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F13B68" w14:textId="634D09F2" w:rsidR="0086073F" w:rsidRPr="0086073F" w:rsidRDefault="0093116C" w:rsidP="0086073F">
      <w:pPr>
        <w:rPr>
          <w:rFonts w:ascii="Century Gothic" w:hAnsi="Century Gothic"/>
          <w:bCs/>
          <w:sz w:val="20"/>
          <w:szCs w:val="20"/>
        </w:rPr>
      </w:pPr>
      <w:r w:rsidRPr="0086073F">
        <w:rPr>
          <w:rFonts w:ascii="Century Gothic" w:hAnsi="Century Gothic"/>
          <w:bCs/>
          <w:i/>
          <w:iCs/>
          <w:sz w:val="20"/>
          <w:szCs w:val="20"/>
        </w:rPr>
        <w:t xml:space="preserve">Cultural </w:t>
      </w:r>
      <w:proofErr w:type="gramStart"/>
      <w:r w:rsidRPr="0086073F">
        <w:rPr>
          <w:rFonts w:ascii="Century Gothic" w:hAnsi="Century Gothic"/>
          <w:bCs/>
          <w:i/>
          <w:iCs/>
          <w:sz w:val="20"/>
          <w:szCs w:val="20"/>
        </w:rPr>
        <w:t>Trends</w:t>
      </w:r>
      <w:r w:rsidR="0086073F" w:rsidRPr="0086073F">
        <w:rPr>
          <w:rFonts w:ascii="Century Gothic" w:hAnsi="Century Gothic"/>
          <w:bCs/>
          <w:sz w:val="20"/>
          <w:szCs w:val="20"/>
        </w:rPr>
        <w:t xml:space="preserve"> </w:t>
      </w:r>
      <w:r w:rsidR="0086073F">
        <w:rPr>
          <w:rFonts w:ascii="Century Gothic" w:hAnsi="Century Gothic"/>
          <w:bCs/>
          <w:sz w:val="20"/>
          <w:szCs w:val="20"/>
        </w:rPr>
        <w:t xml:space="preserve"> </w:t>
      </w:r>
      <w:r w:rsidR="0086073F" w:rsidRPr="0086073F">
        <w:rPr>
          <w:rFonts w:ascii="Century Gothic" w:hAnsi="Century Gothic" w:cs="OpenSans"/>
          <w:sz w:val="20"/>
          <w:szCs w:val="20"/>
        </w:rPr>
        <w:t>DOI</w:t>
      </w:r>
      <w:proofErr w:type="gramEnd"/>
      <w:r w:rsidR="0086073F" w:rsidRPr="0086073F">
        <w:rPr>
          <w:rFonts w:ascii="Century Gothic" w:hAnsi="Century Gothic" w:cs="OpenSans"/>
          <w:sz w:val="20"/>
          <w:szCs w:val="20"/>
        </w:rPr>
        <w:t>: 10.1080/09548963.2015.1135528</w:t>
      </w:r>
      <w:r w:rsidR="0086073F" w:rsidRPr="0086073F">
        <w:rPr>
          <w:rFonts w:ascii="Century Gothic" w:hAnsi="Century Gothic" w:cs="OpenSans"/>
          <w:sz w:val="20"/>
          <w:szCs w:val="20"/>
        </w:rPr>
        <w:t xml:space="preserve"> </w:t>
      </w:r>
      <w:r w:rsidR="0086073F">
        <w:rPr>
          <w:rFonts w:ascii="Century Gothic" w:hAnsi="Century Gothic" w:cs="OpenSans"/>
          <w:sz w:val="20"/>
          <w:szCs w:val="20"/>
        </w:rPr>
        <w:t xml:space="preserve"> </w:t>
      </w:r>
      <w:r w:rsidR="0086073F" w:rsidRPr="0086073F">
        <w:rPr>
          <w:rFonts w:ascii="Century Gothic" w:hAnsi="Century Gothic" w:cs="OpenSans"/>
          <w:sz w:val="20"/>
          <w:szCs w:val="20"/>
        </w:rPr>
        <w:t>Published Online 28 January 2016</w:t>
      </w:r>
    </w:p>
    <w:p w14:paraId="0F00DF42" w14:textId="189E573C" w:rsidR="0093116C" w:rsidRPr="0086073F" w:rsidRDefault="0086073F" w:rsidP="00FF6B22">
      <w:pPr>
        <w:rPr>
          <w:rFonts w:ascii="Century Gothic" w:hAnsi="Century Gothic"/>
          <w:bCs/>
          <w:sz w:val="20"/>
          <w:szCs w:val="20"/>
        </w:rPr>
      </w:pPr>
      <w:r w:rsidRPr="0086073F">
        <w:rPr>
          <w:rFonts w:ascii="Century Gothic" w:hAnsi="Century Gothic" w:cs="OpenSans-Semibold"/>
          <w:sz w:val="20"/>
          <w:szCs w:val="20"/>
        </w:rPr>
        <w:t>ISSN: 0954-8963 (Print) 1469-</w:t>
      </w:r>
      <w:r>
        <w:rPr>
          <w:rFonts w:ascii="Century Gothic" w:hAnsi="Century Gothic" w:cs="OpenSans-Semibold"/>
          <w:sz w:val="20"/>
          <w:szCs w:val="20"/>
        </w:rPr>
        <w:t xml:space="preserve">3690 (Online) Journal homepage: </w:t>
      </w:r>
      <w:r w:rsidRPr="0086073F">
        <w:rPr>
          <w:rFonts w:ascii="Century Gothic" w:hAnsi="Century Gothic" w:cs="OpenSans-Semibold"/>
          <w:sz w:val="20"/>
          <w:szCs w:val="20"/>
        </w:rPr>
        <w:t>http://www.tandfonline.com/loi/ccut20</w:t>
      </w:r>
    </w:p>
    <w:p w14:paraId="04ABA28D" w14:textId="2F819F40" w:rsidR="00FF6B22" w:rsidRPr="00FF6B22" w:rsidRDefault="00FF6B22" w:rsidP="00FF6B22">
      <w:pPr>
        <w:rPr>
          <w:rFonts w:ascii="Century Gothic" w:hAnsi="Century Gothic"/>
          <w:b/>
          <w:sz w:val="20"/>
          <w:szCs w:val="20"/>
        </w:rPr>
      </w:pPr>
      <w:r w:rsidRPr="00FF6B22">
        <w:rPr>
          <w:rFonts w:ascii="Century Gothic" w:hAnsi="Century Gothic"/>
          <w:b/>
          <w:sz w:val="20"/>
          <w:szCs w:val="20"/>
        </w:rPr>
        <w:t xml:space="preserve">RESEARCH ARTICLE </w:t>
      </w:r>
      <w:bookmarkStart w:id="0" w:name="_GoBack"/>
      <w:bookmarkEnd w:id="0"/>
    </w:p>
    <w:p w14:paraId="3D1A659F" w14:textId="77777777" w:rsidR="00FF6B22" w:rsidRPr="00FF6B22" w:rsidRDefault="00FF6B22" w:rsidP="00FF6B22">
      <w:pPr>
        <w:rPr>
          <w:rFonts w:ascii="Century Gothic" w:hAnsi="Century Gothic"/>
          <w:b/>
          <w:sz w:val="20"/>
          <w:szCs w:val="20"/>
        </w:rPr>
      </w:pPr>
    </w:p>
    <w:p w14:paraId="1FD3CE6A" w14:textId="4787BAE9" w:rsidR="003875DC" w:rsidRPr="00FF6B22" w:rsidRDefault="003875DC" w:rsidP="00FF6B22">
      <w:pPr>
        <w:rPr>
          <w:rFonts w:ascii="Century Gothic" w:hAnsi="Century Gothic"/>
          <w:b/>
          <w:sz w:val="20"/>
          <w:szCs w:val="20"/>
        </w:rPr>
      </w:pPr>
      <w:r w:rsidRPr="00FF6B22">
        <w:rPr>
          <w:rFonts w:ascii="Century Gothic" w:hAnsi="Century Gothic"/>
          <w:b/>
          <w:sz w:val="20"/>
          <w:szCs w:val="20"/>
        </w:rPr>
        <w:t xml:space="preserve">Participation and Provision </w:t>
      </w:r>
      <w:r w:rsidR="00A65788" w:rsidRPr="00FF6B22">
        <w:rPr>
          <w:rFonts w:ascii="Century Gothic" w:hAnsi="Century Gothic"/>
          <w:b/>
          <w:sz w:val="20"/>
          <w:szCs w:val="20"/>
        </w:rPr>
        <w:t xml:space="preserve">in Arts &amp; Culture </w:t>
      </w:r>
      <w:r w:rsidRPr="00FF6B22">
        <w:rPr>
          <w:rFonts w:ascii="Century Gothic" w:hAnsi="Century Gothic"/>
          <w:b/>
          <w:sz w:val="20"/>
          <w:szCs w:val="20"/>
        </w:rPr>
        <w:t>– Bridging the Divide</w:t>
      </w:r>
    </w:p>
    <w:p w14:paraId="00FB46C7" w14:textId="654CE040" w:rsidR="00FF6B22" w:rsidRPr="00FF6B22" w:rsidRDefault="00FF6B22" w:rsidP="00FF6B22">
      <w:pPr>
        <w:rPr>
          <w:rFonts w:ascii="Century Gothic" w:hAnsi="Century Gothic" w:cs="Calibri"/>
          <w:sz w:val="20"/>
          <w:szCs w:val="20"/>
        </w:rPr>
      </w:pPr>
      <w:r w:rsidRPr="00FF6B22">
        <w:rPr>
          <w:rFonts w:ascii="Century Gothic" w:hAnsi="Century Gothic" w:cs="Calibri"/>
          <w:sz w:val="20"/>
          <w:szCs w:val="20"/>
        </w:rPr>
        <w:t>Graeme Evans</w:t>
      </w:r>
      <w:r>
        <w:rPr>
          <w:rStyle w:val="FootnoteReference"/>
          <w:rFonts w:ascii="Century Gothic" w:hAnsi="Century Gothic" w:cs="Calibri"/>
          <w:sz w:val="20"/>
          <w:szCs w:val="20"/>
        </w:rPr>
        <w:footnoteReference w:customMarkFollows="1" w:id="1"/>
        <w:t>*</w:t>
      </w:r>
      <w:r w:rsidRPr="00FF6B22">
        <w:rPr>
          <w:rFonts w:ascii="Century Gothic" w:hAnsi="Century Gothic" w:cs="Calibri"/>
          <w:sz w:val="20"/>
          <w:szCs w:val="20"/>
        </w:rPr>
        <w:t>, Middlesex University School of Art &amp; Design, Middlesex University UK</w:t>
      </w:r>
    </w:p>
    <w:p w14:paraId="1ADF5424" w14:textId="77777777" w:rsidR="00FF6B22" w:rsidRPr="00FF6B22" w:rsidRDefault="00FF6B22" w:rsidP="00FF6B22">
      <w:pPr>
        <w:rPr>
          <w:rFonts w:ascii="Century Gothic" w:hAnsi="Century Gothic"/>
          <w:b/>
          <w:sz w:val="20"/>
          <w:szCs w:val="20"/>
        </w:rPr>
      </w:pPr>
    </w:p>
    <w:p w14:paraId="44FDC737" w14:textId="424037E6" w:rsidR="00FF6B22" w:rsidRPr="00FF6B22" w:rsidRDefault="00FF6B22" w:rsidP="00FF6B22">
      <w:pPr>
        <w:spacing w:after="0"/>
        <w:ind w:left="720"/>
        <w:rPr>
          <w:rFonts w:ascii="Century Gothic" w:hAnsi="Century Gothic"/>
          <w:sz w:val="20"/>
          <w:szCs w:val="20"/>
        </w:rPr>
      </w:pPr>
      <w:r w:rsidRPr="00FF6B22">
        <w:rPr>
          <w:rFonts w:ascii="Century Gothic" w:hAnsi="Century Gothic"/>
          <w:i/>
          <w:sz w:val="20"/>
          <w:szCs w:val="20"/>
        </w:rPr>
        <w:t>Successive policies and efforts to increase participation in a range of arts and cultural activities have tended to focus on the profile and attitude of individuals and target groups in order justify public - and therefore achieve more equitable - funding. Rationales for such intervention generally reflect the policy and political regime operating in different eras, but widening participation, increasing access and making the subsidised arts more inclusive have been perennial concerns. On the other hand, culture has also been the subject of a supply-led approach to facility provision, whether local amenity-based (‘Every Town Should Have One’ - Lane, 1979), civic centre or flagship, and this has also mirrored periodic growth in investment through various capital for the arts, municipal expansion, urban regeneration, European regional development and lottery programmes. Research into participation has consequently taken a macro, sociological, ‘class distinction’ approach, including longitudinal national surveys such as Taking Part, Target Group Index, Active People and Time Use Surveys, whilst actual provision is dealt with at the micro, amenity level in terms of its impact and catchment. This article therefore considers how this situation has evolved and the implications for cultural policy, planning and research by critiquing successive surveys of arts attendance and participation and associated arts policy initiatives, including the importance of local facilities such as arts centres, cinemas and libraries. A focus on cultural mapping approaches to accessible cultural amenities reveals important evidence for bridging the divide between cultural participation and provision.</w:t>
      </w:r>
      <w:r w:rsidRPr="00FF6B22">
        <w:t xml:space="preserve"> </w:t>
      </w:r>
    </w:p>
    <w:p w14:paraId="335E4314" w14:textId="77777777" w:rsidR="00FF6B22" w:rsidRDefault="00FF6B22" w:rsidP="00FF6B22">
      <w:pPr>
        <w:spacing w:after="0"/>
        <w:rPr>
          <w:rFonts w:ascii="Century Gothic" w:hAnsi="Century Gothic"/>
          <w:i/>
          <w:sz w:val="20"/>
          <w:szCs w:val="20"/>
        </w:rPr>
      </w:pPr>
    </w:p>
    <w:p w14:paraId="11273E17" w14:textId="77777777" w:rsidR="00FF6B22" w:rsidRPr="00FF6B22" w:rsidRDefault="00FF6B22" w:rsidP="00FF6B22">
      <w:pPr>
        <w:spacing w:after="0"/>
        <w:ind w:left="720"/>
        <w:rPr>
          <w:rFonts w:ascii="Century Gothic" w:hAnsi="Century Gothic"/>
          <w:i/>
          <w:sz w:val="20"/>
          <w:szCs w:val="20"/>
        </w:rPr>
      </w:pPr>
      <w:r w:rsidRPr="00FF6B22">
        <w:rPr>
          <w:rFonts w:ascii="Century Gothic" w:hAnsi="Century Gothic"/>
          <w:i/>
          <w:sz w:val="20"/>
          <w:szCs w:val="20"/>
        </w:rPr>
        <w:t>Keywords: arts participation, accessibility, cultural mapping</w:t>
      </w:r>
    </w:p>
    <w:p w14:paraId="29859FD8" w14:textId="77777777" w:rsidR="00FF6B22" w:rsidRPr="00FF6B22" w:rsidRDefault="00FF6B22" w:rsidP="00FF6B22">
      <w:pPr>
        <w:spacing w:after="0"/>
        <w:rPr>
          <w:rFonts w:ascii="Century Gothic" w:hAnsi="Century Gothic"/>
          <w:sz w:val="20"/>
          <w:szCs w:val="20"/>
        </w:rPr>
      </w:pPr>
    </w:p>
    <w:p w14:paraId="0651F0BF" w14:textId="77777777" w:rsidR="00FF6B22" w:rsidRPr="00FF6B22" w:rsidRDefault="00FF6B22" w:rsidP="00FF6B22">
      <w:pPr>
        <w:spacing w:after="0"/>
        <w:rPr>
          <w:rFonts w:ascii="Century Gothic" w:hAnsi="Century Gothic"/>
          <w:b/>
          <w:sz w:val="20"/>
          <w:szCs w:val="20"/>
        </w:rPr>
      </w:pPr>
      <w:r w:rsidRPr="00FF6B22">
        <w:rPr>
          <w:rFonts w:ascii="Century Gothic" w:hAnsi="Century Gothic"/>
          <w:b/>
          <w:sz w:val="20"/>
          <w:szCs w:val="20"/>
        </w:rPr>
        <w:t>Introduction</w:t>
      </w:r>
    </w:p>
    <w:p w14:paraId="108D899C" w14:textId="7C504762" w:rsidR="00FF6B22" w:rsidRPr="00FF6B22" w:rsidRDefault="00FF6B22" w:rsidP="00FF6B22">
      <w:pPr>
        <w:rPr>
          <w:rFonts w:ascii="Century Gothic" w:hAnsi="Century Gothic"/>
          <w:bCs/>
          <w:sz w:val="20"/>
          <w:szCs w:val="20"/>
        </w:rPr>
      </w:pPr>
      <w:r w:rsidRPr="00FF6B22">
        <w:rPr>
          <w:rFonts w:ascii="Century Gothic" w:hAnsi="Century Gothic"/>
          <w:sz w:val="20"/>
          <w:szCs w:val="20"/>
        </w:rPr>
        <w:t xml:space="preserve">A key observation from several decades of </w:t>
      </w:r>
      <w:r w:rsidR="0020305B">
        <w:rPr>
          <w:rFonts w:ascii="Century Gothic" w:hAnsi="Century Gothic"/>
          <w:sz w:val="20"/>
          <w:szCs w:val="20"/>
        </w:rPr>
        <w:t>cultural activity</w:t>
      </w:r>
      <w:r w:rsidRPr="00FF6B22">
        <w:rPr>
          <w:rFonts w:ascii="Century Gothic" w:hAnsi="Century Gothic"/>
          <w:sz w:val="20"/>
          <w:szCs w:val="20"/>
        </w:rPr>
        <w:t xml:space="preserve"> surveys is that these have been undertaken with little or no reference to actual provision, their location or the relationship between place and participation. Factors such as time and travel are captured in participation surveys in as far as they act as limitations to more frequent activity away from home, but these questions are asked without a spatial reference, since</w:t>
      </w:r>
      <w:r w:rsidRPr="00FF6B22">
        <w:rPr>
          <w:rFonts w:ascii="Century Gothic" w:hAnsi="Century Gothic" w:cs="Arial"/>
          <w:sz w:val="20"/>
          <w:szCs w:val="20"/>
        </w:rPr>
        <w:t xml:space="preserve"> no geographical restriction is placed on where the activity or event occurred</w:t>
      </w:r>
      <w:r w:rsidRPr="00FF6B22">
        <w:rPr>
          <w:rFonts w:ascii="Century Gothic" w:hAnsi="Century Gothic"/>
          <w:sz w:val="20"/>
          <w:szCs w:val="20"/>
        </w:rPr>
        <w:t xml:space="preserve">. For example, in the ongoing national survey of participation </w:t>
      </w:r>
      <w:r w:rsidRPr="00FF6B22">
        <w:rPr>
          <w:rFonts w:ascii="Century Gothic" w:hAnsi="Century Gothic"/>
          <w:i/>
          <w:sz w:val="20"/>
          <w:szCs w:val="20"/>
        </w:rPr>
        <w:t>Taking Part</w:t>
      </w:r>
      <w:r w:rsidRPr="00FF6B22">
        <w:rPr>
          <w:rFonts w:ascii="Century Gothic" w:hAnsi="Century Gothic"/>
          <w:sz w:val="20"/>
          <w:szCs w:val="20"/>
        </w:rPr>
        <w:t>, respondents stating that they visited a museum once in the year may well have visited this museum whilst on holiday abroad as in the UK, let alone in their local town or region, whilst the</w:t>
      </w:r>
      <w:r w:rsidRPr="00FF6B22">
        <w:rPr>
          <w:rFonts w:ascii="Century Gothic" w:hAnsi="Century Gothic"/>
          <w:bCs/>
          <w:sz w:val="20"/>
          <w:szCs w:val="20"/>
        </w:rPr>
        <w:t xml:space="preserve"> qualification for visiting heritage sites can </w:t>
      </w:r>
      <w:r w:rsidRPr="00FF6B22">
        <w:rPr>
          <w:rFonts w:ascii="Century Gothic" w:hAnsi="Century Gothic"/>
          <w:bCs/>
          <w:sz w:val="20"/>
          <w:szCs w:val="20"/>
        </w:rPr>
        <w:lastRenderedPageBreak/>
        <w:t>include ‘simply being in a city or town of historic character’ (</w:t>
      </w:r>
      <w:proofErr w:type="spellStart"/>
      <w:r w:rsidRPr="00FF6B22">
        <w:rPr>
          <w:rFonts w:ascii="Century Gothic" w:hAnsi="Century Gothic"/>
          <w:bCs/>
          <w:sz w:val="20"/>
          <w:szCs w:val="20"/>
        </w:rPr>
        <w:t>Hewison</w:t>
      </w:r>
      <w:proofErr w:type="spellEnd"/>
      <w:r w:rsidRPr="00FF6B22">
        <w:rPr>
          <w:rFonts w:ascii="Century Gothic" w:hAnsi="Century Gothic"/>
          <w:bCs/>
          <w:sz w:val="20"/>
          <w:szCs w:val="20"/>
        </w:rPr>
        <w:t xml:space="preserve">, 2014, p.207). </w:t>
      </w:r>
      <w:r w:rsidRPr="00FF6B22">
        <w:rPr>
          <w:rFonts w:ascii="Century Gothic" w:hAnsi="Century Gothic"/>
          <w:sz w:val="20"/>
          <w:szCs w:val="20"/>
        </w:rPr>
        <w:t xml:space="preserve">Furthermore, successive activity and attitude surveys since the 1980s have also been silent on this question: Where? Even local government quality of life/place surveys which measure satisfaction with local services do not distinguish specific cultural facilities below the level of </w:t>
      </w:r>
      <w:r w:rsidRPr="00FF6B22">
        <w:rPr>
          <w:rFonts w:ascii="Century Gothic" w:hAnsi="Century Gothic"/>
          <w:sz w:val="20"/>
          <w:szCs w:val="20"/>
          <w:u w:val="single"/>
        </w:rPr>
        <w:t>all</w:t>
      </w:r>
      <w:r w:rsidRPr="00FF6B22">
        <w:rPr>
          <w:rFonts w:ascii="Century Gothic" w:hAnsi="Century Gothic"/>
          <w:sz w:val="20"/>
          <w:szCs w:val="20"/>
        </w:rPr>
        <w:t xml:space="preserve"> the theatres/concerts halls/arts venues; museums/ galleries; or libraries in the local </w:t>
      </w:r>
      <w:r w:rsidR="00DD79E3">
        <w:rPr>
          <w:rFonts w:ascii="Century Gothic" w:hAnsi="Century Gothic"/>
          <w:sz w:val="20"/>
          <w:szCs w:val="20"/>
        </w:rPr>
        <w:t>authority area (Evans, 2008, p.65</w:t>
      </w:r>
      <w:r w:rsidRPr="00FF6B22">
        <w:rPr>
          <w:rFonts w:ascii="Century Gothic" w:hAnsi="Century Gothic"/>
          <w:sz w:val="20"/>
          <w:szCs w:val="20"/>
        </w:rPr>
        <w:t xml:space="preserve">), and since culture is a mixed economy supply, users may not be aware of who the provider actually is - whether private, voluntary or public - weakening the effectiveness of these value for money studies.  </w:t>
      </w:r>
    </w:p>
    <w:p w14:paraId="20E4DE52" w14:textId="77777777" w:rsidR="00FF6B22" w:rsidRPr="00FF6B22" w:rsidRDefault="00FF6B22" w:rsidP="00FF6B22">
      <w:pPr>
        <w:spacing w:after="0"/>
        <w:rPr>
          <w:rFonts w:ascii="Century Gothic" w:hAnsi="Century Gothic"/>
          <w:b/>
          <w:sz w:val="20"/>
          <w:szCs w:val="20"/>
        </w:rPr>
      </w:pPr>
      <w:r w:rsidRPr="00FF6B22">
        <w:rPr>
          <w:rFonts w:ascii="Century Gothic" w:hAnsi="Century Gothic"/>
          <w:b/>
          <w:sz w:val="20"/>
          <w:szCs w:val="20"/>
        </w:rPr>
        <w:t>Distinctions in Place and Participation</w:t>
      </w:r>
    </w:p>
    <w:p w14:paraId="0731AF8F" w14:textId="77777777" w:rsidR="00FF6B22" w:rsidRPr="00FF6B22" w:rsidRDefault="00FF6B22" w:rsidP="00FF6B22">
      <w:pPr>
        <w:rPr>
          <w:rFonts w:ascii="Century Gothic" w:hAnsi="Century Gothic"/>
          <w:sz w:val="20"/>
          <w:szCs w:val="20"/>
        </w:rPr>
      </w:pPr>
      <w:r w:rsidRPr="00FF6B22">
        <w:rPr>
          <w:rFonts w:ascii="Century Gothic" w:hAnsi="Century Gothic"/>
          <w:sz w:val="20"/>
          <w:szCs w:val="20"/>
        </w:rPr>
        <w:t>This disjunction between participation and provision is remarkable and is little considered in either cultural policy or management, including the lack of research on understanding the relationship between place and cultural consumption (Gilmore, 2013). There are several reasons that have conspired to perpetuate this dichotomy. Firstly, funding organisations – local and central government, Arts Councils - focus their performance measurement efforts on those cultural organisations they fund, whilst using population based surveys to support their advocacy. This has resulted in the qualitative and quantitative audience data from the former not able to be connected to the non-specific surveys which measure attitudes to and participation in a range of cultural activities. Secondly, individual arts organisations and venues produce user (but seldom ‘non-user’) information from periodic surveys and box office data that can generate useful qualitative and profile data that can also be programme/production specific and provide trend data. However, this is seldom captured at the household level and is in isolation from the relationship with other (local) providers, or how this sits with the participants’ other cultural activities - in short, place and participation is again not joined up. Thirdly, the focus on local quality of life and latterly place-</w:t>
      </w:r>
      <w:proofErr w:type="gramStart"/>
      <w:r w:rsidRPr="00FF6B22">
        <w:rPr>
          <w:rFonts w:ascii="Century Gothic" w:hAnsi="Century Gothic"/>
          <w:sz w:val="20"/>
          <w:szCs w:val="20"/>
        </w:rPr>
        <w:t>making,</w:t>
      </w:r>
      <w:proofErr w:type="gramEnd"/>
      <w:r w:rsidRPr="00FF6B22">
        <w:rPr>
          <w:rFonts w:ascii="Century Gothic" w:hAnsi="Century Gothic"/>
          <w:sz w:val="20"/>
          <w:szCs w:val="20"/>
        </w:rPr>
        <w:t xml:space="preserve"> looks to a combination of amenity values that together make up a good place to live. Culture may form part of this bundle of local assets and environmental factors, but not to the extent that specific cultural facilities or programmes can be attributed to residents ‘feel good’ response or crude satisfaction ratings. What these various cultural datasets fail to achieve is the consistent tracking of the same participants/households over time, such that we never actually know who or where this anonymous cultural exchange is. As Oakley and O’Brien observe: ‘who consumes needs be based on a sense of where consumption occurs’ (2015, p.5).</w:t>
      </w:r>
    </w:p>
    <w:p w14:paraId="1828A42B" w14:textId="77777777" w:rsidR="00FF6B22" w:rsidRPr="00FF6B22" w:rsidRDefault="00FF6B22" w:rsidP="00FF6B22">
      <w:pPr>
        <w:ind w:firstLine="720"/>
        <w:rPr>
          <w:rFonts w:ascii="Century Gothic" w:hAnsi="Century Gothic"/>
          <w:sz w:val="20"/>
          <w:szCs w:val="20"/>
        </w:rPr>
      </w:pPr>
      <w:r w:rsidRPr="00FF6B22">
        <w:rPr>
          <w:rFonts w:ascii="Century Gothic" w:hAnsi="Century Gothic"/>
          <w:sz w:val="20"/>
          <w:szCs w:val="20"/>
        </w:rPr>
        <w:t xml:space="preserve">Historically, research into arts audiences, attendance and participation has focused in an unbalanced way on ‘demand’ to the exclusion of ‘supply’ and environmental accessibility factors, with a preoccupation with the sociological determinants of cultural activity. This is apparent in the reliance on socio-demographic distinctions in formal cultural engagement, from Bourdieu’s notion of cultural capital (see Bourdieu and </w:t>
      </w:r>
      <w:proofErr w:type="spellStart"/>
      <w:r w:rsidRPr="00FF6B22">
        <w:rPr>
          <w:rFonts w:ascii="Century Gothic" w:hAnsi="Century Gothic"/>
          <w:sz w:val="20"/>
          <w:szCs w:val="20"/>
        </w:rPr>
        <w:t>Darbel</w:t>
      </w:r>
      <w:proofErr w:type="spellEnd"/>
      <w:r w:rsidRPr="00FF6B22">
        <w:rPr>
          <w:rFonts w:ascii="Century Gothic" w:hAnsi="Century Gothic"/>
          <w:sz w:val="20"/>
          <w:szCs w:val="20"/>
        </w:rPr>
        <w:t xml:space="preserve">, 1969), the work of </w:t>
      </w:r>
      <w:proofErr w:type="spellStart"/>
      <w:r w:rsidRPr="00FF6B22">
        <w:rPr>
          <w:rFonts w:ascii="Century Gothic" w:hAnsi="Century Gothic"/>
          <w:sz w:val="20"/>
          <w:szCs w:val="20"/>
        </w:rPr>
        <w:t>Dimaggio</w:t>
      </w:r>
      <w:proofErr w:type="spellEnd"/>
      <w:r w:rsidRPr="00FF6B22">
        <w:rPr>
          <w:rFonts w:ascii="Century Gothic" w:hAnsi="Century Gothic"/>
          <w:sz w:val="20"/>
          <w:szCs w:val="20"/>
        </w:rPr>
        <w:t xml:space="preserve"> in the USA (1978), drawing on earlier foundations of sociology – from Marx, Durkheim, Weber to Simmel: ‘the most influential theories that have focused on the ways in which taste-formation and cultural consumption are linked to social differentiation and stratification’ (</w:t>
      </w:r>
      <w:proofErr w:type="spellStart"/>
      <w:r w:rsidRPr="00FF6B22">
        <w:rPr>
          <w:rFonts w:ascii="Century Gothic" w:hAnsi="Century Gothic"/>
          <w:sz w:val="20"/>
          <w:szCs w:val="20"/>
        </w:rPr>
        <w:t>Belfiore</w:t>
      </w:r>
      <w:proofErr w:type="spellEnd"/>
      <w:r w:rsidRPr="00FF6B22">
        <w:rPr>
          <w:rFonts w:ascii="Century Gothic" w:hAnsi="Century Gothic"/>
          <w:sz w:val="20"/>
          <w:szCs w:val="20"/>
        </w:rPr>
        <w:t xml:space="preserve"> and Bennett, 2008, p.164). Whilst socio-economic class defined by professional/occupation group has been superseded by generic proxies such as education, income and lifestyle (including gender, ethnicity, religious) distinctions (Katz-</w:t>
      </w:r>
      <w:proofErr w:type="spellStart"/>
      <w:r w:rsidRPr="00FF6B22">
        <w:rPr>
          <w:rFonts w:ascii="Century Gothic" w:hAnsi="Century Gothic"/>
          <w:sz w:val="20"/>
          <w:szCs w:val="20"/>
        </w:rPr>
        <w:t>Gerro</w:t>
      </w:r>
      <w:proofErr w:type="spellEnd"/>
      <w:r w:rsidRPr="00FF6B22">
        <w:rPr>
          <w:rFonts w:ascii="Century Gothic" w:hAnsi="Century Gothic"/>
          <w:sz w:val="20"/>
          <w:szCs w:val="20"/>
        </w:rPr>
        <w:t>, 1999), this ‘</w:t>
      </w:r>
      <w:proofErr w:type="spellStart"/>
      <w:r w:rsidRPr="00FF6B22">
        <w:rPr>
          <w:rFonts w:ascii="Century Gothic" w:hAnsi="Century Gothic"/>
          <w:sz w:val="20"/>
          <w:szCs w:val="20"/>
        </w:rPr>
        <w:t>culturalist</w:t>
      </w:r>
      <w:proofErr w:type="spellEnd"/>
      <w:r w:rsidRPr="00FF6B22">
        <w:rPr>
          <w:rFonts w:ascii="Century Gothic" w:hAnsi="Century Gothic"/>
          <w:sz w:val="20"/>
          <w:szCs w:val="20"/>
        </w:rPr>
        <w:t xml:space="preserve">’ turn still looks to arts activity as individualist consumption. The dependence on market research agencies to conduct periodic arts attendance surveys on behalf of arts and other cultural agencies (e.g. BMRB – </w:t>
      </w:r>
      <w:r w:rsidRPr="00FF6B22">
        <w:rPr>
          <w:rFonts w:ascii="Century Gothic" w:hAnsi="Century Gothic"/>
          <w:i/>
          <w:sz w:val="20"/>
          <w:szCs w:val="20"/>
        </w:rPr>
        <w:t>Taking Part</w:t>
      </w:r>
      <w:r w:rsidRPr="00FF6B22">
        <w:rPr>
          <w:rFonts w:ascii="Century Gothic" w:hAnsi="Century Gothic"/>
          <w:sz w:val="20"/>
          <w:szCs w:val="20"/>
        </w:rPr>
        <w:t xml:space="preserve">; Kantar – Target Group Index, ACORN; Experian – MOSAIC) has also reinforced a socio-economic, lifestyle, consumerist perspective on culture, irrespective of production, place and programming and their inter-relationship. One particular consequence of this outsourcing of public (and publicly-funded) surveys has </w:t>
      </w:r>
      <w:r w:rsidRPr="00FF6B22">
        <w:rPr>
          <w:rFonts w:ascii="Century Gothic" w:hAnsi="Century Gothic"/>
          <w:sz w:val="20"/>
          <w:szCs w:val="20"/>
        </w:rPr>
        <w:lastRenderedPageBreak/>
        <w:t xml:space="preserve">been the limited availability of underlying data and its dissemination, and limited access to source data/respondents. Academic attention has reinforced this tendency with further classifications of individualistic cultural consumer types (e.g. Chan &amp; </w:t>
      </w:r>
      <w:proofErr w:type="spellStart"/>
      <w:r w:rsidRPr="00FF6B22">
        <w:rPr>
          <w:rFonts w:ascii="Century Gothic" w:hAnsi="Century Gothic"/>
          <w:sz w:val="20"/>
          <w:szCs w:val="20"/>
        </w:rPr>
        <w:t>Goldthorpe</w:t>
      </w:r>
      <w:proofErr w:type="spellEnd"/>
      <w:r w:rsidRPr="00FF6B22">
        <w:rPr>
          <w:rFonts w:ascii="Century Gothic" w:hAnsi="Century Gothic"/>
          <w:sz w:val="20"/>
          <w:szCs w:val="20"/>
        </w:rPr>
        <w:t xml:space="preserve">, 2005, 2007a &amp; b; Bennett et al., 2009; </w:t>
      </w:r>
      <w:proofErr w:type="spellStart"/>
      <w:r w:rsidRPr="00FF6B22">
        <w:rPr>
          <w:rFonts w:ascii="Century Gothic" w:hAnsi="Century Gothic"/>
          <w:sz w:val="20"/>
          <w:szCs w:val="20"/>
        </w:rPr>
        <w:t>Gayo</w:t>
      </w:r>
      <w:proofErr w:type="spellEnd"/>
      <w:r w:rsidRPr="00FF6B22">
        <w:rPr>
          <w:rFonts w:ascii="Century Gothic" w:hAnsi="Century Gothic"/>
          <w:sz w:val="20"/>
          <w:szCs w:val="20"/>
        </w:rPr>
        <w:t xml:space="preserve">-Cal, Savage and </w:t>
      </w:r>
      <w:proofErr w:type="spellStart"/>
      <w:r w:rsidRPr="00FF6B22">
        <w:rPr>
          <w:rFonts w:ascii="Century Gothic" w:hAnsi="Century Gothic"/>
          <w:sz w:val="20"/>
          <w:szCs w:val="20"/>
        </w:rPr>
        <w:t>Warde</w:t>
      </w:r>
      <w:proofErr w:type="spellEnd"/>
      <w:r w:rsidRPr="00FF6B22">
        <w:rPr>
          <w:rFonts w:ascii="Century Gothic" w:hAnsi="Century Gothic"/>
          <w:sz w:val="20"/>
          <w:szCs w:val="20"/>
        </w:rPr>
        <w:t xml:space="preserve">, 2006), in an otherwise cultural production and spatial vacuum. This is also exacerbated by the poor geographic coverage of survey data used, which has prevented disaggregation of national/regional data to the place of cultural experience. </w:t>
      </w:r>
    </w:p>
    <w:p w14:paraId="6A2EC755" w14:textId="77777777" w:rsidR="00FF6B22" w:rsidRPr="00FF6B22" w:rsidRDefault="00FF6B22" w:rsidP="00FF6B22">
      <w:pPr>
        <w:spacing w:after="0"/>
        <w:ind w:firstLine="720"/>
        <w:rPr>
          <w:rFonts w:ascii="Century Gothic" w:hAnsi="Century Gothic"/>
          <w:sz w:val="20"/>
          <w:szCs w:val="20"/>
        </w:rPr>
      </w:pPr>
      <w:r w:rsidRPr="00FF6B22">
        <w:rPr>
          <w:rFonts w:ascii="Century Gothic" w:hAnsi="Century Gothic"/>
          <w:sz w:val="20"/>
          <w:szCs w:val="20"/>
        </w:rPr>
        <w:t>Furthermore, the obsession with defending public service provision and arts funding in these measurement processes effectively ignores much cultural activity that occurs outside of these systems – in everyday, private, entertainment and community spheres (Paterson, 2016). As Su Braden first observed: ‘to take a particular art form and expose a community to it in the hope that it will become less mysterious and more relevant is wrong…it will succeed only when art is seen as a part of culture not the whole of it’ (in Evans, 2001, p.127).  Arts and cultural consumption of course take place in the home (including TV, PC), in youth and community centres, schools, religious centres, clubs, pubs, in associations/societies and commercial venues.  This is evident from a DCMS (2008) survey of amateur arts activity where the scale of engagement included 50,000 organised groups represented by nearly 6 million members and 3.5 million volunteers taking part in over 700,000 events attended by 158 million in the year. Amateur dramatics and music were the most popular, but multi-art form including ethnic and new art forms make up the largest group, suggesting that venues offering diverse programmes are particularly important.</w:t>
      </w:r>
    </w:p>
    <w:p w14:paraId="1FA1ED2F" w14:textId="77777777" w:rsidR="00FF6B22" w:rsidRPr="00FF6B22" w:rsidRDefault="00FF6B22" w:rsidP="00FF6B22">
      <w:pPr>
        <w:spacing w:after="0"/>
        <w:rPr>
          <w:rFonts w:ascii="Century Gothic" w:hAnsi="Century Gothic"/>
          <w:sz w:val="20"/>
          <w:szCs w:val="20"/>
        </w:rPr>
      </w:pPr>
    </w:p>
    <w:p w14:paraId="2214EDBB" w14:textId="541EB467" w:rsidR="00FF6B22" w:rsidRPr="00FF6B22" w:rsidRDefault="00FF6B22" w:rsidP="00FF6B22">
      <w:pPr>
        <w:spacing w:after="0"/>
        <w:ind w:firstLine="720"/>
        <w:rPr>
          <w:rFonts w:ascii="Century Gothic" w:hAnsi="Century Gothic"/>
          <w:sz w:val="20"/>
          <w:szCs w:val="20"/>
        </w:rPr>
      </w:pPr>
      <w:r w:rsidRPr="00FF6B22">
        <w:rPr>
          <w:rFonts w:ascii="Century Gothic" w:hAnsi="Century Gothic"/>
          <w:sz w:val="20"/>
          <w:szCs w:val="20"/>
        </w:rPr>
        <w:t>Despite technology-driven consumption and communication which has individualised and atomised some aspects of social life, the importance of collective cultural consumption and participation that is provided by public-access spaces should not be understated therefore, since they offer the cultural content and progression through a ‘hierarchy of provision’ (Evans, 2001, 2008) that other forms of cultural exchange rely upon. The correlation between the level of public cultural funding and rates of arts attendance also appear to be positive across Europe (KEA, 2006), with the most evenly distributed facilities such as cinemas and libraries (below) achieving the highest usage across social groups (Brook, 2011).  Countries with higher levels of regional cultural funding and facilities, such as federal Germany (</w:t>
      </w:r>
      <w:proofErr w:type="spellStart"/>
      <w:r w:rsidRPr="00FF6B22">
        <w:rPr>
          <w:rFonts w:ascii="Century Gothic" w:hAnsi="Century Gothic"/>
          <w:sz w:val="20"/>
          <w:szCs w:val="20"/>
        </w:rPr>
        <w:t>länder</w:t>
      </w:r>
      <w:proofErr w:type="spellEnd"/>
      <w:r w:rsidRPr="00FF6B22">
        <w:rPr>
          <w:rFonts w:ascii="Century Gothic" w:hAnsi="Century Gothic"/>
          <w:sz w:val="20"/>
          <w:szCs w:val="20"/>
        </w:rPr>
        <w:t xml:space="preserve"> ‘regions’) support higher levels of arts attendance which are often organised through local associations such as housing associations/clubs (</w:t>
      </w:r>
      <w:proofErr w:type="spellStart"/>
      <w:r w:rsidRPr="00FF6B22">
        <w:rPr>
          <w:rFonts w:ascii="Century Gothic" w:hAnsi="Century Gothic"/>
          <w:i/>
          <w:sz w:val="20"/>
          <w:szCs w:val="20"/>
        </w:rPr>
        <w:t>Besucherring</w:t>
      </w:r>
      <w:proofErr w:type="spellEnd"/>
      <w:r w:rsidRPr="00FF6B22">
        <w:rPr>
          <w:rFonts w:ascii="Century Gothic" w:hAnsi="Century Gothic"/>
          <w:sz w:val="20"/>
          <w:szCs w:val="20"/>
        </w:rPr>
        <w:t xml:space="preserve">), across social ‘divides’ (Feist et al., 1998).  The rising popularity and willingness-to-pay for live events, e.g. music festivals, touring venues, reflects this demand against the corollary of individual cultural engagement through mobile and other media. From the </w:t>
      </w:r>
      <w:r w:rsidRPr="00FF6B22">
        <w:rPr>
          <w:rFonts w:ascii="Century Gothic" w:hAnsi="Century Gothic"/>
          <w:i/>
          <w:sz w:val="20"/>
          <w:szCs w:val="20"/>
        </w:rPr>
        <w:t>Taking Part</w:t>
      </w:r>
      <w:r w:rsidRPr="00FF6B22">
        <w:rPr>
          <w:rFonts w:ascii="Century Gothic" w:hAnsi="Century Gothic"/>
          <w:sz w:val="20"/>
          <w:szCs w:val="20"/>
        </w:rPr>
        <w:t xml:space="preserve"> survey, </w:t>
      </w:r>
      <w:r w:rsidRPr="00FF6B22">
        <w:rPr>
          <w:rFonts w:ascii="Century Gothic" w:hAnsi="Century Gothic" w:cs="Arial"/>
          <w:sz w:val="20"/>
          <w:szCs w:val="20"/>
        </w:rPr>
        <w:t>30% of adults said that they attended ‘live music events’ in 2011/12 the most popular activity (DCMS, 2012).</w:t>
      </w:r>
      <w:r w:rsidRPr="00FF6B22">
        <w:rPr>
          <w:rFonts w:ascii="Century Gothic" w:hAnsi="Century Gothic"/>
          <w:sz w:val="20"/>
          <w:szCs w:val="20"/>
        </w:rPr>
        <w:t xml:space="preserve"> Over 2 million people attend weekly ballroom dancing – before the advent of the BBC TV’s </w:t>
      </w:r>
      <w:r w:rsidRPr="00FF6B22">
        <w:rPr>
          <w:rFonts w:ascii="Century Gothic" w:hAnsi="Century Gothic"/>
          <w:i/>
          <w:sz w:val="20"/>
          <w:szCs w:val="20"/>
        </w:rPr>
        <w:t>Strictly Come Dancing</w:t>
      </w:r>
      <w:r w:rsidRPr="00FF6B22">
        <w:rPr>
          <w:rFonts w:ascii="Century Gothic" w:hAnsi="Century Gothic"/>
          <w:sz w:val="20"/>
          <w:szCs w:val="20"/>
        </w:rPr>
        <w:t xml:space="preserve"> that has therefore tapped into an already popular pastime, boosted by its combination with popular celebrity culture (Evans, 2010). The Arts Council estimated that 10% of the population regularly engages with dance as artists, audience or participants - but </w:t>
      </w:r>
      <w:proofErr w:type="gramStart"/>
      <w:r w:rsidRPr="00FF6B22">
        <w:rPr>
          <w:rFonts w:ascii="Century Gothic" w:hAnsi="Century Gothic"/>
          <w:sz w:val="20"/>
          <w:szCs w:val="20"/>
        </w:rPr>
        <w:t>where,</w:t>
      </w:r>
      <w:proofErr w:type="gramEnd"/>
      <w:r w:rsidRPr="00FF6B22">
        <w:rPr>
          <w:rFonts w:ascii="Century Gothic" w:hAnsi="Century Gothic"/>
          <w:sz w:val="20"/>
          <w:szCs w:val="20"/>
        </w:rPr>
        <w:t xml:space="preserve"> and how has arts and cultural policy </w:t>
      </w:r>
      <w:r w:rsidR="009379F5">
        <w:rPr>
          <w:rFonts w:ascii="Century Gothic" w:hAnsi="Century Gothic"/>
          <w:sz w:val="20"/>
          <w:szCs w:val="20"/>
        </w:rPr>
        <w:t>sought to influence</w:t>
      </w:r>
      <w:r w:rsidR="00ED7392">
        <w:rPr>
          <w:rFonts w:ascii="Century Gothic" w:hAnsi="Century Gothic"/>
          <w:sz w:val="20"/>
          <w:szCs w:val="20"/>
        </w:rPr>
        <w:t xml:space="preserve"> </w:t>
      </w:r>
      <w:r w:rsidRPr="00FF6B22">
        <w:rPr>
          <w:rFonts w:ascii="Century Gothic" w:hAnsi="Century Gothic"/>
          <w:sz w:val="20"/>
          <w:szCs w:val="20"/>
        </w:rPr>
        <w:t xml:space="preserve">cultural engagement? </w:t>
      </w:r>
    </w:p>
    <w:p w14:paraId="17F0E79E" w14:textId="77777777" w:rsidR="00FF6B22" w:rsidRPr="00FF6B22" w:rsidRDefault="00FF6B22" w:rsidP="00FF6B22">
      <w:pPr>
        <w:spacing w:after="0"/>
        <w:rPr>
          <w:rFonts w:ascii="Century Gothic" w:hAnsi="Century Gothic"/>
          <w:sz w:val="20"/>
          <w:szCs w:val="20"/>
        </w:rPr>
      </w:pPr>
    </w:p>
    <w:p w14:paraId="0FF25338" w14:textId="77777777" w:rsidR="00FF6B22" w:rsidRPr="00FF6B22" w:rsidRDefault="00FF6B22" w:rsidP="00FF6B22">
      <w:pPr>
        <w:spacing w:after="0"/>
        <w:rPr>
          <w:rFonts w:ascii="Century Gothic" w:hAnsi="Century Gothic"/>
          <w:b/>
          <w:sz w:val="20"/>
          <w:szCs w:val="20"/>
        </w:rPr>
      </w:pPr>
      <w:r w:rsidRPr="00FF6B22">
        <w:rPr>
          <w:rFonts w:ascii="Century Gothic" w:hAnsi="Century Gothic"/>
          <w:b/>
          <w:sz w:val="20"/>
          <w:szCs w:val="20"/>
        </w:rPr>
        <w:t>Arts Policy</w:t>
      </w:r>
    </w:p>
    <w:p w14:paraId="5E6F555F" w14:textId="65280C90" w:rsidR="00FF6B22" w:rsidRPr="00803033" w:rsidRDefault="00FF6B22" w:rsidP="00DD79E3">
      <w:pPr>
        <w:pStyle w:val="AppNumbers"/>
        <w:numPr>
          <w:ilvl w:val="0"/>
          <w:numId w:val="0"/>
        </w:numPr>
        <w:spacing w:line="276" w:lineRule="auto"/>
        <w:rPr>
          <w:rFonts w:ascii="Century Gothic" w:hAnsi="Century Gothic"/>
          <w:sz w:val="20"/>
          <w:szCs w:val="20"/>
        </w:rPr>
      </w:pPr>
      <w:r w:rsidRPr="00FF6B22">
        <w:rPr>
          <w:rFonts w:ascii="Century Gothic" w:hAnsi="Century Gothic"/>
          <w:sz w:val="20"/>
          <w:szCs w:val="20"/>
        </w:rPr>
        <w:t xml:space="preserve">Policy towards arts participation and provision has faced the challenge of positioning itself between supply-led and demand-led intervention in the cultural economy. Local and regional arts funding has looked to strengthening the arts infrastructure as part of social amenity provision, as well as regeneration and economic development (Evans, 2005) and </w:t>
      </w:r>
      <w:r w:rsidRPr="00FF6B22">
        <w:rPr>
          <w:rFonts w:ascii="Century Gothic" w:hAnsi="Century Gothic"/>
          <w:sz w:val="20"/>
          <w:szCs w:val="20"/>
        </w:rPr>
        <w:lastRenderedPageBreak/>
        <w:t xml:space="preserve">therefore as a prime mechanism for attracting arts participation and investment – both consumption and capital. A more distributive model of cultural provision had developed from the 1970s with a degree of devolution to regional arts associations/boards working in collaboration with local authorities, which together were able to maintain an art form and regional distribution, including multiuse arts centres (below). A renewed opportunity to undertake regional cultural planning presented itself in the mid-2000s with the creation of regional spatial strategies (RSS) which for the first time considered culture (arts, heritage, museums/libraries, sport) within their remit and in the context of housing/population growth and demographic change. A focus on cultural planning based on the distribution of amenities in relation to population catchments was therefore enabled, however, despite initiatives such as </w:t>
      </w:r>
      <w:r w:rsidRPr="00FF6B22">
        <w:rPr>
          <w:rFonts w:ascii="Century Gothic" w:hAnsi="Century Gothic"/>
          <w:i/>
          <w:sz w:val="20"/>
          <w:szCs w:val="20"/>
        </w:rPr>
        <w:t>Living Places</w:t>
      </w:r>
      <w:r w:rsidRPr="00FF6B22">
        <w:rPr>
          <w:rFonts w:ascii="Century Gothic" w:hAnsi="Century Gothic"/>
          <w:sz w:val="20"/>
          <w:szCs w:val="20"/>
        </w:rPr>
        <w:t xml:space="preserve"> and a national Cultural Planning Toolkit (Evans, 2008)</w:t>
      </w:r>
      <w:proofErr w:type="gramStart"/>
      <w:r w:rsidRPr="00FF6B22">
        <w:rPr>
          <w:rFonts w:ascii="Century Gothic" w:hAnsi="Century Gothic"/>
          <w:sz w:val="20"/>
          <w:szCs w:val="20"/>
        </w:rPr>
        <w:t>,</w:t>
      </w:r>
      <w:proofErr w:type="gramEnd"/>
      <w:r w:rsidRPr="00FF6B22">
        <w:rPr>
          <w:rFonts w:ascii="Century Gothic" w:hAnsi="Century Gothic"/>
          <w:sz w:val="20"/>
          <w:szCs w:val="20"/>
        </w:rPr>
        <w:t xml:space="preserve"> this spatial approach was to be short-lived as RSS were cancelled by government, the victim of regime change and an ideological turn to ‘localism’. It is interesting to note however that one of the recent Warwick Commission’s recommendations revived this aim: ‘</w:t>
      </w:r>
      <w:r w:rsidRPr="00FF6B22">
        <w:rPr>
          <w:rFonts w:ascii="Century Gothic" w:hAnsi="Century Gothic" w:cs="HelveticaNeueLTStd-Lt"/>
          <w:sz w:val="20"/>
          <w:szCs w:val="20"/>
        </w:rPr>
        <w:t xml:space="preserve">All residential planning proposals must provide for the cultural and heritage needs of their locality’ (2015, p.67), but without any basis on which this might be achieved and </w:t>
      </w:r>
      <w:r w:rsidRPr="00803033">
        <w:rPr>
          <w:rFonts w:ascii="Century Gothic" w:hAnsi="Century Gothic" w:cs="HelveticaNeueLTStd-Lt"/>
          <w:sz w:val="20"/>
          <w:szCs w:val="20"/>
        </w:rPr>
        <w:t>‘supply and demand’ measured, or indeed any reference to previous guidance (Evans, 2013</w:t>
      </w:r>
      <w:r w:rsidR="000F4B75" w:rsidRPr="00803033">
        <w:rPr>
          <w:rFonts w:ascii="Century Gothic" w:hAnsi="Century Gothic" w:cs="HelveticaNeueLTStd-Lt"/>
          <w:sz w:val="20"/>
          <w:szCs w:val="20"/>
        </w:rPr>
        <w:t>a</w:t>
      </w:r>
      <w:r w:rsidRPr="00803033">
        <w:rPr>
          <w:rFonts w:ascii="Century Gothic" w:hAnsi="Century Gothic" w:cs="HelveticaNeueLTStd-Lt"/>
          <w:sz w:val="20"/>
          <w:szCs w:val="20"/>
        </w:rPr>
        <w:t>).</w:t>
      </w:r>
    </w:p>
    <w:p w14:paraId="702B0908" w14:textId="77777777" w:rsidR="00FF6B22" w:rsidRPr="00803033" w:rsidRDefault="00FF6B22" w:rsidP="00FF6B22">
      <w:pPr>
        <w:autoSpaceDE w:val="0"/>
        <w:autoSpaceDN w:val="0"/>
        <w:adjustRightInd w:val="0"/>
        <w:spacing w:after="0"/>
        <w:rPr>
          <w:rFonts w:ascii="Century Gothic" w:hAnsi="Century Gothic"/>
          <w:sz w:val="20"/>
          <w:szCs w:val="20"/>
        </w:rPr>
      </w:pPr>
    </w:p>
    <w:p w14:paraId="5FBD7812" w14:textId="77777777" w:rsidR="009379F5" w:rsidRPr="00803033" w:rsidRDefault="00FF6B22" w:rsidP="009379F5">
      <w:pPr>
        <w:autoSpaceDE w:val="0"/>
        <w:autoSpaceDN w:val="0"/>
        <w:adjustRightInd w:val="0"/>
        <w:spacing w:after="0"/>
        <w:jc w:val="both"/>
        <w:rPr>
          <w:rFonts w:ascii="HelveticaNeueLTStd-Lt" w:hAnsi="HelveticaNeueLTStd-Lt" w:cs="HelveticaNeueLTStd-Lt"/>
          <w:sz w:val="18"/>
          <w:szCs w:val="18"/>
        </w:rPr>
      </w:pPr>
      <w:r w:rsidRPr="00803033">
        <w:rPr>
          <w:rFonts w:ascii="Century Gothic" w:hAnsi="Century Gothic"/>
          <w:sz w:val="20"/>
          <w:szCs w:val="20"/>
        </w:rPr>
        <w:t xml:space="preserve">In the context of both arts and local government spending cuts, ‘localism’ has not translated into the growth or redistribution of local cultural provision to meet expressed need or preferences. On the other hand, the principle of place-shaping was to be introduced in the </w:t>
      </w:r>
      <w:r w:rsidRPr="00803033">
        <w:rPr>
          <w:rFonts w:ascii="Century Gothic" w:hAnsi="Century Gothic" w:cs="Times New Roman"/>
          <w:sz w:val="20"/>
          <w:szCs w:val="20"/>
        </w:rPr>
        <w:t>Inquiry into Local Government</w:t>
      </w:r>
      <w:r w:rsidRPr="00803033">
        <w:rPr>
          <w:rFonts w:ascii="Century Gothic" w:hAnsi="Century Gothic"/>
          <w:sz w:val="20"/>
          <w:szCs w:val="20"/>
        </w:rPr>
        <w:t xml:space="preserve"> </w:t>
      </w:r>
      <w:r w:rsidRPr="00803033">
        <w:rPr>
          <w:rFonts w:ascii="Century Gothic" w:hAnsi="Century Gothic" w:cs="Times New Roman"/>
          <w:sz w:val="20"/>
          <w:szCs w:val="20"/>
        </w:rPr>
        <w:t>(Lyons, 2007): ‘cover(</w:t>
      </w:r>
      <w:proofErr w:type="spellStart"/>
      <w:r w:rsidRPr="00803033">
        <w:rPr>
          <w:rFonts w:ascii="Century Gothic" w:hAnsi="Century Gothic" w:cs="Times New Roman"/>
          <w:sz w:val="20"/>
          <w:szCs w:val="20"/>
        </w:rPr>
        <w:t>ing</w:t>
      </w:r>
      <w:proofErr w:type="spellEnd"/>
      <w:r w:rsidRPr="00803033">
        <w:rPr>
          <w:rFonts w:ascii="Century Gothic" w:hAnsi="Century Gothic" w:cs="Times New Roman"/>
          <w:sz w:val="20"/>
          <w:szCs w:val="20"/>
        </w:rPr>
        <w:t xml:space="preserve">) a wide range of local activity which affects the well-being of the local community. It will mean different things in different places and at different levels of local government, informed by local character and history, community needs and demands, and local politics and leadership’ (p.174). However, these needs and the listed components of place-shaping lacked any reference to arts provision, leaving culture yet again absent at a time of severe reductions in arts and leisure spending (an estimated 19% in local government spending on the arts over the previous three years - NCA, 2013), despite higher emphasis on local decision-making and vernacular provision to meet local aspirations. </w:t>
      </w:r>
      <w:r w:rsidRPr="00803033">
        <w:rPr>
          <w:rFonts w:ascii="Century Gothic" w:hAnsi="Century Gothic"/>
          <w:sz w:val="20"/>
          <w:szCs w:val="20"/>
        </w:rPr>
        <w:t xml:space="preserve">Recent government studies have sought to measure the social and economic effects of cultural assets (DCMS, 2011), most recently through the notion, again, of place-shaping: ‘exploring the relationship between culture, heritage and sporting infrastructure and investments on key economic and social outcomes within local economies…in shaping local place(s)’ (DCMS, 2015, p.1, and see </w:t>
      </w:r>
      <w:proofErr w:type="spellStart"/>
      <w:r w:rsidRPr="00803033">
        <w:rPr>
          <w:rFonts w:ascii="Century Gothic" w:hAnsi="Century Gothic"/>
          <w:sz w:val="20"/>
          <w:szCs w:val="20"/>
        </w:rPr>
        <w:t>Markusen</w:t>
      </w:r>
      <w:proofErr w:type="spellEnd"/>
      <w:r w:rsidRPr="00803033">
        <w:rPr>
          <w:rFonts w:ascii="Century Gothic" w:hAnsi="Century Gothic"/>
          <w:sz w:val="20"/>
          <w:szCs w:val="20"/>
        </w:rPr>
        <w:t xml:space="preserve"> and </w:t>
      </w:r>
      <w:proofErr w:type="spellStart"/>
      <w:r w:rsidRPr="00803033">
        <w:rPr>
          <w:rFonts w:ascii="Century Gothic" w:hAnsi="Century Gothic"/>
          <w:sz w:val="20"/>
          <w:szCs w:val="20"/>
        </w:rPr>
        <w:t>Gadwa</w:t>
      </w:r>
      <w:proofErr w:type="spellEnd"/>
      <w:r w:rsidRPr="00803033">
        <w:rPr>
          <w:rFonts w:ascii="Century Gothic" w:hAnsi="Century Gothic"/>
          <w:sz w:val="20"/>
          <w:szCs w:val="20"/>
        </w:rPr>
        <w:t>, 2010). However, the emphasis here continues to be on the externalities associated with cultural amenities and investment, rather than on direct arts activity and participation itself, and where this is located - and the inter-relationship between place and engagement.</w:t>
      </w:r>
      <w:r w:rsidR="009379F5" w:rsidRPr="00803033">
        <w:rPr>
          <w:rFonts w:ascii="Century Gothic" w:hAnsi="Century Gothic"/>
          <w:sz w:val="20"/>
          <w:szCs w:val="20"/>
        </w:rPr>
        <w:t xml:space="preserve"> Efforts here have been the focus of programmes of audience development and responses to the perceived barriers to arts attendance and participation by a significant majority of the population and specific social groups in particular.</w:t>
      </w:r>
      <w:r w:rsidR="009379F5" w:rsidRPr="00803033">
        <w:t xml:space="preserve"> </w:t>
      </w:r>
    </w:p>
    <w:p w14:paraId="173DD2E3" w14:textId="77777777" w:rsidR="00FF6B22" w:rsidRPr="00803033" w:rsidRDefault="00FF6B22" w:rsidP="00FF6B22">
      <w:pPr>
        <w:spacing w:after="0"/>
        <w:rPr>
          <w:rFonts w:ascii="Century Gothic" w:hAnsi="Century Gothic"/>
          <w:sz w:val="20"/>
          <w:szCs w:val="20"/>
        </w:rPr>
      </w:pPr>
    </w:p>
    <w:p w14:paraId="01B59DEC" w14:textId="77777777" w:rsidR="009379F5" w:rsidRPr="00803033" w:rsidRDefault="009379F5" w:rsidP="009379F5">
      <w:pPr>
        <w:spacing w:after="0"/>
        <w:rPr>
          <w:rFonts w:ascii="Century Gothic" w:hAnsi="Century Gothic"/>
          <w:b/>
          <w:bCs/>
          <w:sz w:val="20"/>
          <w:szCs w:val="20"/>
        </w:rPr>
      </w:pPr>
      <w:r w:rsidRPr="00803033">
        <w:rPr>
          <w:rFonts w:ascii="Century Gothic" w:hAnsi="Century Gothic"/>
          <w:b/>
          <w:bCs/>
          <w:sz w:val="20"/>
          <w:szCs w:val="20"/>
        </w:rPr>
        <w:t>Audience Development and Barriers to Participation</w:t>
      </w:r>
    </w:p>
    <w:p w14:paraId="2F780861" w14:textId="77777777" w:rsidR="009379F5" w:rsidRPr="00803033" w:rsidRDefault="009379F5" w:rsidP="009379F5">
      <w:pPr>
        <w:rPr>
          <w:rFonts w:ascii="Century Gothic" w:hAnsi="Century Gothic"/>
          <w:bCs/>
          <w:sz w:val="20"/>
          <w:szCs w:val="20"/>
        </w:rPr>
      </w:pPr>
      <w:r w:rsidRPr="00803033">
        <w:rPr>
          <w:rFonts w:ascii="Century Gothic" w:hAnsi="Century Gothic"/>
          <w:bCs/>
          <w:sz w:val="20"/>
          <w:szCs w:val="20"/>
        </w:rPr>
        <w:t xml:space="preserve">Data, albeit limited, on audiences and participation in the arts, and particular ‘less popular’ art forms, has therefore been used as the prime argument to invest in cultural development activity targeted at particular under-represented groups, and to fuel further research into the barriers to participation experienced by these groups. Thus pursuing the dual objectives of increasing audiences and therefore earned income offsetting reductions in grant aid (economic aim), and widening the social profile (including age, gender, ethnicity, etc.) of attenders (social aim). </w:t>
      </w:r>
    </w:p>
    <w:p w14:paraId="2EF1DB84" w14:textId="34F9966D" w:rsidR="009379F5" w:rsidRPr="00803033" w:rsidRDefault="009379F5" w:rsidP="009379F5">
      <w:pPr>
        <w:rPr>
          <w:rFonts w:ascii="Century Gothic" w:hAnsi="Century Gothic"/>
          <w:bCs/>
          <w:sz w:val="20"/>
          <w:szCs w:val="20"/>
        </w:rPr>
      </w:pPr>
      <w:r w:rsidRPr="00803033">
        <w:rPr>
          <w:rFonts w:ascii="Century Gothic" w:hAnsi="Century Gothic"/>
          <w:bCs/>
          <w:sz w:val="20"/>
          <w:szCs w:val="20"/>
        </w:rPr>
        <w:lastRenderedPageBreak/>
        <w:t xml:space="preserve">Evidence-based policy research in this field has been extensive, although somewhat repetitive. An extensive review of this literature is beyond the scope here, but commissioned research has focused on diversity in arts, libraries and museums usage and participation, notably minority ethnic (Desai and Thomas, 1998; </w:t>
      </w:r>
      <w:r w:rsidRPr="00803033">
        <w:rPr>
          <w:rFonts w:ascii="Century Gothic" w:hAnsi="Century Gothic"/>
          <w:sz w:val="20"/>
          <w:szCs w:val="20"/>
        </w:rPr>
        <w:t>Jermyn and Desai, 2000</w:t>
      </w:r>
      <w:r w:rsidRPr="00803033">
        <w:rPr>
          <w:rFonts w:ascii="Century Gothic" w:hAnsi="Century Gothic"/>
          <w:bCs/>
          <w:sz w:val="20"/>
          <w:szCs w:val="20"/>
        </w:rPr>
        <w:t>) and young people (H</w:t>
      </w:r>
      <w:r w:rsidR="00B91AE6" w:rsidRPr="00803033">
        <w:rPr>
          <w:rFonts w:ascii="Century Gothic" w:hAnsi="Century Gothic"/>
          <w:bCs/>
          <w:sz w:val="20"/>
          <w:szCs w:val="20"/>
        </w:rPr>
        <w:t>arland, Kinder and Hartley, 1995</w:t>
      </w:r>
      <w:r w:rsidRPr="00803033">
        <w:rPr>
          <w:rFonts w:ascii="Century Gothic" w:hAnsi="Century Gothic"/>
          <w:bCs/>
          <w:sz w:val="20"/>
          <w:szCs w:val="20"/>
        </w:rPr>
        <w:t xml:space="preserve">) whilst this and research around inclusion (Jermyn, 2001) has concentrated on the barriers to participation, which if removed or ameliorated, would release latent demand for arts activity. As well as policy and plans on greater diversity, key surveys include ACE reports on </w:t>
      </w:r>
      <w:r w:rsidRPr="00803033">
        <w:rPr>
          <w:rFonts w:ascii="Century Gothic" w:hAnsi="Century Gothic"/>
          <w:bCs/>
          <w:i/>
          <w:sz w:val="20"/>
          <w:szCs w:val="20"/>
        </w:rPr>
        <w:t>Ethnic Minorities and the arts</w:t>
      </w:r>
      <w:r w:rsidRPr="00803033">
        <w:rPr>
          <w:rFonts w:ascii="Century Gothic" w:hAnsi="Century Gothic"/>
          <w:bCs/>
          <w:sz w:val="20"/>
          <w:szCs w:val="20"/>
        </w:rPr>
        <w:t xml:space="preserve"> (2000); </w:t>
      </w:r>
      <w:r w:rsidRPr="00803033">
        <w:rPr>
          <w:rFonts w:ascii="Century Gothic" w:hAnsi="Century Gothic"/>
          <w:bCs/>
          <w:i/>
          <w:sz w:val="20"/>
          <w:szCs w:val="20"/>
        </w:rPr>
        <w:t>Cultural diversity</w:t>
      </w:r>
      <w:r w:rsidRPr="00803033">
        <w:rPr>
          <w:rFonts w:ascii="Century Gothic" w:hAnsi="Century Gothic"/>
          <w:bCs/>
          <w:sz w:val="20"/>
          <w:szCs w:val="20"/>
        </w:rPr>
        <w:t xml:space="preserve"> (2003); </w:t>
      </w:r>
      <w:r w:rsidRPr="00803033">
        <w:rPr>
          <w:rFonts w:ascii="Century Gothic" w:hAnsi="Century Gothic"/>
          <w:bCs/>
          <w:i/>
          <w:sz w:val="20"/>
          <w:szCs w:val="20"/>
        </w:rPr>
        <w:t>Arts in England</w:t>
      </w:r>
      <w:r w:rsidRPr="00803033">
        <w:rPr>
          <w:rFonts w:ascii="Century Gothic" w:hAnsi="Century Gothic"/>
          <w:bCs/>
          <w:sz w:val="20"/>
          <w:szCs w:val="20"/>
        </w:rPr>
        <w:t xml:space="preserve"> (Skelton &amp; </w:t>
      </w:r>
      <w:proofErr w:type="spellStart"/>
      <w:r w:rsidRPr="00803033">
        <w:rPr>
          <w:rFonts w:ascii="Century Gothic" w:hAnsi="Century Gothic"/>
          <w:bCs/>
          <w:sz w:val="20"/>
          <w:szCs w:val="20"/>
        </w:rPr>
        <w:t>Bridgwood</w:t>
      </w:r>
      <w:proofErr w:type="spellEnd"/>
      <w:r w:rsidRPr="00803033">
        <w:rPr>
          <w:rFonts w:ascii="Century Gothic" w:hAnsi="Century Gothic"/>
          <w:bCs/>
          <w:sz w:val="20"/>
          <w:szCs w:val="20"/>
        </w:rPr>
        <w:t xml:space="preserve"> et al, 2002); and also studies on older people’s participation (</w:t>
      </w:r>
      <w:proofErr w:type="spellStart"/>
      <w:r w:rsidRPr="00803033">
        <w:rPr>
          <w:rFonts w:ascii="Century Gothic" w:hAnsi="Century Gothic"/>
          <w:sz w:val="20"/>
          <w:szCs w:val="20"/>
        </w:rPr>
        <w:t>Keaney</w:t>
      </w:r>
      <w:proofErr w:type="spellEnd"/>
      <w:r w:rsidRPr="00803033">
        <w:rPr>
          <w:rFonts w:ascii="Century Gothic" w:hAnsi="Century Gothic"/>
          <w:sz w:val="20"/>
          <w:szCs w:val="20"/>
        </w:rPr>
        <w:t xml:space="preserve"> and </w:t>
      </w:r>
      <w:proofErr w:type="spellStart"/>
      <w:r w:rsidRPr="00803033">
        <w:rPr>
          <w:rFonts w:ascii="Century Gothic" w:hAnsi="Century Gothic"/>
          <w:sz w:val="20"/>
          <w:szCs w:val="20"/>
        </w:rPr>
        <w:t>Oskala</w:t>
      </w:r>
      <w:proofErr w:type="spellEnd"/>
      <w:r w:rsidRPr="00803033">
        <w:rPr>
          <w:rFonts w:ascii="Century Gothic" w:hAnsi="Century Gothic"/>
          <w:sz w:val="20"/>
          <w:szCs w:val="20"/>
        </w:rPr>
        <w:t xml:space="preserve">, 2007), </w:t>
      </w:r>
      <w:r w:rsidRPr="00803033">
        <w:rPr>
          <w:rFonts w:ascii="Century Gothic" w:hAnsi="Century Gothic"/>
          <w:bCs/>
          <w:sz w:val="20"/>
          <w:szCs w:val="20"/>
        </w:rPr>
        <w:t xml:space="preserve">which have collectively started to capture not just barriers, but attitudes and preferences towards cultural activity. The influence that place might have in these factors was also tested in a programme of </w:t>
      </w:r>
      <w:r w:rsidRPr="00803033">
        <w:rPr>
          <w:rFonts w:ascii="Century Gothic" w:hAnsi="Century Gothic"/>
          <w:bCs/>
          <w:i/>
          <w:sz w:val="20"/>
          <w:szCs w:val="20"/>
        </w:rPr>
        <w:t>Placing Art in New Contexts</w:t>
      </w:r>
      <w:r w:rsidRPr="00803033">
        <w:rPr>
          <w:rFonts w:ascii="Century Gothic" w:hAnsi="Century Gothic"/>
          <w:bCs/>
          <w:sz w:val="20"/>
          <w:szCs w:val="20"/>
        </w:rPr>
        <w:t xml:space="preserve"> (Jermyn, 2000) which surveyed audiences/participants in non-traditional arts venues and ‘target communities’ that are traditionally excluded from artistic experiences through geographic, physical, social or psychological barriers’ </w:t>
      </w:r>
      <w:r w:rsidRPr="00803033">
        <w:rPr>
          <w:rFonts w:ascii="Century Gothic" w:hAnsi="Century Gothic"/>
          <w:bCs/>
          <w:strike/>
          <w:sz w:val="20"/>
          <w:szCs w:val="20"/>
        </w:rPr>
        <w:t>(p.1).</w:t>
      </w:r>
      <w:r w:rsidRPr="00803033">
        <w:rPr>
          <w:rFonts w:ascii="Century Gothic" w:hAnsi="Century Gothic"/>
          <w:bCs/>
          <w:sz w:val="20"/>
          <w:szCs w:val="20"/>
        </w:rPr>
        <w:t xml:space="preserve"> Barriers to attendance/</w:t>
      </w:r>
      <w:r w:rsidR="00DD79E3" w:rsidRPr="00803033">
        <w:rPr>
          <w:rFonts w:ascii="Century Gothic" w:hAnsi="Century Gothic"/>
          <w:bCs/>
          <w:sz w:val="20"/>
          <w:szCs w:val="20"/>
        </w:rPr>
        <w:t xml:space="preserve"> </w:t>
      </w:r>
      <w:r w:rsidRPr="00803033">
        <w:rPr>
          <w:rFonts w:ascii="Century Gothic" w:hAnsi="Century Gothic"/>
          <w:bCs/>
          <w:sz w:val="20"/>
          <w:szCs w:val="20"/>
        </w:rPr>
        <w:t>participation and reasons to attend the arts more range from time/cost (travel, ticket price), access/transport and distance/proximity – with these spatial access factors higher for some groups such as minority ethnic and older people. Some factors are consistent in these periodic studies and surveys, however others diverge, and they do not use common frameworks, making trend analysis difficult.</w:t>
      </w:r>
    </w:p>
    <w:p w14:paraId="0F7F190B" w14:textId="77777777" w:rsidR="009379F5" w:rsidRPr="00803033" w:rsidRDefault="009379F5" w:rsidP="009379F5">
      <w:pPr>
        <w:rPr>
          <w:rFonts w:ascii="Century Gothic" w:hAnsi="Century Gothic"/>
          <w:bCs/>
          <w:sz w:val="20"/>
          <w:szCs w:val="20"/>
        </w:rPr>
      </w:pPr>
      <w:r w:rsidRPr="00803033">
        <w:rPr>
          <w:rFonts w:ascii="Century Gothic" w:hAnsi="Century Gothic" w:cs="AdvPSA334"/>
          <w:color w:val="231F20"/>
          <w:sz w:val="20"/>
          <w:szCs w:val="20"/>
        </w:rPr>
        <w:t xml:space="preserve">Barriers to engagement - or more engagement - in arts activity, whether as audience or active participant, are therefore prosaic and geographic, but the quality of the programme and its relevance to particular cultural groups, are also important. Here ‘performances and events closer to where I live…and about subjects I am interested in’ are cited in </w:t>
      </w:r>
      <w:r w:rsidRPr="00803033">
        <w:rPr>
          <w:rFonts w:ascii="Century Gothic" w:hAnsi="Century Gothic" w:cs="AdvPSA334"/>
          <w:i/>
          <w:color w:val="231F20"/>
          <w:sz w:val="20"/>
          <w:szCs w:val="20"/>
        </w:rPr>
        <w:t>Taking Part</w:t>
      </w:r>
      <w:r w:rsidRPr="00803033">
        <w:rPr>
          <w:rFonts w:ascii="Century Gothic" w:hAnsi="Century Gothic" w:cs="AdvPSA334"/>
          <w:color w:val="231F20"/>
          <w:sz w:val="20"/>
          <w:szCs w:val="20"/>
        </w:rPr>
        <w:t xml:space="preserve"> (DCMS, 2007) and again are highly rated reasons for certain target </w:t>
      </w:r>
      <w:proofErr w:type="gramStart"/>
      <w:r w:rsidRPr="00803033">
        <w:rPr>
          <w:rFonts w:ascii="Century Gothic" w:hAnsi="Century Gothic" w:cs="AdvPSA334"/>
          <w:color w:val="231F20"/>
          <w:sz w:val="20"/>
          <w:szCs w:val="20"/>
        </w:rPr>
        <w:t>groups</w:t>
      </w:r>
      <w:proofErr w:type="gramEnd"/>
      <w:r w:rsidRPr="00803033">
        <w:rPr>
          <w:rFonts w:ascii="Century Gothic" w:hAnsi="Century Gothic" w:cs="AdvPSA334"/>
          <w:color w:val="231F20"/>
          <w:sz w:val="20"/>
          <w:szCs w:val="20"/>
        </w:rPr>
        <w:t xml:space="preserve"> non or infrequent attendance. Accessibility in terms of distance/travel, and expressed feelings such as ‘comfort’; </w:t>
      </w:r>
      <w:r w:rsidRPr="00803033">
        <w:rPr>
          <w:rFonts w:ascii="Century Gothic" w:hAnsi="Century Gothic"/>
          <w:bCs/>
          <w:sz w:val="20"/>
          <w:szCs w:val="20"/>
        </w:rPr>
        <w:t>‘facilities for a variety of activities in one small area’;</w:t>
      </w:r>
      <w:r w:rsidRPr="00803033">
        <w:rPr>
          <w:rFonts w:ascii="Century Gothic" w:hAnsi="Century Gothic" w:cs="AdvPSA334"/>
          <w:color w:val="231F20"/>
          <w:sz w:val="20"/>
          <w:szCs w:val="20"/>
        </w:rPr>
        <w:t xml:space="preserve"> and ‘welcoming’ - as opposed to ‘</w:t>
      </w:r>
      <w:r w:rsidRPr="00803033">
        <w:rPr>
          <w:rFonts w:ascii="Century Gothic" w:hAnsi="Century Gothic"/>
          <w:bCs/>
          <w:sz w:val="20"/>
          <w:szCs w:val="20"/>
        </w:rPr>
        <w:t xml:space="preserve">feeling out of place’ (Evans, 2001) </w:t>
      </w:r>
      <w:r w:rsidRPr="00803033">
        <w:rPr>
          <w:rFonts w:ascii="Century Gothic" w:hAnsi="Century Gothic" w:cs="AdvPSA334"/>
          <w:color w:val="231F20"/>
          <w:sz w:val="20"/>
          <w:szCs w:val="20"/>
        </w:rPr>
        <w:t>- all provide important clues, suggesting that proximity and familiarity are important, as Jermyn’s study revealed (2000, p.18) and this rises in importance for those who rely on public transport/walking (i.e. younger and older people) with associated issues of community safety (Evans, 2009) and cost</w:t>
      </w:r>
      <w:r w:rsidRPr="00803033">
        <w:rPr>
          <w:rFonts w:ascii="Century Gothic" w:hAnsi="Century Gothic"/>
          <w:bCs/>
          <w:sz w:val="20"/>
          <w:szCs w:val="20"/>
        </w:rPr>
        <w:t>:</w:t>
      </w:r>
    </w:p>
    <w:p w14:paraId="19F0766B" w14:textId="77777777" w:rsidR="009379F5" w:rsidRPr="00803033" w:rsidRDefault="009379F5" w:rsidP="009379F5">
      <w:pPr>
        <w:ind w:left="720"/>
        <w:rPr>
          <w:rFonts w:ascii="Century Gothic" w:hAnsi="Century Gothic"/>
          <w:bCs/>
          <w:sz w:val="20"/>
          <w:szCs w:val="20"/>
        </w:rPr>
      </w:pPr>
      <w:r w:rsidRPr="00803033">
        <w:rPr>
          <w:rFonts w:ascii="Century Gothic" w:hAnsi="Century Gothic"/>
          <w:bCs/>
          <w:sz w:val="20"/>
          <w:szCs w:val="20"/>
        </w:rPr>
        <w:t xml:space="preserve">I like an environment that is comfortable and easy-going. People of your own social economics, these are the things I look </w:t>
      </w:r>
      <w:proofErr w:type="gramStart"/>
      <w:r w:rsidRPr="00803033">
        <w:rPr>
          <w:rFonts w:ascii="Century Gothic" w:hAnsi="Century Gothic"/>
          <w:bCs/>
          <w:sz w:val="20"/>
          <w:szCs w:val="20"/>
        </w:rPr>
        <w:t>for ..</w:t>
      </w:r>
      <w:proofErr w:type="gramEnd"/>
      <w:r w:rsidRPr="00803033">
        <w:rPr>
          <w:rFonts w:ascii="Century Gothic" w:hAnsi="Century Gothic"/>
          <w:bCs/>
          <w:sz w:val="20"/>
          <w:szCs w:val="20"/>
        </w:rPr>
        <w:t>For example the National Theatre, if they are on tour I would rather see them at the Hackney Empire where it is more accessible for me and friendly (Male Black African)</w:t>
      </w:r>
    </w:p>
    <w:p w14:paraId="38FB9BEC" w14:textId="77777777" w:rsidR="009379F5" w:rsidRPr="00803033" w:rsidRDefault="009379F5" w:rsidP="009379F5">
      <w:pPr>
        <w:ind w:left="720"/>
        <w:rPr>
          <w:rFonts w:ascii="Century Gothic" w:hAnsi="Century Gothic"/>
          <w:bCs/>
          <w:sz w:val="20"/>
          <w:szCs w:val="20"/>
        </w:rPr>
      </w:pPr>
      <w:r w:rsidRPr="00803033">
        <w:rPr>
          <w:rFonts w:ascii="Century Gothic" w:hAnsi="Century Gothic"/>
          <w:bCs/>
          <w:sz w:val="20"/>
          <w:szCs w:val="20"/>
        </w:rPr>
        <w:t xml:space="preserve">I like art places, but it’s a bit dull really and they’re always quiet and I am not a person for quiet places. </w:t>
      </w:r>
      <w:proofErr w:type="gramStart"/>
      <w:r w:rsidRPr="00803033">
        <w:rPr>
          <w:rFonts w:ascii="Century Gothic" w:hAnsi="Century Gothic"/>
          <w:bCs/>
          <w:sz w:val="20"/>
          <w:szCs w:val="20"/>
        </w:rPr>
        <w:t>All paintings all over, older people walking around (Female, 14).</w:t>
      </w:r>
      <w:proofErr w:type="gramEnd"/>
      <w:r w:rsidRPr="00803033">
        <w:rPr>
          <w:rFonts w:ascii="Century Gothic" w:hAnsi="Century Gothic"/>
          <w:bCs/>
          <w:sz w:val="20"/>
          <w:szCs w:val="20"/>
        </w:rPr>
        <w:t xml:space="preserve"> </w:t>
      </w:r>
    </w:p>
    <w:p w14:paraId="5AEB01D8" w14:textId="2E69789D" w:rsidR="009379F5" w:rsidRPr="00803033" w:rsidRDefault="009379F5" w:rsidP="009379F5">
      <w:pPr>
        <w:rPr>
          <w:rFonts w:ascii="Century Gothic" w:hAnsi="Century Gothic"/>
          <w:bCs/>
          <w:sz w:val="20"/>
          <w:szCs w:val="20"/>
        </w:rPr>
      </w:pPr>
      <w:r w:rsidRPr="00803033">
        <w:rPr>
          <w:rFonts w:ascii="Century Gothic" w:hAnsi="Century Gothic"/>
          <w:bCs/>
          <w:sz w:val="20"/>
          <w:szCs w:val="20"/>
        </w:rPr>
        <w:t xml:space="preserve">Access is therefore spatial, </w:t>
      </w:r>
      <w:proofErr w:type="gramStart"/>
      <w:r w:rsidRPr="00803033">
        <w:rPr>
          <w:rFonts w:ascii="Century Gothic" w:hAnsi="Century Gothic"/>
          <w:bCs/>
          <w:sz w:val="20"/>
          <w:szCs w:val="20"/>
        </w:rPr>
        <w:t>environmental ,</w:t>
      </w:r>
      <w:proofErr w:type="gramEnd"/>
      <w:r w:rsidRPr="00803033">
        <w:rPr>
          <w:rFonts w:ascii="Century Gothic" w:hAnsi="Century Gothic"/>
          <w:bCs/>
          <w:sz w:val="20"/>
          <w:szCs w:val="20"/>
        </w:rPr>
        <w:t xml:space="preserve"> and when these factors are distributed geographically, area-based in relation to the provision and access to cultural facilities at a local level.</w:t>
      </w:r>
    </w:p>
    <w:p w14:paraId="39D00FF4" w14:textId="316EB92E" w:rsidR="00FF6B22" w:rsidRPr="00803033" w:rsidRDefault="00FF6B22" w:rsidP="00FF6B22">
      <w:pPr>
        <w:spacing w:after="0"/>
        <w:rPr>
          <w:rFonts w:ascii="Century Gothic" w:hAnsi="Century Gothic"/>
          <w:sz w:val="20"/>
          <w:szCs w:val="20"/>
        </w:rPr>
      </w:pPr>
      <w:proofErr w:type="gramStart"/>
      <w:r w:rsidRPr="00803033">
        <w:rPr>
          <w:rFonts w:ascii="Century Gothic" w:hAnsi="Century Gothic"/>
          <w:b/>
          <w:sz w:val="20"/>
          <w:szCs w:val="20"/>
        </w:rPr>
        <w:t>Access(</w:t>
      </w:r>
      <w:proofErr w:type="spellStart"/>
      <w:proofErr w:type="gramEnd"/>
      <w:r w:rsidRPr="00803033">
        <w:rPr>
          <w:rFonts w:ascii="Century Gothic" w:hAnsi="Century Gothic"/>
          <w:b/>
          <w:sz w:val="20"/>
          <w:szCs w:val="20"/>
        </w:rPr>
        <w:t>ibility</w:t>
      </w:r>
      <w:proofErr w:type="spellEnd"/>
      <w:r w:rsidRPr="00803033">
        <w:rPr>
          <w:rFonts w:ascii="Century Gothic" w:hAnsi="Century Gothic"/>
          <w:b/>
          <w:sz w:val="20"/>
          <w:szCs w:val="20"/>
        </w:rPr>
        <w:t>)</w:t>
      </w:r>
    </w:p>
    <w:p w14:paraId="7E00D409" w14:textId="771DC966" w:rsidR="00FF6B22" w:rsidRPr="00803033" w:rsidRDefault="00FF6B22" w:rsidP="00FF6B22">
      <w:pPr>
        <w:rPr>
          <w:rFonts w:ascii="Century Gothic" w:hAnsi="Century Gothic"/>
          <w:sz w:val="20"/>
          <w:szCs w:val="20"/>
        </w:rPr>
      </w:pPr>
      <w:r w:rsidRPr="00803033">
        <w:rPr>
          <w:rFonts w:ascii="Century Gothic" w:hAnsi="Century Gothic"/>
          <w:sz w:val="20"/>
          <w:szCs w:val="20"/>
        </w:rPr>
        <w:t>In both a spatial and social-cultural sense, access to a range of arts and cultural activities and facilities is fundamental from the perspective of distributive equity a</w:t>
      </w:r>
      <w:r w:rsidR="000F4B75" w:rsidRPr="00803033">
        <w:rPr>
          <w:rFonts w:ascii="Century Gothic" w:hAnsi="Century Gothic"/>
          <w:sz w:val="20"/>
          <w:szCs w:val="20"/>
        </w:rPr>
        <w:t>n</w:t>
      </w:r>
      <w:r w:rsidRPr="00803033">
        <w:rPr>
          <w:rFonts w:ascii="Century Gothic" w:hAnsi="Century Gothic"/>
          <w:sz w:val="20"/>
          <w:szCs w:val="20"/>
        </w:rPr>
        <w:t>d arguably (human) rights</w:t>
      </w:r>
      <w:r w:rsidR="00ED7392" w:rsidRPr="00803033">
        <w:rPr>
          <w:rFonts w:ascii="Century Gothic" w:hAnsi="Century Gothic"/>
          <w:sz w:val="20"/>
          <w:szCs w:val="20"/>
        </w:rPr>
        <w:t xml:space="preserve"> (Evans, 2013</w:t>
      </w:r>
      <w:r w:rsidR="00B91AE6" w:rsidRPr="00803033">
        <w:rPr>
          <w:rFonts w:ascii="Century Gothic" w:hAnsi="Century Gothic"/>
          <w:sz w:val="20"/>
          <w:szCs w:val="20"/>
        </w:rPr>
        <w:t>a</w:t>
      </w:r>
      <w:r w:rsidR="00ED7392" w:rsidRPr="00803033">
        <w:rPr>
          <w:rFonts w:ascii="Century Gothic" w:hAnsi="Century Gothic"/>
          <w:sz w:val="20"/>
          <w:szCs w:val="20"/>
        </w:rPr>
        <w:t>)</w:t>
      </w:r>
      <w:r w:rsidRPr="00803033">
        <w:rPr>
          <w:rFonts w:ascii="Century Gothic" w:hAnsi="Century Gothic"/>
          <w:sz w:val="20"/>
          <w:szCs w:val="20"/>
        </w:rPr>
        <w:t xml:space="preserve">. Notwithstanding the promotion of place shaping, the legacy of inclusion and diversity has been maintained in social, and to an to an extent cultural </w:t>
      </w:r>
      <w:r w:rsidRPr="00803033">
        <w:rPr>
          <w:rFonts w:ascii="Century Gothic" w:hAnsi="Century Gothic"/>
          <w:sz w:val="20"/>
          <w:szCs w:val="20"/>
        </w:rPr>
        <w:lastRenderedPageBreak/>
        <w:t xml:space="preserve">policy, through the principle of ‘accessibility’ which had become a more robust target through social inclusion policies which gave even greater attention to barriers to participation at a neighbourhood level (Shaw, 1999; Jermyn, 2001), and thus for maintaining the rationale for public spending on this ‘minority’ interest. This was against a backdrop of widely divergent arts attendance across different social groups. This began to be revealed statistically with annual Omnibus surveys commissioned by the Arts Council and in general social survey data from the 1980s (ACE, 2000). For instance by the mid-1990s when the New Labour government came to power, arts attendance - even infrequent (less than once a year) - by adults in professional social grades AB was two to three times that of C2 and DE groups in theatre ballet/dance, opera, classical music and jazz and this divide had not narrowed from the previous decade. </w:t>
      </w:r>
    </w:p>
    <w:p w14:paraId="00D359A8" w14:textId="77777777" w:rsidR="00FF6B22" w:rsidRPr="00803033" w:rsidRDefault="00FF6B22" w:rsidP="00FF6B22">
      <w:pPr>
        <w:ind w:firstLine="720"/>
        <w:rPr>
          <w:rFonts w:ascii="Century Gothic" w:hAnsi="Century Gothic"/>
          <w:sz w:val="20"/>
          <w:szCs w:val="20"/>
        </w:rPr>
      </w:pPr>
      <w:r w:rsidRPr="00803033">
        <w:rPr>
          <w:rFonts w:ascii="Century Gothic" w:hAnsi="Century Gothic"/>
          <w:sz w:val="20"/>
          <w:szCs w:val="20"/>
        </w:rPr>
        <w:t xml:space="preserve">This perspective on social distinctions in recorded arts consumption draws on Bourdieu’s earlier surveys of arts attendance in France and other European countries (although not the UK), and his observations around how different social groups relate to and experience their visit to cultural venues such as museums (Bourdieu &amp; </w:t>
      </w:r>
      <w:proofErr w:type="spellStart"/>
      <w:r w:rsidRPr="00803033">
        <w:rPr>
          <w:rFonts w:ascii="Century Gothic" w:hAnsi="Century Gothic"/>
          <w:sz w:val="20"/>
          <w:szCs w:val="20"/>
        </w:rPr>
        <w:t>Darbel</w:t>
      </w:r>
      <w:proofErr w:type="spellEnd"/>
      <w:r w:rsidRPr="00803033">
        <w:rPr>
          <w:rFonts w:ascii="Century Gothic" w:hAnsi="Century Gothic"/>
          <w:sz w:val="20"/>
          <w:szCs w:val="20"/>
        </w:rPr>
        <w:t xml:space="preserve">, 1969). His conclusion that cultural capital influenced the range and frequency of arts participation also recognised that this was made up of educational and artistic capital and that national cultural capital differed across Europe: ‘a term </w:t>
      </w:r>
      <w:proofErr w:type="spellStart"/>
      <w:r w:rsidRPr="00803033">
        <w:rPr>
          <w:rFonts w:ascii="Century Gothic" w:hAnsi="Century Gothic"/>
          <w:sz w:val="20"/>
          <w:szCs w:val="20"/>
        </w:rPr>
        <w:t>denot</w:t>
      </w:r>
      <w:proofErr w:type="spellEnd"/>
      <w:r w:rsidRPr="00803033">
        <w:rPr>
          <w:rFonts w:ascii="Century Gothic" w:hAnsi="Century Gothic"/>
          <w:sz w:val="20"/>
          <w:szCs w:val="20"/>
        </w:rPr>
        <w:t>(</w:t>
      </w:r>
      <w:proofErr w:type="spellStart"/>
      <w:r w:rsidRPr="00803033">
        <w:rPr>
          <w:rFonts w:ascii="Century Gothic" w:hAnsi="Century Gothic"/>
          <w:sz w:val="20"/>
          <w:szCs w:val="20"/>
        </w:rPr>
        <w:t>ing</w:t>
      </w:r>
      <w:proofErr w:type="spellEnd"/>
      <w:r w:rsidRPr="00803033">
        <w:rPr>
          <w:rFonts w:ascii="Century Gothic" w:hAnsi="Century Gothic"/>
          <w:sz w:val="20"/>
          <w:szCs w:val="20"/>
        </w:rPr>
        <w:t xml:space="preserve">) the result, accumulated over successive generations, of the interaction between a </w:t>
      </w:r>
      <w:r w:rsidRPr="00803033">
        <w:rPr>
          <w:rFonts w:ascii="Century Gothic" w:hAnsi="Century Gothic"/>
          <w:sz w:val="20"/>
          <w:szCs w:val="20"/>
          <w:u w:val="single"/>
        </w:rPr>
        <w:t>supply and a demand’</w:t>
      </w:r>
      <w:r w:rsidRPr="00803033">
        <w:rPr>
          <w:rFonts w:ascii="Century Gothic" w:hAnsi="Century Gothic"/>
          <w:sz w:val="20"/>
          <w:szCs w:val="20"/>
        </w:rPr>
        <w:t xml:space="preserve"> (Bourdieu and </w:t>
      </w:r>
      <w:proofErr w:type="spellStart"/>
      <w:r w:rsidRPr="00803033">
        <w:rPr>
          <w:rFonts w:ascii="Century Gothic" w:hAnsi="Century Gothic"/>
          <w:sz w:val="20"/>
          <w:szCs w:val="20"/>
        </w:rPr>
        <w:t>Darbel</w:t>
      </w:r>
      <w:proofErr w:type="spellEnd"/>
      <w:r w:rsidRPr="00803033">
        <w:rPr>
          <w:rFonts w:ascii="Century Gothic" w:hAnsi="Century Gothic"/>
          <w:sz w:val="20"/>
          <w:szCs w:val="20"/>
        </w:rPr>
        <w:t xml:space="preserve">, 1969, p.166). Today, despite decades of arts policy and programmes to improve accessibility and widen participation rates across the population, the divide persists. For example, those from least deprived neighbourhoods are twice as likely to attend museums as those from the most deprived (DCMS, 2010). </w:t>
      </w:r>
    </w:p>
    <w:p w14:paraId="47232339" w14:textId="217AF670" w:rsidR="0012146E" w:rsidRPr="00803033" w:rsidRDefault="00FF6B22" w:rsidP="00FF6B22">
      <w:pPr>
        <w:ind w:firstLine="720"/>
        <w:rPr>
          <w:rFonts w:ascii="Century Gothic" w:hAnsi="Century Gothic"/>
          <w:sz w:val="20"/>
          <w:szCs w:val="20"/>
        </w:rPr>
      </w:pPr>
      <w:r w:rsidRPr="00803033">
        <w:rPr>
          <w:rFonts w:ascii="Century Gothic" w:hAnsi="Century Gothic"/>
          <w:sz w:val="20"/>
          <w:szCs w:val="20"/>
        </w:rPr>
        <w:t>It is only at lower geographic levels that data reveals important spatial variations</w:t>
      </w:r>
      <w:r w:rsidRPr="00803033">
        <w:rPr>
          <w:rFonts w:ascii="Century Gothic" w:hAnsi="Century Gothic"/>
          <w:bCs/>
          <w:sz w:val="20"/>
          <w:szCs w:val="20"/>
        </w:rPr>
        <w:t xml:space="preserve"> in the distribution of cultural activity</w:t>
      </w:r>
      <w:r w:rsidRPr="00803033">
        <w:rPr>
          <w:rFonts w:ascii="Century Gothic" w:hAnsi="Century Gothic"/>
          <w:sz w:val="20"/>
          <w:szCs w:val="20"/>
        </w:rPr>
        <w:t xml:space="preserve">. </w:t>
      </w:r>
      <w:r w:rsidRPr="00803033">
        <w:rPr>
          <w:rFonts w:ascii="Century Gothic" w:hAnsi="Century Gothic"/>
          <w:bCs/>
          <w:sz w:val="20"/>
          <w:szCs w:val="20"/>
        </w:rPr>
        <w:t xml:space="preserve">From the </w:t>
      </w:r>
      <w:r w:rsidRPr="00803033">
        <w:rPr>
          <w:rFonts w:ascii="Century Gothic" w:hAnsi="Century Gothic"/>
          <w:bCs/>
          <w:i/>
          <w:sz w:val="20"/>
          <w:szCs w:val="20"/>
        </w:rPr>
        <w:t>Active People</w:t>
      </w:r>
      <w:r w:rsidRPr="00803033">
        <w:rPr>
          <w:rFonts w:ascii="Century Gothic" w:hAnsi="Century Gothic"/>
          <w:bCs/>
          <w:sz w:val="20"/>
          <w:szCs w:val="20"/>
        </w:rPr>
        <w:t xml:space="preserve"> survey conducted for Sport England within which an arts participation question was added between 2008 and 2010</w:t>
      </w:r>
      <w:r w:rsidRPr="00803033">
        <w:rPr>
          <w:rStyle w:val="EndnoteReference"/>
          <w:rFonts w:ascii="Century Gothic" w:hAnsi="Century Gothic"/>
          <w:bCs/>
          <w:sz w:val="20"/>
          <w:szCs w:val="20"/>
        </w:rPr>
        <w:endnoteReference w:id="1"/>
      </w:r>
      <w:r w:rsidRPr="00803033">
        <w:rPr>
          <w:rFonts w:ascii="Century Gothic" w:hAnsi="Century Gothic"/>
          <w:bCs/>
          <w:sz w:val="20"/>
          <w:szCs w:val="20"/>
        </w:rPr>
        <w:t xml:space="preserve"> </w:t>
      </w:r>
      <w:r w:rsidR="009142BC" w:rsidRPr="00803033">
        <w:rPr>
          <w:rFonts w:ascii="Century Gothic" w:hAnsi="Century Gothic"/>
          <w:bCs/>
          <w:sz w:val="20"/>
          <w:szCs w:val="20"/>
        </w:rPr>
        <w:t xml:space="preserve">(ACE, 2011), the highest rates (60% to 66%) in the </w:t>
      </w:r>
      <w:r w:rsidR="009142BC" w:rsidRPr="00803033">
        <w:rPr>
          <w:rFonts w:ascii="Century Gothic" w:hAnsi="Century Gothic"/>
          <w:bCs/>
          <w:sz w:val="20"/>
          <w:szCs w:val="20"/>
          <w:u w:val="single"/>
        </w:rPr>
        <w:t>country</w:t>
      </w:r>
      <w:r w:rsidR="009142BC" w:rsidRPr="00803033">
        <w:rPr>
          <w:rFonts w:ascii="Century Gothic" w:hAnsi="Century Gothic"/>
          <w:bCs/>
          <w:sz w:val="20"/>
          <w:szCs w:val="20"/>
        </w:rPr>
        <w:t xml:space="preserve"> were recorded in six central and west London boroughs, whilst two London boroughs were in the lowest ten (Newham the lowest in the country at 20% against a national average of 44%). </w:t>
      </w:r>
      <w:r w:rsidR="00DB33A2" w:rsidRPr="00803033">
        <w:rPr>
          <w:rFonts w:ascii="Century Gothic" w:hAnsi="Century Gothic"/>
          <w:bCs/>
          <w:sz w:val="20"/>
          <w:szCs w:val="20"/>
        </w:rPr>
        <w:t xml:space="preserve">Different districts in the South East also featured in both the top and lowest ten. </w:t>
      </w:r>
      <w:r w:rsidR="00E42D7A" w:rsidRPr="00803033">
        <w:rPr>
          <w:rFonts w:ascii="Century Gothic" w:hAnsi="Century Gothic"/>
          <w:sz w:val="20"/>
          <w:szCs w:val="20"/>
        </w:rPr>
        <w:t xml:space="preserve">In London the </w:t>
      </w:r>
      <w:r w:rsidR="00CD4D6F" w:rsidRPr="00803033">
        <w:rPr>
          <w:rFonts w:ascii="Century Gothic" w:hAnsi="Century Gothic"/>
          <w:sz w:val="20"/>
          <w:szCs w:val="20"/>
        </w:rPr>
        <w:t xml:space="preserve">overall </w:t>
      </w:r>
      <w:r w:rsidR="00E42D7A" w:rsidRPr="00803033">
        <w:rPr>
          <w:rFonts w:ascii="Century Gothic" w:hAnsi="Century Gothic"/>
          <w:sz w:val="20"/>
          <w:szCs w:val="20"/>
        </w:rPr>
        <w:t>attendance rate is 56% whilst in West Midlands only 42% but within London the variation is marked, between Barking 40% in the east, and Kensington 80% in the west. Ove</w:t>
      </w:r>
      <w:r w:rsidR="0012146E" w:rsidRPr="00803033">
        <w:rPr>
          <w:rFonts w:ascii="Century Gothic" w:hAnsi="Century Gothic"/>
          <w:sz w:val="20"/>
          <w:szCs w:val="20"/>
        </w:rPr>
        <w:t>r</w:t>
      </w:r>
      <w:r w:rsidR="00E42D7A" w:rsidRPr="00803033">
        <w:rPr>
          <w:rFonts w:ascii="Century Gothic" w:hAnsi="Century Gothic"/>
          <w:sz w:val="20"/>
          <w:szCs w:val="20"/>
        </w:rPr>
        <w:t xml:space="preserve"> the past 20 years, cost and accessibility factors have combined with a decline in local leisure provision (e.g. closure of local swimming pools, community centres, libraries), as has been experienced in the </w:t>
      </w:r>
      <w:r w:rsidR="00DD79E3" w:rsidRPr="00803033">
        <w:rPr>
          <w:rFonts w:ascii="Century Gothic" w:hAnsi="Century Gothic"/>
          <w:sz w:val="20"/>
          <w:szCs w:val="20"/>
        </w:rPr>
        <w:t>‘</w:t>
      </w:r>
      <w:r w:rsidR="00E42D7A" w:rsidRPr="00803033">
        <w:rPr>
          <w:rFonts w:ascii="Century Gothic" w:hAnsi="Century Gothic"/>
          <w:sz w:val="20"/>
          <w:szCs w:val="20"/>
        </w:rPr>
        <w:t>Olympic borough</w:t>
      </w:r>
      <w:r w:rsidR="00DD79E3" w:rsidRPr="00803033">
        <w:rPr>
          <w:rFonts w:ascii="Century Gothic" w:hAnsi="Century Gothic"/>
          <w:sz w:val="20"/>
          <w:szCs w:val="20"/>
        </w:rPr>
        <w:t>’</w:t>
      </w:r>
      <w:r w:rsidR="00E42D7A" w:rsidRPr="00803033">
        <w:rPr>
          <w:rFonts w:ascii="Century Gothic" w:hAnsi="Century Gothic"/>
          <w:sz w:val="20"/>
          <w:szCs w:val="20"/>
        </w:rPr>
        <w:t xml:space="preserve"> of Newham, which scores lowest on physical </w:t>
      </w:r>
      <w:r w:rsidR="00E42D7A" w:rsidRPr="00803033">
        <w:rPr>
          <w:rFonts w:ascii="Century Gothic" w:hAnsi="Century Gothic"/>
          <w:sz w:val="20"/>
          <w:szCs w:val="20"/>
          <w:u w:val="single"/>
        </w:rPr>
        <w:t>and</w:t>
      </w:r>
      <w:r w:rsidR="00E42D7A" w:rsidRPr="00803033">
        <w:rPr>
          <w:rFonts w:ascii="Century Gothic" w:hAnsi="Century Gothic"/>
          <w:sz w:val="20"/>
          <w:szCs w:val="20"/>
        </w:rPr>
        <w:t xml:space="preserve"> cultural activity. </w:t>
      </w:r>
      <w:r w:rsidR="0012146E" w:rsidRPr="00803033">
        <w:rPr>
          <w:rFonts w:ascii="Century Gothic" w:hAnsi="Century Gothic"/>
          <w:sz w:val="20"/>
          <w:szCs w:val="20"/>
        </w:rPr>
        <w:t xml:space="preserve">Furthermore, </w:t>
      </w:r>
      <w:r w:rsidR="0012146E" w:rsidRPr="00803033">
        <w:rPr>
          <w:rFonts w:ascii="Century Gothic" w:hAnsi="Century Gothic"/>
          <w:bCs/>
          <w:sz w:val="20"/>
          <w:szCs w:val="20"/>
        </w:rPr>
        <w:t>‘access’ measured through standard public tra</w:t>
      </w:r>
      <w:r w:rsidR="00BB64C8" w:rsidRPr="00803033">
        <w:rPr>
          <w:rFonts w:ascii="Century Gothic" w:hAnsi="Century Gothic"/>
          <w:bCs/>
          <w:sz w:val="20"/>
          <w:szCs w:val="20"/>
        </w:rPr>
        <w:t>nsport accessibility levels (</w:t>
      </w:r>
      <w:r w:rsidR="00DD79E3" w:rsidRPr="00803033">
        <w:rPr>
          <w:rFonts w:ascii="Century Gothic" w:hAnsi="Century Gothic"/>
          <w:bCs/>
          <w:sz w:val="20"/>
          <w:szCs w:val="20"/>
        </w:rPr>
        <w:t xml:space="preserve">PTALs - </w:t>
      </w:r>
      <w:r w:rsidR="00BB64C8" w:rsidRPr="00803033">
        <w:rPr>
          <w:rFonts w:ascii="Century Gothic" w:hAnsi="Century Gothic"/>
          <w:bCs/>
          <w:sz w:val="20"/>
          <w:szCs w:val="20"/>
        </w:rPr>
        <w:t>TfL</w:t>
      </w:r>
      <w:r w:rsidR="0012146E" w:rsidRPr="00803033">
        <w:rPr>
          <w:rFonts w:ascii="Century Gothic" w:hAnsi="Century Gothic"/>
          <w:bCs/>
          <w:sz w:val="20"/>
          <w:szCs w:val="20"/>
        </w:rPr>
        <w:t xml:space="preserve">, 2010) understate mobility and perception barriers experienced by particular groups where community safety combines with time/cost/transfer factors to reduce or even prevent actual accessibility to a </w:t>
      </w:r>
      <w:r w:rsidR="00BB64C8" w:rsidRPr="00803033">
        <w:rPr>
          <w:rFonts w:ascii="Century Gothic" w:hAnsi="Century Gothic"/>
          <w:bCs/>
          <w:sz w:val="20"/>
          <w:szCs w:val="20"/>
        </w:rPr>
        <w:t>cultural facility</w:t>
      </w:r>
      <w:r w:rsidR="0012146E" w:rsidRPr="00803033">
        <w:rPr>
          <w:rFonts w:ascii="Century Gothic" w:hAnsi="Century Gothic"/>
          <w:bCs/>
          <w:sz w:val="20"/>
          <w:szCs w:val="20"/>
        </w:rPr>
        <w:t xml:space="preserve"> (Evans, 2009), irrespective of the linear distance between home and venue.</w:t>
      </w:r>
    </w:p>
    <w:p w14:paraId="118509D6" w14:textId="77777777" w:rsidR="00EE284F" w:rsidRPr="00803033" w:rsidRDefault="00EE284F" w:rsidP="00EE284F">
      <w:pPr>
        <w:ind w:firstLine="720"/>
        <w:rPr>
          <w:rFonts w:ascii="Century Gothic" w:hAnsi="Century Gothic"/>
          <w:sz w:val="20"/>
          <w:szCs w:val="20"/>
        </w:rPr>
      </w:pPr>
      <w:r w:rsidRPr="00803033">
        <w:rPr>
          <w:rFonts w:ascii="Century Gothic" w:hAnsi="Century Gothic"/>
          <w:bCs/>
          <w:sz w:val="20"/>
          <w:szCs w:val="20"/>
        </w:rPr>
        <w:t xml:space="preserve">This spatial variation within a region is illustrated visually (Fig.1) in </w:t>
      </w:r>
      <w:r w:rsidRPr="00803033">
        <w:rPr>
          <w:rFonts w:ascii="Century Gothic" w:hAnsi="Century Gothic"/>
          <w:bCs/>
          <w:i/>
          <w:sz w:val="20"/>
          <w:szCs w:val="20"/>
        </w:rPr>
        <w:t>The</w:t>
      </w:r>
      <w:r w:rsidRPr="00803033">
        <w:rPr>
          <w:rFonts w:ascii="Century Gothic" w:hAnsi="Century Gothic"/>
          <w:bCs/>
          <w:sz w:val="20"/>
          <w:szCs w:val="20"/>
        </w:rPr>
        <w:t xml:space="preserve"> </w:t>
      </w:r>
      <w:r w:rsidRPr="00803033">
        <w:rPr>
          <w:rFonts w:ascii="Century Gothic" w:hAnsi="Century Gothic"/>
          <w:bCs/>
          <w:i/>
          <w:sz w:val="20"/>
          <w:szCs w:val="20"/>
        </w:rPr>
        <w:t>Audience Agency’s</w:t>
      </w:r>
      <w:r w:rsidRPr="00803033">
        <w:rPr>
          <w:rFonts w:ascii="Century Gothic" w:hAnsi="Century Gothic"/>
          <w:bCs/>
          <w:sz w:val="20"/>
          <w:szCs w:val="20"/>
        </w:rPr>
        <w:t xml:space="preserve"> analysis of the concentration of audience penetration based on ticket ‘bookers’ to events and user address information from 35 participating venues. Central/inner west London dominates both in the supply of cultural venues, but also in generating demand, with outer east and west areas showing lower attendance – a combination of poorer access including public transport and much lower levels of provision. However some ‘outlying’ cultural venues also demonstrate high audience participation from their local area, particularly where </w:t>
      </w:r>
      <w:r w:rsidRPr="00803033">
        <w:rPr>
          <w:rFonts w:ascii="Century Gothic" w:hAnsi="Century Gothic"/>
          <w:bCs/>
          <w:sz w:val="20"/>
          <w:szCs w:val="20"/>
        </w:rPr>
        <w:lastRenderedPageBreak/>
        <w:t>offering a range of accessible cultural programming/art forms (Evans, 2008 - and see Arts Centres below).</w:t>
      </w:r>
      <w:r w:rsidRPr="00803033">
        <w:rPr>
          <w:rFonts w:ascii="Century Gothic" w:hAnsi="Century Gothic"/>
          <w:b/>
          <w:bCs/>
          <w:sz w:val="20"/>
          <w:szCs w:val="20"/>
        </w:rPr>
        <w:t xml:space="preserve"> </w:t>
      </w:r>
    </w:p>
    <w:p w14:paraId="6DE98CBE" w14:textId="31D17014" w:rsidR="00323453" w:rsidRPr="00803033" w:rsidRDefault="00EE284F" w:rsidP="00FF6B22">
      <w:pPr>
        <w:rPr>
          <w:rFonts w:ascii="Century Gothic" w:hAnsi="Century Gothic"/>
          <w:b/>
          <w:bCs/>
          <w:sz w:val="20"/>
          <w:szCs w:val="20"/>
        </w:rPr>
      </w:pPr>
      <w:r w:rsidRPr="00803033">
        <w:rPr>
          <w:rFonts w:ascii="Century Gothic" w:hAnsi="Century Gothic"/>
          <w:b/>
          <w:bCs/>
          <w:noProof/>
          <w:sz w:val="20"/>
          <w:szCs w:val="20"/>
          <w:lang w:eastAsia="zh-CN"/>
        </w:rPr>
        <w:drawing>
          <wp:inline distT="0" distB="0" distL="0" distR="0" wp14:anchorId="4AC58642" wp14:editId="6713196C">
            <wp:extent cx="5731510" cy="40544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 Figure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054475"/>
                    </a:xfrm>
                    <a:prstGeom prst="rect">
                      <a:avLst/>
                    </a:prstGeom>
                  </pic:spPr>
                </pic:pic>
              </a:graphicData>
            </a:graphic>
          </wp:inline>
        </w:drawing>
      </w:r>
    </w:p>
    <w:p w14:paraId="00D9E0EE" w14:textId="62C322B8" w:rsidR="00FF6B22" w:rsidRPr="00803033" w:rsidRDefault="000C67B2" w:rsidP="00FF6B22">
      <w:pPr>
        <w:rPr>
          <w:rFonts w:ascii="Century Gothic" w:hAnsi="Century Gothic"/>
          <w:b/>
          <w:bCs/>
          <w:sz w:val="20"/>
          <w:szCs w:val="20"/>
        </w:rPr>
      </w:pPr>
      <w:proofErr w:type="gramStart"/>
      <w:r w:rsidRPr="00803033">
        <w:rPr>
          <w:rFonts w:ascii="Century Gothic" w:hAnsi="Century Gothic"/>
          <w:b/>
          <w:bCs/>
          <w:sz w:val="20"/>
          <w:szCs w:val="20"/>
        </w:rPr>
        <w:t>Fig</w:t>
      </w:r>
      <w:r w:rsidR="00F51D15" w:rsidRPr="00803033">
        <w:rPr>
          <w:rFonts w:ascii="Century Gothic" w:hAnsi="Century Gothic"/>
          <w:b/>
          <w:bCs/>
          <w:sz w:val="20"/>
          <w:szCs w:val="20"/>
        </w:rPr>
        <w:t xml:space="preserve">ure </w:t>
      </w:r>
      <w:r w:rsidRPr="00803033">
        <w:rPr>
          <w:rFonts w:ascii="Century Gothic" w:hAnsi="Century Gothic"/>
          <w:b/>
          <w:bCs/>
          <w:sz w:val="20"/>
          <w:szCs w:val="20"/>
        </w:rPr>
        <w:t>1</w:t>
      </w:r>
      <w:r w:rsidR="00F51D15" w:rsidRPr="00803033">
        <w:rPr>
          <w:rFonts w:ascii="Century Gothic" w:hAnsi="Century Gothic"/>
          <w:b/>
          <w:bCs/>
          <w:sz w:val="20"/>
          <w:szCs w:val="20"/>
        </w:rPr>
        <w:t>.</w:t>
      </w:r>
      <w:proofErr w:type="gramEnd"/>
      <w:r w:rsidRPr="00803033">
        <w:rPr>
          <w:rFonts w:ascii="Century Gothic" w:hAnsi="Century Gothic"/>
          <w:b/>
          <w:bCs/>
          <w:sz w:val="20"/>
          <w:szCs w:val="20"/>
        </w:rPr>
        <w:t xml:space="preserve"> London wide map showing </w:t>
      </w:r>
      <w:r w:rsidR="007722F3" w:rsidRPr="00803033">
        <w:rPr>
          <w:rFonts w:ascii="Century Gothic" w:hAnsi="Century Gothic"/>
          <w:b/>
          <w:bCs/>
          <w:sz w:val="20"/>
          <w:szCs w:val="20"/>
        </w:rPr>
        <w:t xml:space="preserve">performing arts </w:t>
      </w:r>
      <w:r w:rsidRPr="00803033">
        <w:rPr>
          <w:rFonts w:ascii="Century Gothic" w:hAnsi="Century Gothic"/>
          <w:b/>
          <w:bCs/>
          <w:sz w:val="20"/>
          <w:szCs w:val="20"/>
        </w:rPr>
        <w:t>venue distribution and audience penetration</w:t>
      </w:r>
    </w:p>
    <w:p w14:paraId="065B27A9" w14:textId="413A0CE1" w:rsidR="00323453" w:rsidRPr="00803033" w:rsidRDefault="005F611B" w:rsidP="00FF6B22">
      <w:pPr>
        <w:rPr>
          <w:rFonts w:ascii="Century Gothic" w:hAnsi="Century Gothic"/>
          <w:bCs/>
          <w:sz w:val="20"/>
          <w:szCs w:val="20"/>
        </w:rPr>
      </w:pPr>
      <w:r w:rsidRPr="00803033">
        <w:rPr>
          <w:rFonts w:ascii="Century Gothic" w:hAnsi="Century Gothic"/>
          <w:bCs/>
          <w:sz w:val="20"/>
          <w:szCs w:val="20"/>
        </w:rPr>
        <w:t>Extending this approach, a</w:t>
      </w:r>
      <w:r w:rsidR="00F84729" w:rsidRPr="00803033">
        <w:rPr>
          <w:rFonts w:ascii="Century Gothic" w:hAnsi="Century Gothic"/>
          <w:bCs/>
          <w:sz w:val="20"/>
          <w:szCs w:val="20"/>
        </w:rPr>
        <w:t>n</w:t>
      </w:r>
      <w:r w:rsidR="00947549" w:rsidRPr="00803033">
        <w:rPr>
          <w:rFonts w:ascii="Century Gothic" w:hAnsi="Century Gothic"/>
          <w:bCs/>
          <w:sz w:val="20"/>
          <w:szCs w:val="20"/>
        </w:rPr>
        <w:t xml:space="preserve"> application of mapping cultural assets </w:t>
      </w:r>
      <w:r w:rsidR="00981A56" w:rsidRPr="00803033">
        <w:rPr>
          <w:rFonts w:ascii="Century Gothic" w:hAnsi="Century Gothic"/>
          <w:bCs/>
          <w:sz w:val="20"/>
          <w:szCs w:val="20"/>
        </w:rPr>
        <w:t xml:space="preserve">and attendance </w:t>
      </w:r>
      <w:r w:rsidR="00947549" w:rsidRPr="00803033">
        <w:rPr>
          <w:rFonts w:ascii="Century Gothic" w:hAnsi="Century Gothic"/>
          <w:bCs/>
          <w:sz w:val="20"/>
          <w:szCs w:val="20"/>
        </w:rPr>
        <w:t xml:space="preserve">within a local catchment is provided by a study of Woolwich in the London Borough of Greenwich. </w:t>
      </w:r>
      <w:proofErr w:type="gramStart"/>
      <w:r w:rsidR="009379F5" w:rsidRPr="00803033">
        <w:rPr>
          <w:rFonts w:ascii="Century Gothic" w:hAnsi="Century Gothic"/>
          <w:bCs/>
          <w:i/>
          <w:sz w:val="20"/>
          <w:szCs w:val="20"/>
        </w:rPr>
        <w:t>Shaping Woolwich Town Centre though Culture</w:t>
      </w:r>
      <w:r w:rsidR="009379F5" w:rsidRPr="00803033">
        <w:rPr>
          <w:rFonts w:ascii="Century Gothic" w:hAnsi="Century Gothic"/>
          <w:bCs/>
          <w:sz w:val="20"/>
          <w:szCs w:val="20"/>
        </w:rPr>
        <w:t xml:space="preserve"> (</w:t>
      </w:r>
      <w:r w:rsidR="00EE284F" w:rsidRPr="00803033">
        <w:rPr>
          <w:rFonts w:ascii="Century Gothic" w:hAnsi="Century Gothic"/>
          <w:bCs/>
          <w:sz w:val="20"/>
          <w:szCs w:val="20"/>
        </w:rPr>
        <w:t>Evans, 2015</w:t>
      </w:r>
      <w:r w:rsidR="009379F5" w:rsidRPr="00803033">
        <w:rPr>
          <w:rFonts w:ascii="Century Gothic" w:hAnsi="Century Gothic"/>
          <w:bCs/>
          <w:sz w:val="20"/>
          <w:szCs w:val="20"/>
        </w:rPr>
        <w:t xml:space="preserve">) </w:t>
      </w:r>
      <w:r w:rsidR="00947549" w:rsidRPr="00803033">
        <w:rPr>
          <w:rFonts w:ascii="Century Gothic" w:hAnsi="Century Gothic"/>
          <w:bCs/>
          <w:sz w:val="20"/>
          <w:szCs w:val="20"/>
        </w:rPr>
        <w:t xml:space="preserve">was developed under the </w:t>
      </w:r>
      <w:r w:rsidR="00947549" w:rsidRPr="00803033">
        <w:rPr>
          <w:rFonts w:ascii="Century Gothic" w:hAnsi="Century Gothic"/>
          <w:bCs/>
          <w:i/>
          <w:sz w:val="20"/>
          <w:szCs w:val="20"/>
        </w:rPr>
        <w:t>Living Places</w:t>
      </w:r>
      <w:r w:rsidR="00947549" w:rsidRPr="00803033">
        <w:rPr>
          <w:rFonts w:ascii="Century Gothic" w:hAnsi="Century Gothic"/>
          <w:bCs/>
          <w:sz w:val="20"/>
          <w:szCs w:val="20"/>
        </w:rPr>
        <w:t xml:space="preserve"> initiative drawing on a detailed analysis of cultural facilities across all sectors</w:t>
      </w:r>
      <w:r w:rsidR="007722F3" w:rsidRPr="00803033">
        <w:rPr>
          <w:rFonts w:ascii="Century Gothic" w:hAnsi="Century Gothic"/>
          <w:bCs/>
          <w:sz w:val="20"/>
          <w:szCs w:val="20"/>
        </w:rPr>
        <w:t xml:space="preserve"> (Table 1)</w:t>
      </w:r>
      <w:r w:rsidR="00947549" w:rsidRPr="00803033">
        <w:rPr>
          <w:rFonts w:ascii="Century Gothic" w:hAnsi="Century Gothic"/>
          <w:bCs/>
          <w:sz w:val="20"/>
          <w:szCs w:val="20"/>
        </w:rPr>
        <w:t xml:space="preserve">; </w:t>
      </w:r>
      <w:r w:rsidR="009379F5" w:rsidRPr="00803033">
        <w:rPr>
          <w:rFonts w:ascii="Century Gothic" w:hAnsi="Century Gothic"/>
          <w:bCs/>
          <w:sz w:val="20"/>
          <w:szCs w:val="20"/>
        </w:rPr>
        <w:t xml:space="preserve">the </w:t>
      </w:r>
      <w:r w:rsidR="00947549" w:rsidRPr="00803033">
        <w:rPr>
          <w:rFonts w:ascii="Century Gothic" w:hAnsi="Century Gothic"/>
          <w:bCs/>
          <w:sz w:val="20"/>
          <w:szCs w:val="20"/>
        </w:rPr>
        <w:t>assessment of the distribution of arts attendance by borough residents</w:t>
      </w:r>
      <w:r w:rsidR="00EA0CFE" w:rsidRPr="00803033">
        <w:rPr>
          <w:rFonts w:ascii="Century Gothic" w:hAnsi="Century Gothic"/>
          <w:bCs/>
          <w:sz w:val="20"/>
          <w:szCs w:val="20"/>
        </w:rPr>
        <w:t xml:space="preserve"> (Fig.2)</w:t>
      </w:r>
      <w:r w:rsidR="00947549" w:rsidRPr="00803033">
        <w:rPr>
          <w:rFonts w:ascii="Century Gothic" w:hAnsi="Century Gothic"/>
          <w:bCs/>
          <w:sz w:val="20"/>
          <w:szCs w:val="20"/>
        </w:rPr>
        <w:t>; planned population/new housing growth; and measuring walking catchments</w:t>
      </w:r>
      <w:r w:rsidR="00EA0CFE" w:rsidRPr="00803033">
        <w:rPr>
          <w:rFonts w:ascii="Century Gothic" w:hAnsi="Century Gothic"/>
          <w:bCs/>
          <w:sz w:val="20"/>
          <w:szCs w:val="20"/>
        </w:rPr>
        <w:t xml:space="preserve"> </w:t>
      </w:r>
      <w:r w:rsidR="00F84729" w:rsidRPr="00803033">
        <w:rPr>
          <w:rFonts w:ascii="Century Gothic" w:hAnsi="Century Gothic"/>
          <w:bCs/>
          <w:sz w:val="20"/>
          <w:szCs w:val="20"/>
        </w:rPr>
        <w:t xml:space="preserve">to clusters of arts facilities </w:t>
      </w:r>
      <w:r w:rsidR="0012146E" w:rsidRPr="00803033">
        <w:rPr>
          <w:rFonts w:ascii="Century Gothic" w:hAnsi="Century Gothic"/>
          <w:bCs/>
          <w:sz w:val="20"/>
          <w:szCs w:val="20"/>
        </w:rPr>
        <w:t>(Fig.</w:t>
      </w:r>
      <w:r w:rsidR="00EA0CFE" w:rsidRPr="00803033">
        <w:rPr>
          <w:rFonts w:ascii="Century Gothic" w:hAnsi="Century Gothic"/>
          <w:bCs/>
          <w:sz w:val="20"/>
          <w:szCs w:val="20"/>
        </w:rPr>
        <w:t>3)</w:t>
      </w:r>
      <w:r w:rsidR="00947549" w:rsidRPr="00803033">
        <w:rPr>
          <w:rFonts w:ascii="Century Gothic" w:hAnsi="Century Gothic"/>
          <w:bCs/>
          <w:sz w:val="20"/>
          <w:szCs w:val="20"/>
        </w:rPr>
        <w:t>.</w:t>
      </w:r>
      <w:proofErr w:type="gramEnd"/>
      <w:r w:rsidR="007722F3" w:rsidRPr="00803033">
        <w:rPr>
          <w:rFonts w:ascii="Century Gothic" w:hAnsi="Century Gothic"/>
          <w:bCs/>
          <w:sz w:val="20"/>
          <w:szCs w:val="20"/>
        </w:rPr>
        <w:t xml:space="preserve"> T</w:t>
      </w:r>
      <w:r w:rsidR="00EF5016" w:rsidRPr="00803033">
        <w:rPr>
          <w:rFonts w:ascii="Century Gothic" w:hAnsi="Century Gothic"/>
          <w:bCs/>
          <w:sz w:val="20"/>
          <w:szCs w:val="20"/>
        </w:rPr>
        <w:t>his</w:t>
      </w:r>
      <w:r w:rsidR="007722F3" w:rsidRPr="00803033">
        <w:rPr>
          <w:rFonts w:ascii="Century Gothic" w:hAnsi="Century Gothic"/>
          <w:bCs/>
          <w:sz w:val="20"/>
          <w:szCs w:val="20"/>
        </w:rPr>
        <w:t xml:space="preserve"> classification of assets was </w:t>
      </w:r>
      <w:r w:rsidRPr="00803033">
        <w:rPr>
          <w:rFonts w:ascii="Century Gothic" w:hAnsi="Century Gothic"/>
          <w:bCs/>
          <w:sz w:val="20"/>
          <w:szCs w:val="20"/>
        </w:rPr>
        <w:t>further detailed with secondary and</w:t>
      </w:r>
      <w:r w:rsidR="007722F3" w:rsidRPr="00803033">
        <w:rPr>
          <w:rFonts w:ascii="Century Gothic" w:hAnsi="Century Gothic"/>
          <w:bCs/>
          <w:sz w:val="20"/>
          <w:szCs w:val="20"/>
        </w:rPr>
        <w:t xml:space="preserve"> tertiary descriptors, catchment, status </w:t>
      </w:r>
      <w:r w:rsidR="00EF5016" w:rsidRPr="00803033">
        <w:rPr>
          <w:rFonts w:ascii="Century Gothic" w:hAnsi="Century Gothic"/>
          <w:bCs/>
          <w:sz w:val="20"/>
          <w:szCs w:val="20"/>
        </w:rPr>
        <w:t>(e.g. professional, amateur)</w:t>
      </w:r>
      <w:r w:rsidR="00ED7392" w:rsidRPr="00803033">
        <w:rPr>
          <w:rFonts w:ascii="Century Gothic" w:hAnsi="Century Gothic"/>
          <w:bCs/>
          <w:sz w:val="20"/>
          <w:szCs w:val="20"/>
        </w:rPr>
        <w:t xml:space="preserve">, strategic </w:t>
      </w:r>
      <w:proofErr w:type="gramStart"/>
      <w:r w:rsidR="00ED7392" w:rsidRPr="00803033">
        <w:rPr>
          <w:rFonts w:ascii="Century Gothic" w:hAnsi="Century Gothic"/>
          <w:bCs/>
          <w:sz w:val="20"/>
          <w:szCs w:val="20"/>
        </w:rPr>
        <w:t xml:space="preserve">significance </w:t>
      </w:r>
      <w:r w:rsidR="00EF5016" w:rsidRPr="00803033">
        <w:rPr>
          <w:rFonts w:ascii="Century Gothic" w:hAnsi="Century Gothic"/>
          <w:bCs/>
          <w:sz w:val="20"/>
          <w:szCs w:val="20"/>
        </w:rPr>
        <w:t xml:space="preserve"> </w:t>
      </w:r>
      <w:r w:rsidR="007722F3" w:rsidRPr="00803033">
        <w:rPr>
          <w:rFonts w:ascii="Century Gothic" w:hAnsi="Century Gothic"/>
          <w:bCs/>
          <w:sz w:val="20"/>
          <w:szCs w:val="20"/>
        </w:rPr>
        <w:t>and</w:t>
      </w:r>
      <w:proofErr w:type="gramEnd"/>
      <w:r w:rsidR="007722F3" w:rsidRPr="00803033">
        <w:rPr>
          <w:rFonts w:ascii="Century Gothic" w:hAnsi="Century Gothic"/>
          <w:bCs/>
          <w:sz w:val="20"/>
          <w:szCs w:val="20"/>
        </w:rPr>
        <w:t xml:space="preserve"> other capacity information</w:t>
      </w:r>
      <w:r w:rsidR="00BB64C8" w:rsidRPr="00803033">
        <w:rPr>
          <w:rFonts w:ascii="Century Gothic" w:hAnsi="Century Gothic"/>
          <w:bCs/>
          <w:sz w:val="20"/>
          <w:szCs w:val="20"/>
        </w:rPr>
        <w:t xml:space="preserve"> (DCMS/CASE, 2010)</w:t>
      </w:r>
      <w:r w:rsidR="007722F3" w:rsidRPr="00803033">
        <w:rPr>
          <w:rFonts w:ascii="Century Gothic" w:hAnsi="Century Gothic"/>
          <w:bCs/>
          <w:sz w:val="20"/>
          <w:szCs w:val="20"/>
        </w:rPr>
        <w:t>.</w:t>
      </w:r>
    </w:p>
    <w:p w14:paraId="0A60064F" w14:textId="005142BF" w:rsidR="00323453" w:rsidRPr="00803033" w:rsidRDefault="007722F3" w:rsidP="00323453">
      <w:pPr>
        <w:pStyle w:val="CoverDocumentTitle"/>
        <w:spacing w:after="0" w:line="480" w:lineRule="auto"/>
        <w:rPr>
          <w:rFonts w:ascii="Century Gothic" w:eastAsiaTheme="minorHAnsi" w:hAnsi="Century Gothic"/>
          <w:b/>
          <w:color w:val="000000"/>
          <w:sz w:val="20"/>
          <w:szCs w:val="20"/>
        </w:rPr>
      </w:pPr>
      <w:proofErr w:type="gramStart"/>
      <w:r w:rsidRPr="00803033">
        <w:rPr>
          <w:rFonts w:ascii="Century Gothic" w:hAnsi="Century Gothic"/>
          <w:b/>
          <w:sz w:val="20"/>
          <w:szCs w:val="20"/>
        </w:rPr>
        <w:t>Table 1.</w:t>
      </w:r>
      <w:proofErr w:type="gramEnd"/>
      <w:r w:rsidRPr="00803033">
        <w:rPr>
          <w:rFonts w:ascii="Century Gothic" w:hAnsi="Century Gothic"/>
          <w:b/>
          <w:sz w:val="20"/>
          <w:szCs w:val="20"/>
        </w:rPr>
        <w:t xml:space="preserve"> Cultural asset primary description (exc. Sport)</w:t>
      </w:r>
    </w:p>
    <w:tbl>
      <w:tblPr>
        <w:tblStyle w:val="TableGrid"/>
        <w:tblW w:w="0" w:type="auto"/>
        <w:tblInd w:w="108" w:type="dxa"/>
        <w:tblLook w:val="04A0" w:firstRow="1" w:lastRow="0" w:firstColumn="1" w:lastColumn="0" w:noHBand="0" w:noVBand="1"/>
      </w:tblPr>
      <w:tblGrid>
        <w:gridCol w:w="3544"/>
        <w:gridCol w:w="2126"/>
        <w:gridCol w:w="3261"/>
      </w:tblGrid>
      <w:tr w:rsidR="00323453" w:rsidRPr="00803033" w14:paraId="5237FAE5" w14:textId="77777777" w:rsidTr="00EC60CC">
        <w:tc>
          <w:tcPr>
            <w:tcW w:w="3544" w:type="dxa"/>
          </w:tcPr>
          <w:p w14:paraId="20DEC36B" w14:textId="77777777" w:rsidR="00323453" w:rsidRPr="00803033" w:rsidRDefault="00323453" w:rsidP="00EC60CC">
            <w:pPr>
              <w:pStyle w:val="CoverDocumentTitle"/>
              <w:spacing w:after="0"/>
              <w:rPr>
                <w:rFonts w:asciiTheme="minorHAnsi" w:eastAsiaTheme="minorHAnsi" w:hAnsiTheme="minorHAnsi"/>
                <w:b/>
                <w:color w:val="000000"/>
                <w:sz w:val="22"/>
                <w:szCs w:val="22"/>
              </w:rPr>
            </w:pPr>
            <w:r w:rsidRPr="00803033">
              <w:rPr>
                <w:rFonts w:asciiTheme="minorHAnsi" w:eastAsiaTheme="minorHAnsi" w:hAnsiTheme="minorHAnsi"/>
                <w:b/>
                <w:color w:val="000000"/>
                <w:sz w:val="22"/>
                <w:szCs w:val="22"/>
              </w:rPr>
              <w:t>Arts</w:t>
            </w:r>
          </w:p>
        </w:tc>
        <w:tc>
          <w:tcPr>
            <w:tcW w:w="2126" w:type="dxa"/>
          </w:tcPr>
          <w:p w14:paraId="1CFB94A0" w14:textId="77777777" w:rsidR="00323453" w:rsidRPr="00803033" w:rsidRDefault="00323453" w:rsidP="00EC60CC">
            <w:pPr>
              <w:pStyle w:val="CoverDocumentTitle"/>
              <w:spacing w:after="0"/>
              <w:rPr>
                <w:rFonts w:asciiTheme="minorHAnsi" w:eastAsiaTheme="minorHAnsi" w:hAnsiTheme="minorHAnsi"/>
                <w:b/>
                <w:color w:val="000000"/>
                <w:sz w:val="22"/>
                <w:szCs w:val="22"/>
              </w:rPr>
            </w:pPr>
            <w:r w:rsidRPr="00803033">
              <w:rPr>
                <w:rFonts w:asciiTheme="minorHAnsi" w:eastAsiaTheme="minorHAnsi" w:hAnsiTheme="minorHAnsi"/>
                <w:b/>
                <w:color w:val="000000"/>
                <w:sz w:val="22"/>
                <w:szCs w:val="22"/>
              </w:rPr>
              <w:t>Museums, Libraries and Archives</w:t>
            </w:r>
          </w:p>
        </w:tc>
        <w:tc>
          <w:tcPr>
            <w:tcW w:w="3261" w:type="dxa"/>
          </w:tcPr>
          <w:p w14:paraId="7A816CCD" w14:textId="77777777" w:rsidR="00323453" w:rsidRPr="00803033" w:rsidRDefault="00323453" w:rsidP="00EC60CC">
            <w:pPr>
              <w:pStyle w:val="CoverDocumentTitle"/>
              <w:spacing w:after="0"/>
              <w:rPr>
                <w:rFonts w:asciiTheme="minorHAnsi" w:eastAsiaTheme="minorHAnsi" w:hAnsiTheme="minorHAnsi"/>
                <w:b/>
                <w:color w:val="000000"/>
                <w:sz w:val="22"/>
                <w:szCs w:val="22"/>
              </w:rPr>
            </w:pPr>
            <w:r w:rsidRPr="00803033">
              <w:rPr>
                <w:rFonts w:asciiTheme="minorHAnsi" w:eastAsiaTheme="minorHAnsi" w:hAnsiTheme="minorHAnsi"/>
                <w:b/>
                <w:color w:val="000000"/>
                <w:sz w:val="22"/>
                <w:szCs w:val="22"/>
              </w:rPr>
              <w:t>Heritage</w:t>
            </w:r>
          </w:p>
        </w:tc>
      </w:tr>
      <w:tr w:rsidR="00323453" w:rsidRPr="00803033" w14:paraId="0DBA7E91" w14:textId="77777777" w:rsidTr="00EC60CC">
        <w:tc>
          <w:tcPr>
            <w:tcW w:w="3544" w:type="dxa"/>
          </w:tcPr>
          <w:p w14:paraId="48A0F7C9"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Art Galleries and Visual Art Venues</w:t>
            </w:r>
          </w:p>
        </w:tc>
        <w:tc>
          <w:tcPr>
            <w:tcW w:w="2126" w:type="dxa"/>
          </w:tcPr>
          <w:p w14:paraId="624EB6A1"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Museums</w:t>
            </w:r>
          </w:p>
        </w:tc>
        <w:tc>
          <w:tcPr>
            <w:tcW w:w="3261" w:type="dxa"/>
          </w:tcPr>
          <w:p w14:paraId="00C12BD0"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Historic Buildings and Structures</w:t>
            </w:r>
          </w:p>
        </w:tc>
      </w:tr>
      <w:tr w:rsidR="00323453" w:rsidRPr="00803033" w14:paraId="622B0C98" w14:textId="77777777" w:rsidTr="00EC60CC">
        <w:tc>
          <w:tcPr>
            <w:tcW w:w="3544" w:type="dxa"/>
          </w:tcPr>
          <w:p w14:paraId="46963667"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Music Venues</w:t>
            </w:r>
          </w:p>
        </w:tc>
        <w:tc>
          <w:tcPr>
            <w:tcW w:w="2126" w:type="dxa"/>
          </w:tcPr>
          <w:p w14:paraId="0BB1D577"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Libraries</w:t>
            </w:r>
          </w:p>
        </w:tc>
        <w:tc>
          <w:tcPr>
            <w:tcW w:w="3261" w:type="dxa"/>
          </w:tcPr>
          <w:p w14:paraId="4056EF67"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Historic Monuments</w:t>
            </w:r>
          </w:p>
        </w:tc>
      </w:tr>
      <w:tr w:rsidR="00323453" w:rsidRPr="00803033" w14:paraId="0DD51A77" w14:textId="77777777" w:rsidTr="00EC60CC">
        <w:tc>
          <w:tcPr>
            <w:tcW w:w="3544" w:type="dxa"/>
          </w:tcPr>
          <w:p w14:paraId="288F1CAE"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Theatres, Dance and Drama Venues</w:t>
            </w:r>
          </w:p>
        </w:tc>
        <w:tc>
          <w:tcPr>
            <w:tcW w:w="2126" w:type="dxa"/>
          </w:tcPr>
          <w:p w14:paraId="154C038C"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Archives</w:t>
            </w:r>
          </w:p>
        </w:tc>
        <w:tc>
          <w:tcPr>
            <w:tcW w:w="3261" w:type="dxa"/>
          </w:tcPr>
          <w:p w14:paraId="2030DE83"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Historic Parks and Gardens/ Landscapes</w:t>
            </w:r>
          </w:p>
        </w:tc>
      </w:tr>
      <w:tr w:rsidR="00323453" w:rsidRPr="00803033" w14:paraId="78199E2F" w14:textId="77777777" w:rsidTr="00EC60CC">
        <w:tc>
          <w:tcPr>
            <w:tcW w:w="3544" w:type="dxa"/>
          </w:tcPr>
          <w:p w14:paraId="4364F6A9"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Multi-Use Venues</w:t>
            </w:r>
          </w:p>
        </w:tc>
        <w:tc>
          <w:tcPr>
            <w:tcW w:w="2126" w:type="dxa"/>
          </w:tcPr>
          <w:p w14:paraId="13578A6A" w14:textId="77777777" w:rsidR="00323453" w:rsidRPr="00803033" w:rsidRDefault="00323453" w:rsidP="00EC60CC">
            <w:pPr>
              <w:pStyle w:val="CoverDocumentTitle"/>
              <w:spacing w:after="0"/>
              <w:rPr>
                <w:rFonts w:asciiTheme="minorHAnsi" w:eastAsiaTheme="minorHAnsi" w:hAnsiTheme="minorHAnsi"/>
                <w:color w:val="000000"/>
                <w:sz w:val="22"/>
                <w:szCs w:val="22"/>
              </w:rPr>
            </w:pPr>
          </w:p>
        </w:tc>
        <w:tc>
          <w:tcPr>
            <w:tcW w:w="3261" w:type="dxa"/>
          </w:tcPr>
          <w:p w14:paraId="2065AFE5"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Protected Natural Landscapes</w:t>
            </w:r>
          </w:p>
        </w:tc>
      </w:tr>
      <w:tr w:rsidR="00323453" w:rsidRPr="00803033" w14:paraId="7B0E894B" w14:textId="77777777" w:rsidTr="00EC60CC">
        <w:tc>
          <w:tcPr>
            <w:tcW w:w="3544" w:type="dxa"/>
          </w:tcPr>
          <w:p w14:paraId="09D6618C"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Cinemas</w:t>
            </w:r>
          </w:p>
        </w:tc>
        <w:tc>
          <w:tcPr>
            <w:tcW w:w="2126" w:type="dxa"/>
          </w:tcPr>
          <w:p w14:paraId="0068DDB4" w14:textId="77777777" w:rsidR="00323453" w:rsidRPr="00803033" w:rsidRDefault="00323453" w:rsidP="00EC60CC">
            <w:pPr>
              <w:pStyle w:val="CoverDocumentTitle"/>
              <w:spacing w:after="0"/>
              <w:rPr>
                <w:rFonts w:asciiTheme="minorHAnsi" w:eastAsiaTheme="minorHAnsi" w:hAnsiTheme="minorHAnsi"/>
                <w:color w:val="000000"/>
                <w:sz w:val="22"/>
                <w:szCs w:val="22"/>
              </w:rPr>
            </w:pPr>
          </w:p>
        </w:tc>
        <w:tc>
          <w:tcPr>
            <w:tcW w:w="3261" w:type="dxa"/>
          </w:tcPr>
          <w:p w14:paraId="520DEB73"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Archaeological Sites</w:t>
            </w:r>
          </w:p>
        </w:tc>
      </w:tr>
      <w:tr w:rsidR="00323453" w:rsidRPr="00803033" w14:paraId="39744E56" w14:textId="77777777" w:rsidTr="00EC60CC">
        <w:tc>
          <w:tcPr>
            <w:tcW w:w="3544" w:type="dxa"/>
          </w:tcPr>
          <w:p w14:paraId="77B60DC2" w14:textId="77777777" w:rsidR="00323453" w:rsidRPr="00803033" w:rsidRDefault="00323453" w:rsidP="00EC60CC">
            <w:pPr>
              <w:pStyle w:val="CoverDocumentTitle"/>
              <w:spacing w:after="0"/>
              <w:rPr>
                <w:rFonts w:asciiTheme="minorHAnsi" w:eastAsiaTheme="minorHAnsi" w:hAnsiTheme="minorHAnsi"/>
                <w:color w:val="000000"/>
                <w:sz w:val="22"/>
                <w:szCs w:val="22"/>
              </w:rPr>
            </w:pPr>
          </w:p>
        </w:tc>
        <w:tc>
          <w:tcPr>
            <w:tcW w:w="2126" w:type="dxa"/>
          </w:tcPr>
          <w:p w14:paraId="1E3AD3EC" w14:textId="77777777" w:rsidR="00323453" w:rsidRPr="00803033" w:rsidRDefault="00323453" w:rsidP="00EC60CC">
            <w:pPr>
              <w:pStyle w:val="CoverDocumentTitle"/>
              <w:spacing w:after="0"/>
              <w:rPr>
                <w:rFonts w:asciiTheme="minorHAnsi" w:eastAsiaTheme="minorHAnsi" w:hAnsiTheme="minorHAnsi"/>
                <w:color w:val="000000"/>
                <w:sz w:val="22"/>
                <w:szCs w:val="22"/>
              </w:rPr>
            </w:pPr>
          </w:p>
        </w:tc>
        <w:tc>
          <w:tcPr>
            <w:tcW w:w="3261" w:type="dxa"/>
          </w:tcPr>
          <w:p w14:paraId="51E0D5BB" w14:textId="77777777" w:rsidR="00323453" w:rsidRPr="00803033" w:rsidRDefault="00323453" w:rsidP="00EC60CC">
            <w:pPr>
              <w:pStyle w:val="CoverDocumentTitle"/>
              <w:spacing w:after="0"/>
              <w:rPr>
                <w:rFonts w:asciiTheme="minorHAnsi" w:eastAsiaTheme="minorHAnsi" w:hAnsiTheme="minorHAnsi"/>
                <w:color w:val="000000"/>
                <w:sz w:val="22"/>
                <w:szCs w:val="22"/>
              </w:rPr>
            </w:pPr>
            <w:r w:rsidRPr="00803033">
              <w:rPr>
                <w:rFonts w:asciiTheme="minorHAnsi" w:eastAsiaTheme="minorHAnsi" w:hAnsiTheme="minorHAnsi"/>
                <w:color w:val="000000"/>
                <w:sz w:val="22"/>
                <w:szCs w:val="22"/>
              </w:rPr>
              <w:t>World/National Heritage Sites</w:t>
            </w:r>
          </w:p>
        </w:tc>
      </w:tr>
    </w:tbl>
    <w:p w14:paraId="1336179E" w14:textId="1955FB80" w:rsidR="00323453" w:rsidRPr="00803033" w:rsidRDefault="00A90803" w:rsidP="00323453">
      <w:pPr>
        <w:rPr>
          <w:rFonts w:ascii="Century Gothic" w:hAnsi="Century Gothic"/>
          <w:bCs/>
          <w:sz w:val="20"/>
          <w:szCs w:val="20"/>
        </w:rPr>
      </w:pPr>
      <w:r>
        <w:rPr>
          <w:rFonts w:ascii="Century Gothic" w:hAnsi="Century Gothic"/>
          <w:bCs/>
          <w:noProof/>
          <w:sz w:val="20"/>
          <w:szCs w:val="20"/>
          <w:lang w:eastAsia="zh-CN"/>
        </w:rPr>
        <w:lastRenderedPageBreak/>
        <w:drawing>
          <wp:inline distT="0" distB="0" distL="0" distR="0" wp14:anchorId="1EC4011D" wp14:editId="5AD8F3F8">
            <wp:extent cx="4301690" cy="270662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 Fig 2.jpg"/>
                    <pic:cNvPicPr/>
                  </pic:nvPicPr>
                  <pic:blipFill>
                    <a:blip r:embed="rId10">
                      <a:extLst>
                        <a:ext uri="{28A0092B-C50C-407E-A947-70E740481C1C}">
                          <a14:useLocalDpi xmlns:a14="http://schemas.microsoft.com/office/drawing/2010/main" val="0"/>
                        </a:ext>
                      </a:extLst>
                    </a:blip>
                    <a:stretch>
                      <a:fillRect/>
                    </a:stretch>
                  </pic:blipFill>
                  <pic:spPr>
                    <a:xfrm>
                      <a:off x="0" y="0"/>
                      <a:ext cx="4309938" cy="2711814"/>
                    </a:xfrm>
                    <a:prstGeom prst="rect">
                      <a:avLst/>
                    </a:prstGeom>
                  </pic:spPr>
                </pic:pic>
              </a:graphicData>
            </a:graphic>
          </wp:inline>
        </w:drawing>
      </w:r>
      <w:r>
        <w:rPr>
          <w:rFonts w:ascii="Century Gothic" w:hAnsi="Century Gothic"/>
          <w:bCs/>
          <w:noProof/>
          <w:sz w:val="20"/>
          <w:szCs w:val="20"/>
          <w:lang w:eastAsia="zh-CN"/>
        </w:rPr>
        <w:drawing>
          <wp:inline distT="0" distB="0" distL="0" distR="0" wp14:anchorId="129E2476" wp14:editId="71D21457">
            <wp:extent cx="1020770" cy="984612"/>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s Fig 2 key.jpg"/>
                    <pic:cNvPicPr/>
                  </pic:nvPicPr>
                  <pic:blipFill>
                    <a:blip r:embed="rId11">
                      <a:extLst>
                        <a:ext uri="{28A0092B-C50C-407E-A947-70E740481C1C}">
                          <a14:useLocalDpi xmlns:a14="http://schemas.microsoft.com/office/drawing/2010/main" val="0"/>
                        </a:ext>
                      </a:extLst>
                    </a:blip>
                    <a:stretch>
                      <a:fillRect/>
                    </a:stretch>
                  </pic:blipFill>
                  <pic:spPr>
                    <a:xfrm>
                      <a:off x="0" y="0"/>
                      <a:ext cx="1023559" cy="987302"/>
                    </a:xfrm>
                    <a:prstGeom prst="rect">
                      <a:avLst/>
                    </a:prstGeom>
                  </pic:spPr>
                </pic:pic>
              </a:graphicData>
            </a:graphic>
          </wp:inline>
        </w:drawing>
      </w:r>
    </w:p>
    <w:p w14:paraId="1FFA8089" w14:textId="77777777" w:rsidR="00F73175" w:rsidRPr="00803033" w:rsidRDefault="00F73175" w:rsidP="00F73175">
      <w:pPr>
        <w:rPr>
          <w:rFonts w:ascii="Century Gothic" w:hAnsi="Century Gothic" w:cs="Calibri"/>
          <w:b/>
          <w:sz w:val="20"/>
          <w:szCs w:val="20"/>
        </w:rPr>
      </w:pPr>
      <w:proofErr w:type="gramStart"/>
      <w:r w:rsidRPr="00803033">
        <w:rPr>
          <w:rFonts w:ascii="Century Gothic" w:hAnsi="Century Gothic"/>
          <w:b/>
          <w:bCs/>
          <w:sz w:val="20"/>
          <w:szCs w:val="20"/>
        </w:rPr>
        <w:t>Figure 2.</w:t>
      </w:r>
      <w:proofErr w:type="gramEnd"/>
      <w:r w:rsidRPr="00803033">
        <w:rPr>
          <w:rFonts w:ascii="Century Gothic" w:hAnsi="Century Gothic"/>
          <w:b/>
          <w:bCs/>
          <w:sz w:val="20"/>
          <w:szCs w:val="20"/>
        </w:rPr>
        <w:t xml:space="preserve"> Arts attendance and participation (</w:t>
      </w:r>
      <w:r w:rsidRPr="00803033">
        <w:rPr>
          <w:rFonts w:ascii="Century Gothic" w:hAnsi="Century Gothic" w:cs="Calibri-Bold"/>
          <w:b/>
          <w:bCs/>
          <w:sz w:val="20"/>
          <w:szCs w:val="20"/>
        </w:rPr>
        <w:t>2005</w:t>
      </w:r>
      <w:r w:rsidRPr="00803033">
        <w:rPr>
          <w:rFonts w:ascii="Century Gothic" w:hAnsi="Century Gothic" w:cs="Cambria Math"/>
          <w:b/>
          <w:bCs/>
          <w:sz w:val="20"/>
          <w:szCs w:val="20"/>
        </w:rPr>
        <w:t>/</w:t>
      </w:r>
      <w:r w:rsidRPr="00803033">
        <w:rPr>
          <w:rFonts w:ascii="Century Gothic" w:hAnsi="Century Gothic" w:cs="Calibri-Bold"/>
          <w:b/>
          <w:bCs/>
          <w:sz w:val="20"/>
          <w:szCs w:val="20"/>
        </w:rPr>
        <w:t>06), all art forms</w:t>
      </w:r>
      <w:r w:rsidRPr="00803033">
        <w:rPr>
          <w:rFonts w:ascii="Century Gothic" w:hAnsi="Century Gothic" w:cs="Calibri"/>
          <w:b/>
          <w:sz w:val="20"/>
          <w:szCs w:val="20"/>
        </w:rPr>
        <w:t xml:space="preserve"> </w:t>
      </w:r>
    </w:p>
    <w:p w14:paraId="5161C109" w14:textId="77777777" w:rsidR="00FF6B22" w:rsidRPr="00803033" w:rsidRDefault="00FF6B22" w:rsidP="00FF6B22">
      <w:pPr>
        <w:autoSpaceDE w:val="0"/>
        <w:autoSpaceDN w:val="0"/>
        <w:adjustRightInd w:val="0"/>
        <w:spacing w:after="0"/>
        <w:rPr>
          <w:rFonts w:ascii="Century Gothic" w:hAnsi="Century Gothic" w:cs="Calibri"/>
          <w:sz w:val="20"/>
          <w:szCs w:val="20"/>
        </w:rPr>
      </w:pPr>
    </w:p>
    <w:p w14:paraId="720750C7" w14:textId="683B8A3E" w:rsidR="009379F5" w:rsidRPr="00803033" w:rsidRDefault="005F611B" w:rsidP="009379F5">
      <w:pPr>
        <w:autoSpaceDE w:val="0"/>
        <w:autoSpaceDN w:val="0"/>
        <w:adjustRightInd w:val="0"/>
        <w:spacing w:after="0"/>
        <w:jc w:val="both"/>
        <w:rPr>
          <w:rFonts w:ascii="Century Gothic" w:hAnsi="Century Gothic" w:cs="Calibri"/>
          <w:sz w:val="20"/>
          <w:szCs w:val="20"/>
        </w:rPr>
      </w:pPr>
      <w:r w:rsidRPr="00803033">
        <w:rPr>
          <w:rFonts w:ascii="Century Gothic" w:hAnsi="Century Gothic" w:cs="Calibri"/>
          <w:sz w:val="20"/>
          <w:szCs w:val="20"/>
        </w:rPr>
        <w:t>Fig.2</w:t>
      </w:r>
      <w:r w:rsidR="00F84729" w:rsidRPr="00803033">
        <w:rPr>
          <w:rFonts w:ascii="Century Gothic" w:hAnsi="Century Gothic" w:cs="Calibri"/>
          <w:sz w:val="20"/>
          <w:szCs w:val="20"/>
        </w:rPr>
        <w:t xml:space="preserve"> shows the percentage of households in each </w:t>
      </w:r>
      <w:r w:rsidR="00DB33A2" w:rsidRPr="00803033">
        <w:rPr>
          <w:rFonts w:ascii="Century Gothic" w:hAnsi="Century Gothic" w:cs="Calibri"/>
          <w:sz w:val="20"/>
          <w:szCs w:val="20"/>
        </w:rPr>
        <w:t xml:space="preserve">local </w:t>
      </w:r>
      <w:r w:rsidR="00F84729" w:rsidRPr="00803033">
        <w:rPr>
          <w:rFonts w:ascii="Century Gothic" w:hAnsi="Century Gothic" w:cs="Calibri"/>
          <w:sz w:val="20"/>
          <w:szCs w:val="20"/>
        </w:rPr>
        <w:t xml:space="preserve">‘super output area’ that have attended one or more of thirty </w:t>
      </w:r>
      <w:r w:rsidR="00EF5016" w:rsidRPr="00803033">
        <w:rPr>
          <w:rFonts w:ascii="Century Gothic" w:hAnsi="Century Gothic" w:cs="Calibri"/>
          <w:sz w:val="20"/>
          <w:szCs w:val="20"/>
        </w:rPr>
        <w:t xml:space="preserve">venues </w:t>
      </w:r>
      <w:r w:rsidR="00F84729" w:rsidRPr="00803033">
        <w:rPr>
          <w:rFonts w:ascii="Century Gothic" w:hAnsi="Century Gothic" w:cs="Calibri"/>
          <w:sz w:val="20"/>
          <w:szCs w:val="20"/>
        </w:rPr>
        <w:t xml:space="preserve">surveyed </w:t>
      </w:r>
      <w:r w:rsidRPr="00803033">
        <w:rPr>
          <w:rFonts w:ascii="Century Gothic" w:hAnsi="Century Gothic" w:cs="Calibri"/>
          <w:sz w:val="20"/>
          <w:szCs w:val="20"/>
        </w:rPr>
        <w:t xml:space="preserve">by </w:t>
      </w:r>
      <w:r w:rsidR="00BB64C8" w:rsidRPr="00803033">
        <w:rPr>
          <w:rFonts w:ascii="Century Gothic" w:hAnsi="Century Gothic" w:cs="Calibri"/>
          <w:sz w:val="20"/>
          <w:szCs w:val="20"/>
        </w:rPr>
        <w:t>Audience London</w:t>
      </w:r>
      <w:r w:rsidRPr="00803033">
        <w:rPr>
          <w:rFonts w:ascii="Century Gothic" w:hAnsi="Century Gothic" w:cs="Calibri"/>
          <w:sz w:val="20"/>
          <w:szCs w:val="20"/>
        </w:rPr>
        <w:t xml:space="preserve"> </w:t>
      </w:r>
      <w:r w:rsidR="00F84729" w:rsidRPr="00803033">
        <w:rPr>
          <w:rFonts w:ascii="Century Gothic" w:hAnsi="Century Gothic" w:cs="Calibri"/>
          <w:sz w:val="20"/>
          <w:szCs w:val="20"/>
        </w:rPr>
        <w:t>in the year. This does not cover all art forms or venues (for example free events</w:t>
      </w:r>
      <w:r w:rsidR="00EF5016" w:rsidRPr="00803033">
        <w:rPr>
          <w:rFonts w:ascii="Century Gothic" w:hAnsi="Century Gothic" w:cs="Calibri"/>
          <w:sz w:val="20"/>
          <w:szCs w:val="20"/>
        </w:rPr>
        <w:t xml:space="preserve"> and festivals) however it </w:t>
      </w:r>
      <w:r w:rsidR="00ED7392" w:rsidRPr="00803033">
        <w:rPr>
          <w:rFonts w:ascii="Century Gothic" w:hAnsi="Century Gothic" w:cs="Calibri"/>
          <w:sz w:val="20"/>
          <w:szCs w:val="20"/>
        </w:rPr>
        <w:t xml:space="preserve">provides </w:t>
      </w:r>
      <w:r w:rsidR="00F84729" w:rsidRPr="00803033">
        <w:rPr>
          <w:rFonts w:ascii="Century Gothic" w:hAnsi="Century Gothic" w:cs="Calibri"/>
          <w:sz w:val="20"/>
          <w:szCs w:val="20"/>
        </w:rPr>
        <w:t>an understanding of the differe</w:t>
      </w:r>
      <w:r w:rsidR="00DB33A2" w:rsidRPr="00803033">
        <w:rPr>
          <w:rFonts w:ascii="Century Gothic" w:hAnsi="Century Gothic" w:cs="Calibri"/>
          <w:sz w:val="20"/>
          <w:szCs w:val="20"/>
        </w:rPr>
        <w:t>nces in attendance among local neighbourhoods</w:t>
      </w:r>
      <w:r w:rsidR="00F84729" w:rsidRPr="00803033">
        <w:rPr>
          <w:rFonts w:ascii="Century Gothic" w:hAnsi="Century Gothic" w:cs="Calibri"/>
          <w:sz w:val="20"/>
          <w:szCs w:val="20"/>
        </w:rPr>
        <w:t>.</w:t>
      </w:r>
      <w:r w:rsidR="006B78F1" w:rsidRPr="00803033">
        <w:rPr>
          <w:rFonts w:ascii="Century Gothic" w:hAnsi="Century Gothic" w:cs="Calibri"/>
          <w:sz w:val="20"/>
          <w:szCs w:val="20"/>
        </w:rPr>
        <w:t xml:space="preserve"> </w:t>
      </w:r>
      <w:r w:rsidR="00EF5016" w:rsidRPr="00803033">
        <w:rPr>
          <w:rFonts w:ascii="Century Gothic" w:hAnsi="Century Gothic" w:cs="Calibri"/>
          <w:sz w:val="20"/>
          <w:szCs w:val="20"/>
        </w:rPr>
        <w:t>Whilst leve</w:t>
      </w:r>
      <w:r w:rsidR="00686405" w:rsidRPr="00803033">
        <w:rPr>
          <w:rFonts w:ascii="Century Gothic" w:hAnsi="Century Gothic" w:cs="Calibri"/>
          <w:sz w:val="20"/>
          <w:szCs w:val="20"/>
        </w:rPr>
        <w:t xml:space="preserve">ls of arts engagement were </w:t>
      </w:r>
      <w:r w:rsidR="00EF5016" w:rsidRPr="00803033">
        <w:rPr>
          <w:rFonts w:ascii="Century Gothic" w:hAnsi="Century Gothic" w:cs="Calibri"/>
          <w:sz w:val="20"/>
          <w:szCs w:val="20"/>
        </w:rPr>
        <w:t xml:space="preserve">lower in this area, housing and population growth coupled with a cluster approach to the cultural facilities which could be </w:t>
      </w:r>
      <w:r w:rsidR="0064780E" w:rsidRPr="00803033">
        <w:rPr>
          <w:rFonts w:ascii="Century Gothic" w:hAnsi="Century Gothic" w:cs="Calibri"/>
          <w:sz w:val="20"/>
          <w:szCs w:val="20"/>
        </w:rPr>
        <w:t xml:space="preserve">easily </w:t>
      </w:r>
      <w:r w:rsidR="00EF5016" w:rsidRPr="00803033">
        <w:rPr>
          <w:rFonts w:ascii="Century Gothic" w:hAnsi="Century Gothic" w:cs="Calibri"/>
          <w:sz w:val="20"/>
          <w:szCs w:val="20"/>
        </w:rPr>
        <w:t>accessed</w:t>
      </w:r>
      <w:r w:rsidR="00BB64C8" w:rsidRPr="00803033">
        <w:rPr>
          <w:rFonts w:ascii="Century Gothic" w:hAnsi="Century Gothic" w:cs="Calibri"/>
          <w:sz w:val="20"/>
          <w:szCs w:val="20"/>
        </w:rPr>
        <w:t xml:space="preserve"> by foot</w:t>
      </w:r>
      <w:r w:rsidR="00DB33A2" w:rsidRPr="00803033">
        <w:rPr>
          <w:rFonts w:ascii="Century Gothic" w:hAnsi="Century Gothic" w:cs="Calibri"/>
          <w:sz w:val="20"/>
          <w:szCs w:val="20"/>
        </w:rPr>
        <w:t xml:space="preserve"> (Fig.3</w:t>
      </w:r>
      <w:proofErr w:type="gramStart"/>
      <w:r w:rsidR="00ED7392" w:rsidRPr="00803033">
        <w:rPr>
          <w:rFonts w:ascii="Century Gothic" w:hAnsi="Century Gothic" w:cs="Calibri"/>
          <w:sz w:val="20"/>
          <w:szCs w:val="20"/>
        </w:rPr>
        <w:t>),</w:t>
      </w:r>
      <w:proofErr w:type="gramEnd"/>
      <w:r w:rsidR="00ED7392" w:rsidRPr="00803033">
        <w:rPr>
          <w:rFonts w:ascii="Century Gothic" w:hAnsi="Century Gothic" w:cs="Calibri"/>
          <w:sz w:val="20"/>
          <w:szCs w:val="20"/>
        </w:rPr>
        <w:t xml:space="preserve"> </w:t>
      </w:r>
      <w:r w:rsidR="00EF5016" w:rsidRPr="00803033">
        <w:rPr>
          <w:rFonts w:ascii="Century Gothic" w:hAnsi="Century Gothic" w:cs="Calibri"/>
          <w:sz w:val="20"/>
          <w:szCs w:val="20"/>
        </w:rPr>
        <w:t xml:space="preserve">provided the basis for both investment and </w:t>
      </w:r>
      <w:r w:rsidRPr="00803033">
        <w:rPr>
          <w:rFonts w:ascii="Century Gothic" w:hAnsi="Century Gothic" w:cs="Calibri"/>
          <w:sz w:val="20"/>
          <w:szCs w:val="20"/>
        </w:rPr>
        <w:t xml:space="preserve">the </w:t>
      </w:r>
      <w:r w:rsidR="00EF5016" w:rsidRPr="00803033">
        <w:rPr>
          <w:rFonts w:ascii="Century Gothic" w:hAnsi="Century Gothic" w:cs="Calibri"/>
          <w:sz w:val="20"/>
          <w:szCs w:val="20"/>
        </w:rPr>
        <w:t>development of cultural programmes and facilities</w:t>
      </w:r>
      <w:r w:rsidR="00DB33A2" w:rsidRPr="00803033">
        <w:rPr>
          <w:rFonts w:ascii="Century Gothic" w:hAnsi="Century Gothic" w:cs="Calibri"/>
          <w:sz w:val="20"/>
          <w:szCs w:val="20"/>
        </w:rPr>
        <w:t>.</w:t>
      </w:r>
      <w:r w:rsidR="009379F5" w:rsidRPr="00803033">
        <w:rPr>
          <w:rFonts w:ascii="Century Gothic" w:hAnsi="Century Gothic" w:cs="Calibri"/>
          <w:sz w:val="20"/>
          <w:szCs w:val="20"/>
        </w:rPr>
        <w:t xml:space="preserve"> In this case the strategy was to both increase access and attendance and thus increase frequency of cultural engagement by local residents – new and established.</w:t>
      </w:r>
    </w:p>
    <w:p w14:paraId="10F072CF" w14:textId="1BD951DF" w:rsidR="00F84729" w:rsidRPr="00803033" w:rsidRDefault="00F84729" w:rsidP="00FF6B22">
      <w:pPr>
        <w:autoSpaceDE w:val="0"/>
        <w:autoSpaceDN w:val="0"/>
        <w:adjustRightInd w:val="0"/>
        <w:spacing w:after="0"/>
        <w:rPr>
          <w:rFonts w:ascii="Century Gothic" w:hAnsi="Century Gothic" w:cs="Calibri"/>
          <w:sz w:val="20"/>
          <w:szCs w:val="20"/>
        </w:rPr>
      </w:pPr>
    </w:p>
    <w:p w14:paraId="6B592599" w14:textId="00C8B719" w:rsidR="00323453" w:rsidRPr="00803033" w:rsidRDefault="00EE284F" w:rsidP="00FF6B22">
      <w:pPr>
        <w:autoSpaceDE w:val="0"/>
        <w:autoSpaceDN w:val="0"/>
        <w:adjustRightInd w:val="0"/>
        <w:spacing w:after="0"/>
        <w:rPr>
          <w:rFonts w:ascii="Century Gothic" w:hAnsi="Century Gothic" w:cs="Calibri"/>
          <w:sz w:val="20"/>
          <w:szCs w:val="20"/>
        </w:rPr>
      </w:pPr>
      <w:r w:rsidRPr="00803033">
        <w:rPr>
          <w:bCs/>
          <w:noProof/>
          <w:lang w:eastAsia="zh-CN"/>
        </w:rPr>
        <w:lastRenderedPageBreak/>
        <w:drawing>
          <wp:inline distT="0" distB="0" distL="0" distR="0" wp14:anchorId="2F24E671" wp14:editId="150FECD9">
            <wp:extent cx="4949952" cy="4764042"/>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performing-arts-catchments without ttit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0178" cy="4764259"/>
                    </a:xfrm>
                    <a:prstGeom prst="rect">
                      <a:avLst/>
                    </a:prstGeom>
                  </pic:spPr>
                </pic:pic>
              </a:graphicData>
            </a:graphic>
          </wp:inline>
        </w:drawing>
      </w:r>
    </w:p>
    <w:p w14:paraId="18EE54DE" w14:textId="2C78CB58" w:rsidR="009379F5" w:rsidRPr="00803033" w:rsidRDefault="00EA0CFE" w:rsidP="00FF6B22">
      <w:pPr>
        <w:rPr>
          <w:rFonts w:ascii="Century Gothic" w:hAnsi="Century Gothic"/>
          <w:b/>
          <w:bCs/>
          <w:sz w:val="20"/>
          <w:szCs w:val="20"/>
        </w:rPr>
      </w:pPr>
      <w:proofErr w:type="gramStart"/>
      <w:r w:rsidRPr="00803033">
        <w:rPr>
          <w:rFonts w:ascii="Century Gothic" w:hAnsi="Century Gothic"/>
          <w:b/>
          <w:bCs/>
          <w:sz w:val="20"/>
          <w:szCs w:val="20"/>
        </w:rPr>
        <w:t>Figure 3.</w:t>
      </w:r>
      <w:proofErr w:type="gramEnd"/>
      <w:r w:rsidR="00F84729" w:rsidRPr="00803033">
        <w:rPr>
          <w:rFonts w:ascii="Century Gothic" w:hAnsi="Century Gothic"/>
          <w:b/>
          <w:bCs/>
          <w:sz w:val="20"/>
          <w:szCs w:val="20"/>
        </w:rPr>
        <w:t xml:space="preserve"> Multipurpose performing arts spaces, 20 minute walking catchments</w:t>
      </w:r>
    </w:p>
    <w:p w14:paraId="311DAB70" w14:textId="77777777" w:rsidR="00323453" w:rsidRPr="00803033" w:rsidRDefault="00323453" w:rsidP="00FF6B22">
      <w:pPr>
        <w:rPr>
          <w:rFonts w:ascii="Century Gothic" w:hAnsi="Century Gothic"/>
          <w:b/>
          <w:bCs/>
          <w:sz w:val="20"/>
          <w:szCs w:val="20"/>
        </w:rPr>
      </w:pPr>
    </w:p>
    <w:p w14:paraId="0452A7F2" w14:textId="77777777" w:rsidR="003E7C26" w:rsidRPr="00803033" w:rsidRDefault="003E7C26" w:rsidP="00FF6B22">
      <w:pPr>
        <w:spacing w:after="0"/>
        <w:rPr>
          <w:rFonts w:ascii="Century Gothic" w:hAnsi="Century Gothic"/>
          <w:b/>
          <w:bCs/>
          <w:sz w:val="20"/>
          <w:szCs w:val="20"/>
        </w:rPr>
      </w:pPr>
      <w:r w:rsidRPr="00803033">
        <w:rPr>
          <w:rFonts w:ascii="Century Gothic" w:hAnsi="Century Gothic"/>
          <w:b/>
          <w:bCs/>
          <w:sz w:val="20"/>
          <w:szCs w:val="20"/>
        </w:rPr>
        <w:t>Frequency and Proximity</w:t>
      </w:r>
    </w:p>
    <w:p w14:paraId="7201AA08" w14:textId="22B02381" w:rsidR="007308D0" w:rsidRPr="00803033" w:rsidRDefault="007308D0" w:rsidP="00FF6B22">
      <w:pPr>
        <w:shd w:val="clear" w:color="auto" w:fill="FFFFFF"/>
        <w:spacing w:after="0"/>
        <w:rPr>
          <w:rFonts w:ascii="Century Gothic" w:hAnsi="Century Gothic"/>
          <w:bCs/>
          <w:sz w:val="20"/>
          <w:szCs w:val="20"/>
        </w:rPr>
      </w:pPr>
      <w:r w:rsidRPr="00803033">
        <w:rPr>
          <w:rFonts w:ascii="Century Gothic" w:hAnsi="Century Gothic"/>
          <w:bCs/>
          <w:sz w:val="20"/>
          <w:szCs w:val="20"/>
        </w:rPr>
        <w:t xml:space="preserve">It seems logical </w:t>
      </w:r>
      <w:r w:rsidR="00C51E9B" w:rsidRPr="00803033">
        <w:rPr>
          <w:rFonts w:ascii="Century Gothic" w:hAnsi="Century Gothic"/>
          <w:bCs/>
          <w:sz w:val="20"/>
          <w:szCs w:val="20"/>
        </w:rPr>
        <w:t xml:space="preserve">therefore </w:t>
      </w:r>
      <w:r w:rsidRPr="00803033">
        <w:rPr>
          <w:rFonts w:ascii="Century Gothic" w:hAnsi="Century Gothic"/>
          <w:bCs/>
          <w:sz w:val="20"/>
          <w:szCs w:val="20"/>
        </w:rPr>
        <w:t>that the influence of</w:t>
      </w:r>
      <w:r w:rsidR="00D65E16" w:rsidRPr="00803033">
        <w:rPr>
          <w:rFonts w:ascii="Century Gothic" w:hAnsi="Century Gothic"/>
          <w:bCs/>
          <w:sz w:val="20"/>
          <w:szCs w:val="20"/>
        </w:rPr>
        <w:t>,</w:t>
      </w:r>
      <w:r w:rsidRPr="00803033">
        <w:rPr>
          <w:rFonts w:ascii="Century Gothic" w:hAnsi="Century Gothic"/>
          <w:bCs/>
          <w:sz w:val="20"/>
          <w:szCs w:val="20"/>
        </w:rPr>
        <w:t xml:space="preserve"> </w:t>
      </w:r>
      <w:r w:rsidR="00C51E9B" w:rsidRPr="00803033">
        <w:rPr>
          <w:rFonts w:ascii="Century Gothic" w:hAnsi="Century Gothic"/>
          <w:bCs/>
          <w:sz w:val="20"/>
          <w:szCs w:val="20"/>
        </w:rPr>
        <w:t xml:space="preserve">and access to </w:t>
      </w:r>
      <w:r w:rsidRPr="00803033">
        <w:rPr>
          <w:rFonts w:ascii="Century Gothic" w:hAnsi="Century Gothic"/>
          <w:bCs/>
          <w:sz w:val="20"/>
          <w:szCs w:val="20"/>
        </w:rPr>
        <w:t>supply</w:t>
      </w:r>
      <w:r w:rsidR="00D65E16" w:rsidRPr="00803033">
        <w:rPr>
          <w:rFonts w:ascii="Century Gothic" w:hAnsi="Century Gothic"/>
          <w:bCs/>
          <w:sz w:val="20"/>
          <w:szCs w:val="20"/>
        </w:rPr>
        <w:t>,</w:t>
      </w:r>
      <w:r w:rsidRPr="00803033">
        <w:rPr>
          <w:rFonts w:ascii="Century Gothic" w:hAnsi="Century Gothic"/>
          <w:bCs/>
          <w:sz w:val="20"/>
          <w:szCs w:val="20"/>
        </w:rPr>
        <w:t xml:space="preserve"> is fundamental in considering cultural activity, particularly out of home, although even in the household, access to fast broadband, digital media and other spatial and social conditions can create distinctions in access to a range of cultural engagement. Tenants, particularly in social/council rented accommodation have less freedom to adapt their premises, whilst space standards have fallen in new housing/apartment developments in order accommodate more/higher density occupation, militating against social-cultural space-usage for these dwellers</w:t>
      </w:r>
      <w:r w:rsidR="004D23C3" w:rsidRPr="00803033">
        <w:rPr>
          <w:rFonts w:ascii="Century Gothic" w:hAnsi="Century Gothic"/>
          <w:bCs/>
          <w:sz w:val="20"/>
          <w:szCs w:val="20"/>
        </w:rPr>
        <w:t xml:space="preserve"> (Evans, 2013</w:t>
      </w:r>
      <w:r w:rsidR="00B91AE6" w:rsidRPr="00803033">
        <w:rPr>
          <w:rFonts w:ascii="Century Gothic" w:hAnsi="Century Gothic"/>
          <w:bCs/>
          <w:sz w:val="20"/>
          <w:szCs w:val="20"/>
        </w:rPr>
        <w:t>b</w:t>
      </w:r>
      <w:r w:rsidR="004D23C3" w:rsidRPr="00803033">
        <w:rPr>
          <w:rFonts w:ascii="Century Gothic" w:hAnsi="Century Gothic"/>
          <w:bCs/>
          <w:sz w:val="20"/>
          <w:szCs w:val="20"/>
        </w:rPr>
        <w:t>)</w:t>
      </w:r>
      <w:r w:rsidRPr="00803033">
        <w:rPr>
          <w:rFonts w:ascii="Century Gothic" w:hAnsi="Century Gothic"/>
          <w:bCs/>
          <w:sz w:val="20"/>
          <w:szCs w:val="20"/>
        </w:rPr>
        <w:t>. This means that local amenities are more important for these groups and serve dual social, cultural, as well as economic purposes. In some respects this forms part of the cultural capital which together with education, direct the trajectories that influence personal taste and attitudes towards culture. Childhood experience is of course credited with a strong influence on subsequent adult cultural appreciation and participation in the arts. Bourdieu’s early surveys indicated that the age at which the first visit to a museum took place varied from 26% of under-15 year old working class respondents, compared with 37% of middle class and 56% upper class respond</w:t>
      </w:r>
      <w:r w:rsidR="00615DB2" w:rsidRPr="00803033">
        <w:rPr>
          <w:rFonts w:ascii="Century Gothic" w:hAnsi="Century Gothic"/>
          <w:bCs/>
          <w:sz w:val="20"/>
          <w:szCs w:val="20"/>
        </w:rPr>
        <w:t xml:space="preserve">ents (Bourdieu and </w:t>
      </w:r>
      <w:proofErr w:type="spellStart"/>
      <w:r w:rsidR="00615DB2" w:rsidRPr="00803033">
        <w:rPr>
          <w:rFonts w:ascii="Century Gothic" w:hAnsi="Century Gothic"/>
          <w:bCs/>
          <w:sz w:val="20"/>
          <w:szCs w:val="20"/>
        </w:rPr>
        <w:t>Darbel</w:t>
      </w:r>
      <w:proofErr w:type="spellEnd"/>
      <w:r w:rsidR="00615DB2" w:rsidRPr="00803033">
        <w:rPr>
          <w:rFonts w:ascii="Century Gothic" w:hAnsi="Century Gothic"/>
          <w:bCs/>
          <w:sz w:val="20"/>
          <w:szCs w:val="20"/>
        </w:rPr>
        <w:t>, 1969, p.</w:t>
      </w:r>
      <w:r w:rsidRPr="00803033">
        <w:rPr>
          <w:rFonts w:ascii="Century Gothic" w:hAnsi="Century Gothic"/>
          <w:bCs/>
          <w:sz w:val="20"/>
          <w:szCs w:val="20"/>
        </w:rPr>
        <w:t>133). (Bourdieu had earlier claimed that visitors to museums were also likely to overstate the frequency of their visits the less they visit - and the lo</w:t>
      </w:r>
      <w:r w:rsidR="006C08FA" w:rsidRPr="00803033">
        <w:rPr>
          <w:rFonts w:ascii="Century Gothic" w:hAnsi="Century Gothic"/>
          <w:bCs/>
          <w:sz w:val="20"/>
          <w:szCs w:val="20"/>
        </w:rPr>
        <w:t xml:space="preserve">wer level of their education - </w:t>
      </w:r>
      <w:r w:rsidRPr="00803033">
        <w:rPr>
          <w:rFonts w:ascii="Century Gothic" w:hAnsi="Century Gothic"/>
          <w:bCs/>
          <w:sz w:val="20"/>
          <w:szCs w:val="20"/>
        </w:rPr>
        <w:t>by being seen to conform to what they perceived as the ‘norm of l</w:t>
      </w:r>
      <w:r w:rsidR="005F611B" w:rsidRPr="00803033">
        <w:rPr>
          <w:rFonts w:ascii="Century Gothic" w:hAnsi="Century Gothic"/>
          <w:bCs/>
          <w:sz w:val="20"/>
          <w:szCs w:val="20"/>
        </w:rPr>
        <w:t>egitimate practice’ (ibid, p.</w:t>
      </w:r>
      <w:r w:rsidRPr="00803033">
        <w:rPr>
          <w:rFonts w:ascii="Century Gothic" w:hAnsi="Century Gothic"/>
          <w:bCs/>
          <w:sz w:val="20"/>
          <w:szCs w:val="20"/>
        </w:rPr>
        <w:t xml:space="preserve">38). However, this is not limited to formal education (curricula </w:t>
      </w:r>
      <w:r w:rsidRPr="00803033">
        <w:rPr>
          <w:rFonts w:ascii="Century Gothic" w:hAnsi="Century Gothic"/>
          <w:bCs/>
          <w:sz w:val="20"/>
          <w:szCs w:val="20"/>
        </w:rPr>
        <w:lastRenderedPageBreak/>
        <w:t>and extra-</w:t>
      </w:r>
      <w:proofErr w:type="spellStart"/>
      <w:r w:rsidRPr="00803033">
        <w:rPr>
          <w:rFonts w:ascii="Century Gothic" w:hAnsi="Century Gothic"/>
          <w:bCs/>
          <w:sz w:val="20"/>
          <w:szCs w:val="20"/>
        </w:rPr>
        <w:t>curricula</w:t>
      </w:r>
      <w:proofErr w:type="spellEnd"/>
      <w:r w:rsidRPr="00803033">
        <w:rPr>
          <w:rFonts w:ascii="Century Gothic" w:hAnsi="Century Gothic"/>
          <w:bCs/>
          <w:sz w:val="20"/>
          <w:szCs w:val="20"/>
        </w:rPr>
        <w:t>) and training that requires expert tuition (e.g. learning a musical inst</w:t>
      </w:r>
      <w:r w:rsidR="005F611B" w:rsidRPr="00803033">
        <w:rPr>
          <w:rFonts w:ascii="Century Gothic" w:hAnsi="Century Gothic"/>
          <w:bCs/>
          <w:sz w:val="20"/>
          <w:szCs w:val="20"/>
        </w:rPr>
        <w:t>rument, ballet etc.) as Dobson and</w:t>
      </w:r>
      <w:r w:rsidRPr="00803033">
        <w:rPr>
          <w:rFonts w:ascii="Century Gothic" w:hAnsi="Century Gothic"/>
          <w:bCs/>
          <w:sz w:val="20"/>
          <w:szCs w:val="20"/>
        </w:rPr>
        <w:t xml:space="preserve"> West (1989) found. Their research on adult arts participation and attendance found a strong positive linkage between participatory experience in informal </w:t>
      </w:r>
      <w:r w:rsidR="00D65E16" w:rsidRPr="00803033">
        <w:rPr>
          <w:rFonts w:ascii="Century Gothic" w:hAnsi="Century Gothic"/>
          <w:bCs/>
          <w:sz w:val="20"/>
          <w:szCs w:val="20"/>
        </w:rPr>
        <w:t>settings (e.g. youth, community/</w:t>
      </w:r>
      <w:r w:rsidRPr="00803033">
        <w:rPr>
          <w:rFonts w:ascii="Century Gothic" w:hAnsi="Century Gothic"/>
          <w:bCs/>
          <w:sz w:val="20"/>
          <w:szCs w:val="20"/>
        </w:rPr>
        <w:t xml:space="preserve">arts centre), as opposed to formal (‘curricula’) and passive attendance at school, theatre or museum trip (Evans, 2001, p.126). Harland and Kinder also </w:t>
      </w:r>
      <w:r w:rsidR="00BB64C8" w:rsidRPr="00803033">
        <w:rPr>
          <w:rFonts w:ascii="Century Gothic" w:hAnsi="Century Gothic"/>
          <w:bCs/>
          <w:sz w:val="20"/>
          <w:szCs w:val="20"/>
        </w:rPr>
        <w:t>reported</w:t>
      </w:r>
      <w:r w:rsidRPr="00803033">
        <w:rPr>
          <w:rFonts w:ascii="Century Gothic" w:hAnsi="Century Gothic"/>
          <w:bCs/>
          <w:sz w:val="20"/>
          <w:szCs w:val="20"/>
        </w:rPr>
        <w:t xml:space="preserve"> that there was ‘very little evidence on the school’s contribution to encouraging applied and independent engagement with cul</w:t>
      </w:r>
      <w:r w:rsidR="00615DB2" w:rsidRPr="00803033">
        <w:rPr>
          <w:rFonts w:ascii="Century Gothic" w:hAnsi="Century Gothic"/>
          <w:bCs/>
          <w:sz w:val="20"/>
          <w:szCs w:val="20"/>
        </w:rPr>
        <w:t>tural venues’ (1999, p.</w:t>
      </w:r>
      <w:r w:rsidR="00932699" w:rsidRPr="00803033">
        <w:rPr>
          <w:rFonts w:ascii="Century Gothic" w:hAnsi="Century Gothic"/>
          <w:bCs/>
          <w:sz w:val="20"/>
          <w:szCs w:val="20"/>
        </w:rPr>
        <w:t>36</w:t>
      </w:r>
      <w:r w:rsidRPr="00803033">
        <w:rPr>
          <w:rFonts w:ascii="Century Gothic" w:hAnsi="Century Gothic"/>
          <w:bCs/>
          <w:sz w:val="20"/>
          <w:szCs w:val="20"/>
        </w:rPr>
        <w:t xml:space="preserve">). </w:t>
      </w:r>
    </w:p>
    <w:p w14:paraId="44E4DACF" w14:textId="77777777" w:rsidR="007308D0" w:rsidRPr="00803033" w:rsidRDefault="007308D0" w:rsidP="00FF6B22">
      <w:pPr>
        <w:shd w:val="clear" w:color="auto" w:fill="FFFFFF"/>
        <w:spacing w:after="0"/>
        <w:rPr>
          <w:rFonts w:ascii="Century Gothic" w:hAnsi="Century Gothic"/>
          <w:bCs/>
          <w:sz w:val="20"/>
          <w:szCs w:val="20"/>
        </w:rPr>
      </w:pPr>
    </w:p>
    <w:p w14:paraId="1AAB123D" w14:textId="50EFEF1E" w:rsidR="004333EF" w:rsidRPr="00803033" w:rsidRDefault="00565D26" w:rsidP="00FF6B22">
      <w:pPr>
        <w:ind w:firstLine="720"/>
        <w:rPr>
          <w:rFonts w:ascii="Century Gothic" w:hAnsi="Century Gothic"/>
          <w:bCs/>
          <w:sz w:val="20"/>
          <w:szCs w:val="20"/>
        </w:rPr>
      </w:pPr>
      <w:r w:rsidRPr="00803033">
        <w:rPr>
          <w:rFonts w:ascii="Century Gothic" w:hAnsi="Century Gothic"/>
          <w:bCs/>
          <w:sz w:val="20"/>
          <w:szCs w:val="20"/>
        </w:rPr>
        <w:t xml:space="preserve">Whilst </w:t>
      </w:r>
      <w:r w:rsidR="00741317" w:rsidRPr="00803033">
        <w:rPr>
          <w:rFonts w:ascii="Century Gothic" w:hAnsi="Century Gothic"/>
          <w:bCs/>
          <w:sz w:val="20"/>
          <w:szCs w:val="20"/>
        </w:rPr>
        <w:t>actual arts attendance and p</w:t>
      </w:r>
      <w:r w:rsidR="00AB5750" w:rsidRPr="00803033">
        <w:rPr>
          <w:rFonts w:ascii="Century Gothic" w:hAnsi="Century Gothic"/>
          <w:bCs/>
          <w:sz w:val="20"/>
          <w:szCs w:val="20"/>
        </w:rPr>
        <w:t xml:space="preserve">articipation is </w:t>
      </w:r>
      <w:r w:rsidR="003E7C26" w:rsidRPr="00803033">
        <w:rPr>
          <w:rFonts w:ascii="Century Gothic" w:hAnsi="Century Gothic"/>
          <w:bCs/>
          <w:sz w:val="20"/>
          <w:szCs w:val="20"/>
        </w:rPr>
        <w:t xml:space="preserve">seldom quantified in periodic local authority satisfaction/quality of life surveys, or is minimal in the case of </w:t>
      </w:r>
      <w:r w:rsidR="003E7C26" w:rsidRPr="00803033">
        <w:rPr>
          <w:rFonts w:ascii="Century Gothic" w:hAnsi="Century Gothic"/>
          <w:bCs/>
          <w:i/>
          <w:sz w:val="20"/>
          <w:szCs w:val="20"/>
        </w:rPr>
        <w:t>Taking Part</w:t>
      </w:r>
      <w:r w:rsidR="00226C49" w:rsidRPr="00803033">
        <w:rPr>
          <w:rFonts w:ascii="Century Gothic" w:hAnsi="Century Gothic"/>
          <w:bCs/>
          <w:sz w:val="20"/>
          <w:szCs w:val="20"/>
        </w:rPr>
        <w:t>, TGI</w:t>
      </w:r>
      <w:r w:rsidR="003E7C26" w:rsidRPr="00803033">
        <w:rPr>
          <w:rFonts w:ascii="Century Gothic" w:hAnsi="Century Gothic"/>
          <w:bCs/>
          <w:sz w:val="20"/>
          <w:szCs w:val="20"/>
        </w:rPr>
        <w:t xml:space="preserve"> and cognate </w:t>
      </w:r>
      <w:proofErr w:type="gramStart"/>
      <w:r w:rsidR="003E7C26" w:rsidRPr="00803033">
        <w:rPr>
          <w:rFonts w:ascii="Century Gothic" w:hAnsi="Century Gothic"/>
          <w:bCs/>
          <w:sz w:val="20"/>
          <w:szCs w:val="20"/>
        </w:rPr>
        <w:t>surveys  which</w:t>
      </w:r>
      <w:proofErr w:type="gramEnd"/>
      <w:r w:rsidR="003E7C26" w:rsidRPr="00803033">
        <w:rPr>
          <w:rFonts w:ascii="Century Gothic" w:hAnsi="Century Gothic"/>
          <w:bCs/>
          <w:sz w:val="20"/>
          <w:szCs w:val="20"/>
        </w:rPr>
        <w:t xml:space="preserve"> are satisfied with ‘once a year’ as an indicator of arts activity, the </w:t>
      </w:r>
      <w:r w:rsidR="003E7C26" w:rsidRPr="00803033">
        <w:rPr>
          <w:rFonts w:ascii="Century Gothic" w:hAnsi="Century Gothic"/>
          <w:bCs/>
          <w:sz w:val="20"/>
          <w:szCs w:val="20"/>
          <w:u w:val="single"/>
        </w:rPr>
        <w:t>f</w:t>
      </w:r>
      <w:r w:rsidR="00AB5750" w:rsidRPr="00803033">
        <w:rPr>
          <w:rFonts w:ascii="Century Gothic" w:hAnsi="Century Gothic"/>
          <w:bCs/>
          <w:sz w:val="20"/>
          <w:szCs w:val="20"/>
          <w:u w:val="single"/>
        </w:rPr>
        <w:t>requency</w:t>
      </w:r>
      <w:r w:rsidR="00AB5750" w:rsidRPr="00803033">
        <w:rPr>
          <w:rFonts w:ascii="Century Gothic" w:hAnsi="Century Gothic"/>
          <w:bCs/>
          <w:sz w:val="20"/>
          <w:szCs w:val="20"/>
        </w:rPr>
        <w:t xml:space="preserve"> </w:t>
      </w:r>
      <w:r w:rsidR="003E7C26" w:rsidRPr="00803033">
        <w:rPr>
          <w:rFonts w:ascii="Century Gothic" w:hAnsi="Century Gothic"/>
          <w:bCs/>
          <w:sz w:val="20"/>
          <w:szCs w:val="20"/>
        </w:rPr>
        <w:t>of activity is obviously critical in sustaining cultural development and developing new audiences - and an important measure of success in arts programming and provision. For example across a local population sample, ‘</w:t>
      </w:r>
      <w:r w:rsidR="00E61F67" w:rsidRPr="00803033">
        <w:rPr>
          <w:rFonts w:ascii="Century Gothic" w:hAnsi="Century Gothic"/>
          <w:bCs/>
          <w:sz w:val="20"/>
          <w:szCs w:val="20"/>
        </w:rPr>
        <w:t>live</w:t>
      </w:r>
      <w:r w:rsidR="00AB5750" w:rsidRPr="00803033">
        <w:rPr>
          <w:rFonts w:ascii="Century Gothic" w:hAnsi="Century Gothic"/>
          <w:bCs/>
          <w:sz w:val="20"/>
          <w:szCs w:val="20"/>
        </w:rPr>
        <w:t xml:space="preserve"> arts</w:t>
      </w:r>
      <w:r w:rsidR="00887CDD" w:rsidRPr="00803033">
        <w:rPr>
          <w:rFonts w:ascii="Century Gothic" w:hAnsi="Century Gothic"/>
          <w:bCs/>
          <w:sz w:val="20"/>
          <w:szCs w:val="20"/>
        </w:rPr>
        <w:t>, heritage</w:t>
      </w:r>
      <w:r w:rsidR="00AB5750" w:rsidRPr="00803033">
        <w:rPr>
          <w:rFonts w:ascii="Century Gothic" w:hAnsi="Century Gothic"/>
          <w:bCs/>
          <w:sz w:val="20"/>
          <w:szCs w:val="20"/>
        </w:rPr>
        <w:t xml:space="preserve"> and exhibition</w:t>
      </w:r>
      <w:r w:rsidR="0083107E" w:rsidRPr="00803033">
        <w:rPr>
          <w:rFonts w:ascii="Century Gothic" w:hAnsi="Century Gothic"/>
          <w:bCs/>
          <w:sz w:val="20"/>
          <w:szCs w:val="20"/>
        </w:rPr>
        <w:t>s</w:t>
      </w:r>
      <w:r w:rsidR="003E7C26" w:rsidRPr="00803033">
        <w:rPr>
          <w:rFonts w:ascii="Century Gothic" w:hAnsi="Century Gothic"/>
          <w:bCs/>
          <w:sz w:val="20"/>
          <w:szCs w:val="20"/>
        </w:rPr>
        <w:t>’</w:t>
      </w:r>
      <w:r w:rsidR="0083107E" w:rsidRPr="00803033">
        <w:rPr>
          <w:rFonts w:ascii="Century Gothic" w:hAnsi="Century Gothic"/>
          <w:bCs/>
          <w:sz w:val="20"/>
          <w:szCs w:val="20"/>
        </w:rPr>
        <w:t xml:space="preserve"> </w:t>
      </w:r>
      <w:r w:rsidR="003E7C26" w:rsidRPr="00803033">
        <w:rPr>
          <w:rFonts w:ascii="Century Gothic" w:hAnsi="Century Gothic"/>
          <w:bCs/>
          <w:sz w:val="20"/>
          <w:szCs w:val="20"/>
        </w:rPr>
        <w:t>can attract over three quarters of a</w:t>
      </w:r>
      <w:r w:rsidR="0083107E" w:rsidRPr="00803033">
        <w:rPr>
          <w:rFonts w:ascii="Century Gothic" w:hAnsi="Century Gothic"/>
          <w:bCs/>
          <w:sz w:val="20"/>
          <w:szCs w:val="20"/>
        </w:rPr>
        <w:t xml:space="preserve"> </w:t>
      </w:r>
      <w:r w:rsidR="00AB5750" w:rsidRPr="00803033">
        <w:rPr>
          <w:rFonts w:ascii="Century Gothic" w:hAnsi="Century Gothic"/>
          <w:bCs/>
          <w:sz w:val="20"/>
          <w:szCs w:val="20"/>
        </w:rPr>
        <w:t>population</w:t>
      </w:r>
      <w:r w:rsidR="003E7C26" w:rsidRPr="00803033">
        <w:rPr>
          <w:rFonts w:ascii="Century Gothic" w:hAnsi="Century Gothic"/>
          <w:bCs/>
          <w:sz w:val="20"/>
          <w:szCs w:val="20"/>
        </w:rPr>
        <w:t xml:space="preserve">, </w:t>
      </w:r>
      <w:r w:rsidR="00AB5750" w:rsidRPr="00803033">
        <w:rPr>
          <w:rFonts w:ascii="Century Gothic" w:hAnsi="Century Gothic"/>
          <w:bCs/>
          <w:sz w:val="20"/>
          <w:szCs w:val="20"/>
        </w:rPr>
        <w:t xml:space="preserve">attending </w:t>
      </w:r>
      <w:r w:rsidR="003E7C26" w:rsidRPr="00803033">
        <w:rPr>
          <w:rFonts w:ascii="Century Gothic" w:hAnsi="Century Gothic"/>
          <w:bCs/>
          <w:sz w:val="20"/>
          <w:szCs w:val="20"/>
        </w:rPr>
        <w:t xml:space="preserve"> from </w:t>
      </w:r>
      <w:r w:rsidR="00AB5750" w:rsidRPr="00803033">
        <w:rPr>
          <w:rFonts w:ascii="Century Gothic" w:hAnsi="Century Gothic"/>
          <w:bCs/>
          <w:sz w:val="20"/>
          <w:szCs w:val="20"/>
        </w:rPr>
        <w:t>4</w:t>
      </w:r>
      <w:r w:rsidR="00D924D4" w:rsidRPr="00803033">
        <w:rPr>
          <w:rFonts w:ascii="Century Gothic" w:hAnsi="Century Gothic"/>
          <w:bCs/>
          <w:sz w:val="20"/>
          <w:szCs w:val="20"/>
        </w:rPr>
        <w:t xml:space="preserve"> </w:t>
      </w:r>
      <w:r w:rsidR="003E7C26" w:rsidRPr="00803033">
        <w:rPr>
          <w:rFonts w:ascii="Century Gothic" w:hAnsi="Century Gothic"/>
          <w:bCs/>
          <w:sz w:val="20"/>
          <w:szCs w:val="20"/>
        </w:rPr>
        <w:t>to 5 times a</w:t>
      </w:r>
      <w:r w:rsidR="00AB5750" w:rsidRPr="00803033">
        <w:rPr>
          <w:rFonts w:ascii="Century Gothic" w:hAnsi="Century Gothic"/>
          <w:bCs/>
          <w:sz w:val="20"/>
          <w:szCs w:val="20"/>
        </w:rPr>
        <w:t xml:space="preserve"> year</w:t>
      </w:r>
      <w:r w:rsidR="005F611B" w:rsidRPr="00803033">
        <w:rPr>
          <w:rFonts w:ascii="Century Gothic" w:hAnsi="Century Gothic"/>
          <w:bCs/>
          <w:sz w:val="20"/>
          <w:szCs w:val="20"/>
        </w:rPr>
        <w:t xml:space="preserve"> (ACE, 2006)</w:t>
      </w:r>
      <w:r w:rsidR="00AB5750" w:rsidRPr="00803033">
        <w:rPr>
          <w:rFonts w:ascii="Century Gothic" w:hAnsi="Century Gothic"/>
          <w:bCs/>
          <w:sz w:val="20"/>
          <w:szCs w:val="20"/>
        </w:rPr>
        <w:t xml:space="preserve">. Sports activity </w:t>
      </w:r>
      <w:r w:rsidR="003E7C26" w:rsidRPr="00803033">
        <w:rPr>
          <w:rFonts w:ascii="Century Gothic" w:hAnsi="Century Gothic"/>
          <w:bCs/>
          <w:sz w:val="20"/>
          <w:szCs w:val="20"/>
        </w:rPr>
        <w:t xml:space="preserve">on the other hand </w:t>
      </w:r>
      <w:r w:rsidR="00AB5750" w:rsidRPr="00803033">
        <w:rPr>
          <w:rFonts w:ascii="Century Gothic" w:hAnsi="Century Gothic"/>
          <w:bCs/>
          <w:sz w:val="20"/>
          <w:szCs w:val="20"/>
        </w:rPr>
        <w:t>is undertaken more frequently</w:t>
      </w:r>
      <w:r w:rsidR="008978BF" w:rsidRPr="00803033">
        <w:rPr>
          <w:rFonts w:ascii="Century Gothic" w:hAnsi="Century Gothic"/>
          <w:bCs/>
          <w:sz w:val="20"/>
          <w:szCs w:val="20"/>
        </w:rPr>
        <w:t>,</w:t>
      </w:r>
      <w:r w:rsidR="00AB5750" w:rsidRPr="00803033">
        <w:rPr>
          <w:rFonts w:ascii="Century Gothic" w:hAnsi="Century Gothic"/>
          <w:bCs/>
          <w:sz w:val="20"/>
          <w:szCs w:val="20"/>
        </w:rPr>
        <w:t xml:space="preserve"> but by a small</w:t>
      </w:r>
      <w:r w:rsidR="00D924D4" w:rsidRPr="00803033">
        <w:rPr>
          <w:rFonts w:ascii="Century Gothic" w:hAnsi="Century Gothic"/>
          <w:bCs/>
          <w:sz w:val="20"/>
          <w:szCs w:val="20"/>
        </w:rPr>
        <w:t>er</w:t>
      </w:r>
      <w:r w:rsidR="00AB5750" w:rsidRPr="00803033">
        <w:rPr>
          <w:rFonts w:ascii="Century Gothic" w:hAnsi="Century Gothic"/>
          <w:bCs/>
          <w:sz w:val="20"/>
          <w:szCs w:val="20"/>
        </w:rPr>
        <w:t xml:space="preserve"> proportion of </w:t>
      </w:r>
      <w:r w:rsidR="0083107E" w:rsidRPr="00803033">
        <w:rPr>
          <w:rFonts w:ascii="Century Gothic" w:hAnsi="Century Gothic"/>
          <w:bCs/>
          <w:sz w:val="20"/>
          <w:szCs w:val="20"/>
        </w:rPr>
        <w:t>the community</w:t>
      </w:r>
      <w:r w:rsidR="006C08FA" w:rsidRPr="00803033">
        <w:rPr>
          <w:rFonts w:ascii="Century Gothic" w:hAnsi="Century Gothic"/>
          <w:bCs/>
          <w:sz w:val="20"/>
          <w:szCs w:val="20"/>
        </w:rPr>
        <w:t xml:space="preserve"> (Evans, 2001</w:t>
      </w:r>
      <w:r w:rsidR="00F84729" w:rsidRPr="00803033">
        <w:rPr>
          <w:rFonts w:ascii="Century Gothic" w:hAnsi="Century Gothic"/>
          <w:bCs/>
          <w:sz w:val="20"/>
          <w:szCs w:val="20"/>
        </w:rPr>
        <w:t>)</w:t>
      </w:r>
      <w:r w:rsidR="006C08FA" w:rsidRPr="00803033">
        <w:rPr>
          <w:rFonts w:ascii="Century Gothic" w:hAnsi="Century Gothic"/>
          <w:bCs/>
          <w:sz w:val="20"/>
          <w:szCs w:val="20"/>
        </w:rPr>
        <w:t>. T</w:t>
      </w:r>
      <w:r w:rsidR="00F84729" w:rsidRPr="00803033">
        <w:rPr>
          <w:rFonts w:ascii="Century Gothic" w:hAnsi="Century Gothic"/>
          <w:bCs/>
          <w:sz w:val="20"/>
          <w:szCs w:val="20"/>
        </w:rPr>
        <w:t xml:space="preserve">his combination </w:t>
      </w:r>
      <w:r w:rsidR="00226C49" w:rsidRPr="00803033">
        <w:rPr>
          <w:rFonts w:ascii="Century Gothic" w:hAnsi="Century Gothic"/>
          <w:bCs/>
          <w:sz w:val="20"/>
          <w:szCs w:val="20"/>
        </w:rPr>
        <w:t>measure</w:t>
      </w:r>
      <w:r w:rsidR="006C08FA" w:rsidRPr="00803033">
        <w:rPr>
          <w:rFonts w:ascii="Century Gothic" w:hAnsi="Century Gothic"/>
          <w:bCs/>
          <w:sz w:val="20"/>
          <w:szCs w:val="20"/>
        </w:rPr>
        <w:t xml:space="preserve">s </w:t>
      </w:r>
      <w:r w:rsidR="00226C49" w:rsidRPr="00803033">
        <w:rPr>
          <w:rFonts w:ascii="Century Gothic" w:hAnsi="Century Gothic"/>
          <w:bCs/>
          <w:sz w:val="20"/>
          <w:szCs w:val="20"/>
        </w:rPr>
        <w:t xml:space="preserve">the </w:t>
      </w:r>
      <w:r w:rsidR="00F84729" w:rsidRPr="00803033">
        <w:rPr>
          <w:rFonts w:ascii="Century Gothic" w:hAnsi="Century Gothic"/>
          <w:bCs/>
          <w:sz w:val="20"/>
          <w:szCs w:val="20"/>
        </w:rPr>
        <w:t>‘</w:t>
      </w:r>
      <w:r w:rsidR="00226C49" w:rsidRPr="00803033">
        <w:rPr>
          <w:rFonts w:ascii="Century Gothic" w:hAnsi="Century Gothic"/>
          <w:bCs/>
          <w:sz w:val="20"/>
          <w:szCs w:val="20"/>
        </w:rPr>
        <w:t>penetratio</w:t>
      </w:r>
      <w:r w:rsidR="00F84729" w:rsidRPr="00803033">
        <w:rPr>
          <w:rFonts w:ascii="Century Gothic" w:hAnsi="Century Gothic"/>
          <w:bCs/>
          <w:sz w:val="20"/>
          <w:szCs w:val="20"/>
        </w:rPr>
        <w:t>n rate’ based on the percentage</w:t>
      </w:r>
      <w:r w:rsidR="00226C49" w:rsidRPr="00803033">
        <w:rPr>
          <w:rFonts w:ascii="Century Gothic" w:hAnsi="Century Gothic"/>
          <w:bCs/>
          <w:sz w:val="20"/>
          <w:szCs w:val="20"/>
        </w:rPr>
        <w:t xml:space="preserve"> </w:t>
      </w:r>
      <w:r w:rsidR="006C08FA" w:rsidRPr="00803033">
        <w:rPr>
          <w:rFonts w:ascii="Century Gothic" w:hAnsi="Century Gothic"/>
          <w:bCs/>
          <w:sz w:val="20"/>
          <w:szCs w:val="20"/>
        </w:rPr>
        <w:t xml:space="preserve">of the </w:t>
      </w:r>
      <w:r w:rsidR="00F84729" w:rsidRPr="00803033">
        <w:rPr>
          <w:rFonts w:ascii="Century Gothic" w:hAnsi="Century Gothic"/>
          <w:bCs/>
          <w:sz w:val="20"/>
          <w:szCs w:val="20"/>
        </w:rPr>
        <w:t>area population attending multiplied by</w:t>
      </w:r>
      <w:r w:rsidR="00226C49" w:rsidRPr="00803033">
        <w:rPr>
          <w:rFonts w:ascii="Century Gothic" w:hAnsi="Century Gothic"/>
          <w:bCs/>
          <w:sz w:val="20"/>
          <w:szCs w:val="20"/>
        </w:rPr>
        <w:t xml:space="preserve"> </w:t>
      </w:r>
      <w:r w:rsidR="006C08FA" w:rsidRPr="00803033">
        <w:rPr>
          <w:rFonts w:ascii="Century Gothic" w:hAnsi="Century Gothic"/>
          <w:bCs/>
          <w:sz w:val="20"/>
          <w:szCs w:val="20"/>
        </w:rPr>
        <w:t>the frequency of attendance</w:t>
      </w:r>
      <w:r w:rsidR="00AB5750" w:rsidRPr="00803033">
        <w:rPr>
          <w:rFonts w:ascii="Century Gothic" w:hAnsi="Century Gothic"/>
          <w:bCs/>
          <w:sz w:val="20"/>
          <w:szCs w:val="20"/>
        </w:rPr>
        <w:t xml:space="preserve">. Sports and recreation facilities tend to be more evenly spread locally, benefiting from long established standards </w:t>
      </w:r>
      <w:r w:rsidR="00D764CC" w:rsidRPr="00803033">
        <w:rPr>
          <w:rFonts w:ascii="Century Gothic" w:hAnsi="Century Gothic"/>
          <w:bCs/>
          <w:sz w:val="20"/>
          <w:szCs w:val="20"/>
        </w:rPr>
        <w:t xml:space="preserve">and ‘hierarchy’ </w:t>
      </w:r>
      <w:r w:rsidR="00AB5750" w:rsidRPr="00803033">
        <w:rPr>
          <w:rFonts w:ascii="Century Gothic" w:hAnsi="Century Gothic"/>
          <w:bCs/>
          <w:sz w:val="20"/>
          <w:szCs w:val="20"/>
        </w:rPr>
        <w:t xml:space="preserve">of provision based on population </w:t>
      </w:r>
      <w:r w:rsidR="00D764CC" w:rsidRPr="00803033">
        <w:rPr>
          <w:rFonts w:ascii="Century Gothic" w:hAnsi="Century Gothic"/>
          <w:bCs/>
          <w:sz w:val="20"/>
          <w:szCs w:val="20"/>
        </w:rPr>
        <w:t xml:space="preserve">and facility </w:t>
      </w:r>
      <w:r w:rsidR="00AB5750" w:rsidRPr="00803033">
        <w:rPr>
          <w:rFonts w:ascii="Century Gothic" w:hAnsi="Century Gothic"/>
          <w:bCs/>
          <w:sz w:val="20"/>
          <w:szCs w:val="20"/>
        </w:rPr>
        <w:t>size (e.g. swimming pools, parks, sports centres), whilst access to a range of arts facilities requires longer travel often</w:t>
      </w:r>
      <w:r w:rsidR="00C25B5E" w:rsidRPr="00803033">
        <w:rPr>
          <w:rFonts w:ascii="Century Gothic" w:hAnsi="Century Gothic"/>
          <w:bCs/>
          <w:sz w:val="20"/>
          <w:szCs w:val="20"/>
        </w:rPr>
        <w:t xml:space="preserve"> to town/city centre and beyond</w:t>
      </w:r>
      <w:r w:rsidR="00D43BD0" w:rsidRPr="00803033">
        <w:rPr>
          <w:rFonts w:ascii="Century Gothic" w:hAnsi="Century Gothic"/>
          <w:bCs/>
          <w:sz w:val="20"/>
          <w:szCs w:val="20"/>
        </w:rPr>
        <w:t>.</w:t>
      </w:r>
      <w:r w:rsidR="000E30E2" w:rsidRPr="00803033">
        <w:rPr>
          <w:rFonts w:ascii="Century Gothic" w:hAnsi="Century Gothic"/>
          <w:bCs/>
          <w:sz w:val="20"/>
          <w:szCs w:val="20"/>
        </w:rPr>
        <w:t xml:space="preserve"> </w:t>
      </w:r>
      <w:r w:rsidR="00D764CC" w:rsidRPr="00803033">
        <w:rPr>
          <w:rFonts w:ascii="Century Gothic" w:hAnsi="Century Gothic"/>
          <w:bCs/>
          <w:sz w:val="20"/>
          <w:szCs w:val="20"/>
        </w:rPr>
        <w:t>As Audience London’s Culture Map analysis found however, where good quality arts provision</w:t>
      </w:r>
      <w:r w:rsidR="00290B4A" w:rsidRPr="00803033">
        <w:rPr>
          <w:rFonts w:ascii="Century Gothic" w:hAnsi="Century Gothic"/>
          <w:bCs/>
          <w:sz w:val="20"/>
          <w:szCs w:val="20"/>
        </w:rPr>
        <w:t xml:space="preserve"> and programming</w:t>
      </w:r>
      <w:r w:rsidR="00D764CC" w:rsidRPr="00803033">
        <w:rPr>
          <w:rFonts w:ascii="Century Gothic" w:hAnsi="Century Gothic"/>
          <w:bCs/>
          <w:sz w:val="20"/>
          <w:szCs w:val="20"/>
        </w:rPr>
        <w:t xml:space="preserve"> is available to a loc</w:t>
      </w:r>
      <w:r w:rsidR="00D65E16" w:rsidRPr="00803033">
        <w:rPr>
          <w:rFonts w:ascii="Century Gothic" w:hAnsi="Century Gothic"/>
          <w:bCs/>
          <w:sz w:val="20"/>
          <w:szCs w:val="20"/>
        </w:rPr>
        <w:t xml:space="preserve">al audience outside of the </w:t>
      </w:r>
      <w:r w:rsidR="00D764CC" w:rsidRPr="00803033">
        <w:rPr>
          <w:rFonts w:ascii="Century Gothic" w:hAnsi="Century Gothic"/>
          <w:bCs/>
          <w:sz w:val="20"/>
          <w:szCs w:val="20"/>
        </w:rPr>
        <w:t>city centre</w:t>
      </w:r>
      <w:r w:rsidR="00290B4A" w:rsidRPr="00803033">
        <w:rPr>
          <w:rFonts w:ascii="Century Gothic" w:hAnsi="Century Gothic"/>
          <w:bCs/>
          <w:sz w:val="20"/>
          <w:szCs w:val="20"/>
        </w:rPr>
        <w:t xml:space="preserve">, a high level of </w:t>
      </w:r>
      <w:r w:rsidR="0074556E" w:rsidRPr="00803033">
        <w:rPr>
          <w:rFonts w:ascii="Century Gothic" w:hAnsi="Century Gothic"/>
          <w:bCs/>
          <w:sz w:val="20"/>
          <w:szCs w:val="20"/>
        </w:rPr>
        <w:t xml:space="preserve">population </w:t>
      </w:r>
      <w:r w:rsidR="00D764CC" w:rsidRPr="00803033">
        <w:rPr>
          <w:rFonts w:ascii="Century Gothic" w:hAnsi="Century Gothic"/>
          <w:bCs/>
          <w:sz w:val="20"/>
          <w:szCs w:val="20"/>
        </w:rPr>
        <w:t>penetration is achieved</w:t>
      </w:r>
      <w:r w:rsidR="00290B4A" w:rsidRPr="00803033">
        <w:rPr>
          <w:rFonts w:ascii="Century Gothic" w:hAnsi="Century Gothic"/>
          <w:bCs/>
          <w:sz w:val="20"/>
          <w:szCs w:val="20"/>
        </w:rPr>
        <w:t xml:space="preserve"> (and these levels will also be understated by frequent social usa</w:t>
      </w:r>
      <w:r w:rsidR="00615DB2" w:rsidRPr="00803033">
        <w:rPr>
          <w:rFonts w:ascii="Century Gothic" w:hAnsi="Century Gothic"/>
          <w:bCs/>
          <w:sz w:val="20"/>
          <w:szCs w:val="20"/>
        </w:rPr>
        <w:t xml:space="preserve">ge and attendance at </w:t>
      </w:r>
      <w:r w:rsidR="00290B4A" w:rsidRPr="00803033">
        <w:rPr>
          <w:rFonts w:ascii="Century Gothic" w:hAnsi="Century Gothic"/>
          <w:bCs/>
          <w:sz w:val="20"/>
          <w:szCs w:val="20"/>
        </w:rPr>
        <w:t>free events)</w:t>
      </w:r>
      <w:r w:rsidR="00D764CC" w:rsidRPr="00803033">
        <w:rPr>
          <w:rFonts w:ascii="Century Gothic" w:hAnsi="Century Gothic"/>
          <w:bCs/>
          <w:sz w:val="20"/>
          <w:szCs w:val="20"/>
        </w:rPr>
        <w:t xml:space="preserve">. </w:t>
      </w:r>
      <w:r w:rsidR="000E30E2" w:rsidRPr="00803033">
        <w:rPr>
          <w:rFonts w:ascii="Century Gothic" w:hAnsi="Century Gothic"/>
          <w:bCs/>
          <w:sz w:val="20"/>
          <w:szCs w:val="20"/>
        </w:rPr>
        <w:t>Understanding these spatial and quality relationships is therefore vitally important</w:t>
      </w:r>
      <w:r w:rsidR="00D924D4" w:rsidRPr="00803033">
        <w:rPr>
          <w:rFonts w:ascii="Century Gothic" w:hAnsi="Century Gothic"/>
          <w:bCs/>
          <w:sz w:val="20"/>
          <w:szCs w:val="20"/>
        </w:rPr>
        <w:t>,</w:t>
      </w:r>
      <w:r w:rsidR="000E30E2" w:rsidRPr="00803033">
        <w:rPr>
          <w:rFonts w:ascii="Century Gothic" w:hAnsi="Century Gothic"/>
          <w:bCs/>
          <w:sz w:val="20"/>
          <w:szCs w:val="20"/>
        </w:rPr>
        <w:t xml:space="preserve"> but the focus on non-place specific participation surveys is of limited h</w:t>
      </w:r>
      <w:r w:rsidR="00D924D4" w:rsidRPr="00803033">
        <w:rPr>
          <w:rFonts w:ascii="Century Gothic" w:hAnsi="Century Gothic"/>
          <w:bCs/>
          <w:sz w:val="20"/>
          <w:szCs w:val="20"/>
        </w:rPr>
        <w:t>elp in planning and programming</w:t>
      </w:r>
      <w:r w:rsidR="000E30E2" w:rsidRPr="00803033">
        <w:rPr>
          <w:rFonts w:ascii="Century Gothic" w:hAnsi="Century Gothic"/>
          <w:bCs/>
          <w:sz w:val="20"/>
          <w:szCs w:val="20"/>
        </w:rPr>
        <w:t xml:space="preserve"> the arts.</w:t>
      </w:r>
      <w:r w:rsidR="003E7C26" w:rsidRPr="00803033">
        <w:rPr>
          <w:rFonts w:ascii="Century Gothic" w:hAnsi="Century Gothic"/>
          <w:bCs/>
          <w:sz w:val="20"/>
          <w:szCs w:val="20"/>
        </w:rPr>
        <w:t xml:space="preserve"> Three contrasting types of cultural facility</w:t>
      </w:r>
      <w:r w:rsidR="006C08FA" w:rsidRPr="00803033">
        <w:rPr>
          <w:rFonts w:ascii="Century Gothic" w:hAnsi="Century Gothic"/>
          <w:bCs/>
          <w:sz w:val="20"/>
          <w:szCs w:val="20"/>
        </w:rPr>
        <w:t xml:space="preserve"> are therefore considered -</w:t>
      </w:r>
      <w:r w:rsidR="00F62BC4" w:rsidRPr="00803033">
        <w:rPr>
          <w:rFonts w:ascii="Century Gothic" w:hAnsi="Century Gothic"/>
          <w:bCs/>
          <w:sz w:val="20"/>
          <w:szCs w:val="20"/>
        </w:rPr>
        <w:t xml:space="preserve"> librar</w:t>
      </w:r>
      <w:r w:rsidR="00C25B5E" w:rsidRPr="00803033">
        <w:rPr>
          <w:rFonts w:ascii="Century Gothic" w:hAnsi="Century Gothic"/>
          <w:bCs/>
          <w:sz w:val="20"/>
          <w:szCs w:val="20"/>
        </w:rPr>
        <w:t>ies, cinemas and arts centres -</w:t>
      </w:r>
      <w:r w:rsidR="00F62BC4" w:rsidRPr="00803033">
        <w:rPr>
          <w:rFonts w:ascii="Century Gothic" w:hAnsi="Century Gothic"/>
          <w:bCs/>
          <w:sz w:val="20"/>
          <w:szCs w:val="20"/>
        </w:rPr>
        <w:t xml:space="preserve"> which all exhibit higher frequency of attendance as a result of their geographic availability and arguably their diversity. They also represent different models of public, private and voluntary </w:t>
      </w:r>
      <w:r w:rsidR="005F611B" w:rsidRPr="00803033">
        <w:rPr>
          <w:rFonts w:ascii="Century Gothic" w:hAnsi="Century Gothic"/>
          <w:bCs/>
          <w:sz w:val="20"/>
          <w:szCs w:val="20"/>
        </w:rPr>
        <w:t>cu</w:t>
      </w:r>
      <w:r w:rsidR="00ED7392" w:rsidRPr="00803033">
        <w:rPr>
          <w:rFonts w:ascii="Century Gothic" w:hAnsi="Century Gothic"/>
          <w:bCs/>
          <w:sz w:val="20"/>
          <w:szCs w:val="20"/>
        </w:rPr>
        <w:t>l</w:t>
      </w:r>
      <w:r w:rsidR="005F611B" w:rsidRPr="00803033">
        <w:rPr>
          <w:rFonts w:ascii="Century Gothic" w:hAnsi="Century Gothic"/>
          <w:bCs/>
          <w:sz w:val="20"/>
          <w:szCs w:val="20"/>
        </w:rPr>
        <w:t>tural</w:t>
      </w:r>
      <w:r w:rsidR="00F62BC4" w:rsidRPr="00803033">
        <w:rPr>
          <w:rFonts w:ascii="Century Gothic" w:hAnsi="Century Gothic"/>
          <w:bCs/>
          <w:sz w:val="20"/>
          <w:szCs w:val="20"/>
        </w:rPr>
        <w:t xml:space="preserve"> provision and operation.</w:t>
      </w:r>
    </w:p>
    <w:p w14:paraId="2FE77C3D" w14:textId="77777777" w:rsidR="00961C20" w:rsidRPr="00803033" w:rsidRDefault="00961C20" w:rsidP="00FF6B22">
      <w:pPr>
        <w:spacing w:after="0"/>
        <w:rPr>
          <w:rFonts w:ascii="Century Gothic" w:hAnsi="Century Gothic"/>
          <w:bCs/>
          <w:sz w:val="20"/>
          <w:szCs w:val="20"/>
          <w:u w:val="single"/>
        </w:rPr>
      </w:pPr>
      <w:r w:rsidRPr="00803033">
        <w:rPr>
          <w:rFonts w:ascii="Century Gothic" w:hAnsi="Century Gothic"/>
          <w:bCs/>
          <w:sz w:val="20"/>
          <w:szCs w:val="20"/>
          <w:u w:val="single"/>
        </w:rPr>
        <w:t>Libraries</w:t>
      </w:r>
    </w:p>
    <w:p w14:paraId="5E95EDF9" w14:textId="77777777" w:rsidR="003A70F1" w:rsidRPr="00803033" w:rsidRDefault="007B67FD" w:rsidP="00FF6B22">
      <w:pPr>
        <w:rPr>
          <w:rFonts w:ascii="Century Gothic" w:hAnsi="Century Gothic"/>
          <w:bCs/>
          <w:sz w:val="20"/>
          <w:szCs w:val="20"/>
        </w:rPr>
      </w:pPr>
      <w:r w:rsidRPr="00803033">
        <w:rPr>
          <w:rFonts w:ascii="Century Gothic" w:hAnsi="Century Gothic"/>
          <w:bCs/>
          <w:sz w:val="20"/>
          <w:szCs w:val="20"/>
        </w:rPr>
        <w:t xml:space="preserve">In arts and entertainment provision, </w:t>
      </w:r>
      <w:r w:rsidR="0083107E" w:rsidRPr="00803033">
        <w:rPr>
          <w:rFonts w:ascii="Century Gothic" w:hAnsi="Century Gothic"/>
          <w:bCs/>
          <w:sz w:val="20"/>
          <w:szCs w:val="20"/>
        </w:rPr>
        <w:t xml:space="preserve">(commercial) </w:t>
      </w:r>
      <w:r w:rsidRPr="00803033">
        <w:rPr>
          <w:rFonts w:ascii="Century Gothic" w:hAnsi="Century Gothic"/>
          <w:bCs/>
          <w:sz w:val="20"/>
          <w:szCs w:val="20"/>
        </w:rPr>
        <w:t xml:space="preserve">cinema and </w:t>
      </w:r>
      <w:r w:rsidR="0083107E" w:rsidRPr="00803033">
        <w:rPr>
          <w:rFonts w:ascii="Century Gothic" w:hAnsi="Century Gothic"/>
          <w:bCs/>
          <w:sz w:val="20"/>
          <w:szCs w:val="20"/>
        </w:rPr>
        <w:t xml:space="preserve">(public) </w:t>
      </w:r>
      <w:r w:rsidRPr="00803033">
        <w:rPr>
          <w:rFonts w:ascii="Century Gothic" w:hAnsi="Century Gothic"/>
          <w:bCs/>
          <w:sz w:val="20"/>
          <w:szCs w:val="20"/>
        </w:rPr>
        <w:t>libraries present the most distributed and not surprisingly most accessible in terms of attendance by a larger population group than other less available cultural facilities</w:t>
      </w:r>
      <w:r w:rsidR="004D23C3" w:rsidRPr="00803033">
        <w:rPr>
          <w:rFonts w:ascii="Century Gothic" w:hAnsi="Century Gothic"/>
          <w:bCs/>
          <w:sz w:val="20"/>
          <w:szCs w:val="20"/>
        </w:rPr>
        <w:t xml:space="preserve"> (Evans, 2008)</w:t>
      </w:r>
      <w:r w:rsidRPr="00803033">
        <w:rPr>
          <w:rFonts w:ascii="Century Gothic" w:hAnsi="Century Gothic"/>
          <w:bCs/>
          <w:sz w:val="20"/>
          <w:szCs w:val="20"/>
        </w:rPr>
        <w:t xml:space="preserve">. </w:t>
      </w:r>
      <w:r w:rsidR="005F611B" w:rsidRPr="00803033">
        <w:rPr>
          <w:rFonts w:ascii="Century Gothic" w:hAnsi="Century Gothic"/>
          <w:bCs/>
          <w:sz w:val="20"/>
          <w:szCs w:val="20"/>
        </w:rPr>
        <w:t xml:space="preserve">Unlike cinema, </w:t>
      </w:r>
      <w:r w:rsidR="00DA5276" w:rsidRPr="00803033">
        <w:rPr>
          <w:rFonts w:ascii="Century Gothic" w:hAnsi="Century Gothic"/>
          <w:bCs/>
          <w:sz w:val="20"/>
          <w:szCs w:val="20"/>
        </w:rPr>
        <w:t xml:space="preserve">where audience profiles show a rapid ‘age-decay’ between younger and older consumers, libraries also maintain a fairly even spread of age group usage and higher proportion of lower socio-economic group usage. </w:t>
      </w:r>
      <w:r w:rsidRPr="00803033">
        <w:rPr>
          <w:rFonts w:ascii="Century Gothic" w:hAnsi="Century Gothic"/>
          <w:bCs/>
          <w:sz w:val="20"/>
          <w:szCs w:val="20"/>
        </w:rPr>
        <w:t>Despite cumulative reductions in the funding and therefore opening hours of public libraries (threatening long standing minimum standards of provision</w:t>
      </w:r>
      <w:r w:rsidR="008F3575" w:rsidRPr="00803033">
        <w:rPr>
          <w:rFonts w:ascii="Century Gothic" w:hAnsi="Century Gothic"/>
          <w:bCs/>
          <w:sz w:val="20"/>
          <w:szCs w:val="20"/>
        </w:rPr>
        <w:t xml:space="preserve"> - below</w:t>
      </w:r>
      <w:r w:rsidRPr="00803033">
        <w:rPr>
          <w:rFonts w:ascii="Century Gothic" w:hAnsi="Century Gothic"/>
          <w:bCs/>
          <w:sz w:val="20"/>
          <w:szCs w:val="20"/>
        </w:rPr>
        <w:t xml:space="preserve">), </w:t>
      </w:r>
      <w:r w:rsidR="00A82746" w:rsidRPr="00803033">
        <w:rPr>
          <w:rFonts w:ascii="Century Gothic" w:hAnsi="Century Gothic"/>
          <w:bCs/>
          <w:sz w:val="20"/>
          <w:szCs w:val="20"/>
        </w:rPr>
        <w:t>39%</w:t>
      </w:r>
      <w:r w:rsidRPr="00803033">
        <w:rPr>
          <w:rFonts w:ascii="Century Gothic" w:hAnsi="Century Gothic"/>
          <w:bCs/>
          <w:sz w:val="20"/>
          <w:szCs w:val="20"/>
        </w:rPr>
        <w:t xml:space="preserve"> of the </w:t>
      </w:r>
      <w:r w:rsidR="00A82746" w:rsidRPr="00803033">
        <w:rPr>
          <w:rFonts w:ascii="Century Gothic" w:hAnsi="Century Gothic"/>
          <w:bCs/>
          <w:sz w:val="20"/>
          <w:szCs w:val="20"/>
        </w:rPr>
        <w:t xml:space="preserve">adult (16+) </w:t>
      </w:r>
      <w:r w:rsidRPr="00803033">
        <w:rPr>
          <w:rFonts w:ascii="Century Gothic" w:hAnsi="Century Gothic"/>
          <w:bCs/>
          <w:sz w:val="20"/>
          <w:szCs w:val="20"/>
        </w:rPr>
        <w:t xml:space="preserve">population still use libraries and this rises to 50% in more deprived areas of the country, as the recent Independent Library Report </w:t>
      </w:r>
      <w:r w:rsidR="008978BF" w:rsidRPr="00803033">
        <w:rPr>
          <w:rFonts w:ascii="Century Gothic" w:hAnsi="Century Gothic"/>
          <w:bCs/>
          <w:sz w:val="20"/>
          <w:szCs w:val="20"/>
        </w:rPr>
        <w:t xml:space="preserve">(DCMS, </w:t>
      </w:r>
      <w:r w:rsidRPr="00803033">
        <w:rPr>
          <w:rFonts w:ascii="Century Gothic" w:hAnsi="Century Gothic"/>
          <w:bCs/>
          <w:sz w:val="20"/>
          <w:szCs w:val="20"/>
        </w:rPr>
        <w:t>2014) observed: ‘Libraries offer more than just books, CDs and DVDs. They have become the portal to a whole range of material for education, entertainment and self-</w:t>
      </w:r>
      <w:r w:rsidR="0083107E" w:rsidRPr="00803033">
        <w:rPr>
          <w:rFonts w:ascii="Century Gothic" w:hAnsi="Century Gothic"/>
          <w:bCs/>
          <w:sz w:val="20"/>
          <w:szCs w:val="20"/>
        </w:rPr>
        <w:t>improvement’. T</w:t>
      </w:r>
      <w:r w:rsidRPr="00803033">
        <w:rPr>
          <w:rFonts w:ascii="Century Gothic" w:hAnsi="Century Gothic"/>
          <w:bCs/>
          <w:sz w:val="20"/>
          <w:szCs w:val="20"/>
        </w:rPr>
        <w:t>oday</w:t>
      </w:r>
      <w:r w:rsidR="0083107E" w:rsidRPr="00803033">
        <w:rPr>
          <w:rFonts w:ascii="Century Gothic" w:hAnsi="Century Gothic"/>
          <w:bCs/>
          <w:sz w:val="20"/>
          <w:szCs w:val="20"/>
        </w:rPr>
        <w:t>,</w:t>
      </w:r>
      <w:r w:rsidRPr="00803033">
        <w:rPr>
          <w:rFonts w:ascii="Century Gothic" w:hAnsi="Century Gothic"/>
          <w:bCs/>
          <w:sz w:val="20"/>
          <w:szCs w:val="20"/>
        </w:rPr>
        <w:t xml:space="preserve"> local libraries </w:t>
      </w:r>
      <w:r w:rsidR="005F611B" w:rsidRPr="00803033">
        <w:rPr>
          <w:rFonts w:ascii="Century Gothic" w:hAnsi="Century Gothic"/>
          <w:bCs/>
          <w:sz w:val="20"/>
          <w:szCs w:val="20"/>
        </w:rPr>
        <w:t xml:space="preserve">(some rebranded as </w:t>
      </w:r>
      <w:r w:rsidR="005F611B" w:rsidRPr="00803033">
        <w:rPr>
          <w:rFonts w:ascii="Century Gothic" w:hAnsi="Century Gothic"/>
          <w:bCs/>
          <w:i/>
          <w:sz w:val="20"/>
          <w:szCs w:val="20"/>
        </w:rPr>
        <w:t>Idea Stores</w:t>
      </w:r>
      <w:r w:rsidR="00D65E16" w:rsidRPr="00803033">
        <w:rPr>
          <w:rFonts w:ascii="Century Gothic" w:hAnsi="Century Gothic"/>
          <w:bCs/>
          <w:i/>
          <w:sz w:val="20"/>
          <w:szCs w:val="20"/>
        </w:rPr>
        <w:t xml:space="preserve"> </w:t>
      </w:r>
      <w:r w:rsidR="00D65E16" w:rsidRPr="00803033">
        <w:rPr>
          <w:rFonts w:ascii="Century Gothic" w:hAnsi="Century Gothic"/>
          <w:bCs/>
          <w:iCs/>
          <w:sz w:val="20"/>
          <w:szCs w:val="20"/>
        </w:rPr>
        <w:t>or part of arts centre hubs</w:t>
      </w:r>
      <w:r w:rsidR="007308D0" w:rsidRPr="00803033">
        <w:rPr>
          <w:rFonts w:ascii="Century Gothic" w:hAnsi="Century Gothic"/>
          <w:bCs/>
          <w:sz w:val="20"/>
          <w:szCs w:val="20"/>
        </w:rPr>
        <w:t xml:space="preserve">) </w:t>
      </w:r>
      <w:r w:rsidRPr="00803033">
        <w:rPr>
          <w:rFonts w:ascii="Century Gothic" w:hAnsi="Century Gothic"/>
          <w:bCs/>
          <w:sz w:val="20"/>
          <w:szCs w:val="20"/>
        </w:rPr>
        <w:t>host young people studying and using these facilities as a buffer between home and school</w:t>
      </w:r>
      <w:r w:rsidR="00A82746" w:rsidRPr="00803033">
        <w:rPr>
          <w:rFonts w:ascii="Century Gothic" w:hAnsi="Century Gothic"/>
          <w:bCs/>
          <w:sz w:val="20"/>
          <w:szCs w:val="20"/>
        </w:rPr>
        <w:t xml:space="preserve"> (</w:t>
      </w:r>
      <w:r w:rsidR="00C25B5E" w:rsidRPr="00803033">
        <w:rPr>
          <w:rFonts w:ascii="Century Gothic" w:hAnsi="Century Gothic"/>
          <w:bCs/>
          <w:sz w:val="20"/>
          <w:szCs w:val="20"/>
        </w:rPr>
        <w:t xml:space="preserve">it should be noted </w:t>
      </w:r>
      <w:r w:rsidR="00A82746" w:rsidRPr="00803033">
        <w:rPr>
          <w:rFonts w:ascii="Century Gothic" w:hAnsi="Century Gothic"/>
          <w:bCs/>
          <w:sz w:val="20"/>
          <w:szCs w:val="20"/>
        </w:rPr>
        <w:t>under-16</w:t>
      </w:r>
      <w:r w:rsidR="00C25B5E" w:rsidRPr="00803033">
        <w:rPr>
          <w:rFonts w:ascii="Century Gothic" w:hAnsi="Century Gothic"/>
          <w:bCs/>
          <w:sz w:val="20"/>
          <w:szCs w:val="20"/>
        </w:rPr>
        <w:t xml:space="preserve"> year old</w:t>
      </w:r>
      <w:r w:rsidR="00A82746" w:rsidRPr="00803033">
        <w:rPr>
          <w:rFonts w:ascii="Century Gothic" w:hAnsi="Century Gothic"/>
          <w:bCs/>
          <w:sz w:val="20"/>
          <w:szCs w:val="20"/>
        </w:rPr>
        <w:t xml:space="preserve">s are not included </w:t>
      </w:r>
      <w:r w:rsidR="00E61F67" w:rsidRPr="00803033">
        <w:rPr>
          <w:rFonts w:ascii="Century Gothic" w:hAnsi="Century Gothic"/>
          <w:bCs/>
          <w:sz w:val="20"/>
          <w:szCs w:val="20"/>
        </w:rPr>
        <w:t>in</w:t>
      </w:r>
      <w:r w:rsidR="006A3D06" w:rsidRPr="00803033">
        <w:rPr>
          <w:rFonts w:ascii="Century Gothic" w:hAnsi="Century Gothic"/>
          <w:bCs/>
          <w:sz w:val="20"/>
          <w:szCs w:val="20"/>
        </w:rPr>
        <w:t xml:space="preserve"> </w:t>
      </w:r>
      <w:r w:rsidR="005F611B" w:rsidRPr="00803033">
        <w:rPr>
          <w:rFonts w:ascii="Century Gothic" w:hAnsi="Century Gothic"/>
          <w:bCs/>
          <w:sz w:val="20"/>
          <w:szCs w:val="20"/>
        </w:rPr>
        <w:t xml:space="preserve">government </w:t>
      </w:r>
      <w:r w:rsidR="006C08FA" w:rsidRPr="00803033">
        <w:rPr>
          <w:rFonts w:ascii="Century Gothic" w:hAnsi="Century Gothic"/>
          <w:bCs/>
          <w:sz w:val="20"/>
          <w:szCs w:val="20"/>
        </w:rPr>
        <w:t xml:space="preserve">Social Trends </w:t>
      </w:r>
      <w:r w:rsidR="00A82746" w:rsidRPr="00803033">
        <w:rPr>
          <w:rFonts w:ascii="Century Gothic" w:hAnsi="Century Gothic"/>
          <w:bCs/>
          <w:sz w:val="20"/>
          <w:szCs w:val="20"/>
        </w:rPr>
        <w:t>surveys</w:t>
      </w:r>
      <w:r w:rsidR="005F611B" w:rsidRPr="00803033">
        <w:rPr>
          <w:rFonts w:ascii="Century Gothic" w:hAnsi="Century Gothic"/>
          <w:bCs/>
          <w:sz w:val="20"/>
          <w:szCs w:val="20"/>
        </w:rPr>
        <w:t xml:space="preserve">, </w:t>
      </w:r>
      <w:r w:rsidR="006A3D06" w:rsidRPr="00803033">
        <w:rPr>
          <w:rFonts w:ascii="Century Gothic" w:hAnsi="Century Gothic"/>
          <w:bCs/>
          <w:sz w:val="20"/>
          <w:szCs w:val="20"/>
        </w:rPr>
        <w:t>ONS</w:t>
      </w:r>
      <w:r w:rsidR="005F611B" w:rsidRPr="00803033">
        <w:rPr>
          <w:rFonts w:ascii="Century Gothic" w:hAnsi="Century Gothic"/>
          <w:bCs/>
          <w:sz w:val="20"/>
          <w:szCs w:val="20"/>
        </w:rPr>
        <w:t>, 2011</w:t>
      </w:r>
      <w:r w:rsidR="00A82746" w:rsidRPr="00803033">
        <w:rPr>
          <w:rFonts w:ascii="Century Gothic" w:hAnsi="Century Gothic"/>
          <w:bCs/>
          <w:sz w:val="20"/>
          <w:szCs w:val="20"/>
        </w:rPr>
        <w:t>), as well as a range of classes, spaces and</w:t>
      </w:r>
      <w:r w:rsidRPr="00803033">
        <w:rPr>
          <w:rFonts w:ascii="Century Gothic" w:hAnsi="Century Gothic"/>
          <w:bCs/>
          <w:sz w:val="20"/>
          <w:szCs w:val="20"/>
        </w:rPr>
        <w:t xml:space="preserve"> exhibitions </w:t>
      </w:r>
      <w:r w:rsidR="006C08FA" w:rsidRPr="00803033">
        <w:rPr>
          <w:rFonts w:ascii="Century Gothic" w:hAnsi="Century Gothic"/>
          <w:bCs/>
          <w:sz w:val="20"/>
          <w:szCs w:val="20"/>
        </w:rPr>
        <w:t>-</w:t>
      </w:r>
      <w:r w:rsidR="00A82746" w:rsidRPr="00803033">
        <w:rPr>
          <w:rFonts w:ascii="Century Gothic" w:hAnsi="Century Gothic"/>
          <w:bCs/>
          <w:sz w:val="20"/>
          <w:szCs w:val="20"/>
        </w:rPr>
        <w:t xml:space="preserve"> </w:t>
      </w:r>
      <w:r w:rsidRPr="00803033">
        <w:rPr>
          <w:rFonts w:ascii="Century Gothic" w:hAnsi="Century Gothic"/>
          <w:bCs/>
          <w:sz w:val="20"/>
          <w:szCs w:val="20"/>
        </w:rPr>
        <w:t xml:space="preserve">from pre-school to pensioners. </w:t>
      </w:r>
      <w:r w:rsidR="008F3575" w:rsidRPr="00803033">
        <w:rPr>
          <w:rFonts w:ascii="Century Gothic" w:hAnsi="Century Gothic"/>
          <w:sz w:val="20"/>
          <w:szCs w:val="20"/>
        </w:rPr>
        <w:t xml:space="preserve">The most recent </w:t>
      </w:r>
      <w:r w:rsidR="008F3575" w:rsidRPr="00803033">
        <w:rPr>
          <w:rFonts w:ascii="Century Gothic" w:hAnsi="Century Gothic"/>
          <w:sz w:val="20"/>
          <w:szCs w:val="20"/>
        </w:rPr>
        <w:lastRenderedPageBreak/>
        <w:t>standards of publi</w:t>
      </w:r>
      <w:r w:rsidR="0016796C" w:rsidRPr="00803033">
        <w:rPr>
          <w:rFonts w:ascii="Century Gothic" w:hAnsi="Century Gothic"/>
          <w:sz w:val="20"/>
          <w:szCs w:val="20"/>
        </w:rPr>
        <w:t xml:space="preserve">c library services </w:t>
      </w:r>
      <w:r w:rsidR="00633E2E" w:rsidRPr="00803033">
        <w:rPr>
          <w:rFonts w:ascii="Century Gothic" w:hAnsi="Century Gothic"/>
          <w:sz w:val="20"/>
          <w:szCs w:val="20"/>
        </w:rPr>
        <w:t>(Table 2</w:t>
      </w:r>
      <w:r w:rsidR="008F3575" w:rsidRPr="00803033">
        <w:rPr>
          <w:rFonts w:ascii="Century Gothic" w:hAnsi="Century Gothic"/>
          <w:sz w:val="20"/>
          <w:szCs w:val="20"/>
        </w:rPr>
        <w:t xml:space="preserve">) </w:t>
      </w:r>
      <w:r w:rsidR="0016796C" w:rsidRPr="00803033">
        <w:rPr>
          <w:rFonts w:ascii="Century Gothic" w:hAnsi="Century Gothic"/>
          <w:sz w:val="20"/>
          <w:szCs w:val="20"/>
        </w:rPr>
        <w:t xml:space="preserve">include </w:t>
      </w:r>
      <w:r w:rsidR="008F3575" w:rsidRPr="00803033">
        <w:rPr>
          <w:rFonts w:ascii="Century Gothic" w:hAnsi="Century Gothic"/>
          <w:sz w:val="20"/>
          <w:szCs w:val="20"/>
        </w:rPr>
        <w:t xml:space="preserve">aggregate opening hours of 128 per year per 1,000 </w:t>
      </w:r>
      <w:proofErr w:type="gramStart"/>
      <w:r w:rsidR="008F3575" w:rsidRPr="00803033">
        <w:rPr>
          <w:rFonts w:ascii="Century Gothic" w:hAnsi="Century Gothic"/>
          <w:sz w:val="20"/>
          <w:szCs w:val="20"/>
        </w:rPr>
        <w:t>population</w:t>
      </w:r>
      <w:proofErr w:type="gramEnd"/>
      <w:r w:rsidR="008F3575" w:rsidRPr="00803033">
        <w:rPr>
          <w:rFonts w:ascii="Century Gothic" w:hAnsi="Century Gothic"/>
          <w:sz w:val="20"/>
          <w:szCs w:val="20"/>
        </w:rPr>
        <w:t xml:space="preserve"> (</w:t>
      </w:r>
      <w:r w:rsidR="00D65E16" w:rsidRPr="00803033">
        <w:rPr>
          <w:rFonts w:ascii="Century Gothic" w:hAnsi="Century Gothic"/>
          <w:sz w:val="20"/>
          <w:szCs w:val="20"/>
        </w:rPr>
        <w:t xml:space="preserve">and </w:t>
      </w:r>
      <w:r w:rsidR="008F3575" w:rsidRPr="00803033">
        <w:rPr>
          <w:rFonts w:ascii="Century Gothic" w:hAnsi="Century Gothic"/>
          <w:sz w:val="20"/>
          <w:szCs w:val="20"/>
        </w:rPr>
        <w:t>this can be increased to include daily commuter and visitors flows).</w:t>
      </w:r>
      <w:r w:rsidR="00F87F1B" w:rsidRPr="00803033">
        <w:rPr>
          <w:rFonts w:ascii="Century Gothic" w:hAnsi="Century Gothic"/>
          <w:sz w:val="20"/>
          <w:szCs w:val="20"/>
        </w:rPr>
        <w:t xml:space="preserve"> These </w:t>
      </w:r>
      <w:r w:rsidR="008978BF" w:rsidRPr="00803033">
        <w:rPr>
          <w:rFonts w:ascii="Century Gothic" w:hAnsi="Century Gothic"/>
          <w:sz w:val="20"/>
          <w:szCs w:val="20"/>
        </w:rPr>
        <w:t>targets are however consistently not met.</w:t>
      </w:r>
    </w:p>
    <w:p w14:paraId="63F5E791" w14:textId="30E8AF22" w:rsidR="00323453" w:rsidRPr="00803033" w:rsidRDefault="00633E2E" w:rsidP="00323453">
      <w:pPr>
        <w:rPr>
          <w:rFonts w:ascii="Century Gothic" w:hAnsi="Century Gothic"/>
          <w:b/>
          <w:bCs/>
          <w:sz w:val="20"/>
          <w:szCs w:val="20"/>
        </w:rPr>
      </w:pPr>
      <w:proofErr w:type="gramStart"/>
      <w:r w:rsidRPr="00803033">
        <w:rPr>
          <w:rFonts w:ascii="Century Gothic" w:hAnsi="Century Gothic"/>
          <w:b/>
          <w:bCs/>
          <w:sz w:val="20"/>
          <w:szCs w:val="20"/>
        </w:rPr>
        <w:t>Table 2</w:t>
      </w:r>
      <w:r w:rsidR="003A70F1" w:rsidRPr="00803033">
        <w:rPr>
          <w:rFonts w:ascii="Century Gothic" w:hAnsi="Century Gothic"/>
          <w:b/>
          <w:bCs/>
          <w:sz w:val="20"/>
          <w:szCs w:val="20"/>
        </w:rPr>
        <w:t>.</w:t>
      </w:r>
      <w:proofErr w:type="gramEnd"/>
      <w:r w:rsidR="003A70F1" w:rsidRPr="00803033">
        <w:rPr>
          <w:rFonts w:ascii="Century Gothic" w:hAnsi="Century Gothic"/>
          <w:b/>
          <w:bCs/>
          <w:sz w:val="20"/>
          <w:szCs w:val="20"/>
        </w:rPr>
        <w:t xml:space="preserve"> Proportion </w:t>
      </w:r>
      <w:r w:rsidR="00AF03DB" w:rsidRPr="00803033">
        <w:rPr>
          <w:rFonts w:ascii="Century Gothic" w:hAnsi="Century Gothic"/>
          <w:b/>
          <w:bCs/>
          <w:sz w:val="20"/>
          <w:szCs w:val="20"/>
        </w:rPr>
        <w:t>(</w:t>
      </w:r>
      <w:r w:rsidR="00C1444B" w:rsidRPr="00803033">
        <w:rPr>
          <w:rFonts w:ascii="Century Gothic" w:hAnsi="Century Gothic"/>
          <w:b/>
          <w:bCs/>
          <w:sz w:val="20"/>
          <w:szCs w:val="20"/>
        </w:rPr>
        <w:t>%</w:t>
      </w:r>
      <w:r w:rsidR="00AF03DB" w:rsidRPr="00803033">
        <w:rPr>
          <w:rFonts w:ascii="Century Gothic" w:hAnsi="Century Gothic"/>
          <w:b/>
          <w:bCs/>
          <w:sz w:val="20"/>
          <w:szCs w:val="20"/>
        </w:rPr>
        <w:t>)</w:t>
      </w:r>
      <w:r w:rsidR="00F87F1B" w:rsidRPr="00803033">
        <w:rPr>
          <w:rFonts w:ascii="Century Gothic" w:hAnsi="Century Gothic"/>
          <w:b/>
          <w:bCs/>
          <w:sz w:val="20"/>
          <w:szCs w:val="20"/>
        </w:rPr>
        <w:t xml:space="preserve"> </w:t>
      </w:r>
      <w:r w:rsidR="003A70F1" w:rsidRPr="00803033">
        <w:rPr>
          <w:rFonts w:ascii="Century Gothic" w:hAnsi="Century Gothic"/>
          <w:b/>
          <w:bCs/>
          <w:sz w:val="20"/>
          <w:szCs w:val="20"/>
        </w:rPr>
        <w:t>of households living within specified</w:t>
      </w:r>
      <w:r w:rsidR="00DF3DDA" w:rsidRPr="00803033">
        <w:rPr>
          <w:rFonts w:ascii="Century Gothic" w:hAnsi="Century Gothic"/>
          <w:b/>
          <w:bCs/>
          <w:sz w:val="20"/>
          <w:szCs w:val="20"/>
        </w:rPr>
        <w:t xml:space="preserve"> </w:t>
      </w:r>
      <w:r w:rsidR="003A70F1" w:rsidRPr="00803033">
        <w:rPr>
          <w:rFonts w:ascii="Century Gothic" w:hAnsi="Century Gothic"/>
          <w:b/>
          <w:bCs/>
          <w:sz w:val="20"/>
          <w:szCs w:val="20"/>
        </w:rPr>
        <w:t>distance of a static library</w:t>
      </w:r>
    </w:p>
    <w:tbl>
      <w:tblPr>
        <w:tblStyle w:val="TableGrid"/>
        <w:tblW w:w="0" w:type="auto"/>
        <w:tblInd w:w="108" w:type="dxa"/>
        <w:tblLayout w:type="fixed"/>
        <w:tblLook w:val="04A0" w:firstRow="1" w:lastRow="0" w:firstColumn="1" w:lastColumn="0" w:noHBand="0" w:noVBand="1"/>
      </w:tblPr>
      <w:tblGrid>
        <w:gridCol w:w="1843"/>
        <w:gridCol w:w="992"/>
        <w:gridCol w:w="993"/>
        <w:gridCol w:w="1984"/>
      </w:tblGrid>
      <w:tr w:rsidR="00323453" w:rsidRPr="00803033" w14:paraId="57DC76C5" w14:textId="77777777" w:rsidTr="00EC60CC">
        <w:tc>
          <w:tcPr>
            <w:tcW w:w="1843" w:type="dxa"/>
            <w:vMerge w:val="restart"/>
          </w:tcPr>
          <w:p w14:paraId="6BC19624" w14:textId="77777777" w:rsidR="00323453" w:rsidRPr="00803033" w:rsidRDefault="00323453" w:rsidP="00EC60CC">
            <w:pPr>
              <w:rPr>
                <w:rFonts w:ascii="Century Gothic" w:hAnsi="Century Gothic"/>
                <w:bCs/>
                <w:sz w:val="20"/>
                <w:szCs w:val="20"/>
              </w:rPr>
            </w:pPr>
          </w:p>
          <w:p w14:paraId="7CA9D591" w14:textId="77777777" w:rsidR="00323453" w:rsidRPr="00803033" w:rsidRDefault="00323453" w:rsidP="00EC60CC">
            <w:pPr>
              <w:rPr>
                <w:rFonts w:ascii="Century Gothic" w:hAnsi="Century Gothic"/>
                <w:bCs/>
                <w:sz w:val="20"/>
                <w:szCs w:val="20"/>
              </w:rPr>
            </w:pPr>
          </w:p>
          <w:p w14:paraId="1A730A7F"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Authority type</w:t>
            </w:r>
          </w:p>
        </w:tc>
        <w:tc>
          <w:tcPr>
            <w:tcW w:w="3969" w:type="dxa"/>
            <w:gridSpan w:val="3"/>
          </w:tcPr>
          <w:p w14:paraId="4A66767D" w14:textId="77777777" w:rsidR="00323453" w:rsidRPr="00803033" w:rsidRDefault="00323453" w:rsidP="00EC60CC">
            <w:pPr>
              <w:jc w:val="center"/>
              <w:rPr>
                <w:rFonts w:ascii="Century Gothic" w:hAnsi="Century Gothic"/>
                <w:bCs/>
                <w:sz w:val="20"/>
                <w:szCs w:val="20"/>
              </w:rPr>
            </w:pPr>
            <w:r w:rsidRPr="00803033">
              <w:rPr>
                <w:rFonts w:ascii="Century Gothic" w:hAnsi="Century Gothic"/>
                <w:bCs/>
                <w:sz w:val="20"/>
                <w:szCs w:val="20"/>
              </w:rPr>
              <w:t>Households within:</w:t>
            </w:r>
          </w:p>
        </w:tc>
      </w:tr>
      <w:tr w:rsidR="00323453" w:rsidRPr="00803033" w14:paraId="795BEFDB" w14:textId="77777777" w:rsidTr="00EC60CC">
        <w:tc>
          <w:tcPr>
            <w:tcW w:w="1843" w:type="dxa"/>
            <w:vMerge/>
          </w:tcPr>
          <w:p w14:paraId="3FC549D8" w14:textId="77777777" w:rsidR="00323453" w:rsidRPr="00803033" w:rsidRDefault="00323453" w:rsidP="00EC60CC">
            <w:pPr>
              <w:rPr>
                <w:rFonts w:ascii="Century Gothic" w:hAnsi="Century Gothic"/>
                <w:bCs/>
                <w:sz w:val="20"/>
                <w:szCs w:val="20"/>
              </w:rPr>
            </w:pPr>
          </w:p>
        </w:tc>
        <w:tc>
          <w:tcPr>
            <w:tcW w:w="992" w:type="dxa"/>
          </w:tcPr>
          <w:p w14:paraId="0EAEBAFD"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1 mile</w:t>
            </w:r>
          </w:p>
        </w:tc>
        <w:tc>
          <w:tcPr>
            <w:tcW w:w="993" w:type="dxa"/>
          </w:tcPr>
          <w:p w14:paraId="60483561"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2 miles</w:t>
            </w:r>
          </w:p>
        </w:tc>
        <w:tc>
          <w:tcPr>
            <w:tcW w:w="1984" w:type="dxa"/>
          </w:tcPr>
          <w:p w14:paraId="4D34B04A"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Sparse authorities/2miles</w:t>
            </w:r>
          </w:p>
        </w:tc>
      </w:tr>
      <w:tr w:rsidR="00323453" w:rsidRPr="00803033" w14:paraId="016A2DA9" w14:textId="77777777" w:rsidTr="00EC60CC">
        <w:tc>
          <w:tcPr>
            <w:tcW w:w="1843" w:type="dxa"/>
          </w:tcPr>
          <w:p w14:paraId="570D90C1"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Inner London</w:t>
            </w:r>
          </w:p>
          <w:p w14:paraId="3E77210B" w14:textId="77777777" w:rsidR="00323453" w:rsidRPr="00803033" w:rsidRDefault="00323453" w:rsidP="00EC60CC">
            <w:pPr>
              <w:rPr>
                <w:rFonts w:ascii="Century Gothic" w:hAnsi="Century Gothic"/>
                <w:bCs/>
                <w:sz w:val="20"/>
                <w:szCs w:val="20"/>
              </w:rPr>
            </w:pPr>
            <w:r w:rsidRPr="00803033">
              <w:rPr>
                <w:rFonts w:ascii="Century Gothic" w:hAnsi="Century Gothic"/>
                <w:sz w:val="20"/>
                <w:szCs w:val="20"/>
              </w:rPr>
              <w:t xml:space="preserve">Outer London </w:t>
            </w:r>
          </w:p>
          <w:p w14:paraId="7B3B702B"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Metropolitan</w:t>
            </w:r>
          </w:p>
          <w:p w14:paraId="324B2545"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Unitary</w:t>
            </w:r>
          </w:p>
          <w:p w14:paraId="07E1A774" w14:textId="77777777" w:rsidR="00323453" w:rsidRPr="00803033" w:rsidRDefault="00323453" w:rsidP="00EC60CC">
            <w:pPr>
              <w:rPr>
                <w:rFonts w:ascii="Century Gothic" w:hAnsi="Century Gothic"/>
                <w:bCs/>
                <w:sz w:val="20"/>
                <w:szCs w:val="20"/>
              </w:rPr>
            </w:pPr>
            <w:r w:rsidRPr="00803033">
              <w:rPr>
                <w:rFonts w:ascii="Century Gothic" w:hAnsi="Century Gothic"/>
                <w:bCs/>
                <w:sz w:val="20"/>
                <w:szCs w:val="20"/>
              </w:rPr>
              <w:t>County</w:t>
            </w:r>
          </w:p>
        </w:tc>
        <w:tc>
          <w:tcPr>
            <w:tcW w:w="992" w:type="dxa"/>
          </w:tcPr>
          <w:p w14:paraId="76E1C961"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100</w:t>
            </w:r>
          </w:p>
          <w:p w14:paraId="4EF78FF0"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99</w:t>
            </w:r>
          </w:p>
          <w:p w14:paraId="0A59D437"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95</w:t>
            </w:r>
          </w:p>
          <w:p w14:paraId="332EF648"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98</w:t>
            </w:r>
          </w:p>
        </w:tc>
        <w:tc>
          <w:tcPr>
            <w:tcW w:w="993" w:type="dxa"/>
          </w:tcPr>
          <w:p w14:paraId="2BAAF9C1" w14:textId="77777777" w:rsidR="00323453" w:rsidRPr="00803033" w:rsidRDefault="00323453" w:rsidP="00EC60CC">
            <w:pPr>
              <w:jc w:val="right"/>
              <w:rPr>
                <w:rFonts w:ascii="Century Gothic" w:hAnsi="Century Gothic"/>
                <w:bCs/>
                <w:sz w:val="20"/>
                <w:szCs w:val="20"/>
              </w:rPr>
            </w:pPr>
          </w:p>
          <w:p w14:paraId="593C3388" w14:textId="77777777" w:rsidR="00323453" w:rsidRPr="00803033" w:rsidRDefault="00323453" w:rsidP="00EC60CC">
            <w:pPr>
              <w:jc w:val="right"/>
              <w:rPr>
                <w:rFonts w:ascii="Century Gothic" w:hAnsi="Century Gothic"/>
                <w:bCs/>
                <w:sz w:val="20"/>
                <w:szCs w:val="20"/>
              </w:rPr>
            </w:pPr>
          </w:p>
          <w:p w14:paraId="7591E11D"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100</w:t>
            </w:r>
          </w:p>
          <w:p w14:paraId="78760746"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100</w:t>
            </w:r>
          </w:p>
          <w:p w14:paraId="6301FE4A"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85</w:t>
            </w:r>
          </w:p>
        </w:tc>
        <w:tc>
          <w:tcPr>
            <w:tcW w:w="1984" w:type="dxa"/>
          </w:tcPr>
          <w:p w14:paraId="5E855272" w14:textId="77777777" w:rsidR="00323453" w:rsidRPr="00803033" w:rsidRDefault="00323453" w:rsidP="00EC60CC">
            <w:pPr>
              <w:jc w:val="right"/>
              <w:rPr>
                <w:rFonts w:ascii="Century Gothic" w:hAnsi="Century Gothic"/>
                <w:b/>
                <w:bCs/>
                <w:sz w:val="20"/>
                <w:szCs w:val="20"/>
              </w:rPr>
            </w:pPr>
          </w:p>
          <w:p w14:paraId="3BB8B907" w14:textId="77777777" w:rsidR="00323453" w:rsidRPr="00803033" w:rsidRDefault="00323453" w:rsidP="00EC60CC">
            <w:pPr>
              <w:jc w:val="right"/>
              <w:rPr>
                <w:rFonts w:ascii="Century Gothic" w:hAnsi="Century Gothic"/>
                <w:b/>
                <w:bCs/>
                <w:sz w:val="20"/>
                <w:szCs w:val="20"/>
              </w:rPr>
            </w:pPr>
          </w:p>
          <w:p w14:paraId="389F24AD" w14:textId="77777777" w:rsidR="00323453" w:rsidRPr="00803033" w:rsidRDefault="00323453" w:rsidP="00EC60CC">
            <w:pPr>
              <w:jc w:val="right"/>
              <w:rPr>
                <w:rFonts w:ascii="Century Gothic" w:hAnsi="Century Gothic"/>
                <w:b/>
                <w:bCs/>
                <w:sz w:val="20"/>
                <w:szCs w:val="20"/>
              </w:rPr>
            </w:pPr>
          </w:p>
          <w:p w14:paraId="4C4EC03D" w14:textId="77777777" w:rsidR="00323453" w:rsidRPr="00803033" w:rsidRDefault="00323453" w:rsidP="00EC60CC">
            <w:pPr>
              <w:jc w:val="right"/>
              <w:rPr>
                <w:rFonts w:ascii="Century Gothic" w:hAnsi="Century Gothic"/>
                <w:bCs/>
                <w:sz w:val="20"/>
                <w:szCs w:val="20"/>
              </w:rPr>
            </w:pPr>
            <w:r w:rsidRPr="00803033">
              <w:rPr>
                <w:rFonts w:ascii="Century Gothic" w:hAnsi="Century Gothic"/>
                <w:bCs/>
                <w:sz w:val="20"/>
                <w:szCs w:val="20"/>
              </w:rPr>
              <w:t>72</w:t>
            </w:r>
          </w:p>
          <w:p w14:paraId="0431B144" w14:textId="77777777" w:rsidR="00323453" w:rsidRPr="00803033" w:rsidRDefault="00323453" w:rsidP="00EC60CC">
            <w:pPr>
              <w:jc w:val="right"/>
              <w:rPr>
                <w:rFonts w:ascii="Century Gothic" w:hAnsi="Century Gothic"/>
                <w:b/>
                <w:bCs/>
                <w:sz w:val="20"/>
                <w:szCs w:val="20"/>
              </w:rPr>
            </w:pPr>
            <w:r w:rsidRPr="00803033">
              <w:rPr>
                <w:rFonts w:ascii="Century Gothic" w:hAnsi="Century Gothic"/>
                <w:bCs/>
                <w:sz w:val="20"/>
                <w:szCs w:val="20"/>
              </w:rPr>
              <w:t>72</w:t>
            </w:r>
          </w:p>
        </w:tc>
      </w:tr>
    </w:tbl>
    <w:p w14:paraId="61666976" w14:textId="77777777" w:rsidR="00323453" w:rsidRPr="00803033" w:rsidRDefault="00323453" w:rsidP="00323453">
      <w:pPr>
        <w:pStyle w:val="Default"/>
        <w:ind w:right="79"/>
        <w:rPr>
          <w:rFonts w:ascii="Century Gothic" w:hAnsi="Century Gothic"/>
          <w:color w:val="0000FF"/>
          <w:sz w:val="20"/>
          <w:szCs w:val="20"/>
          <w:u w:val="single"/>
        </w:rPr>
      </w:pPr>
      <w:r w:rsidRPr="00803033">
        <w:rPr>
          <w:rFonts w:ascii="Century Gothic" w:hAnsi="Century Gothic"/>
          <w:bCs/>
          <w:sz w:val="20"/>
          <w:szCs w:val="20"/>
        </w:rPr>
        <w:t xml:space="preserve">Source: DCMS (2008) </w:t>
      </w:r>
      <w:proofErr w:type="gramStart"/>
      <w:r w:rsidRPr="00803033">
        <w:rPr>
          <w:rFonts w:ascii="Century Gothic" w:hAnsi="Century Gothic"/>
          <w:bCs/>
          <w:sz w:val="20"/>
          <w:szCs w:val="20"/>
        </w:rPr>
        <w:t>Sparse</w:t>
      </w:r>
      <w:proofErr w:type="gramEnd"/>
      <w:r w:rsidRPr="00803033">
        <w:rPr>
          <w:rFonts w:ascii="Century Gothic" w:hAnsi="Century Gothic"/>
          <w:bCs/>
          <w:sz w:val="20"/>
          <w:szCs w:val="20"/>
        </w:rPr>
        <w:t xml:space="preserve"> authorities are defined as the 10% of with highest sparsity of population indices.</w:t>
      </w:r>
    </w:p>
    <w:p w14:paraId="3914D77E" w14:textId="77777777" w:rsidR="00FF6B22" w:rsidRPr="00A82910" w:rsidRDefault="00FF6B22" w:rsidP="00FF6B22">
      <w:pPr>
        <w:rPr>
          <w:rFonts w:ascii="Century Gothic" w:hAnsi="Century Gothic"/>
          <w:b/>
          <w:bCs/>
          <w:sz w:val="16"/>
          <w:szCs w:val="16"/>
        </w:rPr>
      </w:pPr>
    </w:p>
    <w:p w14:paraId="2500F7A0" w14:textId="0347A3C0" w:rsidR="0074556E" w:rsidRPr="00A82910" w:rsidRDefault="002D172A" w:rsidP="00323453">
      <w:pPr>
        <w:spacing w:after="0"/>
        <w:ind w:firstLine="720"/>
        <w:rPr>
          <w:rFonts w:ascii="Century Gothic" w:hAnsi="Century Gothic"/>
          <w:strike/>
          <w:sz w:val="16"/>
          <w:szCs w:val="16"/>
          <w:vertAlign w:val="subscript"/>
        </w:rPr>
      </w:pPr>
      <w:r w:rsidRPr="00803033">
        <w:rPr>
          <w:rFonts w:ascii="Century Gothic" w:hAnsi="Century Gothic"/>
          <w:bCs/>
          <w:sz w:val="20"/>
          <w:szCs w:val="20"/>
        </w:rPr>
        <w:t xml:space="preserve">Libraries also offer a good litmus test of participation </w:t>
      </w:r>
      <w:r w:rsidR="008712C6" w:rsidRPr="00803033">
        <w:rPr>
          <w:rFonts w:ascii="Century Gothic" w:hAnsi="Century Gothic"/>
          <w:bCs/>
          <w:sz w:val="20"/>
          <w:szCs w:val="20"/>
        </w:rPr>
        <w:t xml:space="preserve">of a local population </w:t>
      </w:r>
      <w:r w:rsidRPr="00803033">
        <w:rPr>
          <w:rFonts w:ascii="Century Gothic" w:hAnsi="Century Gothic"/>
          <w:bCs/>
          <w:sz w:val="20"/>
          <w:szCs w:val="20"/>
        </w:rPr>
        <w:t xml:space="preserve">through the library/swipe card with user address details. Whilst the </w:t>
      </w:r>
      <w:r w:rsidR="00E61F67" w:rsidRPr="00803033">
        <w:rPr>
          <w:rFonts w:ascii="Century Gothic" w:hAnsi="Century Gothic"/>
          <w:bCs/>
          <w:sz w:val="20"/>
          <w:szCs w:val="20"/>
        </w:rPr>
        <w:t xml:space="preserve">full </w:t>
      </w:r>
      <w:r w:rsidRPr="00803033">
        <w:rPr>
          <w:rFonts w:ascii="Century Gothic" w:hAnsi="Century Gothic"/>
          <w:bCs/>
          <w:sz w:val="20"/>
          <w:szCs w:val="20"/>
        </w:rPr>
        <w:t xml:space="preserve">range of services actually used is not distinguishable </w:t>
      </w:r>
      <w:r w:rsidR="008712C6" w:rsidRPr="00803033">
        <w:rPr>
          <w:rFonts w:ascii="Century Gothic" w:hAnsi="Century Gothic"/>
          <w:bCs/>
          <w:sz w:val="20"/>
          <w:szCs w:val="20"/>
        </w:rPr>
        <w:t xml:space="preserve">(and is therefore understated) </w:t>
      </w:r>
      <w:r w:rsidRPr="00803033">
        <w:rPr>
          <w:rFonts w:ascii="Century Gothic" w:hAnsi="Century Gothic"/>
          <w:bCs/>
          <w:sz w:val="20"/>
          <w:szCs w:val="20"/>
        </w:rPr>
        <w:t>without further survey data, this does provide a clear indication of the geographic catchment in terms of households, and therefore</w:t>
      </w:r>
      <w:r w:rsidR="00961C20" w:rsidRPr="00803033">
        <w:rPr>
          <w:rFonts w:ascii="Century Gothic" w:hAnsi="Century Gothic"/>
          <w:bCs/>
          <w:sz w:val="20"/>
          <w:szCs w:val="20"/>
        </w:rPr>
        <w:t xml:space="preserve"> socio-demographic</w:t>
      </w:r>
      <w:r w:rsidR="00D65E16" w:rsidRPr="00803033">
        <w:rPr>
          <w:rFonts w:ascii="Century Gothic" w:hAnsi="Century Gothic"/>
          <w:bCs/>
          <w:sz w:val="20"/>
          <w:szCs w:val="20"/>
        </w:rPr>
        <w:t xml:space="preserve"> </w:t>
      </w:r>
      <w:r w:rsidR="00961C20" w:rsidRPr="00803033">
        <w:rPr>
          <w:rFonts w:ascii="Century Gothic" w:hAnsi="Century Gothic"/>
          <w:bCs/>
          <w:sz w:val="20"/>
          <w:szCs w:val="20"/>
        </w:rPr>
        <w:t>analysis</w:t>
      </w:r>
      <w:r w:rsidRPr="00803033">
        <w:rPr>
          <w:rFonts w:ascii="Century Gothic" w:hAnsi="Century Gothic"/>
          <w:bCs/>
          <w:sz w:val="20"/>
          <w:szCs w:val="20"/>
        </w:rPr>
        <w:t xml:space="preserve">. </w:t>
      </w:r>
      <w:r w:rsidRPr="00803033">
        <w:rPr>
          <w:rFonts w:ascii="Century Gothic" w:hAnsi="Century Gothic"/>
          <w:sz w:val="20"/>
          <w:szCs w:val="20"/>
        </w:rPr>
        <w:t xml:space="preserve">An example of utilizing </w:t>
      </w:r>
      <w:r w:rsidR="00961C20" w:rsidRPr="00803033">
        <w:rPr>
          <w:rFonts w:ascii="Century Gothic" w:hAnsi="Century Gothic"/>
          <w:sz w:val="20"/>
          <w:szCs w:val="20"/>
        </w:rPr>
        <w:t xml:space="preserve">local data </w:t>
      </w:r>
      <w:r w:rsidRPr="00803033">
        <w:rPr>
          <w:rFonts w:ascii="Century Gothic" w:hAnsi="Century Gothic"/>
          <w:sz w:val="20"/>
          <w:szCs w:val="20"/>
        </w:rPr>
        <w:t>to profile library catchments is Hampshire</w:t>
      </w:r>
      <w:r w:rsidR="00226C49" w:rsidRPr="00803033">
        <w:rPr>
          <w:rFonts w:ascii="Century Gothic" w:hAnsi="Century Gothic"/>
          <w:sz w:val="20"/>
          <w:szCs w:val="20"/>
        </w:rPr>
        <w:t xml:space="preserve"> County Council</w:t>
      </w:r>
      <w:r w:rsidR="000C2324" w:rsidRPr="00803033">
        <w:rPr>
          <w:rFonts w:ascii="Century Gothic" w:hAnsi="Century Gothic"/>
          <w:sz w:val="20"/>
          <w:szCs w:val="20"/>
        </w:rPr>
        <w:t>’s Public Library User (PLUS) S</w:t>
      </w:r>
      <w:r w:rsidRPr="00803033">
        <w:rPr>
          <w:rFonts w:ascii="Century Gothic" w:hAnsi="Century Gothic"/>
          <w:sz w:val="20"/>
          <w:szCs w:val="20"/>
        </w:rPr>
        <w:t>ystem. This creates user profiles for each library, combining data on users/</w:t>
      </w:r>
      <w:r w:rsidR="005F611B" w:rsidRPr="00803033">
        <w:rPr>
          <w:rFonts w:ascii="Century Gothic" w:hAnsi="Century Gothic"/>
          <w:sz w:val="20"/>
          <w:szCs w:val="20"/>
        </w:rPr>
        <w:t xml:space="preserve"> </w:t>
      </w:r>
      <w:r w:rsidRPr="00803033">
        <w:rPr>
          <w:rFonts w:ascii="Century Gothic" w:hAnsi="Century Gothic"/>
          <w:sz w:val="20"/>
          <w:szCs w:val="20"/>
        </w:rPr>
        <w:t xml:space="preserve">visitor activity, behaviour and attitudes, profiled by postcode - with census, </w:t>
      </w:r>
      <w:r w:rsidR="005F611B" w:rsidRPr="00803033">
        <w:rPr>
          <w:rFonts w:ascii="Century Gothic" w:hAnsi="Century Gothic"/>
          <w:sz w:val="20"/>
          <w:szCs w:val="20"/>
        </w:rPr>
        <w:t xml:space="preserve">deprivation </w:t>
      </w:r>
      <w:r w:rsidRPr="00803033">
        <w:rPr>
          <w:rFonts w:ascii="Century Gothic" w:hAnsi="Century Gothic"/>
          <w:sz w:val="20"/>
          <w:szCs w:val="20"/>
        </w:rPr>
        <w:t xml:space="preserve">and lifestyle data </w:t>
      </w:r>
      <w:r w:rsidR="00961C20" w:rsidRPr="00803033">
        <w:rPr>
          <w:rFonts w:ascii="Century Gothic" w:hAnsi="Century Gothic"/>
          <w:sz w:val="20"/>
          <w:szCs w:val="20"/>
        </w:rPr>
        <w:t>(e.g. ACORN, MOSAIC</w:t>
      </w:r>
      <w:r w:rsidRPr="00803033">
        <w:rPr>
          <w:rFonts w:ascii="Century Gothic" w:hAnsi="Century Gothic"/>
          <w:sz w:val="20"/>
          <w:szCs w:val="20"/>
        </w:rPr>
        <w:t>). This creates user profiles, defining the demographic for each library catchment and highlighting the difference between users and the actual community through a ‘community variance index’ (</w:t>
      </w:r>
      <w:proofErr w:type="spellStart"/>
      <w:r w:rsidRPr="00803033">
        <w:rPr>
          <w:rFonts w:ascii="Century Gothic" w:hAnsi="Century Gothic"/>
          <w:sz w:val="20"/>
          <w:szCs w:val="20"/>
        </w:rPr>
        <w:t>Dorward</w:t>
      </w:r>
      <w:proofErr w:type="spellEnd"/>
      <w:r w:rsidRPr="00803033">
        <w:rPr>
          <w:rFonts w:ascii="Century Gothic" w:hAnsi="Century Gothic"/>
          <w:sz w:val="20"/>
          <w:szCs w:val="20"/>
        </w:rPr>
        <w:t>, 2006).</w:t>
      </w:r>
      <w:r w:rsidR="005F611B" w:rsidRPr="00803033">
        <w:rPr>
          <w:rFonts w:ascii="Century Gothic" w:hAnsi="Century Gothic"/>
          <w:sz w:val="20"/>
          <w:szCs w:val="20"/>
        </w:rPr>
        <w:t xml:space="preserve"> An example of</w:t>
      </w:r>
      <w:r w:rsidR="00961C20" w:rsidRPr="00803033">
        <w:rPr>
          <w:rFonts w:ascii="Century Gothic" w:hAnsi="Century Gothic"/>
          <w:sz w:val="20"/>
          <w:szCs w:val="20"/>
        </w:rPr>
        <w:t xml:space="preserve"> catchment and </w:t>
      </w:r>
      <w:r w:rsidR="005F611B" w:rsidRPr="00803033">
        <w:rPr>
          <w:rFonts w:ascii="Century Gothic" w:hAnsi="Century Gothic"/>
          <w:sz w:val="20"/>
          <w:szCs w:val="20"/>
        </w:rPr>
        <w:t xml:space="preserve">population </w:t>
      </w:r>
      <w:r w:rsidR="00D65E16" w:rsidRPr="00803033">
        <w:rPr>
          <w:rFonts w:ascii="Century Gothic" w:hAnsi="Century Gothic"/>
          <w:sz w:val="20"/>
          <w:szCs w:val="20"/>
        </w:rPr>
        <w:t>usage</w:t>
      </w:r>
      <w:r w:rsidR="005F611B" w:rsidRPr="00803033">
        <w:rPr>
          <w:rFonts w:ascii="Century Gothic" w:hAnsi="Century Gothic"/>
          <w:sz w:val="20"/>
          <w:szCs w:val="20"/>
        </w:rPr>
        <w:t xml:space="preserve"> is illustrated </w:t>
      </w:r>
      <w:r w:rsidR="00961C20" w:rsidRPr="00803033">
        <w:rPr>
          <w:rFonts w:ascii="Century Gothic" w:hAnsi="Century Gothic"/>
          <w:sz w:val="20"/>
          <w:szCs w:val="20"/>
        </w:rPr>
        <w:t xml:space="preserve">through </w:t>
      </w:r>
      <w:r w:rsidR="00226C49" w:rsidRPr="00803033">
        <w:rPr>
          <w:rFonts w:ascii="Century Gothic" w:hAnsi="Century Gothic"/>
          <w:sz w:val="20"/>
          <w:szCs w:val="20"/>
        </w:rPr>
        <w:t>an</w:t>
      </w:r>
      <w:r w:rsidR="00ED7392" w:rsidRPr="00803033">
        <w:rPr>
          <w:rFonts w:ascii="Century Gothic" w:hAnsi="Century Gothic"/>
          <w:sz w:val="20"/>
          <w:szCs w:val="20"/>
        </w:rPr>
        <w:t xml:space="preserve"> analysis</w:t>
      </w:r>
      <w:r w:rsidR="005F611B" w:rsidRPr="00803033">
        <w:rPr>
          <w:rFonts w:ascii="Century Gothic" w:hAnsi="Century Gothic"/>
          <w:sz w:val="20"/>
          <w:szCs w:val="20"/>
        </w:rPr>
        <w:t xml:space="preserve"> of library provision</w:t>
      </w:r>
      <w:r w:rsidR="00961C20" w:rsidRPr="00803033">
        <w:rPr>
          <w:rFonts w:ascii="Century Gothic" w:hAnsi="Century Gothic"/>
          <w:sz w:val="20"/>
          <w:szCs w:val="20"/>
        </w:rPr>
        <w:t xml:space="preserve"> </w:t>
      </w:r>
      <w:r w:rsidR="00226C49" w:rsidRPr="00803033">
        <w:rPr>
          <w:rFonts w:ascii="Century Gothic" w:hAnsi="Century Gothic"/>
          <w:sz w:val="20"/>
          <w:szCs w:val="20"/>
        </w:rPr>
        <w:t>in Gateshead, north east England</w:t>
      </w:r>
      <w:r w:rsidR="00633E2E" w:rsidRPr="00803033">
        <w:rPr>
          <w:rFonts w:ascii="Century Gothic" w:hAnsi="Century Gothic"/>
          <w:sz w:val="20"/>
          <w:szCs w:val="20"/>
        </w:rPr>
        <w:t xml:space="preserve"> (Fig.4</w:t>
      </w:r>
      <w:r w:rsidR="00961C20" w:rsidRPr="00803033">
        <w:rPr>
          <w:rFonts w:ascii="Century Gothic" w:hAnsi="Century Gothic"/>
          <w:sz w:val="20"/>
          <w:szCs w:val="20"/>
        </w:rPr>
        <w:t>).</w:t>
      </w:r>
      <w:r w:rsidR="008712C6" w:rsidRPr="00803033">
        <w:rPr>
          <w:rFonts w:ascii="Century Gothic" w:hAnsi="Century Gothic"/>
          <w:sz w:val="20"/>
          <w:szCs w:val="20"/>
        </w:rPr>
        <w:t xml:space="preserve"> This reveals which </w:t>
      </w:r>
      <w:proofErr w:type="gramStart"/>
      <w:r w:rsidR="008712C6" w:rsidRPr="00803033">
        <w:rPr>
          <w:rFonts w:ascii="Century Gothic" w:hAnsi="Century Gothic"/>
          <w:sz w:val="20"/>
          <w:szCs w:val="20"/>
        </w:rPr>
        <w:t>areas of the borough attracts</w:t>
      </w:r>
      <w:proofErr w:type="gramEnd"/>
      <w:r w:rsidR="008712C6" w:rsidRPr="00803033">
        <w:rPr>
          <w:rFonts w:ascii="Century Gothic" w:hAnsi="Century Gothic"/>
          <w:sz w:val="20"/>
          <w:szCs w:val="20"/>
        </w:rPr>
        <w:t xml:space="preserve"> </w:t>
      </w:r>
      <w:r w:rsidR="00323C36" w:rsidRPr="00803033">
        <w:rPr>
          <w:rFonts w:ascii="Century Gothic" w:hAnsi="Century Gothic"/>
          <w:sz w:val="20"/>
          <w:szCs w:val="20"/>
        </w:rPr>
        <w:t xml:space="preserve">comparatively </w:t>
      </w:r>
      <w:r w:rsidR="008712C6" w:rsidRPr="00803033">
        <w:rPr>
          <w:rFonts w:ascii="Century Gothic" w:hAnsi="Century Gothic"/>
          <w:sz w:val="20"/>
          <w:szCs w:val="20"/>
        </w:rPr>
        <w:t xml:space="preserve">higher and lower library usage in proximity to library facilities. </w:t>
      </w:r>
      <w:r w:rsidR="00DD79E3" w:rsidRPr="00803033">
        <w:rPr>
          <w:rFonts w:ascii="Century Gothic" w:hAnsi="Century Gothic"/>
          <w:sz w:val="20"/>
          <w:szCs w:val="20"/>
        </w:rPr>
        <w:t xml:space="preserve">Local provision is clearly important to actual usage, but variations are apparent between areas where library facilities are similar.  </w:t>
      </w:r>
      <w:r w:rsidR="008712C6" w:rsidRPr="00803033">
        <w:rPr>
          <w:rFonts w:ascii="Century Gothic" w:hAnsi="Century Gothic"/>
          <w:sz w:val="20"/>
          <w:szCs w:val="20"/>
        </w:rPr>
        <w:t xml:space="preserve">This </w:t>
      </w:r>
      <w:r w:rsidR="00DD79E3" w:rsidRPr="00803033">
        <w:rPr>
          <w:rFonts w:ascii="Century Gothic" w:hAnsi="Century Gothic"/>
          <w:sz w:val="20"/>
          <w:szCs w:val="20"/>
        </w:rPr>
        <w:t xml:space="preserve">information </w:t>
      </w:r>
      <w:r w:rsidR="008712C6" w:rsidRPr="00803033">
        <w:rPr>
          <w:rFonts w:ascii="Century Gothic" w:hAnsi="Century Gothic"/>
          <w:sz w:val="20"/>
          <w:szCs w:val="20"/>
        </w:rPr>
        <w:t>in turn can be analyse</w:t>
      </w:r>
      <w:r w:rsidR="00D65E16" w:rsidRPr="00803033">
        <w:rPr>
          <w:rFonts w:ascii="Century Gothic" w:hAnsi="Century Gothic"/>
          <w:sz w:val="20"/>
          <w:szCs w:val="20"/>
        </w:rPr>
        <w:t>d by household and demographic profiles</w:t>
      </w:r>
      <w:r w:rsidR="008712C6" w:rsidRPr="00803033">
        <w:rPr>
          <w:rFonts w:ascii="Century Gothic" w:hAnsi="Century Gothic"/>
          <w:sz w:val="20"/>
          <w:szCs w:val="20"/>
        </w:rPr>
        <w:t xml:space="preserve">, and can suggest where there may be gaps in provision and where accessibility and quality issues may be constraining </w:t>
      </w:r>
      <w:r w:rsidR="00DD79E3" w:rsidRPr="00803033">
        <w:rPr>
          <w:rFonts w:ascii="Century Gothic" w:hAnsi="Century Gothic"/>
          <w:sz w:val="20"/>
          <w:szCs w:val="20"/>
        </w:rPr>
        <w:t xml:space="preserve">or encouraging </w:t>
      </w:r>
      <w:r w:rsidR="008712C6" w:rsidRPr="00803033">
        <w:rPr>
          <w:rFonts w:ascii="Century Gothic" w:hAnsi="Century Gothic"/>
          <w:sz w:val="20"/>
          <w:szCs w:val="20"/>
        </w:rPr>
        <w:t>usage.</w:t>
      </w:r>
    </w:p>
    <w:p w14:paraId="168D3B1F" w14:textId="77777777" w:rsidR="00A82910" w:rsidRPr="00A82910" w:rsidRDefault="00A82910" w:rsidP="00323453">
      <w:pPr>
        <w:spacing w:after="0"/>
        <w:ind w:firstLine="720"/>
        <w:rPr>
          <w:rFonts w:ascii="Century Gothic" w:hAnsi="Century Gothic"/>
          <w:strike/>
          <w:sz w:val="16"/>
          <w:szCs w:val="16"/>
          <w:vertAlign w:val="subscript"/>
        </w:rPr>
      </w:pPr>
    </w:p>
    <w:p w14:paraId="60136040" w14:textId="23B1F56D" w:rsidR="00323453" w:rsidRPr="00803033" w:rsidRDefault="00323453" w:rsidP="00FF6B22">
      <w:pPr>
        <w:spacing w:after="0"/>
        <w:rPr>
          <w:rFonts w:ascii="Century Gothic" w:hAnsi="Century Gothic"/>
          <w:sz w:val="20"/>
          <w:szCs w:val="20"/>
        </w:rPr>
      </w:pPr>
      <w:r w:rsidRPr="00803033">
        <w:rPr>
          <w:rFonts w:ascii="Century Gothic" w:hAnsi="Century Gothic"/>
          <w:noProof/>
          <w:sz w:val="20"/>
          <w:szCs w:val="20"/>
          <w:lang w:eastAsia="zh-CN"/>
        </w:rPr>
        <w:drawing>
          <wp:inline distT="0" distB="0" distL="0" distR="0" wp14:anchorId="7D2122A5" wp14:editId="48E4D00F">
            <wp:extent cx="5174190" cy="261518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shead libraries.jpeg"/>
                    <pic:cNvPicPr/>
                  </pic:nvPicPr>
                  <pic:blipFill>
                    <a:blip r:embed="rId13">
                      <a:extLst>
                        <a:ext uri="{28A0092B-C50C-407E-A947-70E740481C1C}">
                          <a14:useLocalDpi xmlns:a14="http://schemas.microsoft.com/office/drawing/2010/main" val="0"/>
                        </a:ext>
                      </a:extLst>
                    </a:blip>
                    <a:stretch>
                      <a:fillRect/>
                    </a:stretch>
                  </pic:blipFill>
                  <pic:spPr>
                    <a:xfrm>
                      <a:off x="0" y="0"/>
                      <a:ext cx="5174190" cy="2615184"/>
                    </a:xfrm>
                    <a:prstGeom prst="rect">
                      <a:avLst/>
                    </a:prstGeom>
                  </pic:spPr>
                </pic:pic>
              </a:graphicData>
            </a:graphic>
          </wp:inline>
        </w:drawing>
      </w:r>
    </w:p>
    <w:p w14:paraId="79A5C68F" w14:textId="33876F5D" w:rsidR="007308D0" w:rsidRPr="00803033" w:rsidRDefault="000C67B2" w:rsidP="00FF6B22">
      <w:pPr>
        <w:rPr>
          <w:rFonts w:ascii="Century Gothic" w:hAnsi="Century Gothic" w:cstheme="minorHAnsi"/>
          <w:b/>
          <w:sz w:val="20"/>
          <w:szCs w:val="20"/>
        </w:rPr>
      </w:pPr>
      <w:proofErr w:type="gramStart"/>
      <w:r w:rsidRPr="00803033">
        <w:rPr>
          <w:rFonts w:ascii="Century Gothic" w:hAnsi="Century Gothic"/>
          <w:b/>
          <w:sz w:val="20"/>
          <w:szCs w:val="20"/>
        </w:rPr>
        <w:t>Fig</w:t>
      </w:r>
      <w:r w:rsidR="00615DB2" w:rsidRPr="00803033">
        <w:rPr>
          <w:rFonts w:ascii="Century Gothic" w:hAnsi="Century Gothic"/>
          <w:b/>
          <w:sz w:val="20"/>
          <w:szCs w:val="20"/>
        </w:rPr>
        <w:t xml:space="preserve">ure </w:t>
      </w:r>
      <w:r w:rsidR="00633E2E" w:rsidRPr="00803033">
        <w:rPr>
          <w:rFonts w:ascii="Century Gothic" w:hAnsi="Century Gothic"/>
          <w:b/>
          <w:sz w:val="20"/>
          <w:szCs w:val="20"/>
        </w:rPr>
        <w:t>4</w:t>
      </w:r>
      <w:r w:rsidR="00615DB2" w:rsidRPr="00803033">
        <w:rPr>
          <w:rFonts w:ascii="Century Gothic" w:hAnsi="Century Gothic"/>
          <w:b/>
          <w:sz w:val="20"/>
          <w:szCs w:val="20"/>
        </w:rPr>
        <w:t>.</w:t>
      </w:r>
      <w:proofErr w:type="gramEnd"/>
      <w:r w:rsidRPr="00803033">
        <w:rPr>
          <w:rFonts w:ascii="Century Gothic" w:hAnsi="Century Gothic"/>
          <w:b/>
          <w:sz w:val="20"/>
          <w:szCs w:val="20"/>
        </w:rPr>
        <w:t xml:space="preserve"> </w:t>
      </w:r>
      <w:r w:rsidR="007308D0" w:rsidRPr="00803033">
        <w:rPr>
          <w:rFonts w:ascii="Century Gothic" w:hAnsi="Century Gothic"/>
          <w:b/>
          <w:sz w:val="20"/>
          <w:szCs w:val="20"/>
        </w:rPr>
        <w:t>Gateshead Library</w:t>
      </w:r>
      <w:r w:rsidR="00634042" w:rsidRPr="00803033">
        <w:rPr>
          <w:rFonts w:ascii="Century Gothic" w:hAnsi="Century Gothic"/>
          <w:b/>
          <w:sz w:val="20"/>
          <w:szCs w:val="20"/>
        </w:rPr>
        <w:t xml:space="preserve"> Usage</w:t>
      </w:r>
    </w:p>
    <w:p w14:paraId="30A433EB" w14:textId="77777777" w:rsidR="00961C20" w:rsidRPr="00803033" w:rsidRDefault="00961C20" w:rsidP="00FF6B22">
      <w:pPr>
        <w:spacing w:after="0"/>
        <w:rPr>
          <w:rFonts w:ascii="Century Gothic" w:hAnsi="Century Gothic"/>
          <w:bCs/>
          <w:sz w:val="20"/>
          <w:szCs w:val="20"/>
          <w:u w:val="single"/>
        </w:rPr>
      </w:pPr>
      <w:r w:rsidRPr="00803033">
        <w:rPr>
          <w:rFonts w:ascii="Century Gothic" w:hAnsi="Century Gothic"/>
          <w:bCs/>
          <w:sz w:val="20"/>
          <w:szCs w:val="20"/>
          <w:u w:val="single"/>
        </w:rPr>
        <w:lastRenderedPageBreak/>
        <w:t>Cinema</w:t>
      </w:r>
    </w:p>
    <w:p w14:paraId="26689BBC" w14:textId="77777777" w:rsidR="003A70F1" w:rsidRPr="00803033" w:rsidRDefault="008F3575" w:rsidP="00FF6B22">
      <w:pPr>
        <w:rPr>
          <w:rFonts w:ascii="Century Gothic" w:hAnsi="Century Gothic"/>
          <w:bCs/>
          <w:sz w:val="20"/>
          <w:szCs w:val="20"/>
        </w:rPr>
      </w:pPr>
      <w:r w:rsidRPr="00803033">
        <w:rPr>
          <w:rFonts w:ascii="Century Gothic" w:hAnsi="Century Gothic"/>
          <w:bCs/>
          <w:sz w:val="20"/>
          <w:szCs w:val="20"/>
        </w:rPr>
        <w:t>Cinema</w:t>
      </w:r>
      <w:r w:rsidR="008978BF" w:rsidRPr="00803033">
        <w:rPr>
          <w:rFonts w:ascii="Century Gothic" w:hAnsi="Century Gothic"/>
          <w:bCs/>
          <w:sz w:val="20"/>
          <w:szCs w:val="20"/>
        </w:rPr>
        <w:t xml:space="preserve"> provides an</w:t>
      </w:r>
      <w:r w:rsidRPr="00803033">
        <w:rPr>
          <w:rFonts w:ascii="Century Gothic" w:hAnsi="Century Gothic"/>
          <w:bCs/>
          <w:sz w:val="20"/>
          <w:szCs w:val="20"/>
        </w:rPr>
        <w:t xml:space="preserve">other locally accessible cultural facility </w:t>
      </w:r>
      <w:r w:rsidR="00F87F1B" w:rsidRPr="00803033">
        <w:rPr>
          <w:rFonts w:ascii="Century Gothic" w:hAnsi="Century Gothic"/>
          <w:bCs/>
          <w:sz w:val="20"/>
          <w:szCs w:val="20"/>
        </w:rPr>
        <w:t>(albeit also declining in supply) -</w:t>
      </w:r>
      <w:r w:rsidRPr="00803033">
        <w:rPr>
          <w:rFonts w:ascii="Century Gothic" w:hAnsi="Century Gothic"/>
          <w:bCs/>
          <w:sz w:val="20"/>
          <w:szCs w:val="20"/>
        </w:rPr>
        <w:t xml:space="preserve"> like libraries also subject to high levels of substitution from </w:t>
      </w:r>
      <w:r w:rsidR="001D0DF3" w:rsidRPr="00803033">
        <w:rPr>
          <w:rFonts w:ascii="Century Gothic" w:hAnsi="Century Gothic"/>
          <w:bCs/>
          <w:sz w:val="20"/>
          <w:szCs w:val="20"/>
        </w:rPr>
        <w:t>competing forms of consumption</w:t>
      </w:r>
      <w:r w:rsidR="00675472" w:rsidRPr="00803033">
        <w:rPr>
          <w:rFonts w:ascii="Century Gothic" w:hAnsi="Century Gothic"/>
          <w:bCs/>
          <w:sz w:val="20"/>
          <w:szCs w:val="20"/>
        </w:rPr>
        <w:t>,</w:t>
      </w:r>
      <w:r w:rsidR="001D0DF3" w:rsidRPr="00803033">
        <w:rPr>
          <w:rFonts w:ascii="Century Gothic" w:hAnsi="Century Gothic"/>
          <w:bCs/>
          <w:sz w:val="20"/>
          <w:szCs w:val="20"/>
        </w:rPr>
        <w:t xml:space="preserve"> </w:t>
      </w:r>
      <w:r w:rsidR="00675472" w:rsidRPr="00803033">
        <w:rPr>
          <w:rFonts w:ascii="Century Gothic" w:hAnsi="Century Gothic"/>
          <w:bCs/>
          <w:sz w:val="20"/>
          <w:szCs w:val="20"/>
        </w:rPr>
        <w:t xml:space="preserve">notably </w:t>
      </w:r>
      <w:r w:rsidR="0083107E" w:rsidRPr="00803033">
        <w:rPr>
          <w:rFonts w:ascii="Century Gothic" w:hAnsi="Century Gothic"/>
          <w:bCs/>
          <w:sz w:val="20"/>
          <w:szCs w:val="20"/>
        </w:rPr>
        <w:t>v</w:t>
      </w:r>
      <w:r w:rsidR="00E61F67" w:rsidRPr="00803033">
        <w:rPr>
          <w:rFonts w:ascii="Century Gothic" w:hAnsi="Century Gothic"/>
          <w:bCs/>
          <w:sz w:val="20"/>
          <w:szCs w:val="20"/>
        </w:rPr>
        <w:t xml:space="preserve">ideo and now </w:t>
      </w:r>
      <w:proofErr w:type="gramStart"/>
      <w:r w:rsidR="001D0DF3" w:rsidRPr="00803033">
        <w:rPr>
          <w:rFonts w:ascii="Century Gothic" w:hAnsi="Century Gothic"/>
          <w:bCs/>
          <w:sz w:val="20"/>
          <w:szCs w:val="20"/>
        </w:rPr>
        <w:t xml:space="preserve">digital </w:t>
      </w:r>
      <w:r w:rsidR="00D65E16" w:rsidRPr="00803033">
        <w:rPr>
          <w:rFonts w:ascii="Century Gothic" w:hAnsi="Century Gothic"/>
          <w:bCs/>
          <w:sz w:val="20"/>
          <w:szCs w:val="20"/>
        </w:rPr>
        <w:t xml:space="preserve"> (</w:t>
      </w:r>
      <w:proofErr w:type="gramEnd"/>
      <w:r w:rsidR="001D0DF3" w:rsidRPr="00803033">
        <w:rPr>
          <w:rFonts w:ascii="Century Gothic" w:hAnsi="Century Gothic"/>
          <w:bCs/>
          <w:sz w:val="20"/>
          <w:szCs w:val="20"/>
        </w:rPr>
        <w:t xml:space="preserve">TV, </w:t>
      </w:r>
      <w:r w:rsidR="00E61F67" w:rsidRPr="00803033">
        <w:rPr>
          <w:rFonts w:ascii="Century Gothic" w:hAnsi="Century Gothic"/>
          <w:bCs/>
          <w:sz w:val="20"/>
          <w:szCs w:val="20"/>
        </w:rPr>
        <w:t xml:space="preserve">DVD, </w:t>
      </w:r>
      <w:r w:rsidR="001D0DF3" w:rsidRPr="00803033">
        <w:rPr>
          <w:rFonts w:ascii="Century Gothic" w:hAnsi="Century Gothic"/>
          <w:bCs/>
          <w:sz w:val="20"/>
          <w:szCs w:val="20"/>
        </w:rPr>
        <w:t xml:space="preserve">PC, streaming, mobile/tablets </w:t>
      </w:r>
      <w:proofErr w:type="spellStart"/>
      <w:r w:rsidR="001D0DF3" w:rsidRPr="00803033">
        <w:rPr>
          <w:rFonts w:ascii="Century Gothic" w:hAnsi="Century Gothic"/>
          <w:bCs/>
          <w:sz w:val="20"/>
          <w:szCs w:val="20"/>
        </w:rPr>
        <w:t>etc</w:t>
      </w:r>
      <w:proofErr w:type="spellEnd"/>
      <w:r w:rsidR="00D65E16" w:rsidRPr="00803033">
        <w:rPr>
          <w:rFonts w:ascii="Century Gothic" w:hAnsi="Century Gothic"/>
          <w:bCs/>
          <w:sz w:val="20"/>
          <w:szCs w:val="20"/>
        </w:rPr>
        <w:t>)</w:t>
      </w:r>
      <w:r w:rsidR="001D0DF3" w:rsidRPr="00803033">
        <w:rPr>
          <w:rFonts w:ascii="Century Gothic" w:hAnsi="Century Gothic"/>
          <w:bCs/>
          <w:sz w:val="20"/>
          <w:szCs w:val="20"/>
        </w:rPr>
        <w:t xml:space="preserve">. Despite this, cinema attendance maintains the highest level of attendance at cultural events – 67.5% </w:t>
      </w:r>
      <w:r w:rsidR="004D23C3" w:rsidRPr="00803033">
        <w:rPr>
          <w:rFonts w:ascii="Century Gothic" w:hAnsi="Century Gothic"/>
          <w:bCs/>
          <w:sz w:val="20"/>
          <w:szCs w:val="20"/>
        </w:rPr>
        <w:t xml:space="preserve">of the population </w:t>
      </w:r>
      <w:r w:rsidR="001D0DF3" w:rsidRPr="00803033">
        <w:rPr>
          <w:rFonts w:ascii="Century Gothic" w:hAnsi="Century Gothic"/>
          <w:bCs/>
          <w:sz w:val="20"/>
          <w:szCs w:val="20"/>
        </w:rPr>
        <w:t>in England (compared with 48.2% attending “Any performance in a theatre”</w:t>
      </w:r>
      <w:r w:rsidR="00675472" w:rsidRPr="00803033">
        <w:rPr>
          <w:rFonts w:ascii="Century Gothic" w:hAnsi="Century Gothic"/>
          <w:bCs/>
          <w:sz w:val="20"/>
          <w:szCs w:val="20"/>
        </w:rPr>
        <w:t>)</w:t>
      </w:r>
      <w:r w:rsidR="001D0DF3" w:rsidRPr="00803033">
        <w:rPr>
          <w:rFonts w:ascii="Century Gothic" w:hAnsi="Century Gothic"/>
          <w:bCs/>
          <w:sz w:val="20"/>
          <w:szCs w:val="20"/>
        </w:rPr>
        <w:t xml:space="preserve">, the only </w:t>
      </w:r>
      <w:r w:rsidR="00F87F1B" w:rsidRPr="00803033">
        <w:rPr>
          <w:rFonts w:ascii="Century Gothic" w:hAnsi="Century Gothic"/>
          <w:bCs/>
          <w:sz w:val="20"/>
          <w:szCs w:val="20"/>
        </w:rPr>
        <w:t>activity</w:t>
      </w:r>
      <w:r w:rsidR="001D0DF3" w:rsidRPr="00803033">
        <w:rPr>
          <w:rFonts w:ascii="Century Gothic" w:hAnsi="Century Gothic"/>
          <w:bCs/>
          <w:sz w:val="20"/>
          <w:szCs w:val="20"/>
        </w:rPr>
        <w:t xml:space="preserve"> where attendance actually increased between 2008</w:t>
      </w:r>
      <w:r w:rsidR="00675472" w:rsidRPr="00803033">
        <w:rPr>
          <w:rFonts w:ascii="Century Gothic" w:hAnsi="Century Gothic"/>
          <w:bCs/>
          <w:sz w:val="20"/>
          <w:szCs w:val="20"/>
        </w:rPr>
        <w:t>/9</w:t>
      </w:r>
      <w:r w:rsidR="001D0DF3" w:rsidRPr="00803033">
        <w:rPr>
          <w:rFonts w:ascii="Century Gothic" w:hAnsi="Century Gothic"/>
          <w:bCs/>
          <w:sz w:val="20"/>
          <w:szCs w:val="20"/>
        </w:rPr>
        <w:t xml:space="preserve"> and 2009/10 (ACE, 2010). </w:t>
      </w:r>
      <w:r w:rsidR="006B7D8C" w:rsidRPr="00803033">
        <w:rPr>
          <w:rFonts w:ascii="Century Gothic" w:hAnsi="Century Gothic"/>
          <w:bCs/>
          <w:sz w:val="20"/>
          <w:szCs w:val="20"/>
        </w:rPr>
        <w:t>Black and Asian group attendance is also higher</w:t>
      </w:r>
      <w:r w:rsidR="0016796C" w:rsidRPr="00803033">
        <w:rPr>
          <w:rFonts w:ascii="Century Gothic" w:hAnsi="Century Gothic"/>
          <w:bCs/>
          <w:sz w:val="20"/>
          <w:szCs w:val="20"/>
        </w:rPr>
        <w:t xml:space="preserve"> here than in other activities - </w:t>
      </w:r>
      <w:r w:rsidR="00E61F67" w:rsidRPr="00803033">
        <w:rPr>
          <w:rFonts w:ascii="Century Gothic" w:hAnsi="Century Gothic"/>
          <w:bCs/>
          <w:sz w:val="20"/>
          <w:szCs w:val="20"/>
        </w:rPr>
        <w:t xml:space="preserve">proportionately </w:t>
      </w:r>
      <w:r w:rsidR="0016796C" w:rsidRPr="00803033">
        <w:rPr>
          <w:rFonts w:ascii="Century Gothic" w:hAnsi="Century Gothic"/>
          <w:bCs/>
          <w:sz w:val="20"/>
          <w:szCs w:val="20"/>
        </w:rPr>
        <w:t>higher than White audiences (ACE, 2003). Between 1995 and 200</w:t>
      </w:r>
      <w:r w:rsidR="001D0DF3" w:rsidRPr="00803033">
        <w:rPr>
          <w:rFonts w:ascii="Century Gothic" w:hAnsi="Century Gothic"/>
          <w:bCs/>
          <w:sz w:val="20"/>
          <w:szCs w:val="20"/>
        </w:rPr>
        <w:t xml:space="preserve">9 </w:t>
      </w:r>
      <w:r w:rsidR="0016796C" w:rsidRPr="00803033">
        <w:rPr>
          <w:rFonts w:ascii="Century Gothic" w:hAnsi="Century Gothic"/>
          <w:bCs/>
          <w:sz w:val="20"/>
          <w:szCs w:val="20"/>
        </w:rPr>
        <w:t>c</w:t>
      </w:r>
      <w:r w:rsidR="001D0DF3" w:rsidRPr="00803033">
        <w:rPr>
          <w:rFonts w:ascii="Century Gothic" w:hAnsi="Century Gothic"/>
          <w:bCs/>
          <w:sz w:val="20"/>
          <w:szCs w:val="20"/>
        </w:rPr>
        <w:t>inema attendance rose from 52% to 67.5%</w:t>
      </w:r>
      <w:r w:rsidR="00137DA8" w:rsidRPr="00803033">
        <w:rPr>
          <w:rFonts w:ascii="Century Gothic" w:hAnsi="Century Gothic"/>
          <w:bCs/>
          <w:sz w:val="20"/>
          <w:szCs w:val="20"/>
        </w:rPr>
        <w:t xml:space="preserve"> </w:t>
      </w:r>
      <w:r w:rsidR="00D65E16" w:rsidRPr="00803033">
        <w:rPr>
          <w:rFonts w:ascii="Century Gothic" w:hAnsi="Century Gothic"/>
          <w:bCs/>
          <w:sz w:val="20"/>
          <w:szCs w:val="20"/>
        </w:rPr>
        <w:t>of the population.</w:t>
      </w:r>
      <w:r w:rsidR="001D0DF3" w:rsidRPr="00803033">
        <w:rPr>
          <w:rFonts w:ascii="Century Gothic" w:hAnsi="Century Gothic"/>
          <w:bCs/>
          <w:sz w:val="20"/>
          <w:szCs w:val="20"/>
        </w:rPr>
        <w:t xml:space="preserve"> Like </w:t>
      </w:r>
      <w:r w:rsidR="001D0DF3" w:rsidRPr="00803033">
        <w:rPr>
          <w:rFonts w:ascii="Century Gothic" w:hAnsi="Century Gothic"/>
          <w:bCs/>
          <w:i/>
          <w:sz w:val="20"/>
          <w:szCs w:val="20"/>
        </w:rPr>
        <w:t>Taking Part</w:t>
      </w:r>
      <w:r w:rsidR="006C2634" w:rsidRPr="00803033">
        <w:rPr>
          <w:rFonts w:ascii="Century Gothic" w:hAnsi="Century Gothic"/>
          <w:bCs/>
          <w:sz w:val="20"/>
          <w:szCs w:val="20"/>
        </w:rPr>
        <w:t>,</w:t>
      </w:r>
      <w:r w:rsidR="001D0DF3" w:rsidRPr="00803033">
        <w:rPr>
          <w:rFonts w:ascii="Century Gothic" w:hAnsi="Century Gothic"/>
          <w:bCs/>
          <w:sz w:val="20"/>
          <w:szCs w:val="20"/>
        </w:rPr>
        <w:t xml:space="preserve"> </w:t>
      </w:r>
      <w:r w:rsidR="00D65E16" w:rsidRPr="00803033">
        <w:rPr>
          <w:rFonts w:ascii="Century Gothic" w:hAnsi="Century Gothic"/>
          <w:bCs/>
          <w:sz w:val="20"/>
          <w:szCs w:val="20"/>
        </w:rPr>
        <w:t>these surveys give</w:t>
      </w:r>
      <w:r w:rsidR="001D0DF3" w:rsidRPr="00803033">
        <w:rPr>
          <w:rFonts w:ascii="Century Gothic" w:hAnsi="Century Gothic"/>
          <w:bCs/>
          <w:sz w:val="20"/>
          <w:szCs w:val="20"/>
        </w:rPr>
        <w:t xml:space="preserve"> no </w:t>
      </w:r>
      <w:r w:rsidR="006C2634" w:rsidRPr="00803033">
        <w:rPr>
          <w:rFonts w:ascii="Century Gothic" w:hAnsi="Century Gothic"/>
          <w:bCs/>
          <w:sz w:val="20"/>
          <w:szCs w:val="20"/>
        </w:rPr>
        <w:t>indic</w:t>
      </w:r>
      <w:r w:rsidR="001D0DF3" w:rsidRPr="00803033">
        <w:rPr>
          <w:rFonts w:ascii="Century Gothic" w:hAnsi="Century Gothic"/>
          <w:bCs/>
          <w:sz w:val="20"/>
          <w:szCs w:val="20"/>
        </w:rPr>
        <w:t xml:space="preserve">ation of the </w:t>
      </w:r>
      <w:r w:rsidR="001D0DF3" w:rsidRPr="00803033">
        <w:rPr>
          <w:rFonts w:ascii="Century Gothic" w:hAnsi="Century Gothic"/>
          <w:bCs/>
          <w:sz w:val="20"/>
          <w:szCs w:val="20"/>
          <w:u w:val="single"/>
        </w:rPr>
        <w:t>place</w:t>
      </w:r>
      <w:r w:rsidR="001D0DF3" w:rsidRPr="00803033">
        <w:rPr>
          <w:rFonts w:ascii="Century Gothic" w:hAnsi="Century Gothic"/>
          <w:bCs/>
          <w:sz w:val="20"/>
          <w:szCs w:val="20"/>
        </w:rPr>
        <w:t xml:space="preserve"> of </w:t>
      </w:r>
      <w:proofErr w:type="gramStart"/>
      <w:r w:rsidR="001D0DF3" w:rsidRPr="00803033">
        <w:rPr>
          <w:rFonts w:ascii="Century Gothic" w:hAnsi="Century Gothic"/>
          <w:bCs/>
          <w:sz w:val="20"/>
          <w:szCs w:val="20"/>
        </w:rPr>
        <w:t>participation,</w:t>
      </w:r>
      <w:proofErr w:type="gramEnd"/>
      <w:r w:rsidR="001D0DF3" w:rsidRPr="00803033">
        <w:rPr>
          <w:rFonts w:ascii="Century Gothic" w:hAnsi="Century Gothic"/>
          <w:bCs/>
          <w:sz w:val="20"/>
          <w:szCs w:val="20"/>
        </w:rPr>
        <w:t xml:space="preserve"> whilst </w:t>
      </w:r>
      <w:r w:rsidR="000C7BBE" w:rsidRPr="00803033">
        <w:rPr>
          <w:rFonts w:ascii="Century Gothic" w:hAnsi="Century Gothic"/>
          <w:bCs/>
          <w:sz w:val="20"/>
          <w:szCs w:val="20"/>
        </w:rPr>
        <w:t xml:space="preserve">the </w:t>
      </w:r>
      <w:r w:rsidR="001D0DF3" w:rsidRPr="00803033">
        <w:rPr>
          <w:rFonts w:ascii="Century Gothic" w:hAnsi="Century Gothic"/>
          <w:bCs/>
          <w:sz w:val="20"/>
          <w:szCs w:val="20"/>
        </w:rPr>
        <w:t xml:space="preserve">frequency of attendance </w:t>
      </w:r>
      <w:r w:rsidR="00D65E16" w:rsidRPr="00803033">
        <w:rPr>
          <w:rFonts w:ascii="Century Gothic" w:hAnsi="Century Gothic"/>
          <w:bCs/>
          <w:sz w:val="20"/>
          <w:szCs w:val="20"/>
        </w:rPr>
        <w:t>they count</w:t>
      </w:r>
      <w:r w:rsidR="006C2634" w:rsidRPr="00803033">
        <w:rPr>
          <w:rFonts w:ascii="Century Gothic" w:hAnsi="Century Gothic"/>
          <w:bCs/>
          <w:sz w:val="20"/>
          <w:szCs w:val="20"/>
        </w:rPr>
        <w:t xml:space="preserve"> </w:t>
      </w:r>
      <w:r w:rsidR="001D0DF3" w:rsidRPr="00803033">
        <w:rPr>
          <w:rFonts w:ascii="Century Gothic" w:hAnsi="Century Gothic"/>
          <w:bCs/>
          <w:sz w:val="20"/>
          <w:szCs w:val="20"/>
        </w:rPr>
        <w:t xml:space="preserve">is </w:t>
      </w:r>
      <w:r w:rsidR="00675472" w:rsidRPr="00803033">
        <w:rPr>
          <w:rFonts w:ascii="Century Gothic" w:hAnsi="Century Gothic"/>
          <w:bCs/>
          <w:sz w:val="20"/>
          <w:szCs w:val="20"/>
        </w:rPr>
        <w:t>low (</w:t>
      </w:r>
      <w:r w:rsidR="006C2634" w:rsidRPr="00803033">
        <w:rPr>
          <w:rFonts w:ascii="Century Gothic" w:hAnsi="Century Gothic"/>
          <w:bCs/>
          <w:sz w:val="20"/>
          <w:szCs w:val="20"/>
        </w:rPr>
        <w:t xml:space="preserve">it </w:t>
      </w:r>
      <w:r w:rsidR="00675472" w:rsidRPr="00803033">
        <w:rPr>
          <w:rFonts w:ascii="Century Gothic" w:hAnsi="Century Gothic"/>
          <w:bCs/>
          <w:sz w:val="20"/>
          <w:szCs w:val="20"/>
        </w:rPr>
        <w:t xml:space="preserve">includes people who attend </w:t>
      </w:r>
      <w:r w:rsidR="006C2634" w:rsidRPr="00803033">
        <w:rPr>
          <w:rFonts w:ascii="Century Gothic" w:hAnsi="Century Gothic"/>
          <w:bCs/>
          <w:sz w:val="20"/>
          <w:szCs w:val="20"/>
        </w:rPr>
        <w:t>‘</w:t>
      </w:r>
      <w:r w:rsidR="00675472" w:rsidRPr="00803033">
        <w:rPr>
          <w:rFonts w:ascii="Century Gothic" w:hAnsi="Century Gothic"/>
          <w:bCs/>
          <w:sz w:val="20"/>
          <w:szCs w:val="20"/>
        </w:rPr>
        <w:t>less frequently than once a year</w:t>
      </w:r>
      <w:r w:rsidR="006C2634" w:rsidRPr="00803033">
        <w:rPr>
          <w:rFonts w:ascii="Century Gothic" w:hAnsi="Century Gothic"/>
          <w:bCs/>
          <w:sz w:val="20"/>
          <w:szCs w:val="20"/>
        </w:rPr>
        <w:t>’</w:t>
      </w:r>
      <w:r w:rsidR="00675472" w:rsidRPr="00803033">
        <w:rPr>
          <w:rFonts w:ascii="Century Gothic" w:hAnsi="Century Gothic"/>
          <w:bCs/>
          <w:sz w:val="20"/>
          <w:szCs w:val="20"/>
        </w:rPr>
        <w:t>).</w:t>
      </w:r>
      <w:r w:rsidR="004C19B0" w:rsidRPr="00803033">
        <w:rPr>
          <w:rFonts w:ascii="Century Gothic" w:hAnsi="Century Gothic"/>
          <w:bCs/>
          <w:sz w:val="20"/>
          <w:szCs w:val="20"/>
        </w:rPr>
        <w:t xml:space="preserve"> Cinema on the other hand has the highest frequency of reported attendance with nearly four times as many people going regularly (4 times or more) than go infrequently (once </w:t>
      </w:r>
      <w:r w:rsidR="004C19B0" w:rsidRPr="00803033">
        <w:rPr>
          <w:rFonts w:ascii="Century Gothic" w:hAnsi="Century Gothic"/>
          <w:bCs/>
          <w:sz w:val="20"/>
          <w:szCs w:val="20"/>
          <w:u w:val="single"/>
        </w:rPr>
        <w:t>or less</w:t>
      </w:r>
      <w:r w:rsidR="00226C49" w:rsidRPr="00803033">
        <w:rPr>
          <w:rFonts w:ascii="Century Gothic" w:hAnsi="Century Gothic"/>
          <w:bCs/>
          <w:sz w:val="20"/>
          <w:szCs w:val="20"/>
        </w:rPr>
        <w:t xml:space="preserve"> a year)</w:t>
      </w:r>
      <w:r w:rsidR="001F6D8D" w:rsidRPr="00803033">
        <w:rPr>
          <w:rFonts w:ascii="Century Gothic" w:hAnsi="Century Gothic"/>
          <w:bCs/>
          <w:sz w:val="20"/>
          <w:szCs w:val="20"/>
        </w:rPr>
        <w:t>.</w:t>
      </w:r>
      <w:r w:rsidR="00813A34" w:rsidRPr="00803033">
        <w:rPr>
          <w:rFonts w:ascii="Century Gothic" w:hAnsi="Century Gothic"/>
          <w:bCs/>
          <w:sz w:val="20"/>
          <w:szCs w:val="20"/>
        </w:rPr>
        <w:t xml:space="preserve"> </w:t>
      </w:r>
    </w:p>
    <w:p w14:paraId="162B3B37" w14:textId="77777777" w:rsidR="00781EFE" w:rsidRPr="00803033" w:rsidRDefault="00961C20" w:rsidP="00FF6B22">
      <w:pPr>
        <w:ind w:firstLine="720"/>
        <w:rPr>
          <w:rFonts w:ascii="Century Gothic" w:hAnsi="Century Gothic"/>
          <w:bCs/>
          <w:sz w:val="20"/>
          <w:szCs w:val="20"/>
        </w:rPr>
      </w:pPr>
      <w:r w:rsidRPr="00803033">
        <w:rPr>
          <w:rFonts w:ascii="Century Gothic" w:hAnsi="Century Gothic"/>
          <w:bCs/>
          <w:sz w:val="20"/>
          <w:szCs w:val="20"/>
        </w:rPr>
        <w:t xml:space="preserve">An interesting contribution to the place-cultural experience relationship has been provided by the introduction of live theatre screenings in cinemas by the National Theatre, </w:t>
      </w:r>
      <w:r w:rsidR="00BF64F8" w:rsidRPr="00803033">
        <w:rPr>
          <w:rFonts w:ascii="Century Gothic" w:hAnsi="Century Gothic"/>
          <w:bCs/>
          <w:sz w:val="20"/>
          <w:szCs w:val="20"/>
        </w:rPr>
        <w:t xml:space="preserve">Metropolitan Opera (New York), </w:t>
      </w:r>
      <w:r w:rsidRPr="00803033">
        <w:rPr>
          <w:rFonts w:ascii="Century Gothic" w:hAnsi="Century Gothic"/>
          <w:bCs/>
          <w:sz w:val="20"/>
          <w:szCs w:val="20"/>
        </w:rPr>
        <w:t>Covent Garden Opera House and other larger venue organisations such as the English National Opera. For example, Nat</w:t>
      </w:r>
      <w:r w:rsidR="006C08FA" w:rsidRPr="00803033">
        <w:rPr>
          <w:rFonts w:ascii="Century Gothic" w:hAnsi="Century Gothic"/>
          <w:bCs/>
          <w:sz w:val="20"/>
          <w:szCs w:val="20"/>
        </w:rPr>
        <w:t xml:space="preserve">ional Theatre </w:t>
      </w:r>
      <w:r w:rsidR="00636A31" w:rsidRPr="00803033">
        <w:rPr>
          <w:rFonts w:ascii="Century Gothic" w:hAnsi="Century Gothic"/>
          <w:bCs/>
          <w:sz w:val="20"/>
          <w:szCs w:val="20"/>
        </w:rPr>
        <w:t xml:space="preserve">broadcasts live performances </w:t>
      </w:r>
      <w:r w:rsidR="00781EFE" w:rsidRPr="00803033">
        <w:rPr>
          <w:rFonts w:ascii="Century Gothic" w:hAnsi="Century Gothic"/>
          <w:bCs/>
          <w:sz w:val="20"/>
          <w:szCs w:val="20"/>
        </w:rPr>
        <w:t xml:space="preserve">simultaneously </w:t>
      </w:r>
      <w:r w:rsidR="00636A31" w:rsidRPr="00803033">
        <w:rPr>
          <w:rFonts w:ascii="Century Gothic" w:hAnsi="Century Gothic"/>
          <w:bCs/>
          <w:sz w:val="20"/>
          <w:szCs w:val="20"/>
        </w:rPr>
        <w:t xml:space="preserve">to collaborating cinemas across the country, capturing the ‘live’ experience rather than just digitally recorded for later screening. One perhaps unexpected impact has been that cinema audiences are </w:t>
      </w:r>
      <w:r w:rsidR="00781EFE" w:rsidRPr="00803033">
        <w:rPr>
          <w:rFonts w:ascii="Century Gothic" w:hAnsi="Century Gothic"/>
          <w:bCs/>
          <w:sz w:val="20"/>
          <w:szCs w:val="20"/>
        </w:rPr>
        <w:t xml:space="preserve">in many cases </w:t>
      </w:r>
      <w:r w:rsidR="00636A31" w:rsidRPr="00803033">
        <w:rPr>
          <w:rFonts w:ascii="Century Gothic" w:hAnsi="Century Gothic"/>
          <w:bCs/>
          <w:sz w:val="20"/>
          <w:szCs w:val="20"/>
        </w:rPr>
        <w:t xml:space="preserve">closer to the stage/performers than most theatre-goers, with cameras allowing for close up-zooming.  A NESTA survey </w:t>
      </w:r>
      <w:r w:rsidR="000E4123" w:rsidRPr="00803033">
        <w:rPr>
          <w:rFonts w:ascii="Century Gothic" w:hAnsi="Century Gothic"/>
          <w:bCs/>
          <w:sz w:val="20"/>
          <w:szCs w:val="20"/>
        </w:rPr>
        <w:t xml:space="preserve">(2010) </w:t>
      </w:r>
      <w:r w:rsidR="009B351B" w:rsidRPr="00803033">
        <w:rPr>
          <w:rFonts w:ascii="Century Gothic" w:hAnsi="Century Gothic"/>
          <w:bCs/>
          <w:sz w:val="20"/>
          <w:szCs w:val="20"/>
        </w:rPr>
        <w:t xml:space="preserve">of two NT productions </w:t>
      </w:r>
      <w:proofErr w:type="spellStart"/>
      <w:r w:rsidR="009B351B" w:rsidRPr="00803033">
        <w:rPr>
          <w:rFonts w:ascii="Century Gothic" w:hAnsi="Century Gothic" w:cs="FoundryFormSans-Italic"/>
          <w:i/>
          <w:iCs/>
          <w:sz w:val="20"/>
          <w:szCs w:val="20"/>
        </w:rPr>
        <w:t>Phèdre</w:t>
      </w:r>
      <w:proofErr w:type="spellEnd"/>
      <w:r w:rsidR="009B351B" w:rsidRPr="00803033">
        <w:rPr>
          <w:rFonts w:ascii="Century Gothic" w:hAnsi="Century Gothic" w:cs="FoundryFormSans-Italic"/>
          <w:i/>
          <w:iCs/>
          <w:sz w:val="20"/>
          <w:szCs w:val="20"/>
        </w:rPr>
        <w:t xml:space="preserve"> </w:t>
      </w:r>
      <w:r w:rsidR="009B351B" w:rsidRPr="00803033">
        <w:rPr>
          <w:rFonts w:ascii="Century Gothic" w:hAnsi="Century Gothic" w:cs="FoundryFormSans-Book"/>
          <w:sz w:val="20"/>
          <w:szCs w:val="20"/>
        </w:rPr>
        <w:t xml:space="preserve">and </w:t>
      </w:r>
      <w:r w:rsidR="009B351B" w:rsidRPr="00803033">
        <w:rPr>
          <w:rFonts w:ascii="Century Gothic" w:hAnsi="Century Gothic" w:cs="FoundryFormSans-Italic"/>
          <w:i/>
          <w:iCs/>
          <w:sz w:val="20"/>
          <w:szCs w:val="20"/>
        </w:rPr>
        <w:t xml:space="preserve">All’s Well That Ends Well </w:t>
      </w:r>
      <w:r w:rsidR="00636A31" w:rsidRPr="00803033">
        <w:rPr>
          <w:rFonts w:ascii="Century Gothic" w:hAnsi="Century Gothic"/>
          <w:bCs/>
          <w:sz w:val="20"/>
          <w:szCs w:val="20"/>
        </w:rPr>
        <w:t>at these live/screened events produced some int</w:t>
      </w:r>
      <w:r w:rsidR="00BF64F8" w:rsidRPr="00803033">
        <w:rPr>
          <w:rFonts w:ascii="Century Gothic" w:hAnsi="Century Gothic"/>
          <w:bCs/>
          <w:sz w:val="20"/>
          <w:szCs w:val="20"/>
        </w:rPr>
        <w:t xml:space="preserve">eresting results between the cinema and NT </w:t>
      </w:r>
      <w:proofErr w:type="gramStart"/>
      <w:r w:rsidR="00BF64F8" w:rsidRPr="00803033">
        <w:rPr>
          <w:rFonts w:ascii="Century Gothic" w:hAnsi="Century Gothic"/>
          <w:bCs/>
          <w:sz w:val="20"/>
          <w:szCs w:val="20"/>
        </w:rPr>
        <w:t xml:space="preserve">theatre </w:t>
      </w:r>
      <w:r w:rsidR="00636A31" w:rsidRPr="00803033">
        <w:rPr>
          <w:rFonts w:ascii="Century Gothic" w:hAnsi="Century Gothic"/>
          <w:bCs/>
          <w:sz w:val="20"/>
          <w:szCs w:val="20"/>
        </w:rPr>
        <w:t xml:space="preserve"> audienc</w:t>
      </w:r>
      <w:r w:rsidR="00EC12DA" w:rsidRPr="00803033">
        <w:rPr>
          <w:rFonts w:ascii="Century Gothic" w:hAnsi="Century Gothic"/>
          <w:bCs/>
          <w:sz w:val="20"/>
          <w:szCs w:val="20"/>
        </w:rPr>
        <w:t>es</w:t>
      </w:r>
      <w:proofErr w:type="gramEnd"/>
      <w:r w:rsidR="00781EFE" w:rsidRPr="00803033">
        <w:rPr>
          <w:rFonts w:ascii="Century Gothic" w:hAnsi="Century Gothic"/>
          <w:bCs/>
          <w:sz w:val="20"/>
          <w:szCs w:val="20"/>
        </w:rPr>
        <w:t>.</w:t>
      </w:r>
    </w:p>
    <w:p w14:paraId="138B5E23" w14:textId="77777777" w:rsidR="009B351B" w:rsidRPr="00803033" w:rsidRDefault="009B351B" w:rsidP="00FF6B22">
      <w:pPr>
        <w:ind w:firstLine="720"/>
        <w:rPr>
          <w:rFonts w:ascii="Century Gothic" w:hAnsi="Century Gothic"/>
          <w:bCs/>
          <w:sz w:val="20"/>
          <w:szCs w:val="20"/>
        </w:rPr>
      </w:pPr>
      <w:r w:rsidRPr="00803033">
        <w:rPr>
          <w:rFonts w:ascii="Century Gothic" w:hAnsi="Century Gothic"/>
          <w:bCs/>
          <w:sz w:val="20"/>
          <w:szCs w:val="20"/>
        </w:rPr>
        <w:t xml:space="preserve">In terms of the experience itself, cinema audiences were more absorbed and had their expectations met </w:t>
      </w:r>
      <w:proofErr w:type="spellStart"/>
      <w:r w:rsidRPr="00803033">
        <w:rPr>
          <w:rFonts w:ascii="Century Gothic" w:hAnsi="Century Gothic"/>
          <w:bCs/>
          <w:sz w:val="20"/>
          <w:szCs w:val="20"/>
        </w:rPr>
        <w:t>moreso</w:t>
      </w:r>
      <w:proofErr w:type="spellEnd"/>
      <w:r w:rsidRPr="00803033">
        <w:rPr>
          <w:rFonts w:ascii="Century Gothic" w:hAnsi="Century Gothic"/>
          <w:bCs/>
          <w:sz w:val="20"/>
          <w:szCs w:val="20"/>
        </w:rPr>
        <w:t xml:space="preserve"> than the theatregoers, with a higher emotional response and an appreciation of a new way of seeing the work. The live cinema therefore provides both a substitute and complementary cultural experience to the live theatre, and provides a positive introduction to subsequent attendance at live performances (in both the cinema and theatre)</w:t>
      </w:r>
      <w:r w:rsidR="00F537BF" w:rsidRPr="00803033">
        <w:rPr>
          <w:rFonts w:ascii="Century Gothic" w:hAnsi="Century Gothic"/>
          <w:bCs/>
          <w:sz w:val="20"/>
          <w:szCs w:val="20"/>
        </w:rPr>
        <w:t xml:space="preserve"> with 89% of cinema audiences saying that they were more likely to attend future live broadcasts, with a large minori</w:t>
      </w:r>
      <w:r w:rsidR="00EC12DA" w:rsidRPr="00803033">
        <w:rPr>
          <w:rFonts w:ascii="Century Gothic" w:hAnsi="Century Gothic"/>
          <w:bCs/>
          <w:sz w:val="20"/>
          <w:szCs w:val="20"/>
        </w:rPr>
        <w:t>ty more likely to attend the theatre</w:t>
      </w:r>
      <w:r w:rsidR="00F537BF" w:rsidRPr="00803033">
        <w:rPr>
          <w:rFonts w:ascii="Century Gothic" w:hAnsi="Century Gothic"/>
          <w:bCs/>
          <w:sz w:val="20"/>
          <w:szCs w:val="20"/>
        </w:rPr>
        <w:t xml:space="preserve"> i</w:t>
      </w:r>
      <w:r w:rsidR="000E4123" w:rsidRPr="00803033">
        <w:rPr>
          <w:rFonts w:ascii="Century Gothic" w:hAnsi="Century Gothic"/>
          <w:bCs/>
          <w:sz w:val="20"/>
          <w:szCs w:val="20"/>
        </w:rPr>
        <w:t>tse</w:t>
      </w:r>
      <w:r w:rsidR="00F537BF" w:rsidRPr="00803033">
        <w:rPr>
          <w:rFonts w:ascii="Century Gothic" w:hAnsi="Century Gothic"/>
          <w:bCs/>
          <w:sz w:val="20"/>
          <w:szCs w:val="20"/>
        </w:rPr>
        <w:t xml:space="preserve">lf (34%) and other plays/venues (30%). </w:t>
      </w:r>
      <w:r w:rsidR="000E4123" w:rsidRPr="00803033">
        <w:rPr>
          <w:rFonts w:ascii="Century Gothic" w:hAnsi="Century Gothic"/>
          <w:bCs/>
          <w:sz w:val="20"/>
          <w:szCs w:val="20"/>
        </w:rPr>
        <w:t xml:space="preserve"> Significantly, the live cinema screening attracted a lower income audience</w:t>
      </w:r>
      <w:r w:rsidR="00137DA8" w:rsidRPr="00803033">
        <w:rPr>
          <w:rFonts w:ascii="Century Gothic" w:hAnsi="Century Gothic"/>
          <w:bCs/>
          <w:sz w:val="20"/>
          <w:szCs w:val="20"/>
        </w:rPr>
        <w:t xml:space="preserve"> and </w:t>
      </w:r>
      <w:r w:rsidR="000E4123" w:rsidRPr="00803033">
        <w:rPr>
          <w:rFonts w:ascii="Century Gothic" w:hAnsi="Century Gothic"/>
          <w:bCs/>
          <w:sz w:val="20"/>
          <w:szCs w:val="20"/>
        </w:rPr>
        <w:t xml:space="preserve">many </w:t>
      </w:r>
      <w:r w:rsidR="00137DA8" w:rsidRPr="00803033">
        <w:rPr>
          <w:rFonts w:ascii="Century Gothic" w:hAnsi="Century Gothic"/>
          <w:bCs/>
          <w:sz w:val="20"/>
          <w:szCs w:val="20"/>
        </w:rPr>
        <w:t xml:space="preserve">of whom </w:t>
      </w:r>
      <w:r w:rsidR="000E4123" w:rsidRPr="00803033">
        <w:rPr>
          <w:rFonts w:ascii="Century Gothic" w:hAnsi="Century Gothic"/>
          <w:bCs/>
          <w:sz w:val="20"/>
          <w:szCs w:val="20"/>
        </w:rPr>
        <w:t>had never been to the NT. What is clear is that a familiar and accessible venue</w:t>
      </w:r>
      <w:r w:rsidR="00B363B4" w:rsidRPr="00803033">
        <w:rPr>
          <w:rFonts w:ascii="Century Gothic" w:hAnsi="Century Gothic"/>
          <w:bCs/>
          <w:sz w:val="20"/>
          <w:szCs w:val="20"/>
        </w:rPr>
        <w:t xml:space="preserve"> is able to attract a wider audien</w:t>
      </w:r>
      <w:r w:rsidR="005F611B" w:rsidRPr="00803033">
        <w:rPr>
          <w:rFonts w:ascii="Century Gothic" w:hAnsi="Century Gothic"/>
          <w:bCs/>
          <w:sz w:val="20"/>
          <w:szCs w:val="20"/>
        </w:rPr>
        <w:t>ce than the original production</w:t>
      </w:r>
      <w:r w:rsidR="00B363B4" w:rsidRPr="00803033">
        <w:rPr>
          <w:rFonts w:ascii="Century Gothic" w:hAnsi="Century Gothic"/>
          <w:bCs/>
          <w:sz w:val="20"/>
          <w:szCs w:val="20"/>
        </w:rPr>
        <w:t xml:space="preserve">. In the cinema case, audiences were willing to </w:t>
      </w:r>
      <w:r w:rsidR="004D23C3" w:rsidRPr="00803033">
        <w:rPr>
          <w:rFonts w:ascii="Century Gothic" w:hAnsi="Century Gothic"/>
          <w:bCs/>
          <w:sz w:val="20"/>
          <w:szCs w:val="20"/>
        </w:rPr>
        <w:t>compromise factors such as ambie</w:t>
      </w:r>
      <w:r w:rsidR="00B363B4" w:rsidRPr="00803033">
        <w:rPr>
          <w:rFonts w:ascii="Century Gothic" w:hAnsi="Century Gothic"/>
          <w:bCs/>
          <w:sz w:val="20"/>
          <w:szCs w:val="20"/>
        </w:rPr>
        <w:t>nce and some of the excitement of the face to face live event for convenience, a more intimate, shared experience and closer acce</w:t>
      </w:r>
      <w:r w:rsidR="00D65E16" w:rsidRPr="00803033">
        <w:rPr>
          <w:rFonts w:ascii="Century Gothic" w:hAnsi="Century Gothic"/>
          <w:bCs/>
          <w:sz w:val="20"/>
          <w:szCs w:val="20"/>
        </w:rPr>
        <w:t>ss to the stage/action. For most,</w:t>
      </w:r>
      <w:r w:rsidR="00B363B4" w:rsidRPr="00803033">
        <w:rPr>
          <w:rFonts w:ascii="Century Gothic" w:hAnsi="Century Gothic"/>
          <w:bCs/>
          <w:sz w:val="20"/>
          <w:szCs w:val="20"/>
        </w:rPr>
        <w:t xml:space="preserve"> local accessib</w:t>
      </w:r>
      <w:r w:rsidR="00D65E16" w:rsidRPr="00803033">
        <w:rPr>
          <w:rFonts w:ascii="Century Gothic" w:hAnsi="Century Gothic"/>
          <w:bCs/>
          <w:sz w:val="20"/>
          <w:szCs w:val="20"/>
        </w:rPr>
        <w:t>ility was an overriding factor</w:t>
      </w:r>
      <w:r w:rsidR="008165DF" w:rsidRPr="00803033">
        <w:rPr>
          <w:rFonts w:ascii="Century Gothic" w:hAnsi="Century Gothic"/>
          <w:bCs/>
          <w:sz w:val="20"/>
          <w:szCs w:val="20"/>
        </w:rPr>
        <w:t xml:space="preserve"> in attendance</w:t>
      </w:r>
      <w:r w:rsidR="005F611B" w:rsidRPr="00803033">
        <w:rPr>
          <w:rFonts w:ascii="Century Gothic" w:hAnsi="Century Gothic"/>
          <w:bCs/>
          <w:sz w:val="20"/>
          <w:szCs w:val="20"/>
        </w:rPr>
        <w:t>.</w:t>
      </w:r>
    </w:p>
    <w:p w14:paraId="64A71E2F" w14:textId="77777777" w:rsidR="006B7D8C" w:rsidRPr="00803033" w:rsidRDefault="009A7896" w:rsidP="00FF6B22">
      <w:pPr>
        <w:spacing w:after="0"/>
        <w:rPr>
          <w:rFonts w:ascii="Century Gothic" w:hAnsi="Century Gothic"/>
          <w:bCs/>
          <w:sz w:val="20"/>
          <w:szCs w:val="20"/>
          <w:u w:val="single"/>
        </w:rPr>
      </w:pPr>
      <w:r w:rsidRPr="00803033">
        <w:rPr>
          <w:rFonts w:ascii="Century Gothic" w:hAnsi="Century Gothic"/>
          <w:bCs/>
          <w:sz w:val="20"/>
          <w:szCs w:val="20"/>
          <w:u w:val="single"/>
        </w:rPr>
        <w:t>Arts Centre</w:t>
      </w:r>
      <w:r w:rsidR="0016796C" w:rsidRPr="00803033">
        <w:rPr>
          <w:rFonts w:ascii="Century Gothic" w:hAnsi="Century Gothic"/>
          <w:bCs/>
          <w:sz w:val="20"/>
          <w:szCs w:val="20"/>
          <w:u w:val="single"/>
        </w:rPr>
        <w:t>s</w:t>
      </w:r>
    </w:p>
    <w:p w14:paraId="7A3DD720" w14:textId="2768E94C" w:rsidR="006D06EE" w:rsidRPr="00803033" w:rsidRDefault="008165DF" w:rsidP="00FF6B22">
      <w:pPr>
        <w:shd w:val="clear" w:color="auto" w:fill="FFFFFF"/>
        <w:spacing w:after="0"/>
        <w:rPr>
          <w:rFonts w:ascii="Century Gothic" w:hAnsi="Century Gothic"/>
          <w:bCs/>
          <w:sz w:val="20"/>
          <w:szCs w:val="20"/>
        </w:rPr>
      </w:pPr>
      <w:r w:rsidRPr="00803033">
        <w:rPr>
          <w:rFonts w:ascii="Century Gothic" w:hAnsi="Century Gothic"/>
          <w:sz w:val="20"/>
          <w:szCs w:val="20"/>
        </w:rPr>
        <w:t>Community-based arts centres have been a prime distributive cultural policy in the UK and other countries in</w:t>
      </w:r>
      <w:r w:rsidR="00ED7392" w:rsidRPr="00803033">
        <w:rPr>
          <w:rFonts w:ascii="Century Gothic" w:hAnsi="Century Gothic"/>
          <w:sz w:val="20"/>
          <w:szCs w:val="20"/>
        </w:rPr>
        <w:t xml:space="preserve"> the post-War period e.g. Mal</w:t>
      </w:r>
      <w:r w:rsidR="000C7BBE" w:rsidRPr="00803033">
        <w:rPr>
          <w:rFonts w:ascii="Century Gothic" w:hAnsi="Century Gothic"/>
          <w:sz w:val="20"/>
          <w:szCs w:val="20"/>
        </w:rPr>
        <w:t xml:space="preserve">raux’s </w:t>
      </w:r>
      <w:proofErr w:type="spellStart"/>
      <w:r w:rsidRPr="00803033">
        <w:rPr>
          <w:rFonts w:ascii="Century Gothic" w:hAnsi="Century Gothic"/>
          <w:i/>
          <w:iCs/>
          <w:sz w:val="20"/>
          <w:szCs w:val="20"/>
        </w:rPr>
        <w:t>Maison</w:t>
      </w:r>
      <w:r w:rsidR="000C7BBE" w:rsidRPr="00803033">
        <w:rPr>
          <w:rFonts w:ascii="Century Gothic" w:hAnsi="Century Gothic"/>
          <w:i/>
          <w:iCs/>
          <w:sz w:val="20"/>
          <w:szCs w:val="20"/>
        </w:rPr>
        <w:t>s</w:t>
      </w:r>
      <w:proofErr w:type="spellEnd"/>
      <w:r w:rsidRPr="00803033">
        <w:rPr>
          <w:rFonts w:ascii="Century Gothic" w:hAnsi="Century Gothic"/>
          <w:i/>
          <w:iCs/>
          <w:sz w:val="20"/>
          <w:szCs w:val="20"/>
        </w:rPr>
        <w:t xml:space="preserve"> de </w:t>
      </w:r>
      <w:r w:rsidR="000C7BBE" w:rsidRPr="00803033">
        <w:rPr>
          <w:rFonts w:ascii="Century Gothic" w:hAnsi="Century Gothic"/>
          <w:i/>
          <w:iCs/>
          <w:sz w:val="20"/>
          <w:szCs w:val="20"/>
        </w:rPr>
        <w:t xml:space="preserve">le </w:t>
      </w:r>
      <w:r w:rsidRPr="00803033">
        <w:rPr>
          <w:rFonts w:ascii="Century Gothic" w:hAnsi="Century Gothic"/>
          <w:i/>
          <w:iCs/>
          <w:sz w:val="20"/>
          <w:szCs w:val="20"/>
        </w:rPr>
        <w:t>Arts</w:t>
      </w:r>
      <w:r w:rsidR="000C7BBE" w:rsidRPr="00803033">
        <w:rPr>
          <w:rFonts w:ascii="Century Gothic" w:hAnsi="Century Gothic"/>
          <w:sz w:val="20"/>
          <w:szCs w:val="20"/>
        </w:rPr>
        <w:t xml:space="preserve"> in France.</w:t>
      </w:r>
      <w:r w:rsidRPr="00803033">
        <w:rPr>
          <w:rFonts w:ascii="Century Gothic" w:hAnsi="Century Gothic"/>
          <w:sz w:val="20"/>
          <w:szCs w:val="20"/>
        </w:rPr>
        <w:t xml:space="preserve"> </w:t>
      </w:r>
      <w:r w:rsidR="009A7896" w:rsidRPr="00803033">
        <w:rPr>
          <w:rFonts w:ascii="Century Gothic" w:hAnsi="Century Gothic"/>
          <w:sz w:val="20"/>
          <w:szCs w:val="20"/>
        </w:rPr>
        <w:t>Most arts centres in the UK have been established as the result of action by a local r</w:t>
      </w:r>
      <w:r w:rsidR="0083107E" w:rsidRPr="00803033">
        <w:rPr>
          <w:rFonts w:ascii="Century Gothic" w:hAnsi="Century Gothic"/>
          <w:sz w:val="20"/>
          <w:szCs w:val="20"/>
        </w:rPr>
        <w:t xml:space="preserve">esident </w:t>
      </w:r>
      <w:r w:rsidR="009A7896" w:rsidRPr="00803033">
        <w:rPr>
          <w:rFonts w:ascii="Century Gothic" w:hAnsi="Century Gothic"/>
          <w:sz w:val="20"/>
          <w:szCs w:val="20"/>
        </w:rPr>
        <w:t>group o</w:t>
      </w:r>
      <w:r w:rsidR="0083107E" w:rsidRPr="00803033">
        <w:rPr>
          <w:rFonts w:ascii="Century Gothic" w:hAnsi="Century Gothic"/>
          <w:sz w:val="20"/>
          <w:szCs w:val="20"/>
        </w:rPr>
        <w:t>r</w:t>
      </w:r>
      <w:r w:rsidR="009A7896" w:rsidRPr="00803033">
        <w:rPr>
          <w:rFonts w:ascii="Century Gothic" w:hAnsi="Century Gothic"/>
          <w:sz w:val="20"/>
          <w:szCs w:val="20"/>
        </w:rPr>
        <w:t xml:space="preserve"> action by an arts</w:t>
      </w:r>
      <w:r w:rsidR="0083107E" w:rsidRPr="00803033">
        <w:rPr>
          <w:rFonts w:ascii="Century Gothic" w:hAnsi="Century Gothic"/>
          <w:sz w:val="20"/>
          <w:szCs w:val="20"/>
        </w:rPr>
        <w:t>, education</w:t>
      </w:r>
      <w:r w:rsidR="009A7896" w:rsidRPr="00803033">
        <w:rPr>
          <w:rFonts w:ascii="Century Gothic" w:hAnsi="Century Gothic"/>
          <w:sz w:val="20"/>
          <w:szCs w:val="20"/>
        </w:rPr>
        <w:t xml:space="preserve"> or community organisation to e</w:t>
      </w:r>
      <w:r w:rsidR="0083107E" w:rsidRPr="00803033">
        <w:rPr>
          <w:rFonts w:ascii="Century Gothic" w:hAnsi="Century Gothic"/>
          <w:sz w:val="20"/>
          <w:szCs w:val="20"/>
        </w:rPr>
        <w:t>stablish or improve a facility</w:t>
      </w:r>
      <w:r w:rsidR="009A7896" w:rsidRPr="00803033">
        <w:rPr>
          <w:rFonts w:ascii="Century Gothic" w:hAnsi="Century Gothic"/>
          <w:sz w:val="20"/>
          <w:szCs w:val="20"/>
        </w:rPr>
        <w:t>; a local authority seeking to improve local p</w:t>
      </w:r>
      <w:r w:rsidR="005F611B" w:rsidRPr="00803033">
        <w:rPr>
          <w:rFonts w:ascii="Century Gothic" w:hAnsi="Century Gothic"/>
          <w:sz w:val="20"/>
          <w:szCs w:val="20"/>
        </w:rPr>
        <w:t>rovision or, more recently, to regenerate</w:t>
      </w:r>
      <w:r w:rsidR="009A7896" w:rsidRPr="00803033">
        <w:rPr>
          <w:rFonts w:ascii="Century Gothic" w:hAnsi="Century Gothic"/>
          <w:sz w:val="20"/>
          <w:szCs w:val="20"/>
        </w:rPr>
        <w:t xml:space="preserve"> an area; or </w:t>
      </w:r>
      <w:r w:rsidR="0083107E" w:rsidRPr="00803033">
        <w:rPr>
          <w:rFonts w:ascii="Century Gothic" w:hAnsi="Century Gothic"/>
          <w:sz w:val="20"/>
          <w:szCs w:val="20"/>
        </w:rPr>
        <w:t>some combination of these</w:t>
      </w:r>
      <w:r w:rsidR="009A7896" w:rsidRPr="00803033">
        <w:rPr>
          <w:rFonts w:ascii="Century Gothic" w:hAnsi="Century Gothic"/>
          <w:sz w:val="20"/>
          <w:szCs w:val="20"/>
        </w:rPr>
        <w:t>. The geographic location of an arts centre, in relation to other provision, also appears</w:t>
      </w:r>
      <w:r w:rsidR="009F758E" w:rsidRPr="00803033">
        <w:rPr>
          <w:rFonts w:ascii="Century Gothic" w:hAnsi="Century Gothic"/>
          <w:sz w:val="20"/>
          <w:szCs w:val="20"/>
        </w:rPr>
        <w:t xml:space="preserve"> to</w:t>
      </w:r>
      <w:r w:rsidR="009A7896" w:rsidRPr="00803033">
        <w:rPr>
          <w:rFonts w:ascii="Century Gothic" w:hAnsi="Century Gothic"/>
          <w:sz w:val="20"/>
          <w:szCs w:val="20"/>
        </w:rPr>
        <w:t xml:space="preserve"> have a direct bearing on its </w:t>
      </w:r>
      <w:r w:rsidR="0083107E" w:rsidRPr="00803033">
        <w:rPr>
          <w:rFonts w:ascii="Century Gothic" w:hAnsi="Century Gothic"/>
          <w:sz w:val="20"/>
          <w:szCs w:val="20"/>
        </w:rPr>
        <w:t>programme -</w:t>
      </w:r>
      <w:r w:rsidR="009A7896" w:rsidRPr="00803033">
        <w:rPr>
          <w:rFonts w:ascii="Century Gothic" w:hAnsi="Century Gothic"/>
          <w:sz w:val="20"/>
          <w:szCs w:val="20"/>
        </w:rPr>
        <w:t xml:space="preserve"> from performances, screening, readings and exhibitions</w:t>
      </w:r>
      <w:r w:rsidR="005F611B" w:rsidRPr="00803033">
        <w:rPr>
          <w:rFonts w:ascii="Century Gothic" w:hAnsi="Century Gothic"/>
          <w:sz w:val="20"/>
          <w:szCs w:val="20"/>
        </w:rPr>
        <w:t xml:space="preserve"> -</w:t>
      </w:r>
      <w:r w:rsidR="009A7896" w:rsidRPr="00803033">
        <w:rPr>
          <w:rFonts w:ascii="Century Gothic" w:hAnsi="Century Gothic"/>
          <w:sz w:val="20"/>
          <w:szCs w:val="20"/>
        </w:rPr>
        <w:t xml:space="preserve"> to classes, workshops, to advice for artists, studios and </w:t>
      </w:r>
      <w:r w:rsidR="009A7896" w:rsidRPr="00803033">
        <w:rPr>
          <w:rFonts w:ascii="Century Gothic" w:hAnsi="Century Gothic"/>
          <w:sz w:val="20"/>
          <w:szCs w:val="20"/>
        </w:rPr>
        <w:lastRenderedPageBreak/>
        <w:t xml:space="preserve">rehearsal rooms. In most cases, arts centres were opened to </w:t>
      </w:r>
      <w:r w:rsidR="0083107E" w:rsidRPr="00803033">
        <w:rPr>
          <w:rFonts w:ascii="Century Gothic" w:hAnsi="Century Gothic"/>
          <w:sz w:val="20"/>
          <w:szCs w:val="20"/>
        </w:rPr>
        <w:t xml:space="preserve">fill </w:t>
      </w:r>
      <w:r w:rsidR="009A7896" w:rsidRPr="00803033">
        <w:rPr>
          <w:rFonts w:ascii="Century Gothic" w:hAnsi="Century Gothic"/>
          <w:sz w:val="20"/>
          <w:szCs w:val="20"/>
        </w:rPr>
        <w:t>a gap in provision</w:t>
      </w:r>
      <w:r w:rsidR="0083107E" w:rsidRPr="00803033">
        <w:rPr>
          <w:rFonts w:ascii="Century Gothic" w:hAnsi="Century Gothic"/>
          <w:sz w:val="20"/>
          <w:szCs w:val="20"/>
        </w:rPr>
        <w:t>, including art form/special interest (e.g. ethnic arts, community arts)</w:t>
      </w:r>
      <w:r w:rsidR="009A7896" w:rsidRPr="00803033">
        <w:rPr>
          <w:rFonts w:ascii="Century Gothic" w:hAnsi="Century Gothic"/>
          <w:sz w:val="20"/>
          <w:szCs w:val="20"/>
        </w:rPr>
        <w:t xml:space="preserve">.  There is also a strong influence of the architecture of an arts centre on its programme – how ‘fit for purpose’ and whether the facilities can fulfil their ambitions (an oft-cited barrier to local provision and single-use venues such as cinemas </w:t>
      </w:r>
      <w:r w:rsidR="009F758E" w:rsidRPr="00803033">
        <w:rPr>
          <w:rFonts w:ascii="Century Gothic" w:hAnsi="Century Gothic"/>
          <w:sz w:val="20"/>
          <w:szCs w:val="20"/>
        </w:rPr>
        <w:t>i</w:t>
      </w:r>
      <w:r w:rsidR="009A7896" w:rsidRPr="00803033">
        <w:rPr>
          <w:rFonts w:ascii="Century Gothic" w:hAnsi="Century Gothic"/>
          <w:sz w:val="20"/>
          <w:szCs w:val="20"/>
        </w:rPr>
        <w:t xml:space="preserve">s the standard of </w:t>
      </w:r>
      <w:r w:rsidR="009F758E" w:rsidRPr="00803033">
        <w:rPr>
          <w:rFonts w:ascii="Century Gothic" w:hAnsi="Century Gothic"/>
          <w:sz w:val="20"/>
          <w:szCs w:val="20"/>
        </w:rPr>
        <w:t xml:space="preserve">the </w:t>
      </w:r>
      <w:r w:rsidR="009A7896" w:rsidRPr="00803033">
        <w:rPr>
          <w:rFonts w:ascii="Century Gothic" w:hAnsi="Century Gothic"/>
          <w:sz w:val="20"/>
          <w:szCs w:val="20"/>
        </w:rPr>
        <w:t>facility</w:t>
      </w:r>
      <w:r w:rsidR="009F758E" w:rsidRPr="00803033">
        <w:rPr>
          <w:rFonts w:ascii="Century Gothic" w:hAnsi="Century Gothic"/>
          <w:sz w:val="20"/>
          <w:szCs w:val="20"/>
        </w:rPr>
        <w:t xml:space="preserve"> and experience</w:t>
      </w:r>
      <w:r w:rsidR="009A7896" w:rsidRPr="00803033">
        <w:rPr>
          <w:rFonts w:ascii="Century Gothic" w:hAnsi="Century Gothic"/>
          <w:sz w:val="20"/>
          <w:szCs w:val="20"/>
        </w:rPr>
        <w:t xml:space="preserve">). The majority of arts centres occupy converted </w:t>
      </w:r>
      <w:r w:rsidR="000C7BBE" w:rsidRPr="00803033">
        <w:rPr>
          <w:rFonts w:ascii="Century Gothic" w:hAnsi="Century Gothic"/>
          <w:sz w:val="20"/>
          <w:szCs w:val="20"/>
        </w:rPr>
        <w:t>spaces</w:t>
      </w:r>
      <w:r w:rsidRPr="00803033">
        <w:rPr>
          <w:rFonts w:ascii="Century Gothic" w:hAnsi="Century Gothic"/>
          <w:sz w:val="20"/>
          <w:szCs w:val="20"/>
        </w:rPr>
        <w:t xml:space="preserve"> including historic/heritage buildings</w:t>
      </w:r>
      <w:r w:rsidR="005F611B" w:rsidRPr="00803033">
        <w:rPr>
          <w:rFonts w:ascii="Century Gothic" w:hAnsi="Century Gothic"/>
          <w:sz w:val="20"/>
          <w:szCs w:val="20"/>
        </w:rPr>
        <w:t>,</w:t>
      </w:r>
      <w:r w:rsidRPr="00803033">
        <w:rPr>
          <w:rFonts w:ascii="Century Gothic" w:hAnsi="Century Gothic"/>
          <w:sz w:val="20"/>
          <w:szCs w:val="20"/>
        </w:rPr>
        <w:t xml:space="preserve"> although </w:t>
      </w:r>
      <w:r w:rsidR="009A7896" w:rsidRPr="00803033">
        <w:rPr>
          <w:rFonts w:ascii="Century Gothic" w:hAnsi="Century Gothic"/>
          <w:sz w:val="20"/>
          <w:szCs w:val="20"/>
        </w:rPr>
        <w:t>as a result of</w:t>
      </w:r>
      <w:r w:rsidRPr="00803033">
        <w:rPr>
          <w:rFonts w:ascii="Century Gothic" w:hAnsi="Century Gothic"/>
          <w:sz w:val="20"/>
          <w:szCs w:val="20"/>
        </w:rPr>
        <w:t xml:space="preserve"> Lottery, European and regeneration funds,</w:t>
      </w:r>
      <w:r w:rsidR="009A7896" w:rsidRPr="00803033">
        <w:rPr>
          <w:rFonts w:ascii="Century Gothic" w:hAnsi="Century Gothic"/>
          <w:sz w:val="20"/>
          <w:szCs w:val="20"/>
        </w:rPr>
        <w:t xml:space="preserve"> there are more purpose-built </w:t>
      </w:r>
      <w:r w:rsidRPr="00803033">
        <w:rPr>
          <w:rFonts w:ascii="Century Gothic" w:hAnsi="Century Gothic"/>
          <w:sz w:val="20"/>
          <w:szCs w:val="20"/>
        </w:rPr>
        <w:t>cultural</w:t>
      </w:r>
      <w:r w:rsidR="009A7896" w:rsidRPr="00803033">
        <w:rPr>
          <w:rFonts w:ascii="Century Gothic" w:hAnsi="Century Gothic"/>
          <w:sz w:val="20"/>
          <w:szCs w:val="20"/>
        </w:rPr>
        <w:t xml:space="preserve"> centres</w:t>
      </w:r>
      <w:r w:rsidR="00B36D71" w:rsidRPr="00803033">
        <w:rPr>
          <w:rFonts w:ascii="Century Gothic" w:hAnsi="Century Gothic"/>
          <w:sz w:val="20"/>
          <w:szCs w:val="20"/>
        </w:rPr>
        <w:t>,</w:t>
      </w:r>
      <w:r w:rsidRPr="00803033">
        <w:rPr>
          <w:rFonts w:ascii="Century Gothic" w:hAnsi="Century Gothic"/>
          <w:sz w:val="20"/>
          <w:szCs w:val="20"/>
        </w:rPr>
        <w:t xml:space="preserve"> including high profile ‘failures’</w:t>
      </w:r>
      <w:r w:rsidR="00B36D71" w:rsidRPr="00803033">
        <w:rPr>
          <w:rFonts w:ascii="Century Gothic" w:hAnsi="Century Gothic"/>
          <w:sz w:val="20"/>
          <w:szCs w:val="20"/>
        </w:rPr>
        <w:t xml:space="preserve"> or centres that struggled to attract users</w:t>
      </w:r>
      <w:r w:rsidRPr="00803033">
        <w:rPr>
          <w:rFonts w:ascii="Century Gothic" w:hAnsi="Century Gothic"/>
          <w:sz w:val="20"/>
          <w:szCs w:val="20"/>
        </w:rPr>
        <w:t xml:space="preserve"> (e.g. </w:t>
      </w:r>
      <w:r w:rsidR="00B36D71" w:rsidRPr="00803033">
        <w:rPr>
          <w:rFonts w:ascii="Century Gothic" w:hAnsi="Century Gothic"/>
          <w:sz w:val="20"/>
          <w:szCs w:val="20"/>
        </w:rPr>
        <w:t xml:space="preserve">National </w:t>
      </w:r>
      <w:r w:rsidRPr="00803033">
        <w:rPr>
          <w:rFonts w:ascii="Century Gothic" w:hAnsi="Century Gothic"/>
          <w:sz w:val="20"/>
          <w:szCs w:val="20"/>
        </w:rPr>
        <w:t xml:space="preserve">Pop </w:t>
      </w:r>
      <w:r w:rsidR="00B36D71" w:rsidRPr="00803033">
        <w:rPr>
          <w:rFonts w:ascii="Century Gothic" w:hAnsi="Century Gothic"/>
          <w:sz w:val="20"/>
          <w:szCs w:val="20"/>
        </w:rPr>
        <w:t>Centre</w:t>
      </w:r>
      <w:r w:rsidRPr="00803033">
        <w:rPr>
          <w:rFonts w:ascii="Century Gothic" w:hAnsi="Century Gothic"/>
          <w:sz w:val="20"/>
          <w:szCs w:val="20"/>
        </w:rPr>
        <w:t xml:space="preserve">, Sheffield; </w:t>
      </w:r>
      <w:r w:rsidR="00ED7392" w:rsidRPr="00803033">
        <w:rPr>
          <w:rFonts w:ascii="Century Gothic" w:hAnsi="Century Gothic"/>
          <w:sz w:val="20"/>
          <w:szCs w:val="20"/>
        </w:rPr>
        <w:t xml:space="preserve">The </w:t>
      </w:r>
      <w:r w:rsidRPr="00803033">
        <w:rPr>
          <w:rFonts w:ascii="Century Gothic" w:hAnsi="Century Gothic"/>
          <w:sz w:val="20"/>
          <w:szCs w:val="20"/>
        </w:rPr>
        <w:t xml:space="preserve">Public, West Bromwich; </w:t>
      </w:r>
      <w:proofErr w:type="spellStart"/>
      <w:r w:rsidRPr="00803033">
        <w:rPr>
          <w:rFonts w:ascii="Century Gothic" w:hAnsi="Century Gothic"/>
          <w:sz w:val="20"/>
          <w:szCs w:val="20"/>
        </w:rPr>
        <w:t>Artezium</w:t>
      </w:r>
      <w:proofErr w:type="spellEnd"/>
      <w:r w:rsidRPr="00803033">
        <w:rPr>
          <w:rFonts w:ascii="Century Gothic" w:hAnsi="Century Gothic"/>
          <w:sz w:val="20"/>
          <w:szCs w:val="20"/>
        </w:rPr>
        <w:t>, Luton; Centre for Visual Arts, Cardiff)</w:t>
      </w:r>
      <w:r w:rsidR="009A7896" w:rsidRPr="00803033">
        <w:rPr>
          <w:rFonts w:ascii="Century Gothic" w:hAnsi="Century Gothic"/>
          <w:sz w:val="20"/>
          <w:szCs w:val="20"/>
        </w:rPr>
        <w:t xml:space="preserve">. </w:t>
      </w:r>
      <w:r w:rsidR="00B36D71" w:rsidRPr="00803033">
        <w:rPr>
          <w:rFonts w:ascii="Century Gothic" w:hAnsi="Century Gothic"/>
          <w:sz w:val="20"/>
          <w:szCs w:val="20"/>
        </w:rPr>
        <w:t xml:space="preserve"> </w:t>
      </w:r>
      <w:r w:rsidR="009A7896" w:rsidRPr="00803033">
        <w:rPr>
          <w:rFonts w:ascii="Century Gothic" w:hAnsi="Century Gothic"/>
          <w:sz w:val="20"/>
          <w:szCs w:val="20"/>
        </w:rPr>
        <w:t xml:space="preserve">Welcoming social spaces are cited as one of the selling points of arts centres and one of the prerequisites for audience development. Cafés, bars, </w:t>
      </w:r>
      <w:r w:rsidR="00C27537" w:rsidRPr="00803033">
        <w:rPr>
          <w:rFonts w:ascii="Century Gothic" w:hAnsi="Century Gothic"/>
          <w:sz w:val="20"/>
          <w:szCs w:val="20"/>
        </w:rPr>
        <w:t xml:space="preserve">bookshops, </w:t>
      </w:r>
      <w:r w:rsidR="009A7896" w:rsidRPr="00803033">
        <w:rPr>
          <w:rFonts w:ascii="Century Gothic" w:hAnsi="Century Gothic"/>
          <w:sz w:val="20"/>
          <w:szCs w:val="20"/>
        </w:rPr>
        <w:t>restaurants and accessible foyer areas have much greater value than the simple</w:t>
      </w:r>
      <w:r w:rsidR="009F758E" w:rsidRPr="00803033">
        <w:rPr>
          <w:rFonts w:ascii="Century Gothic" w:hAnsi="Century Gothic"/>
          <w:sz w:val="20"/>
          <w:szCs w:val="20"/>
        </w:rPr>
        <w:t xml:space="preserve"> generation of income</w:t>
      </w:r>
      <w:r w:rsidR="009A7896" w:rsidRPr="00803033">
        <w:rPr>
          <w:rFonts w:ascii="Century Gothic" w:hAnsi="Century Gothic"/>
          <w:sz w:val="20"/>
          <w:szCs w:val="20"/>
        </w:rPr>
        <w:t xml:space="preserve">. They are </w:t>
      </w:r>
      <w:proofErr w:type="gramStart"/>
      <w:r w:rsidR="00B36D71" w:rsidRPr="00803033">
        <w:rPr>
          <w:rFonts w:ascii="Century Gothic" w:hAnsi="Century Gothic"/>
          <w:sz w:val="20"/>
          <w:szCs w:val="20"/>
        </w:rPr>
        <w:t>key</w:t>
      </w:r>
      <w:proofErr w:type="gramEnd"/>
      <w:r w:rsidR="009A7896" w:rsidRPr="00803033">
        <w:rPr>
          <w:rFonts w:ascii="Century Gothic" w:hAnsi="Century Gothic"/>
          <w:sz w:val="20"/>
          <w:szCs w:val="20"/>
        </w:rPr>
        <w:t xml:space="preserve"> to social interaction between the people who work in, and use, the centre. </w:t>
      </w:r>
      <w:r w:rsidR="006D06EE" w:rsidRPr="00803033">
        <w:rPr>
          <w:rFonts w:ascii="Century Gothic" w:hAnsi="Century Gothic"/>
          <w:bCs/>
          <w:sz w:val="20"/>
          <w:szCs w:val="20"/>
        </w:rPr>
        <w:t>The most recent survey of Arts Centres was in 2006 (ACE) but this revealed some key features that suggest this type of provision has  a particular place and value in participation, cultural development and access.</w:t>
      </w:r>
    </w:p>
    <w:p w14:paraId="3172CF9A" w14:textId="77777777" w:rsidR="009F758E" w:rsidRPr="00803033" w:rsidRDefault="009F758E" w:rsidP="00FF6B22">
      <w:pPr>
        <w:pStyle w:val="ACEBodyText"/>
        <w:spacing w:line="276" w:lineRule="auto"/>
        <w:rPr>
          <w:rFonts w:ascii="Century Gothic" w:hAnsi="Century Gothic"/>
          <w:sz w:val="20"/>
          <w:szCs w:val="20"/>
        </w:rPr>
      </w:pPr>
    </w:p>
    <w:p w14:paraId="1C930CDB" w14:textId="77777777" w:rsidR="009A7896" w:rsidRPr="00803033" w:rsidRDefault="009A7896" w:rsidP="00FF6B22">
      <w:pPr>
        <w:pStyle w:val="ACEBodyText"/>
        <w:spacing w:line="276" w:lineRule="auto"/>
        <w:ind w:firstLine="720"/>
        <w:rPr>
          <w:rFonts w:ascii="Century Gothic" w:hAnsi="Century Gothic"/>
          <w:sz w:val="20"/>
          <w:szCs w:val="20"/>
        </w:rPr>
      </w:pPr>
      <w:r w:rsidRPr="00803033">
        <w:rPr>
          <w:rFonts w:ascii="Century Gothic" w:hAnsi="Century Gothic"/>
          <w:sz w:val="20"/>
          <w:szCs w:val="20"/>
        </w:rPr>
        <w:t xml:space="preserve">In terms of the profile of users, these showed a fairly even spread across age groups (11% Under-25 and 25-34 years </w:t>
      </w:r>
      <w:proofErr w:type="spellStart"/>
      <w:r w:rsidRPr="00803033">
        <w:rPr>
          <w:rFonts w:ascii="Century Gothic" w:hAnsi="Century Gothic"/>
          <w:sz w:val="20"/>
          <w:szCs w:val="20"/>
        </w:rPr>
        <w:t>olds</w:t>
      </w:r>
      <w:proofErr w:type="spellEnd"/>
      <w:r w:rsidRPr="00803033">
        <w:rPr>
          <w:rFonts w:ascii="Century Gothic" w:hAnsi="Century Gothic"/>
          <w:sz w:val="20"/>
          <w:szCs w:val="20"/>
        </w:rPr>
        <w:t>; 20% 35-44, 45-54 and 55+ age groups), with non-metropolitan centres having an older user group and metropolitan centres a much higher youth attender. Frequency of attendance, facilitated by proximity and a core local</w:t>
      </w:r>
      <w:r w:rsidR="00E61F67" w:rsidRPr="00803033">
        <w:rPr>
          <w:rFonts w:ascii="Century Gothic" w:hAnsi="Century Gothic"/>
          <w:sz w:val="20"/>
          <w:szCs w:val="20"/>
        </w:rPr>
        <w:t xml:space="preserve"> </w:t>
      </w:r>
      <w:r w:rsidR="00615DB2" w:rsidRPr="00803033">
        <w:rPr>
          <w:rFonts w:ascii="Century Gothic" w:hAnsi="Century Gothic"/>
          <w:sz w:val="20"/>
          <w:szCs w:val="20"/>
        </w:rPr>
        <w:t>audience was as follows (Table 3</w:t>
      </w:r>
      <w:r w:rsidR="0083107E" w:rsidRPr="00803033">
        <w:rPr>
          <w:rFonts w:ascii="Century Gothic" w:hAnsi="Century Gothic"/>
          <w:sz w:val="20"/>
          <w:szCs w:val="20"/>
        </w:rPr>
        <w:t>), and with higher usage rates than more mainstream venues.</w:t>
      </w:r>
    </w:p>
    <w:p w14:paraId="396EE410" w14:textId="77777777" w:rsidR="0050647E" w:rsidRPr="00803033" w:rsidRDefault="0050647E" w:rsidP="00323453">
      <w:pPr>
        <w:rPr>
          <w:rFonts w:ascii="Century Gothic" w:hAnsi="Century Gothic"/>
          <w:b/>
          <w:sz w:val="20"/>
          <w:szCs w:val="20"/>
        </w:rPr>
      </w:pPr>
    </w:p>
    <w:p w14:paraId="3BD9F330" w14:textId="3531D056" w:rsidR="00323453" w:rsidRPr="00803033" w:rsidRDefault="00615DB2" w:rsidP="00323453">
      <w:pPr>
        <w:rPr>
          <w:rFonts w:ascii="Century Gothic" w:hAnsi="Century Gothic"/>
          <w:sz w:val="20"/>
          <w:szCs w:val="20"/>
        </w:rPr>
      </w:pPr>
      <w:proofErr w:type="gramStart"/>
      <w:r w:rsidRPr="00803033">
        <w:rPr>
          <w:rFonts w:ascii="Century Gothic" w:hAnsi="Century Gothic"/>
          <w:b/>
          <w:sz w:val="20"/>
          <w:szCs w:val="20"/>
        </w:rPr>
        <w:t>Table 3</w:t>
      </w:r>
      <w:r w:rsidR="009A7896" w:rsidRPr="00803033">
        <w:rPr>
          <w:rFonts w:ascii="Century Gothic" w:hAnsi="Century Gothic"/>
          <w:b/>
          <w:sz w:val="20"/>
          <w:szCs w:val="20"/>
        </w:rPr>
        <w:t>.</w:t>
      </w:r>
      <w:proofErr w:type="gramEnd"/>
      <w:r w:rsidR="009A7896" w:rsidRPr="00803033">
        <w:rPr>
          <w:rFonts w:ascii="Century Gothic" w:hAnsi="Century Gothic"/>
          <w:b/>
          <w:sz w:val="20"/>
          <w:szCs w:val="20"/>
        </w:rPr>
        <w:t xml:space="preserve"> Frequency of attendance</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080"/>
      </w:tblGrid>
      <w:tr w:rsidR="00323453" w:rsidRPr="00803033" w14:paraId="0B3F9E65" w14:textId="77777777" w:rsidTr="00EC60CC">
        <w:tc>
          <w:tcPr>
            <w:tcW w:w="2700" w:type="dxa"/>
          </w:tcPr>
          <w:p w14:paraId="33535B58"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Frequency of attendance</w:t>
            </w:r>
          </w:p>
        </w:tc>
        <w:tc>
          <w:tcPr>
            <w:tcW w:w="1080" w:type="dxa"/>
          </w:tcPr>
          <w:p w14:paraId="1FE40FD2"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w:t>
            </w:r>
          </w:p>
        </w:tc>
      </w:tr>
      <w:tr w:rsidR="00323453" w:rsidRPr="00803033" w14:paraId="3D82E46A" w14:textId="77777777" w:rsidTr="00EC60CC">
        <w:tc>
          <w:tcPr>
            <w:tcW w:w="2700" w:type="dxa"/>
          </w:tcPr>
          <w:p w14:paraId="22AC3786"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 xml:space="preserve">Once a week </w:t>
            </w:r>
          </w:p>
        </w:tc>
        <w:tc>
          <w:tcPr>
            <w:tcW w:w="1080" w:type="dxa"/>
          </w:tcPr>
          <w:p w14:paraId="43DAD750"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15%</w:t>
            </w:r>
          </w:p>
        </w:tc>
      </w:tr>
      <w:tr w:rsidR="00323453" w:rsidRPr="00803033" w14:paraId="3A75089D" w14:textId="77777777" w:rsidTr="00EC60CC">
        <w:tc>
          <w:tcPr>
            <w:tcW w:w="2700" w:type="dxa"/>
          </w:tcPr>
          <w:p w14:paraId="618193DE"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Every couple of weeks</w:t>
            </w:r>
          </w:p>
        </w:tc>
        <w:tc>
          <w:tcPr>
            <w:tcW w:w="1080" w:type="dxa"/>
          </w:tcPr>
          <w:p w14:paraId="431291ED"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11%</w:t>
            </w:r>
          </w:p>
        </w:tc>
      </w:tr>
      <w:tr w:rsidR="00323453" w:rsidRPr="00803033" w14:paraId="48943C00" w14:textId="77777777" w:rsidTr="00EC60CC">
        <w:tc>
          <w:tcPr>
            <w:tcW w:w="2700" w:type="dxa"/>
          </w:tcPr>
          <w:p w14:paraId="36D84EDF"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Every 1-3 months</w:t>
            </w:r>
          </w:p>
        </w:tc>
        <w:tc>
          <w:tcPr>
            <w:tcW w:w="1080" w:type="dxa"/>
          </w:tcPr>
          <w:p w14:paraId="235680B4"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53%</w:t>
            </w:r>
          </w:p>
        </w:tc>
      </w:tr>
      <w:tr w:rsidR="00323453" w:rsidRPr="00803033" w14:paraId="0150D4F9" w14:textId="77777777" w:rsidTr="00EC60CC">
        <w:tc>
          <w:tcPr>
            <w:tcW w:w="2700" w:type="dxa"/>
          </w:tcPr>
          <w:p w14:paraId="79CEB831"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Once a year</w:t>
            </w:r>
          </w:p>
        </w:tc>
        <w:tc>
          <w:tcPr>
            <w:tcW w:w="1080" w:type="dxa"/>
          </w:tcPr>
          <w:p w14:paraId="0A7D3B19"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12%</w:t>
            </w:r>
          </w:p>
        </w:tc>
      </w:tr>
      <w:tr w:rsidR="00323453" w:rsidRPr="00803033" w14:paraId="7FC1C4D4" w14:textId="77777777" w:rsidTr="00EC60CC">
        <w:tc>
          <w:tcPr>
            <w:tcW w:w="2700" w:type="dxa"/>
          </w:tcPr>
          <w:p w14:paraId="1507125A"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Less than once a year</w:t>
            </w:r>
          </w:p>
        </w:tc>
        <w:tc>
          <w:tcPr>
            <w:tcW w:w="1080" w:type="dxa"/>
          </w:tcPr>
          <w:p w14:paraId="4B57BB85"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8%</w:t>
            </w:r>
          </w:p>
        </w:tc>
      </w:tr>
    </w:tbl>
    <w:p w14:paraId="47A8E3A3" w14:textId="77777777" w:rsidR="00323453" w:rsidRPr="00803033" w:rsidRDefault="00323453" w:rsidP="00323453">
      <w:pPr>
        <w:pStyle w:val="ACEBodyText"/>
        <w:spacing w:line="240" w:lineRule="auto"/>
        <w:rPr>
          <w:rFonts w:ascii="Century Gothic" w:hAnsi="Century Gothic"/>
          <w:sz w:val="20"/>
          <w:szCs w:val="20"/>
        </w:rPr>
      </w:pPr>
      <w:r w:rsidRPr="00803033">
        <w:rPr>
          <w:rFonts w:ascii="Century Gothic" w:hAnsi="Century Gothic"/>
          <w:sz w:val="20"/>
          <w:szCs w:val="20"/>
        </w:rPr>
        <w:br w:type="textWrapping" w:clear="all"/>
      </w:r>
    </w:p>
    <w:p w14:paraId="3DFB25D9" w14:textId="2DF82574" w:rsidR="009A7896" w:rsidRPr="00803033" w:rsidRDefault="009A7896" w:rsidP="00FF6B22">
      <w:pPr>
        <w:pStyle w:val="ACEBodyText"/>
        <w:spacing w:line="240" w:lineRule="auto"/>
        <w:rPr>
          <w:rFonts w:ascii="Century Gothic" w:hAnsi="Century Gothic"/>
          <w:sz w:val="20"/>
          <w:szCs w:val="20"/>
        </w:rPr>
      </w:pPr>
    </w:p>
    <w:p w14:paraId="66E7CBB3" w14:textId="52A08767" w:rsidR="006953EB" w:rsidRPr="00803033" w:rsidRDefault="006953EB" w:rsidP="00FF6B22">
      <w:pPr>
        <w:pStyle w:val="ACEBodyText"/>
        <w:spacing w:line="276" w:lineRule="auto"/>
        <w:rPr>
          <w:rFonts w:ascii="Century Gothic" w:hAnsi="Century Gothic"/>
          <w:sz w:val="20"/>
          <w:szCs w:val="20"/>
        </w:rPr>
      </w:pPr>
      <w:r w:rsidRPr="00803033">
        <w:rPr>
          <w:rFonts w:ascii="Century Gothic" w:hAnsi="Century Gothic"/>
          <w:sz w:val="20"/>
          <w:szCs w:val="20"/>
        </w:rPr>
        <w:t xml:space="preserve">Arts centres </w:t>
      </w:r>
      <w:r w:rsidR="008A35B7" w:rsidRPr="00803033">
        <w:rPr>
          <w:rFonts w:ascii="Century Gothic" w:hAnsi="Century Gothic"/>
          <w:sz w:val="20"/>
          <w:szCs w:val="20"/>
        </w:rPr>
        <w:t xml:space="preserve">also </w:t>
      </w:r>
      <w:r w:rsidRPr="00803033">
        <w:rPr>
          <w:rFonts w:ascii="Century Gothic" w:hAnsi="Century Gothic"/>
          <w:sz w:val="20"/>
          <w:szCs w:val="20"/>
        </w:rPr>
        <w:t>provide a diverse range of activities and facilities (e.g. studios, classes</w:t>
      </w:r>
      <w:r w:rsidR="00ED7392" w:rsidRPr="00803033">
        <w:rPr>
          <w:rFonts w:ascii="Century Gothic" w:hAnsi="Century Gothic"/>
          <w:sz w:val="20"/>
          <w:szCs w:val="20"/>
        </w:rPr>
        <w:t xml:space="preserve"> </w:t>
      </w:r>
      <w:r w:rsidRPr="00803033">
        <w:rPr>
          <w:rFonts w:ascii="Century Gothic" w:hAnsi="Century Gothic"/>
          <w:sz w:val="20"/>
          <w:szCs w:val="20"/>
        </w:rPr>
        <w:t>/workshops) although some may</w:t>
      </w:r>
      <w:r w:rsidR="00E61F67" w:rsidRPr="00803033">
        <w:rPr>
          <w:rFonts w:ascii="Century Gothic" w:hAnsi="Century Gothic"/>
          <w:sz w:val="20"/>
          <w:szCs w:val="20"/>
        </w:rPr>
        <w:t xml:space="preserve"> </w:t>
      </w:r>
      <w:r w:rsidRPr="00803033">
        <w:rPr>
          <w:rFonts w:ascii="Century Gothic" w:hAnsi="Century Gothic"/>
          <w:sz w:val="20"/>
          <w:szCs w:val="20"/>
        </w:rPr>
        <w:t>be focused towards particular arts practice, e.g. drama, dance, visual arts, media</w:t>
      </w:r>
      <w:r w:rsidR="0083107E" w:rsidRPr="00803033">
        <w:rPr>
          <w:rFonts w:ascii="Century Gothic" w:hAnsi="Century Gothic"/>
          <w:sz w:val="20"/>
          <w:szCs w:val="20"/>
        </w:rPr>
        <w:t xml:space="preserve">, </w:t>
      </w:r>
      <w:proofErr w:type="gramStart"/>
      <w:r w:rsidR="0083107E" w:rsidRPr="00803033">
        <w:rPr>
          <w:rFonts w:ascii="Century Gothic" w:hAnsi="Century Gothic"/>
          <w:sz w:val="20"/>
          <w:szCs w:val="20"/>
        </w:rPr>
        <w:t>ethnic</w:t>
      </w:r>
      <w:proofErr w:type="gramEnd"/>
      <w:r w:rsidR="0083107E" w:rsidRPr="00803033">
        <w:rPr>
          <w:rFonts w:ascii="Century Gothic" w:hAnsi="Century Gothic"/>
          <w:sz w:val="20"/>
          <w:szCs w:val="20"/>
        </w:rPr>
        <w:t xml:space="preserve"> arts</w:t>
      </w:r>
      <w:r w:rsidRPr="00803033">
        <w:rPr>
          <w:rFonts w:ascii="Century Gothic" w:hAnsi="Century Gothic"/>
          <w:sz w:val="20"/>
          <w:szCs w:val="20"/>
        </w:rPr>
        <w:t>. This is reflected in audience take up of more than one art form with a significant proportion experiencing three or more art form activi</w:t>
      </w:r>
      <w:r w:rsidR="00E61F67" w:rsidRPr="00803033">
        <w:rPr>
          <w:rFonts w:ascii="Century Gothic" w:hAnsi="Century Gothic"/>
          <w:sz w:val="20"/>
          <w:szCs w:val="20"/>
        </w:rPr>
        <w:t xml:space="preserve">ties </w:t>
      </w:r>
      <w:r w:rsidR="00615DB2" w:rsidRPr="00803033">
        <w:rPr>
          <w:rFonts w:ascii="Century Gothic" w:hAnsi="Century Gothic"/>
          <w:sz w:val="20"/>
          <w:szCs w:val="20"/>
        </w:rPr>
        <w:t>(Table 4</w:t>
      </w:r>
      <w:r w:rsidRPr="00803033">
        <w:rPr>
          <w:rFonts w:ascii="Century Gothic" w:hAnsi="Century Gothic"/>
          <w:sz w:val="20"/>
          <w:szCs w:val="20"/>
        </w:rPr>
        <w:t>)</w:t>
      </w:r>
      <w:r w:rsidR="006D06EE" w:rsidRPr="00803033">
        <w:rPr>
          <w:rFonts w:ascii="Century Gothic" w:hAnsi="Century Gothic"/>
          <w:sz w:val="20"/>
          <w:szCs w:val="20"/>
        </w:rPr>
        <w:t>.</w:t>
      </w:r>
    </w:p>
    <w:p w14:paraId="657E7202" w14:textId="77777777" w:rsidR="00F26ED9" w:rsidRPr="00803033" w:rsidRDefault="00F26ED9" w:rsidP="00FF6B22">
      <w:pPr>
        <w:pStyle w:val="ACEHeading2"/>
        <w:spacing w:line="240" w:lineRule="auto"/>
        <w:rPr>
          <w:rFonts w:ascii="Century Gothic" w:hAnsi="Century Gothic"/>
          <w:sz w:val="20"/>
          <w:szCs w:val="20"/>
        </w:rPr>
      </w:pPr>
    </w:p>
    <w:p w14:paraId="31B1F05B" w14:textId="353434D6" w:rsidR="00323453" w:rsidRPr="00803033" w:rsidRDefault="00615DB2" w:rsidP="00323453">
      <w:pPr>
        <w:rPr>
          <w:rFonts w:ascii="Century Gothic" w:hAnsi="Century Gothic"/>
          <w:b/>
          <w:sz w:val="20"/>
          <w:szCs w:val="20"/>
        </w:rPr>
      </w:pPr>
      <w:proofErr w:type="gramStart"/>
      <w:r w:rsidRPr="00803033">
        <w:rPr>
          <w:rFonts w:ascii="Century Gothic" w:hAnsi="Century Gothic"/>
          <w:b/>
          <w:sz w:val="20"/>
          <w:szCs w:val="20"/>
        </w:rPr>
        <w:t>Table 4</w:t>
      </w:r>
      <w:r w:rsidR="006953EB" w:rsidRPr="00803033">
        <w:rPr>
          <w:rFonts w:ascii="Century Gothic" w:hAnsi="Century Gothic"/>
          <w:b/>
          <w:sz w:val="20"/>
          <w:szCs w:val="20"/>
        </w:rPr>
        <w:t>.</w:t>
      </w:r>
      <w:proofErr w:type="gramEnd"/>
      <w:r w:rsidR="006953EB" w:rsidRPr="00803033">
        <w:rPr>
          <w:rFonts w:ascii="Century Gothic" w:hAnsi="Century Gothic"/>
          <w:b/>
          <w:sz w:val="20"/>
          <w:szCs w:val="20"/>
        </w:rPr>
        <w:t xml:space="preserve"> </w:t>
      </w:r>
      <w:r w:rsidR="009A7896" w:rsidRPr="00803033">
        <w:rPr>
          <w:rFonts w:ascii="Century Gothic" w:hAnsi="Century Gothic"/>
          <w:b/>
          <w:sz w:val="20"/>
          <w:szCs w:val="20"/>
        </w:rPr>
        <w:t xml:space="preserve">% of audience attending different numbers of </w:t>
      </w:r>
      <w:proofErr w:type="spellStart"/>
      <w:r w:rsidR="009A7896" w:rsidRPr="00803033">
        <w:rPr>
          <w:rFonts w:ascii="Century Gothic" w:hAnsi="Century Gothic"/>
          <w:b/>
          <w:sz w:val="20"/>
          <w:szCs w:val="20"/>
        </w:rPr>
        <w:t>artforms</w:t>
      </w:r>
      <w:proofErr w:type="spellEnd"/>
      <w:r w:rsidR="009A7896" w:rsidRPr="00803033">
        <w:rPr>
          <w:rFonts w:ascii="Century Gothic" w:hAnsi="Century Gothic"/>
          <w:b/>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992"/>
        <w:gridCol w:w="1701"/>
        <w:gridCol w:w="1463"/>
      </w:tblGrid>
      <w:tr w:rsidR="00323453" w:rsidRPr="00803033" w14:paraId="68C28296" w14:textId="77777777" w:rsidTr="00EC60CC">
        <w:tc>
          <w:tcPr>
            <w:tcW w:w="1985" w:type="dxa"/>
          </w:tcPr>
          <w:p w14:paraId="125EAE8D"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Number of art forms attended</w:t>
            </w:r>
          </w:p>
        </w:tc>
        <w:tc>
          <w:tcPr>
            <w:tcW w:w="992" w:type="dxa"/>
          </w:tcPr>
          <w:p w14:paraId="555B0261"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All</w:t>
            </w:r>
          </w:p>
        </w:tc>
        <w:tc>
          <w:tcPr>
            <w:tcW w:w="1701" w:type="dxa"/>
          </w:tcPr>
          <w:p w14:paraId="1F77350F"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Non-metropolitan</w:t>
            </w:r>
          </w:p>
        </w:tc>
        <w:tc>
          <w:tcPr>
            <w:tcW w:w="1299" w:type="dxa"/>
          </w:tcPr>
          <w:p w14:paraId="3B3B308E"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Metropolitan</w:t>
            </w:r>
          </w:p>
        </w:tc>
      </w:tr>
      <w:tr w:rsidR="00323453" w:rsidRPr="00803033" w14:paraId="4246E371" w14:textId="77777777" w:rsidTr="00EC60CC">
        <w:tc>
          <w:tcPr>
            <w:tcW w:w="1985" w:type="dxa"/>
          </w:tcPr>
          <w:p w14:paraId="0918ADE1"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0 (social users only)</w:t>
            </w:r>
          </w:p>
        </w:tc>
        <w:tc>
          <w:tcPr>
            <w:tcW w:w="992" w:type="dxa"/>
          </w:tcPr>
          <w:p w14:paraId="12D34E1C"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3%</w:t>
            </w:r>
          </w:p>
        </w:tc>
        <w:tc>
          <w:tcPr>
            <w:tcW w:w="1701" w:type="dxa"/>
          </w:tcPr>
          <w:p w14:paraId="4F683295"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4%</w:t>
            </w:r>
          </w:p>
        </w:tc>
        <w:tc>
          <w:tcPr>
            <w:tcW w:w="1299" w:type="dxa"/>
          </w:tcPr>
          <w:p w14:paraId="6B69509F"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1%</w:t>
            </w:r>
          </w:p>
        </w:tc>
      </w:tr>
      <w:tr w:rsidR="00323453" w:rsidRPr="00803033" w14:paraId="767C9053" w14:textId="77777777" w:rsidTr="00EC60CC">
        <w:tc>
          <w:tcPr>
            <w:tcW w:w="1985" w:type="dxa"/>
          </w:tcPr>
          <w:p w14:paraId="34902D4F"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1 – 2</w:t>
            </w:r>
          </w:p>
        </w:tc>
        <w:tc>
          <w:tcPr>
            <w:tcW w:w="992" w:type="dxa"/>
          </w:tcPr>
          <w:p w14:paraId="1A26FF93"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30%</w:t>
            </w:r>
          </w:p>
        </w:tc>
        <w:tc>
          <w:tcPr>
            <w:tcW w:w="1701" w:type="dxa"/>
          </w:tcPr>
          <w:p w14:paraId="65277601"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30%</w:t>
            </w:r>
          </w:p>
        </w:tc>
        <w:tc>
          <w:tcPr>
            <w:tcW w:w="1299" w:type="dxa"/>
          </w:tcPr>
          <w:p w14:paraId="35E6E8C5"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25%</w:t>
            </w:r>
          </w:p>
        </w:tc>
      </w:tr>
      <w:tr w:rsidR="00323453" w:rsidRPr="00803033" w14:paraId="2F5AD12E" w14:textId="77777777" w:rsidTr="00EC60CC">
        <w:tc>
          <w:tcPr>
            <w:tcW w:w="1985" w:type="dxa"/>
          </w:tcPr>
          <w:p w14:paraId="23B9BA4A"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3 – 5</w:t>
            </w:r>
          </w:p>
        </w:tc>
        <w:tc>
          <w:tcPr>
            <w:tcW w:w="992" w:type="dxa"/>
          </w:tcPr>
          <w:p w14:paraId="272C5F35"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38%</w:t>
            </w:r>
          </w:p>
        </w:tc>
        <w:tc>
          <w:tcPr>
            <w:tcW w:w="1701" w:type="dxa"/>
          </w:tcPr>
          <w:p w14:paraId="6C4D422D"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35%</w:t>
            </w:r>
          </w:p>
        </w:tc>
        <w:tc>
          <w:tcPr>
            <w:tcW w:w="1299" w:type="dxa"/>
          </w:tcPr>
          <w:p w14:paraId="6AF0B4F3"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42%</w:t>
            </w:r>
          </w:p>
        </w:tc>
      </w:tr>
      <w:tr w:rsidR="00323453" w:rsidRPr="00803033" w14:paraId="2BABB0E1" w14:textId="77777777" w:rsidTr="00EC60CC">
        <w:tc>
          <w:tcPr>
            <w:tcW w:w="1985" w:type="dxa"/>
          </w:tcPr>
          <w:p w14:paraId="4A1791C6"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6 – 10</w:t>
            </w:r>
          </w:p>
        </w:tc>
        <w:tc>
          <w:tcPr>
            <w:tcW w:w="992" w:type="dxa"/>
          </w:tcPr>
          <w:p w14:paraId="05403E63"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22%</w:t>
            </w:r>
          </w:p>
        </w:tc>
        <w:tc>
          <w:tcPr>
            <w:tcW w:w="1701" w:type="dxa"/>
          </w:tcPr>
          <w:p w14:paraId="0CA60D32"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23%</w:t>
            </w:r>
          </w:p>
        </w:tc>
        <w:tc>
          <w:tcPr>
            <w:tcW w:w="1299" w:type="dxa"/>
          </w:tcPr>
          <w:p w14:paraId="5954F79A"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23%</w:t>
            </w:r>
          </w:p>
        </w:tc>
      </w:tr>
      <w:tr w:rsidR="00323453" w:rsidRPr="00803033" w14:paraId="164376E0" w14:textId="77777777" w:rsidTr="00EC60CC">
        <w:tc>
          <w:tcPr>
            <w:tcW w:w="1985" w:type="dxa"/>
          </w:tcPr>
          <w:p w14:paraId="74AD6AB9"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11+</w:t>
            </w:r>
          </w:p>
        </w:tc>
        <w:tc>
          <w:tcPr>
            <w:tcW w:w="992" w:type="dxa"/>
          </w:tcPr>
          <w:p w14:paraId="3BE423E2"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6%</w:t>
            </w:r>
          </w:p>
        </w:tc>
        <w:tc>
          <w:tcPr>
            <w:tcW w:w="1701" w:type="dxa"/>
          </w:tcPr>
          <w:p w14:paraId="3A416580"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7%</w:t>
            </w:r>
          </w:p>
        </w:tc>
        <w:tc>
          <w:tcPr>
            <w:tcW w:w="1299" w:type="dxa"/>
          </w:tcPr>
          <w:p w14:paraId="79DFB584" w14:textId="77777777" w:rsidR="00323453" w:rsidRPr="00803033" w:rsidRDefault="00323453" w:rsidP="00EC60CC">
            <w:pPr>
              <w:pStyle w:val="ACEBodyText"/>
              <w:spacing w:line="240" w:lineRule="auto"/>
              <w:rPr>
                <w:rFonts w:ascii="Century Gothic" w:hAnsi="Century Gothic"/>
                <w:sz w:val="20"/>
                <w:szCs w:val="20"/>
              </w:rPr>
            </w:pPr>
            <w:r w:rsidRPr="00803033">
              <w:rPr>
                <w:rFonts w:ascii="Century Gothic" w:hAnsi="Century Gothic"/>
                <w:sz w:val="20"/>
                <w:szCs w:val="20"/>
              </w:rPr>
              <w:t>9%</w:t>
            </w:r>
          </w:p>
        </w:tc>
      </w:tr>
    </w:tbl>
    <w:p w14:paraId="2D267B52" w14:textId="77777777" w:rsidR="00A82910" w:rsidRDefault="00A82910">
      <w:pPr>
        <w:rPr>
          <w:rFonts w:ascii="Century Gothic" w:hAnsi="Century Gothic"/>
          <w:bCs/>
          <w:sz w:val="20"/>
          <w:szCs w:val="20"/>
        </w:rPr>
      </w:pPr>
      <w:r>
        <w:rPr>
          <w:rFonts w:ascii="Century Gothic" w:hAnsi="Century Gothic"/>
          <w:bCs/>
          <w:sz w:val="20"/>
          <w:szCs w:val="20"/>
        </w:rPr>
        <w:br w:type="page"/>
      </w:r>
    </w:p>
    <w:p w14:paraId="24FD2C8D" w14:textId="64EC78DD" w:rsidR="00C27537" w:rsidRPr="00803033" w:rsidRDefault="00C27537" w:rsidP="00FF6B22">
      <w:pPr>
        <w:ind w:firstLine="720"/>
        <w:rPr>
          <w:rFonts w:ascii="Century Gothic" w:hAnsi="Century Gothic"/>
          <w:bCs/>
          <w:sz w:val="20"/>
          <w:szCs w:val="20"/>
        </w:rPr>
      </w:pPr>
      <w:r w:rsidRPr="00803033">
        <w:rPr>
          <w:rFonts w:ascii="Century Gothic" w:hAnsi="Century Gothic"/>
          <w:bCs/>
          <w:sz w:val="20"/>
          <w:szCs w:val="20"/>
        </w:rPr>
        <w:lastRenderedPageBreak/>
        <w:t>Serving a primarily local and sub-regional catchment provides an indication of the benefits from both access/proximity and continuity of supply, which are important for sustained participation and cultural de</w:t>
      </w:r>
      <w:r w:rsidR="00301A51">
        <w:rPr>
          <w:rFonts w:ascii="Century Gothic" w:hAnsi="Century Gothic"/>
          <w:bCs/>
          <w:sz w:val="20"/>
          <w:szCs w:val="20"/>
        </w:rPr>
        <w:t>velopment. For example, in a</w:t>
      </w:r>
      <w:r w:rsidRPr="00803033">
        <w:rPr>
          <w:rFonts w:ascii="Century Gothic" w:hAnsi="Century Gothic"/>
          <w:bCs/>
          <w:sz w:val="20"/>
          <w:szCs w:val="20"/>
        </w:rPr>
        <w:t xml:space="preserve"> study of demographic indicators of cultural consumption, </w:t>
      </w:r>
      <w:r w:rsidR="00301A51">
        <w:rPr>
          <w:rFonts w:ascii="Century Gothic" w:hAnsi="Century Gothic"/>
          <w:bCs/>
          <w:sz w:val="20"/>
          <w:szCs w:val="20"/>
        </w:rPr>
        <w:t>Boyle</w:t>
      </w:r>
      <w:r w:rsidRPr="00803033">
        <w:rPr>
          <w:rFonts w:ascii="Century Gothic" w:hAnsi="Century Gothic"/>
          <w:bCs/>
          <w:sz w:val="20"/>
          <w:szCs w:val="20"/>
        </w:rPr>
        <w:t xml:space="preserve"> found that over a 5 year period from the opening of a new venue, the number of households attending from the catchment area increased by 1,101 to 2,704 and as the authors suggest: ‘the local availability of a venue can broaden the ran</w:t>
      </w:r>
      <w:r w:rsidR="00615DB2" w:rsidRPr="00803033">
        <w:rPr>
          <w:rFonts w:ascii="Century Gothic" w:hAnsi="Century Gothic"/>
          <w:bCs/>
          <w:sz w:val="20"/>
          <w:szCs w:val="20"/>
        </w:rPr>
        <w:t>ge of people attending</w:t>
      </w:r>
      <w:r w:rsidR="00A91B4E">
        <w:rPr>
          <w:rFonts w:ascii="Century Gothic" w:hAnsi="Century Gothic"/>
          <w:bCs/>
          <w:sz w:val="20"/>
          <w:szCs w:val="20"/>
        </w:rPr>
        <w:t>’</w:t>
      </w:r>
      <w:r w:rsidR="00615DB2" w:rsidRPr="00803033">
        <w:rPr>
          <w:rFonts w:ascii="Century Gothic" w:hAnsi="Century Gothic"/>
          <w:bCs/>
          <w:sz w:val="20"/>
          <w:szCs w:val="20"/>
        </w:rPr>
        <w:t xml:space="preserve"> (2011, p.</w:t>
      </w:r>
      <w:r w:rsidRPr="00803033">
        <w:rPr>
          <w:rFonts w:ascii="Century Gothic" w:hAnsi="Century Gothic"/>
          <w:bCs/>
          <w:sz w:val="20"/>
          <w:szCs w:val="20"/>
        </w:rPr>
        <w:t>25).</w:t>
      </w:r>
      <w:r w:rsidR="0012146E" w:rsidRPr="00803033">
        <w:rPr>
          <w:rFonts w:ascii="Century Gothic" w:hAnsi="Century Gothic"/>
          <w:bCs/>
          <w:sz w:val="20"/>
          <w:szCs w:val="20"/>
        </w:rPr>
        <w:t xml:space="preserve"> </w:t>
      </w:r>
      <w:r w:rsidR="0012146E" w:rsidRPr="00803033">
        <w:rPr>
          <w:rFonts w:ascii="Century Gothic" w:hAnsi="Century Gothic"/>
          <w:sz w:val="20"/>
          <w:szCs w:val="20"/>
        </w:rPr>
        <w:t xml:space="preserve">Another example of the influence of a change in supply, between 2005 and 2009 attendance at museums &amp; galleries in the North West region increased from 40% to 47% attributed to the build-up and effect of Liverpool’s European Capital of Culture in 2008, however, attendance slipped back to 45% in 2009 as the level of </w:t>
      </w:r>
      <w:r w:rsidR="00ED7392" w:rsidRPr="00803033">
        <w:rPr>
          <w:rFonts w:ascii="Century Gothic" w:hAnsi="Century Gothic"/>
          <w:sz w:val="20"/>
          <w:szCs w:val="20"/>
        </w:rPr>
        <w:t>provision</w:t>
      </w:r>
      <w:r w:rsidR="0012146E" w:rsidRPr="00803033">
        <w:rPr>
          <w:rFonts w:ascii="Century Gothic" w:hAnsi="Century Gothic"/>
          <w:sz w:val="20"/>
          <w:szCs w:val="20"/>
        </w:rPr>
        <w:t xml:space="preserve"> declined (DCMS, 2010).</w:t>
      </w:r>
    </w:p>
    <w:p w14:paraId="1FA2F2B8" w14:textId="77777777" w:rsidR="00BD2620" w:rsidRPr="00803033" w:rsidRDefault="00BD2620" w:rsidP="00FF6B22">
      <w:pPr>
        <w:shd w:val="clear" w:color="auto" w:fill="FFFFFF"/>
        <w:spacing w:after="0"/>
        <w:ind w:firstLine="720"/>
        <w:rPr>
          <w:rFonts w:ascii="Century Gothic" w:hAnsi="Century Gothic"/>
          <w:bCs/>
          <w:sz w:val="20"/>
          <w:szCs w:val="20"/>
        </w:rPr>
      </w:pPr>
      <w:r w:rsidRPr="00803033">
        <w:rPr>
          <w:rFonts w:ascii="Century Gothic" w:hAnsi="Century Gothic"/>
          <w:bCs/>
          <w:sz w:val="20"/>
          <w:szCs w:val="20"/>
        </w:rPr>
        <w:t>Access to a range of arts and cultural activities and facilities within a neighbourhood locality would therefore look to provision at the same scale as, say, junior schools, not limited to town centres, but accessible at a similar level, whether formal community arts centres</w:t>
      </w:r>
      <w:r w:rsidR="00B36D71" w:rsidRPr="00803033">
        <w:rPr>
          <w:rFonts w:ascii="Century Gothic" w:hAnsi="Century Gothic"/>
          <w:bCs/>
          <w:sz w:val="20"/>
          <w:szCs w:val="20"/>
        </w:rPr>
        <w:t>, or multipurpose facilities</w:t>
      </w:r>
      <w:r w:rsidRPr="00803033">
        <w:rPr>
          <w:rFonts w:ascii="Century Gothic" w:hAnsi="Century Gothic"/>
          <w:bCs/>
          <w:sz w:val="20"/>
          <w:szCs w:val="20"/>
        </w:rPr>
        <w:t>, or where professional programmed and supported cultural activities are delivered via community centres and other venues</w:t>
      </w:r>
      <w:r w:rsidR="005F611B" w:rsidRPr="00803033">
        <w:rPr>
          <w:rFonts w:ascii="Century Gothic" w:hAnsi="Century Gothic"/>
          <w:bCs/>
          <w:sz w:val="20"/>
          <w:szCs w:val="20"/>
        </w:rPr>
        <w:t xml:space="preserve"> (Evans, 2008)</w:t>
      </w:r>
      <w:r w:rsidRPr="00803033">
        <w:rPr>
          <w:rFonts w:ascii="Century Gothic" w:hAnsi="Century Gothic"/>
          <w:bCs/>
          <w:sz w:val="20"/>
          <w:szCs w:val="20"/>
        </w:rPr>
        <w:t xml:space="preserve">. Arts centres in various forms and scales </w:t>
      </w:r>
      <w:r w:rsidR="00B36D71" w:rsidRPr="00803033">
        <w:rPr>
          <w:rFonts w:ascii="Century Gothic" w:hAnsi="Century Gothic"/>
          <w:bCs/>
          <w:sz w:val="20"/>
          <w:szCs w:val="20"/>
        </w:rPr>
        <w:t xml:space="preserve">thus </w:t>
      </w:r>
      <w:r w:rsidRPr="00803033">
        <w:rPr>
          <w:rFonts w:ascii="Century Gothic" w:hAnsi="Century Gothic"/>
          <w:bCs/>
          <w:sz w:val="20"/>
          <w:szCs w:val="20"/>
        </w:rPr>
        <w:t xml:space="preserve">represent one of the few distributed cultural facilities that combine more than one art form/cultural activity and space. Where established they </w:t>
      </w:r>
      <w:r w:rsidR="00DB189F" w:rsidRPr="00803033">
        <w:rPr>
          <w:rFonts w:ascii="Century Gothic" w:hAnsi="Century Gothic"/>
          <w:bCs/>
          <w:sz w:val="20"/>
          <w:szCs w:val="20"/>
        </w:rPr>
        <w:t xml:space="preserve">can </w:t>
      </w:r>
      <w:r w:rsidRPr="00803033">
        <w:rPr>
          <w:rFonts w:ascii="Century Gothic" w:hAnsi="Century Gothic"/>
          <w:bCs/>
          <w:sz w:val="20"/>
          <w:szCs w:val="20"/>
        </w:rPr>
        <w:t>fill a particular gap in local provision</w:t>
      </w:r>
      <w:r w:rsidR="00DB189F" w:rsidRPr="00803033">
        <w:rPr>
          <w:rFonts w:ascii="Century Gothic" w:hAnsi="Century Gothic"/>
          <w:bCs/>
          <w:sz w:val="20"/>
          <w:szCs w:val="20"/>
        </w:rPr>
        <w:t xml:space="preserve"> (see Fig.1)</w:t>
      </w:r>
      <w:r w:rsidRPr="00803033">
        <w:rPr>
          <w:rFonts w:ascii="Century Gothic" w:hAnsi="Century Gothic"/>
          <w:bCs/>
          <w:sz w:val="20"/>
          <w:szCs w:val="20"/>
        </w:rPr>
        <w:t xml:space="preserve">, although receiving less attention in arts attendance surveys (having been devolved or always funded locally). </w:t>
      </w:r>
    </w:p>
    <w:p w14:paraId="494639FC" w14:textId="77777777" w:rsidR="00BD2620" w:rsidRPr="00803033" w:rsidRDefault="00BD2620" w:rsidP="00FF6B22">
      <w:pPr>
        <w:autoSpaceDE w:val="0"/>
        <w:autoSpaceDN w:val="0"/>
        <w:adjustRightInd w:val="0"/>
        <w:spacing w:after="0"/>
        <w:rPr>
          <w:rFonts w:ascii="Century Gothic" w:eastAsia="Times New Roman" w:hAnsi="Century Gothic" w:cs="Times New Roman"/>
          <w:b/>
          <w:color w:val="000000"/>
          <w:sz w:val="20"/>
          <w:szCs w:val="20"/>
          <w:lang w:eastAsia="en-GB"/>
        </w:rPr>
      </w:pPr>
    </w:p>
    <w:p w14:paraId="262B5AC8" w14:textId="77777777" w:rsidR="00797D0E" w:rsidRPr="00803033" w:rsidRDefault="00797D0E" w:rsidP="00FF6B22">
      <w:pPr>
        <w:autoSpaceDE w:val="0"/>
        <w:autoSpaceDN w:val="0"/>
        <w:adjustRightInd w:val="0"/>
        <w:spacing w:after="0"/>
        <w:rPr>
          <w:rFonts w:ascii="Century Gothic" w:eastAsia="Times New Roman" w:hAnsi="Century Gothic" w:cs="Times New Roman"/>
          <w:b/>
          <w:color w:val="000000"/>
          <w:sz w:val="20"/>
          <w:szCs w:val="20"/>
          <w:lang w:eastAsia="en-GB"/>
        </w:rPr>
      </w:pPr>
      <w:r w:rsidRPr="00803033">
        <w:rPr>
          <w:rFonts w:ascii="Century Gothic" w:eastAsia="Times New Roman" w:hAnsi="Century Gothic" w:cs="Times New Roman"/>
          <w:b/>
          <w:color w:val="000000"/>
          <w:sz w:val="20"/>
          <w:szCs w:val="20"/>
          <w:lang w:eastAsia="en-GB"/>
        </w:rPr>
        <w:t>Conclusion</w:t>
      </w:r>
    </w:p>
    <w:p w14:paraId="68466326" w14:textId="77777777" w:rsidR="00C27537" w:rsidRPr="00803033" w:rsidRDefault="00797D0E" w:rsidP="00FF6B22">
      <w:pPr>
        <w:autoSpaceDE w:val="0"/>
        <w:autoSpaceDN w:val="0"/>
        <w:adjustRightInd w:val="0"/>
        <w:spacing w:after="0"/>
        <w:rPr>
          <w:rFonts w:ascii="Century Gothic" w:eastAsia="Times New Roman" w:hAnsi="Century Gothic" w:cs="Times New Roman"/>
          <w:iCs/>
          <w:color w:val="000000"/>
          <w:sz w:val="20"/>
          <w:szCs w:val="20"/>
          <w:lang w:eastAsia="en-GB"/>
        </w:rPr>
      </w:pPr>
      <w:r w:rsidRPr="00803033">
        <w:rPr>
          <w:rFonts w:ascii="Century Gothic" w:hAnsi="Century Gothic"/>
          <w:bCs/>
          <w:sz w:val="20"/>
          <w:szCs w:val="20"/>
        </w:rPr>
        <w:t>I</w:t>
      </w:r>
      <w:r w:rsidR="00C27537" w:rsidRPr="00803033">
        <w:rPr>
          <w:rFonts w:ascii="Century Gothic" w:eastAsia="Times New Roman" w:hAnsi="Century Gothic" w:cs="Times New Roman"/>
          <w:iCs/>
          <w:color w:val="000000"/>
          <w:sz w:val="20"/>
          <w:szCs w:val="20"/>
          <w:lang w:eastAsia="en-GB"/>
        </w:rPr>
        <w:t xml:space="preserve">t would be hard to suggest that the overall increases in basic attendance rates in </w:t>
      </w:r>
      <w:r w:rsidRPr="00803033">
        <w:rPr>
          <w:rFonts w:ascii="Century Gothic" w:eastAsia="Times New Roman" w:hAnsi="Century Gothic" w:cs="Times New Roman"/>
          <w:iCs/>
          <w:color w:val="000000"/>
          <w:sz w:val="20"/>
          <w:szCs w:val="20"/>
          <w:lang w:eastAsia="en-GB"/>
        </w:rPr>
        <w:t xml:space="preserve">formal </w:t>
      </w:r>
      <w:r w:rsidR="00C27537" w:rsidRPr="00803033">
        <w:rPr>
          <w:rFonts w:ascii="Century Gothic" w:eastAsia="Times New Roman" w:hAnsi="Century Gothic" w:cs="Times New Roman"/>
          <w:iCs/>
          <w:color w:val="000000"/>
          <w:sz w:val="20"/>
          <w:szCs w:val="20"/>
          <w:lang w:eastAsia="en-GB"/>
        </w:rPr>
        <w:t>arts activities has not in part been influenced by improvements in the supply of cultural f</w:t>
      </w:r>
      <w:r w:rsidR="00BD0FCA" w:rsidRPr="00803033">
        <w:rPr>
          <w:rFonts w:ascii="Century Gothic" w:eastAsia="Times New Roman" w:hAnsi="Century Gothic" w:cs="Times New Roman"/>
          <w:iCs/>
          <w:color w:val="000000"/>
          <w:sz w:val="20"/>
          <w:szCs w:val="20"/>
          <w:lang w:eastAsia="en-GB"/>
        </w:rPr>
        <w:t>acilities (of all kinds) in the past</w:t>
      </w:r>
      <w:r w:rsidR="00C27537" w:rsidRPr="00803033">
        <w:rPr>
          <w:rFonts w:ascii="Century Gothic" w:eastAsia="Times New Roman" w:hAnsi="Century Gothic" w:cs="Times New Roman"/>
          <w:iCs/>
          <w:color w:val="000000"/>
          <w:sz w:val="20"/>
          <w:szCs w:val="20"/>
          <w:lang w:eastAsia="en-GB"/>
        </w:rPr>
        <w:t xml:space="preserve"> 30 year period, as well as population increases - i.e. participation rates for a larger population equates to an absolute increase in attendances, </w:t>
      </w:r>
      <w:proofErr w:type="spellStart"/>
      <w:r w:rsidR="00C27537" w:rsidRPr="00803033">
        <w:rPr>
          <w:rFonts w:ascii="Century Gothic" w:eastAsia="Times New Roman" w:hAnsi="Century Gothic" w:cs="Times New Roman"/>
          <w:i/>
          <w:iCs/>
          <w:color w:val="000000"/>
          <w:sz w:val="20"/>
          <w:szCs w:val="20"/>
          <w:lang w:eastAsia="en-GB"/>
        </w:rPr>
        <w:t>cet</w:t>
      </w:r>
      <w:proofErr w:type="spellEnd"/>
      <w:r w:rsidR="00C27537" w:rsidRPr="00803033">
        <w:rPr>
          <w:rFonts w:ascii="Century Gothic" w:eastAsia="Times New Roman" w:hAnsi="Century Gothic" w:cs="Times New Roman"/>
          <w:i/>
          <w:iCs/>
          <w:color w:val="000000"/>
          <w:sz w:val="20"/>
          <w:szCs w:val="20"/>
          <w:lang w:eastAsia="en-GB"/>
        </w:rPr>
        <w:t xml:space="preserve"> par</w:t>
      </w:r>
      <w:r w:rsidR="00C27537" w:rsidRPr="00803033">
        <w:rPr>
          <w:rFonts w:ascii="Century Gothic" w:eastAsia="Times New Roman" w:hAnsi="Century Gothic" w:cs="Times New Roman"/>
          <w:iCs/>
          <w:color w:val="000000"/>
          <w:sz w:val="20"/>
          <w:szCs w:val="20"/>
          <w:lang w:eastAsia="en-GB"/>
        </w:rPr>
        <w:t xml:space="preserve">. However, the extent to which these upgraded/extended and new cultural venues which have received the lion’s share of funding </w:t>
      </w:r>
      <w:r w:rsidRPr="00803033">
        <w:rPr>
          <w:rFonts w:ascii="Century Gothic" w:eastAsia="Times New Roman" w:hAnsi="Century Gothic" w:cs="Times New Roman"/>
          <w:iCs/>
          <w:color w:val="000000"/>
          <w:sz w:val="20"/>
          <w:szCs w:val="20"/>
          <w:lang w:eastAsia="en-GB"/>
        </w:rPr>
        <w:t xml:space="preserve">(Lottery, European, regeneration) </w:t>
      </w:r>
      <w:r w:rsidR="00C27537" w:rsidRPr="00803033">
        <w:rPr>
          <w:rFonts w:ascii="Century Gothic" w:eastAsia="Times New Roman" w:hAnsi="Century Gothic" w:cs="Times New Roman"/>
          <w:iCs/>
          <w:color w:val="000000"/>
          <w:sz w:val="20"/>
          <w:szCs w:val="20"/>
          <w:lang w:eastAsia="en-GB"/>
        </w:rPr>
        <w:t>have benefited an existing and latent arts attender rather</w:t>
      </w:r>
      <w:r w:rsidRPr="00803033">
        <w:rPr>
          <w:rFonts w:ascii="Century Gothic" w:eastAsia="Times New Roman" w:hAnsi="Century Gothic" w:cs="Times New Roman"/>
          <w:iCs/>
          <w:color w:val="000000"/>
          <w:sz w:val="20"/>
          <w:szCs w:val="20"/>
          <w:lang w:eastAsia="en-GB"/>
        </w:rPr>
        <w:t xml:space="preserve"> than genuinely widened access/</w:t>
      </w:r>
      <w:r w:rsidR="00C27537" w:rsidRPr="00803033">
        <w:rPr>
          <w:rFonts w:ascii="Century Gothic" w:eastAsia="Times New Roman" w:hAnsi="Century Gothic" w:cs="Times New Roman"/>
          <w:iCs/>
          <w:color w:val="000000"/>
          <w:sz w:val="20"/>
          <w:szCs w:val="20"/>
          <w:lang w:eastAsia="en-GB"/>
        </w:rPr>
        <w:t>accessibility</w:t>
      </w:r>
      <w:r w:rsidRPr="00803033">
        <w:rPr>
          <w:rFonts w:ascii="Century Gothic" w:eastAsia="Times New Roman" w:hAnsi="Century Gothic" w:cs="Times New Roman"/>
          <w:iCs/>
          <w:color w:val="000000"/>
          <w:sz w:val="20"/>
          <w:szCs w:val="20"/>
          <w:lang w:eastAsia="en-GB"/>
        </w:rPr>
        <w:t>,</w:t>
      </w:r>
      <w:r w:rsidR="00C27537" w:rsidRPr="00803033">
        <w:rPr>
          <w:rFonts w:ascii="Century Gothic" w:eastAsia="Times New Roman" w:hAnsi="Century Gothic" w:cs="Times New Roman"/>
          <w:iCs/>
          <w:color w:val="000000"/>
          <w:sz w:val="20"/>
          <w:szCs w:val="20"/>
          <w:lang w:eastAsia="en-GB"/>
        </w:rPr>
        <w:t xml:space="preserve"> is not clear, particularly with the evidence that social and geographic divides continue to persist, and much cultural activity remains ‘hidden’ (sic) in these official assessments. With local government still the highest funder of arts and community cultural provision (albeit of a reducing total budget), attention to local facilities and the relationship to cultural engagement is warranted, given the embedded barriers - such as access, arts in education, transport, time/cost, and environmental and institutional </w:t>
      </w:r>
      <w:r w:rsidR="00DB189F" w:rsidRPr="00803033">
        <w:rPr>
          <w:rFonts w:ascii="Century Gothic" w:eastAsia="Times New Roman" w:hAnsi="Century Gothic" w:cs="Times New Roman"/>
          <w:iCs/>
          <w:color w:val="000000"/>
          <w:sz w:val="20"/>
          <w:szCs w:val="20"/>
          <w:lang w:eastAsia="en-GB"/>
        </w:rPr>
        <w:t>factors discussed above</w:t>
      </w:r>
      <w:r w:rsidR="00C27537" w:rsidRPr="00803033">
        <w:rPr>
          <w:rFonts w:ascii="Century Gothic" w:eastAsia="Times New Roman" w:hAnsi="Century Gothic" w:cs="Times New Roman"/>
          <w:iCs/>
          <w:color w:val="000000"/>
          <w:sz w:val="20"/>
          <w:szCs w:val="20"/>
          <w:lang w:eastAsia="en-GB"/>
        </w:rPr>
        <w:t xml:space="preserve">. </w:t>
      </w:r>
      <w:r w:rsidR="00BD0FCA" w:rsidRPr="00803033">
        <w:rPr>
          <w:rFonts w:ascii="Century Gothic" w:eastAsia="Times New Roman" w:hAnsi="Century Gothic" w:cs="Times New Roman"/>
          <w:iCs/>
          <w:color w:val="000000"/>
          <w:sz w:val="20"/>
          <w:szCs w:val="20"/>
          <w:lang w:eastAsia="en-GB"/>
        </w:rPr>
        <w:t>However, cultural policy and funding priorities still privilege national arts institutions, predominately London-based, whilst local government funding settlements threaten further major cuts in central government support, further weakening local resources (funding, buildings) for what is a non-mandatory</w:t>
      </w:r>
      <w:r w:rsidR="00003010" w:rsidRPr="00803033">
        <w:rPr>
          <w:rFonts w:ascii="Century Gothic" w:eastAsia="Times New Roman" w:hAnsi="Century Gothic" w:cs="Times New Roman"/>
          <w:iCs/>
          <w:color w:val="000000"/>
          <w:sz w:val="20"/>
          <w:szCs w:val="20"/>
          <w:lang w:eastAsia="en-GB"/>
        </w:rPr>
        <w:t xml:space="preserve"> and therefore more vulnerable</w:t>
      </w:r>
      <w:r w:rsidR="00BD0FCA" w:rsidRPr="00803033">
        <w:rPr>
          <w:rFonts w:ascii="Century Gothic" w:eastAsia="Times New Roman" w:hAnsi="Century Gothic" w:cs="Times New Roman"/>
          <w:iCs/>
          <w:color w:val="000000"/>
          <w:sz w:val="20"/>
          <w:szCs w:val="20"/>
          <w:lang w:eastAsia="en-GB"/>
        </w:rPr>
        <w:t xml:space="preserve"> area of provision.</w:t>
      </w:r>
    </w:p>
    <w:p w14:paraId="6F56A75B" w14:textId="77777777" w:rsidR="00C27537" w:rsidRPr="00803033" w:rsidRDefault="00C27537" w:rsidP="00FF6B22">
      <w:pPr>
        <w:autoSpaceDE w:val="0"/>
        <w:autoSpaceDN w:val="0"/>
        <w:adjustRightInd w:val="0"/>
        <w:spacing w:after="0"/>
        <w:rPr>
          <w:rFonts w:ascii="Century Gothic" w:eastAsia="Times New Roman" w:hAnsi="Century Gothic" w:cs="Times New Roman"/>
          <w:color w:val="000000"/>
          <w:sz w:val="20"/>
          <w:szCs w:val="20"/>
          <w:lang w:eastAsia="en-GB"/>
        </w:rPr>
      </w:pPr>
    </w:p>
    <w:p w14:paraId="6A5F463E" w14:textId="77777777" w:rsidR="00C27537" w:rsidRPr="00803033" w:rsidRDefault="00C27537" w:rsidP="00FF6B22">
      <w:pPr>
        <w:spacing w:after="0"/>
        <w:ind w:firstLine="720"/>
        <w:rPr>
          <w:rFonts w:ascii="Century Gothic" w:hAnsi="Century Gothic"/>
          <w:bCs/>
          <w:sz w:val="20"/>
          <w:szCs w:val="20"/>
        </w:rPr>
      </w:pPr>
      <w:r w:rsidRPr="00803033">
        <w:rPr>
          <w:rFonts w:ascii="Century Gothic" w:hAnsi="Century Gothic"/>
          <w:bCs/>
          <w:sz w:val="20"/>
          <w:szCs w:val="20"/>
        </w:rPr>
        <w:t xml:space="preserve">The focus on impacts and change effects arising from investment and provision of cultural facilities </w:t>
      </w:r>
      <w:r w:rsidR="00B36D71" w:rsidRPr="00803033">
        <w:rPr>
          <w:rFonts w:ascii="Century Gothic" w:hAnsi="Century Gothic"/>
          <w:bCs/>
          <w:sz w:val="20"/>
          <w:szCs w:val="20"/>
        </w:rPr>
        <w:t xml:space="preserve">and programmes </w:t>
      </w:r>
      <w:r w:rsidRPr="00803033">
        <w:rPr>
          <w:rFonts w:ascii="Century Gothic" w:hAnsi="Century Gothic"/>
          <w:bCs/>
          <w:sz w:val="20"/>
          <w:szCs w:val="20"/>
        </w:rPr>
        <w:t xml:space="preserve">has been a continuing feature in policy initiatives and commissioned research, particularly since the advent of the National Lottery, and the  imperatives to measure </w:t>
      </w:r>
      <w:r w:rsidR="00B36D71" w:rsidRPr="00803033">
        <w:rPr>
          <w:rFonts w:ascii="Century Gothic" w:hAnsi="Century Gothic"/>
          <w:bCs/>
          <w:sz w:val="20"/>
          <w:szCs w:val="20"/>
        </w:rPr>
        <w:t xml:space="preserve">the </w:t>
      </w:r>
      <w:r w:rsidR="00DB189F" w:rsidRPr="00803033">
        <w:rPr>
          <w:rFonts w:ascii="Century Gothic" w:hAnsi="Century Gothic"/>
          <w:bCs/>
          <w:sz w:val="20"/>
          <w:szCs w:val="20"/>
        </w:rPr>
        <w:t xml:space="preserve">externalities associated with </w:t>
      </w:r>
      <w:r w:rsidR="00B36D71" w:rsidRPr="00803033">
        <w:rPr>
          <w:rFonts w:ascii="Century Gothic" w:hAnsi="Century Gothic"/>
          <w:bCs/>
          <w:sz w:val="20"/>
          <w:szCs w:val="20"/>
        </w:rPr>
        <w:t>social i</w:t>
      </w:r>
      <w:r w:rsidRPr="00803033">
        <w:rPr>
          <w:rFonts w:ascii="Century Gothic" w:hAnsi="Century Gothic"/>
          <w:bCs/>
          <w:sz w:val="20"/>
          <w:szCs w:val="20"/>
        </w:rPr>
        <w:t>mpac</w:t>
      </w:r>
      <w:r w:rsidR="00B36D71" w:rsidRPr="00803033">
        <w:rPr>
          <w:rFonts w:ascii="Century Gothic" w:hAnsi="Century Gothic"/>
          <w:bCs/>
          <w:sz w:val="20"/>
          <w:szCs w:val="20"/>
        </w:rPr>
        <w:t>ts (Reeves, 2002; Shaw, 1999); r</w:t>
      </w:r>
      <w:r w:rsidRPr="00803033">
        <w:rPr>
          <w:rFonts w:ascii="Century Gothic" w:hAnsi="Century Gothic"/>
          <w:bCs/>
          <w:sz w:val="20"/>
          <w:szCs w:val="20"/>
        </w:rPr>
        <w:t xml:space="preserve">egeneration (DCMS, 2004); </w:t>
      </w:r>
      <w:r w:rsidR="00B36D71" w:rsidRPr="00803033">
        <w:rPr>
          <w:rFonts w:ascii="Century Gothic" w:hAnsi="Century Gothic"/>
          <w:bCs/>
          <w:sz w:val="20"/>
          <w:szCs w:val="20"/>
        </w:rPr>
        <w:t>and cultural i</w:t>
      </w:r>
      <w:r w:rsidRPr="00803033">
        <w:rPr>
          <w:rFonts w:ascii="Century Gothic" w:hAnsi="Century Gothic"/>
          <w:bCs/>
          <w:sz w:val="20"/>
          <w:szCs w:val="20"/>
        </w:rPr>
        <w:t>nvestment (DCMS, 2011</w:t>
      </w:r>
      <w:r w:rsidR="006C08FA" w:rsidRPr="00803033">
        <w:rPr>
          <w:rFonts w:ascii="Century Gothic" w:hAnsi="Century Gothic"/>
          <w:bCs/>
          <w:sz w:val="20"/>
          <w:szCs w:val="20"/>
        </w:rPr>
        <w:t xml:space="preserve">, 2015) </w:t>
      </w:r>
      <w:r w:rsidRPr="00803033">
        <w:rPr>
          <w:rFonts w:ascii="Century Gothic" w:hAnsi="Century Gothic"/>
          <w:bCs/>
          <w:sz w:val="20"/>
          <w:szCs w:val="20"/>
        </w:rPr>
        <w:t xml:space="preserve">- rather than a clearer focus on supply-demand relationships and the implications that arise from this in terms of survey and measurement efforts and investment location and arts programming decisions. Whether this situation is a self-fulfilling reflection of the quality of research commissioning and production, or whether the ‘right’ questions are not being asked (which </w:t>
      </w:r>
      <w:r w:rsidRPr="00803033">
        <w:rPr>
          <w:rFonts w:ascii="Century Gothic" w:hAnsi="Century Gothic"/>
          <w:bCs/>
          <w:sz w:val="20"/>
          <w:szCs w:val="20"/>
        </w:rPr>
        <w:lastRenderedPageBreak/>
        <w:t>might lead to structural changes in cultural provision, resource allocation and d</w:t>
      </w:r>
      <w:r w:rsidR="000C7BBE" w:rsidRPr="00803033">
        <w:rPr>
          <w:rFonts w:ascii="Century Gothic" w:hAnsi="Century Gothic"/>
          <w:bCs/>
          <w:sz w:val="20"/>
          <w:szCs w:val="20"/>
        </w:rPr>
        <w:t>istribution) -</w:t>
      </w:r>
      <w:r w:rsidRPr="00803033">
        <w:rPr>
          <w:rFonts w:ascii="Century Gothic" w:hAnsi="Century Gothic"/>
          <w:bCs/>
          <w:sz w:val="20"/>
          <w:szCs w:val="20"/>
        </w:rPr>
        <w:t xml:space="preserve"> but a combination of these factors seems to be the fairest conclusion. </w:t>
      </w:r>
    </w:p>
    <w:p w14:paraId="64169FD9" w14:textId="77777777" w:rsidR="00C27537" w:rsidRPr="00803033" w:rsidRDefault="00C27537" w:rsidP="00FF6B22">
      <w:pPr>
        <w:spacing w:after="0"/>
        <w:rPr>
          <w:rFonts w:ascii="Century Gothic" w:hAnsi="Century Gothic"/>
          <w:bCs/>
          <w:sz w:val="20"/>
          <w:szCs w:val="20"/>
        </w:rPr>
      </w:pPr>
    </w:p>
    <w:p w14:paraId="52FF342D" w14:textId="1185F8C3" w:rsidR="00C27537" w:rsidRPr="00803033" w:rsidRDefault="00C27537" w:rsidP="00FF6B22">
      <w:pPr>
        <w:spacing w:after="0"/>
        <w:ind w:firstLine="720"/>
        <w:rPr>
          <w:rFonts w:ascii="Century Gothic" w:hAnsi="Century Gothic"/>
          <w:bCs/>
          <w:sz w:val="20"/>
          <w:szCs w:val="20"/>
        </w:rPr>
      </w:pPr>
      <w:r w:rsidRPr="00803033">
        <w:rPr>
          <w:rFonts w:ascii="Century Gothic" w:hAnsi="Century Gothic"/>
          <w:bCs/>
          <w:sz w:val="20"/>
          <w:szCs w:val="20"/>
        </w:rPr>
        <w:t>However, a</w:t>
      </w:r>
      <w:r w:rsidR="00B36D71" w:rsidRPr="00803033">
        <w:rPr>
          <w:rFonts w:ascii="Century Gothic" w:hAnsi="Century Gothic"/>
          <w:bCs/>
          <w:sz w:val="20"/>
          <w:szCs w:val="20"/>
        </w:rPr>
        <w:t>n</w:t>
      </w:r>
      <w:r w:rsidRPr="00803033">
        <w:rPr>
          <w:rFonts w:ascii="Century Gothic" w:hAnsi="Century Gothic"/>
          <w:bCs/>
          <w:sz w:val="20"/>
          <w:szCs w:val="20"/>
        </w:rPr>
        <w:t xml:space="preserve"> </w:t>
      </w:r>
      <w:r w:rsidR="00B36D71" w:rsidRPr="00803033">
        <w:rPr>
          <w:rFonts w:ascii="Century Gothic" w:hAnsi="Century Gothic"/>
          <w:bCs/>
          <w:sz w:val="20"/>
          <w:szCs w:val="20"/>
        </w:rPr>
        <w:t>inescapable</w:t>
      </w:r>
      <w:r w:rsidRPr="00803033">
        <w:rPr>
          <w:rFonts w:ascii="Century Gothic" w:hAnsi="Century Gothic"/>
          <w:bCs/>
          <w:sz w:val="20"/>
          <w:szCs w:val="20"/>
        </w:rPr>
        <w:t xml:space="preserve"> observation is that the national data sets, commissioned surveys and local knowledge (residents, arts organisations) are not joined</w:t>
      </w:r>
      <w:r w:rsidR="000C7BBE" w:rsidRPr="00803033">
        <w:rPr>
          <w:rFonts w:ascii="Century Gothic" w:hAnsi="Century Gothic"/>
          <w:bCs/>
          <w:sz w:val="20"/>
          <w:szCs w:val="20"/>
        </w:rPr>
        <w:t xml:space="preserve"> up, and </w:t>
      </w:r>
      <w:r w:rsidRPr="00803033">
        <w:rPr>
          <w:rFonts w:ascii="Century Gothic" w:hAnsi="Century Gothic"/>
          <w:bCs/>
          <w:sz w:val="20"/>
          <w:szCs w:val="20"/>
        </w:rPr>
        <w:t xml:space="preserve">are unable to link the supply and demand for cultural activity and required facilities in order to increase participation and representation. The model of </w:t>
      </w:r>
      <w:r w:rsidRPr="00803033">
        <w:rPr>
          <w:rFonts w:ascii="Century Gothic" w:hAnsi="Century Gothic"/>
          <w:bCs/>
          <w:i/>
          <w:sz w:val="20"/>
          <w:szCs w:val="20"/>
        </w:rPr>
        <w:t>Culture Map</w:t>
      </w:r>
      <w:r w:rsidRPr="00803033">
        <w:rPr>
          <w:rFonts w:ascii="Century Gothic" w:hAnsi="Century Gothic"/>
          <w:bCs/>
          <w:sz w:val="20"/>
          <w:szCs w:val="20"/>
        </w:rPr>
        <w:t xml:space="preserve"> demonstrates </w:t>
      </w:r>
      <w:r w:rsidR="00301A51">
        <w:rPr>
          <w:rFonts w:ascii="Century Gothic" w:hAnsi="Century Gothic"/>
          <w:bCs/>
          <w:sz w:val="20"/>
          <w:szCs w:val="20"/>
        </w:rPr>
        <w:t>(</w:t>
      </w:r>
      <w:r w:rsidR="00301A51">
        <w:rPr>
          <w:rFonts w:ascii="Century Gothic" w:hAnsi="Century Gothic" w:cs="Arial"/>
          <w:color w:val="222222"/>
          <w:sz w:val="20"/>
          <w:szCs w:val="20"/>
          <w:shd w:val="clear" w:color="auto" w:fill="FFFFFF"/>
        </w:rPr>
        <w:t xml:space="preserve">Brook, Boyle, Flowerdew, </w:t>
      </w:r>
      <w:r w:rsidR="00301A51" w:rsidRPr="00803033">
        <w:rPr>
          <w:rFonts w:ascii="Century Gothic" w:hAnsi="Century Gothic" w:cs="Arial"/>
          <w:color w:val="222222"/>
          <w:sz w:val="20"/>
          <w:szCs w:val="20"/>
          <w:shd w:val="clear" w:color="auto" w:fill="FFFFFF"/>
        </w:rPr>
        <w:t>2010)</w:t>
      </w:r>
      <w:r w:rsidR="00301A51">
        <w:rPr>
          <w:rFonts w:ascii="Century Gothic" w:hAnsi="Century Gothic" w:cs="Arial"/>
          <w:color w:val="222222"/>
          <w:sz w:val="20"/>
          <w:szCs w:val="20"/>
          <w:shd w:val="clear" w:color="auto" w:fill="FFFFFF"/>
        </w:rPr>
        <w:t xml:space="preserve"> </w:t>
      </w:r>
      <w:r w:rsidRPr="00803033">
        <w:rPr>
          <w:rFonts w:ascii="Century Gothic" w:hAnsi="Century Gothic"/>
          <w:bCs/>
          <w:sz w:val="20"/>
          <w:szCs w:val="20"/>
        </w:rPr>
        <w:t>that when this link is made and visualised using arts venue and available demographic and related data at very localised ‘household’ levels, the propinquity of cultural amenities to communities, particularly those who do not or cannot access cultural venues and spaces further away, generates sustained participation</w:t>
      </w:r>
      <w:r w:rsidR="00B36D71" w:rsidRPr="00803033">
        <w:rPr>
          <w:rFonts w:ascii="Century Gothic" w:hAnsi="Century Gothic"/>
          <w:bCs/>
          <w:sz w:val="20"/>
          <w:szCs w:val="20"/>
        </w:rPr>
        <w:t>. This also reveals fine grained distinctio</w:t>
      </w:r>
      <w:r w:rsidR="000C7BBE" w:rsidRPr="00803033">
        <w:rPr>
          <w:rFonts w:ascii="Century Gothic" w:hAnsi="Century Gothic"/>
          <w:bCs/>
          <w:sz w:val="20"/>
          <w:szCs w:val="20"/>
        </w:rPr>
        <w:t>ns in activity levels within and</w:t>
      </w:r>
      <w:r w:rsidR="00B36D71" w:rsidRPr="00803033">
        <w:rPr>
          <w:rFonts w:ascii="Century Gothic" w:hAnsi="Century Gothic"/>
          <w:bCs/>
          <w:sz w:val="20"/>
          <w:szCs w:val="20"/>
        </w:rPr>
        <w:t xml:space="preserve"> across different catchment areas</w:t>
      </w:r>
      <w:r w:rsidRPr="00803033">
        <w:rPr>
          <w:rFonts w:ascii="Century Gothic" w:hAnsi="Century Gothic"/>
          <w:bCs/>
          <w:sz w:val="20"/>
          <w:szCs w:val="20"/>
        </w:rPr>
        <w:t xml:space="preserve">. Evidence from particular venues located in non-central areas </w:t>
      </w:r>
      <w:r w:rsidR="000723F1" w:rsidRPr="00803033">
        <w:rPr>
          <w:rFonts w:ascii="Century Gothic" w:hAnsi="Century Gothic"/>
          <w:bCs/>
          <w:sz w:val="20"/>
          <w:szCs w:val="20"/>
        </w:rPr>
        <w:t xml:space="preserve">also </w:t>
      </w:r>
      <w:r w:rsidR="006C08FA" w:rsidRPr="00803033">
        <w:rPr>
          <w:rFonts w:ascii="Century Gothic" w:hAnsi="Century Gothic"/>
          <w:bCs/>
          <w:sz w:val="20"/>
          <w:szCs w:val="20"/>
        </w:rPr>
        <w:t>show that they can maintain</w:t>
      </w:r>
      <w:r w:rsidRPr="00803033">
        <w:rPr>
          <w:rFonts w:ascii="Century Gothic" w:hAnsi="Century Gothic"/>
          <w:bCs/>
          <w:sz w:val="20"/>
          <w:szCs w:val="20"/>
        </w:rPr>
        <w:t xml:space="preserve"> a large </w:t>
      </w:r>
      <w:r w:rsidR="006C08FA" w:rsidRPr="00803033">
        <w:rPr>
          <w:rFonts w:ascii="Century Gothic" w:hAnsi="Century Gothic"/>
          <w:bCs/>
          <w:sz w:val="20"/>
          <w:szCs w:val="20"/>
        </w:rPr>
        <w:t xml:space="preserve">and regular </w:t>
      </w:r>
      <w:r w:rsidRPr="00803033">
        <w:rPr>
          <w:rFonts w:ascii="Century Gothic" w:hAnsi="Century Gothic"/>
          <w:bCs/>
          <w:sz w:val="20"/>
          <w:szCs w:val="20"/>
        </w:rPr>
        <w:t>population usage from their catchment, and this can also be traced to par</w:t>
      </w:r>
      <w:r w:rsidR="000723F1" w:rsidRPr="00803033">
        <w:rPr>
          <w:rFonts w:ascii="Century Gothic" w:hAnsi="Century Gothic"/>
          <w:bCs/>
          <w:sz w:val="20"/>
          <w:szCs w:val="20"/>
        </w:rPr>
        <w:t xml:space="preserve">ticular programming and </w:t>
      </w:r>
      <w:r w:rsidRPr="00803033">
        <w:rPr>
          <w:rFonts w:ascii="Century Gothic" w:hAnsi="Century Gothic"/>
          <w:bCs/>
          <w:sz w:val="20"/>
          <w:szCs w:val="20"/>
        </w:rPr>
        <w:t xml:space="preserve">provision through the use of venue-user-household data. We therefore need more systematic evidence of this link. This will then lead to an assessment of gaps in provision, where ‘non-users’ are concentrated geographically and socially - in short, a cultural planning approach </w:t>
      </w:r>
      <w:r w:rsidR="00B36D71" w:rsidRPr="00803033">
        <w:rPr>
          <w:rFonts w:ascii="Century Gothic" w:hAnsi="Century Gothic"/>
          <w:bCs/>
          <w:sz w:val="20"/>
          <w:szCs w:val="20"/>
        </w:rPr>
        <w:t>to participation and provision</w:t>
      </w:r>
      <w:r w:rsidRPr="00803033">
        <w:rPr>
          <w:rFonts w:ascii="Century Gothic" w:hAnsi="Century Gothic"/>
          <w:bCs/>
          <w:sz w:val="20"/>
          <w:szCs w:val="20"/>
        </w:rPr>
        <w:t xml:space="preserve"> (Evans, 2008, 2013</w:t>
      </w:r>
      <w:r w:rsidR="00B91AE6" w:rsidRPr="00803033">
        <w:rPr>
          <w:rFonts w:ascii="Century Gothic" w:hAnsi="Century Gothic"/>
          <w:bCs/>
          <w:sz w:val="20"/>
          <w:szCs w:val="20"/>
        </w:rPr>
        <w:t>a</w:t>
      </w:r>
      <w:r w:rsidR="00EE284F" w:rsidRPr="00803033">
        <w:rPr>
          <w:rFonts w:ascii="Century Gothic" w:hAnsi="Century Gothic"/>
          <w:bCs/>
          <w:sz w:val="20"/>
          <w:szCs w:val="20"/>
        </w:rPr>
        <w:t>, 2015</w:t>
      </w:r>
      <w:r w:rsidRPr="00803033">
        <w:rPr>
          <w:rFonts w:ascii="Century Gothic" w:hAnsi="Century Gothic"/>
          <w:bCs/>
          <w:sz w:val="20"/>
          <w:szCs w:val="20"/>
        </w:rPr>
        <w:t>).</w:t>
      </w:r>
    </w:p>
    <w:p w14:paraId="23819537" w14:textId="77777777" w:rsidR="00C27537" w:rsidRPr="00803033" w:rsidRDefault="00C27537" w:rsidP="00FF6B22">
      <w:pPr>
        <w:spacing w:after="0"/>
        <w:rPr>
          <w:rFonts w:ascii="Century Gothic" w:hAnsi="Century Gothic"/>
          <w:bCs/>
          <w:sz w:val="20"/>
          <w:szCs w:val="20"/>
        </w:rPr>
      </w:pPr>
    </w:p>
    <w:p w14:paraId="3D4623EA" w14:textId="77777777" w:rsidR="00C27537" w:rsidRPr="00803033" w:rsidRDefault="00C27537" w:rsidP="00FF6B22">
      <w:pPr>
        <w:spacing w:after="0"/>
        <w:ind w:firstLine="720"/>
        <w:rPr>
          <w:rFonts w:ascii="Century Gothic" w:hAnsi="Century Gothic"/>
          <w:b/>
          <w:bCs/>
          <w:sz w:val="20"/>
          <w:szCs w:val="20"/>
        </w:rPr>
      </w:pPr>
      <w:r w:rsidRPr="00803033">
        <w:rPr>
          <w:rFonts w:ascii="Century Gothic" w:hAnsi="Century Gothic"/>
          <w:bCs/>
          <w:sz w:val="20"/>
          <w:szCs w:val="20"/>
        </w:rPr>
        <w:t>Strategically it may be time therefore to revisit the ‘hierarchy of provision’ model (Evans, 2001, p.123; 2008) that looks to a scale of cultural amenities from neighbourhood to</w:t>
      </w:r>
      <w:r w:rsidR="00DB189F" w:rsidRPr="00803033">
        <w:rPr>
          <w:rFonts w:ascii="Century Gothic" w:hAnsi="Century Gothic"/>
          <w:bCs/>
          <w:sz w:val="20"/>
          <w:szCs w:val="20"/>
        </w:rPr>
        <w:t xml:space="preserve"> town/city </w:t>
      </w:r>
      <w:r w:rsidRPr="00803033">
        <w:rPr>
          <w:rFonts w:ascii="Century Gothic" w:hAnsi="Century Gothic"/>
          <w:bCs/>
          <w:sz w:val="20"/>
          <w:szCs w:val="20"/>
        </w:rPr>
        <w:t>c</w:t>
      </w:r>
      <w:r w:rsidR="00DB189F" w:rsidRPr="00803033">
        <w:rPr>
          <w:rFonts w:ascii="Century Gothic" w:hAnsi="Century Gothic"/>
          <w:bCs/>
          <w:sz w:val="20"/>
          <w:szCs w:val="20"/>
        </w:rPr>
        <w:t>entre</w:t>
      </w:r>
      <w:r w:rsidRPr="00803033">
        <w:rPr>
          <w:rFonts w:ascii="Century Gothic" w:hAnsi="Century Gothic"/>
          <w:bCs/>
          <w:sz w:val="20"/>
          <w:szCs w:val="20"/>
        </w:rPr>
        <w:t>, that is not limited to the official arts and other funding systems, but in relation to population and genuine accessibility and the full range of cultural ame</w:t>
      </w:r>
      <w:r w:rsidR="000723F1" w:rsidRPr="00803033">
        <w:rPr>
          <w:rFonts w:ascii="Century Gothic" w:hAnsi="Century Gothic"/>
          <w:bCs/>
          <w:sz w:val="20"/>
          <w:szCs w:val="20"/>
        </w:rPr>
        <w:t>nities in a catchment (DCMS</w:t>
      </w:r>
      <w:r w:rsidRPr="00803033">
        <w:rPr>
          <w:rFonts w:ascii="Century Gothic" w:hAnsi="Century Gothic"/>
          <w:bCs/>
          <w:sz w:val="20"/>
          <w:szCs w:val="20"/>
        </w:rPr>
        <w:t>, 2010). This represents what is cu</w:t>
      </w:r>
      <w:r w:rsidR="009E48A4" w:rsidRPr="00803033">
        <w:rPr>
          <w:rFonts w:ascii="Century Gothic" w:hAnsi="Century Gothic"/>
          <w:bCs/>
          <w:sz w:val="20"/>
          <w:szCs w:val="20"/>
        </w:rPr>
        <w:t xml:space="preserve">rrently </w:t>
      </w:r>
      <w:r w:rsidR="00DB189F" w:rsidRPr="00803033">
        <w:rPr>
          <w:rFonts w:ascii="Century Gothic" w:hAnsi="Century Gothic"/>
          <w:bCs/>
          <w:sz w:val="20"/>
          <w:szCs w:val="20"/>
        </w:rPr>
        <w:t>known</w:t>
      </w:r>
      <w:r w:rsidR="009E48A4" w:rsidRPr="00803033">
        <w:rPr>
          <w:rFonts w:ascii="Century Gothic" w:hAnsi="Century Gothic"/>
          <w:bCs/>
          <w:sz w:val="20"/>
          <w:szCs w:val="20"/>
        </w:rPr>
        <w:t xml:space="preserve"> as the </w:t>
      </w:r>
      <w:r w:rsidR="000723F1" w:rsidRPr="00803033">
        <w:rPr>
          <w:rFonts w:ascii="Century Gothic" w:hAnsi="Century Gothic"/>
          <w:bCs/>
          <w:sz w:val="20"/>
          <w:szCs w:val="20"/>
        </w:rPr>
        <w:t>‘</w:t>
      </w:r>
      <w:r w:rsidR="009E48A4" w:rsidRPr="00803033">
        <w:rPr>
          <w:rFonts w:ascii="Century Gothic" w:hAnsi="Century Gothic"/>
          <w:bCs/>
          <w:sz w:val="20"/>
          <w:szCs w:val="20"/>
        </w:rPr>
        <w:t xml:space="preserve">cultural </w:t>
      </w:r>
      <w:r w:rsidRPr="00803033">
        <w:rPr>
          <w:rFonts w:ascii="Century Gothic" w:hAnsi="Century Gothic"/>
          <w:bCs/>
          <w:sz w:val="20"/>
          <w:szCs w:val="20"/>
        </w:rPr>
        <w:t>ecosystem</w:t>
      </w:r>
      <w:r w:rsidR="000723F1" w:rsidRPr="00803033">
        <w:rPr>
          <w:rFonts w:ascii="Century Gothic" w:hAnsi="Century Gothic"/>
          <w:bCs/>
          <w:sz w:val="20"/>
          <w:szCs w:val="20"/>
        </w:rPr>
        <w:t>’</w:t>
      </w:r>
      <w:r w:rsidRPr="00803033">
        <w:rPr>
          <w:rFonts w:ascii="Century Gothic" w:hAnsi="Century Gothic"/>
          <w:bCs/>
          <w:sz w:val="20"/>
          <w:szCs w:val="20"/>
        </w:rPr>
        <w:t xml:space="preserve"> - a term first borrowed from biology and environmental studies, then applie</w:t>
      </w:r>
      <w:r w:rsidR="000723F1" w:rsidRPr="00803033">
        <w:rPr>
          <w:rFonts w:ascii="Century Gothic" w:hAnsi="Century Gothic"/>
          <w:bCs/>
          <w:sz w:val="20"/>
          <w:szCs w:val="20"/>
        </w:rPr>
        <w:t>d to economic production chain/</w:t>
      </w:r>
      <w:r w:rsidRPr="00803033">
        <w:rPr>
          <w:rFonts w:ascii="Century Gothic" w:hAnsi="Century Gothic"/>
          <w:bCs/>
          <w:sz w:val="20"/>
          <w:szCs w:val="20"/>
        </w:rPr>
        <w:t xml:space="preserve">innovation. Valorising the cultural ecosystem primarily in terms of its contribution to the </w:t>
      </w:r>
      <w:r w:rsidRPr="00803033">
        <w:rPr>
          <w:rFonts w:ascii="Century Gothic" w:hAnsi="Century Gothic"/>
          <w:bCs/>
          <w:sz w:val="20"/>
          <w:szCs w:val="20"/>
          <w:u w:val="single"/>
        </w:rPr>
        <w:t>economic</w:t>
      </w:r>
      <w:r w:rsidRPr="00803033">
        <w:rPr>
          <w:rFonts w:ascii="Century Gothic" w:hAnsi="Century Gothic"/>
          <w:bCs/>
          <w:sz w:val="20"/>
          <w:szCs w:val="20"/>
        </w:rPr>
        <w:t xml:space="preserve"> creative industries (Warwick Commission, 2015) does however diminish the value of cultural amenities and the benefits of cultural exchange, experience and development. The latter should be the focus of rebalancing cultural provision in a socio-spatial context.  </w:t>
      </w:r>
      <w:r w:rsidR="000F3F3E" w:rsidRPr="00803033">
        <w:rPr>
          <w:rFonts w:ascii="Century Gothic" w:hAnsi="Century Gothic"/>
          <w:bCs/>
          <w:sz w:val="20"/>
          <w:szCs w:val="20"/>
        </w:rPr>
        <w:t>As Raymond Williams argued: ‘</w:t>
      </w:r>
      <w:r w:rsidR="009E48A4" w:rsidRPr="00803033">
        <w:rPr>
          <w:rFonts w:ascii="Century Gothic" w:hAnsi="Century Gothic"/>
          <w:bCs/>
          <w:sz w:val="20"/>
          <w:szCs w:val="20"/>
        </w:rPr>
        <w:t>to achieve cultural growth, varying elements must be equally available and new and unfamiliar things must be offered steadily over a long period t</w:t>
      </w:r>
      <w:r w:rsidR="00615DB2" w:rsidRPr="00803033">
        <w:rPr>
          <w:rFonts w:ascii="Century Gothic" w:hAnsi="Century Gothic"/>
          <w:bCs/>
          <w:sz w:val="20"/>
          <w:szCs w:val="20"/>
        </w:rPr>
        <w:t>o make general change’ (1961, p.</w:t>
      </w:r>
      <w:r w:rsidR="009E48A4" w:rsidRPr="00803033">
        <w:rPr>
          <w:rFonts w:ascii="Century Gothic" w:hAnsi="Century Gothic"/>
          <w:bCs/>
          <w:sz w:val="20"/>
          <w:szCs w:val="20"/>
        </w:rPr>
        <w:t>365).</w:t>
      </w:r>
    </w:p>
    <w:p w14:paraId="46DCA60B" w14:textId="77777777" w:rsidR="00C27537" w:rsidRPr="00803033" w:rsidRDefault="00C27537" w:rsidP="00FF6B22">
      <w:pPr>
        <w:rPr>
          <w:rFonts w:ascii="Century Gothic" w:hAnsi="Century Gothic"/>
          <w:b/>
          <w:bCs/>
          <w:sz w:val="20"/>
          <w:szCs w:val="20"/>
        </w:rPr>
      </w:pPr>
    </w:p>
    <w:p w14:paraId="19DACC44" w14:textId="77777777" w:rsidR="00EF5016" w:rsidRPr="00803033" w:rsidRDefault="00EF5016" w:rsidP="00FF6B22">
      <w:pPr>
        <w:rPr>
          <w:rFonts w:ascii="Century Gothic" w:hAnsi="Century Gothic"/>
          <w:b/>
          <w:bCs/>
          <w:sz w:val="20"/>
          <w:szCs w:val="20"/>
        </w:rPr>
      </w:pPr>
      <w:r w:rsidRPr="00803033">
        <w:rPr>
          <w:rFonts w:ascii="Century Gothic" w:hAnsi="Century Gothic"/>
          <w:b/>
          <w:bCs/>
          <w:sz w:val="20"/>
          <w:szCs w:val="20"/>
        </w:rPr>
        <w:br w:type="page"/>
      </w:r>
    </w:p>
    <w:p w14:paraId="6F55C9A8" w14:textId="307034BA" w:rsidR="003875DC" w:rsidRPr="00803033" w:rsidRDefault="00FF6B22" w:rsidP="00803033">
      <w:pPr>
        <w:rPr>
          <w:rFonts w:ascii="Century Gothic" w:hAnsi="Century Gothic"/>
          <w:b/>
          <w:bCs/>
          <w:sz w:val="20"/>
          <w:szCs w:val="20"/>
        </w:rPr>
      </w:pPr>
      <w:r w:rsidRPr="00803033">
        <w:rPr>
          <w:rFonts w:ascii="Century Gothic" w:hAnsi="Century Gothic"/>
          <w:b/>
          <w:bCs/>
          <w:sz w:val="20"/>
          <w:szCs w:val="20"/>
        </w:rPr>
        <w:lastRenderedPageBreak/>
        <w:t>References</w:t>
      </w:r>
    </w:p>
    <w:p w14:paraId="2E7DADA2" w14:textId="32B12AC9" w:rsidR="00ED7392" w:rsidRPr="00803033" w:rsidRDefault="00ED7392" w:rsidP="00ED7392">
      <w:pPr>
        <w:tabs>
          <w:tab w:val="left" w:pos="7890"/>
        </w:tabs>
        <w:spacing w:after="0"/>
        <w:rPr>
          <w:rFonts w:ascii="Century Gothic" w:hAnsi="Century Gothic"/>
          <w:sz w:val="20"/>
          <w:szCs w:val="20"/>
        </w:rPr>
      </w:pPr>
      <w:proofErr w:type="gramStart"/>
      <w:r w:rsidRPr="00803033">
        <w:rPr>
          <w:rFonts w:ascii="Century Gothic" w:hAnsi="Century Gothic"/>
          <w:sz w:val="20"/>
          <w:szCs w:val="20"/>
        </w:rPr>
        <w:t>ACE (2000).</w:t>
      </w:r>
      <w:proofErr w:type="gramEnd"/>
      <w:r w:rsidRPr="00803033">
        <w:rPr>
          <w:rFonts w:ascii="Century Gothic" w:hAnsi="Century Gothic"/>
          <w:sz w:val="20"/>
          <w:szCs w:val="20"/>
        </w:rPr>
        <w:t xml:space="preserve"> </w:t>
      </w:r>
      <w:proofErr w:type="spellStart"/>
      <w:r w:rsidRPr="00803033">
        <w:rPr>
          <w:rFonts w:ascii="Century Gothic" w:hAnsi="Century Gothic"/>
          <w:i/>
          <w:sz w:val="20"/>
          <w:szCs w:val="20"/>
        </w:rPr>
        <w:t>Artstat</w:t>
      </w:r>
      <w:proofErr w:type="spellEnd"/>
      <w:r w:rsidRPr="00803033">
        <w:rPr>
          <w:rFonts w:ascii="Century Gothic" w:hAnsi="Century Gothic"/>
          <w:i/>
          <w:sz w:val="20"/>
          <w:szCs w:val="20"/>
        </w:rPr>
        <w:t>: Digest of Arts Statistics and Trends, 1986/87-1997/98</w:t>
      </w:r>
      <w:r w:rsidRPr="00803033">
        <w:rPr>
          <w:rFonts w:ascii="Century Gothic" w:hAnsi="Century Gothic"/>
          <w:sz w:val="20"/>
          <w:szCs w:val="20"/>
        </w:rPr>
        <w:t>. London: Arts Council of England.</w:t>
      </w:r>
    </w:p>
    <w:p w14:paraId="128DB6BC" w14:textId="77777777" w:rsidR="00ED7392" w:rsidRPr="00803033" w:rsidRDefault="00ED7392" w:rsidP="00FF6B22">
      <w:pPr>
        <w:spacing w:after="0"/>
        <w:rPr>
          <w:rFonts w:ascii="Century Gothic" w:hAnsi="Century Gothic"/>
          <w:sz w:val="20"/>
          <w:szCs w:val="20"/>
        </w:rPr>
      </w:pPr>
    </w:p>
    <w:p w14:paraId="49262F16" w14:textId="45632D62" w:rsidR="000018FE" w:rsidRPr="00803033" w:rsidRDefault="000018FE"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ACE (2003</w:t>
      </w:r>
      <w:r w:rsidR="00ED7392" w:rsidRPr="00803033">
        <w:rPr>
          <w:rFonts w:ascii="Century Gothic" w:hAnsi="Century Gothic"/>
          <w:sz w:val="20"/>
          <w:szCs w:val="20"/>
        </w:rPr>
        <w:t>)</w:t>
      </w:r>
      <w:r w:rsidR="00FA03D2" w:rsidRPr="00803033">
        <w:rPr>
          <w:rFonts w:ascii="Century Gothic" w:hAnsi="Century Gothic"/>
          <w:i/>
          <w:sz w:val="20"/>
          <w:szCs w:val="20"/>
        </w:rPr>
        <w:t>.</w:t>
      </w:r>
      <w:proofErr w:type="gramEnd"/>
      <w:r w:rsidRPr="00803033">
        <w:rPr>
          <w:rFonts w:ascii="Century Gothic" w:hAnsi="Century Gothic"/>
          <w:i/>
          <w:sz w:val="20"/>
          <w:szCs w:val="20"/>
        </w:rPr>
        <w:t xml:space="preserve"> Focus on cultural diversity: attendance, participation and atti</w:t>
      </w:r>
      <w:r w:rsidR="00981A56" w:rsidRPr="00803033">
        <w:rPr>
          <w:rFonts w:ascii="Century Gothic" w:hAnsi="Century Gothic"/>
          <w:i/>
          <w:sz w:val="20"/>
          <w:szCs w:val="20"/>
        </w:rPr>
        <w:t>tudes</w:t>
      </w:r>
      <w:r w:rsidRPr="00803033">
        <w:rPr>
          <w:rFonts w:ascii="Century Gothic" w:hAnsi="Century Gothic"/>
          <w:sz w:val="20"/>
          <w:szCs w:val="20"/>
        </w:rPr>
        <w:t>. L</w:t>
      </w:r>
      <w:r w:rsidR="00B16512" w:rsidRPr="00803033">
        <w:rPr>
          <w:rFonts w:ascii="Century Gothic" w:hAnsi="Century Gothic"/>
          <w:sz w:val="20"/>
          <w:szCs w:val="20"/>
        </w:rPr>
        <w:t>ondon</w:t>
      </w:r>
      <w:r w:rsidR="00FA03D2" w:rsidRPr="00803033">
        <w:rPr>
          <w:rFonts w:ascii="Century Gothic" w:hAnsi="Century Gothic"/>
          <w:sz w:val="20"/>
          <w:szCs w:val="20"/>
        </w:rPr>
        <w:t>:</w:t>
      </w:r>
      <w:r w:rsidR="00981A56" w:rsidRPr="00803033">
        <w:rPr>
          <w:rFonts w:ascii="Century Gothic" w:hAnsi="Century Gothic"/>
          <w:sz w:val="20"/>
          <w:szCs w:val="20"/>
        </w:rPr>
        <w:t xml:space="preserve"> Arts Council of England.</w:t>
      </w:r>
    </w:p>
    <w:p w14:paraId="58E93EF9" w14:textId="77777777" w:rsidR="000018FE" w:rsidRPr="00803033" w:rsidRDefault="000018FE" w:rsidP="00FF6B22">
      <w:pPr>
        <w:spacing w:after="0"/>
        <w:ind w:left="720" w:hanging="720"/>
        <w:rPr>
          <w:rFonts w:ascii="Century Gothic" w:hAnsi="Century Gothic"/>
          <w:sz w:val="20"/>
          <w:szCs w:val="20"/>
        </w:rPr>
      </w:pPr>
    </w:p>
    <w:p w14:paraId="0721CA73" w14:textId="77777777" w:rsidR="003875DC" w:rsidRPr="00803033" w:rsidRDefault="001C334F"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ACE (2006)</w:t>
      </w:r>
      <w:r w:rsidR="00F332BB" w:rsidRPr="00803033">
        <w:rPr>
          <w:rFonts w:ascii="Century Gothic" w:hAnsi="Century Gothic"/>
          <w:sz w:val="20"/>
          <w:szCs w:val="20"/>
        </w:rPr>
        <w:t>.</w:t>
      </w:r>
      <w:proofErr w:type="gramEnd"/>
      <w:r w:rsidR="003875DC" w:rsidRPr="00803033">
        <w:rPr>
          <w:rFonts w:ascii="Century Gothic" w:hAnsi="Century Gothic"/>
          <w:sz w:val="20"/>
          <w:szCs w:val="20"/>
        </w:rPr>
        <w:t xml:space="preserve"> </w:t>
      </w:r>
      <w:proofErr w:type="gramStart"/>
      <w:r w:rsidR="003875DC" w:rsidRPr="00803033">
        <w:rPr>
          <w:rFonts w:ascii="Century Gothic" w:hAnsi="Century Gothic"/>
          <w:i/>
          <w:sz w:val="20"/>
          <w:szCs w:val="20"/>
        </w:rPr>
        <w:t>Arts Centres R</w:t>
      </w:r>
      <w:r w:rsidR="007308D0" w:rsidRPr="00803033">
        <w:rPr>
          <w:rFonts w:ascii="Century Gothic" w:hAnsi="Century Gothic"/>
          <w:i/>
          <w:sz w:val="20"/>
          <w:szCs w:val="20"/>
        </w:rPr>
        <w:t>esearch</w:t>
      </w:r>
      <w:r w:rsidR="00B16512" w:rsidRPr="00803033">
        <w:rPr>
          <w:rStyle w:val="normal--char"/>
          <w:rFonts w:ascii="Century Gothic" w:hAnsi="Century Gothic"/>
          <w:bCs/>
          <w:sz w:val="20"/>
          <w:szCs w:val="20"/>
        </w:rPr>
        <w:t>.</w:t>
      </w:r>
      <w:proofErr w:type="gramEnd"/>
      <w:r w:rsidR="00B16512" w:rsidRPr="00803033">
        <w:rPr>
          <w:rStyle w:val="normal--char"/>
          <w:rFonts w:ascii="Century Gothic" w:hAnsi="Century Gothic"/>
          <w:bCs/>
          <w:sz w:val="20"/>
          <w:szCs w:val="20"/>
        </w:rPr>
        <w:t xml:space="preserve"> London</w:t>
      </w:r>
      <w:r w:rsidR="00FA03D2" w:rsidRPr="00803033">
        <w:rPr>
          <w:rFonts w:ascii="Century Gothic" w:hAnsi="Century Gothic"/>
          <w:sz w:val="20"/>
          <w:szCs w:val="20"/>
        </w:rPr>
        <w:t>: Arts Council of England.</w:t>
      </w:r>
    </w:p>
    <w:p w14:paraId="36605826" w14:textId="77777777" w:rsidR="003875DC" w:rsidRPr="00803033" w:rsidRDefault="003875DC" w:rsidP="00FF6B22">
      <w:pPr>
        <w:spacing w:after="0"/>
        <w:ind w:left="720" w:hanging="720"/>
        <w:rPr>
          <w:rFonts w:ascii="Century Gothic" w:hAnsi="Century Gothic"/>
          <w:sz w:val="20"/>
          <w:szCs w:val="20"/>
        </w:rPr>
      </w:pPr>
    </w:p>
    <w:p w14:paraId="29227064" w14:textId="77777777" w:rsidR="00675472" w:rsidRPr="00803033" w:rsidRDefault="00675472"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ACE (2010)</w:t>
      </w:r>
      <w:r w:rsidR="00F332BB" w:rsidRPr="00803033">
        <w:rPr>
          <w:rFonts w:ascii="Century Gothic" w:hAnsi="Century Gothic"/>
          <w:sz w:val="20"/>
          <w:szCs w:val="20"/>
        </w:rPr>
        <w:t>.</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Arts attendance in England and Great Britain 1994/95</w:t>
      </w:r>
      <w:r w:rsidR="007308D0" w:rsidRPr="00803033">
        <w:rPr>
          <w:rFonts w:ascii="Century Gothic" w:hAnsi="Century Gothic"/>
          <w:i/>
          <w:sz w:val="20"/>
          <w:szCs w:val="20"/>
        </w:rPr>
        <w:t xml:space="preserve"> </w:t>
      </w:r>
      <w:r w:rsidRPr="00803033">
        <w:rPr>
          <w:rFonts w:ascii="Century Gothic" w:hAnsi="Century Gothic"/>
          <w:i/>
          <w:sz w:val="20"/>
          <w:szCs w:val="20"/>
        </w:rPr>
        <w:t>-</w:t>
      </w:r>
      <w:r w:rsidR="007308D0" w:rsidRPr="00803033">
        <w:rPr>
          <w:rFonts w:ascii="Century Gothic" w:hAnsi="Century Gothic"/>
          <w:i/>
          <w:sz w:val="20"/>
          <w:szCs w:val="20"/>
        </w:rPr>
        <w:t xml:space="preserve"> </w:t>
      </w:r>
      <w:r w:rsidRPr="00803033">
        <w:rPr>
          <w:rFonts w:ascii="Century Gothic" w:hAnsi="Century Gothic"/>
          <w:i/>
          <w:sz w:val="20"/>
          <w:szCs w:val="20"/>
        </w:rPr>
        <w:t>2009/10</w:t>
      </w:r>
      <w:r w:rsidR="00981A56" w:rsidRPr="00803033">
        <w:rPr>
          <w:rFonts w:ascii="Century Gothic" w:hAnsi="Century Gothic"/>
          <w:sz w:val="20"/>
          <w:szCs w:val="20"/>
        </w:rPr>
        <w:t>.</w:t>
      </w:r>
      <w:proofErr w:type="gramEnd"/>
      <w:r w:rsidR="00981A56" w:rsidRPr="00803033">
        <w:rPr>
          <w:rFonts w:ascii="Century Gothic" w:hAnsi="Century Gothic"/>
          <w:sz w:val="20"/>
          <w:szCs w:val="20"/>
        </w:rPr>
        <w:t xml:space="preserve"> London</w:t>
      </w:r>
      <w:r w:rsidR="00FA03D2" w:rsidRPr="00803033">
        <w:rPr>
          <w:rFonts w:ascii="Century Gothic" w:hAnsi="Century Gothic"/>
          <w:sz w:val="20"/>
          <w:szCs w:val="20"/>
        </w:rPr>
        <w:t>: Arts Council of England.</w:t>
      </w:r>
    </w:p>
    <w:p w14:paraId="293E63DA" w14:textId="77777777" w:rsidR="00BD00B9" w:rsidRPr="00803033" w:rsidRDefault="00BD00B9" w:rsidP="00FF6B22">
      <w:pPr>
        <w:spacing w:after="0"/>
        <w:ind w:left="720" w:hanging="720"/>
        <w:rPr>
          <w:rFonts w:ascii="Century Gothic" w:hAnsi="Century Gothic"/>
          <w:sz w:val="20"/>
          <w:szCs w:val="20"/>
        </w:rPr>
      </w:pPr>
    </w:p>
    <w:p w14:paraId="59896C86" w14:textId="02E00F48" w:rsidR="00BD00B9" w:rsidRPr="00803033" w:rsidRDefault="00BD00B9"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ACE (2011).</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Active People Survey.</w:t>
      </w:r>
      <w:proofErr w:type="gramEnd"/>
      <w:r w:rsidRPr="00803033">
        <w:rPr>
          <w:rFonts w:ascii="Century Gothic" w:hAnsi="Century Gothic"/>
          <w:sz w:val="20"/>
          <w:szCs w:val="20"/>
        </w:rPr>
        <w:t xml:space="preserve"> </w:t>
      </w:r>
      <w:r w:rsidR="00FF6B22" w:rsidRPr="00803033">
        <w:rPr>
          <w:rFonts w:ascii="Century Gothic" w:hAnsi="Century Gothic"/>
          <w:sz w:val="20"/>
          <w:szCs w:val="20"/>
        </w:rPr>
        <w:t xml:space="preserve">Retrieved from </w:t>
      </w:r>
      <w:r w:rsidRPr="00803033">
        <w:rPr>
          <w:rFonts w:ascii="Century Gothic" w:hAnsi="Century Gothic"/>
          <w:sz w:val="20"/>
          <w:szCs w:val="20"/>
        </w:rPr>
        <w:t>http://www.artscouncil.org.uk/what-we-do/research-and-data/arts-audiences/active-people-survey/</w:t>
      </w:r>
    </w:p>
    <w:p w14:paraId="081531B7" w14:textId="77777777" w:rsidR="003875DC" w:rsidRPr="00803033" w:rsidRDefault="003875DC" w:rsidP="00FF6B22">
      <w:pPr>
        <w:spacing w:after="0"/>
        <w:ind w:left="720" w:hanging="720"/>
        <w:rPr>
          <w:rFonts w:ascii="Century Gothic" w:hAnsi="Century Gothic"/>
          <w:bCs/>
          <w:sz w:val="20"/>
          <w:szCs w:val="20"/>
        </w:rPr>
      </w:pPr>
    </w:p>
    <w:p w14:paraId="3020F593" w14:textId="77777777" w:rsidR="00572F1A" w:rsidRPr="00803033" w:rsidRDefault="00572F1A" w:rsidP="00FF6B22">
      <w:pPr>
        <w:spacing w:after="0"/>
        <w:ind w:left="720" w:hanging="720"/>
        <w:rPr>
          <w:rFonts w:ascii="Century Gothic" w:hAnsi="Century Gothic"/>
          <w:bCs/>
          <w:sz w:val="20"/>
          <w:szCs w:val="20"/>
        </w:rPr>
      </w:pPr>
      <w:proofErr w:type="spellStart"/>
      <w:proofErr w:type="gramStart"/>
      <w:r w:rsidRPr="00803033">
        <w:rPr>
          <w:rFonts w:ascii="Century Gothic" w:hAnsi="Century Gothic"/>
          <w:bCs/>
          <w:sz w:val="20"/>
          <w:szCs w:val="20"/>
        </w:rPr>
        <w:t>Belfiore</w:t>
      </w:r>
      <w:proofErr w:type="spellEnd"/>
      <w:r w:rsidRPr="00803033">
        <w:rPr>
          <w:rFonts w:ascii="Century Gothic" w:hAnsi="Century Gothic"/>
          <w:bCs/>
          <w:sz w:val="20"/>
          <w:szCs w:val="20"/>
        </w:rPr>
        <w:t>, E. and Bennett, O. (2008)</w:t>
      </w:r>
      <w:r w:rsidR="00F332BB" w:rsidRPr="00803033">
        <w:rPr>
          <w:rFonts w:ascii="Century Gothic" w:hAnsi="Century Gothic"/>
          <w:bCs/>
          <w:sz w:val="20"/>
          <w:szCs w:val="20"/>
        </w:rPr>
        <w:t>.</w:t>
      </w:r>
      <w:proofErr w:type="gramEnd"/>
      <w:r w:rsidRPr="00803033">
        <w:rPr>
          <w:rFonts w:ascii="Century Gothic" w:hAnsi="Century Gothic"/>
          <w:bCs/>
          <w:sz w:val="20"/>
          <w:szCs w:val="20"/>
        </w:rPr>
        <w:t xml:space="preserve"> </w:t>
      </w:r>
      <w:proofErr w:type="gramStart"/>
      <w:r w:rsidRPr="00803033">
        <w:rPr>
          <w:rFonts w:ascii="Century Gothic" w:hAnsi="Century Gothic"/>
          <w:bCs/>
          <w:i/>
          <w:sz w:val="20"/>
          <w:szCs w:val="20"/>
        </w:rPr>
        <w:t>The Social Impact of the Arts</w:t>
      </w:r>
      <w:r w:rsidR="001C334F" w:rsidRPr="00803033">
        <w:rPr>
          <w:rFonts w:ascii="Century Gothic" w:hAnsi="Century Gothic"/>
          <w:bCs/>
          <w:sz w:val="20"/>
          <w:szCs w:val="20"/>
        </w:rPr>
        <w:t>.</w:t>
      </w:r>
      <w:proofErr w:type="gramEnd"/>
      <w:r w:rsidR="001C334F" w:rsidRPr="00803033">
        <w:rPr>
          <w:rFonts w:ascii="Century Gothic" w:hAnsi="Century Gothic"/>
          <w:bCs/>
          <w:sz w:val="20"/>
          <w:szCs w:val="20"/>
        </w:rPr>
        <w:t xml:space="preserve"> Basingstoke: Palgrave</w:t>
      </w:r>
      <w:r w:rsidR="00F332BB" w:rsidRPr="00803033">
        <w:rPr>
          <w:rFonts w:ascii="Century Gothic" w:hAnsi="Century Gothic"/>
          <w:bCs/>
          <w:sz w:val="20"/>
          <w:szCs w:val="20"/>
        </w:rPr>
        <w:t>.</w:t>
      </w:r>
    </w:p>
    <w:p w14:paraId="7B79D5CD" w14:textId="77777777" w:rsidR="00572F1A" w:rsidRPr="00803033" w:rsidRDefault="00572F1A" w:rsidP="00FF6B22">
      <w:pPr>
        <w:spacing w:after="0"/>
        <w:ind w:left="720" w:hanging="720"/>
        <w:rPr>
          <w:rFonts w:ascii="Century Gothic" w:hAnsi="Century Gothic"/>
          <w:bCs/>
          <w:sz w:val="20"/>
          <w:szCs w:val="20"/>
        </w:rPr>
      </w:pPr>
    </w:p>
    <w:p w14:paraId="0C0C0BAB" w14:textId="77777777" w:rsidR="006817D8" w:rsidRPr="00803033" w:rsidRDefault="006817D8" w:rsidP="00FF6B22">
      <w:pPr>
        <w:spacing w:after="0"/>
        <w:ind w:left="720" w:hanging="720"/>
        <w:rPr>
          <w:rFonts w:ascii="Century Gothic" w:hAnsi="Century Gothic"/>
          <w:bCs/>
          <w:sz w:val="20"/>
          <w:szCs w:val="20"/>
        </w:rPr>
      </w:pPr>
      <w:proofErr w:type="gramStart"/>
      <w:r w:rsidRPr="00803033">
        <w:rPr>
          <w:rFonts w:ascii="Century Gothic" w:hAnsi="Century Gothic"/>
          <w:bCs/>
          <w:sz w:val="20"/>
          <w:szCs w:val="20"/>
        </w:rPr>
        <w:t>Bennett, T. et al. (2009)</w:t>
      </w:r>
      <w:r w:rsidR="00F332BB" w:rsidRPr="00803033">
        <w:rPr>
          <w:rFonts w:ascii="Century Gothic" w:hAnsi="Century Gothic"/>
          <w:bCs/>
          <w:sz w:val="20"/>
          <w:szCs w:val="20"/>
        </w:rPr>
        <w:t>.</w:t>
      </w:r>
      <w:proofErr w:type="gramEnd"/>
      <w:r w:rsidRPr="00803033">
        <w:rPr>
          <w:rFonts w:ascii="Century Gothic" w:hAnsi="Century Gothic"/>
          <w:bCs/>
          <w:sz w:val="20"/>
          <w:szCs w:val="20"/>
        </w:rPr>
        <w:t xml:space="preserve"> </w:t>
      </w:r>
      <w:proofErr w:type="gramStart"/>
      <w:r w:rsidRPr="00803033">
        <w:rPr>
          <w:rFonts w:ascii="Century Gothic" w:hAnsi="Century Gothic"/>
          <w:bCs/>
          <w:i/>
          <w:sz w:val="20"/>
          <w:szCs w:val="20"/>
        </w:rPr>
        <w:t>Culture, Class, Distinction</w:t>
      </w:r>
      <w:r w:rsidR="001C334F" w:rsidRPr="00803033">
        <w:rPr>
          <w:rFonts w:ascii="Century Gothic" w:hAnsi="Century Gothic"/>
          <w:bCs/>
          <w:sz w:val="20"/>
          <w:szCs w:val="20"/>
        </w:rPr>
        <w:t>.</w:t>
      </w:r>
      <w:proofErr w:type="gramEnd"/>
      <w:r w:rsidR="001C334F" w:rsidRPr="00803033">
        <w:rPr>
          <w:rFonts w:ascii="Century Gothic" w:hAnsi="Century Gothic"/>
          <w:bCs/>
          <w:sz w:val="20"/>
          <w:szCs w:val="20"/>
        </w:rPr>
        <w:t xml:space="preserve"> London: Routledge</w:t>
      </w:r>
      <w:r w:rsidR="00F332BB" w:rsidRPr="00803033">
        <w:rPr>
          <w:rFonts w:ascii="Century Gothic" w:hAnsi="Century Gothic"/>
          <w:bCs/>
          <w:sz w:val="20"/>
          <w:szCs w:val="20"/>
        </w:rPr>
        <w:t>.</w:t>
      </w:r>
    </w:p>
    <w:p w14:paraId="45284BB4" w14:textId="77777777" w:rsidR="006817D8" w:rsidRPr="00803033" w:rsidRDefault="006817D8" w:rsidP="00FF6B22">
      <w:pPr>
        <w:spacing w:after="0"/>
        <w:ind w:left="720" w:hanging="720"/>
        <w:rPr>
          <w:rFonts w:ascii="Century Gothic" w:hAnsi="Century Gothic"/>
          <w:bCs/>
          <w:sz w:val="20"/>
          <w:szCs w:val="20"/>
        </w:rPr>
      </w:pPr>
    </w:p>
    <w:p w14:paraId="412C8DEF" w14:textId="77777777" w:rsidR="00D369AE" w:rsidRDefault="001C334F"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Bourdieu, P. and</w:t>
      </w:r>
      <w:r w:rsidR="00D369AE" w:rsidRPr="00803033">
        <w:rPr>
          <w:rFonts w:ascii="Century Gothic" w:hAnsi="Century Gothic"/>
          <w:sz w:val="20"/>
          <w:szCs w:val="20"/>
        </w:rPr>
        <w:t xml:space="preserve"> </w:t>
      </w:r>
      <w:proofErr w:type="spellStart"/>
      <w:r w:rsidR="00D369AE" w:rsidRPr="00803033">
        <w:rPr>
          <w:rFonts w:ascii="Century Gothic" w:hAnsi="Century Gothic"/>
          <w:sz w:val="20"/>
          <w:szCs w:val="20"/>
        </w:rPr>
        <w:t>Darbel</w:t>
      </w:r>
      <w:proofErr w:type="spellEnd"/>
      <w:r w:rsidR="00D369AE" w:rsidRPr="00803033">
        <w:rPr>
          <w:rFonts w:ascii="Century Gothic" w:hAnsi="Century Gothic"/>
          <w:sz w:val="20"/>
          <w:szCs w:val="20"/>
        </w:rPr>
        <w:t>.</w:t>
      </w:r>
      <w:proofErr w:type="gramEnd"/>
      <w:r w:rsidR="00D369AE" w:rsidRPr="00803033">
        <w:rPr>
          <w:rFonts w:ascii="Century Gothic" w:hAnsi="Century Gothic"/>
          <w:sz w:val="20"/>
          <w:szCs w:val="20"/>
        </w:rPr>
        <w:t xml:space="preserve"> </w:t>
      </w:r>
      <w:proofErr w:type="gramStart"/>
      <w:r w:rsidR="00D369AE" w:rsidRPr="00803033">
        <w:rPr>
          <w:rFonts w:ascii="Century Gothic" w:hAnsi="Century Gothic"/>
          <w:sz w:val="20"/>
          <w:szCs w:val="20"/>
        </w:rPr>
        <w:t>A. (1969</w:t>
      </w:r>
      <w:r w:rsidR="00981A56" w:rsidRPr="00803033">
        <w:rPr>
          <w:rFonts w:ascii="Century Gothic" w:hAnsi="Century Gothic"/>
          <w:sz w:val="20"/>
          <w:szCs w:val="20"/>
        </w:rPr>
        <w:t>/1991</w:t>
      </w:r>
      <w:r w:rsidR="00D369AE" w:rsidRPr="00803033">
        <w:rPr>
          <w:rFonts w:ascii="Century Gothic" w:hAnsi="Century Gothic"/>
          <w:sz w:val="20"/>
          <w:szCs w:val="20"/>
        </w:rPr>
        <w:t>)</w:t>
      </w:r>
      <w:r w:rsidR="00F332BB" w:rsidRPr="00803033">
        <w:rPr>
          <w:rFonts w:ascii="Century Gothic" w:hAnsi="Century Gothic"/>
          <w:sz w:val="20"/>
          <w:szCs w:val="20"/>
        </w:rPr>
        <w:t>.</w:t>
      </w:r>
      <w:proofErr w:type="gramEnd"/>
      <w:r w:rsidR="00D369AE" w:rsidRPr="00803033">
        <w:rPr>
          <w:rFonts w:ascii="Century Gothic" w:hAnsi="Century Gothic"/>
          <w:sz w:val="20"/>
          <w:szCs w:val="20"/>
        </w:rPr>
        <w:t xml:space="preserve"> </w:t>
      </w:r>
      <w:proofErr w:type="gramStart"/>
      <w:r w:rsidRPr="00803033">
        <w:rPr>
          <w:rFonts w:ascii="Century Gothic" w:hAnsi="Century Gothic"/>
          <w:i/>
          <w:sz w:val="20"/>
          <w:szCs w:val="20"/>
        </w:rPr>
        <w:t>The Love of</w:t>
      </w:r>
      <w:r w:rsidR="00981A56" w:rsidRPr="00803033">
        <w:rPr>
          <w:rFonts w:ascii="Century Gothic" w:hAnsi="Century Gothic"/>
          <w:i/>
          <w:sz w:val="20"/>
          <w:szCs w:val="20"/>
        </w:rPr>
        <w:t xml:space="preserve"> Art</w:t>
      </w:r>
      <w:r w:rsidR="00F332BB" w:rsidRPr="00803033">
        <w:rPr>
          <w:rFonts w:ascii="Century Gothic" w:hAnsi="Century Gothic"/>
          <w:sz w:val="20"/>
          <w:szCs w:val="20"/>
        </w:rPr>
        <w:t>.</w:t>
      </w:r>
      <w:proofErr w:type="gramEnd"/>
      <w:r w:rsidR="00F332BB" w:rsidRPr="00803033">
        <w:rPr>
          <w:rFonts w:ascii="Century Gothic" w:hAnsi="Century Gothic"/>
          <w:sz w:val="20"/>
          <w:szCs w:val="20"/>
        </w:rPr>
        <w:t xml:space="preserve"> </w:t>
      </w:r>
      <w:r w:rsidR="00981A56" w:rsidRPr="00803033">
        <w:rPr>
          <w:rFonts w:ascii="Century Gothic" w:hAnsi="Century Gothic"/>
          <w:sz w:val="20"/>
          <w:szCs w:val="20"/>
        </w:rPr>
        <w:t>Cambridge, Polity Press</w:t>
      </w:r>
      <w:r w:rsidR="00F332BB" w:rsidRPr="00803033">
        <w:rPr>
          <w:rFonts w:ascii="Century Gothic" w:hAnsi="Century Gothic"/>
          <w:sz w:val="20"/>
          <w:szCs w:val="20"/>
        </w:rPr>
        <w:t>.</w:t>
      </w:r>
    </w:p>
    <w:p w14:paraId="45D8ABAE" w14:textId="77777777" w:rsidR="0093116C" w:rsidRDefault="0093116C" w:rsidP="0093116C">
      <w:pPr>
        <w:autoSpaceDE w:val="0"/>
        <w:autoSpaceDN w:val="0"/>
        <w:adjustRightInd w:val="0"/>
        <w:spacing w:after="0" w:line="240" w:lineRule="auto"/>
        <w:rPr>
          <w:rFonts w:ascii="Century Gothic" w:hAnsi="Century Gothic" w:cs="AdvOT46dcae81"/>
          <w:color w:val="000000"/>
          <w:sz w:val="20"/>
          <w:szCs w:val="20"/>
        </w:rPr>
      </w:pPr>
    </w:p>
    <w:p w14:paraId="1EFDEB05" w14:textId="23678D42" w:rsidR="0093116C" w:rsidRPr="0093116C" w:rsidRDefault="0093116C" w:rsidP="0093116C">
      <w:pPr>
        <w:autoSpaceDE w:val="0"/>
        <w:autoSpaceDN w:val="0"/>
        <w:adjustRightInd w:val="0"/>
        <w:spacing w:after="0" w:line="240" w:lineRule="auto"/>
        <w:ind w:left="720" w:hanging="720"/>
        <w:rPr>
          <w:rFonts w:ascii="Century Gothic" w:hAnsi="Century Gothic" w:cs="AdvOT46dcae81"/>
          <w:color w:val="000000"/>
          <w:sz w:val="20"/>
          <w:szCs w:val="20"/>
        </w:rPr>
      </w:pPr>
      <w:r w:rsidRPr="0093116C">
        <w:rPr>
          <w:rFonts w:ascii="Century Gothic" w:hAnsi="Century Gothic" w:cs="AdvOT46dcae81"/>
          <w:color w:val="000000"/>
          <w:sz w:val="20"/>
          <w:szCs w:val="20"/>
        </w:rPr>
        <w:t xml:space="preserve">Boyle, P. </w:t>
      </w:r>
      <w:r w:rsidRPr="0093116C">
        <w:rPr>
          <w:rFonts w:ascii="Century Gothic" w:hAnsi="Century Gothic" w:cs="AdvOT46dcae81"/>
          <w:sz w:val="20"/>
          <w:szCs w:val="20"/>
        </w:rPr>
        <w:t xml:space="preserve">(2008). </w:t>
      </w:r>
      <w:r w:rsidRPr="0093116C">
        <w:rPr>
          <w:rFonts w:ascii="Century Gothic" w:hAnsi="Century Gothic" w:cs="AdvOT65f8a23b.I"/>
          <w:i/>
          <w:iCs/>
          <w:color w:val="000000"/>
          <w:sz w:val="20"/>
          <w:szCs w:val="20"/>
        </w:rPr>
        <w:t>Demographic indicators of cultural consumption</w:t>
      </w:r>
      <w:r w:rsidRPr="0093116C">
        <w:rPr>
          <w:rFonts w:ascii="Century Gothic" w:hAnsi="Century Gothic" w:cs="AdvOT65f8a23b.I"/>
          <w:color w:val="000000"/>
          <w:sz w:val="20"/>
          <w:szCs w:val="20"/>
        </w:rPr>
        <w:t>: ESRC End of Award Report</w:t>
      </w:r>
      <w:r>
        <w:rPr>
          <w:rFonts w:ascii="Century Gothic" w:hAnsi="Century Gothic" w:cs="AdvOT46dcae81"/>
          <w:color w:val="000000"/>
          <w:sz w:val="20"/>
          <w:szCs w:val="20"/>
        </w:rPr>
        <w:t>, RES-163-</w:t>
      </w:r>
      <w:r w:rsidRPr="0093116C">
        <w:rPr>
          <w:rFonts w:ascii="Century Gothic" w:hAnsi="Century Gothic" w:cs="AdvOT46dcae81"/>
          <w:color w:val="000000"/>
          <w:sz w:val="20"/>
          <w:szCs w:val="20"/>
        </w:rPr>
        <w:t>27-0005. Swindon: ESRC.</w:t>
      </w:r>
    </w:p>
    <w:p w14:paraId="654DE6A9" w14:textId="77777777" w:rsidR="00D369AE" w:rsidRPr="00803033" w:rsidRDefault="00D369AE" w:rsidP="00FF6B22">
      <w:pPr>
        <w:spacing w:after="0"/>
        <w:ind w:left="720" w:hanging="720"/>
        <w:rPr>
          <w:rFonts w:ascii="Century Gothic" w:hAnsi="Century Gothic"/>
          <w:sz w:val="20"/>
          <w:szCs w:val="20"/>
        </w:rPr>
      </w:pPr>
    </w:p>
    <w:p w14:paraId="7896BD41" w14:textId="77777777" w:rsidR="00781EFE" w:rsidRPr="00803033" w:rsidRDefault="00781EFE" w:rsidP="00FF6B22">
      <w:pPr>
        <w:spacing w:after="0"/>
        <w:ind w:left="720" w:hanging="720"/>
        <w:rPr>
          <w:rFonts w:ascii="Century Gothic" w:hAnsi="Century Gothic"/>
          <w:bCs/>
          <w:sz w:val="20"/>
          <w:szCs w:val="20"/>
        </w:rPr>
      </w:pPr>
      <w:bookmarkStart w:id="1" w:name="OLE_LINK3"/>
      <w:r w:rsidRPr="00803033">
        <w:rPr>
          <w:rFonts w:ascii="Century Gothic" w:hAnsi="Century Gothic"/>
          <w:bCs/>
          <w:sz w:val="20"/>
          <w:szCs w:val="20"/>
        </w:rPr>
        <w:t>Brook, O. (2011)</w:t>
      </w:r>
      <w:r w:rsidR="00F332BB" w:rsidRPr="00803033">
        <w:rPr>
          <w:rFonts w:ascii="Century Gothic" w:hAnsi="Century Gothic"/>
          <w:bCs/>
          <w:sz w:val="20"/>
          <w:szCs w:val="20"/>
        </w:rPr>
        <w:t>.</w:t>
      </w:r>
      <w:r w:rsidRPr="00803033">
        <w:rPr>
          <w:rFonts w:ascii="Century Gothic" w:hAnsi="Century Gothic"/>
          <w:bCs/>
          <w:sz w:val="20"/>
          <w:szCs w:val="20"/>
        </w:rPr>
        <w:t xml:space="preserve"> </w:t>
      </w:r>
      <w:proofErr w:type="gramStart"/>
      <w:r w:rsidRPr="00803033">
        <w:rPr>
          <w:rFonts w:ascii="Century Gothic" w:hAnsi="Century Gothic"/>
          <w:bCs/>
          <w:i/>
          <w:sz w:val="20"/>
          <w:szCs w:val="20"/>
        </w:rPr>
        <w:t>International comparisons of public engageme</w:t>
      </w:r>
      <w:r w:rsidR="00EF5016" w:rsidRPr="00803033">
        <w:rPr>
          <w:rFonts w:ascii="Century Gothic" w:hAnsi="Century Gothic"/>
          <w:bCs/>
          <w:i/>
          <w:sz w:val="20"/>
          <w:szCs w:val="20"/>
        </w:rPr>
        <w:t>nt in culture and sport.</w:t>
      </w:r>
      <w:proofErr w:type="gramEnd"/>
      <w:r w:rsidR="00EF5016" w:rsidRPr="00803033">
        <w:rPr>
          <w:rFonts w:ascii="Century Gothic" w:hAnsi="Century Gothic"/>
          <w:bCs/>
          <w:sz w:val="20"/>
          <w:szCs w:val="20"/>
        </w:rPr>
        <w:t xml:space="preserve"> London</w:t>
      </w:r>
      <w:r w:rsidR="00FA03D2" w:rsidRPr="00803033">
        <w:rPr>
          <w:rFonts w:ascii="Century Gothic" w:hAnsi="Century Gothic"/>
          <w:bCs/>
          <w:sz w:val="20"/>
          <w:szCs w:val="20"/>
        </w:rPr>
        <w:t>:</w:t>
      </w:r>
      <w:r w:rsidRPr="00803033">
        <w:rPr>
          <w:rFonts w:ascii="Century Gothic" w:hAnsi="Century Gothic"/>
          <w:bCs/>
          <w:sz w:val="20"/>
          <w:szCs w:val="20"/>
        </w:rPr>
        <w:t xml:space="preserve"> DCMS.</w:t>
      </w:r>
    </w:p>
    <w:p w14:paraId="49E75AFA" w14:textId="77777777" w:rsidR="00BC1A71" w:rsidRPr="00803033" w:rsidRDefault="00BC1A71" w:rsidP="00FF6B22">
      <w:pPr>
        <w:spacing w:after="0"/>
        <w:ind w:left="720" w:right="52" w:hanging="720"/>
        <w:rPr>
          <w:rFonts w:ascii="Century Gothic" w:hAnsi="Century Gothic"/>
          <w:bCs/>
          <w:sz w:val="20"/>
          <w:szCs w:val="20"/>
        </w:rPr>
      </w:pPr>
    </w:p>
    <w:p w14:paraId="4B9A061B" w14:textId="4DAFA0F9" w:rsidR="00D07575" w:rsidRPr="00803033" w:rsidRDefault="00D07575" w:rsidP="00FF6B22">
      <w:pPr>
        <w:spacing w:after="0"/>
        <w:ind w:left="720" w:right="52" w:hanging="720"/>
        <w:rPr>
          <w:rFonts w:ascii="Century Gothic" w:hAnsi="Century Gothic" w:cs="Arial"/>
          <w:color w:val="222222"/>
          <w:sz w:val="20"/>
          <w:szCs w:val="20"/>
          <w:shd w:val="clear" w:color="auto" w:fill="FFFFFF"/>
        </w:rPr>
      </w:pPr>
      <w:proofErr w:type="gramStart"/>
      <w:r w:rsidRPr="00803033">
        <w:rPr>
          <w:rFonts w:ascii="Century Gothic" w:hAnsi="Century Gothic" w:cs="Arial"/>
          <w:color w:val="222222"/>
          <w:sz w:val="20"/>
          <w:szCs w:val="20"/>
          <w:shd w:val="clear" w:color="auto" w:fill="FFFFFF"/>
        </w:rPr>
        <w:t>Brook, O., Boyle, P. and Flowerdew, R. (2010).</w:t>
      </w:r>
      <w:proofErr w:type="gramEnd"/>
      <w:r w:rsidRPr="00803033">
        <w:rPr>
          <w:rFonts w:ascii="Century Gothic" w:hAnsi="Century Gothic" w:cs="Arial"/>
          <w:color w:val="222222"/>
          <w:sz w:val="20"/>
          <w:szCs w:val="20"/>
          <w:shd w:val="clear" w:color="auto" w:fill="FFFFFF"/>
        </w:rPr>
        <w:t xml:space="preserve"> </w:t>
      </w:r>
      <w:proofErr w:type="gramStart"/>
      <w:r w:rsidRPr="00803033">
        <w:rPr>
          <w:rFonts w:ascii="Century Gothic" w:hAnsi="Century Gothic" w:cs="Arial"/>
          <w:color w:val="222222"/>
          <w:sz w:val="20"/>
          <w:szCs w:val="20"/>
          <w:shd w:val="clear" w:color="auto" w:fill="FFFFFF"/>
        </w:rPr>
        <w:t>‘Geographic analysis of cultural consumption’,</w:t>
      </w:r>
      <w:r w:rsidRPr="00803033">
        <w:rPr>
          <w:rStyle w:val="xapple-converted-space"/>
          <w:rFonts w:ascii="Century Gothic" w:hAnsi="Century Gothic" w:cs="Arial"/>
          <w:color w:val="222222"/>
          <w:sz w:val="20"/>
          <w:szCs w:val="20"/>
          <w:shd w:val="clear" w:color="auto" w:fill="FFFFFF"/>
        </w:rPr>
        <w:t> </w:t>
      </w:r>
      <w:r w:rsidRPr="00803033">
        <w:rPr>
          <w:rFonts w:ascii="Century Gothic" w:hAnsi="Century Gothic" w:cs="Arial"/>
          <w:i/>
          <w:iCs/>
          <w:color w:val="222222"/>
          <w:sz w:val="20"/>
          <w:szCs w:val="20"/>
          <w:shd w:val="clear" w:color="auto" w:fill="FFFFFF"/>
        </w:rPr>
        <w:t>Spatial and Social Disparities</w:t>
      </w:r>
      <w:r w:rsidR="006D06EE" w:rsidRPr="00803033">
        <w:rPr>
          <w:rFonts w:ascii="Century Gothic" w:hAnsi="Century Gothic" w:cs="Arial"/>
          <w:color w:val="222222"/>
          <w:sz w:val="20"/>
          <w:szCs w:val="20"/>
          <w:shd w:val="clear" w:color="auto" w:fill="FFFFFF"/>
        </w:rPr>
        <w:t>.</w:t>
      </w:r>
      <w:proofErr w:type="gramEnd"/>
      <w:r w:rsidR="00615DB2" w:rsidRPr="00803033">
        <w:rPr>
          <w:rFonts w:ascii="Century Gothic" w:hAnsi="Century Gothic" w:cs="Arial"/>
          <w:color w:val="222222"/>
          <w:sz w:val="20"/>
          <w:szCs w:val="20"/>
          <w:shd w:val="clear" w:color="auto" w:fill="FFFFFF"/>
        </w:rPr>
        <w:t xml:space="preserve"> </w:t>
      </w:r>
      <w:proofErr w:type="spellStart"/>
      <w:r w:rsidR="000C2324" w:rsidRPr="00803033">
        <w:rPr>
          <w:rFonts w:ascii="Century Gothic" w:hAnsi="Century Gothic" w:cs="Arial"/>
          <w:color w:val="222222"/>
          <w:sz w:val="20"/>
          <w:szCs w:val="20"/>
          <w:shd w:val="clear" w:color="auto" w:fill="FFFFFF"/>
        </w:rPr>
        <w:t>Houten</w:t>
      </w:r>
      <w:proofErr w:type="spellEnd"/>
      <w:r w:rsidR="000C2324" w:rsidRPr="00803033">
        <w:rPr>
          <w:rFonts w:ascii="Century Gothic" w:hAnsi="Century Gothic" w:cs="Arial"/>
          <w:color w:val="222222"/>
          <w:sz w:val="20"/>
          <w:szCs w:val="20"/>
          <w:shd w:val="clear" w:color="auto" w:fill="FFFFFF"/>
        </w:rPr>
        <w:t>, Springer</w:t>
      </w:r>
      <w:r w:rsidR="00615DB2" w:rsidRPr="00803033">
        <w:rPr>
          <w:rFonts w:ascii="Century Gothic" w:hAnsi="Century Gothic" w:cs="Arial"/>
          <w:color w:val="222222"/>
          <w:sz w:val="20"/>
          <w:szCs w:val="20"/>
          <w:shd w:val="clear" w:color="auto" w:fill="FFFFFF"/>
        </w:rPr>
        <w:t xml:space="preserve"> Netherlands,</w:t>
      </w:r>
      <w:r w:rsidRPr="00803033">
        <w:rPr>
          <w:rFonts w:ascii="Century Gothic" w:hAnsi="Century Gothic" w:cs="Arial"/>
          <w:color w:val="222222"/>
          <w:sz w:val="20"/>
          <w:szCs w:val="20"/>
          <w:shd w:val="clear" w:color="auto" w:fill="FFFFFF"/>
        </w:rPr>
        <w:t xml:space="preserve"> 67-82</w:t>
      </w:r>
      <w:r w:rsidR="000C2324" w:rsidRPr="00803033">
        <w:rPr>
          <w:rFonts w:ascii="Century Gothic" w:hAnsi="Century Gothic" w:cs="Arial"/>
          <w:color w:val="222222"/>
          <w:sz w:val="20"/>
          <w:szCs w:val="20"/>
          <w:shd w:val="clear" w:color="auto" w:fill="FFFFFF"/>
        </w:rPr>
        <w:t>.</w:t>
      </w:r>
    </w:p>
    <w:p w14:paraId="6EE9191D" w14:textId="77777777" w:rsidR="00D07575" w:rsidRPr="00803033" w:rsidRDefault="00D07575" w:rsidP="00FF6B22">
      <w:pPr>
        <w:spacing w:after="0"/>
        <w:ind w:left="720" w:right="52" w:hanging="720"/>
        <w:rPr>
          <w:rFonts w:ascii="Century Gothic" w:hAnsi="Century Gothic"/>
          <w:bCs/>
          <w:sz w:val="20"/>
          <w:szCs w:val="20"/>
        </w:rPr>
      </w:pPr>
    </w:p>
    <w:p w14:paraId="7F756F88" w14:textId="77777777" w:rsidR="00BC1A71" w:rsidRPr="00803033" w:rsidRDefault="00BC1A71" w:rsidP="00FF6B22">
      <w:pPr>
        <w:autoSpaceDE w:val="0"/>
        <w:autoSpaceDN w:val="0"/>
        <w:adjustRightInd w:val="0"/>
        <w:spacing w:after="0"/>
        <w:ind w:left="720" w:hanging="720"/>
        <w:rPr>
          <w:rFonts w:ascii="Century Gothic" w:hAnsi="Century Gothic" w:cs="AdvPS94B2"/>
          <w:sz w:val="20"/>
          <w:szCs w:val="20"/>
        </w:rPr>
      </w:pPr>
      <w:proofErr w:type="gramStart"/>
      <w:r w:rsidRPr="00803033">
        <w:rPr>
          <w:rFonts w:ascii="Century Gothic" w:eastAsia="Times New Roman" w:hAnsi="Century Gothic" w:cs="Times New Roman"/>
          <w:color w:val="231F20"/>
          <w:sz w:val="20"/>
          <w:szCs w:val="20"/>
        </w:rPr>
        <w:t>Chan,</w:t>
      </w:r>
      <w:r w:rsidRPr="00803033">
        <w:rPr>
          <w:rFonts w:ascii="Century Gothic" w:eastAsia="Times New Roman" w:hAnsi="Century Gothic" w:cs="Times New Roman"/>
          <w:color w:val="231F20"/>
          <w:spacing w:val="15"/>
          <w:sz w:val="20"/>
          <w:szCs w:val="20"/>
        </w:rPr>
        <w:t xml:space="preserve"> </w:t>
      </w:r>
      <w:r w:rsidRPr="00803033">
        <w:rPr>
          <w:rFonts w:ascii="Century Gothic" w:eastAsia="Times New Roman" w:hAnsi="Century Gothic" w:cs="Times New Roman"/>
          <w:color w:val="231F20"/>
          <w:spacing w:val="-13"/>
          <w:sz w:val="20"/>
          <w:szCs w:val="20"/>
        </w:rPr>
        <w:t>T</w:t>
      </w:r>
      <w:r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16"/>
          <w:sz w:val="20"/>
          <w:szCs w:val="20"/>
        </w:rPr>
        <w:t xml:space="preserve"> </w:t>
      </w:r>
      <w:r w:rsidRPr="00803033">
        <w:rPr>
          <w:rFonts w:ascii="Century Gothic" w:eastAsia="Times New Roman" w:hAnsi="Century Gothic" w:cs="Times New Roman"/>
          <w:color w:val="231F20"/>
          <w:spacing w:val="-14"/>
          <w:sz w:val="20"/>
          <w:szCs w:val="20"/>
        </w:rPr>
        <w:t>W</w:t>
      </w:r>
      <w:r w:rsidR="00686581"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14"/>
          <w:sz w:val="20"/>
          <w:szCs w:val="20"/>
        </w:rPr>
        <w:t xml:space="preserve"> </w:t>
      </w:r>
      <w:r w:rsidRPr="00803033">
        <w:rPr>
          <w:rFonts w:ascii="Century Gothic" w:eastAsia="Times New Roman" w:hAnsi="Century Gothic" w:cs="Times New Roman"/>
          <w:color w:val="231F20"/>
          <w:sz w:val="20"/>
          <w:szCs w:val="20"/>
        </w:rPr>
        <w:t>&amp;</w:t>
      </w:r>
      <w:r w:rsidRPr="00803033">
        <w:rPr>
          <w:rFonts w:ascii="Century Gothic" w:eastAsia="Times New Roman" w:hAnsi="Century Gothic" w:cs="Times New Roman"/>
          <w:color w:val="231F20"/>
          <w:spacing w:val="17"/>
          <w:sz w:val="20"/>
          <w:szCs w:val="20"/>
        </w:rPr>
        <w:t xml:space="preserve"> </w:t>
      </w:r>
      <w:proofErr w:type="spellStart"/>
      <w:r w:rsidRPr="00803033">
        <w:rPr>
          <w:rFonts w:ascii="Century Gothic" w:eastAsia="Times New Roman" w:hAnsi="Century Gothic" w:cs="Times New Roman"/>
          <w:color w:val="231F20"/>
          <w:sz w:val="20"/>
          <w:szCs w:val="20"/>
        </w:rPr>
        <w:t>Goldthorpe</w:t>
      </w:r>
      <w:proofErr w:type="spellEnd"/>
      <w:r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3"/>
          <w:sz w:val="20"/>
          <w:szCs w:val="20"/>
        </w:rPr>
        <w:t xml:space="preserve"> </w:t>
      </w:r>
      <w:r w:rsidRPr="00803033">
        <w:rPr>
          <w:rFonts w:ascii="Century Gothic" w:eastAsia="Times New Roman" w:hAnsi="Century Gothic" w:cs="Times New Roman"/>
          <w:color w:val="231F20"/>
          <w:sz w:val="20"/>
          <w:szCs w:val="20"/>
        </w:rPr>
        <w:t>J.</w:t>
      </w:r>
      <w:r w:rsidRPr="00803033">
        <w:rPr>
          <w:rFonts w:ascii="Century Gothic" w:eastAsia="Times New Roman" w:hAnsi="Century Gothic" w:cs="Times New Roman"/>
          <w:color w:val="231F20"/>
          <w:spacing w:val="19"/>
          <w:sz w:val="20"/>
          <w:szCs w:val="20"/>
        </w:rPr>
        <w:t xml:space="preserve"> </w:t>
      </w:r>
      <w:r w:rsidRPr="00803033">
        <w:rPr>
          <w:rFonts w:ascii="Century Gothic" w:eastAsia="Times New Roman" w:hAnsi="Century Gothic" w:cs="Times New Roman"/>
          <w:color w:val="231F20"/>
          <w:sz w:val="20"/>
          <w:szCs w:val="20"/>
        </w:rPr>
        <w:t>H.</w:t>
      </w:r>
      <w:r w:rsidR="00F332BB" w:rsidRPr="00803033">
        <w:rPr>
          <w:rFonts w:ascii="Century Gothic" w:eastAsia="Times New Roman" w:hAnsi="Century Gothic" w:cs="Times New Roman"/>
          <w:color w:val="231F20"/>
          <w:spacing w:val="18"/>
          <w:sz w:val="20"/>
          <w:szCs w:val="20"/>
        </w:rPr>
        <w:t xml:space="preserve"> (2005).</w:t>
      </w:r>
      <w:proofErr w:type="gramEnd"/>
      <w:r w:rsidR="00F332BB" w:rsidRPr="00803033">
        <w:rPr>
          <w:rFonts w:ascii="Century Gothic" w:eastAsia="Times New Roman" w:hAnsi="Century Gothic" w:cs="Times New Roman"/>
          <w:color w:val="231F20"/>
          <w:spacing w:val="18"/>
          <w:sz w:val="20"/>
          <w:szCs w:val="20"/>
        </w:rPr>
        <w:t xml:space="preserve"> </w:t>
      </w:r>
      <w:r w:rsidRPr="00803033">
        <w:rPr>
          <w:rFonts w:ascii="Century Gothic" w:hAnsi="Century Gothic" w:cs="AdvPSA334"/>
          <w:sz w:val="20"/>
          <w:szCs w:val="20"/>
        </w:rPr>
        <w:t xml:space="preserve">The Social Stratification of Theatre, Dance and Cinema Attendance, </w:t>
      </w:r>
      <w:r w:rsidRPr="00803033">
        <w:rPr>
          <w:rFonts w:ascii="Century Gothic" w:hAnsi="Century Gothic" w:cs="AdvPSA334"/>
          <w:i/>
          <w:sz w:val="20"/>
          <w:szCs w:val="20"/>
        </w:rPr>
        <w:t>Cultural Trends</w:t>
      </w:r>
      <w:r w:rsidRPr="00803033">
        <w:rPr>
          <w:rFonts w:ascii="Century Gothic" w:hAnsi="Century Gothic" w:cs="AdvPSA334"/>
          <w:sz w:val="20"/>
          <w:szCs w:val="20"/>
        </w:rPr>
        <w:t xml:space="preserve">, </w:t>
      </w:r>
      <w:r w:rsidR="006D06EE" w:rsidRPr="00803033">
        <w:rPr>
          <w:rFonts w:ascii="Century Gothic" w:hAnsi="Century Gothic" w:cs="AdvPS94B2"/>
          <w:sz w:val="20"/>
          <w:szCs w:val="20"/>
        </w:rPr>
        <w:t>14(3), 55</w:t>
      </w:r>
      <w:r w:rsidR="00FA03D2" w:rsidRPr="00803033">
        <w:rPr>
          <w:rFonts w:ascii="Century Gothic" w:hAnsi="Century Gothic" w:cs="AdvPS94B2"/>
          <w:sz w:val="20"/>
          <w:szCs w:val="20"/>
        </w:rPr>
        <w:t>,</w:t>
      </w:r>
      <w:r w:rsidR="006D06EE" w:rsidRPr="00803033">
        <w:rPr>
          <w:rFonts w:ascii="Century Gothic" w:hAnsi="Century Gothic" w:cs="AdvPS94B2"/>
          <w:sz w:val="20"/>
          <w:szCs w:val="20"/>
        </w:rPr>
        <w:t xml:space="preserve"> </w:t>
      </w:r>
      <w:r w:rsidRPr="00803033">
        <w:rPr>
          <w:rFonts w:ascii="Century Gothic" w:hAnsi="Century Gothic" w:cs="AdvPS94B2"/>
          <w:sz w:val="20"/>
          <w:szCs w:val="20"/>
        </w:rPr>
        <w:t>193–212</w:t>
      </w:r>
      <w:r w:rsidR="00F332BB" w:rsidRPr="00803033">
        <w:rPr>
          <w:rFonts w:ascii="Century Gothic" w:hAnsi="Century Gothic" w:cs="AdvPS94B2"/>
          <w:sz w:val="20"/>
          <w:szCs w:val="20"/>
        </w:rPr>
        <w:t>.</w:t>
      </w:r>
    </w:p>
    <w:p w14:paraId="5744BA4D" w14:textId="77777777" w:rsidR="00BC1A71" w:rsidRPr="00803033" w:rsidRDefault="00BC1A71" w:rsidP="00FF6B22">
      <w:pPr>
        <w:autoSpaceDE w:val="0"/>
        <w:autoSpaceDN w:val="0"/>
        <w:adjustRightInd w:val="0"/>
        <w:spacing w:after="0"/>
        <w:ind w:left="720" w:hanging="720"/>
        <w:rPr>
          <w:rFonts w:ascii="Century Gothic" w:hAnsi="Century Gothic" w:cs="AdvPSA334"/>
          <w:sz w:val="20"/>
          <w:szCs w:val="20"/>
        </w:rPr>
      </w:pPr>
    </w:p>
    <w:p w14:paraId="02AC0C98" w14:textId="77777777" w:rsidR="00781EFE" w:rsidRPr="00803033" w:rsidRDefault="00BC1A71" w:rsidP="00FF6B22">
      <w:pPr>
        <w:spacing w:after="0"/>
        <w:ind w:left="720" w:right="52" w:hanging="720"/>
        <w:rPr>
          <w:rFonts w:ascii="Century Gothic" w:eastAsia="Times New Roman" w:hAnsi="Century Gothic" w:cs="Times New Roman"/>
          <w:color w:val="231F20"/>
          <w:sz w:val="20"/>
          <w:szCs w:val="20"/>
        </w:rPr>
      </w:pPr>
      <w:proofErr w:type="gramStart"/>
      <w:r w:rsidRPr="00803033">
        <w:rPr>
          <w:rFonts w:ascii="Century Gothic" w:eastAsia="Times New Roman" w:hAnsi="Century Gothic" w:cs="Times New Roman"/>
          <w:color w:val="231F20"/>
          <w:sz w:val="20"/>
          <w:szCs w:val="20"/>
        </w:rPr>
        <w:t>Chan,</w:t>
      </w:r>
      <w:r w:rsidRPr="00803033">
        <w:rPr>
          <w:rFonts w:ascii="Century Gothic" w:eastAsia="Times New Roman" w:hAnsi="Century Gothic" w:cs="Times New Roman"/>
          <w:color w:val="231F20"/>
          <w:spacing w:val="15"/>
          <w:sz w:val="20"/>
          <w:szCs w:val="20"/>
        </w:rPr>
        <w:t xml:space="preserve"> </w:t>
      </w:r>
      <w:r w:rsidRPr="00803033">
        <w:rPr>
          <w:rFonts w:ascii="Century Gothic" w:eastAsia="Times New Roman" w:hAnsi="Century Gothic" w:cs="Times New Roman"/>
          <w:color w:val="231F20"/>
          <w:spacing w:val="-13"/>
          <w:sz w:val="20"/>
          <w:szCs w:val="20"/>
        </w:rPr>
        <w:t>T</w:t>
      </w:r>
      <w:r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16"/>
          <w:sz w:val="20"/>
          <w:szCs w:val="20"/>
        </w:rPr>
        <w:t xml:space="preserve"> </w:t>
      </w:r>
      <w:r w:rsidRPr="00803033">
        <w:rPr>
          <w:rFonts w:ascii="Century Gothic" w:eastAsia="Times New Roman" w:hAnsi="Century Gothic" w:cs="Times New Roman"/>
          <w:color w:val="231F20"/>
          <w:spacing w:val="-14"/>
          <w:sz w:val="20"/>
          <w:szCs w:val="20"/>
        </w:rPr>
        <w:t>W</w:t>
      </w:r>
      <w:r w:rsidR="00686581"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14"/>
          <w:sz w:val="20"/>
          <w:szCs w:val="20"/>
        </w:rPr>
        <w:t xml:space="preserve"> </w:t>
      </w:r>
      <w:r w:rsidRPr="00803033">
        <w:rPr>
          <w:rFonts w:ascii="Century Gothic" w:eastAsia="Times New Roman" w:hAnsi="Century Gothic" w:cs="Times New Roman"/>
          <w:color w:val="231F20"/>
          <w:sz w:val="20"/>
          <w:szCs w:val="20"/>
        </w:rPr>
        <w:t>&amp;</w:t>
      </w:r>
      <w:r w:rsidRPr="00803033">
        <w:rPr>
          <w:rFonts w:ascii="Century Gothic" w:eastAsia="Times New Roman" w:hAnsi="Century Gothic" w:cs="Times New Roman"/>
          <w:color w:val="231F20"/>
          <w:spacing w:val="17"/>
          <w:sz w:val="20"/>
          <w:szCs w:val="20"/>
        </w:rPr>
        <w:t xml:space="preserve"> </w:t>
      </w:r>
      <w:proofErr w:type="spellStart"/>
      <w:r w:rsidRPr="00803033">
        <w:rPr>
          <w:rFonts w:ascii="Century Gothic" w:eastAsia="Times New Roman" w:hAnsi="Century Gothic" w:cs="Times New Roman"/>
          <w:color w:val="231F20"/>
          <w:sz w:val="20"/>
          <w:szCs w:val="20"/>
        </w:rPr>
        <w:t>Goldthorpe</w:t>
      </w:r>
      <w:proofErr w:type="spellEnd"/>
      <w:r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3"/>
          <w:sz w:val="20"/>
          <w:szCs w:val="20"/>
        </w:rPr>
        <w:t xml:space="preserve"> </w:t>
      </w:r>
      <w:r w:rsidRPr="00803033">
        <w:rPr>
          <w:rFonts w:ascii="Century Gothic" w:eastAsia="Times New Roman" w:hAnsi="Century Gothic" w:cs="Times New Roman"/>
          <w:color w:val="231F20"/>
          <w:sz w:val="20"/>
          <w:szCs w:val="20"/>
        </w:rPr>
        <w:t>J.</w:t>
      </w:r>
      <w:r w:rsidRPr="00803033">
        <w:rPr>
          <w:rFonts w:ascii="Century Gothic" w:eastAsia="Times New Roman" w:hAnsi="Century Gothic" w:cs="Times New Roman"/>
          <w:color w:val="231F20"/>
          <w:spacing w:val="19"/>
          <w:sz w:val="20"/>
          <w:szCs w:val="20"/>
        </w:rPr>
        <w:t xml:space="preserve"> </w:t>
      </w:r>
      <w:r w:rsidRPr="00803033">
        <w:rPr>
          <w:rFonts w:ascii="Century Gothic" w:eastAsia="Times New Roman" w:hAnsi="Century Gothic" w:cs="Times New Roman"/>
          <w:color w:val="231F20"/>
          <w:sz w:val="20"/>
          <w:szCs w:val="20"/>
        </w:rPr>
        <w:t>H.</w:t>
      </w:r>
      <w:r w:rsidRPr="00803033">
        <w:rPr>
          <w:rFonts w:ascii="Century Gothic" w:eastAsia="Times New Roman" w:hAnsi="Century Gothic" w:cs="Times New Roman"/>
          <w:color w:val="231F20"/>
          <w:spacing w:val="18"/>
          <w:sz w:val="20"/>
          <w:szCs w:val="20"/>
        </w:rPr>
        <w:t xml:space="preserve"> </w:t>
      </w:r>
      <w:r w:rsidRPr="00803033">
        <w:rPr>
          <w:rFonts w:ascii="Century Gothic" w:eastAsia="Times New Roman" w:hAnsi="Century Gothic" w:cs="Times New Roman"/>
          <w:color w:val="231F20"/>
          <w:sz w:val="20"/>
          <w:szCs w:val="20"/>
        </w:rPr>
        <w:t>(2007a).</w:t>
      </w:r>
      <w:proofErr w:type="gramEnd"/>
      <w:r w:rsidRPr="00803033">
        <w:rPr>
          <w:rFonts w:ascii="Century Gothic" w:eastAsia="Times New Roman" w:hAnsi="Century Gothic" w:cs="Times New Roman"/>
          <w:color w:val="231F20"/>
          <w:spacing w:val="8"/>
          <w:sz w:val="20"/>
          <w:szCs w:val="20"/>
        </w:rPr>
        <w:t xml:space="preserve"> </w:t>
      </w:r>
      <w:r w:rsidRPr="00803033">
        <w:rPr>
          <w:rFonts w:ascii="Century Gothic" w:eastAsia="Times New Roman" w:hAnsi="Century Gothic" w:cs="Times New Roman"/>
          <w:color w:val="231F20"/>
          <w:sz w:val="20"/>
          <w:szCs w:val="20"/>
        </w:rPr>
        <w:t>The</w:t>
      </w:r>
      <w:r w:rsidRPr="00803033">
        <w:rPr>
          <w:rFonts w:ascii="Century Gothic" w:eastAsia="Times New Roman" w:hAnsi="Century Gothic" w:cs="Times New Roman"/>
          <w:color w:val="231F20"/>
          <w:spacing w:val="14"/>
          <w:sz w:val="20"/>
          <w:szCs w:val="20"/>
        </w:rPr>
        <w:t xml:space="preserve"> </w:t>
      </w:r>
      <w:r w:rsidRPr="00803033">
        <w:rPr>
          <w:rFonts w:ascii="Century Gothic" w:eastAsia="Times New Roman" w:hAnsi="Century Gothic" w:cs="Times New Roman"/>
          <w:color w:val="231F20"/>
          <w:sz w:val="20"/>
          <w:szCs w:val="20"/>
        </w:rPr>
        <w:t>social</w:t>
      </w:r>
      <w:r w:rsidRPr="00803033">
        <w:rPr>
          <w:rFonts w:ascii="Century Gothic" w:eastAsia="Times New Roman" w:hAnsi="Century Gothic" w:cs="Times New Roman"/>
          <w:color w:val="231F20"/>
          <w:spacing w:val="12"/>
          <w:sz w:val="20"/>
          <w:szCs w:val="20"/>
        </w:rPr>
        <w:t xml:space="preserve"> </w:t>
      </w:r>
      <w:r w:rsidRPr="00803033">
        <w:rPr>
          <w:rFonts w:ascii="Century Gothic" w:eastAsia="Times New Roman" w:hAnsi="Century Gothic" w:cs="Times New Roman"/>
          <w:color w:val="231F20"/>
          <w:sz w:val="20"/>
          <w:szCs w:val="20"/>
        </w:rPr>
        <w:t>stratiﬁcation</w:t>
      </w:r>
      <w:r w:rsidRPr="00803033">
        <w:rPr>
          <w:rFonts w:ascii="Century Gothic" w:eastAsia="Times New Roman" w:hAnsi="Century Gothic" w:cs="Times New Roman"/>
          <w:color w:val="231F20"/>
          <w:spacing w:val="3"/>
          <w:sz w:val="20"/>
          <w:szCs w:val="20"/>
        </w:rPr>
        <w:t xml:space="preserve"> </w:t>
      </w:r>
      <w:r w:rsidRPr="00803033">
        <w:rPr>
          <w:rFonts w:ascii="Century Gothic" w:eastAsia="Times New Roman" w:hAnsi="Century Gothic" w:cs="Times New Roman"/>
          <w:color w:val="231F20"/>
          <w:sz w:val="20"/>
          <w:szCs w:val="20"/>
        </w:rPr>
        <w:t>of</w:t>
      </w:r>
      <w:r w:rsidRPr="00803033">
        <w:rPr>
          <w:rFonts w:ascii="Century Gothic" w:eastAsia="Times New Roman" w:hAnsi="Century Gothic" w:cs="Times New Roman"/>
          <w:color w:val="231F20"/>
          <w:spacing w:val="17"/>
          <w:sz w:val="20"/>
          <w:szCs w:val="20"/>
        </w:rPr>
        <w:t xml:space="preserve"> </w:t>
      </w:r>
      <w:r w:rsidRPr="00803033">
        <w:rPr>
          <w:rFonts w:ascii="Century Gothic" w:eastAsia="Times New Roman" w:hAnsi="Century Gothic" w:cs="Times New Roman"/>
          <w:color w:val="231F20"/>
          <w:sz w:val="20"/>
          <w:szCs w:val="20"/>
        </w:rPr>
        <w:t>cultural</w:t>
      </w:r>
      <w:r w:rsidRPr="00803033">
        <w:rPr>
          <w:rFonts w:ascii="Century Gothic" w:eastAsia="Times New Roman" w:hAnsi="Century Gothic" w:cs="Times New Roman"/>
          <w:color w:val="231F20"/>
          <w:spacing w:val="9"/>
          <w:sz w:val="20"/>
          <w:szCs w:val="20"/>
        </w:rPr>
        <w:t xml:space="preserve"> </w:t>
      </w:r>
      <w:r w:rsidRPr="00803033">
        <w:rPr>
          <w:rFonts w:ascii="Century Gothic" w:eastAsia="Times New Roman" w:hAnsi="Century Gothic" w:cs="Times New Roman"/>
          <w:color w:val="231F20"/>
          <w:sz w:val="20"/>
          <w:szCs w:val="20"/>
        </w:rPr>
        <w:t>consumption:</w:t>
      </w:r>
      <w:r w:rsidRPr="00803033">
        <w:rPr>
          <w:rFonts w:ascii="Century Gothic" w:eastAsia="Times New Roman" w:hAnsi="Century Gothic" w:cs="Times New Roman"/>
          <w:color w:val="231F20"/>
          <w:spacing w:val="-1"/>
          <w:sz w:val="20"/>
          <w:szCs w:val="20"/>
        </w:rPr>
        <w:t xml:space="preserve"> </w:t>
      </w:r>
      <w:r w:rsidRPr="00803033">
        <w:rPr>
          <w:rFonts w:ascii="Century Gothic" w:eastAsia="Times New Roman" w:hAnsi="Century Gothic" w:cs="Times New Roman"/>
          <w:color w:val="231F20"/>
          <w:sz w:val="20"/>
          <w:szCs w:val="20"/>
        </w:rPr>
        <w:t>Some</w:t>
      </w:r>
      <w:r w:rsidRPr="00803033">
        <w:rPr>
          <w:rFonts w:ascii="Century Gothic" w:eastAsia="Times New Roman" w:hAnsi="Century Gothic" w:cs="Times New Roman"/>
          <w:color w:val="231F20"/>
          <w:spacing w:val="12"/>
          <w:sz w:val="20"/>
          <w:szCs w:val="20"/>
        </w:rPr>
        <w:t xml:space="preserve"> </w:t>
      </w:r>
      <w:r w:rsidRPr="00803033">
        <w:rPr>
          <w:rFonts w:ascii="Century Gothic" w:eastAsia="Times New Roman" w:hAnsi="Century Gothic" w:cs="Times New Roman"/>
          <w:color w:val="231F20"/>
          <w:sz w:val="20"/>
          <w:szCs w:val="20"/>
        </w:rPr>
        <w:t>policy</w:t>
      </w:r>
      <w:r w:rsidRPr="00803033">
        <w:rPr>
          <w:rFonts w:ascii="Century Gothic" w:eastAsia="Times New Roman" w:hAnsi="Century Gothic" w:cs="Times New Roman"/>
          <w:sz w:val="20"/>
          <w:szCs w:val="20"/>
        </w:rPr>
        <w:t xml:space="preserve"> </w:t>
      </w:r>
      <w:r w:rsidRPr="00803033">
        <w:rPr>
          <w:rFonts w:ascii="Century Gothic" w:eastAsia="Times New Roman" w:hAnsi="Century Gothic" w:cs="Times New Roman"/>
          <w:color w:val="231F20"/>
          <w:sz w:val="20"/>
          <w:szCs w:val="20"/>
        </w:rPr>
        <w:t>implications</w:t>
      </w:r>
      <w:r w:rsidRPr="00803033">
        <w:rPr>
          <w:rFonts w:ascii="Century Gothic" w:eastAsia="Times New Roman" w:hAnsi="Century Gothic" w:cs="Times New Roman"/>
          <w:color w:val="231F20"/>
          <w:spacing w:val="-8"/>
          <w:sz w:val="20"/>
          <w:szCs w:val="20"/>
        </w:rPr>
        <w:t xml:space="preserve"> </w:t>
      </w:r>
      <w:r w:rsidRPr="00803033">
        <w:rPr>
          <w:rFonts w:ascii="Century Gothic" w:eastAsia="Times New Roman" w:hAnsi="Century Gothic" w:cs="Times New Roman"/>
          <w:color w:val="231F20"/>
          <w:sz w:val="20"/>
          <w:szCs w:val="20"/>
        </w:rPr>
        <w:t>of</w:t>
      </w:r>
      <w:r w:rsidRPr="00803033">
        <w:rPr>
          <w:rFonts w:ascii="Century Gothic" w:eastAsia="Times New Roman" w:hAnsi="Century Gothic" w:cs="Times New Roman"/>
          <w:color w:val="231F20"/>
          <w:spacing w:val="6"/>
          <w:sz w:val="20"/>
          <w:szCs w:val="20"/>
        </w:rPr>
        <w:t xml:space="preserve"> </w:t>
      </w:r>
      <w:r w:rsidRPr="00803033">
        <w:rPr>
          <w:rFonts w:ascii="Century Gothic" w:eastAsia="Times New Roman" w:hAnsi="Century Gothic" w:cs="Times New Roman"/>
          <w:color w:val="231F20"/>
          <w:sz w:val="20"/>
          <w:szCs w:val="20"/>
        </w:rPr>
        <w:t>a</w:t>
      </w:r>
      <w:r w:rsidRPr="00803033">
        <w:rPr>
          <w:rFonts w:ascii="Century Gothic" w:eastAsia="Times New Roman" w:hAnsi="Century Gothic" w:cs="Times New Roman"/>
          <w:color w:val="231F20"/>
          <w:spacing w:val="6"/>
          <w:sz w:val="20"/>
          <w:szCs w:val="20"/>
        </w:rPr>
        <w:t xml:space="preserve"> </w:t>
      </w:r>
      <w:r w:rsidRPr="00803033">
        <w:rPr>
          <w:rFonts w:ascii="Century Gothic" w:eastAsia="Times New Roman" w:hAnsi="Century Gothic" w:cs="Times New Roman"/>
          <w:color w:val="231F20"/>
          <w:sz w:val="20"/>
          <w:szCs w:val="20"/>
        </w:rPr>
        <w:t>research</w:t>
      </w:r>
      <w:r w:rsidRPr="00803033">
        <w:rPr>
          <w:rFonts w:ascii="Century Gothic" w:eastAsia="Times New Roman" w:hAnsi="Century Gothic" w:cs="Times New Roman"/>
          <w:color w:val="231F20"/>
          <w:spacing w:val="-2"/>
          <w:sz w:val="20"/>
          <w:szCs w:val="20"/>
        </w:rPr>
        <w:t xml:space="preserve"> </w:t>
      </w:r>
      <w:r w:rsidRPr="00803033">
        <w:rPr>
          <w:rFonts w:ascii="Century Gothic" w:eastAsia="Times New Roman" w:hAnsi="Century Gothic" w:cs="Times New Roman"/>
          <w:color w:val="231F20"/>
          <w:sz w:val="20"/>
          <w:szCs w:val="20"/>
        </w:rPr>
        <w:t>project.</w:t>
      </w:r>
      <w:r w:rsidRPr="00803033">
        <w:rPr>
          <w:rFonts w:ascii="Century Gothic" w:eastAsia="Times New Roman" w:hAnsi="Century Gothic" w:cs="Times New Roman"/>
          <w:color w:val="231F20"/>
          <w:spacing w:val="-2"/>
          <w:sz w:val="20"/>
          <w:szCs w:val="20"/>
        </w:rPr>
        <w:t xml:space="preserve"> </w:t>
      </w:r>
      <w:r w:rsidRPr="00803033">
        <w:rPr>
          <w:rFonts w:ascii="Century Gothic" w:eastAsia="Times New Roman" w:hAnsi="Century Gothic" w:cs="Times New Roman"/>
          <w:i/>
          <w:color w:val="231F20"/>
          <w:sz w:val="20"/>
          <w:szCs w:val="20"/>
        </w:rPr>
        <w:t>Cultural</w:t>
      </w:r>
      <w:r w:rsidRPr="00803033">
        <w:rPr>
          <w:rFonts w:ascii="Century Gothic" w:eastAsia="Times New Roman" w:hAnsi="Century Gothic" w:cs="Times New Roman"/>
          <w:i/>
          <w:color w:val="231F20"/>
          <w:spacing w:val="21"/>
          <w:sz w:val="20"/>
          <w:szCs w:val="20"/>
        </w:rPr>
        <w:t xml:space="preserve"> </w:t>
      </w:r>
      <w:r w:rsidRPr="00803033">
        <w:rPr>
          <w:rFonts w:ascii="Century Gothic" w:eastAsia="Times New Roman" w:hAnsi="Century Gothic" w:cs="Times New Roman"/>
          <w:i/>
          <w:color w:val="231F20"/>
          <w:spacing w:val="-9"/>
          <w:sz w:val="20"/>
          <w:szCs w:val="20"/>
        </w:rPr>
        <w:t>T</w:t>
      </w:r>
      <w:r w:rsidRPr="00803033">
        <w:rPr>
          <w:rFonts w:ascii="Century Gothic" w:eastAsia="Times New Roman" w:hAnsi="Century Gothic" w:cs="Times New Roman"/>
          <w:i/>
          <w:color w:val="231F20"/>
          <w:spacing w:val="-6"/>
          <w:sz w:val="20"/>
          <w:szCs w:val="20"/>
        </w:rPr>
        <w:t>r</w:t>
      </w:r>
      <w:r w:rsidRPr="00803033">
        <w:rPr>
          <w:rFonts w:ascii="Century Gothic" w:eastAsia="Times New Roman" w:hAnsi="Century Gothic" w:cs="Times New Roman"/>
          <w:i/>
          <w:color w:val="231F20"/>
          <w:sz w:val="20"/>
          <w:szCs w:val="20"/>
        </w:rPr>
        <w:t>end</w:t>
      </w:r>
      <w:r w:rsidRPr="00803033">
        <w:rPr>
          <w:rFonts w:ascii="Century Gothic" w:eastAsia="Times New Roman" w:hAnsi="Century Gothic" w:cs="Times New Roman"/>
          <w:i/>
          <w:color w:val="231F20"/>
          <w:spacing w:val="1"/>
          <w:sz w:val="20"/>
          <w:szCs w:val="20"/>
        </w:rPr>
        <w:t>s</w:t>
      </w:r>
      <w:r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3"/>
          <w:sz w:val="20"/>
          <w:szCs w:val="20"/>
        </w:rPr>
        <w:t xml:space="preserve"> </w:t>
      </w:r>
      <w:r w:rsidR="00FA03D2" w:rsidRPr="00803033">
        <w:rPr>
          <w:rFonts w:ascii="Century Gothic" w:eastAsia="Times New Roman" w:hAnsi="Century Gothic" w:cs="Times New Roman"/>
          <w:color w:val="231F20"/>
          <w:sz w:val="20"/>
          <w:szCs w:val="20"/>
        </w:rPr>
        <w:t>16(4),</w:t>
      </w:r>
      <w:r w:rsidR="00F332BB" w:rsidRPr="00803033">
        <w:rPr>
          <w:rFonts w:ascii="Century Gothic" w:eastAsia="Times New Roman" w:hAnsi="Century Gothic" w:cs="Times New Roman"/>
          <w:color w:val="231F20"/>
          <w:sz w:val="20"/>
          <w:szCs w:val="20"/>
        </w:rPr>
        <w:t xml:space="preserve"> 373-384.</w:t>
      </w:r>
    </w:p>
    <w:p w14:paraId="1D6BD6EC" w14:textId="77777777" w:rsidR="00BC1A71" w:rsidRPr="00803033" w:rsidRDefault="00BC1A71" w:rsidP="00FF6B22">
      <w:pPr>
        <w:spacing w:after="0"/>
        <w:ind w:left="720" w:right="52" w:hanging="720"/>
        <w:rPr>
          <w:rFonts w:ascii="Century Gothic" w:eastAsia="Times New Roman" w:hAnsi="Century Gothic" w:cs="Times New Roman"/>
          <w:color w:val="231F20"/>
          <w:sz w:val="20"/>
          <w:szCs w:val="20"/>
        </w:rPr>
      </w:pPr>
    </w:p>
    <w:p w14:paraId="4D20DBF3" w14:textId="77777777" w:rsidR="00BC1A71" w:rsidRPr="00803033" w:rsidRDefault="00BC1A71" w:rsidP="00FF6B22">
      <w:pPr>
        <w:autoSpaceDE w:val="0"/>
        <w:autoSpaceDN w:val="0"/>
        <w:adjustRightInd w:val="0"/>
        <w:spacing w:after="0"/>
        <w:ind w:left="720" w:hanging="720"/>
        <w:rPr>
          <w:rFonts w:ascii="Century Gothic" w:hAnsi="Century Gothic" w:cs="AdvP41153C"/>
          <w:sz w:val="20"/>
          <w:szCs w:val="20"/>
        </w:rPr>
      </w:pPr>
      <w:proofErr w:type="gramStart"/>
      <w:r w:rsidRPr="00803033">
        <w:rPr>
          <w:rFonts w:ascii="Century Gothic" w:eastAsia="Times New Roman" w:hAnsi="Century Gothic" w:cs="Times New Roman"/>
          <w:color w:val="231F20"/>
          <w:sz w:val="20"/>
          <w:szCs w:val="20"/>
        </w:rPr>
        <w:t>Chan,</w:t>
      </w:r>
      <w:r w:rsidRPr="00803033">
        <w:rPr>
          <w:rFonts w:ascii="Century Gothic" w:eastAsia="Times New Roman" w:hAnsi="Century Gothic" w:cs="Times New Roman"/>
          <w:color w:val="231F20"/>
          <w:spacing w:val="15"/>
          <w:sz w:val="20"/>
          <w:szCs w:val="20"/>
        </w:rPr>
        <w:t xml:space="preserve"> </w:t>
      </w:r>
      <w:r w:rsidRPr="00803033">
        <w:rPr>
          <w:rFonts w:ascii="Century Gothic" w:eastAsia="Times New Roman" w:hAnsi="Century Gothic" w:cs="Times New Roman"/>
          <w:color w:val="231F20"/>
          <w:spacing w:val="-13"/>
          <w:sz w:val="20"/>
          <w:szCs w:val="20"/>
        </w:rPr>
        <w:t>T</w:t>
      </w:r>
      <w:r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16"/>
          <w:sz w:val="20"/>
          <w:szCs w:val="20"/>
        </w:rPr>
        <w:t xml:space="preserve"> </w:t>
      </w:r>
      <w:r w:rsidRPr="00803033">
        <w:rPr>
          <w:rFonts w:ascii="Century Gothic" w:eastAsia="Times New Roman" w:hAnsi="Century Gothic" w:cs="Times New Roman"/>
          <w:color w:val="231F20"/>
          <w:spacing w:val="-14"/>
          <w:sz w:val="20"/>
          <w:szCs w:val="20"/>
        </w:rPr>
        <w:t>W</w:t>
      </w:r>
      <w:r w:rsidR="00686581" w:rsidRPr="00803033">
        <w:rPr>
          <w:rFonts w:ascii="Century Gothic" w:eastAsia="Times New Roman" w:hAnsi="Century Gothic" w:cs="Times New Roman"/>
          <w:color w:val="231F20"/>
          <w:sz w:val="20"/>
          <w:szCs w:val="20"/>
        </w:rPr>
        <w:t>.</w:t>
      </w:r>
      <w:r w:rsidRPr="00803033">
        <w:rPr>
          <w:rFonts w:ascii="Century Gothic" w:eastAsia="Times New Roman" w:hAnsi="Century Gothic" w:cs="Times New Roman"/>
          <w:color w:val="231F20"/>
          <w:spacing w:val="14"/>
          <w:sz w:val="20"/>
          <w:szCs w:val="20"/>
        </w:rPr>
        <w:t xml:space="preserve"> </w:t>
      </w:r>
      <w:r w:rsidRPr="00803033">
        <w:rPr>
          <w:rFonts w:ascii="Century Gothic" w:eastAsia="Times New Roman" w:hAnsi="Century Gothic" w:cs="Times New Roman"/>
          <w:color w:val="231F20"/>
          <w:sz w:val="20"/>
          <w:szCs w:val="20"/>
        </w:rPr>
        <w:t>&amp;</w:t>
      </w:r>
      <w:r w:rsidRPr="00803033">
        <w:rPr>
          <w:rFonts w:ascii="Century Gothic" w:eastAsia="Times New Roman" w:hAnsi="Century Gothic" w:cs="Times New Roman"/>
          <w:color w:val="231F20"/>
          <w:spacing w:val="17"/>
          <w:sz w:val="20"/>
          <w:szCs w:val="20"/>
        </w:rPr>
        <w:t xml:space="preserve"> </w:t>
      </w:r>
      <w:proofErr w:type="spellStart"/>
      <w:r w:rsidRPr="00803033">
        <w:rPr>
          <w:rFonts w:ascii="Century Gothic" w:eastAsia="Times New Roman" w:hAnsi="Century Gothic" w:cs="Times New Roman"/>
          <w:color w:val="231F20"/>
          <w:sz w:val="20"/>
          <w:szCs w:val="20"/>
        </w:rPr>
        <w:t>Goldthorpe</w:t>
      </w:r>
      <w:proofErr w:type="spellEnd"/>
      <w:r w:rsidRPr="00803033">
        <w:rPr>
          <w:rFonts w:ascii="Century Gothic" w:eastAsia="Times New Roman" w:hAnsi="Century Gothic" w:cs="Times New Roman"/>
          <w:color w:val="231F20"/>
          <w:sz w:val="20"/>
          <w:szCs w:val="20"/>
        </w:rPr>
        <w:t xml:space="preserve"> (2007b)</w:t>
      </w:r>
      <w:r w:rsidR="00F332BB" w:rsidRPr="00803033">
        <w:rPr>
          <w:rFonts w:ascii="Century Gothic" w:eastAsia="Times New Roman" w:hAnsi="Century Gothic" w:cs="Times New Roman"/>
          <w:color w:val="231F20"/>
          <w:sz w:val="20"/>
          <w:szCs w:val="20"/>
        </w:rPr>
        <w:t>.</w:t>
      </w:r>
      <w:proofErr w:type="gramEnd"/>
      <w:r w:rsidRPr="00803033">
        <w:rPr>
          <w:rFonts w:ascii="Century Gothic" w:eastAsia="Times New Roman" w:hAnsi="Century Gothic" w:cs="Times New Roman"/>
          <w:color w:val="231F20"/>
          <w:sz w:val="20"/>
          <w:szCs w:val="20"/>
        </w:rPr>
        <w:t xml:space="preserve"> </w:t>
      </w:r>
      <w:r w:rsidRPr="00803033">
        <w:rPr>
          <w:rFonts w:ascii="Century Gothic" w:hAnsi="Century Gothic" w:cs="AdvP41153C"/>
          <w:sz w:val="20"/>
          <w:szCs w:val="20"/>
        </w:rPr>
        <w:t>Social stratification and cultural consumption: The visu</w:t>
      </w:r>
      <w:r w:rsidR="00FA03D2" w:rsidRPr="00803033">
        <w:rPr>
          <w:rFonts w:ascii="Century Gothic" w:hAnsi="Century Gothic" w:cs="AdvP41153C"/>
          <w:sz w:val="20"/>
          <w:szCs w:val="20"/>
        </w:rPr>
        <w:t>al arts in England, Poetics, 35,</w:t>
      </w:r>
      <w:r w:rsidR="0041626B" w:rsidRPr="00803033">
        <w:rPr>
          <w:rFonts w:ascii="Century Gothic" w:hAnsi="Century Gothic" w:cs="AdvP41153C"/>
          <w:sz w:val="20"/>
          <w:szCs w:val="20"/>
        </w:rPr>
        <w:t xml:space="preserve"> </w:t>
      </w:r>
      <w:r w:rsidRPr="00803033">
        <w:rPr>
          <w:rFonts w:ascii="Century Gothic" w:hAnsi="Century Gothic" w:cs="AdvP41153C"/>
          <w:sz w:val="20"/>
          <w:szCs w:val="20"/>
        </w:rPr>
        <w:t>168–190</w:t>
      </w:r>
    </w:p>
    <w:p w14:paraId="00A2DD50" w14:textId="77777777" w:rsidR="007308D0" w:rsidRPr="00803033" w:rsidRDefault="007308D0" w:rsidP="00FF6B22">
      <w:pPr>
        <w:spacing w:after="0"/>
        <w:ind w:left="720" w:hanging="720"/>
        <w:rPr>
          <w:rFonts w:ascii="Century Gothic" w:hAnsi="Century Gothic"/>
          <w:bCs/>
          <w:sz w:val="20"/>
          <w:szCs w:val="20"/>
        </w:rPr>
      </w:pPr>
    </w:p>
    <w:p w14:paraId="388F7243" w14:textId="77777777" w:rsidR="007D7CB7" w:rsidRPr="00803033" w:rsidRDefault="007D7CB7" w:rsidP="00FF6B22">
      <w:pPr>
        <w:spacing w:after="0"/>
        <w:ind w:left="720" w:hanging="720"/>
        <w:rPr>
          <w:rFonts w:ascii="Century Gothic" w:hAnsi="Century Gothic"/>
          <w:bCs/>
          <w:sz w:val="20"/>
          <w:szCs w:val="20"/>
        </w:rPr>
      </w:pPr>
      <w:proofErr w:type="gramStart"/>
      <w:r w:rsidRPr="00803033">
        <w:rPr>
          <w:rFonts w:ascii="Century Gothic" w:hAnsi="Century Gothic"/>
          <w:bCs/>
          <w:sz w:val="20"/>
          <w:szCs w:val="20"/>
        </w:rPr>
        <w:t xml:space="preserve">DCMS </w:t>
      </w:r>
      <w:r w:rsidRPr="00803033">
        <w:rPr>
          <w:rFonts w:ascii="Century Gothic" w:hAnsi="Century Gothic"/>
          <w:sz w:val="20"/>
          <w:szCs w:val="20"/>
        </w:rPr>
        <w:t>(</w:t>
      </w:r>
      <w:r w:rsidRPr="00803033">
        <w:rPr>
          <w:rFonts w:ascii="Century Gothic" w:hAnsi="Century Gothic" w:cs="AdvPS94BA"/>
          <w:color w:val="231F20"/>
          <w:sz w:val="20"/>
          <w:szCs w:val="20"/>
        </w:rPr>
        <w:t>Department for Culture, Media and Sport</w:t>
      </w:r>
      <w:r w:rsidRPr="00803033">
        <w:rPr>
          <w:rFonts w:ascii="Century Gothic" w:hAnsi="Century Gothic"/>
          <w:sz w:val="20"/>
          <w:szCs w:val="20"/>
        </w:rPr>
        <w:t xml:space="preserve">) </w:t>
      </w:r>
      <w:r w:rsidRPr="00803033">
        <w:rPr>
          <w:rFonts w:ascii="Century Gothic" w:hAnsi="Century Gothic"/>
          <w:bCs/>
          <w:sz w:val="20"/>
          <w:szCs w:val="20"/>
        </w:rPr>
        <w:t>(2004).</w:t>
      </w:r>
      <w:proofErr w:type="gramEnd"/>
      <w:r w:rsidRPr="00803033">
        <w:rPr>
          <w:rFonts w:ascii="Century Gothic" w:hAnsi="Century Gothic"/>
          <w:bCs/>
          <w:sz w:val="20"/>
          <w:szCs w:val="20"/>
        </w:rPr>
        <w:t xml:space="preserve"> </w:t>
      </w:r>
      <w:proofErr w:type="gramStart"/>
      <w:r w:rsidRPr="00803033">
        <w:rPr>
          <w:rFonts w:ascii="Century Gothic" w:hAnsi="Century Gothic"/>
          <w:bCs/>
          <w:i/>
          <w:sz w:val="20"/>
          <w:szCs w:val="20"/>
        </w:rPr>
        <w:t>Culture at the Heart of Regeneration,</w:t>
      </w:r>
      <w:r w:rsidRPr="00803033">
        <w:rPr>
          <w:rFonts w:ascii="Century Gothic" w:hAnsi="Century Gothic"/>
          <w:bCs/>
          <w:sz w:val="20"/>
          <w:szCs w:val="20"/>
        </w:rPr>
        <w:t xml:space="preserve"> London.</w:t>
      </w:r>
      <w:proofErr w:type="gramEnd"/>
    </w:p>
    <w:bookmarkEnd w:id="1"/>
    <w:p w14:paraId="721F4B8E" w14:textId="77777777" w:rsidR="00D358DA" w:rsidRPr="00803033" w:rsidRDefault="00D358DA" w:rsidP="00FF6B22">
      <w:pPr>
        <w:spacing w:after="0"/>
        <w:ind w:left="720" w:hanging="720"/>
        <w:rPr>
          <w:rFonts w:ascii="Century Gothic" w:hAnsi="Century Gothic"/>
          <w:iCs/>
          <w:sz w:val="20"/>
          <w:szCs w:val="20"/>
        </w:rPr>
      </w:pPr>
    </w:p>
    <w:p w14:paraId="35A270E9" w14:textId="77777777" w:rsidR="005C72E6" w:rsidRPr="00803033" w:rsidRDefault="00D358DA" w:rsidP="00FF6B22">
      <w:pPr>
        <w:autoSpaceDE w:val="0"/>
        <w:autoSpaceDN w:val="0"/>
        <w:adjustRightInd w:val="0"/>
        <w:spacing w:after="0"/>
        <w:ind w:left="720" w:hanging="720"/>
        <w:rPr>
          <w:rFonts w:ascii="Century Gothic" w:hAnsi="Century Gothic" w:cs="AdvPS94B2"/>
          <w:color w:val="231F20"/>
          <w:sz w:val="20"/>
          <w:szCs w:val="20"/>
        </w:rPr>
      </w:pPr>
      <w:proofErr w:type="gramStart"/>
      <w:r w:rsidRPr="00803033">
        <w:rPr>
          <w:rFonts w:ascii="Century Gothic" w:hAnsi="Century Gothic" w:cs="AdvPS94BA"/>
          <w:color w:val="231F20"/>
          <w:sz w:val="20"/>
          <w:szCs w:val="20"/>
        </w:rPr>
        <w:t>DCMS</w:t>
      </w:r>
      <w:r w:rsidR="005C72E6" w:rsidRPr="00803033">
        <w:rPr>
          <w:rFonts w:ascii="Century Gothic" w:hAnsi="Century Gothic" w:cs="AdvPS94BA"/>
          <w:color w:val="231F20"/>
          <w:sz w:val="20"/>
          <w:szCs w:val="20"/>
        </w:rPr>
        <w:t xml:space="preserve"> (2007).</w:t>
      </w:r>
      <w:proofErr w:type="gramEnd"/>
      <w:r w:rsidR="005C72E6" w:rsidRPr="00803033">
        <w:rPr>
          <w:rFonts w:ascii="Century Gothic" w:hAnsi="Century Gothic" w:cs="AdvPS94BA"/>
          <w:color w:val="231F20"/>
          <w:sz w:val="20"/>
          <w:szCs w:val="20"/>
        </w:rPr>
        <w:t xml:space="preserve"> </w:t>
      </w:r>
      <w:proofErr w:type="gramStart"/>
      <w:r w:rsidR="005C72E6" w:rsidRPr="00803033">
        <w:rPr>
          <w:rFonts w:ascii="Century Gothic" w:hAnsi="Century Gothic" w:cs="AdvPS94B2"/>
          <w:color w:val="231F20"/>
          <w:sz w:val="20"/>
          <w:szCs w:val="20"/>
        </w:rPr>
        <w:t>T</w:t>
      </w:r>
      <w:r w:rsidR="005C72E6" w:rsidRPr="00803033">
        <w:rPr>
          <w:rFonts w:ascii="Century Gothic" w:hAnsi="Century Gothic" w:cs="AdvPS94B2"/>
          <w:i/>
          <w:color w:val="231F20"/>
          <w:sz w:val="20"/>
          <w:szCs w:val="20"/>
        </w:rPr>
        <w:t>aking Part: The National Survey of Culture, Leisure and Sport</w:t>
      </w:r>
      <w:r w:rsidR="00F26ED9" w:rsidRPr="00803033">
        <w:rPr>
          <w:rFonts w:ascii="Century Gothic" w:hAnsi="Century Gothic" w:cs="AdvPS94B2"/>
          <w:i/>
          <w:color w:val="231F20"/>
          <w:sz w:val="20"/>
          <w:szCs w:val="20"/>
        </w:rPr>
        <w:t>.</w:t>
      </w:r>
      <w:proofErr w:type="gramEnd"/>
      <w:r w:rsidR="00F26ED9" w:rsidRPr="00803033">
        <w:rPr>
          <w:rFonts w:ascii="Century Gothic" w:hAnsi="Century Gothic" w:cs="AdvPS94B2"/>
          <w:i/>
          <w:color w:val="231F20"/>
          <w:sz w:val="20"/>
          <w:szCs w:val="20"/>
        </w:rPr>
        <w:t xml:space="preserve"> </w:t>
      </w:r>
      <w:proofErr w:type="gramStart"/>
      <w:r w:rsidR="00F26ED9" w:rsidRPr="00803033">
        <w:rPr>
          <w:rFonts w:ascii="Century Gothic" w:hAnsi="Century Gothic" w:cs="AdvPS94B2"/>
          <w:i/>
          <w:color w:val="231F20"/>
          <w:sz w:val="20"/>
          <w:szCs w:val="20"/>
        </w:rPr>
        <w:t>Annual R</w:t>
      </w:r>
      <w:r w:rsidR="005C72E6" w:rsidRPr="00803033">
        <w:rPr>
          <w:rFonts w:ascii="Century Gothic" w:hAnsi="Century Gothic" w:cs="AdvPS94B2"/>
          <w:i/>
          <w:color w:val="231F20"/>
          <w:sz w:val="20"/>
          <w:szCs w:val="20"/>
        </w:rPr>
        <w:t>eport 2005</w:t>
      </w:r>
      <w:r w:rsidR="005C72E6" w:rsidRPr="00803033">
        <w:rPr>
          <w:rFonts w:ascii="Century Gothic" w:hAnsi="Century Gothic" w:cs="AdvP4C4E59"/>
          <w:i/>
          <w:color w:val="231F20"/>
          <w:sz w:val="20"/>
          <w:szCs w:val="20"/>
        </w:rPr>
        <w:t>/</w:t>
      </w:r>
      <w:r w:rsidR="005C72E6" w:rsidRPr="00803033">
        <w:rPr>
          <w:rFonts w:ascii="Century Gothic" w:hAnsi="Century Gothic" w:cs="AdvPS94B2"/>
          <w:i/>
          <w:color w:val="231F20"/>
          <w:sz w:val="20"/>
          <w:szCs w:val="20"/>
        </w:rPr>
        <w:t>2006</w:t>
      </w:r>
      <w:r w:rsidR="001C334F" w:rsidRPr="00803033">
        <w:rPr>
          <w:rFonts w:ascii="Century Gothic" w:hAnsi="Century Gothic" w:cs="AdvPS94BA"/>
          <w:color w:val="231F20"/>
          <w:sz w:val="20"/>
          <w:szCs w:val="20"/>
        </w:rPr>
        <w:t>.</w:t>
      </w:r>
      <w:proofErr w:type="gramEnd"/>
      <w:r w:rsidR="001C334F" w:rsidRPr="00803033">
        <w:rPr>
          <w:rFonts w:ascii="Century Gothic" w:hAnsi="Century Gothic" w:cs="AdvPS94BA"/>
          <w:color w:val="231F20"/>
          <w:sz w:val="20"/>
          <w:szCs w:val="20"/>
        </w:rPr>
        <w:t xml:space="preserve"> London</w:t>
      </w:r>
      <w:r w:rsidR="00F332BB" w:rsidRPr="00803033">
        <w:rPr>
          <w:rFonts w:ascii="Century Gothic" w:hAnsi="Century Gothic" w:cs="AdvPS94BA"/>
          <w:color w:val="231F20"/>
          <w:sz w:val="20"/>
          <w:szCs w:val="20"/>
        </w:rPr>
        <w:t>.</w:t>
      </w:r>
    </w:p>
    <w:p w14:paraId="33D26AE5" w14:textId="77777777" w:rsidR="003875DC" w:rsidRPr="00803033" w:rsidRDefault="003875DC" w:rsidP="00FF6B22">
      <w:pPr>
        <w:spacing w:after="0"/>
        <w:ind w:left="720" w:hanging="720"/>
        <w:rPr>
          <w:rFonts w:ascii="Century Gothic" w:hAnsi="Century Gothic"/>
          <w:sz w:val="20"/>
          <w:szCs w:val="20"/>
        </w:rPr>
      </w:pPr>
    </w:p>
    <w:p w14:paraId="2A5B9B46" w14:textId="77777777" w:rsidR="008F3575" w:rsidRPr="00803033" w:rsidRDefault="006C2634" w:rsidP="00FF6B22">
      <w:pPr>
        <w:spacing w:after="0"/>
        <w:ind w:left="720" w:hanging="720"/>
        <w:rPr>
          <w:rFonts w:ascii="Century Gothic" w:hAnsi="Century Gothic" w:cs="AdvPS94BA"/>
          <w:color w:val="231F20"/>
          <w:sz w:val="20"/>
          <w:szCs w:val="20"/>
        </w:rPr>
      </w:pPr>
      <w:proofErr w:type="gramStart"/>
      <w:r w:rsidRPr="00803033">
        <w:rPr>
          <w:rFonts w:ascii="Century Gothic" w:hAnsi="Century Gothic"/>
          <w:sz w:val="20"/>
          <w:szCs w:val="20"/>
        </w:rPr>
        <w:t>DCMS (2</w:t>
      </w:r>
      <w:r w:rsidR="008F3575" w:rsidRPr="00803033">
        <w:rPr>
          <w:rFonts w:ascii="Century Gothic" w:hAnsi="Century Gothic"/>
          <w:sz w:val="20"/>
          <w:szCs w:val="20"/>
        </w:rPr>
        <w:t>008)</w:t>
      </w:r>
      <w:r w:rsidR="00F332BB" w:rsidRPr="00803033">
        <w:rPr>
          <w:rFonts w:ascii="Century Gothic" w:hAnsi="Century Gothic"/>
          <w:sz w:val="20"/>
          <w:szCs w:val="20"/>
        </w:rPr>
        <w:t>.</w:t>
      </w:r>
      <w:proofErr w:type="gramEnd"/>
      <w:r w:rsidR="008F3575" w:rsidRPr="00803033">
        <w:rPr>
          <w:rFonts w:ascii="Century Gothic" w:hAnsi="Century Gothic"/>
          <w:sz w:val="20"/>
          <w:szCs w:val="20"/>
        </w:rPr>
        <w:t xml:space="preserve"> </w:t>
      </w:r>
      <w:proofErr w:type="gramStart"/>
      <w:r w:rsidR="008F3575" w:rsidRPr="00803033">
        <w:rPr>
          <w:rFonts w:ascii="Century Gothic" w:hAnsi="Century Gothic"/>
          <w:i/>
          <w:sz w:val="20"/>
          <w:szCs w:val="20"/>
        </w:rPr>
        <w:t>Public Library Service Standards</w:t>
      </w:r>
      <w:r w:rsidR="0041626B" w:rsidRPr="00803033">
        <w:rPr>
          <w:rFonts w:ascii="Century Gothic" w:hAnsi="Century Gothic"/>
          <w:sz w:val="20"/>
          <w:szCs w:val="20"/>
        </w:rPr>
        <w:t>,</w:t>
      </w:r>
      <w:r w:rsidRPr="00803033">
        <w:rPr>
          <w:rFonts w:ascii="Century Gothic" w:hAnsi="Century Gothic"/>
          <w:sz w:val="20"/>
          <w:szCs w:val="20"/>
        </w:rPr>
        <w:t xml:space="preserve"> June.</w:t>
      </w:r>
      <w:proofErr w:type="gramEnd"/>
      <w:r w:rsidRPr="00803033">
        <w:rPr>
          <w:rFonts w:ascii="Century Gothic" w:hAnsi="Century Gothic"/>
          <w:sz w:val="20"/>
          <w:szCs w:val="20"/>
        </w:rPr>
        <w:t xml:space="preserve"> </w:t>
      </w:r>
      <w:r w:rsidR="00D358DA" w:rsidRPr="00803033">
        <w:rPr>
          <w:rFonts w:ascii="Century Gothic" w:hAnsi="Century Gothic" w:cs="AdvPS94BA"/>
          <w:color w:val="231F20"/>
          <w:sz w:val="20"/>
          <w:szCs w:val="20"/>
        </w:rPr>
        <w:t>London</w:t>
      </w:r>
      <w:r w:rsidR="00F332BB" w:rsidRPr="00803033">
        <w:rPr>
          <w:rFonts w:ascii="Century Gothic" w:hAnsi="Century Gothic" w:cs="AdvPS94BA"/>
          <w:color w:val="231F20"/>
          <w:sz w:val="20"/>
          <w:szCs w:val="20"/>
        </w:rPr>
        <w:t>.</w:t>
      </w:r>
    </w:p>
    <w:p w14:paraId="17609C3B" w14:textId="77777777" w:rsidR="00922394" w:rsidRPr="00803033" w:rsidRDefault="00922394" w:rsidP="00FF6B22">
      <w:pPr>
        <w:spacing w:after="0"/>
        <w:ind w:left="720" w:hanging="720"/>
        <w:rPr>
          <w:rFonts w:ascii="Century Gothic" w:hAnsi="Century Gothic"/>
          <w:sz w:val="20"/>
          <w:szCs w:val="20"/>
        </w:rPr>
      </w:pPr>
    </w:p>
    <w:p w14:paraId="70564811" w14:textId="77777777" w:rsidR="00FC19E8" w:rsidRPr="00803033" w:rsidRDefault="00FC19E8" w:rsidP="00FF6B22">
      <w:pPr>
        <w:spacing w:after="0"/>
        <w:ind w:left="720" w:hanging="720"/>
        <w:rPr>
          <w:rFonts w:ascii="Century Gothic" w:hAnsi="Century Gothic" w:cs="AdvPS94BA"/>
          <w:color w:val="231F20"/>
          <w:sz w:val="20"/>
          <w:szCs w:val="20"/>
        </w:rPr>
      </w:pPr>
      <w:proofErr w:type="gramStart"/>
      <w:r w:rsidRPr="00803033">
        <w:rPr>
          <w:rFonts w:ascii="Century Gothic" w:hAnsi="Century Gothic"/>
          <w:sz w:val="20"/>
          <w:szCs w:val="20"/>
        </w:rPr>
        <w:t>DCMS (2010)</w:t>
      </w:r>
      <w:r w:rsidR="00F332BB" w:rsidRPr="00803033">
        <w:rPr>
          <w:rFonts w:ascii="Century Gothic" w:hAnsi="Century Gothic"/>
          <w:sz w:val="20"/>
          <w:szCs w:val="20"/>
        </w:rPr>
        <w:t>.</w:t>
      </w:r>
      <w:proofErr w:type="gramEnd"/>
      <w:r w:rsidR="0041626B" w:rsidRPr="00803033">
        <w:rPr>
          <w:rFonts w:ascii="Century Gothic" w:hAnsi="Century Gothic"/>
          <w:sz w:val="20"/>
          <w:szCs w:val="20"/>
        </w:rPr>
        <w:t xml:space="preserve"> </w:t>
      </w:r>
      <w:proofErr w:type="gramStart"/>
      <w:r w:rsidR="0041626B" w:rsidRPr="00803033">
        <w:rPr>
          <w:rFonts w:ascii="Century Gothic" w:hAnsi="Century Gothic"/>
          <w:i/>
          <w:sz w:val="20"/>
          <w:szCs w:val="20"/>
        </w:rPr>
        <w:t>Taking Part -</w:t>
      </w:r>
      <w:r w:rsidRPr="00803033">
        <w:rPr>
          <w:rFonts w:ascii="Century Gothic" w:hAnsi="Century Gothic"/>
          <w:i/>
          <w:sz w:val="20"/>
          <w:szCs w:val="20"/>
        </w:rPr>
        <w:t xml:space="preserve"> Statistical Release.</w:t>
      </w:r>
      <w:proofErr w:type="gramEnd"/>
      <w:r w:rsidRPr="00803033">
        <w:rPr>
          <w:rFonts w:ascii="Century Gothic" w:hAnsi="Century Gothic"/>
          <w:i/>
          <w:sz w:val="20"/>
          <w:szCs w:val="20"/>
        </w:rPr>
        <w:t xml:space="preserve"> </w:t>
      </w:r>
      <w:proofErr w:type="gramStart"/>
      <w:r w:rsidRPr="00803033">
        <w:rPr>
          <w:rFonts w:ascii="Century Gothic" w:hAnsi="Century Gothic"/>
          <w:i/>
          <w:sz w:val="20"/>
          <w:szCs w:val="20"/>
        </w:rPr>
        <w:t xml:space="preserve">Adult and Child Report </w:t>
      </w:r>
      <w:r w:rsidR="00981A56" w:rsidRPr="00803033">
        <w:rPr>
          <w:rFonts w:ascii="Century Gothic" w:hAnsi="Century Gothic"/>
          <w:i/>
          <w:sz w:val="20"/>
          <w:szCs w:val="20"/>
        </w:rPr>
        <w:t>2009/10</w:t>
      </w:r>
      <w:r w:rsidR="006C2634" w:rsidRPr="00803033">
        <w:rPr>
          <w:rFonts w:ascii="Century Gothic" w:hAnsi="Century Gothic"/>
          <w:i/>
          <w:sz w:val="20"/>
          <w:szCs w:val="20"/>
        </w:rPr>
        <w:t>.</w:t>
      </w:r>
      <w:proofErr w:type="gramEnd"/>
      <w:r w:rsidR="006C2634" w:rsidRPr="00803033">
        <w:rPr>
          <w:rFonts w:ascii="Century Gothic" w:hAnsi="Century Gothic"/>
          <w:sz w:val="20"/>
          <w:szCs w:val="20"/>
        </w:rPr>
        <w:t xml:space="preserve"> </w:t>
      </w:r>
      <w:r w:rsidR="00D358DA" w:rsidRPr="00803033">
        <w:rPr>
          <w:rFonts w:ascii="Century Gothic" w:hAnsi="Century Gothic" w:cs="AdvPS94BA"/>
          <w:color w:val="231F20"/>
          <w:sz w:val="20"/>
          <w:szCs w:val="20"/>
        </w:rPr>
        <w:t>London</w:t>
      </w:r>
      <w:r w:rsidR="00F332BB" w:rsidRPr="00803033">
        <w:rPr>
          <w:rFonts w:ascii="Century Gothic" w:hAnsi="Century Gothic" w:cs="AdvPS94BA"/>
          <w:color w:val="231F20"/>
          <w:sz w:val="20"/>
          <w:szCs w:val="20"/>
        </w:rPr>
        <w:t>.</w:t>
      </w:r>
    </w:p>
    <w:p w14:paraId="2AC2E2ED" w14:textId="77777777" w:rsidR="0093116C" w:rsidRDefault="0093116C" w:rsidP="00FF6B22">
      <w:pPr>
        <w:pStyle w:val="Default"/>
        <w:spacing w:line="276" w:lineRule="auto"/>
        <w:ind w:left="720" w:hanging="720"/>
        <w:rPr>
          <w:rFonts w:ascii="Century Gothic" w:hAnsi="Century Gothic"/>
          <w:color w:val="auto"/>
          <w:sz w:val="20"/>
          <w:szCs w:val="20"/>
        </w:rPr>
      </w:pPr>
    </w:p>
    <w:p w14:paraId="59E367DA" w14:textId="77777777" w:rsidR="001A500D" w:rsidRPr="00803033" w:rsidRDefault="001A500D" w:rsidP="00FF6B22">
      <w:pPr>
        <w:pStyle w:val="Default"/>
        <w:spacing w:line="276" w:lineRule="auto"/>
        <w:ind w:left="720" w:hanging="720"/>
        <w:rPr>
          <w:rFonts w:ascii="Century Gothic" w:hAnsi="Century Gothic" w:cs="Bliss"/>
          <w:bCs/>
          <w:color w:val="auto"/>
          <w:sz w:val="20"/>
          <w:szCs w:val="20"/>
        </w:rPr>
      </w:pPr>
      <w:proofErr w:type="gramStart"/>
      <w:r w:rsidRPr="00803033">
        <w:rPr>
          <w:rFonts w:ascii="Century Gothic" w:hAnsi="Century Gothic"/>
          <w:color w:val="auto"/>
          <w:sz w:val="20"/>
          <w:szCs w:val="20"/>
        </w:rPr>
        <w:lastRenderedPageBreak/>
        <w:t>DCMS (2011).</w:t>
      </w:r>
      <w:proofErr w:type="gramEnd"/>
      <w:r w:rsidRPr="00803033">
        <w:rPr>
          <w:rFonts w:ascii="Century Gothic" w:hAnsi="Century Gothic"/>
          <w:color w:val="auto"/>
          <w:sz w:val="20"/>
          <w:szCs w:val="20"/>
        </w:rPr>
        <w:t xml:space="preserve"> </w:t>
      </w:r>
      <w:proofErr w:type="gramStart"/>
      <w:r w:rsidRPr="00803033">
        <w:rPr>
          <w:rFonts w:ascii="Century Gothic" w:hAnsi="Century Gothic" w:cs="Bliss"/>
          <w:bCs/>
          <w:i/>
          <w:iCs/>
          <w:color w:val="auto"/>
          <w:sz w:val="20"/>
          <w:szCs w:val="20"/>
        </w:rPr>
        <w:t>The Art of the Possible.</w:t>
      </w:r>
      <w:proofErr w:type="gramEnd"/>
      <w:r w:rsidRPr="00803033">
        <w:rPr>
          <w:rFonts w:ascii="Century Gothic" w:hAnsi="Century Gothic" w:cs="Bliss"/>
          <w:bCs/>
          <w:i/>
          <w:iCs/>
          <w:color w:val="auto"/>
          <w:sz w:val="20"/>
          <w:szCs w:val="20"/>
        </w:rPr>
        <w:t xml:space="preserve"> </w:t>
      </w:r>
      <w:proofErr w:type="gramStart"/>
      <w:r w:rsidRPr="00803033">
        <w:rPr>
          <w:rFonts w:ascii="Century Gothic" w:hAnsi="Century Gothic" w:cs="Bliss"/>
          <w:bCs/>
          <w:i/>
          <w:color w:val="auto"/>
          <w:sz w:val="20"/>
          <w:szCs w:val="20"/>
        </w:rPr>
        <w:t>Using secondary data to detect social and economic impacts from investments in cultur</w:t>
      </w:r>
      <w:r w:rsidR="00981A56" w:rsidRPr="00803033">
        <w:rPr>
          <w:rFonts w:ascii="Century Gothic" w:hAnsi="Century Gothic" w:cs="Bliss"/>
          <w:bCs/>
          <w:i/>
          <w:color w:val="auto"/>
          <w:sz w:val="20"/>
          <w:szCs w:val="20"/>
        </w:rPr>
        <w:t>e and sport</w:t>
      </w:r>
      <w:r w:rsidRPr="00803033">
        <w:rPr>
          <w:rFonts w:ascii="Century Gothic" w:hAnsi="Century Gothic" w:cs="Bliss"/>
          <w:bCs/>
          <w:color w:val="auto"/>
          <w:sz w:val="20"/>
          <w:szCs w:val="20"/>
        </w:rPr>
        <w:t>.</w:t>
      </w:r>
      <w:proofErr w:type="gramEnd"/>
      <w:r w:rsidR="00981A56" w:rsidRPr="00803033">
        <w:rPr>
          <w:rFonts w:ascii="Century Gothic" w:hAnsi="Century Gothic" w:cs="Bliss"/>
          <w:bCs/>
          <w:color w:val="auto"/>
          <w:sz w:val="20"/>
          <w:szCs w:val="20"/>
        </w:rPr>
        <w:t xml:space="preserve"> London</w:t>
      </w:r>
      <w:r w:rsidRPr="00803033">
        <w:rPr>
          <w:rFonts w:ascii="Century Gothic" w:hAnsi="Century Gothic" w:cs="Bliss"/>
          <w:bCs/>
          <w:color w:val="auto"/>
          <w:sz w:val="20"/>
          <w:szCs w:val="20"/>
        </w:rPr>
        <w:t>.</w:t>
      </w:r>
    </w:p>
    <w:p w14:paraId="0413F476" w14:textId="77777777" w:rsidR="001A500D" w:rsidRPr="00803033" w:rsidRDefault="001A500D" w:rsidP="00FF6B22">
      <w:pPr>
        <w:pStyle w:val="Default"/>
        <w:spacing w:line="276" w:lineRule="auto"/>
        <w:ind w:left="720" w:hanging="720"/>
        <w:rPr>
          <w:rFonts w:ascii="Century Gothic" w:hAnsi="Century Gothic" w:cs="Bliss"/>
          <w:color w:val="auto"/>
          <w:sz w:val="20"/>
          <w:szCs w:val="20"/>
        </w:rPr>
      </w:pPr>
    </w:p>
    <w:p w14:paraId="0C95F351" w14:textId="77777777" w:rsidR="003875DC" w:rsidRPr="00803033" w:rsidRDefault="006C2634" w:rsidP="00FF6B22">
      <w:pPr>
        <w:pStyle w:val="CoverDocumentTitle"/>
        <w:spacing w:after="0" w:line="276" w:lineRule="auto"/>
        <w:ind w:left="720" w:hanging="720"/>
        <w:rPr>
          <w:rFonts w:ascii="Century Gothic" w:hAnsi="Century Gothic"/>
          <w:sz w:val="20"/>
          <w:szCs w:val="20"/>
        </w:rPr>
      </w:pPr>
      <w:proofErr w:type="gramStart"/>
      <w:r w:rsidRPr="00803033">
        <w:rPr>
          <w:rFonts w:ascii="Century Gothic" w:hAnsi="Century Gothic"/>
          <w:sz w:val="20"/>
          <w:szCs w:val="20"/>
        </w:rPr>
        <w:t>DCMS (2012</w:t>
      </w:r>
      <w:r w:rsidR="00C40AD3" w:rsidRPr="00803033">
        <w:rPr>
          <w:rFonts w:ascii="Century Gothic" w:hAnsi="Century Gothic"/>
          <w:sz w:val="20"/>
          <w:szCs w:val="20"/>
        </w:rPr>
        <w:t>)</w:t>
      </w:r>
      <w:r w:rsidR="00F332BB" w:rsidRPr="00803033">
        <w:rPr>
          <w:rFonts w:ascii="Century Gothic" w:hAnsi="Century Gothic"/>
          <w:sz w:val="20"/>
          <w:szCs w:val="20"/>
        </w:rPr>
        <w:t>.</w:t>
      </w:r>
      <w:proofErr w:type="gramEnd"/>
      <w:r w:rsidR="00C40AD3" w:rsidRPr="00803033">
        <w:rPr>
          <w:rFonts w:ascii="Century Gothic" w:hAnsi="Century Gothic"/>
          <w:sz w:val="20"/>
          <w:szCs w:val="20"/>
        </w:rPr>
        <w:t xml:space="preserve"> </w:t>
      </w:r>
      <w:proofErr w:type="gramStart"/>
      <w:r w:rsidR="00C40AD3" w:rsidRPr="00803033">
        <w:rPr>
          <w:rFonts w:ascii="Century Gothic" w:hAnsi="Century Gothic"/>
          <w:sz w:val="20"/>
          <w:szCs w:val="20"/>
        </w:rPr>
        <w:t xml:space="preserve">Taking Part 2011/12 </w:t>
      </w:r>
      <w:r w:rsidR="00C40AD3" w:rsidRPr="00803033">
        <w:rPr>
          <w:rFonts w:ascii="Century Gothic" w:hAnsi="Century Gothic"/>
          <w:i/>
          <w:sz w:val="20"/>
          <w:szCs w:val="20"/>
        </w:rPr>
        <w:t>Adult and Chi</w:t>
      </w:r>
      <w:r w:rsidR="00981A56" w:rsidRPr="00803033">
        <w:rPr>
          <w:rFonts w:ascii="Century Gothic" w:hAnsi="Century Gothic"/>
          <w:i/>
          <w:sz w:val="20"/>
          <w:szCs w:val="20"/>
        </w:rPr>
        <w:t>ld Report.</w:t>
      </w:r>
      <w:proofErr w:type="gramEnd"/>
      <w:r w:rsidR="00981A56" w:rsidRPr="00803033">
        <w:rPr>
          <w:rFonts w:ascii="Century Gothic" w:hAnsi="Century Gothic"/>
          <w:i/>
          <w:sz w:val="20"/>
          <w:szCs w:val="20"/>
        </w:rPr>
        <w:t xml:space="preserve"> </w:t>
      </w:r>
      <w:proofErr w:type="gramStart"/>
      <w:r w:rsidR="00981A56" w:rsidRPr="00803033">
        <w:rPr>
          <w:rFonts w:ascii="Century Gothic" w:hAnsi="Century Gothic"/>
          <w:i/>
          <w:sz w:val="20"/>
          <w:szCs w:val="20"/>
        </w:rPr>
        <w:t>Statistical Release</w:t>
      </w:r>
      <w:r w:rsidR="00D358DA" w:rsidRPr="00803033">
        <w:rPr>
          <w:rFonts w:ascii="Century Gothic" w:hAnsi="Century Gothic"/>
          <w:sz w:val="20"/>
          <w:szCs w:val="20"/>
        </w:rPr>
        <w:t>.</w:t>
      </w:r>
      <w:proofErr w:type="gramEnd"/>
      <w:r w:rsidR="00D358DA" w:rsidRPr="00803033">
        <w:rPr>
          <w:rFonts w:ascii="Century Gothic" w:hAnsi="Century Gothic"/>
          <w:sz w:val="20"/>
          <w:szCs w:val="20"/>
        </w:rPr>
        <w:t xml:space="preserve"> London</w:t>
      </w:r>
      <w:r w:rsidRPr="00803033">
        <w:rPr>
          <w:rFonts w:ascii="Century Gothic" w:hAnsi="Century Gothic"/>
          <w:sz w:val="20"/>
          <w:szCs w:val="20"/>
        </w:rPr>
        <w:t>.</w:t>
      </w:r>
    </w:p>
    <w:p w14:paraId="6FA4107D" w14:textId="77777777" w:rsidR="000018FE" w:rsidRPr="00803033" w:rsidRDefault="000018FE" w:rsidP="00FF6B22">
      <w:pPr>
        <w:pStyle w:val="CoverDocumentTitle"/>
        <w:spacing w:after="0" w:line="276" w:lineRule="auto"/>
        <w:ind w:left="720" w:hanging="720"/>
        <w:rPr>
          <w:rFonts w:ascii="Century Gothic" w:hAnsi="Century Gothic"/>
          <w:sz w:val="20"/>
          <w:szCs w:val="20"/>
        </w:rPr>
      </w:pPr>
    </w:p>
    <w:p w14:paraId="04196FBE" w14:textId="77777777" w:rsidR="00EF21A4" w:rsidRPr="00803033" w:rsidRDefault="00EF21A4" w:rsidP="00FF6B22">
      <w:pPr>
        <w:pStyle w:val="CoverDocumentTitle"/>
        <w:spacing w:after="0" w:line="276" w:lineRule="auto"/>
        <w:ind w:left="720" w:hanging="720"/>
        <w:rPr>
          <w:rFonts w:ascii="Century Gothic" w:hAnsi="Century Gothic"/>
          <w:sz w:val="20"/>
          <w:szCs w:val="20"/>
        </w:rPr>
      </w:pPr>
      <w:proofErr w:type="gramStart"/>
      <w:r w:rsidRPr="00803033">
        <w:rPr>
          <w:rFonts w:ascii="Century Gothic" w:hAnsi="Century Gothic"/>
          <w:sz w:val="20"/>
          <w:szCs w:val="20"/>
        </w:rPr>
        <w:t>DCMS.</w:t>
      </w:r>
      <w:proofErr w:type="gramEnd"/>
      <w:r w:rsidRPr="00803033">
        <w:rPr>
          <w:rFonts w:ascii="Century Gothic" w:hAnsi="Century Gothic"/>
          <w:sz w:val="20"/>
          <w:szCs w:val="20"/>
        </w:rPr>
        <w:t xml:space="preserve"> </w:t>
      </w:r>
      <w:proofErr w:type="gramStart"/>
      <w:r w:rsidRPr="00803033">
        <w:rPr>
          <w:rFonts w:ascii="Century Gothic" w:hAnsi="Century Gothic"/>
          <w:sz w:val="20"/>
          <w:szCs w:val="20"/>
        </w:rPr>
        <w:t>(2014)</w:t>
      </w:r>
      <w:r w:rsidR="00BB64C8" w:rsidRPr="00803033">
        <w:rPr>
          <w:rFonts w:ascii="Century Gothic" w:hAnsi="Century Gothic"/>
          <w:sz w:val="20"/>
          <w:szCs w:val="20"/>
        </w:rPr>
        <w:t>.</w:t>
      </w:r>
      <w:r w:rsidRPr="00803033">
        <w:rPr>
          <w:rFonts w:ascii="Century Gothic" w:hAnsi="Century Gothic"/>
          <w:sz w:val="20"/>
          <w:szCs w:val="20"/>
        </w:rPr>
        <w:t xml:space="preserve"> </w:t>
      </w:r>
      <w:r w:rsidRPr="00803033">
        <w:rPr>
          <w:rFonts w:ascii="Century Gothic" w:hAnsi="Century Gothic"/>
          <w:i/>
          <w:sz w:val="20"/>
          <w:szCs w:val="20"/>
        </w:rPr>
        <w:t>Independent Library Report for England.</w:t>
      </w:r>
      <w:proofErr w:type="gramEnd"/>
      <w:r w:rsidRPr="00803033">
        <w:rPr>
          <w:rFonts w:ascii="Century Gothic" w:hAnsi="Century Gothic"/>
          <w:sz w:val="20"/>
          <w:szCs w:val="20"/>
        </w:rPr>
        <w:t xml:space="preserve"> London.</w:t>
      </w:r>
    </w:p>
    <w:p w14:paraId="5EE087E4" w14:textId="77777777" w:rsidR="00EF21A4" w:rsidRPr="00803033" w:rsidRDefault="00EF21A4" w:rsidP="00FF6B22">
      <w:pPr>
        <w:pStyle w:val="CoverDocumentTitle"/>
        <w:spacing w:after="0" w:line="276" w:lineRule="auto"/>
        <w:ind w:left="720" w:hanging="720"/>
        <w:rPr>
          <w:rFonts w:ascii="Century Gothic" w:hAnsi="Century Gothic"/>
          <w:sz w:val="20"/>
          <w:szCs w:val="20"/>
        </w:rPr>
      </w:pPr>
    </w:p>
    <w:p w14:paraId="66CA14AF" w14:textId="77777777" w:rsidR="001A500D" w:rsidRPr="00803033" w:rsidRDefault="001A500D" w:rsidP="00FF6B22">
      <w:pPr>
        <w:pStyle w:val="CoverDocumentTitle"/>
        <w:spacing w:after="0" w:line="276" w:lineRule="auto"/>
        <w:ind w:left="720" w:hanging="720"/>
        <w:rPr>
          <w:rFonts w:ascii="Century Gothic" w:hAnsi="Century Gothic"/>
          <w:sz w:val="20"/>
          <w:szCs w:val="20"/>
        </w:rPr>
      </w:pPr>
      <w:proofErr w:type="gramStart"/>
      <w:r w:rsidRPr="00803033">
        <w:rPr>
          <w:rFonts w:ascii="Century Gothic" w:hAnsi="Century Gothic"/>
          <w:sz w:val="20"/>
          <w:szCs w:val="20"/>
        </w:rPr>
        <w:t>DCMS (2015).</w:t>
      </w:r>
      <w:proofErr w:type="gramEnd"/>
      <w:r w:rsidR="007D7CB7" w:rsidRPr="00803033">
        <w:rPr>
          <w:rFonts w:ascii="Century Gothic" w:hAnsi="Century Gothic"/>
          <w:sz w:val="20"/>
          <w:szCs w:val="20"/>
        </w:rPr>
        <w:t xml:space="preserve"> </w:t>
      </w:r>
      <w:proofErr w:type="gramStart"/>
      <w:r w:rsidR="007D7CB7" w:rsidRPr="00803033">
        <w:rPr>
          <w:rFonts w:ascii="Century Gothic" w:hAnsi="Century Gothic"/>
          <w:i/>
          <w:sz w:val="20"/>
          <w:szCs w:val="20"/>
        </w:rPr>
        <w:t>The role of culture, sport and heritage in place-s</w:t>
      </w:r>
      <w:r w:rsidR="00981A56" w:rsidRPr="00803033">
        <w:rPr>
          <w:rFonts w:ascii="Century Gothic" w:hAnsi="Century Gothic"/>
          <w:i/>
          <w:sz w:val="20"/>
          <w:szCs w:val="20"/>
        </w:rPr>
        <w:t>haping.</w:t>
      </w:r>
      <w:proofErr w:type="gramEnd"/>
      <w:r w:rsidR="00981A56" w:rsidRPr="00803033">
        <w:rPr>
          <w:rFonts w:ascii="Century Gothic" w:hAnsi="Century Gothic"/>
          <w:i/>
          <w:sz w:val="20"/>
          <w:szCs w:val="20"/>
        </w:rPr>
        <w:t xml:space="preserve"> </w:t>
      </w:r>
      <w:proofErr w:type="gramStart"/>
      <w:r w:rsidR="00981A56" w:rsidRPr="00803033">
        <w:rPr>
          <w:rFonts w:ascii="Century Gothic" w:hAnsi="Century Gothic"/>
          <w:i/>
          <w:sz w:val="20"/>
          <w:szCs w:val="20"/>
        </w:rPr>
        <w:t>Invitation to Tender</w:t>
      </w:r>
      <w:r w:rsidR="007D7CB7" w:rsidRPr="00803033">
        <w:rPr>
          <w:rFonts w:ascii="Century Gothic" w:hAnsi="Century Gothic"/>
          <w:i/>
          <w:sz w:val="20"/>
          <w:szCs w:val="20"/>
        </w:rPr>
        <w:t>.</w:t>
      </w:r>
      <w:proofErr w:type="gramEnd"/>
      <w:r w:rsidR="00FA03D2" w:rsidRPr="00803033">
        <w:rPr>
          <w:rFonts w:ascii="Century Gothic" w:hAnsi="Century Gothic"/>
          <w:sz w:val="20"/>
          <w:szCs w:val="20"/>
        </w:rPr>
        <w:t xml:space="preserve"> London.</w:t>
      </w:r>
    </w:p>
    <w:p w14:paraId="71887C20" w14:textId="77777777" w:rsidR="001A500D" w:rsidRPr="00803033" w:rsidRDefault="001A500D" w:rsidP="00FF6B22">
      <w:pPr>
        <w:pStyle w:val="CoverDocumentTitle"/>
        <w:spacing w:after="0" w:line="276" w:lineRule="auto"/>
        <w:ind w:left="720" w:hanging="720"/>
        <w:rPr>
          <w:rFonts w:ascii="Century Gothic" w:hAnsi="Century Gothic"/>
          <w:sz w:val="20"/>
          <w:szCs w:val="20"/>
        </w:rPr>
      </w:pPr>
    </w:p>
    <w:p w14:paraId="1C0ECFD0" w14:textId="4DCA020F" w:rsidR="00BB64C8" w:rsidRPr="00803033" w:rsidRDefault="00BB64C8"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DCMS/CASE (2010).</w:t>
      </w:r>
      <w:proofErr w:type="gramEnd"/>
      <w:r w:rsidRPr="00803033">
        <w:rPr>
          <w:rFonts w:ascii="Century Gothic" w:hAnsi="Century Gothic"/>
          <w:sz w:val="20"/>
          <w:szCs w:val="20"/>
        </w:rPr>
        <w:t xml:space="preserve"> </w:t>
      </w:r>
      <w:proofErr w:type="gramStart"/>
      <w:r w:rsidRPr="00803033">
        <w:rPr>
          <w:rFonts w:ascii="Century Gothic" w:hAnsi="Century Gothic"/>
          <w:sz w:val="20"/>
          <w:szCs w:val="20"/>
        </w:rPr>
        <w:t>Cultural Physical Asset Mapping Toolkit.</w:t>
      </w:r>
      <w:proofErr w:type="gramEnd"/>
      <w:r w:rsidRPr="00803033">
        <w:rPr>
          <w:rFonts w:ascii="Century Gothic" w:hAnsi="Century Gothic"/>
          <w:sz w:val="20"/>
          <w:szCs w:val="20"/>
        </w:rPr>
        <w:t xml:space="preserve"> </w:t>
      </w:r>
      <w:proofErr w:type="gramStart"/>
      <w:r w:rsidRPr="00803033">
        <w:rPr>
          <w:rFonts w:ascii="Century Gothic" w:hAnsi="Century Gothic"/>
          <w:sz w:val="20"/>
          <w:szCs w:val="20"/>
        </w:rPr>
        <w:t>Culture &amp; Sport Evidence Programme.</w:t>
      </w:r>
      <w:proofErr w:type="gramEnd"/>
      <w:r w:rsidRPr="00803033">
        <w:rPr>
          <w:rFonts w:ascii="Century Gothic" w:hAnsi="Century Gothic"/>
          <w:sz w:val="20"/>
          <w:szCs w:val="20"/>
        </w:rPr>
        <w:t xml:space="preserve"> London. </w:t>
      </w:r>
      <w:proofErr w:type="gramStart"/>
      <w:r w:rsidR="00FF6B22" w:rsidRPr="00803033">
        <w:rPr>
          <w:rFonts w:ascii="Century Gothic" w:hAnsi="Century Gothic"/>
          <w:sz w:val="20"/>
          <w:szCs w:val="20"/>
        </w:rPr>
        <w:t xml:space="preserve">Retrieved from </w:t>
      </w:r>
      <w:hyperlink r:id="rId14" w:history="1">
        <w:r w:rsidRPr="00803033">
          <w:rPr>
            <w:rStyle w:val="Hyperlink"/>
            <w:rFonts w:ascii="Century Gothic" w:hAnsi="Century Gothic"/>
            <w:bCs/>
            <w:sz w:val="20"/>
            <w:szCs w:val="20"/>
          </w:rPr>
          <w:t>www.gov.uk/government/uploads/system/uploads/attachment_data/file/71127/DCMS_Mapping_Toolkit.pdf</w:t>
        </w:r>
      </w:hyperlink>
      <w:r w:rsidRPr="00803033">
        <w:rPr>
          <w:rStyle w:val="Hyperlink"/>
          <w:rFonts w:ascii="Century Gothic" w:hAnsi="Century Gothic"/>
          <w:bCs/>
          <w:sz w:val="20"/>
          <w:szCs w:val="20"/>
        </w:rPr>
        <w:t>.</w:t>
      </w:r>
      <w:proofErr w:type="gramEnd"/>
    </w:p>
    <w:p w14:paraId="7F471F86" w14:textId="77777777" w:rsidR="00BB64C8" w:rsidRPr="00803033" w:rsidRDefault="00BB64C8" w:rsidP="00FF6B22">
      <w:pPr>
        <w:pStyle w:val="CoverDocumentTitle"/>
        <w:spacing w:after="0" w:line="276" w:lineRule="auto"/>
        <w:ind w:left="720" w:hanging="720"/>
        <w:rPr>
          <w:rFonts w:ascii="Century Gothic" w:hAnsi="Century Gothic"/>
          <w:sz w:val="20"/>
          <w:szCs w:val="20"/>
        </w:rPr>
      </w:pPr>
    </w:p>
    <w:p w14:paraId="38347DB2" w14:textId="28EE3B37" w:rsidR="000F4B75" w:rsidRPr="00803033" w:rsidRDefault="000F4B75" w:rsidP="00FF6B22">
      <w:pPr>
        <w:pStyle w:val="CoverDocumentTitle"/>
        <w:spacing w:after="0" w:line="276" w:lineRule="auto"/>
        <w:ind w:left="720" w:hanging="720"/>
        <w:rPr>
          <w:rFonts w:ascii="Century Gothic" w:hAnsi="Century Gothic"/>
          <w:sz w:val="20"/>
          <w:szCs w:val="20"/>
        </w:rPr>
      </w:pPr>
      <w:proofErr w:type="gramStart"/>
      <w:r w:rsidRPr="00803033">
        <w:rPr>
          <w:rFonts w:ascii="Century Gothic" w:hAnsi="Century Gothic"/>
          <w:sz w:val="20"/>
          <w:szCs w:val="20"/>
        </w:rPr>
        <w:t>Desai, P. and Thomas, A. (1998).</w:t>
      </w:r>
      <w:proofErr w:type="gramEnd"/>
      <w:r w:rsidRPr="00803033">
        <w:rPr>
          <w:rFonts w:ascii="Century Gothic" w:hAnsi="Century Gothic"/>
          <w:sz w:val="20"/>
          <w:szCs w:val="20"/>
        </w:rPr>
        <w:t xml:space="preserve"> </w:t>
      </w:r>
      <w:r w:rsidRPr="00803033">
        <w:rPr>
          <w:rFonts w:ascii="Century Gothic" w:hAnsi="Century Gothic"/>
          <w:i/>
          <w:sz w:val="20"/>
          <w:szCs w:val="20"/>
        </w:rPr>
        <w:t xml:space="preserve">Cultural Diversity: Attitudes of Ethnic Minority Populations </w:t>
      </w:r>
      <w:proofErr w:type="gramStart"/>
      <w:r w:rsidRPr="00803033">
        <w:rPr>
          <w:rFonts w:ascii="Century Gothic" w:hAnsi="Century Gothic"/>
          <w:i/>
          <w:sz w:val="20"/>
          <w:szCs w:val="20"/>
        </w:rPr>
        <w:t>Towards</w:t>
      </w:r>
      <w:proofErr w:type="gramEnd"/>
      <w:r w:rsidRPr="00803033">
        <w:rPr>
          <w:rFonts w:ascii="Century Gothic" w:hAnsi="Century Gothic"/>
          <w:i/>
          <w:sz w:val="20"/>
          <w:szCs w:val="20"/>
        </w:rPr>
        <w:t xml:space="preserve"> Museums &amp; Galleries</w:t>
      </w:r>
      <w:r w:rsidRPr="00803033">
        <w:rPr>
          <w:rFonts w:ascii="Century Gothic" w:hAnsi="Century Gothic"/>
          <w:sz w:val="20"/>
          <w:szCs w:val="20"/>
        </w:rPr>
        <w:t>. London: Museums &amp; Galleries Commission.</w:t>
      </w:r>
    </w:p>
    <w:p w14:paraId="595C118B" w14:textId="77777777" w:rsidR="000F4B75" w:rsidRPr="00803033" w:rsidRDefault="000F4B75" w:rsidP="00FF6B22">
      <w:pPr>
        <w:pStyle w:val="Heading1"/>
        <w:spacing w:before="0" w:beforeAutospacing="0" w:after="0" w:afterAutospacing="0" w:line="276" w:lineRule="auto"/>
        <w:ind w:left="720" w:hanging="720"/>
        <w:rPr>
          <w:rFonts w:ascii="Century Gothic" w:hAnsi="Century Gothic"/>
          <w:b w:val="0"/>
          <w:sz w:val="20"/>
          <w:szCs w:val="20"/>
        </w:rPr>
      </w:pPr>
    </w:p>
    <w:p w14:paraId="66914406" w14:textId="77777777" w:rsidR="006C2634" w:rsidRPr="00803033" w:rsidRDefault="006C2634" w:rsidP="00FF6B22">
      <w:pPr>
        <w:pStyle w:val="Heading1"/>
        <w:spacing w:before="0" w:beforeAutospacing="0" w:after="0" w:afterAutospacing="0" w:line="276" w:lineRule="auto"/>
        <w:ind w:left="720" w:hanging="720"/>
        <w:rPr>
          <w:rFonts w:ascii="Century Gothic" w:hAnsi="Century Gothic"/>
          <w:b w:val="0"/>
          <w:sz w:val="20"/>
          <w:szCs w:val="20"/>
        </w:rPr>
      </w:pPr>
      <w:proofErr w:type="spellStart"/>
      <w:proofErr w:type="gramStart"/>
      <w:r w:rsidRPr="00803033">
        <w:rPr>
          <w:rFonts w:ascii="Century Gothic" w:hAnsi="Century Gothic"/>
          <w:b w:val="0"/>
          <w:sz w:val="20"/>
          <w:szCs w:val="20"/>
        </w:rPr>
        <w:t>Dimaggio</w:t>
      </w:r>
      <w:proofErr w:type="spellEnd"/>
      <w:r w:rsidRPr="00803033">
        <w:rPr>
          <w:rFonts w:ascii="Century Gothic" w:hAnsi="Century Gothic"/>
          <w:b w:val="0"/>
          <w:sz w:val="20"/>
          <w:szCs w:val="20"/>
        </w:rPr>
        <w:t xml:space="preserve">, P. and </w:t>
      </w:r>
      <w:proofErr w:type="spellStart"/>
      <w:r w:rsidRPr="00803033">
        <w:rPr>
          <w:rFonts w:ascii="Century Gothic" w:hAnsi="Century Gothic"/>
          <w:b w:val="0"/>
          <w:sz w:val="20"/>
          <w:szCs w:val="20"/>
        </w:rPr>
        <w:t>Useem</w:t>
      </w:r>
      <w:proofErr w:type="spellEnd"/>
      <w:r w:rsidRPr="00803033">
        <w:rPr>
          <w:rFonts w:ascii="Century Gothic" w:hAnsi="Century Gothic"/>
          <w:b w:val="0"/>
          <w:sz w:val="20"/>
          <w:szCs w:val="20"/>
        </w:rPr>
        <w:t>, P. (1978)</w:t>
      </w:r>
      <w:r w:rsidR="00F332BB" w:rsidRPr="00803033">
        <w:rPr>
          <w:rFonts w:ascii="Century Gothic" w:hAnsi="Century Gothic"/>
          <w:b w:val="0"/>
          <w:sz w:val="20"/>
          <w:szCs w:val="20"/>
        </w:rPr>
        <w:t>.</w:t>
      </w:r>
      <w:proofErr w:type="gramEnd"/>
      <w:r w:rsidRPr="00803033">
        <w:rPr>
          <w:rFonts w:ascii="Century Gothic" w:hAnsi="Century Gothic"/>
          <w:b w:val="0"/>
          <w:sz w:val="20"/>
          <w:szCs w:val="20"/>
        </w:rPr>
        <w:t xml:space="preserve"> </w:t>
      </w:r>
      <w:proofErr w:type="gramStart"/>
      <w:r w:rsidRPr="00803033">
        <w:rPr>
          <w:rFonts w:ascii="Century Gothic" w:hAnsi="Century Gothic"/>
          <w:b w:val="0"/>
          <w:sz w:val="20"/>
          <w:szCs w:val="20"/>
        </w:rPr>
        <w:t xml:space="preserve">‘Social class and arts consumption’, </w:t>
      </w:r>
      <w:hyperlink r:id="rId15" w:history="1">
        <w:r w:rsidRPr="00803033">
          <w:rPr>
            <w:rStyle w:val="Hyperlink"/>
            <w:rFonts w:ascii="Century Gothic" w:hAnsi="Century Gothic"/>
            <w:b w:val="0"/>
            <w:i/>
            <w:color w:val="auto"/>
            <w:sz w:val="20"/>
            <w:szCs w:val="20"/>
            <w:u w:val="none"/>
          </w:rPr>
          <w:t>Theory and Society</w:t>
        </w:r>
      </w:hyperlink>
      <w:r w:rsidRPr="00803033">
        <w:rPr>
          <w:rFonts w:ascii="Century Gothic" w:hAnsi="Century Gothic"/>
          <w:b w:val="0"/>
          <w:i/>
          <w:sz w:val="20"/>
          <w:szCs w:val="20"/>
        </w:rPr>
        <w:t>,</w:t>
      </w:r>
      <w:r w:rsidRPr="00803033">
        <w:rPr>
          <w:rFonts w:ascii="Century Gothic" w:hAnsi="Century Gothic"/>
          <w:b w:val="0"/>
          <w:sz w:val="20"/>
          <w:szCs w:val="20"/>
        </w:rPr>
        <w:t xml:space="preserve"> </w:t>
      </w:r>
      <w:r w:rsidR="00FA03D2" w:rsidRPr="00803033">
        <w:rPr>
          <w:rFonts w:ascii="Century Gothic" w:hAnsi="Century Gothic"/>
          <w:b w:val="0"/>
          <w:sz w:val="20"/>
          <w:szCs w:val="20"/>
        </w:rPr>
        <w:t>5(2),</w:t>
      </w:r>
      <w:r w:rsidRPr="00803033">
        <w:rPr>
          <w:rFonts w:ascii="Century Gothic" w:hAnsi="Century Gothic"/>
          <w:b w:val="0"/>
          <w:sz w:val="20"/>
          <w:szCs w:val="20"/>
        </w:rPr>
        <w:t xml:space="preserve"> 141-161.</w:t>
      </w:r>
      <w:proofErr w:type="gramEnd"/>
    </w:p>
    <w:p w14:paraId="6DEB8D31" w14:textId="77777777" w:rsidR="006C2634" w:rsidRPr="00803033" w:rsidRDefault="006C2634" w:rsidP="00FF6B22">
      <w:pPr>
        <w:pStyle w:val="Heading1"/>
        <w:spacing w:before="0" w:beforeAutospacing="0" w:after="0" w:afterAutospacing="0" w:line="276" w:lineRule="auto"/>
        <w:ind w:left="720" w:hanging="720"/>
        <w:rPr>
          <w:rFonts w:ascii="Century Gothic" w:hAnsi="Century Gothic"/>
          <w:b w:val="0"/>
          <w:sz w:val="20"/>
          <w:szCs w:val="20"/>
        </w:rPr>
      </w:pPr>
    </w:p>
    <w:p w14:paraId="00948A0A" w14:textId="77777777" w:rsidR="00922394" w:rsidRPr="00803033" w:rsidRDefault="00922394" w:rsidP="00FF6B22">
      <w:pPr>
        <w:tabs>
          <w:tab w:val="left" w:pos="1150"/>
        </w:tabs>
        <w:ind w:left="720" w:hanging="720"/>
        <w:rPr>
          <w:rFonts w:ascii="Century Gothic" w:hAnsi="Century Gothic"/>
          <w:sz w:val="20"/>
          <w:szCs w:val="20"/>
        </w:rPr>
      </w:pPr>
      <w:proofErr w:type="gramStart"/>
      <w:r w:rsidRPr="00803033">
        <w:rPr>
          <w:rFonts w:ascii="Century Gothic" w:hAnsi="Century Gothic"/>
          <w:sz w:val="20"/>
          <w:szCs w:val="20"/>
        </w:rPr>
        <w:t>Dobson, L and E. West (1989).</w:t>
      </w:r>
      <w:proofErr w:type="gramEnd"/>
      <w:r w:rsidRPr="00803033">
        <w:rPr>
          <w:rFonts w:ascii="Century Gothic" w:hAnsi="Century Gothic"/>
          <w:sz w:val="20"/>
          <w:szCs w:val="20"/>
        </w:rPr>
        <w:t xml:space="preserve"> </w:t>
      </w:r>
      <w:proofErr w:type="gramStart"/>
      <w:r w:rsidRPr="00803033">
        <w:rPr>
          <w:rFonts w:ascii="Century Gothic" w:hAnsi="Century Gothic"/>
          <w:sz w:val="20"/>
          <w:szCs w:val="20"/>
        </w:rPr>
        <w:t>Performing Arts Sub</w:t>
      </w:r>
      <w:r w:rsidR="00FA03D2" w:rsidRPr="00803033">
        <w:rPr>
          <w:rFonts w:ascii="Century Gothic" w:hAnsi="Century Gothic"/>
          <w:sz w:val="20"/>
          <w:szCs w:val="20"/>
        </w:rPr>
        <w:t>sidies and Future Generations.</w:t>
      </w:r>
      <w:proofErr w:type="gramEnd"/>
      <w:r w:rsidR="00FA03D2" w:rsidRPr="00803033">
        <w:rPr>
          <w:rFonts w:ascii="Century Gothic" w:hAnsi="Century Gothic"/>
          <w:sz w:val="20"/>
          <w:szCs w:val="20"/>
        </w:rPr>
        <w:t xml:space="preserve"> In H.H. Chartrand </w:t>
      </w:r>
      <w:r w:rsidR="00FA03D2" w:rsidRPr="00803033">
        <w:rPr>
          <w:rFonts w:ascii="Century Gothic" w:hAnsi="Century Gothic"/>
          <w:strike/>
          <w:sz w:val="20"/>
          <w:szCs w:val="20"/>
        </w:rPr>
        <w:t>et al.,</w:t>
      </w:r>
      <w:r w:rsidR="00FA03D2" w:rsidRPr="00803033">
        <w:rPr>
          <w:rFonts w:ascii="Century Gothic" w:hAnsi="Century Gothic"/>
          <w:sz w:val="20"/>
          <w:szCs w:val="20"/>
        </w:rPr>
        <w:t xml:space="preserve"> (</w:t>
      </w:r>
      <w:proofErr w:type="spellStart"/>
      <w:r w:rsidR="00FA03D2" w:rsidRPr="00803033">
        <w:rPr>
          <w:rFonts w:ascii="Century Gothic" w:hAnsi="Century Gothic"/>
          <w:sz w:val="20"/>
          <w:szCs w:val="20"/>
        </w:rPr>
        <w:t>E</w:t>
      </w:r>
      <w:r w:rsidRPr="00803033">
        <w:rPr>
          <w:rFonts w:ascii="Century Gothic" w:hAnsi="Century Gothic"/>
          <w:sz w:val="20"/>
          <w:szCs w:val="20"/>
        </w:rPr>
        <w:t>ds</w:t>
      </w:r>
      <w:proofErr w:type="spellEnd"/>
      <w:r w:rsidR="00FA03D2" w:rsidRPr="00803033">
        <w:rPr>
          <w:rFonts w:ascii="Century Gothic" w:hAnsi="Century Gothic"/>
          <w:sz w:val="20"/>
          <w:szCs w:val="20"/>
        </w:rPr>
        <w:t>)</w:t>
      </w:r>
      <w:r w:rsidRPr="00803033">
        <w:rPr>
          <w:rFonts w:ascii="Century Gothic" w:hAnsi="Century Gothic"/>
          <w:sz w:val="20"/>
          <w:szCs w:val="20"/>
        </w:rPr>
        <w:t xml:space="preserve">, </w:t>
      </w:r>
      <w:r w:rsidRPr="00803033">
        <w:rPr>
          <w:rFonts w:ascii="Century Gothic" w:hAnsi="Century Gothic"/>
          <w:i/>
          <w:iCs/>
          <w:sz w:val="20"/>
          <w:szCs w:val="20"/>
        </w:rPr>
        <w:t>Cultural Economics ‘88: A Canadian Perspective</w:t>
      </w:r>
      <w:r w:rsidR="00FA03D2" w:rsidRPr="00803033">
        <w:rPr>
          <w:rFonts w:ascii="Century Gothic" w:hAnsi="Century Gothic"/>
          <w:iCs/>
          <w:sz w:val="20"/>
          <w:szCs w:val="20"/>
        </w:rPr>
        <w:t xml:space="preserve"> (pp.</w:t>
      </w:r>
      <w:r w:rsidR="00FA03D2" w:rsidRPr="00803033">
        <w:rPr>
          <w:rFonts w:ascii="Century Gothic" w:hAnsi="Century Gothic"/>
          <w:sz w:val="20"/>
          <w:szCs w:val="20"/>
        </w:rPr>
        <w:t xml:space="preserve"> 108-116).  Akron:</w:t>
      </w:r>
      <w:r w:rsidR="00634042" w:rsidRPr="00803033">
        <w:rPr>
          <w:rFonts w:ascii="Century Gothic" w:hAnsi="Century Gothic"/>
          <w:sz w:val="20"/>
          <w:szCs w:val="20"/>
        </w:rPr>
        <w:t xml:space="preserve"> </w:t>
      </w:r>
      <w:r w:rsidRPr="00803033">
        <w:rPr>
          <w:rFonts w:ascii="Century Gothic" w:hAnsi="Century Gothic"/>
          <w:sz w:val="20"/>
          <w:szCs w:val="20"/>
        </w:rPr>
        <w:t>Association for Cul</w:t>
      </w:r>
      <w:r w:rsidR="00FA03D2" w:rsidRPr="00803033">
        <w:rPr>
          <w:rFonts w:ascii="Century Gothic" w:hAnsi="Century Gothic"/>
          <w:sz w:val="20"/>
          <w:szCs w:val="20"/>
        </w:rPr>
        <w:t>tural Economics.</w:t>
      </w:r>
      <w:r w:rsidR="001C334F" w:rsidRPr="00803033">
        <w:rPr>
          <w:rFonts w:ascii="Century Gothic" w:hAnsi="Century Gothic"/>
          <w:sz w:val="20"/>
          <w:szCs w:val="20"/>
        </w:rPr>
        <w:t xml:space="preserve"> </w:t>
      </w:r>
    </w:p>
    <w:p w14:paraId="5D805136" w14:textId="77777777" w:rsidR="0024137D" w:rsidRPr="00803033" w:rsidRDefault="001E7133" w:rsidP="00FF6B22">
      <w:pPr>
        <w:ind w:left="720" w:hanging="720"/>
        <w:rPr>
          <w:rFonts w:ascii="Century Gothic" w:hAnsi="Century Gothic"/>
          <w:sz w:val="20"/>
          <w:szCs w:val="20"/>
        </w:rPr>
      </w:pPr>
      <w:proofErr w:type="spellStart"/>
      <w:proofErr w:type="gramStart"/>
      <w:r w:rsidRPr="00803033">
        <w:rPr>
          <w:rFonts w:ascii="Century Gothic" w:hAnsi="Century Gothic"/>
          <w:sz w:val="20"/>
          <w:szCs w:val="20"/>
        </w:rPr>
        <w:t>Dorward</w:t>
      </w:r>
      <w:proofErr w:type="spellEnd"/>
      <w:r w:rsidRPr="00803033">
        <w:rPr>
          <w:rFonts w:ascii="Century Gothic" w:hAnsi="Century Gothic"/>
          <w:sz w:val="20"/>
          <w:szCs w:val="20"/>
        </w:rPr>
        <w:t>, S. (2006)</w:t>
      </w:r>
      <w:r w:rsidR="00F332BB" w:rsidRPr="00803033">
        <w:rPr>
          <w:rFonts w:ascii="Century Gothic" w:hAnsi="Century Gothic"/>
          <w:sz w:val="20"/>
          <w:szCs w:val="20"/>
        </w:rPr>
        <w:t>.</w:t>
      </w:r>
      <w:proofErr w:type="gramEnd"/>
      <w:r w:rsidRPr="00803033">
        <w:rPr>
          <w:rFonts w:ascii="Century Gothic" w:hAnsi="Century Gothic"/>
          <w:sz w:val="20"/>
          <w:szCs w:val="20"/>
        </w:rPr>
        <w:t xml:space="preserve"> </w:t>
      </w:r>
      <w:r w:rsidRPr="00803033">
        <w:rPr>
          <w:rFonts w:ascii="Century Gothic" w:hAnsi="Century Gothic"/>
          <w:i/>
          <w:sz w:val="20"/>
          <w:szCs w:val="20"/>
        </w:rPr>
        <w:t>Community Profiling for Libraries - Why and How.</w:t>
      </w:r>
      <w:r w:rsidRPr="00803033">
        <w:rPr>
          <w:rFonts w:ascii="Century Gothic" w:hAnsi="Century Gothic"/>
          <w:sz w:val="20"/>
          <w:szCs w:val="20"/>
        </w:rPr>
        <w:t xml:space="preserve"> </w:t>
      </w:r>
      <w:proofErr w:type="gramStart"/>
      <w:r w:rsidRPr="00803033">
        <w:rPr>
          <w:rFonts w:ascii="Century Gothic" w:hAnsi="Century Gothic"/>
          <w:i/>
          <w:sz w:val="20"/>
          <w:szCs w:val="20"/>
        </w:rPr>
        <w:t>Rec</w:t>
      </w:r>
      <w:r w:rsidR="00FA03D2" w:rsidRPr="00803033">
        <w:rPr>
          <w:rFonts w:ascii="Century Gothic" w:hAnsi="Century Gothic"/>
          <w:i/>
          <w:sz w:val="20"/>
          <w:szCs w:val="20"/>
        </w:rPr>
        <w:t>reation &amp; Heritage.</w:t>
      </w:r>
      <w:proofErr w:type="gramEnd"/>
      <w:r w:rsidRPr="00803033">
        <w:rPr>
          <w:rFonts w:ascii="Century Gothic" w:hAnsi="Century Gothic"/>
          <w:sz w:val="20"/>
          <w:szCs w:val="20"/>
        </w:rPr>
        <w:t xml:space="preserve"> </w:t>
      </w:r>
      <w:r w:rsidR="0041626B" w:rsidRPr="00803033">
        <w:rPr>
          <w:rFonts w:ascii="Century Gothic" w:hAnsi="Century Gothic"/>
          <w:sz w:val="20"/>
          <w:szCs w:val="20"/>
        </w:rPr>
        <w:t xml:space="preserve">Winchester: </w:t>
      </w:r>
      <w:r w:rsidRPr="00803033">
        <w:rPr>
          <w:rFonts w:ascii="Century Gothic" w:hAnsi="Century Gothic"/>
          <w:sz w:val="20"/>
          <w:szCs w:val="20"/>
        </w:rPr>
        <w:t>Hampshire County Council</w:t>
      </w:r>
      <w:r w:rsidR="00F332BB" w:rsidRPr="00803033">
        <w:rPr>
          <w:rFonts w:ascii="Century Gothic" w:hAnsi="Century Gothic"/>
          <w:sz w:val="20"/>
          <w:szCs w:val="20"/>
        </w:rPr>
        <w:t>.</w:t>
      </w:r>
    </w:p>
    <w:p w14:paraId="4A32F237" w14:textId="09E09811" w:rsidR="00A5615E" w:rsidRPr="00803033" w:rsidRDefault="00A5615E" w:rsidP="00FF6B22">
      <w:pPr>
        <w:ind w:left="720" w:hanging="720"/>
        <w:rPr>
          <w:rFonts w:ascii="Century Gothic" w:hAnsi="Century Gothic"/>
          <w:sz w:val="20"/>
          <w:szCs w:val="20"/>
        </w:rPr>
      </w:pPr>
      <w:proofErr w:type="gramStart"/>
      <w:r w:rsidRPr="00803033">
        <w:rPr>
          <w:rFonts w:ascii="Century Gothic" w:hAnsi="Century Gothic"/>
          <w:sz w:val="20"/>
          <w:szCs w:val="20"/>
        </w:rPr>
        <w:t>Duxbury, N., Gareth-Potts, W.F., MacLennan, D. (</w:t>
      </w:r>
      <w:proofErr w:type="spellStart"/>
      <w:r w:rsidRPr="00803033">
        <w:rPr>
          <w:rFonts w:ascii="Century Gothic" w:hAnsi="Century Gothic"/>
          <w:sz w:val="20"/>
          <w:szCs w:val="20"/>
        </w:rPr>
        <w:t>Eds</w:t>
      </w:r>
      <w:proofErr w:type="spellEnd"/>
      <w:r w:rsidRPr="00803033">
        <w:rPr>
          <w:rFonts w:ascii="Century Gothic" w:hAnsi="Century Gothic"/>
          <w:sz w:val="20"/>
          <w:szCs w:val="20"/>
        </w:rPr>
        <w:t>) (2015).</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Cultural mapping as cultural inquiry</w:t>
      </w:r>
      <w:r w:rsidRPr="00803033">
        <w:rPr>
          <w:rFonts w:ascii="Century Gothic" w:hAnsi="Century Gothic"/>
          <w:sz w:val="20"/>
          <w:szCs w:val="20"/>
        </w:rPr>
        <w:t>.</w:t>
      </w:r>
      <w:proofErr w:type="gramEnd"/>
      <w:r w:rsidRPr="00803033">
        <w:rPr>
          <w:rFonts w:ascii="Century Gothic" w:hAnsi="Century Gothic"/>
          <w:sz w:val="20"/>
          <w:szCs w:val="20"/>
        </w:rPr>
        <w:t xml:space="preserve"> New York: Routledge.</w:t>
      </w:r>
    </w:p>
    <w:p w14:paraId="387846D1" w14:textId="77777777" w:rsidR="00965E5F" w:rsidRPr="00803033" w:rsidRDefault="00965E5F" w:rsidP="00FF6B22">
      <w:pPr>
        <w:pStyle w:val="Heading1"/>
        <w:spacing w:before="0" w:beforeAutospacing="0" w:after="0" w:afterAutospacing="0" w:line="276" w:lineRule="auto"/>
        <w:ind w:left="720" w:hanging="720"/>
        <w:rPr>
          <w:rFonts w:ascii="Century Gothic" w:hAnsi="Century Gothic"/>
          <w:b w:val="0"/>
          <w:sz w:val="20"/>
          <w:szCs w:val="20"/>
        </w:rPr>
      </w:pPr>
      <w:r w:rsidRPr="00803033">
        <w:rPr>
          <w:rFonts w:ascii="Century Gothic" w:hAnsi="Century Gothic"/>
          <w:b w:val="0"/>
          <w:sz w:val="20"/>
          <w:szCs w:val="20"/>
        </w:rPr>
        <w:t xml:space="preserve">Evans, G.L. (2001). </w:t>
      </w:r>
      <w:r w:rsidRPr="00803033">
        <w:rPr>
          <w:rFonts w:ascii="Century Gothic" w:hAnsi="Century Gothic"/>
          <w:b w:val="0"/>
          <w:i/>
          <w:sz w:val="20"/>
          <w:szCs w:val="20"/>
        </w:rPr>
        <w:t>Cultural Planning: An Urban Renaissance</w:t>
      </w:r>
      <w:proofErr w:type="gramStart"/>
      <w:r w:rsidRPr="00803033">
        <w:rPr>
          <w:rFonts w:ascii="Century Gothic" w:hAnsi="Century Gothic"/>
          <w:b w:val="0"/>
          <w:sz w:val="20"/>
          <w:szCs w:val="20"/>
        </w:rPr>
        <w:t>?.</w:t>
      </w:r>
      <w:proofErr w:type="gramEnd"/>
      <w:r w:rsidRPr="00803033">
        <w:rPr>
          <w:rFonts w:ascii="Century Gothic" w:hAnsi="Century Gothic"/>
          <w:b w:val="0"/>
          <w:sz w:val="20"/>
          <w:szCs w:val="20"/>
        </w:rPr>
        <w:t xml:space="preserve"> London: Routledge.</w:t>
      </w:r>
    </w:p>
    <w:p w14:paraId="794198A3" w14:textId="77777777" w:rsidR="00965E5F" w:rsidRPr="00803033" w:rsidRDefault="00965E5F" w:rsidP="00FF6B22">
      <w:pPr>
        <w:pStyle w:val="Heading1"/>
        <w:spacing w:before="0" w:beforeAutospacing="0" w:after="0" w:afterAutospacing="0" w:line="276" w:lineRule="auto"/>
        <w:ind w:left="720" w:hanging="720"/>
        <w:rPr>
          <w:rFonts w:ascii="Century Gothic" w:hAnsi="Century Gothic"/>
          <w:b w:val="0"/>
          <w:sz w:val="20"/>
          <w:szCs w:val="20"/>
        </w:rPr>
      </w:pPr>
    </w:p>
    <w:p w14:paraId="14E2BE01" w14:textId="19C5FD3E" w:rsidR="000F4B75" w:rsidRPr="00803033" w:rsidRDefault="000F4B75" w:rsidP="000F4B75">
      <w:pPr>
        <w:ind w:left="709" w:hanging="709"/>
        <w:jc w:val="both"/>
        <w:rPr>
          <w:rFonts w:ascii="Century Gothic" w:hAnsi="Century Gothic" w:cs="Arial"/>
          <w:sz w:val="20"/>
          <w:szCs w:val="20"/>
        </w:rPr>
      </w:pPr>
      <w:r w:rsidRPr="00803033">
        <w:rPr>
          <w:rFonts w:ascii="Century Gothic" w:hAnsi="Century Gothic"/>
          <w:sz w:val="20"/>
          <w:szCs w:val="20"/>
        </w:rPr>
        <w:t xml:space="preserve">Evans, G.L. (2005). </w:t>
      </w:r>
      <w:r w:rsidRPr="00803033">
        <w:rPr>
          <w:rFonts w:ascii="Century Gothic" w:hAnsi="Century Gothic" w:cs="Arial"/>
          <w:sz w:val="20"/>
          <w:szCs w:val="20"/>
        </w:rPr>
        <w:t xml:space="preserve">‘Measure for Measure: Evaluating the Evidence of Culture’s Contribution to Regeneration’, </w:t>
      </w:r>
      <w:r w:rsidRPr="00803033">
        <w:rPr>
          <w:rFonts w:ascii="Century Gothic" w:hAnsi="Century Gothic" w:cs="Arial"/>
          <w:bCs/>
          <w:i/>
          <w:iCs/>
          <w:sz w:val="20"/>
          <w:szCs w:val="20"/>
        </w:rPr>
        <w:t>Urban Studies</w:t>
      </w:r>
      <w:r w:rsidRPr="00803033">
        <w:rPr>
          <w:rFonts w:ascii="Century Gothic" w:hAnsi="Century Gothic" w:cs="Arial"/>
          <w:bCs/>
          <w:sz w:val="20"/>
          <w:szCs w:val="20"/>
        </w:rPr>
        <w:t xml:space="preserve"> </w:t>
      </w:r>
      <w:r w:rsidRPr="00803033">
        <w:rPr>
          <w:rFonts w:ascii="Century Gothic" w:hAnsi="Century Gothic" w:cs="Arial"/>
          <w:sz w:val="20"/>
          <w:szCs w:val="20"/>
        </w:rPr>
        <w:t>42 (5/6), 959-984.</w:t>
      </w:r>
    </w:p>
    <w:p w14:paraId="6489A7D0" w14:textId="77777777" w:rsidR="00965E5F" w:rsidRPr="00803033" w:rsidRDefault="00965E5F" w:rsidP="00FF6B22">
      <w:pPr>
        <w:spacing w:before="12" w:after="0"/>
        <w:ind w:left="720" w:right="-20" w:hanging="720"/>
        <w:rPr>
          <w:rFonts w:ascii="Century Gothic" w:eastAsia="Times New Roman" w:hAnsi="Century Gothic" w:cs="Times New Roman"/>
          <w:color w:val="231F20"/>
          <w:sz w:val="20"/>
          <w:szCs w:val="20"/>
        </w:rPr>
      </w:pPr>
      <w:r w:rsidRPr="00803033">
        <w:rPr>
          <w:rFonts w:ascii="Century Gothic" w:hAnsi="Century Gothic"/>
          <w:sz w:val="20"/>
          <w:szCs w:val="20"/>
        </w:rPr>
        <w:t xml:space="preserve">Evans, G.L. (2008). Cultural mapping and sustainable communities: Planning for the Arts revisited, </w:t>
      </w:r>
      <w:r w:rsidRPr="00803033">
        <w:rPr>
          <w:rFonts w:ascii="Century Gothic" w:hAnsi="Century Gothic"/>
          <w:i/>
          <w:sz w:val="20"/>
          <w:szCs w:val="20"/>
        </w:rPr>
        <w:t>Cultural Trends</w:t>
      </w:r>
      <w:r w:rsidRPr="00803033">
        <w:rPr>
          <w:rFonts w:ascii="Century Gothic" w:eastAsia="Times New Roman" w:hAnsi="Century Gothic" w:cs="Times New Roman"/>
          <w:color w:val="231F20"/>
          <w:w w:val="101"/>
          <w:sz w:val="20"/>
          <w:szCs w:val="20"/>
        </w:rPr>
        <w:t xml:space="preserve">, </w:t>
      </w:r>
      <w:r w:rsidRPr="00803033">
        <w:rPr>
          <w:rFonts w:ascii="Century Gothic" w:eastAsia="Times New Roman" w:hAnsi="Century Gothic" w:cs="Times New Roman"/>
          <w:color w:val="231F20"/>
          <w:sz w:val="20"/>
          <w:szCs w:val="20"/>
        </w:rPr>
        <w:t>17(2)</w:t>
      </w:r>
      <w:r w:rsidR="00FA03D2" w:rsidRPr="00803033">
        <w:rPr>
          <w:rFonts w:ascii="Century Gothic" w:eastAsia="Times New Roman" w:hAnsi="Century Gothic" w:cs="Times New Roman"/>
          <w:color w:val="231F20"/>
          <w:spacing w:val="8"/>
          <w:sz w:val="20"/>
          <w:szCs w:val="20"/>
        </w:rPr>
        <w:t>,</w:t>
      </w:r>
      <w:r w:rsidRPr="00803033">
        <w:rPr>
          <w:rFonts w:ascii="Century Gothic" w:eastAsia="Times New Roman" w:hAnsi="Century Gothic" w:cs="Times New Roman"/>
          <w:color w:val="231F20"/>
          <w:spacing w:val="8"/>
          <w:sz w:val="20"/>
          <w:szCs w:val="20"/>
        </w:rPr>
        <w:t xml:space="preserve"> </w:t>
      </w:r>
      <w:r w:rsidRPr="00803033">
        <w:rPr>
          <w:rFonts w:ascii="Century Gothic" w:eastAsia="Times New Roman" w:hAnsi="Century Gothic" w:cs="Times New Roman"/>
          <w:color w:val="231F20"/>
          <w:w w:val="99"/>
          <w:sz w:val="20"/>
          <w:szCs w:val="20"/>
        </w:rPr>
        <w:t>65</w:t>
      </w:r>
      <w:r w:rsidRPr="00803033">
        <w:rPr>
          <w:rFonts w:ascii="Century Gothic" w:eastAsia="Times New Roman" w:hAnsi="Century Gothic" w:cs="Times New Roman"/>
          <w:color w:val="231F20"/>
          <w:spacing w:val="-28"/>
          <w:sz w:val="20"/>
          <w:szCs w:val="20"/>
        </w:rPr>
        <w:t>-</w:t>
      </w:r>
      <w:r w:rsidRPr="00803033">
        <w:rPr>
          <w:rFonts w:ascii="Century Gothic" w:eastAsia="Times New Roman" w:hAnsi="Century Gothic" w:cs="Times New Roman"/>
          <w:color w:val="231F20"/>
          <w:sz w:val="20"/>
          <w:szCs w:val="20"/>
        </w:rPr>
        <w:t>96.</w:t>
      </w:r>
    </w:p>
    <w:p w14:paraId="299CD297" w14:textId="5BE3F3F0" w:rsidR="00B91AE6" w:rsidRPr="00803033" w:rsidRDefault="00B91AE6" w:rsidP="00B91AE6">
      <w:pPr>
        <w:pStyle w:val="Heading2"/>
        <w:ind w:left="720" w:hanging="720"/>
        <w:rPr>
          <w:rFonts w:ascii="Century Gothic" w:hAnsi="Century Gothic"/>
          <w:b w:val="0"/>
          <w:bCs w:val="0"/>
          <w:iCs/>
          <w:color w:val="auto"/>
          <w:sz w:val="20"/>
          <w:szCs w:val="20"/>
        </w:rPr>
      </w:pPr>
      <w:r w:rsidRPr="00803033">
        <w:rPr>
          <w:rFonts w:ascii="Century Gothic" w:eastAsia="Times New Roman" w:hAnsi="Century Gothic" w:cs="Times New Roman"/>
          <w:b w:val="0"/>
          <w:color w:val="auto"/>
          <w:sz w:val="20"/>
          <w:szCs w:val="20"/>
        </w:rPr>
        <w:t xml:space="preserve">Evans, G.L. </w:t>
      </w:r>
      <w:r w:rsidRPr="00803033">
        <w:rPr>
          <w:rFonts w:ascii="Century Gothic" w:hAnsi="Century Gothic" w:cs="Arial"/>
          <w:b w:val="0"/>
          <w:color w:val="auto"/>
          <w:sz w:val="20"/>
          <w:szCs w:val="20"/>
        </w:rPr>
        <w:t>(2009). ‘</w:t>
      </w:r>
      <w:r w:rsidRPr="00803033">
        <w:rPr>
          <w:rFonts w:ascii="Century Gothic" w:hAnsi="Century Gothic"/>
          <w:b w:val="0"/>
          <w:iCs/>
          <w:color w:val="auto"/>
          <w:sz w:val="20"/>
          <w:szCs w:val="20"/>
        </w:rPr>
        <w:t xml:space="preserve">Accessibility, Urban Design and the Whole Journey Environment’, </w:t>
      </w:r>
      <w:r w:rsidRPr="00803033">
        <w:rPr>
          <w:rFonts w:ascii="Century Gothic" w:hAnsi="Century Gothic"/>
          <w:b w:val="0"/>
          <w:i/>
          <w:iCs/>
          <w:color w:val="auto"/>
          <w:sz w:val="20"/>
          <w:szCs w:val="20"/>
        </w:rPr>
        <w:t>Built Environment</w:t>
      </w:r>
      <w:r w:rsidRPr="00803033">
        <w:rPr>
          <w:rFonts w:ascii="Century Gothic" w:hAnsi="Century Gothic"/>
          <w:b w:val="0"/>
          <w:iCs/>
          <w:color w:val="auto"/>
          <w:sz w:val="20"/>
          <w:szCs w:val="20"/>
        </w:rPr>
        <w:t>,</w:t>
      </w:r>
      <w:r w:rsidRPr="00803033">
        <w:rPr>
          <w:rFonts w:ascii="Century Gothic" w:hAnsi="Century Gothic"/>
          <w:b w:val="0"/>
          <w:bCs w:val="0"/>
          <w:iCs/>
          <w:color w:val="auto"/>
          <w:sz w:val="20"/>
          <w:szCs w:val="20"/>
        </w:rPr>
        <w:t xml:space="preserve"> 35(3), 366-385.</w:t>
      </w:r>
    </w:p>
    <w:p w14:paraId="74DC5AC5" w14:textId="77777777" w:rsidR="00B91AE6" w:rsidRPr="00803033" w:rsidRDefault="00B91AE6" w:rsidP="00FF6B22">
      <w:pPr>
        <w:pStyle w:val="BodyText2"/>
        <w:shd w:val="clear" w:color="auto" w:fill="FFFFFF"/>
        <w:spacing w:line="276" w:lineRule="auto"/>
        <w:ind w:left="720" w:right="-145" w:hanging="720"/>
        <w:jc w:val="left"/>
        <w:rPr>
          <w:rFonts w:ascii="Century Gothic" w:hAnsi="Century Gothic"/>
          <w:b w:val="0"/>
          <w:sz w:val="20"/>
        </w:rPr>
      </w:pPr>
    </w:p>
    <w:p w14:paraId="2FAC8942" w14:textId="77777777" w:rsidR="00965E5F" w:rsidRPr="00803033" w:rsidRDefault="00965E5F" w:rsidP="00FF6B22">
      <w:pPr>
        <w:pStyle w:val="BodyText2"/>
        <w:shd w:val="clear" w:color="auto" w:fill="FFFFFF"/>
        <w:spacing w:line="276" w:lineRule="auto"/>
        <w:ind w:left="720" w:right="-145" w:hanging="720"/>
        <w:jc w:val="left"/>
        <w:rPr>
          <w:rFonts w:ascii="Century Gothic" w:hAnsi="Century Gothic" w:cs="Arial"/>
          <w:b w:val="0"/>
          <w:sz w:val="20"/>
        </w:rPr>
      </w:pPr>
      <w:r w:rsidRPr="00803033">
        <w:rPr>
          <w:rFonts w:ascii="Century Gothic" w:hAnsi="Century Gothic"/>
          <w:b w:val="0"/>
          <w:sz w:val="20"/>
        </w:rPr>
        <w:t xml:space="preserve">Evans, G.L. </w:t>
      </w:r>
      <w:r w:rsidRPr="00803033">
        <w:rPr>
          <w:rFonts w:ascii="Century Gothic" w:hAnsi="Century Gothic" w:cs="Arial"/>
          <w:b w:val="0"/>
          <w:bCs/>
          <w:sz w:val="20"/>
          <w:lang w:val="en-US"/>
        </w:rPr>
        <w:t xml:space="preserve">(2010). </w:t>
      </w:r>
      <w:proofErr w:type="gramStart"/>
      <w:r w:rsidRPr="00803033">
        <w:rPr>
          <w:rFonts w:ascii="Century Gothic" w:hAnsi="Century Gothic" w:cs="Arial"/>
          <w:b w:val="0"/>
          <w:bCs/>
          <w:sz w:val="20"/>
          <w:lang w:val="en-US"/>
        </w:rPr>
        <w:t>Creative Spaces and the Art of Urban Living</w:t>
      </w:r>
      <w:r w:rsidR="00FA03D2" w:rsidRPr="00803033">
        <w:rPr>
          <w:rFonts w:ascii="Century Gothic" w:hAnsi="Century Gothic" w:cs="Arial"/>
          <w:b w:val="0"/>
          <w:bCs/>
          <w:sz w:val="20"/>
          <w:lang w:val="en-US"/>
        </w:rPr>
        <w:t>.</w:t>
      </w:r>
      <w:proofErr w:type="gramEnd"/>
      <w:r w:rsidR="00FA03D2" w:rsidRPr="00803033">
        <w:rPr>
          <w:rFonts w:ascii="Century Gothic" w:hAnsi="Century Gothic" w:cs="Arial"/>
          <w:b w:val="0"/>
          <w:bCs/>
          <w:sz w:val="20"/>
          <w:lang w:val="en-US"/>
        </w:rPr>
        <w:t xml:space="preserve"> In</w:t>
      </w:r>
      <w:r w:rsidRPr="00803033">
        <w:rPr>
          <w:rFonts w:ascii="Century Gothic" w:hAnsi="Century Gothic" w:cs="Arial"/>
          <w:b w:val="0"/>
          <w:bCs/>
          <w:sz w:val="20"/>
          <w:lang w:val="en-US"/>
        </w:rPr>
        <w:t xml:space="preserve"> Edensor, T., Millington, S., </w:t>
      </w:r>
      <w:proofErr w:type="spellStart"/>
      <w:r w:rsidRPr="00803033">
        <w:rPr>
          <w:rFonts w:ascii="Century Gothic" w:hAnsi="Century Gothic" w:cs="Arial"/>
          <w:b w:val="0"/>
          <w:bCs/>
          <w:sz w:val="20"/>
          <w:lang w:val="en-US"/>
        </w:rPr>
        <w:t>Rantisi</w:t>
      </w:r>
      <w:proofErr w:type="spellEnd"/>
      <w:r w:rsidRPr="00803033">
        <w:rPr>
          <w:rFonts w:ascii="Century Gothic" w:hAnsi="Century Gothic" w:cs="Arial"/>
          <w:b w:val="0"/>
          <w:bCs/>
          <w:sz w:val="20"/>
          <w:lang w:val="en-US"/>
        </w:rPr>
        <w:t>, N. (</w:t>
      </w:r>
      <w:proofErr w:type="spellStart"/>
      <w:r w:rsidRPr="00803033">
        <w:rPr>
          <w:rFonts w:ascii="Century Gothic" w:hAnsi="Century Gothic" w:cs="Arial"/>
          <w:b w:val="0"/>
          <w:bCs/>
          <w:sz w:val="20"/>
          <w:lang w:val="en-US"/>
        </w:rPr>
        <w:t>Eds</w:t>
      </w:r>
      <w:proofErr w:type="spellEnd"/>
      <w:r w:rsidRPr="00803033">
        <w:rPr>
          <w:rFonts w:ascii="Century Gothic" w:hAnsi="Century Gothic" w:cs="Arial"/>
          <w:b w:val="0"/>
          <w:bCs/>
          <w:sz w:val="20"/>
          <w:lang w:val="en-US"/>
        </w:rPr>
        <w:t xml:space="preserve">) </w:t>
      </w:r>
      <w:r w:rsidRPr="00803033">
        <w:rPr>
          <w:rFonts w:ascii="Century Gothic" w:hAnsi="Century Gothic" w:cs="Arial"/>
          <w:b w:val="0"/>
          <w:bCs/>
          <w:i/>
          <w:iCs/>
          <w:sz w:val="20"/>
          <w:lang w:val="en-US"/>
        </w:rPr>
        <w:t>Spaces of</w:t>
      </w:r>
      <w:r w:rsidRPr="00803033">
        <w:rPr>
          <w:rFonts w:ascii="Century Gothic" w:hAnsi="Century Gothic" w:cs="Arial"/>
          <w:b w:val="0"/>
          <w:bCs/>
          <w:i/>
          <w:sz w:val="20"/>
          <w:lang w:val="en-US"/>
        </w:rPr>
        <w:t xml:space="preserve"> </w:t>
      </w:r>
      <w:r w:rsidRPr="00803033">
        <w:rPr>
          <w:rFonts w:ascii="Century Gothic" w:hAnsi="Century Gothic" w:cs="Arial"/>
          <w:b w:val="0"/>
          <w:i/>
          <w:sz w:val="20"/>
        </w:rPr>
        <w:t>Vernacular Creativity: Rethinking the Cultural Economy</w:t>
      </w:r>
      <w:r w:rsidR="00FA03D2" w:rsidRPr="00803033">
        <w:rPr>
          <w:rFonts w:ascii="Century Gothic" w:hAnsi="Century Gothic" w:cs="Arial"/>
          <w:b w:val="0"/>
          <w:sz w:val="20"/>
        </w:rPr>
        <w:t xml:space="preserve"> (pp, 19-32). London:</w:t>
      </w:r>
      <w:r w:rsidRPr="00803033">
        <w:rPr>
          <w:rFonts w:ascii="Century Gothic" w:hAnsi="Century Gothic" w:cs="Arial"/>
          <w:b w:val="0"/>
          <w:sz w:val="20"/>
        </w:rPr>
        <w:t xml:space="preserve"> Routledge</w:t>
      </w:r>
      <w:r w:rsidR="00FA03D2" w:rsidRPr="00803033">
        <w:rPr>
          <w:rFonts w:ascii="Century Gothic" w:hAnsi="Century Gothic" w:cs="Arial"/>
          <w:b w:val="0"/>
          <w:sz w:val="20"/>
        </w:rPr>
        <w:t>.</w:t>
      </w:r>
      <w:r w:rsidR="006D06EE" w:rsidRPr="00803033">
        <w:rPr>
          <w:rFonts w:ascii="Century Gothic" w:hAnsi="Century Gothic" w:cs="Arial"/>
          <w:b w:val="0"/>
          <w:sz w:val="20"/>
        </w:rPr>
        <w:t xml:space="preserve"> </w:t>
      </w:r>
    </w:p>
    <w:p w14:paraId="091A7F13" w14:textId="77777777" w:rsidR="00965E5F" w:rsidRPr="00803033" w:rsidRDefault="00965E5F" w:rsidP="00FF6B22">
      <w:pPr>
        <w:pStyle w:val="BodyText2"/>
        <w:shd w:val="clear" w:color="auto" w:fill="FFFFFF"/>
        <w:spacing w:line="276" w:lineRule="auto"/>
        <w:ind w:left="720" w:right="-145" w:hanging="720"/>
        <w:jc w:val="left"/>
        <w:rPr>
          <w:rFonts w:ascii="Century Gothic" w:hAnsi="Century Gothic" w:cs="Arial"/>
          <w:b w:val="0"/>
          <w:sz w:val="20"/>
        </w:rPr>
      </w:pPr>
    </w:p>
    <w:p w14:paraId="5889A410" w14:textId="6C17E7AF" w:rsidR="004D23C3" w:rsidRPr="00803033" w:rsidRDefault="00763DFD" w:rsidP="00FF6B22">
      <w:pPr>
        <w:ind w:left="720" w:hanging="720"/>
        <w:rPr>
          <w:rFonts w:ascii="Century Gothic" w:hAnsi="Century Gothic"/>
          <w:sz w:val="20"/>
          <w:szCs w:val="20"/>
        </w:rPr>
      </w:pPr>
      <w:r w:rsidRPr="00803033">
        <w:rPr>
          <w:rFonts w:ascii="Century Gothic" w:hAnsi="Century Gothic"/>
          <w:sz w:val="20"/>
          <w:szCs w:val="20"/>
        </w:rPr>
        <w:t xml:space="preserve">Evans, G.L. </w:t>
      </w:r>
      <w:r w:rsidRPr="00803033">
        <w:rPr>
          <w:rFonts w:ascii="Century Gothic" w:hAnsi="Century Gothic" w:cs="Arial"/>
          <w:sz w:val="20"/>
          <w:szCs w:val="20"/>
        </w:rPr>
        <w:t>(2013</w:t>
      </w:r>
      <w:r w:rsidR="00EE284F" w:rsidRPr="00803033">
        <w:rPr>
          <w:rFonts w:ascii="Century Gothic" w:hAnsi="Century Gothic" w:cs="Arial"/>
          <w:sz w:val="20"/>
          <w:szCs w:val="20"/>
        </w:rPr>
        <w:t>a</w:t>
      </w:r>
      <w:r w:rsidRPr="00803033">
        <w:rPr>
          <w:rFonts w:ascii="Century Gothic" w:hAnsi="Century Gothic" w:cs="Arial"/>
          <w:sz w:val="20"/>
          <w:szCs w:val="20"/>
        </w:rPr>
        <w:t>)</w:t>
      </w:r>
      <w:r w:rsidR="004D23C3" w:rsidRPr="00803033">
        <w:rPr>
          <w:rFonts w:ascii="Century Gothic" w:hAnsi="Century Gothic" w:cs="Arial"/>
          <w:sz w:val="20"/>
          <w:szCs w:val="20"/>
        </w:rPr>
        <w:t>.</w:t>
      </w:r>
      <w:r w:rsidRPr="00803033">
        <w:rPr>
          <w:rFonts w:ascii="Century Gothic" w:hAnsi="Century Gothic" w:cs="Arial"/>
          <w:sz w:val="20"/>
          <w:szCs w:val="20"/>
        </w:rPr>
        <w:t xml:space="preserve"> </w:t>
      </w:r>
      <w:proofErr w:type="gramStart"/>
      <w:r w:rsidRPr="00803033">
        <w:rPr>
          <w:rFonts w:ascii="Century Gothic" w:hAnsi="Century Gothic"/>
          <w:sz w:val="20"/>
          <w:szCs w:val="20"/>
        </w:rPr>
        <w:t>Cultural Planning and Sustainable Development.</w:t>
      </w:r>
      <w:proofErr w:type="gramEnd"/>
      <w:r w:rsidRPr="00803033">
        <w:rPr>
          <w:rFonts w:ascii="Century Gothic" w:hAnsi="Century Gothic"/>
          <w:sz w:val="20"/>
          <w:szCs w:val="20"/>
        </w:rPr>
        <w:t xml:space="preserve"> </w:t>
      </w:r>
      <w:r w:rsidR="00FA03D2" w:rsidRPr="00803033">
        <w:rPr>
          <w:rFonts w:ascii="Century Gothic" w:hAnsi="Century Gothic" w:cs="Arial"/>
          <w:sz w:val="20"/>
          <w:szCs w:val="20"/>
        </w:rPr>
        <w:t xml:space="preserve">In </w:t>
      </w:r>
      <w:proofErr w:type="spellStart"/>
      <w:r w:rsidR="00FA03D2" w:rsidRPr="00803033">
        <w:rPr>
          <w:rFonts w:ascii="Century Gothic" w:hAnsi="Century Gothic" w:cs="Arial"/>
          <w:sz w:val="20"/>
          <w:szCs w:val="20"/>
        </w:rPr>
        <w:t>G.Baker</w:t>
      </w:r>
      <w:proofErr w:type="spellEnd"/>
      <w:r w:rsidR="00FA03D2" w:rsidRPr="00803033">
        <w:rPr>
          <w:rFonts w:ascii="Century Gothic" w:hAnsi="Century Gothic" w:cs="Arial"/>
          <w:sz w:val="20"/>
          <w:szCs w:val="20"/>
        </w:rPr>
        <w:t xml:space="preserve"> and Stevenson, D. (</w:t>
      </w:r>
      <w:proofErr w:type="spellStart"/>
      <w:r w:rsidR="00FA03D2" w:rsidRPr="00803033">
        <w:rPr>
          <w:rFonts w:ascii="Century Gothic" w:hAnsi="Century Gothic" w:cs="Arial"/>
          <w:sz w:val="20"/>
          <w:szCs w:val="20"/>
        </w:rPr>
        <w:t>E</w:t>
      </w:r>
      <w:r w:rsidRPr="00803033">
        <w:rPr>
          <w:rFonts w:ascii="Century Gothic" w:hAnsi="Century Gothic" w:cs="Arial"/>
          <w:sz w:val="20"/>
          <w:szCs w:val="20"/>
        </w:rPr>
        <w:t>ds</w:t>
      </w:r>
      <w:proofErr w:type="spellEnd"/>
      <w:r w:rsidRPr="00803033">
        <w:rPr>
          <w:rFonts w:ascii="Century Gothic" w:hAnsi="Century Gothic" w:cs="Arial"/>
          <w:sz w:val="20"/>
          <w:szCs w:val="20"/>
        </w:rPr>
        <w:t xml:space="preserve">) </w:t>
      </w:r>
      <w:r w:rsidRPr="00803033">
        <w:rPr>
          <w:rFonts w:ascii="Century Gothic" w:hAnsi="Century Gothic"/>
          <w:i/>
          <w:sz w:val="20"/>
          <w:szCs w:val="20"/>
        </w:rPr>
        <w:t>Handbook of Planning and Culture</w:t>
      </w:r>
      <w:r w:rsidR="00FA03D2" w:rsidRPr="00803033">
        <w:rPr>
          <w:rFonts w:ascii="Century Gothic" w:hAnsi="Century Gothic"/>
          <w:sz w:val="20"/>
          <w:szCs w:val="20"/>
        </w:rPr>
        <w:t xml:space="preserve"> (pp, 223-228)</w:t>
      </w:r>
      <w:r w:rsidR="006D06EE" w:rsidRPr="00803033">
        <w:rPr>
          <w:rFonts w:ascii="Century Gothic" w:hAnsi="Century Gothic"/>
          <w:sz w:val="20"/>
          <w:szCs w:val="20"/>
        </w:rPr>
        <w:t>. Aldershot,</w:t>
      </w:r>
      <w:r w:rsidR="00965E5F" w:rsidRPr="00803033">
        <w:rPr>
          <w:rFonts w:ascii="Century Gothic" w:hAnsi="Century Gothic"/>
          <w:sz w:val="20"/>
          <w:szCs w:val="20"/>
        </w:rPr>
        <w:t xml:space="preserve"> </w:t>
      </w:r>
      <w:proofErr w:type="spellStart"/>
      <w:r w:rsidR="00965E5F" w:rsidRPr="00803033">
        <w:rPr>
          <w:rFonts w:ascii="Century Gothic" w:hAnsi="Century Gothic"/>
          <w:sz w:val="20"/>
          <w:szCs w:val="20"/>
        </w:rPr>
        <w:t>Ashgate</w:t>
      </w:r>
      <w:proofErr w:type="spellEnd"/>
      <w:r w:rsidR="00FA03D2" w:rsidRPr="00803033">
        <w:rPr>
          <w:rFonts w:ascii="Century Gothic" w:hAnsi="Century Gothic"/>
          <w:sz w:val="20"/>
          <w:szCs w:val="20"/>
        </w:rPr>
        <w:t>.</w:t>
      </w:r>
    </w:p>
    <w:p w14:paraId="3367E170" w14:textId="6C200D9F" w:rsidR="004D23C3" w:rsidRPr="00803033" w:rsidRDefault="004D23C3" w:rsidP="00FF6B22">
      <w:pPr>
        <w:pStyle w:val="BodyText2"/>
        <w:ind w:left="720" w:right="-145" w:hanging="720"/>
        <w:jc w:val="left"/>
        <w:rPr>
          <w:rFonts w:ascii="Century Gothic" w:hAnsi="Century Gothic" w:cs="Arial"/>
          <w:b w:val="0"/>
          <w:bCs/>
          <w:sz w:val="20"/>
        </w:rPr>
      </w:pPr>
      <w:r w:rsidRPr="00803033">
        <w:rPr>
          <w:rFonts w:ascii="Century Gothic" w:hAnsi="Century Gothic"/>
          <w:b w:val="0"/>
          <w:sz w:val="20"/>
        </w:rPr>
        <w:t xml:space="preserve">Evans, G.L. </w:t>
      </w:r>
      <w:r w:rsidRPr="00803033">
        <w:rPr>
          <w:rFonts w:ascii="Century Gothic" w:hAnsi="Century Gothic" w:cs="Arial"/>
          <w:b w:val="0"/>
          <w:bCs/>
          <w:sz w:val="20"/>
        </w:rPr>
        <w:t>(2013</w:t>
      </w:r>
      <w:r w:rsidR="00EE284F" w:rsidRPr="00803033">
        <w:rPr>
          <w:rFonts w:ascii="Century Gothic" w:hAnsi="Century Gothic" w:cs="Arial"/>
          <w:b w:val="0"/>
          <w:bCs/>
          <w:sz w:val="20"/>
        </w:rPr>
        <w:t>b</w:t>
      </w:r>
      <w:r w:rsidRPr="00803033">
        <w:rPr>
          <w:rFonts w:ascii="Century Gothic" w:hAnsi="Century Gothic" w:cs="Arial"/>
          <w:b w:val="0"/>
          <w:bCs/>
          <w:sz w:val="20"/>
        </w:rPr>
        <w:t xml:space="preserve">). </w:t>
      </w:r>
      <w:proofErr w:type="gramStart"/>
      <w:r w:rsidRPr="00803033">
        <w:rPr>
          <w:rFonts w:ascii="Century Gothic" w:hAnsi="Century Gothic" w:cs="Arial"/>
          <w:b w:val="0"/>
          <w:bCs/>
          <w:sz w:val="20"/>
        </w:rPr>
        <w:t>Living in the City: Mixed Use and Quality of Life.</w:t>
      </w:r>
      <w:proofErr w:type="gramEnd"/>
      <w:r w:rsidRPr="00803033">
        <w:rPr>
          <w:rFonts w:ascii="Century Gothic" w:hAnsi="Century Gothic" w:cs="Arial"/>
          <w:b w:val="0"/>
          <w:bCs/>
          <w:sz w:val="20"/>
        </w:rPr>
        <w:t xml:space="preserve"> In: </w:t>
      </w:r>
      <w:proofErr w:type="spellStart"/>
      <w:r w:rsidRPr="00803033">
        <w:rPr>
          <w:rFonts w:ascii="Century Gothic" w:hAnsi="Century Gothic" w:cs="Arial"/>
          <w:b w:val="0"/>
          <w:bCs/>
          <w:sz w:val="20"/>
        </w:rPr>
        <w:t>R.Cooper</w:t>
      </w:r>
      <w:proofErr w:type="spellEnd"/>
      <w:r w:rsidRPr="00803033">
        <w:rPr>
          <w:rFonts w:ascii="Century Gothic" w:hAnsi="Century Gothic" w:cs="Arial"/>
          <w:b w:val="0"/>
          <w:bCs/>
          <w:sz w:val="20"/>
        </w:rPr>
        <w:t xml:space="preserve"> &amp; </w:t>
      </w:r>
      <w:proofErr w:type="spellStart"/>
      <w:r w:rsidRPr="00803033">
        <w:rPr>
          <w:rFonts w:ascii="Century Gothic" w:hAnsi="Century Gothic" w:cs="Arial"/>
          <w:b w:val="0"/>
          <w:bCs/>
          <w:sz w:val="20"/>
        </w:rPr>
        <w:t>E.Burton</w:t>
      </w:r>
      <w:proofErr w:type="spellEnd"/>
      <w:r w:rsidRPr="00803033">
        <w:rPr>
          <w:rFonts w:ascii="Century Gothic" w:hAnsi="Century Gothic" w:cs="Arial"/>
          <w:b w:val="0"/>
          <w:bCs/>
          <w:sz w:val="20"/>
        </w:rPr>
        <w:t xml:space="preserve"> (</w:t>
      </w:r>
      <w:proofErr w:type="spellStart"/>
      <w:r w:rsidRPr="00803033">
        <w:rPr>
          <w:rFonts w:ascii="Century Gothic" w:hAnsi="Century Gothic" w:cs="Arial"/>
          <w:b w:val="0"/>
          <w:bCs/>
          <w:sz w:val="20"/>
        </w:rPr>
        <w:t>Eds</w:t>
      </w:r>
      <w:proofErr w:type="spellEnd"/>
      <w:r w:rsidRPr="00803033">
        <w:rPr>
          <w:rFonts w:ascii="Century Gothic" w:hAnsi="Century Gothic" w:cs="Arial"/>
          <w:b w:val="0"/>
          <w:bCs/>
          <w:sz w:val="20"/>
        </w:rPr>
        <w:t xml:space="preserve">) </w:t>
      </w:r>
      <w:r w:rsidR="006D06EE" w:rsidRPr="00803033">
        <w:rPr>
          <w:rFonts w:ascii="Century Gothic" w:hAnsi="Century Gothic" w:cs="Arial"/>
          <w:b w:val="0"/>
          <w:bCs/>
          <w:i/>
          <w:sz w:val="20"/>
        </w:rPr>
        <w:t>Wellbeing and the Environment</w:t>
      </w:r>
      <w:r w:rsidR="00FA03D2" w:rsidRPr="00803033">
        <w:rPr>
          <w:rFonts w:ascii="Century Gothic" w:hAnsi="Century Gothic" w:cs="Arial"/>
          <w:b w:val="0"/>
          <w:bCs/>
          <w:i/>
          <w:sz w:val="20"/>
        </w:rPr>
        <w:t xml:space="preserve"> </w:t>
      </w:r>
      <w:r w:rsidR="00EE284F" w:rsidRPr="00803033">
        <w:rPr>
          <w:rFonts w:ascii="Century Gothic" w:hAnsi="Century Gothic" w:cs="Arial"/>
          <w:b w:val="0"/>
          <w:bCs/>
          <w:sz w:val="20"/>
        </w:rPr>
        <w:t xml:space="preserve">(pp, </w:t>
      </w:r>
      <w:r w:rsidR="00FA03D2" w:rsidRPr="00803033">
        <w:rPr>
          <w:rFonts w:ascii="Century Gothic" w:hAnsi="Century Gothic" w:cs="Arial"/>
          <w:b w:val="0"/>
          <w:bCs/>
          <w:sz w:val="20"/>
        </w:rPr>
        <w:t>119-147)</w:t>
      </w:r>
      <w:r w:rsidR="006D06EE" w:rsidRPr="00803033">
        <w:rPr>
          <w:rFonts w:ascii="Century Gothic" w:hAnsi="Century Gothic" w:cs="Arial"/>
          <w:b w:val="0"/>
          <w:bCs/>
          <w:sz w:val="20"/>
        </w:rPr>
        <w:t>.</w:t>
      </w:r>
      <w:r w:rsidRPr="00803033">
        <w:rPr>
          <w:rFonts w:ascii="Century Gothic" w:hAnsi="Century Gothic" w:cs="Arial"/>
          <w:b w:val="0"/>
          <w:bCs/>
          <w:sz w:val="20"/>
        </w:rPr>
        <w:t xml:space="preserve"> </w:t>
      </w:r>
      <w:r w:rsidR="006D06EE" w:rsidRPr="00803033">
        <w:rPr>
          <w:rFonts w:ascii="Century Gothic" w:hAnsi="Century Gothic" w:cs="Arial"/>
          <w:b w:val="0"/>
          <w:bCs/>
          <w:sz w:val="20"/>
        </w:rPr>
        <w:t>Oxford</w:t>
      </w:r>
      <w:r w:rsidR="00FA03D2" w:rsidRPr="00803033">
        <w:rPr>
          <w:rFonts w:ascii="Century Gothic" w:hAnsi="Century Gothic" w:cs="Arial"/>
          <w:b w:val="0"/>
          <w:bCs/>
          <w:i/>
          <w:sz w:val="20"/>
        </w:rPr>
        <w:t>:</w:t>
      </w:r>
      <w:r w:rsidRPr="00803033">
        <w:rPr>
          <w:rFonts w:ascii="Century Gothic" w:hAnsi="Century Gothic" w:cs="Arial"/>
          <w:b w:val="0"/>
          <w:bCs/>
          <w:i/>
          <w:sz w:val="20"/>
        </w:rPr>
        <w:t xml:space="preserve"> </w:t>
      </w:r>
      <w:r w:rsidR="006D06EE" w:rsidRPr="00803033">
        <w:rPr>
          <w:rFonts w:ascii="Century Gothic" w:hAnsi="Century Gothic" w:cs="Arial"/>
          <w:b w:val="0"/>
          <w:bCs/>
          <w:sz w:val="20"/>
        </w:rPr>
        <w:t>Wiley</w:t>
      </w:r>
      <w:r w:rsidR="00FA03D2" w:rsidRPr="00803033">
        <w:rPr>
          <w:rFonts w:ascii="Century Gothic" w:hAnsi="Century Gothic" w:cs="Arial"/>
          <w:b w:val="0"/>
          <w:bCs/>
          <w:sz w:val="20"/>
        </w:rPr>
        <w:t>.</w:t>
      </w:r>
    </w:p>
    <w:p w14:paraId="12F942D6" w14:textId="77777777" w:rsidR="00EE284F" w:rsidRPr="00803033" w:rsidRDefault="00EE284F" w:rsidP="00EE284F">
      <w:pPr>
        <w:pStyle w:val="BodyText2"/>
        <w:ind w:left="720" w:right="-145" w:hanging="720"/>
        <w:jc w:val="left"/>
        <w:rPr>
          <w:rFonts w:ascii="Century Gothic" w:hAnsi="Century Gothic" w:cs="Arial"/>
          <w:b w:val="0"/>
          <w:bCs/>
          <w:sz w:val="20"/>
        </w:rPr>
      </w:pPr>
      <w:proofErr w:type="gramStart"/>
      <w:r w:rsidRPr="00803033">
        <w:rPr>
          <w:rFonts w:ascii="Century Gothic" w:hAnsi="Century Gothic" w:cs="Arial"/>
          <w:b w:val="0"/>
          <w:bCs/>
          <w:sz w:val="20"/>
        </w:rPr>
        <w:lastRenderedPageBreak/>
        <w:t>Evans, G.L. (2015).Cultural Mapping and Planning for Sustainable Communities.</w:t>
      </w:r>
      <w:proofErr w:type="gramEnd"/>
      <w:r w:rsidRPr="00803033">
        <w:rPr>
          <w:rFonts w:ascii="Century Gothic" w:hAnsi="Century Gothic" w:cs="Arial"/>
          <w:b w:val="0"/>
          <w:bCs/>
          <w:sz w:val="20"/>
        </w:rPr>
        <w:t xml:space="preserve"> In: </w:t>
      </w:r>
      <w:proofErr w:type="spellStart"/>
      <w:r w:rsidRPr="00803033">
        <w:rPr>
          <w:rFonts w:ascii="Century Gothic" w:hAnsi="Century Gothic" w:cs="Arial"/>
          <w:b w:val="0"/>
          <w:bCs/>
          <w:sz w:val="20"/>
        </w:rPr>
        <w:t>N.Duxbury</w:t>
      </w:r>
      <w:proofErr w:type="spellEnd"/>
      <w:r w:rsidRPr="00803033">
        <w:rPr>
          <w:rFonts w:ascii="Century Gothic" w:hAnsi="Century Gothic" w:cs="Arial"/>
          <w:b w:val="0"/>
          <w:bCs/>
          <w:sz w:val="20"/>
        </w:rPr>
        <w:t xml:space="preserve">, </w:t>
      </w:r>
      <w:proofErr w:type="spellStart"/>
      <w:r w:rsidRPr="00803033">
        <w:rPr>
          <w:rFonts w:ascii="Century Gothic" w:hAnsi="Century Gothic" w:cs="Arial"/>
          <w:b w:val="0"/>
          <w:bCs/>
          <w:sz w:val="20"/>
        </w:rPr>
        <w:t>W.F.Garrett</w:t>
      </w:r>
      <w:proofErr w:type="spellEnd"/>
      <w:r w:rsidRPr="00803033">
        <w:rPr>
          <w:rFonts w:ascii="Century Gothic" w:hAnsi="Century Gothic" w:cs="Arial"/>
          <w:b w:val="0"/>
          <w:bCs/>
          <w:sz w:val="20"/>
        </w:rPr>
        <w:t>-Petts and David MacLennan (</w:t>
      </w:r>
      <w:proofErr w:type="spellStart"/>
      <w:r w:rsidRPr="00803033">
        <w:rPr>
          <w:rFonts w:ascii="Century Gothic" w:hAnsi="Century Gothic" w:cs="Arial"/>
          <w:b w:val="0"/>
          <w:bCs/>
          <w:sz w:val="20"/>
        </w:rPr>
        <w:t>Eds</w:t>
      </w:r>
      <w:proofErr w:type="spellEnd"/>
      <w:r w:rsidRPr="00803033">
        <w:rPr>
          <w:rFonts w:ascii="Century Gothic" w:hAnsi="Century Gothic" w:cs="Arial"/>
          <w:b w:val="0"/>
          <w:bCs/>
          <w:sz w:val="20"/>
        </w:rPr>
        <w:t xml:space="preserve">) </w:t>
      </w:r>
      <w:r w:rsidRPr="00803033">
        <w:rPr>
          <w:rFonts w:ascii="Century Gothic" w:hAnsi="Century Gothic" w:cs="Arial"/>
          <w:b w:val="0"/>
          <w:bCs/>
          <w:i/>
          <w:sz w:val="20"/>
        </w:rPr>
        <w:t xml:space="preserve">Cultural Mapping as Cultural Inquiry </w:t>
      </w:r>
      <w:r w:rsidRPr="00803033">
        <w:rPr>
          <w:rFonts w:ascii="Century Gothic" w:hAnsi="Century Gothic" w:cs="Arial"/>
          <w:b w:val="0"/>
          <w:bCs/>
          <w:sz w:val="20"/>
        </w:rPr>
        <w:t>(pp 45-68). London: Routledge.</w:t>
      </w:r>
    </w:p>
    <w:p w14:paraId="47A39768" w14:textId="77777777" w:rsidR="00EE284F" w:rsidRPr="00803033" w:rsidRDefault="00EE284F" w:rsidP="00FF6B22">
      <w:pPr>
        <w:pStyle w:val="BodyText2"/>
        <w:ind w:left="720" w:right="-145" w:hanging="720"/>
        <w:jc w:val="left"/>
        <w:rPr>
          <w:rFonts w:ascii="Century Gothic" w:hAnsi="Century Gothic" w:cs="Arial"/>
          <w:b w:val="0"/>
          <w:bCs/>
          <w:sz w:val="20"/>
        </w:rPr>
      </w:pPr>
    </w:p>
    <w:p w14:paraId="48D121E0" w14:textId="77777777" w:rsidR="0024137D" w:rsidRPr="00803033" w:rsidRDefault="0024137D" w:rsidP="00FF6B22">
      <w:pPr>
        <w:spacing w:before="12" w:after="0"/>
        <w:ind w:left="720" w:right="-20" w:hanging="720"/>
        <w:rPr>
          <w:rFonts w:ascii="Century Gothic" w:eastAsia="Times New Roman" w:hAnsi="Century Gothic" w:cs="Times New Roman"/>
          <w:sz w:val="20"/>
          <w:szCs w:val="20"/>
        </w:rPr>
      </w:pPr>
      <w:proofErr w:type="gramStart"/>
      <w:r w:rsidRPr="00803033">
        <w:rPr>
          <w:rFonts w:ascii="Century Gothic" w:eastAsia="Times New Roman" w:hAnsi="Century Gothic" w:cs="Times New Roman"/>
          <w:color w:val="231F20"/>
          <w:sz w:val="20"/>
          <w:szCs w:val="20"/>
        </w:rPr>
        <w:t>Feist, A., Fisher, R., Gordon, C. and Morgan, C. (1998</w:t>
      </w:r>
      <w:r w:rsidR="00F332BB" w:rsidRPr="00803033">
        <w:rPr>
          <w:rFonts w:ascii="Century Gothic" w:eastAsia="Times New Roman" w:hAnsi="Century Gothic" w:cs="Times New Roman"/>
          <w:color w:val="231F20"/>
          <w:sz w:val="20"/>
          <w:szCs w:val="20"/>
        </w:rPr>
        <w:t>).</w:t>
      </w:r>
      <w:proofErr w:type="gramEnd"/>
      <w:r w:rsidRPr="00803033">
        <w:rPr>
          <w:rFonts w:ascii="Century Gothic" w:eastAsia="Times New Roman" w:hAnsi="Century Gothic" w:cs="Times New Roman"/>
          <w:color w:val="231F20"/>
          <w:sz w:val="20"/>
          <w:szCs w:val="20"/>
        </w:rPr>
        <w:t xml:space="preserve"> </w:t>
      </w:r>
      <w:proofErr w:type="gramStart"/>
      <w:r w:rsidRPr="00803033">
        <w:rPr>
          <w:rFonts w:ascii="Century Gothic" w:eastAsia="Times New Roman" w:hAnsi="Century Gothic" w:cs="Times New Roman"/>
          <w:i/>
          <w:color w:val="231F20"/>
          <w:sz w:val="20"/>
          <w:szCs w:val="20"/>
        </w:rPr>
        <w:t>International Data on Public Spending on the Arts in Eleven Coun</w:t>
      </w:r>
      <w:r w:rsidR="00981A56" w:rsidRPr="00803033">
        <w:rPr>
          <w:rFonts w:ascii="Century Gothic" w:eastAsia="Times New Roman" w:hAnsi="Century Gothic" w:cs="Times New Roman"/>
          <w:i/>
          <w:color w:val="231F20"/>
          <w:sz w:val="20"/>
          <w:szCs w:val="20"/>
        </w:rPr>
        <w:t>tries</w:t>
      </w:r>
      <w:r w:rsidRPr="00803033">
        <w:rPr>
          <w:rFonts w:ascii="Century Gothic" w:eastAsia="Times New Roman" w:hAnsi="Century Gothic" w:cs="Times New Roman"/>
          <w:color w:val="231F20"/>
          <w:sz w:val="20"/>
          <w:szCs w:val="20"/>
        </w:rPr>
        <w:t>.</w:t>
      </w:r>
      <w:proofErr w:type="gramEnd"/>
      <w:r w:rsidRPr="00803033">
        <w:rPr>
          <w:rFonts w:ascii="Century Gothic" w:eastAsia="Times New Roman" w:hAnsi="Century Gothic" w:cs="Times New Roman"/>
          <w:color w:val="231F20"/>
          <w:sz w:val="20"/>
          <w:szCs w:val="20"/>
        </w:rPr>
        <w:t xml:space="preserve"> </w:t>
      </w:r>
      <w:r w:rsidR="001C334F" w:rsidRPr="00803033">
        <w:rPr>
          <w:rFonts w:ascii="Century Gothic" w:eastAsia="Times New Roman" w:hAnsi="Century Gothic" w:cs="Times New Roman"/>
          <w:color w:val="231F20"/>
          <w:sz w:val="20"/>
          <w:szCs w:val="20"/>
        </w:rPr>
        <w:t>London: Arts Council of England</w:t>
      </w:r>
      <w:r w:rsidR="00F332BB" w:rsidRPr="00803033">
        <w:rPr>
          <w:rFonts w:ascii="Century Gothic" w:eastAsia="Times New Roman" w:hAnsi="Century Gothic" w:cs="Times New Roman"/>
          <w:color w:val="231F20"/>
          <w:sz w:val="20"/>
          <w:szCs w:val="20"/>
        </w:rPr>
        <w:t>.</w:t>
      </w:r>
    </w:p>
    <w:p w14:paraId="1A0D7B2C" w14:textId="77777777" w:rsidR="003875DC" w:rsidRPr="00803033" w:rsidRDefault="003875DC" w:rsidP="00FF6B22">
      <w:pPr>
        <w:spacing w:after="0"/>
        <w:ind w:left="720" w:hanging="720"/>
        <w:rPr>
          <w:rFonts w:ascii="Century Gothic" w:hAnsi="Century Gothic"/>
          <w:sz w:val="20"/>
          <w:szCs w:val="20"/>
        </w:rPr>
      </w:pPr>
    </w:p>
    <w:p w14:paraId="123B16F0" w14:textId="77777777" w:rsidR="000C132F" w:rsidRPr="00803033" w:rsidRDefault="000C132F" w:rsidP="00FF6B22">
      <w:pPr>
        <w:ind w:left="720" w:hanging="720"/>
        <w:rPr>
          <w:rFonts w:ascii="Century Gothic" w:hAnsi="Century Gothic"/>
          <w:sz w:val="20"/>
          <w:szCs w:val="20"/>
        </w:rPr>
      </w:pPr>
      <w:proofErr w:type="spellStart"/>
      <w:r w:rsidRPr="00803033">
        <w:rPr>
          <w:rFonts w:ascii="Century Gothic" w:hAnsi="Century Gothic"/>
          <w:sz w:val="20"/>
          <w:szCs w:val="20"/>
        </w:rPr>
        <w:t>Gayo</w:t>
      </w:r>
      <w:proofErr w:type="spellEnd"/>
      <w:r w:rsidRPr="00803033">
        <w:rPr>
          <w:rFonts w:ascii="Century Gothic" w:hAnsi="Century Gothic"/>
          <w:sz w:val="20"/>
          <w:szCs w:val="20"/>
        </w:rPr>
        <w:t>-Cal, M.,</w:t>
      </w:r>
      <w:r w:rsidR="001C334F" w:rsidRPr="00803033">
        <w:rPr>
          <w:rFonts w:ascii="Century Gothic" w:hAnsi="Century Gothic"/>
          <w:sz w:val="20"/>
          <w:szCs w:val="20"/>
        </w:rPr>
        <w:t xml:space="preserve"> Savage, M. and </w:t>
      </w:r>
      <w:proofErr w:type="spellStart"/>
      <w:r w:rsidR="001C334F" w:rsidRPr="00803033">
        <w:rPr>
          <w:rFonts w:ascii="Century Gothic" w:hAnsi="Century Gothic"/>
          <w:sz w:val="20"/>
          <w:szCs w:val="20"/>
        </w:rPr>
        <w:t>Warde</w:t>
      </w:r>
      <w:proofErr w:type="spellEnd"/>
      <w:r w:rsidR="001C334F" w:rsidRPr="00803033">
        <w:rPr>
          <w:rFonts w:ascii="Century Gothic" w:hAnsi="Century Gothic"/>
          <w:sz w:val="20"/>
          <w:szCs w:val="20"/>
        </w:rPr>
        <w:t>, A. (2006)</w:t>
      </w:r>
      <w:r w:rsidR="00F332BB" w:rsidRPr="00803033">
        <w:rPr>
          <w:rFonts w:ascii="Century Gothic" w:hAnsi="Century Gothic"/>
          <w:sz w:val="20"/>
          <w:szCs w:val="20"/>
        </w:rPr>
        <w:t>.</w:t>
      </w:r>
      <w:r w:rsidRPr="00803033">
        <w:rPr>
          <w:rFonts w:ascii="Century Gothic" w:hAnsi="Century Gothic"/>
          <w:sz w:val="20"/>
          <w:szCs w:val="20"/>
        </w:rPr>
        <w:t xml:space="preserve"> </w:t>
      </w:r>
      <w:proofErr w:type="gramStart"/>
      <w:r w:rsidRPr="00803033">
        <w:rPr>
          <w:rFonts w:ascii="Century Gothic" w:hAnsi="Century Gothic"/>
          <w:sz w:val="20"/>
          <w:szCs w:val="20"/>
        </w:rPr>
        <w:t>A Cultural Map of the United Kingdom, 2003.</w:t>
      </w:r>
      <w:proofErr w:type="gramEnd"/>
      <w:r w:rsidRPr="00803033">
        <w:rPr>
          <w:rFonts w:ascii="Century Gothic" w:hAnsi="Century Gothic"/>
          <w:sz w:val="20"/>
          <w:szCs w:val="20"/>
        </w:rPr>
        <w:t xml:space="preserve"> </w:t>
      </w:r>
      <w:r w:rsidRPr="00803033">
        <w:rPr>
          <w:rFonts w:ascii="Century Gothic" w:hAnsi="Century Gothic"/>
          <w:i/>
          <w:sz w:val="20"/>
          <w:szCs w:val="20"/>
        </w:rPr>
        <w:t>Cultural Trends</w:t>
      </w:r>
      <w:r w:rsidR="00FA03D2" w:rsidRPr="00803033">
        <w:rPr>
          <w:rFonts w:ascii="Century Gothic" w:hAnsi="Century Gothic"/>
          <w:sz w:val="20"/>
          <w:szCs w:val="20"/>
        </w:rPr>
        <w:t xml:space="preserve"> 15(2/3),</w:t>
      </w:r>
      <w:r w:rsidR="001C334F" w:rsidRPr="00803033">
        <w:rPr>
          <w:rFonts w:ascii="Century Gothic" w:hAnsi="Century Gothic"/>
          <w:sz w:val="20"/>
          <w:szCs w:val="20"/>
        </w:rPr>
        <w:t xml:space="preserve"> 213-237</w:t>
      </w:r>
      <w:r w:rsidR="00F332BB" w:rsidRPr="00803033">
        <w:rPr>
          <w:rFonts w:ascii="Century Gothic" w:hAnsi="Century Gothic"/>
          <w:sz w:val="20"/>
          <w:szCs w:val="20"/>
        </w:rPr>
        <w:t>.</w:t>
      </w:r>
    </w:p>
    <w:p w14:paraId="7FEBA164" w14:textId="77777777" w:rsidR="0067418B" w:rsidRPr="00803033" w:rsidRDefault="0067418B" w:rsidP="00FF6B22">
      <w:pPr>
        <w:spacing w:after="0"/>
        <w:ind w:left="720" w:hanging="720"/>
        <w:rPr>
          <w:rFonts w:ascii="Century Gothic" w:hAnsi="Century Gothic"/>
          <w:sz w:val="20"/>
          <w:szCs w:val="20"/>
        </w:rPr>
      </w:pPr>
      <w:r w:rsidRPr="00803033">
        <w:rPr>
          <w:rFonts w:ascii="Century Gothic" w:hAnsi="Century Gothic"/>
          <w:sz w:val="20"/>
          <w:szCs w:val="20"/>
        </w:rPr>
        <w:t>Gilmore, A. (2013). Cold spots, crap towns and cult</w:t>
      </w:r>
      <w:r w:rsidR="00981A56" w:rsidRPr="00803033">
        <w:rPr>
          <w:rFonts w:ascii="Century Gothic" w:hAnsi="Century Gothic"/>
          <w:sz w:val="20"/>
          <w:szCs w:val="20"/>
        </w:rPr>
        <w:t>u</w:t>
      </w:r>
      <w:r w:rsidRPr="00803033">
        <w:rPr>
          <w:rFonts w:ascii="Century Gothic" w:hAnsi="Century Gothic"/>
          <w:sz w:val="20"/>
          <w:szCs w:val="20"/>
        </w:rPr>
        <w:t xml:space="preserve">ral deserts: the role of place and geography in cultural participation and creative place-making, </w:t>
      </w:r>
      <w:r w:rsidRPr="00803033">
        <w:rPr>
          <w:rFonts w:ascii="Century Gothic" w:hAnsi="Century Gothic"/>
          <w:i/>
          <w:sz w:val="20"/>
          <w:szCs w:val="20"/>
        </w:rPr>
        <w:t>International Jo</w:t>
      </w:r>
      <w:r w:rsidR="00FA03D2" w:rsidRPr="00803033">
        <w:rPr>
          <w:rFonts w:ascii="Century Gothic" w:hAnsi="Century Gothic"/>
          <w:i/>
          <w:sz w:val="20"/>
          <w:szCs w:val="20"/>
        </w:rPr>
        <w:t>urnal of Cultural Policy</w:t>
      </w:r>
      <w:r w:rsidR="00FA03D2" w:rsidRPr="00803033">
        <w:rPr>
          <w:rFonts w:ascii="Century Gothic" w:hAnsi="Century Gothic"/>
          <w:sz w:val="20"/>
          <w:szCs w:val="20"/>
        </w:rPr>
        <w:t>, 22(2),</w:t>
      </w:r>
      <w:r w:rsidRPr="00803033">
        <w:rPr>
          <w:rFonts w:ascii="Century Gothic" w:hAnsi="Century Gothic"/>
          <w:sz w:val="20"/>
          <w:szCs w:val="20"/>
        </w:rPr>
        <w:t xml:space="preserve"> 86-96.</w:t>
      </w:r>
    </w:p>
    <w:p w14:paraId="0D9B7FFA" w14:textId="77777777" w:rsidR="0067418B" w:rsidRPr="00803033" w:rsidRDefault="0067418B" w:rsidP="00FF6B22">
      <w:pPr>
        <w:spacing w:after="0"/>
        <w:ind w:left="720" w:hanging="720"/>
        <w:rPr>
          <w:rFonts w:ascii="Century Gothic" w:hAnsi="Century Gothic"/>
          <w:sz w:val="20"/>
          <w:szCs w:val="20"/>
        </w:rPr>
      </w:pPr>
    </w:p>
    <w:p w14:paraId="21895D08" w14:textId="77777777" w:rsidR="000018FE" w:rsidRPr="00803033" w:rsidRDefault="000018FE"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Harland, J. and Kinder, K. (1999)</w:t>
      </w:r>
      <w:r w:rsidR="00F332BB" w:rsidRPr="00803033">
        <w:rPr>
          <w:rFonts w:ascii="Century Gothic" w:hAnsi="Century Gothic"/>
          <w:sz w:val="20"/>
          <w:szCs w:val="20"/>
        </w:rPr>
        <w:t>.</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Crossing the Line.</w:t>
      </w:r>
      <w:proofErr w:type="gramEnd"/>
      <w:r w:rsidRPr="00803033">
        <w:rPr>
          <w:rFonts w:ascii="Century Gothic" w:hAnsi="Century Gothic"/>
          <w:i/>
          <w:sz w:val="20"/>
          <w:szCs w:val="20"/>
        </w:rPr>
        <w:t xml:space="preserve"> </w:t>
      </w:r>
      <w:proofErr w:type="gramStart"/>
      <w:r w:rsidRPr="00803033">
        <w:rPr>
          <w:rFonts w:ascii="Century Gothic" w:hAnsi="Century Gothic"/>
          <w:i/>
          <w:sz w:val="20"/>
          <w:szCs w:val="20"/>
        </w:rPr>
        <w:t>Extending Young People’s Access to Cultural Venues.</w:t>
      </w:r>
      <w:proofErr w:type="gramEnd"/>
      <w:r w:rsidRPr="00803033">
        <w:rPr>
          <w:rFonts w:ascii="Century Gothic" w:hAnsi="Century Gothic"/>
          <w:sz w:val="20"/>
          <w:szCs w:val="20"/>
        </w:rPr>
        <w:t xml:space="preserve"> London: </w:t>
      </w:r>
      <w:proofErr w:type="spellStart"/>
      <w:r w:rsidRPr="00803033">
        <w:rPr>
          <w:rFonts w:ascii="Century Gothic" w:hAnsi="Century Gothic"/>
          <w:sz w:val="20"/>
          <w:szCs w:val="20"/>
        </w:rPr>
        <w:t>C.Gulbenkian</w:t>
      </w:r>
      <w:proofErr w:type="spellEnd"/>
      <w:r w:rsidRPr="00803033">
        <w:rPr>
          <w:rFonts w:ascii="Century Gothic" w:hAnsi="Century Gothic"/>
          <w:sz w:val="20"/>
          <w:szCs w:val="20"/>
        </w:rPr>
        <w:t xml:space="preserve"> Found</w:t>
      </w:r>
      <w:r w:rsidR="001C334F" w:rsidRPr="00803033">
        <w:rPr>
          <w:rFonts w:ascii="Century Gothic" w:hAnsi="Century Gothic"/>
          <w:sz w:val="20"/>
          <w:szCs w:val="20"/>
        </w:rPr>
        <w:t>ation</w:t>
      </w:r>
      <w:r w:rsidR="00F332BB" w:rsidRPr="00803033">
        <w:rPr>
          <w:rFonts w:ascii="Century Gothic" w:hAnsi="Century Gothic"/>
          <w:sz w:val="20"/>
          <w:szCs w:val="20"/>
        </w:rPr>
        <w:t>.</w:t>
      </w:r>
    </w:p>
    <w:p w14:paraId="2DC2D320" w14:textId="77777777" w:rsidR="003B241C" w:rsidRPr="00803033" w:rsidRDefault="003B241C" w:rsidP="00FF6B22">
      <w:pPr>
        <w:spacing w:after="0"/>
        <w:ind w:left="720" w:hanging="720"/>
        <w:rPr>
          <w:rFonts w:ascii="Century Gothic" w:hAnsi="Century Gothic"/>
          <w:sz w:val="20"/>
          <w:szCs w:val="20"/>
        </w:rPr>
      </w:pPr>
    </w:p>
    <w:p w14:paraId="660C9BFA" w14:textId="2BDDF9C7" w:rsidR="00B91AE6" w:rsidRPr="00803033" w:rsidRDefault="00B91AE6"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Harland, J., Kinder, K. and Hartley, K. (1995).</w:t>
      </w:r>
      <w:proofErr w:type="gramEnd"/>
      <w:r w:rsidRPr="00803033">
        <w:rPr>
          <w:rFonts w:ascii="Century Gothic" w:hAnsi="Century Gothic"/>
          <w:sz w:val="20"/>
          <w:szCs w:val="20"/>
        </w:rPr>
        <w:t xml:space="preserve"> </w:t>
      </w:r>
      <w:r w:rsidRPr="00803033">
        <w:rPr>
          <w:rFonts w:ascii="Century Gothic" w:hAnsi="Century Gothic"/>
          <w:i/>
          <w:sz w:val="20"/>
          <w:szCs w:val="20"/>
        </w:rPr>
        <w:t>Arts in their View: A Study of Youth Participation in the Arts</w:t>
      </w:r>
      <w:r w:rsidRPr="00803033">
        <w:rPr>
          <w:rFonts w:ascii="Century Gothic" w:hAnsi="Century Gothic"/>
          <w:sz w:val="20"/>
          <w:szCs w:val="20"/>
        </w:rPr>
        <w:t>. Slough: NFER.</w:t>
      </w:r>
    </w:p>
    <w:p w14:paraId="1383E07F" w14:textId="77777777" w:rsidR="00B91AE6" w:rsidRPr="00803033" w:rsidRDefault="00B91AE6" w:rsidP="00FF6B22">
      <w:pPr>
        <w:spacing w:after="0"/>
        <w:ind w:left="720" w:hanging="720"/>
        <w:rPr>
          <w:rFonts w:ascii="Century Gothic" w:hAnsi="Century Gothic"/>
          <w:sz w:val="20"/>
          <w:szCs w:val="20"/>
        </w:rPr>
      </w:pPr>
    </w:p>
    <w:p w14:paraId="262A3696" w14:textId="77777777" w:rsidR="00FF28E1" w:rsidRPr="00803033" w:rsidRDefault="00FF28E1" w:rsidP="00FF6B22">
      <w:pPr>
        <w:spacing w:after="0"/>
        <w:ind w:left="720" w:hanging="720"/>
        <w:rPr>
          <w:rFonts w:ascii="Century Gothic" w:hAnsi="Century Gothic"/>
          <w:sz w:val="20"/>
          <w:szCs w:val="20"/>
        </w:rPr>
      </w:pPr>
      <w:proofErr w:type="spellStart"/>
      <w:r w:rsidRPr="00803033">
        <w:rPr>
          <w:rFonts w:ascii="Century Gothic" w:hAnsi="Century Gothic"/>
          <w:sz w:val="20"/>
          <w:szCs w:val="20"/>
        </w:rPr>
        <w:t>Hewison</w:t>
      </w:r>
      <w:proofErr w:type="spellEnd"/>
      <w:r w:rsidRPr="00803033">
        <w:rPr>
          <w:rFonts w:ascii="Century Gothic" w:hAnsi="Century Gothic"/>
          <w:sz w:val="20"/>
          <w:szCs w:val="20"/>
        </w:rPr>
        <w:t>, R. (2014)</w:t>
      </w:r>
      <w:r w:rsidR="00F332BB" w:rsidRPr="00803033">
        <w:rPr>
          <w:rFonts w:ascii="Century Gothic" w:hAnsi="Century Gothic"/>
          <w:sz w:val="20"/>
          <w:szCs w:val="20"/>
        </w:rPr>
        <w:t>.</w:t>
      </w:r>
      <w:r w:rsidRPr="00803033">
        <w:rPr>
          <w:rFonts w:ascii="Century Gothic" w:hAnsi="Century Gothic"/>
          <w:sz w:val="20"/>
          <w:szCs w:val="20"/>
        </w:rPr>
        <w:t xml:space="preserve"> </w:t>
      </w:r>
      <w:r w:rsidRPr="00803033">
        <w:rPr>
          <w:rFonts w:ascii="Century Gothic" w:hAnsi="Century Gothic"/>
          <w:i/>
          <w:sz w:val="20"/>
          <w:szCs w:val="20"/>
        </w:rPr>
        <w:t>Cultural capital: The Rise and Fall of Creative Britain</w:t>
      </w:r>
      <w:r w:rsidR="00FA03D2" w:rsidRPr="00803033">
        <w:rPr>
          <w:rFonts w:ascii="Century Gothic" w:hAnsi="Century Gothic"/>
          <w:sz w:val="20"/>
          <w:szCs w:val="20"/>
        </w:rPr>
        <w:t>. London:</w:t>
      </w:r>
      <w:r w:rsidR="001C334F" w:rsidRPr="00803033">
        <w:rPr>
          <w:rFonts w:ascii="Century Gothic" w:hAnsi="Century Gothic"/>
          <w:sz w:val="20"/>
          <w:szCs w:val="20"/>
        </w:rPr>
        <w:t xml:space="preserve"> Verso</w:t>
      </w:r>
      <w:r w:rsidR="00F332BB" w:rsidRPr="00803033">
        <w:rPr>
          <w:rFonts w:ascii="Century Gothic" w:hAnsi="Century Gothic"/>
          <w:sz w:val="20"/>
          <w:szCs w:val="20"/>
        </w:rPr>
        <w:t>.</w:t>
      </w:r>
    </w:p>
    <w:p w14:paraId="3C7CE8AA" w14:textId="77777777" w:rsidR="00320BF4" w:rsidRPr="00803033" w:rsidRDefault="00320BF4" w:rsidP="00FF6B22">
      <w:pPr>
        <w:spacing w:after="0"/>
        <w:ind w:left="720" w:hanging="720"/>
        <w:rPr>
          <w:rFonts w:ascii="Century Gothic" w:hAnsi="Century Gothic"/>
          <w:sz w:val="20"/>
          <w:szCs w:val="20"/>
        </w:rPr>
      </w:pPr>
    </w:p>
    <w:p w14:paraId="1EF6A93C" w14:textId="77777777" w:rsidR="00320BF4" w:rsidRPr="00803033" w:rsidRDefault="00320BF4"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Katz-</w:t>
      </w:r>
      <w:proofErr w:type="spellStart"/>
      <w:r w:rsidRPr="00803033">
        <w:rPr>
          <w:rFonts w:ascii="Century Gothic" w:hAnsi="Century Gothic"/>
          <w:sz w:val="20"/>
          <w:szCs w:val="20"/>
        </w:rPr>
        <w:t>Gerro</w:t>
      </w:r>
      <w:proofErr w:type="spellEnd"/>
      <w:r w:rsidRPr="00803033">
        <w:rPr>
          <w:rFonts w:ascii="Century Gothic" w:hAnsi="Century Gothic"/>
          <w:sz w:val="20"/>
          <w:szCs w:val="20"/>
        </w:rPr>
        <w:t>, T. (1999)</w:t>
      </w:r>
      <w:r w:rsidR="00F332BB" w:rsidRPr="00803033">
        <w:rPr>
          <w:rFonts w:ascii="Century Gothic" w:hAnsi="Century Gothic"/>
          <w:sz w:val="20"/>
          <w:szCs w:val="20"/>
        </w:rPr>
        <w:t>.</w:t>
      </w:r>
      <w:proofErr w:type="gramEnd"/>
      <w:r w:rsidRPr="00803033">
        <w:rPr>
          <w:rFonts w:ascii="Century Gothic" w:hAnsi="Century Gothic"/>
          <w:sz w:val="20"/>
          <w:szCs w:val="20"/>
        </w:rPr>
        <w:t xml:space="preserve"> Cultural Consumption and Social Stratification: Leisure Activities, Musical Tastes, and Social Location, </w:t>
      </w:r>
      <w:r w:rsidRPr="00803033">
        <w:rPr>
          <w:rFonts w:ascii="Century Gothic" w:hAnsi="Century Gothic"/>
          <w:i/>
          <w:sz w:val="20"/>
          <w:szCs w:val="20"/>
        </w:rPr>
        <w:t>Sociological Perspectives</w:t>
      </w:r>
      <w:r w:rsidR="00FA03D2" w:rsidRPr="00803033">
        <w:rPr>
          <w:rFonts w:ascii="Century Gothic" w:hAnsi="Century Gothic"/>
          <w:sz w:val="20"/>
          <w:szCs w:val="20"/>
        </w:rPr>
        <w:t>, 42(4),</w:t>
      </w:r>
      <w:r w:rsidR="001C334F" w:rsidRPr="00803033">
        <w:rPr>
          <w:rFonts w:ascii="Century Gothic" w:hAnsi="Century Gothic"/>
          <w:sz w:val="20"/>
          <w:szCs w:val="20"/>
        </w:rPr>
        <w:t xml:space="preserve"> 627-646</w:t>
      </w:r>
      <w:r w:rsidR="00F332BB" w:rsidRPr="00803033">
        <w:rPr>
          <w:rFonts w:ascii="Century Gothic" w:hAnsi="Century Gothic"/>
          <w:sz w:val="20"/>
          <w:szCs w:val="20"/>
        </w:rPr>
        <w:t>.</w:t>
      </w:r>
    </w:p>
    <w:p w14:paraId="77C736B7" w14:textId="77777777" w:rsidR="000F3F3E" w:rsidRPr="00803033" w:rsidRDefault="000F3F3E" w:rsidP="00FF6B22">
      <w:pPr>
        <w:spacing w:after="0"/>
        <w:ind w:left="720" w:hanging="720"/>
        <w:rPr>
          <w:rFonts w:ascii="Century Gothic" w:hAnsi="Century Gothic"/>
          <w:sz w:val="20"/>
          <w:szCs w:val="20"/>
        </w:rPr>
      </w:pPr>
    </w:p>
    <w:p w14:paraId="308AF51B" w14:textId="77777777" w:rsidR="00092D96" w:rsidRPr="00803033" w:rsidRDefault="00092D96" w:rsidP="00FF6B22">
      <w:pPr>
        <w:pStyle w:val="BodyText3"/>
        <w:spacing w:after="0"/>
        <w:ind w:left="720" w:hanging="720"/>
        <w:rPr>
          <w:rFonts w:ascii="Century Gothic" w:hAnsi="Century Gothic"/>
          <w:sz w:val="20"/>
          <w:szCs w:val="20"/>
        </w:rPr>
      </w:pPr>
      <w:r w:rsidRPr="00803033">
        <w:rPr>
          <w:rFonts w:ascii="Century Gothic" w:hAnsi="Century Gothic"/>
          <w:sz w:val="20"/>
          <w:szCs w:val="20"/>
        </w:rPr>
        <w:t>Jermyn, H.</w:t>
      </w:r>
      <w:r w:rsidR="00D358DA" w:rsidRPr="00803033">
        <w:rPr>
          <w:rFonts w:ascii="Century Gothic" w:hAnsi="Century Gothic"/>
          <w:sz w:val="20"/>
          <w:szCs w:val="20"/>
        </w:rPr>
        <w:t xml:space="preserve"> (2001)</w:t>
      </w:r>
      <w:r w:rsidR="00F332BB" w:rsidRPr="00803033">
        <w:rPr>
          <w:rFonts w:ascii="Century Gothic" w:hAnsi="Century Gothic"/>
          <w:sz w:val="20"/>
          <w:szCs w:val="20"/>
        </w:rPr>
        <w:t xml:space="preserve">. </w:t>
      </w:r>
      <w:proofErr w:type="gramStart"/>
      <w:r w:rsidRPr="00803033">
        <w:rPr>
          <w:rFonts w:ascii="Century Gothic" w:hAnsi="Century Gothic"/>
          <w:i/>
          <w:sz w:val="20"/>
          <w:szCs w:val="20"/>
        </w:rPr>
        <w:t>The Arts and Social Exclusion.</w:t>
      </w:r>
      <w:proofErr w:type="gramEnd"/>
      <w:r w:rsidRPr="00803033">
        <w:rPr>
          <w:rFonts w:ascii="Century Gothic" w:hAnsi="Century Gothic"/>
          <w:i/>
          <w:sz w:val="20"/>
          <w:szCs w:val="20"/>
        </w:rPr>
        <w:t xml:space="preserve"> </w:t>
      </w:r>
      <w:proofErr w:type="gramStart"/>
      <w:r w:rsidRPr="00803033">
        <w:rPr>
          <w:rFonts w:ascii="Century Gothic" w:hAnsi="Century Gothic"/>
          <w:i/>
          <w:sz w:val="20"/>
          <w:szCs w:val="20"/>
        </w:rPr>
        <w:t>A</w:t>
      </w:r>
      <w:r w:rsidR="00FA03D2" w:rsidRPr="00803033">
        <w:rPr>
          <w:rFonts w:ascii="Century Gothic" w:hAnsi="Century Gothic"/>
          <w:i/>
          <w:sz w:val="20"/>
          <w:szCs w:val="20"/>
        </w:rPr>
        <w:t xml:space="preserve"> review</w:t>
      </w:r>
      <w:r w:rsidR="00FA03D2" w:rsidRPr="00803033">
        <w:rPr>
          <w:rFonts w:ascii="Century Gothic" w:hAnsi="Century Gothic"/>
          <w:sz w:val="20"/>
          <w:szCs w:val="20"/>
        </w:rPr>
        <w:t>.</w:t>
      </w:r>
      <w:proofErr w:type="gramEnd"/>
      <w:r w:rsidR="00FA03D2" w:rsidRPr="00803033">
        <w:rPr>
          <w:rFonts w:ascii="Century Gothic" w:hAnsi="Century Gothic"/>
          <w:sz w:val="20"/>
          <w:szCs w:val="20"/>
        </w:rPr>
        <w:t xml:space="preserve"> London:</w:t>
      </w:r>
      <w:r w:rsidR="00D358DA" w:rsidRPr="00803033">
        <w:rPr>
          <w:rFonts w:ascii="Century Gothic" w:hAnsi="Century Gothic"/>
          <w:sz w:val="20"/>
          <w:szCs w:val="20"/>
        </w:rPr>
        <w:t xml:space="preserve"> </w:t>
      </w:r>
      <w:r w:rsidRPr="00803033">
        <w:rPr>
          <w:rFonts w:ascii="Century Gothic" w:hAnsi="Century Gothic"/>
          <w:sz w:val="20"/>
          <w:szCs w:val="20"/>
        </w:rPr>
        <w:t>Arts Council of England</w:t>
      </w:r>
      <w:r w:rsidR="00F332BB" w:rsidRPr="00803033">
        <w:rPr>
          <w:rFonts w:ascii="Century Gothic" w:hAnsi="Century Gothic"/>
          <w:sz w:val="20"/>
          <w:szCs w:val="20"/>
        </w:rPr>
        <w:t>.</w:t>
      </w:r>
    </w:p>
    <w:p w14:paraId="5DE9D291" w14:textId="77777777" w:rsidR="00983D4E" w:rsidRPr="00803033" w:rsidRDefault="00983D4E" w:rsidP="00FF6B22">
      <w:pPr>
        <w:pStyle w:val="BodyText3"/>
        <w:spacing w:after="0"/>
        <w:ind w:left="720" w:hanging="720"/>
        <w:rPr>
          <w:rFonts w:ascii="Century Gothic" w:hAnsi="Century Gothic"/>
          <w:sz w:val="20"/>
          <w:szCs w:val="20"/>
        </w:rPr>
      </w:pPr>
    </w:p>
    <w:p w14:paraId="6E3FE2A2" w14:textId="77777777" w:rsidR="000018FE" w:rsidRPr="00803033" w:rsidRDefault="0041626B" w:rsidP="00FF6B22">
      <w:pPr>
        <w:pStyle w:val="BodyText3"/>
        <w:spacing w:after="0"/>
        <w:ind w:left="720" w:hanging="720"/>
        <w:rPr>
          <w:rFonts w:ascii="Century Gothic" w:hAnsi="Century Gothic"/>
          <w:sz w:val="20"/>
          <w:szCs w:val="20"/>
        </w:rPr>
      </w:pPr>
      <w:r w:rsidRPr="00803033">
        <w:rPr>
          <w:rFonts w:ascii="Century Gothic" w:hAnsi="Century Gothic"/>
          <w:sz w:val="20"/>
          <w:szCs w:val="20"/>
        </w:rPr>
        <w:t>Jermyn, J. (E</w:t>
      </w:r>
      <w:r w:rsidR="000018FE" w:rsidRPr="00803033">
        <w:rPr>
          <w:rFonts w:ascii="Century Gothic" w:hAnsi="Century Gothic"/>
          <w:sz w:val="20"/>
          <w:szCs w:val="20"/>
        </w:rPr>
        <w:t>d) (2000)</w:t>
      </w:r>
      <w:r w:rsidR="00F332BB" w:rsidRPr="00803033">
        <w:rPr>
          <w:rFonts w:ascii="Century Gothic" w:hAnsi="Century Gothic"/>
          <w:sz w:val="20"/>
          <w:szCs w:val="20"/>
        </w:rPr>
        <w:t>.</w:t>
      </w:r>
      <w:r w:rsidR="000018FE" w:rsidRPr="00803033">
        <w:rPr>
          <w:rFonts w:ascii="Century Gothic" w:hAnsi="Century Gothic"/>
          <w:sz w:val="20"/>
          <w:szCs w:val="20"/>
        </w:rPr>
        <w:t xml:space="preserve"> </w:t>
      </w:r>
      <w:proofErr w:type="gramStart"/>
      <w:r w:rsidR="000018FE" w:rsidRPr="00803033">
        <w:rPr>
          <w:rFonts w:ascii="Century Gothic" w:hAnsi="Century Gothic"/>
          <w:i/>
          <w:sz w:val="20"/>
          <w:szCs w:val="20"/>
        </w:rPr>
        <w:t>Placing Art in New Contexts: summary of a report to the Arts Council of England.</w:t>
      </w:r>
      <w:proofErr w:type="gramEnd"/>
      <w:r w:rsidR="000018FE" w:rsidRPr="00803033">
        <w:rPr>
          <w:rFonts w:ascii="Century Gothic" w:hAnsi="Century Gothic"/>
          <w:sz w:val="20"/>
          <w:szCs w:val="20"/>
        </w:rPr>
        <w:t xml:space="preserve"> </w:t>
      </w:r>
      <w:proofErr w:type="gramStart"/>
      <w:r w:rsidR="000018FE" w:rsidRPr="00803033">
        <w:rPr>
          <w:rFonts w:ascii="Century Gothic" w:hAnsi="Century Gothic"/>
          <w:sz w:val="20"/>
          <w:szCs w:val="20"/>
        </w:rPr>
        <w:t>ACE Research Report No.19.</w:t>
      </w:r>
      <w:proofErr w:type="gramEnd"/>
      <w:r w:rsidR="000018FE" w:rsidRPr="00803033">
        <w:rPr>
          <w:rFonts w:ascii="Century Gothic" w:hAnsi="Century Gothic"/>
          <w:sz w:val="20"/>
          <w:szCs w:val="20"/>
        </w:rPr>
        <w:t xml:space="preserve"> </w:t>
      </w:r>
      <w:r w:rsidR="00FA03D2" w:rsidRPr="00803033">
        <w:rPr>
          <w:rFonts w:ascii="Century Gothic" w:hAnsi="Century Gothic"/>
          <w:sz w:val="20"/>
          <w:szCs w:val="20"/>
        </w:rPr>
        <w:t>London:</w:t>
      </w:r>
      <w:r w:rsidR="001C334F" w:rsidRPr="00803033">
        <w:rPr>
          <w:rFonts w:ascii="Century Gothic" w:hAnsi="Century Gothic"/>
          <w:sz w:val="20"/>
          <w:szCs w:val="20"/>
        </w:rPr>
        <w:t xml:space="preserve"> Arts Council of England</w:t>
      </w:r>
      <w:r w:rsidR="00F332BB" w:rsidRPr="00803033">
        <w:rPr>
          <w:rFonts w:ascii="Century Gothic" w:hAnsi="Century Gothic"/>
          <w:sz w:val="20"/>
          <w:szCs w:val="20"/>
        </w:rPr>
        <w:t>.</w:t>
      </w:r>
    </w:p>
    <w:p w14:paraId="23E65884" w14:textId="77777777" w:rsidR="00983D4E" w:rsidRPr="00803033" w:rsidRDefault="00983D4E" w:rsidP="00FF6B22">
      <w:pPr>
        <w:pStyle w:val="BodyText3"/>
        <w:spacing w:after="0"/>
        <w:ind w:left="720" w:hanging="720"/>
        <w:rPr>
          <w:rFonts w:ascii="Century Gothic" w:hAnsi="Century Gothic"/>
          <w:sz w:val="20"/>
          <w:szCs w:val="20"/>
        </w:rPr>
      </w:pPr>
    </w:p>
    <w:p w14:paraId="56DE7693" w14:textId="77777777" w:rsidR="000018FE" w:rsidRPr="00803033" w:rsidRDefault="000018FE" w:rsidP="00FF6B22">
      <w:pPr>
        <w:pStyle w:val="BodyText3"/>
        <w:spacing w:after="0"/>
        <w:ind w:left="720" w:hanging="720"/>
        <w:rPr>
          <w:rFonts w:ascii="Century Gothic" w:hAnsi="Century Gothic"/>
          <w:sz w:val="20"/>
          <w:szCs w:val="20"/>
        </w:rPr>
      </w:pPr>
      <w:proofErr w:type="gramStart"/>
      <w:r w:rsidRPr="00803033">
        <w:rPr>
          <w:rFonts w:ascii="Century Gothic" w:hAnsi="Century Gothic"/>
          <w:sz w:val="20"/>
          <w:szCs w:val="20"/>
        </w:rPr>
        <w:t>Jermyn, H. and Desai, P. (2000)</w:t>
      </w:r>
      <w:r w:rsidR="00F332BB" w:rsidRPr="00803033">
        <w:rPr>
          <w:rFonts w:ascii="Century Gothic" w:hAnsi="Century Gothic"/>
          <w:sz w:val="20"/>
          <w:szCs w:val="20"/>
        </w:rPr>
        <w:t>.</w:t>
      </w:r>
      <w:proofErr w:type="gramEnd"/>
      <w:r w:rsidRPr="00803033">
        <w:rPr>
          <w:rFonts w:ascii="Century Gothic" w:hAnsi="Century Gothic"/>
          <w:sz w:val="20"/>
          <w:szCs w:val="20"/>
        </w:rPr>
        <w:t xml:space="preserve"> </w:t>
      </w:r>
      <w:r w:rsidRPr="00803033">
        <w:rPr>
          <w:rFonts w:ascii="Century Gothic" w:hAnsi="Century Gothic"/>
          <w:i/>
          <w:sz w:val="20"/>
          <w:szCs w:val="20"/>
        </w:rPr>
        <w:t xml:space="preserve">Arts – what’s in a word? </w:t>
      </w:r>
      <w:proofErr w:type="gramStart"/>
      <w:r w:rsidRPr="00803033">
        <w:rPr>
          <w:rFonts w:ascii="Century Gothic" w:hAnsi="Century Gothic"/>
          <w:i/>
          <w:sz w:val="20"/>
          <w:szCs w:val="20"/>
        </w:rPr>
        <w:t>Ethnic minorities and the</w:t>
      </w:r>
      <w:r w:rsidR="00FA03D2" w:rsidRPr="00803033">
        <w:rPr>
          <w:rFonts w:ascii="Century Gothic" w:hAnsi="Century Gothic"/>
          <w:i/>
          <w:sz w:val="20"/>
          <w:szCs w:val="20"/>
        </w:rPr>
        <w:t xml:space="preserve"> arts</w:t>
      </w:r>
      <w:r w:rsidRPr="00803033">
        <w:rPr>
          <w:rFonts w:ascii="Century Gothic" w:hAnsi="Century Gothic"/>
          <w:i/>
          <w:sz w:val="20"/>
          <w:szCs w:val="20"/>
        </w:rPr>
        <w:t>.</w:t>
      </w:r>
      <w:proofErr w:type="gramEnd"/>
      <w:r w:rsidRPr="00803033">
        <w:rPr>
          <w:rFonts w:ascii="Century Gothic" w:hAnsi="Century Gothic"/>
          <w:sz w:val="20"/>
          <w:szCs w:val="20"/>
        </w:rPr>
        <w:t xml:space="preserve"> </w:t>
      </w:r>
      <w:r w:rsidR="00FA03D2" w:rsidRPr="00803033">
        <w:rPr>
          <w:rFonts w:ascii="Century Gothic" w:hAnsi="Century Gothic"/>
          <w:sz w:val="20"/>
          <w:szCs w:val="20"/>
        </w:rPr>
        <w:t>London:</w:t>
      </w:r>
      <w:r w:rsidR="001C334F" w:rsidRPr="00803033">
        <w:rPr>
          <w:rFonts w:ascii="Century Gothic" w:hAnsi="Century Gothic"/>
          <w:sz w:val="20"/>
          <w:szCs w:val="20"/>
        </w:rPr>
        <w:t xml:space="preserve"> Arts Council of England</w:t>
      </w:r>
      <w:r w:rsidR="00F332BB" w:rsidRPr="00803033">
        <w:rPr>
          <w:rFonts w:ascii="Century Gothic" w:hAnsi="Century Gothic"/>
          <w:sz w:val="20"/>
          <w:szCs w:val="20"/>
        </w:rPr>
        <w:t>.</w:t>
      </w:r>
    </w:p>
    <w:p w14:paraId="2F77CF34" w14:textId="77777777" w:rsidR="00983D4E" w:rsidRPr="00803033" w:rsidRDefault="00983D4E" w:rsidP="00FF6B22">
      <w:pPr>
        <w:pStyle w:val="BodyText3"/>
        <w:spacing w:after="0"/>
        <w:ind w:left="720" w:hanging="720"/>
        <w:rPr>
          <w:rFonts w:ascii="Century Gothic" w:hAnsi="Century Gothic"/>
          <w:sz w:val="20"/>
          <w:szCs w:val="20"/>
        </w:rPr>
      </w:pPr>
    </w:p>
    <w:p w14:paraId="3EC1FC79" w14:textId="3242C5A8" w:rsidR="000F4B75" w:rsidRPr="00803033" w:rsidRDefault="000F4B75" w:rsidP="00FF6B22">
      <w:pPr>
        <w:pStyle w:val="BodyText3"/>
        <w:spacing w:after="0"/>
        <w:ind w:left="720" w:hanging="720"/>
        <w:rPr>
          <w:rFonts w:ascii="Century Gothic" w:hAnsi="Century Gothic"/>
          <w:sz w:val="20"/>
          <w:szCs w:val="20"/>
        </w:rPr>
      </w:pPr>
      <w:proofErr w:type="gramStart"/>
      <w:r w:rsidRPr="00803033">
        <w:rPr>
          <w:rFonts w:ascii="Century Gothic" w:hAnsi="Century Gothic"/>
          <w:sz w:val="20"/>
          <w:szCs w:val="20"/>
        </w:rPr>
        <w:t>KEA (2006).</w:t>
      </w:r>
      <w:proofErr w:type="gramEnd"/>
      <w:r w:rsidRPr="00803033">
        <w:rPr>
          <w:rFonts w:ascii="Century Gothic" w:hAnsi="Century Gothic"/>
          <w:sz w:val="20"/>
          <w:szCs w:val="20"/>
        </w:rPr>
        <w:t xml:space="preserve"> </w:t>
      </w:r>
      <w:proofErr w:type="gramStart"/>
      <w:r w:rsidRPr="00803033">
        <w:rPr>
          <w:rFonts w:ascii="Century Gothic" w:hAnsi="Century Gothic"/>
          <w:sz w:val="20"/>
          <w:szCs w:val="20"/>
        </w:rPr>
        <w:t>The Economy of Culture in Europe.</w:t>
      </w:r>
      <w:proofErr w:type="gramEnd"/>
      <w:r w:rsidRPr="00803033">
        <w:rPr>
          <w:rFonts w:ascii="Century Gothic" w:hAnsi="Century Gothic"/>
          <w:sz w:val="20"/>
          <w:szCs w:val="20"/>
        </w:rPr>
        <w:t xml:space="preserve"> Brussels: European Commission, D-G for Education &amp; Culture.</w:t>
      </w:r>
    </w:p>
    <w:p w14:paraId="46A58789" w14:textId="77777777" w:rsidR="000F4B75" w:rsidRPr="00803033" w:rsidRDefault="000F4B75" w:rsidP="00FF6B22">
      <w:pPr>
        <w:pStyle w:val="BodyText3"/>
        <w:spacing w:after="0"/>
        <w:ind w:left="720" w:hanging="720"/>
        <w:rPr>
          <w:rFonts w:ascii="Century Gothic" w:hAnsi="Century Gothic"/>
          <w:sz w:val="20"/>
          <w:szCs w:val="20"/>
        </w:rPr>
      </w:pPr>
    </w:p>
    <w:p w14:paraId="2254C3A7" w14:textId="77777777" w:rsidR="00565D26" w:rsidRPr="00803033" w:rsidRDefault="00565D26" w:rsidP="00FF6B22">
      <w:pPr>
        <w:pStyle w:val="BodyText3"/>
        <w:spacing w:after="0"/>
        <w:ind w:left="720" w:hanging="720"/>
        <w:rPr>
          <w:rFonts w:ascii="Century Gothic" w:hAnsi="Century Gothic"/>
          <w:bCs/>
          <w:sz w:val="20"/>
          <w:szCs w:val="20"/>
        </w:rPr>
      </w:pPr>
      <w:proofErr w:type="spellStart"/>
      <w:proofErr w:type="gramStart"/>
      <w:r w:rsidRPr="00803033">
        <w:rPr>
          <w:rFonts w:ascii="Century Gothic" w:hAnsi="Century Gothic" w:cs="AdvPSA334"/>
          <w:color w:val="231F20"/>
          <w:sz w:val="20"/>
          <w:szCs w:val="20"/>
        </w:rPr>
        <w:t>Keaney</w:t>
      </w:r>
      <w:proofErr w:type="spellEnd"/>
      <w:r w:rsidRPr="00803033">
        <w:rPr>
          <w:rFonts w:ascii="Century Gothic" w:hAnsi="Century Gothic" w:cs="AdvPSA334"/>
          <w:color w:val="231F20"/>
          <w:sz w:val="20"/>
          <w:szCs w:val="20"/>
        </w:rPr>
        <w:t xml:space="preserve">, </w:t>
      </w:r>
      <w:r w:rsidR="00FA03D2" w:rsidRPr="00803033">
        <w:rPr>
          <w:rFonts w:ascii="Century Gothic" w:hAnsi="Century Gothic" w:cs="AdvPSA334"/>
          <w:color w:val="231F20"/>
          <w:sz w:val="20"/>
          <w:szCs w:val="20"/>
        </w:rPr>
        <w:t>E.</w:t>
      </w:r>
      <w:proofErr w:type="gramEnd"/>
      <w:r w:rsidR="00FA03D2" w:rsidRPr="00803033">
        <w:rPr>
          <w:rFonts w:ascii="Century Gothic" w:hAnsi="Century Gothic" w:cs="AdvPSA334"/>
          <w:color w:val="231F20"/>
          <w:sz w:val="20"/>
          <w:szCs w:val="20"/>
        </w:rPr>
        <w:t xml:space="preserve"> </w:t>
      </w:r>
      <w:r w:rsidRPr="00803033">
        <w:rPr>
          <w:rFonts w:ascii="Century Gothic" w:hAnsi="Century Gothic" w:cs="AdvPSA334"/>
          <w:color w:val="231F20"/>
          <w:sz w:val="20"/>
          <w:szCs w:val="20"/>
        </w:rPr>
        <w:t xml:space="preserve"> </w:t>
      </w:r>
      <w:proofErr w:type="gramStart"/>
      <w:r w:rsidRPr="00803033">
        <w:rPr>
          <w:rFonts w:ascii="Century Gothic" w:hAnsi="Century Gothic" w:cs="AdvPSA334"/>
          <w:color w:val="231F20"/>
          <w:sz w:val="20"/>
          <w:szCs w:val="20"/>
        </w:rPr>
        <w:t xml:space="preserve">&amp; </w:t>
      </w:r>
      <w:proofErr w:type="spellStart"/>
      <w:r w:rsidRPr="00803033">
        <w:rPr>
          <w:rFonts w:ascii="Century Gothic" w:hAnsi="Century Gothic" w:cs="AdvPSA334"/>
          <w:color w:val="231F20"/>
          <w:sz w:val="20"/>
          <w:szCs w:val="20"/>
        </w:rPr>
        <w:t>Oskala</w:t>
      </w:r>
      <w:proofErr w:type="spellEnd"/>
      <w:r w:rsidRPr="00803033">
        <w:rPr>
          <w:rFonts w:ascii="Century Gothic" w:hAnsi="Century Gothic" w:cs="AdvPSA334"/>
          <w:color w:val="231F20"/>
          <w:sz w:val="20"/>
          <w:szCs w:val="20"/>
        </w:rPr>
        <w:t xml:space="preserve">, </w:t>
      </w:r>
      <w:r w:rsidR="00FA03D2" w:rsidRPr="00803033">
        <w:rPr>
          <w:rFonts w:ascii="Century Gothic" w:hAnsi="Century Gothic" w:cs="AdvPSA334"/>
          <w:color w:val="231F20"/>
          <w:sz w:val="20"/>
          <w:szCs w:val="20"/>
        </w:rPr>
        <w:t>A.</w:t>
      </w:r>
      <w:r w:rsidRPr="00803033">
        <w:rPr>
          <w:rFonts w:ascii="Century Gothic" w:hAnsi="Century Gothic" w:cs="AdvPSA334"/>
          <w:color w:val="231F20"/>
          <w:sz w:val="20"/>
          <w:szCs w:val="20"/>
        </w:rPr>
        <w:t xml:space="preserve"> (2007)</w:t>
      </w:r>
      <w:r w:rsidR="00FA03D2" w:rsidRPr="00803033">
        <w:rPr>
          <w:rFonts w:ascii="Century Gothic" w:hAnsi="Century Gothic" w:cs="AdvPSA334"/>
          <w:color w:val="231F20"/>
          <w:sz w:val="20"/>
          <w:szCs w:val="20"/>
        </w:rPr>
        <w:t>.</w:t>
      </w:r>
      <w:proofErr w:type="gramEnd"/>
      <w:r w:rsidRPr="00803033">
        <w:rPr>
          <w:rFonts w:ascii="Century Gothic" w:hAnsi="Century Gothic" w:cs="AdvPSA334"/>
          <w:color w:val="231F20"/>
          <w:sz w:val="20"/>
          <w:szCs w:val="20"/>
        </w:rPr>
        <w:t xml:space="preserve"> </w:t>
      </w:r>
      <w:proofErr w:type="gramStart"/>
      <w:r w:rsidRPr="00803033">
        <w:rPr>
          <w:rFonts w:ascii="Century Gothic" w:hAnsi="Century Gothic"/>
          <w:sz w:val="20"/>
          <w:szCs w:val="20"/>
        </w:rPr>
        <w:t>The Golden Age of the Arts?</w:t>
      </w:r>
      <w:proofErr w:type="gramEnd"/>
      <w:r w:rsidRPr="00803033">
        <w:rPr>
          <w:rFonts w:ascii="Century Gothic" w:hAnsi="Century Gothic"/>
          <w:sz w:val="20"/>
          <w:szCs w:val="20"/>
        </w:rPr>
        <w:t xml:space="preserve"> </w:t>
      </w:r>
      <w:proofErr w:type="gramStart"/>
      <w:r w:rsidRPr="00803033">
        <w:rPr>
          <w:rFonts w:ascii="Century Gothic" w:hAnsi="Century Gothic"/>
          <w:sz w:val="20"/>
          <w:szCs w:val="20"/>
        </w:rPr>
        <w:t>Taking Part Survey Findings on Older People and the Arts.</w:t>
      </w:r>
      <w:proofErr w:type="gramEnd"/>
      <w:r w:rsidRPr="00803033">
        <w:rPr>
          <w:rFonts w:ascii="Century Gothic" w:hAnsi="Century Gothic"/>
          <w:sz w:val="20"/>
          <w:szCs w:val="20"/>
        </w:rPr>
        <w:t xml:space="preserve"> </w:t>
      </w:r>
      <w:r w:rsidRPr="00803033">
        <w:rPr>
          <w:rFonts w:ascii="Century Gothic" w:hAnsi="Century Gothic"/>
          <w:i/>
          <w:iCs/>
          <w:sz w:val="20"/>
          <w:szCs w:val="20"/>
        </w:rPr>
        <w:t>Cultural Trends</w:t>
      </w:r>
      <w:r w:rsidR="00FA03D2" w:rsidRPr="00803033">
        <w:rPr>
          <w:rFonts w:ascii="Century Gothic" w:hAnsi="Century Gothic"/>
          <w:sz w:val="20"/>
          <w:szCs w:val="20"/>
        </w:rPr>
        <w:t xml:space="preserve"> 16(4),</w:t>
      </w:r>
      <w:r w:rsidRPr="00803033">
        <w:rPr>
          <w:rFonts w:ascii="Century Gothic" w:hAnsi="Century Gothic"/>
          <w:sz w:val="20"/>
          <w:szCs w:val="20"/>
        </w:rPr>
        <w:t xml:space="preserve"> 323-355</w:t>
      </w:r>
      <w:r w:rsidR="00FA03D2" w:rsidRPr="00803033">
        <w:rPr>
          <w:rFonts w:ascii="Century Gothic" w:hAnsi="Century Gothic"/>
          <w:sz w:val="20"/>
          <w:szCs w:val="20"/>
        </w:rPr>
        <w:t>.</w:t>
      </w:r>
    </w:p>
    <w:p w14:paraId="28E29544" w14:textId="77777777" w:rsidR="00565D26" w:rsidRPr="00803033" w:rsidRDefault="00565D26" w:rsidP="00FF6B22">
      <w:pPr>
        <w:pStyle w:val="BodyText3"/>
        <w:spacing w:after="0"/>
        <w:ind w:left="720" w:hanging="720"/>
        <w:rPr>
          <w:rFonts w:ascii="Century Gothic" w:hAnsi="Century Gothic"/>
          <w:sz w:val="20"/>
          <w:szCs w:val="20"/>
        </w:rPr>
      </w:pPr>
    </w:p>
    <w:p w14:paraId="17852301" w14:textId="77777777" w:rsidR="003875DC" w:rsidRPr="00803033" w:rsidRDefault="001C334F" w:rsidP="00FF6B22">
      <w:pPr>
        <w:spacing w:after="0"/>
        <w:ind w:left="720" w:hanging="720"/>
        <w:rPr>
          <w:rFonts w:ascii="Century Gothic" w:hAnsi="Century Gothic"/>
          <w:sz w:val="20"/>
          <w:szCs w:val="20"/>
        </w:rPr>
      </w:pPr>
      <w:r w:rsidRPr="00803033">
        <w:rPr>
          <w:rFonts w:ascii="Century Gothic" w:hAnsi="Century Gothic"/>
          <w:sz w:val="20"/>
          <w:szCs w:val="20"/>
        </w:rPr>
        <w:t>Lane, J. (1979)</w:t>
      </w:r>
      <w:r w:rsidR="00F332BB" w:rsidRPr="00803033">
        <w:rPr>
          <w:rFonts w:ascii="Century Gothic" w:hAnsi="Century Gothic"/>
          <w:sz w:val="20"/>
          <w:szCs w:val="20"/>
        </w:rPr>
        <w:t>.</w:t>
      </w:r>
      <w:r w:rsidR="003875DC" w:rsidRPr="00803033">
        <w:rPr>
          <w:rFonts w:ascii="Century Gothic" w:hAnsi="Century Gothic"/>
          <w:sz w:val="20"/>
          <w:szCs w:val="20"/>
        </w:rPr>
        <w:t xml:space="preserve"> </w:t>
      </w:r>
      <w:r w:rsidR="003875DC" w:rsidRPr="00803033">
        <w:rPr>
          <w:rFonts w:ascii="Century Gothic" w:hAnsi="Century Gothic"/>
          <w:i/>
          <w:iCs/>
          <w:sz w:val="20"/>
          <w:szCs w:val="20"/>
        </w:rPr>
        <w:t>Arts Centres - Every Town Should Have One</w:t>
      </w:r>
      <w:r w:rsidR="00981A56" w:rsidRPr="00803033">
        <w:rPr>
          <w:rFonts w:ascii="Century Gothic" w:hAnsi="Century Gothic"/>
          <w:sz w:val="20"/>
          <w:szCs w:val="20"/>
        </w:rPr>
        <w:t>. London,</w:t>
      </w:r>
      <w:r w:rsidRPr="00803033">
        <w:rPr>
          <w:rFonts w:ascii="Century Gothic" w:hAnsi="Century Gothic"/>
          <w:sz w:val="20"/>
          <w:szCs w:val="20"/>
        </w:rPr>
        <w:t xml:space="preserve"> Paul </w:t>
      </w:r>
      <w:proofErr w:type="spellStart"/>
      <w:r w:rsidRPr="00803033">
        <w:rPr>
          <w:rFonts w:ascii="Century Gothic" w:hAnsi="Century Gothic"/>
          <w:sz w:val="20"/>
          <w:szCs w:val="20"/>
        </w:rPr>
        <w:t>Elek</w:t>
      </w:r>
      <w:proofErr w:type="spellEnd"/>
      <w:r w:rsidR="00F332BB" w:rsidRPr="00803033">
        <w:rPr>
          <w:rFonts w:ascii="Century Gothic" w:hAnsi="Century Gothic"/>
          <w:sz w:val="20"/>
          <w:szCs w:val="20"/>
        </w:rPr>
        <w:t>.</w:t>
      </w:r>
    </w:p>
    <w:p w14:paraId="699C93E9" w14:textId="77777777" w:rsidR="006C2634" w:rsidRPr="00803033" w:rsidRDefault="006C2634" w:rsidP="00FF6B22">
      <w:pPr>
        <w:spacing w:after="0"/>
        <w:ind w:left="720" w:hanging="720"/>
        <w:rPr>
          <w:rFonts w:ascii="Century Gothic" w:hAnsi="Century Gothic"/>
          <w:sz w:val="20"/>
          <w:szCs w:val="20"/>
        </w:rPr>
      </w:pPr>
    </w:p>
    <w:p w14:paraId="36E3347A" w14:textId="77777777" w:rsidR="00E12BE6" w:rsidRPr="00803033" w:rsidRDefault="00E12BE6" w:rsidP="00FF6B22">
      <w:pPr>
        <w:autoSpaceDE w:val="0"/>
        <w:autoSpaceDN w:val="0"/>
        <w:adjustRightInd w:val="0"/>
        <w:spacing w:after="0"/>
        <w:ind w:left="720" w:hanging="720"/>
        <w:rPr>
          <w:rFonts w:ascii="Century Gothic" w:hAnsi="Century Gothic" w:cs="Times New Roman"/>
          <w:iCs/>
          <w:sz w:val="20"/>
          <w:szCs w:val="20"/>
        </w:rPr>
      </w:pPr>
      <w:proofErr w:type="gramStart"/>
      <w:r w:rsidRPr="00803033">
        <w:rPr>
          <w:rFonts w:ascii="Century Gothic" w:hAnsi="Century Gothic" w:cs="Times New Roman"/>
          <w:sz w:val="20"/>
          <w:szCs w:val="20"/>
        </w:rPr>
        <w:t>Lyons, M. (2007)</w:t>
      </w:r>
      <w:r w:rsidR="00F332BB" w:rsidRPr="00803033">
        <w:rPr>
          <w:rFonts w:ascii="Century Gothic" w:hAnsi="Century Gothic" w:cs="Times New Roman"/>
          <w:sz w:val="20"/>
          <w:szCs w:val="20"/>
        </w:rPr>
        <w:t>.</w:t>
      </w:r>
      <w:proofErr w:type="gramEnd"/>
      <w:r w:rsidRPr="00803033">
        <w:rPr>
          <w:rFonts w:ascii="Century Gothic" w:hAnsi="Century Gothic" w:cs="Times New Roman"/>
          <w:sz w:val="20"/>
          <w:szCs w:val="20"/>
        </w:rPr>
        <w:t xml:space="preserve"> </w:t>
      </w:r>
      <w:r w:rsidRPr="00803033">
        <w:rPr>
          <w:rFonts w:ascii="Century Gothic" w:hAnsi="Century Gothic" w:cs="Times New Roman"/>
          <w:i/>
          <w:iCs/>
          <w:sz w:val="20"/>
          <w:szCs w:val="20"/>
        </w:rPr>
        <w:t>Place-shaping: A shared ambition for the future of local government - final report.</w:t>
      </w:r>
      <w:r w:rsidRPr="00803033">
        <w:rPr>
          <w:rFonts w:ascii="Century Gothic" w:hAnsi="Century Gothic" w:cs="Times New Roman"/>
          <w:iCs/>
          <w:sz w:val="20"/>
          <w:szCs w:val="20"/>
        </w:rPr>
        <w:t xml:space="preserve"> </w:t>
      </w:r>
      <w:r w:rsidRPr="00803033">
        <w:rPr>
          <w:rFonts w:ascii="Century Gothic" w:hAnsi="Century Gothic" w:cs="Times New Roman"/>
          <w:sz w:val="20"/>
          <w:szCs w:val="20"/>
        </w:rPr>
        <w:t>London: Lyons Inquiry into Local Government</w:t>
      </w:r>
      <w:r w:rsidR="00F332BB" w:rsidRPr="00803033">
        <w:rPr>
          <w:rFonts w:ascii="Century Gothic" w:hAnsi="Century Gothic" w:cs="Times New Roman"/>
          <w:sz w:val="20"/>
          <w:szCs w:val="20"/>
        </w:rPr>
        <w:t>.</w:t>
      </w:r>
    </w:p>
    <w:p w14:paraId="4560F633" w14:textId="77777777" w:rsidR="00E12BE6" w:rsidRPr="00803033" w:rsidRDefault="00E12BE6" w:rsidP="00FF6B22">
      <w:pPr>
        <w:spacing w:after="0"/>
        <w:ind w:left="720" w:hanging="720"/>
        <w:rPr>
          <w:rFonts w:ascii="Century Gothic" w:hAnsi="Century Gothic"/>
          <w:sz w:val="20"/>
          <w:szCs w:val="20"/>
        </w:rPr>
      </w:pPr>
    </w:p>
    <w:p w14:paraId="33D1E01D" w14:textId="77777777" w:rsidR="00392DBB" w:rsidRPr="00803033" w:rsidRDefault="00392DBB" w:rsidP="00FF6B22">
      <w:pPr>
        <w:spacing w:after="0"/>
        <w:ind w:left="720" w:hanging="720"/>
        <w:rPr>
          <w:rFonts w:ascii="Century Gothic" w:hAnsi="Century Gothic"/>
          <w:sz w:val="20"/>
          <w:szCs w:val="20"/>
        </w:rPr>
      </w:pPr>
      <w:proofErr w:type="spellStart"/>
      <w:proofErr w:type="gramStart"/>
      <w:r w:rsidRPr="00803033">
        <w:rPr>
          <w:rFonts w:ascii="Century Gothic" w:hAnsi="Century Gothic"/>
          <w:sz w:val="20"/>
          <w:szCs w:val="20"/>
        </w:rPr>
        <w:t>Markusen</w:t>
      </w:r>
      <w:proofErr w:type="spellEnd"/>
      <w:r w:rsidRPr="00803033">
        <w:rPr>
          <w:rFonts w:ascii="Century Gothic" w:hAnsi="Century Gothic"/>
          <w:sz w:val="20"/>
          <w:szCs w:val="20"/>
        </w:rPr>
        <w:t xml:space="preserve">, A. and </w:t>
      </w:r>
      <w:proofErr w:type="spellStart"/>
      <w:r w:rsidRPr="00803033">
        <w:rPr>
          <w:rFonts w:ascii="Century Gothic" w:hAnsi="Century Gothic"/>
          <w:sz w:val="20"/>
          <w:szCs w:val="20"/>
        </w:rPr>
        <w:t>Gadwa</w:t>
      </w:r>
      <w:proofErr w:type="spellEnd"/>
      <w:r w:rsidRPr="00803033">
        <w:rPr>
          <w:rFonts w:ascii="Century Gothic" w:hAnsi="Century Gothic"/>
          <w:sz w:val="20"/>
          <w:szCs w:val="20"/>
        </w:rPr>
        <w:t>, A. (2010</w:t>
      </w:r>
      <w:r w:rsidRPr="00803033">
        <w:rPr>
          <w:rFonts w:ascii="Century Gothic" w:hAnsi="Century Gothic"/>
          <w:i/>
          <w:sz w:val="20"/>
          <w:szCs w:val="20"/>
        </w:rPr>
        <w:t>).</w:t>
      </w:r>
      <w:proofErr w:type="gramEnd"/>
      <w:r w:rsidRPr="00803033">
        <w:rPr>
          <w:rFonts w:ascii="Century Gothic" w:hAnsi="Century Gothic"/>
          <w:i/>
          <w:sz w:val="20"/>
          <w:szCs w:val="20"/>
        </w:rPr>
        <w:t xml:space="preserve"> </w:t>
      </w:r>
      <w:proofErr w:type="gramStart"/>
      <w:r w:rsidRPr="00803033">
        <w:rPr>
          <w:rFonts w:ascii="Century Gothic" w:hAnsi="Century Gothic"/>
          <w:i/>
          <w:sz w:val="20"/>
          <w:szCs w:val="20"/>
        </w:rPr>
        <w:t>Creat</w:t>
      </w:r>
      <w:r w:rsidR="00FA03D2" w:rsidRPr="00803033">
        <w:rPr>
          <w:rFonts w:ascii="Century Gothic" w:hAnsi="Century Gothic"/>
          <w:i/>
          <w:sz w:val="20"/>
          <w:szCs w:val="20"/>
        </w:rPr>
        <w:t>ive Place-Making</w:t>
      </w:r>
      <w:r w:rsidR="00FA03D2" w:rsidRPr="00803033">
        <w:rPr>
          <w:rFonts w:ascii="Century Gothic" w:hAnsi="Century Gothic"/>
          <w:sz w:val="20"/>
          <w:szCs w:val="20"/>
        </w:rPr>
        <w:t>.</w:t>
      </w:r>
      <w:proofErr w:type="gramEnd"/>
      <w:r w:rsidR="00FA03D2" w:rsidRPr="00803033">
        <w:rPr>
          <w:rFonts w:ascii="Century Gothic" w:hAnsi="Century Gothic"/>
          <w:sz w:val="20"/>
          <w:szCs w:val="20"/>
        </w:rPr>
        <w:t xml:space="preserve"> Washington DC:</w:t>
      </w:r>
      <w:r w:rsidRPr="00803033">
        <w:rPr>
          <w:rFonts w:ascii="Century Gothic" w:hAnsi="Century Gothic"/>
          <w:sz w:val="20"/>
          <w:szCs w:val="20"/>
        </w:rPr>
        <w:t xml:space="preserve"> NEA.</w:t>
      </w:r>
    </w:p>
    <w:p w14:paraId="158F8D5B" w14:textId="77777777" w:rsidR="00392DBB" w:rsidRPr="00803033" w:rsidRDefault="00392DBB" w:rsidP="00FF6B22">
      <w:pPr>
        <w:spacing w:after="0"/>
        <w:ind w:left="720" w:hanging="720"/>
        <w:rPr>
          <w:rFonts w:ascii="Century Gothic" w:hAnsi="Century Gothic"/>
          <w:sz w:val="20"/>
          <w:szCs w:val="20"/>
        </w:rPr>
      </w:pPr>
    </w:p>
    <w:p w14:paraId="3F2EA736" w14:textId="59BDDB9B" w:rsidR="00B16512" w:rsidRPr="00803033" w:rsidRDefault="00B16512" w:rsidP="00FF6B22">
      <w:pPr>
        <w:autoSpaceDE w:val="0"/>
        <w:autoSpaceDN w:val="0"/>
        <w:adjustRightInd w:val="0"/>
        <w:spacing w:after="0"/>
        <w:ind w:left="720" w:hanging="720"/>
        <w:rPr>
          <w:rFonts w:ascii="Century Gothic" w:hAnsi="Century Gothic" w:cs="HelveticaNeueLTStd-LtCnO"/>
          <w:iCs/>
          <w:sz w:val="20"/>
          <w:szCs w:val="20"/>
        </w:rPr>
      </w:pPr>
      <w:proofErr w:type="gramStart"/>
      <w:r w:rsidRPr="00803033">
        <w:rPr>
          <w:rFonts w:ascii="Century Gothic" w:hAnsi="Century Gothic" w:cs="HelveticaNeueLTStd-LtCn"/>
          <w:sz w:val="20"/>
          <w:szCs w:val="20"/>
        </w:rPr>
        <w:t>NCA (National Campaign for the Arts) (2013).</w:t>
      </w:r>
      <w:proofErr w:type="gramEnd"/>
      <w:r w:rsidRPr="00803033">
        <w:rPr>
          <w:rFonts w:ascii="Century Gothic" w:hAnsi="Century Gothic" w:cs="HelveticaNeueLTStd-LtCn"/>
          <w:sz w:val="20"/>
          <w:szCs w:val="20"/>
        </w:rPr>
        <w:t xml:space="preserve"> </w:t>
      </w:r>
      <w:proofErr w:type="gramStart"/>
      <w:r w:rsidRPr="00803033">
        <w:rPr>
          <w:rFonts w:ascii="Century Gothic" w:hAnsi="Century Gothic" w:cs="HelveticaNeueLTStd-LtCnO"/>
          <w:i/>
          <w:iCs/>
          <w:sz w:val="20"/>
          <w:szCs w:val="20"/>
        </w:rPr>
        <w:t>Arts Index - A measure of the vitality of Arts and Culture in England</w:t>
      </w:r>
      <w:r w:rsidRPr="00803033">
        <w:rPr>
          <w:rFonts w:ascii="Century Gothic" w:hAnsi="Century Gothic" w:cs="HelveticaNeueLTStd-LtCn"/>
          <w:sz w:val="20"/>
          <w:szCs w:val="20"/>
        </w:rPr>
        <w:t>.</w:t>
      </w:r>
      <w:proofErr w:type="gramEnd"/>
      <w:r w:rsidRPr="00803033">
        <w:rPr>
          <w:rFonts w:ascii="Century Gothic" w:hAnsi="Century Gothic" w:cs="HelveticaNeueLTStd-LtCn"/>
          <w:sz w:val="20"/>
          <w:szCs w:val="20"/>
        </w:rPr>
        <w:t xml:space="preserve"> </w:t>
      </w:r>
      <w:proofErr w:type="gramStart"/>
      <w:r w:rsidR="00FF6B22" w:rsidRPr="00803033">
        <w:rPr>
          <w:rFonts w:ascii="Century Gothic" w:hAnsi="Century Gothic"/>
          <w:sz w:val="20"/>
          <w:szCs w:val="20"/>
        </w:rPr>
        <w:t xml:space="preserve">Retrieved from </w:t>
      </w:r>
      <w:r w:rsidRPr="00803033">
        <w:rPr>
          <w:rFonts w:ascii="Century Gothic" w:hAnsi="Century Gothic" w:cs="HelveticaNeueLTStd-LtCn"/>
          <w:sz w:val="20"/>
          <w:szCs w:val="20"/>
        </w:rPr>
        <w:t>http://static.guim.co.uk/ni/1386244722890/The-NCA-Arts-Index-2013-ebo.pdf.</w:t>
      </w:r>
      <w:proofErr w:type="gramEnd"/>
    </w:p>
    <w:p w14:paraId="7BD1A392" w14:textId="77777777" w:rsidR="00B16512" w:rsidRPr="00803033" w:rsidRDefault="00B16512" w:rsidP="00FF6B22">
      <w:pPr>
        <w:spacing w:after="0"/>
        <w:ind w:left="720" w:hanging="720"/>
        <w:rPr>
          <w:rStyle w:val="Hyperlink"/>
          <w:rFonts w:ascii="Century Gothic" w:hAnsi="Century Gothic"/>
          <w:sz w:val="20"/>
          <w:szCs w:val="20"/>
        </w:rPr>
      </w:pPr>
    </w:p>
    <w:p w14:paraId="347D19E4" w14:textId="77777777" w:rsidR="009B351B" w:rsidRPr="00803033" w:rsidRDefault="009B351B" w:rsidP="00FF6B22">
      <w:pPr>
        <w:spacing w:after="0"/>
        <w:ind w:left="720" w:hanging="720"/>
        <w:rPr>
          <w:rFonts w:ascii="Century Gothic" w:hAnsi="Century Gothic"/>
          <w:sz w:val="20"/>
          <w:szCs w:val="20"/>
        </w:rPr>
      </w:pPr>
      <w:proofErr w:type="gramStart"/>
      <w:r w:rsidRPr="00803033">
        <w:rPr>
          <w:rStyle w:val="Hyperlink"/>
          <w:rFonts w:ascii="Century Gothic" w:hAnsi="Century Gothic"/>
          <w:color w:val="auto"/>
          <w:sz w:val="20"/>
          <w:szCs w:val="20"/>
          <w:u w:val="none"/>
        </w:rPr>
        <w:t>NESTA (2010)</w:t>
      </w:r>
      <w:r w:rsidR="00F332BB" w:rsidRPr="00803033">
        <w:rPr>
          <w:rStyle w:val="Hyperlink"/>
          <w:rFonts w:ascii="Century Gothic" w:hAnsi="Century Gothic"/>
          <w:color w:val="auto"/>
          <w:sz w:val="20"/>
          <w:szCs w:val="20"/>
          <w:u w:val="none"/>
        </w:rPr>
        <w:t>.</w:t>
      </w:r>
      <w:proofErr w:type="gramEnd"/>
      <w:r w:rsidRPr="00803033">
        <w:rPr>
          <w:rStyle w:val="Hyperlink"/>
          <w:rFonts w:ascii="Century Gothic" w:hAnsi="Century Gothic"/>
          <w:color w:val="auto"/>
          <w:sz w:val="20"/>
          <w:szCs w:val="20"/>
          <w:u w:val="none"/>
        </w:rPr>
        <w:t xml:space="preserve"> </w:t>
      </w:r>
      <w:r w:rsidRPr="00803033">
        <w:rPr>
          <w:rStyle w:val="Hyperlink"/>
          <w:rFonts w:ascii="Century Gothic" w:hAnsi="Century Gothic"/>
          <w:i/>
          <w:color w:val="auto"/>
          <w:sz w:val="20"/>
          <w:szCs w:val="20"/>
          <w:u w:val="none"/>
        </w:rPr>
        <w:t>Beyond Live: Digital Innovati</w:t>
      </w:r>
      <w:r w:rsidR="00981A56" w:rsidRPr="00803033">
        <w:rPr>
          <w:rStyle w:val="Hyperlink"/>
          <w:rFonts w:ascii="Century Gothic" w:hAnsi="Century Gothic"/>
          <w:i/>
          <w:color w:val="auto"/>
          <w:sz w:val="20"/>
          <w:szCs w:val="20"/>
          <w:u w:val="none"/>
        </w:rPr>
        <w:t>on in the Performing Arts</w:t>
      </w:r>
      <w:r w:rsidR="001C334F" w:rsidRPr="00803033">
        <w:rPr>
          <w:rStyle w:val="Hyperlink"/>
          <w:rFonts w:ascii="Century Gothic" w:hAnsi="Century Gothic"/>
          <w:color w:val="auto"/>
          <w:sz w:val="20"/>
          <w:szCs w:val="20"/>
          <w:u w:val="none"/>
        </w:rPr>
        <w:t>. London</w:t>
      </w:r>
      <w:r w:rsidR="00F332BB" w:rsidRPr="00803033">
        <w:rPr>
          <w:rStyle w:val="Hyperlink"/>
          <w:rFonts w:ascii="Century Gothic" w:hAnsi="Century Gothic"/>
          <w:color w:val="auto"/>
          <w:sz w:val="20"/>
          <w:szCs w:val="20"/>
          <w:u w:val="none"/>
        </w:rPr>
        <w:t>.</w:t>
      </w:r>
    </w:p>
    <w:p w14:paraId="2D445505" w14:textId="77777777" w:rsidR="00CB495A" w:rsidRPr="00803033" w:rsidRDefault="00CB495A"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lastRenderedPageBreak/>
        <w:t>Oakley, A. and O’Brien, D. (2015).</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Cultura</w:t>
      </w:r>
      <w:r w:rsidR="00981A56" w:rsidRPr="00803033">
        <w:rPr>
          <w:rFonts w:ascii="Century Gothic" w:hAnsi="Century Gothic"/>
          <w:i/>
          <w:sz w:val="20"/>
          <w:szCs w:val="20"/>
        </w:rPr>
        <w:t>l Value and Inequality</w:t>
      </w:r>
      <w:r w:rsidR="00981A56" w:rsidRPr="00803033">
        <w:rPr>
          <w:rFonts w:ascii="Century Gothic" w:hAnsi="Century Gothic"/>
          <w:sz w:val="20"/>
          <w:szCs w:val="20"/>
        </w:rPr>
        <w:t>.</w:t>
      </w:r>
      <w:proofErr w:type="gramEnd"/>
      <w:r w:rsidR="00981A56" w:rsidRPr="00803033">
        <w:rPr>
          <w:rFonts w:ascii="Century Gothic" w:hAnsi="Century Gothic"/>
          <w:sz w:val="20"/>
          <w:szCs w:val="20"/>
        </w:rPr>
        <w:t xml:space="preserve"> Swindon,</w:t>
      </w:r>
      <w:r w:rsidRPr="00803033">
        <w:rPr>
          <w:rFonts w:ascii="Century Gothic" w:hAnsi="Century Gothic"/>
          <w:sz w:val="20"/>
          <w:szCs w:val="20"/>
        </w:rPr>
        <w:t xml:space="preserve"> AHRC. </w:t>
      </w:r>
    </w:p>
    <w:p w14:paraId="317E732A" w14:textId="77777777" w:rsidR="00CB495A" w:rsidRPr="00803033" w:rsidRDefault="00CB495A" w:rsidP="00FF6B22">
      <w:pPr>
        <w:spacing w:after="0"/>
        <w:ind w:left="720" w:hanging="720"/>
        <w:rPr>
          <w:rFonts w:ascii="Century Gothic" w:hAnsi="Century Gothic"/>
          <w:sz w:val="20"/>
          <w:szCs w:val="20"/>
        </w:rPr>
      </w:pPr>
    </w:p>
    <w:p w14:paraId="5B14DDA2" w14:textId="77777777" w:rsidR="006A3D06" w:rsidRPr="00803033" w:rsidRDefault="006A3D06"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ONS (2011).</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Lifestyles an</w:t>
      </w:r>
      <w:r w:rsidR="00FA03D2" w:rsidRPr="00803033">
        <w:rPr>
          <w:rFonts w:ascii="Century Gothic" w:hAnsi="Century Gothic"/>
          <w:i/>
          <w:sz w:val="20"/>
          <w:szCs w:val="20"/>
        </w:rPr>
        <w:t>d Social Participation</w:t>
      </w:r>
      <w:r w:rsidR="00FA03D2" w:rsidRPr="00803033">
        <w:rPr>
          <w:rFonts w:ascii="Century Gothic" w:hAnsi="Century Gothic"/>
          <w:sz w:val="20"/>
          <w:szCs w:val="20"/>
        </w:rPr>
        <w:t>.</w:t>
      </w:r>
      <w:proofErr w:type="gramEnd"/>
      <w:r w:rsidR="00FA03D2" w:rsidRPr="00803033">
        <w:rPr>
          <w:rFonts w:ascii="Century Gothic" w:hAnsi="Century Gothic"/>
          <w:sz w:val="20"/>
          <w:szCs w:val="20"/>
        </w:rPr>
        <w:t xml:space="preserve"> Cardiff:</w:t>
      </w:r>
      <w:r w:rsidRPr="00803033">
        <w:rPr>
          <w:rFonts w:ascii="Century Gothic" w:hAnsi="Century Gothic"/>
          <w:sz w:val="20"/>
          <w:szCs w:val="20"/>
        </w:rPr>
        <w:t xml:space="preserve"> Office for National Statistics.</w:t>
      </w:r>
    </w:p>
    <w:p w14:paraId="4A8785B7" w14:textId="77777777" w:rsidR="006A3D06" w:rsidRPr="00803033" w:rsidRDefault="006A3D06" w:rsidP="00FF6B22">
      <w:pPr>
        <w:spacing w:after="0"/>
        <w:ind w:left="720" w:hanging="720"/>
        <w:rPr>
          <w:rFonts w:ascii="Century Gothic" w:hAnsi="Century Gothic"/>
          <w:sz w:val="20"/>
          <w:szCs w:val="20"/>
        </w:rPr>
      </w:pPr>
    </w:p>
    <w:p w14:paraId="4C218C9B" w14:textId="77777777" w:rsidR="00943406" w:rsidRPr="00803033" w:rsidRDefault="00943406"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Paterson, M. (2006)</w:t>
      </w:r>
      <w:r w:rsidR="00F332BB" w:rsidRPr="00803033">
        <w:rPr>
          <w:rFonts w:ascii="Century Gothic" w:hAnsi="Century Gothic"/>
          <w:sz w:val="20"/>
          <w:szCs w:val="20"/>
        </w:rPr>
        <w:t>.</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Consumption and Everyday Life</w:t>
      </w:r>
      <w:r w:rsidR="00FA03D2" w:rsidRPr="00803033">
        <w:rPr>
          <w:rFonts w:ascii="Century Gothic" w:hAnsi="Century Gothic"/>
          <w:sz w:val="20"/>
          <w:szCs w:val="20"/>
        </w:rPr>
        <w:t>.</w:t>
      </w:r>
      <w:proofErr w:type="gramEnd"/>
      <w:r w:rsidR="00FA03D2" w:rsidRPr="00803033">
        <w:rPr>
          <w:rFonts w:ascii="Century Gothic" w:hAnsi="Century Gothic"/>
          <w:sz w:val="20"/>
          <w:szCs w:val="20"/>
        </w:rPr>
        <w:t xml:space="preserve"> London:</w:t>
      </w:r>
      <w:r w:rsidR="001C334F" w:rsidRPr="00803033">
        <w:rPr>
          <w:rFonts w:ascii="Century Gothic" w:hAnsi="Century Gothic"/>
          <w:sz w:val="20"/>
          <w:szCs w:val="20"/>
        </w:rPr>
        <w:t xml:space="preserve"> Routledge</w:t>
      </w:r>
      <w:r w:rsidR="00F332BB" w:rsidRPr="00803033">
        <w:rPr>
          <w:rFonts w:ascii="Century Gothic" w:hAnsi="Century Gothic"/>
          <w:sz w:val="20"/>
          <w:szCs w:val="20"/>
        </w:rPr>
        <w:t>.</w:t>
      </w:r>
    </w:p>
    <w:p w14:paraId="3E1BE8F4" w14:textId="77777777" w:rsidR="00943406" w:rsidRPr="00803033" w:rsidRDefault="00943406" w:rsidP="00FF6B22">
      <w:pPr>
        <w:spacing w:after="0"/>
        <w:ind w:left="720" w:hanging="720"/>
        <w:rPr>
          <w:rFonts w:ascii="Century Gothic" w:hAnsi="Century Gothic"/>
          <w:sz w:val="20"/>
          <w:szCs w:val="20"/>
        </w:rPr>
      </w:pPr>
    </w:p>
    <w:p w14:paraId="4FC4BFE4" w14:textId="77777777" w:rsidR="003875DC" w:rsidRPr="00803033" w:rsidRDefault="003875DC"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Reeves, M. (2002).</w:t>
      </w:r>
      <w:proofErr w:type="gramEnd"/>
      <w:r w:rsidRPr="00803033">
        <w:rPr>
          <w:rFonts w:ascii="Century Gothic" w:hAnsi="Century Gothic"/>
          <w:sz w:val="20"/>
          <w:szCs w:val="20"/>
        </w:rPr>
        <w:t xml:space="preserve"> </w:t>
      </w:r>
      <w:proofErr w:type="gramStart"/>
      <w:r w:rsidRPr="00803033">
        <w:rPr>
          <w:rFonts w:ascii="Century Gothic" w:hAnsi="Century Gothic"/>
          <w:i/>
          <w:iCs/>
          <w:sz w:val="20"/>
          <w:szCs w:val="20"/>
        </w:rPr>
        <w:t>Measuring the Economic and Social Impact of the Arts: A Review</w:t>
      </w:r>
      <w:r w:rsidRPr="00803033">
        <w:rPr>
          <w:rFonts w:ascii="Century Gothic" w:hAnsi="Century Gothic"/>
          <w:sz w:val="20"/>
          <w:szCs w:val="20"/>
        </w:rPr>
        <w:t>.</w:t>
      </w:r>
      <w:proofErr w:type="gramEnd"/>
      <w:r w:rsidRPr="00803033">
        <w:rPr>
          <w:rFonts w:ascii="Century Gothic" w:hAnsi="Century Gothic"/>
          <w:sz w:val="20"/>
          <w:szCs w:val="20"/>
        </w:rPr>
        <w:t xml:space="preserve"> </w:t>
      </w:r>
      <w:r w:rsidR="00FA03D2" w:rsidRPr="00803033">
        <w:rPr>
          <w:rFonts w:ascii="Century Gothic" w:hAnsi="Century Gothic"/>
          <w:sz w:val="20"/>
          <w:szCs w:val="20"/>
        </w:rPr>
        <w:t>London:</w:t>
      </w:r>
      <w:r w:rsidR="001C334F" w:rsidRPr="00803033">
        <w:rPr>
          <w:rFonts w:ascii="Century Gothic" w:hAnsi="Century Gothic"/>
          <w:sz w:val="20"/>
          <w:szCs w:val="20"/>
        </w:rPr>
        <w:t xml:space="preserve"> Arts Council of England</w:t>
      </w:r>
      <w:r w:rsidR="00F332BB" w:rsidRPr="00803033">
        <w:rPr>
          <w:rFonts w:ascii="Century Gothic" w:hAnsi="Century Gothic"/>
          <w:sz w:val="20"/>
          <w:szCs w:val="20"/>
        </w:rPr>
        <w:t>.</w:t>
      </w:r>
    </w:p>
    <w:p w14:paraId="4A027335" w14:textId="77777777" w:rsidR="003875DC" w:rsidRPr="00803033" w:rsidRDefault="003875DC" w:rsidP="00FF6B22">
      <w:pPr>
        <w:spacing w:after="0"/>
        <w:ind w:left="720" w:hanging="720"/>
        <w:rPr>
          <w:rFonts w:ascii="Century Gothic" w:hAnsi="Century Gothic"/>
          <w:iCs/>
          <w:sz w:val="20"/>
          <w:szCs w:val="20"/>
        </w:rPr>
      </w:pPr>
    </w:p>
    <w:p w14:paraId="5B0A88E0" w14:textId="77777777" w:rsidR="00426BB3" w:rsidRPr="00803033" w:rsidRDefault="00426BB3" w:rsidP="00FF6B22">
      <w:pPr>
        <w:spacing w:after="0"/>
        <w:ind w:left="720" w:hanging="720"/>
        <w:rPr>
          <w:rFonts w:ascii="Century Gothic" w:hAnsi="Century Gothic"/>
          <w:iCs/>
          <w:sz w:val="20"/>
          <w:szCs w:val="20"/>
        </w:rPr>
      </w:pPr>
      <w:r w:rsidRPr="00803033">
        <w:rPr>
          <w:rFonts w:ascii="Century Gothic" w:hAnsi="Century Gothic"/>
          <w:iCs/>
          <w:sz w:val="20"/>
          <w:szCs w:val="20"/>
        </w:rPr>
        <w:t>Shaw, P. (1999)</w:t>
      </w:r>
      <w:r w:rsidR="00F332BB" w:rsidRPr="00803033">
        <w:rPr>
          <w:rFonts w:ascii="Century Gothic" w:hAnsi="Century Gothic"/>
          <w:iCs/>
          <w:sz w:val="20"/>
          <w:szCs w:val="20"/>
        </w:rPr>
        <w:t>.</w:t>
      </w:r>
      <w:r w:rsidRPr="00803033">
        <w:rPr>
          <w:rFonts w:ascii="Century Gothic" w:hAnsi="Century Gothic"/>
          <w:iCs/>
          <w:sz w:val="20"/>
          <w:szCs w:val="20"/>
        </w:rPr>
        <w:t xml:space="preserve"> </w:t>
      </w:r>
      <w:r w:rsidRPr="00803033">
        <w:rPr>
          <w:rFonts w:ascii="Century Gothic" w:hAnsi="Century Gothic"/>
          <w:i/>
          <w:iCs/>
          <w:sz w:val="20"/>
          <w:szCs w:val="20"/>
        </w:rPr>
        <w:t>The Arts and Neighbourhood Renewal: A Research Report</w:t>
      </w:r>
      <w:r w:rsidR="00FA03D2" w:rsidRPr="00803033">
        <w:rPr>
          <w:rFonts w:ascii="Century Gothic" w:hAnsi="Century Gothic"/>
          <w:iCs/>
          <w:sz w:val="20"/>
          <w:szCs w:val="20"/>
        </w:rPr>
        <w:t>. London:</w:t>
      </w:r>
      <w:r w:rsidRPr="00803033">
        <w:rPr>
          <w:rFonts w:ascii="Century Gothic" w:hAnsi="Century Gothic"/>
          <w:iCs/>
          <w:sz w:val="20"/>
          <w:szCs w:val="20"/>
        </w:rPr>
        <w:t xml:space="preserve"> Depar</w:t>
      </w:r>
      <w:r w:rsidR="001C334F" w:rsidRPr="00803033">
        <w:rPr>
          <w:rFonts w:ascii="Century Gothic" w:hAnsi="Century Gothic"/>
          <w:iCs/>
          <w:sz w:val="20"/>
          <w:szCs w:val="20"/>
        </w:rPr>
        <w:t>tment for Culture Media &amp; Sport</w:t>
      </w:r>
      <w:r w:rsidR="00F332BB" w:rsidRPr="00803033">
        <w:rPr>
          <w:rFonts w:ascii="Century Gothic" w:hAnsi="Century Gothic"/>
          <w:iCs/>
          <w:sz w:val="20"/>
          <w:szCs w:val="20"/>
        </w:rPr>
        <w:t>.</w:t>
      </w:r>
    </w:p>
    <w:p w14:paraId="3E31E44C" w14:textId="77777777" w:rsidR="00426BB3" w:rsidRPr="00803033" w:rsidRDefault="00426BB3" w:rsidP="00FF6B22">
      <w:pPr>
        <w:spacing w:after="0"/>
        <w:ind w:left="720" w:hanging="720"/>
        <w:rPr>
          <w:rFonts w:ascii="Century Gothic" w:hAnsi="Century Gothic"/>
          <w:iCs/>
          <w:sz w:val="20"/>
          <w:szCs w:val="20"/>
        </w:rPr>
      </w:pPr>
    </w:p>
    <w:p w14:paraId="1B10192B" w14:textId="33B8E06D" w:rsidR="003875DC" w:rsidRPr="00803033" w:rsidRDefault="003875DC"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 xml:space="preserve">Skelton, </w:t>
      </w:r>
      <w:r w:rsidR="001C334F" w:rsidRPr="00803033">
        <w:rPr>
          <w:rFonts w:ascii="Century Gothic" w:hAnsi="Century Gothic"/>
          <w:sz w:val="20"/>
          <w:szCs w:val="20"/>
        </w:rPr>
        <w:t xml:space="preserve">A., </w:t>
      </w:r>
      <w:proofErr w:type="spellStart"/>
      <w:r w:rsidR="001C334F" w:rsidRPr="00803033">
        <w:rPr>
          <w:rFonts w:ascii="Century Gothic" w:hAnsi="Century Gothic"/>
          <w:sz w:val="20"/>
          <w:szCs w:val="20"/>
        </w:rPr>
        <w:t>Bridgwood</w:t>
      </w:r>
      <w:proofErr w:type="spellEnd"/>
      <w:r w:rsidR="001C334F" w:rsidRPr="00803033">
        <w:rPr>
          <w:rFonts w:ascii="Century Gothic" w:hAnsi="Century Gothic"/>
          <w:sz w:val="20"/>
          <w:szCs w:val="20"/>
        </w:rPr>
        <w:t>, A.</w:t>
      </w:r>
      <w:r w:rsidR="00A5615E" w:rsidRPr="00803033">
        <w:rPr>
          <w:rFonts w:ascii="Century Gothic" w:hAnsi="Century Gothic"/>
          <w:sz w:val="20"/>
          <w:szCs w:val="20"/>
        </w:rPr>
        <w:t xml:space="preserve">, Duckworth, K., Hutton, L., </w:t>
      </w:r>
      <w:proofErr w:type="spellStart"/>
      <w:r w:rsidR="00A5615E" w:rsidRPr="00803033">
        <w:rPr>
          <w:rFonts w:ascii="Century Gothic" w:hAnsi="Century Gothic"/>
          <w:sz w:val="20"/>
          <w:szCs w:val="20"/>
        </w:rPr>
        <w:t>Fenn</w:t>
      </w:r>
      <w:proofErr w:type="spellEnd"/>
      <w:r w:rsidR="00A5615E" w:rsidRPr="00803033">
        <w:rPr>
          <w:rFonts w:ascii="Century Gothic" w:hAnsi="Century Gothic"/>
          <w:sz w:val="20"/>
          <w:szCs w:val="20"/>
        </w:rPr>
        <w:t xml:space="preserve">, C., Creaser, C. and </w:t>
      </w:r>
      <w:proofErr w:type="spellStart"/>
      <w:r w:rsidR="00A5615E" w:rsidRPr="00803033">
        <w:rPr>
          <w:rFonts w:ascii="Century Gothic" w:hAnsi="Century Gothic"/>
          <w:sz w:val="20"/>
          <w:szCs w:val="20"/>
        </w:rPr>
        <w:t>Babbidge</w:t>
      </w:r>
      <w:proofErr w:type="spellEnd"/>
      <w:r w:rsidR="00A5615E" w:rsidRPr="00803033">
        <w:rPr>
          <w:rFonts w:ascii="Century Gothic" w:hAnsi="Century Gothic"/>
          <w:sz w:val="20"/>
          <w:szCs w:val="20"/>
        </w:rPr>
        <w:t>, A.</w:t>
      </w:r>
      <w:proofErr w:type="gramEnd"/>
      <w:r w:rsidR="00A5615E" w:rsidRPr="00803033">
        <w:rPr>
          <w:rFonts w:ascii="Century Gothic" w:hAnsi="Century Gothic"/>
          <w:sz w:val="20"/>
          <w:szCs w:val="20"/>
        </w:rPr>
        <w:t xml:space="preserve"> </w:t>
      </w:r>
      <w:r w:rsidR="001C334F" w:rsidRPr="00803033">
        <w:rPr>
          <w:rFonts w:ascii="Century Gothic" w:hAnsi="Century Gothic"/>
          <w:sz w:val="20"/>
          <w:szCs w:val="20"/>
        </w:rPr>
        <w:t xml:space="preserve"> (2002)</w:t>
      </w:r>
      <w:r w:rsidR="00F332BB" w:rsidRPr="00803033">
        <w:rPr>
          <w:rFonts w:ascii="Century Gothic" w:hAnsi="Century Gothic"/>
          <w:sz w:val="20"/>
          <w:szCs w:val="20"/>
        </w:rPr>
        <w:t>.</w:t>
      </w:r>
      <w:r w:rsidRPr="00803033">
        <w:rPr>
          <w:rFonts w:ascii="Century Gothic" w:hAnsi="Century Gothic"/>
          <w:sz w:val="20"/>
          <w:szCs w:val="20"/>
        </w:rPr>
        <w:t xml:space="preserve"> </w:t>
      </w:r>
      <w:r w:rsidRPr="00803033">
        <w:rPr>
          <w:rFonts w:ascii="Century Gothic" w:hAnsi="Century Gothic"/>
          <w:i/>
          <w:sz w:val="20"/>
          <w:szCs w:val="20"/>
        </w:rPr>
        <w:t xml:space="preserve">Arts in England: Attendance, Participation and Attitudes </w:t>
      </w:r>
      <w:r w:rsidR="00981A56" w:rsidRPr="00803033">
        <w:rPr>
          <w:rFonts w:ascii="Century Gothic" w:hAnsi="Century Gothic"/>
          <w:i/>
          <w:sz w:val="20"/>
          <w:szCs w:val="20"/>
        </w:rPr>
        <w:t>in 2001</w:t>
      </w:r>
      <w:r w:rsidRPr="00803033">
        <w:rPr>
          <w:rFonts w:ascii="Century Gothic" w:hAnsi="Century Gothic"/>
          <w:sz w:val="20"/>
          <w:szCs w:val="20"/>
        </w:rPr>
        <w:t xml:space="preserve">. </w:t>
      </w:r>
      <w:r w:rsidR="00FA03D2" w:rsidRPr="00803033">
        <w:rPr>
          <w:rFonts w:ascii="Century Gothic" w:hAnsi="Century Gothic"/>
          <w:sz w:val="20"/>
          <w:szCs w:val="20"/>
        </w:rPr>
        <w:t>London:</w:t>
      </w:r>
      <w:r w:rsidR="001C334F" w:rsidRPr="00803033">
        <w:rPr>
          <w:rFonts w:ascii="Century Gothic" w:hAnsi="Century Gothic"/>
          <w:sz w:val="20"/>
          <w:szCs w:val="20"/>
        </w:rPr>
        <w:t xml:space="preserve"> Arts Council of England</w:t>
      </w:r>
      <w:r w:rsidR="00F332BB" w:rsidRPr="00803033">
        <w:rPr>
          <w:rFonts w:ascii="Century Gothic" w:hAnsi="Century Gothic"/>
          <w:sz w:val="20"/>
          <w:szCs w:val="20"/>
        </w:rPr>
        <w:t>.</w:t>
      </w:r>
    </w:p>
    <w:p w14:paraId="53A24D21" w14:textId="77777777" w:rsidR="00B16512" w:rsidRPr="00803033" w:rsidRDefault="00B16512" w:rsidP="00FF6B22">
      <w:pPr>
        <w:spacing w:after="0"/>
        <w:ind w:left="720" w:hanging="720"/>
        <w:rPr>
          <w:rFonts w:ascii="Century Gothic" w:hAnsi="Century Gothic"/>
          <w:sz w:val="20"/>
          <w:szCs w:val="20"/>
        </w:rPr>
      </w:pPr>
    </w:p>
    <w:p w14:paraId="5C14E056" w14:textId="19C3C82B" w:rsidR="000C2324" w:rsidRPr="00803033" w:rsidRDefault="000C2324" w:rsidP="00FF6B22">
      <w:pPr>
        <w:spacing w:after="0"/>
        <w:ind w:left="720" w:hanging="720"/>
        <w:rPr>
          <w:rFonts w:ascii="Century Gothic" w:hAnsi="Century Gothic"/>
          <w:sz w:val="20"/>
          <w:szCs w:val="20"/>
        </w:rPr>
      </w:pPr>
      <w:proofErr w:type="gramStart"/>
      <w:r w:rsidRPr="00803033">
        <w:rPr>
          <w:rFonts w:ascii="Century Gothic" w:hAnsi="Century Gothic"/>
          <w:sz w:val="20"/>
          <w:szCs w:val="20"/>
        </w:rPr>
        <w:t>TfL (2010).</w:t>
      </w:r>
      <w:proofErr w:type="gramEnd"/>
      <w:r w:rsidRPr="00803033">
        <w:rPr>
          <w:rFonts w:ascii="Century Gothic" w:hAnsi="Century Gothic"/>
          <w:sz w:val="20"/>
          <w:szCs w:val="20"/>
        </w:rPr>
        <w:t xml:space="preserve"> </w:t>
      </w:r>
      <w:r w:rsidRPr="00803033">
        <w:rPr>
          <w:rFonts w:ascii="Century Gothic" w:hAnsi="Century Gothic"/>
          <w:i/>
          <w:sz w:val="20"/>
          <w:szCs w:val="20"/>
        </w:rPr>
        <w:t>Measuring Public Transport Levels: PTALs</w:t>
      </w:r>
      <w:r w:rsidRPr="00803033">
        <w:rPr>
          <w:rFonts w:ascii="Century Gothic" w:hAnsi="Century Gothic"/>
          <w:sz w:val="20"/>
          <w:szCs w:val="20"/>
        </w:rPr>
        <w:t>, London: Transport for London.</w:t>
      </w:r>
    </w:p>
    <w:p w14:paraId="1D0A4B7B" w14:textId="77777777" w:rsidR="000C2324" w:rsidRPr="00803033" w:rsidRDefault="000C2324" w:rsidP="00FF6B22">
      <w:pPr>
        <w:spacing w:after="0"/>
        <w:ind w:left="720" w:hanging="720"/>
        <w:rPr>
          <w:rFonts w:ascii="Century Gothic" w:hAnsi="Century Gothic"/>
          <w:sz w:val="20"/>
          <w:szCs w:val="20"/>
        </w:rPr>
      </w:pPr>
    </w:p>
    <w:p w14:paraId="1475C1E8" w14:textId="77777777" w:rsidR="00B16512" w:rsidRPr="00803033" w:rsidRDefault="00B16512" w:rsidP="00FF6B22">
      <w:pPr>
        <w:spacing w:after="0"/>
        <w:ind w:left="720" w:hanging="720"/>
        <w:rPr>
          <w:rFonts w:ascii="Century Gothic" w:hAnsi="Century Gothic" w:cs="HelveticaNeueLTStd-Lt"/>
          <w:sz w:val="20"/>
          <w:szCs w:val="20"/>
        </w:rPr>
      </w:pPr>
      <w:proofErr w:type="gramStart"/>
      <w:r w:rsidRPr="00803033">
        <w:rPr>
          <w:rFonts w:ascii="Century Gothic" w:hAnsi="Century Gothic"/>
          <w:sz w:val="20"/>
          <w:szCs w:val="20"/>
        </w:rPr>
        <w:t>Warwick Commission (2015).</w:t>
      </w:r>
      <w:proofErr w:type="gramEnd"/>
      <w:r w:rsidRPr="00803033">
        <w:rPr>
          <w:rFonts w:ascii="Century Gothic" w:hAnsi="Century Gothic"/>
          <w:sz w:val="20"/>
          <w:szCs w:val="20"/>
        </w:rPr>
        <w:t xml:space="preserve"> </w:t>
      </w:r>
      <w:proofErr w:type="gramStart"/>
      <w:r w:rsidRPr="00803033">
        <w:rPr>
          <w:rFonts w:ascii="Century Gothic" w:hAnsi="Century Gothic"/>
          <w:i/>
          <w:sz w:val="20"/>
          <w:szCs w:val="20"/>
        </w:rPr>
        <w:t xml:space="preserve">The Warwick Commission </w:t>
      </w:r>
      <w:r w:rsidRPr="00803033">
        <w:rPr>
          <w:rFonts w:ascii="Century Gothic" w:hAnsi="Century Gothic" w:cs="HelveticaNeueLTStd-Lt"/>
          <w:i/>
          <w:sz w:val="20"/>
          <w:szCs w:val="20"/>
        </w:rPr>
        <w:t>on the Future of Cultural Value</w:t>
      </w:r>
      <w:r w:rsidRPr="00803033">
        <w:rPr>
          <w:rFonts w:ascii="Century Gothic" w:hAnsi="Century Gothic" w:cs="HelveticaNeueLTStd-Lt"/>
          <w:sz w:val="20"/>
          <w:szCs w:val="20"/>
        </w:rPr>
        <w:t>.</w:t>
      </w:r>
      <w:proofErr w:type="gramEnd"/>
      <w:r w:rsidRPr="00803033">
        <w:rPr>
          <w:rFonts w:ascii="Century Gothic" w:hAnsi="Century Gothic" w:cs="HelveticaNeueLTStd-Lt"/>
          <w:sz w:val="20"/>
          <w:szCs w:val="20"/>
        </w:rPr>
        <w:t xml:space="preserve"> </w:t>
      </w:r>
      <w:proofErr w:type="gramStart"/>
      <w:r w:rsidRPr="00803033">
        <w:rPr>
          <w:rFonts w:ascii="Century Gothic" w:hAnsi="Century Gothic" w:cs="HelveticaNeueLTStd-Lt"/>
          <w:sz w:val="20"/>
          <w:szCs w:val="20"/>
        </w:rPr>
        <w:t>Warwick University.</w:t>
      </w:r>
      <w:proofErr w:type="gramEnd"/>
    </w:p>
    <w:p w14:paraId="049CAFBC" w14:textId="77777777" w:rsidR="00765C24" w:rsidRPr="00803033" w:rsidRDefault="00765C24" w:rsidP="00FF6B22">
      <w:pPr>
        <w:spacing w:after="0"/>
        <w:ind w:left="720" w:hanging="720"/>
        <w:rPr>
          <w:rFonts w:ascii="Century Gothic" w:hAnsi="Century Gothic" w:cs="HelveticaNeueLTStd-Lt"/>
          <w:sz w:val="20"/>
          <w:szCs w:val="20"/>
        </w:rPr>
      </w:pPr>
    </w:p>
    <w:p w14:paraId="0A0E7998" w14:textId="77777777" w:rsidR="00765C24" w:rsidRPr="00FF6B22" w:rsidRDefault="00765C24" w:rsidP="00FF6B22">
      <w:pPr>
        <w:spacing w:after="0"/>
        <w:ind w:left="720" w:hanging="720"/>
        <w:rPr>
          <w:rFonts w:ascii="Century Gothic" w:hAnsi="Century Gothic"/>
          <w:sz w:val="20"/>
          <w:szCs w:val="20"/>
        </w:rPr>
      </w:pPr>
      <w:r w:rsidRPr="00803033">
        <w:rPr>
          <w:rFonts w:ascii="Century Gothic" w:hAnsi="Century Gothic" w:cs="HelveticaNeueLTStd-Lt"/>
          <w:sz w:val="20"/>
          <w:szCs w:val="20"/>
        </w:rPr>
        <w:t xml:space="preserve">Williams, R. (1961). </w:t>
      </w:r>
      <w:proofErr w:type="gramStart"/>
      <w:r w:rsidRPr="00803033">
        <w:rPr>
          <w:rFonts w:ascii="Century Gothic" w:hAnsi="Century Gothic" w:cs="HelveticaNeueLTStd-Lt"/>
          <w:i/>
          <w:sz w:val="20"/>
          <w:szCs w:val="20"/>
        </w:rPr>
        <w:t>The Long Revolution.</w:t>
      </w:r>
      <w:proofErr w:type="gramEnd"/>
      <w:r w:rsidRPr="00803033">
        <w:rPr>
          <w:rFonts w:ascii="Century Gothic" w:hAnsi="Century Gothic" w:cs="HelveticaNeueLTStd-Lt"/>
          <w:sz w:val="20"/>
          <w:szCs w:val="20"/>
        </w:rPr>
        <w:t xml:space="preserve"> </w:t>
      </w:r>
      <w:r w:rsidR="00FA03D2" w:rsidRPr="00803033">
        <w:rPr>
          <w:rFonts w:ascii="Century Gothic" w:hAnsi="Century Gothic" w:cs="HelveticaNeueLTStd-Lt"/>
          <w:sz w:val="20"/>
          <w:szCs w:val="20"/>
        </w:rPr>
        <w:t>London:</w:t>
      </w:r>
      <w:r w:rsidR="00981A56" w:rsidRPr="00803033">
        <w:rPr>
          <w:rFonts w:ascii="Century Gothic" w:hAnsi="Century Gothic" w:cs="HelveticaNeueLTStd-Lt"/>
          <w:sz w:val="20"/>
          <w:szCs w:val="20"/>
        </w:rPr>
        <w:t xml:space="preserve"> </w:t>
      </w:r>
      <w:r w:rsidRPr="00803033">
        <w:rPr>
          <w:rFonts w:ascii="Century Gothic" w:hAnsi="Century Gothic" w:cs="HelveticaNeueLTStd-Lt"/>
          <w:sz w:val="20"/>
          <w:szCs w:val="20"/>
        </w:rPr>
        <w:t>Pelican.</w:t>
      </w:r>
    </w:p>
    <w:sectPr w:rsidR="00765C24" w:rsidRPr="00FF6B22" w:rsidSect="00B84853">
      <w:footerReference w:type="default" r:id="rId16"/>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5EDF1" w14:textId="77777777" w:rsidR="009B202C" w:rsidRDefault="009B202C" w:rsidP="003A70F1">
      <w:pPr>
        <w:spacing w:after="0" w:line="240" w:lineRule="auto"/>
      </w:pPr>
      <w:r>
        <w:separator/>
      </w:r>
    </w:p>
  </w:endnote>
  <w:endnote w:type="continuationSeparator" w:id="0">
    <w:p w14:paraId="75133A90" w14:textId="77777777" w:rsidR="009B202C" w:rsidRDefault="009B202C" w:rsidP="003A70F1">
      <w:pPr>
        <w:spacing w:after="0" w:line="240" w:lineRule="auto"/>
      </w:pPr>
      <w:r>
        <w:continuationSeparator/>
      </w:r>
    </w:p>
  </w:endnote>
  <w:endnote w:id="1">
    <w:p w14:paraId="2008435F" w14:textId="77777777" w:rsidR="00FF6B22" w:rsidRPr="00FF6B22" w:rsidRDefault="00FF6B22" w:rsidP="0012146E">
      <w:pPr>
        <w:pStyle w:val="NormalWeb"/>
        <w:rPr>
          <w:rFonts w:ascii="Century Gothic" w:hAnsi="Century Gothic"/>
          <w:b/>
          <w:sz w:val="20"/>
          <w:szCs w:val="20"/>
        </w:rPr>
      </w:pPr>
      <w:r w:rsidRPr="00FF6B22">
        <w:rPr>
          <w:rFonts w:ascii="Century Gothic" w:hAnsi="Century Gothic"/>
          <w:b/>
          <w:sz w:val="20"/>
          <w:szCs w:val="20"/>
        </w:rPr>
        <w:t>Note</w:t>
      </w:r>
    </w:p>
    <w:p w14:paraId="044BE7E0" w14:textId="780D55F8" w:rsidR="00FF6B22" w:rsidRPr="00FF6B22" w:rsidRDefault="00FF6B22" w:rsidP="0012146E">
      <w:pPr>
        <w:pStyle w:val="NormalWeb"/>
        <w:rPr>
          <w:rFonts w:ascii="Century Gothic" w:hAnsi="Century Gothic" w:cs="Arial"/>
          <w:sz w:val="20"/>
          <w:szCs w:val="20"/>
        </w:rPr>
      </w:pPr>
      <w:r w:rsidRPr="00FF6B22">
        <w:rPr>
          <w:rStyle w:val="EndnoteReference"/>
          <w:rFonts w:ascii="Century Gothic" w:hAnsi="Century Gothic"/>
          <w:sz w:val="20"/>
          <w:szCs w:val="20"/>
        </w:rPr>
        <w:endnoteRef/>
      </w:r>
      <w:r w:rsidRPr="00FF6B22">
        <w:rPr>
          <w:rFonts w:ascii="Century Gothic" w:hAnsi="Century Gothic"/>
          <w:sz w:val="20"/>
          <w:szCs w:val="20"/>
        </w:rPr>
        <w:t xml:space="preserve"> </w:t>
      </w:r>
      <w:r w:rsidRPr="00FF6B22">
        <w:rPr>
          <w:rFonts w:ascii="Century Gothic" w:hAnsi="Century Gothic" w:cs="Arial"/>
          <w:sz w:val="20"/>
          <w:szCs w:val="20"/>
        </w:rPr>
        <w:t>Respondents were asked whether they had been to any creative, theatrical, artistic or musical events in the last 12 months and how often they have attended. They were also asked if they have undertaken any creative, artistic, theatrical or musical activities in the last 12 months and how often (www.artscouncil.org.uk/what-we-do/research-and-data/arts-audiences/active-people-survey).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ND F+ Bliss">
    <w:altName w:val="Blis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ans">
    <w:panose1 w:val="00000000000000000000"/>
    <w:charset w:val="00"/>
    <w:family w:val="auto"/>
    <w:notTrueType/>
    <w:pitch w:val="default"/>
    <w:sig w:usb0="00000003" w:usb1="00000000" w:usb2="00000000" w:usb3="00000000" w:csb0="00000001" w:csb1="00000000"/>
  </w:font>
  <w:font w:name="OpenSans-Semibold">
    <w:panose1 w:val="00000000000000000000"/>
    <w:charset w:val="00"/>
    <w:family w:val="auto"/>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AdvPSA334">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oundryFormSans-Italic">
    <w:panose1 w:val="00000000000000000000"/>
    <w:charset w:val="00"/>
    <w:family w:val="auto"/>
    <w:notTrueType/>
    <w:pitch w:val="default"/>
    <w:sig w:usb0="00000003" w:usb1="00000000" w:usb2="00000000" w:usb3="00000000" w:csb0="00000001" w:csb1="00000000"/>
  </w:font>
  <w:font w:name="FoundryFormSans-Book">
    <w:panose1 w:val="00000000000000000000"/>
    <w:charset w:val="00"/>
    <w:family w:val="auto"/>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65f8a23b.I">
    <w:panose1 w:val="00000000000000000000"/>
    <w:charset w:val="00"/>
    <w:family w:val="swiss"/>
    <w:notTrueType/>
    <w:pitch w:val="default"/>
    <w:sig w:usb0="00000003" w:usb1="00000000" w:usb2="00000000" w:usb3="00000000" w:csb0="00000001" w:csb1="00000000"/>
  </w:font>
  <w:font w:name="AdvPS94B2">
    <w:panose1 w:val="00000000000000000000"/>
    <w:charset w:val="00"/>
    <w:family w:val="swiss"/>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AdvPS94BA">
    <w:panose1 w:val="00000000000000000000"/>
    <w:charset w:val="00"/>
    <w:family w:val="roman"/>
    <w:notTrueType/>
    <w:pitch w:val="default"/>
    <w:sig w:usb0="00000003" w:usb1="00000000" w:usb2="00000000" w:usb3="00000000" w:csb0="00000001" w:csb1="00000000"/>
  </w:font>
  <w:font w:name="AdvP4C4E59">
    <w:panose1 w:val="00000000000000000000"/>
    <w:charset w:val="00"/>
    <w:family w:val="auto"/>
    <w:notTrueType/>
    <w:pitch w:val="default"/>
    <w:sig w:usb0="00000003" w:usb1="00000000" w:usb2="00000000" w:usb3="00000000" w:csb0="00000001" w:csb1="00000000"/>
  </w:font>
  <w:font w:name="Bliss">
    <w:altName w:val="Bliss"/>
    <w:panose1 w:val="00000000000000000000"/>
    <w:charset w:val="00"/>
    <w:family w:val="swiss"/>
    <w:notTrueType/>
    <w:pitch w:val="default"/>
    <w:sig w:usb0="00000003" w:usb1="00000000" w:usb2="00000000" w:usb3="00000000" w:csb0="00000001" w:csb1="00000000"/>
  </w:font>
  <w:font w:name="HelveticaNeueLTStd-LtCnO">
    <w:panose1 w:val="00000000000000000000"/>
    <w:charset w:val="00"/>
    <w:family w:val="swiss"/>
    <w:notTrueType/>
    <w:pitch w:val="default"/>
    <w:sig w:usb0="00000003" w:usb1="00000000" w:usb2="00000000" w:usb3="00000000" w:csb0="00000001" w:csb1="00000000"/>
  </w:font>
  <w:font w:name="HelveticaNeueLTStd-LtC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3B3CE" w14:textId="77777777" w:rsidR="00FF6B22" w:rsidRPr="00FF6B22" w:rsidRDefault="00FF6B22" w:rsidP="00FF6B22">
    <w:pPr>
      <w:spacing w:after="0"/>
      <w:ind w:left="720"/>
      <w:rPr>
        <w:rFonts w:ascii="Century Gothic" w:hAnsi="Century Gothic"/>
        <w:i/>
        <w:sz w:val="20"/>
        <w:szCs w:val="20"/>
      </w:rPr>
    </w:pPr>
  </w:p>
  <w:sdt>
    <w:sdtPr>
      <w:id w:val="1440794434"/>
      <w:docPartObj>
        <w:docPartGallery w:val="Page Numbers (Bottom of Page)"/>
        <w:docPartUnique/>
      </w:docPartObj>
    </w:sdtPr>
    <w:sdtEndPr>
      <w:rPr>
        <w:noProof/>
        <w:sz w:val="20"/>
        <w:szCs w:val="20"/>
      </w:rPr>
    </w:sdtEndPr>
    <w:sdtContent>
      <w:p w14:paraId="7A03852F" w14:textId="77777777" w:rsidR="00D07575" w:rsidRPr="00775ED3" w:rsidRDefault="00D07575">
        <w:pPr>
          <w:pStyle w:val="Footer"/>
          <w:jc w:val="center"/>
          <w:rPr>
            <w:sz w:val="20"/>
            <w:szCs w:val="20"/>
          </w:rPr>
        </w:pPr>
        <w:r w:rsidRPr="00775ED3">
          <w:rPr>
            <w:sz w:val="20"/>
            <w:szCs w:val="20"/>
          </w:rPr>
          <w:fldChar w:fldCharType="begin"/>
        </w:r>
        <w:r w:rsidRPr="00775ED3">
          <w:rPr>
            <w:sz w:val="20"/>
            <w:szCs w:val="20"/>
          </w:rPr>
          <w:instrText xml:space="preserve"> PAGE   \* MERGEFORMAT </w:instrText>
        </w:r>
        <w:r w:rsidRPr="00775ED3">
          <w:rPr>
            <w:sz w:val="20"/>
            <w:szCs w:val="20"/>
          </w:rPr>
          <w:fldChar w:fldCharType="separate"/>
        </w:r>
        <w:r w:rsidR="0086073F">
          <w:rPr>
            <w:noProof/>
            <w:sz w:val="20"/>
            <w:szCs w:val="20"/>
          </w:rPr>
          <w:t>19</w:t>
        </w:r>
        <w:r w:rsidRPr="00775ED3">
          <w:rPr>
            <w:noProof/>
            <w:sz w:val="20"/>
            <w:szCs w:val="20"/>
          </w:rPr>
          <w:fldChar w:fldCharType="end"/>
        </w:r>
      </w:p>
    </w:sdtContent>
  </w:sdt>
  <w:p w14:paraId="74194F63" w14:textId="77777777" w:rsidR="00D07575" w:rsidRDefault="00D07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D773B" w14:textId="77777777" w:rsidR="009B202C" w:rsidRDefault="009B202C" w:rsidP="003A70F1">
      <w:pPr>
        <w:spacing w:after="0" w:line="240" w:lineRule="auto"/>
      </w:pPr>
      <w:r>
        <w:separator/>
      </w:r>
    </w:p>
  </w:footnote>
  <w:footnote w:type="continuationSeparator" w:id="0">
    <w:p w14:paraId="09309C2D" w14:textId="77777777" w:rsidR="009B202C" w:rsidRDefault="009B202C" w:rsidP="003A70F1">
      <w:pPr>
        <w:spacing w:after="0" w:line="240" w:lineRule="auto"/>
      </w:pPr>
      <w:r>
        <w:continuationSeparator/>
      </w:r>
    </w:p>
  </w:footnote>
  <w:footnote w:id="1">
    <w:p w14:paraId="1FB4B1A6" w14:textId="77777777" w:rsidR="00FF6B22" w:rsidRPr="00FF6B22" w:rsidRDefault="00FF6B22" w:rsidP="00FF6B22">
      <w:pPr>
        <w:spacing w:after="0"/>
        <w:rPr>
          <w:rFonts w:ascii="Century Gothic" w:hAnsi="Century Gothic"/>
          <w:sz w:val="20"/>
          <w:szCs w:val="20"/>
        </w:rPr>
      </w:pPr>
      <w:r>
        <w:rPr>
          <w:rStyle w:val="FootnoteReference"/>
        </w:rPr>
        <w:t>*</w:t>
      </w:r>
      <w:r>
        <w:t xml:space="preserve">  </w:t>
      </w:r>
      <w:r w:rsidRPr="00FF6B22">
        <w:rPr>
          <w:rFonts w:ascii="Century Gothic" w:hAnsi="Century Gothic"/>
          <w:sz w:val="20"/>
          <w:szCs w:val="20"/>
        </w:rPr>
        <w:t>Email: g.evans@mdx.ac.uk</w:t>
      </w:r>
    </w:p>
    <w:p w14:paraId="5143D9DB" w14:textId="53AFF0C6" w:rsidR="00FF6B22" w:rsidRPr="00FF6B22" w:rsidRDefault="00FF6B22">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81396"/>
    <w:multiLevelType w:val="hybridMultilevel"/>
    <w:tmpl w:val="1564FA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3C375A94"/>
    <w:multiLevelType w:val="hybridMultilevel"/>
    <w:tmpl w:val="36C2F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8167C64"/>
    <w:multiLevelType w:val="multilevel"/>
    <w:tmpl w:val="A456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C9290F"/>
    <w:multiLevelType w:val="hybridMultilevel"/>
    <w:tmpl w:val="3B38511C"/>
    <w:lvl w:ilvl="0" w:tplc="4836D5B4">
      <w:start w:val="1"/>
      <w:numFmt w:val="bullet"/>
      <w:pStyle w:val="Bulleted"/>
      <w:lvlText w:val=""/>
      <w:lvlJc w:val="left"/>
      <w:pPr>
        <w:tabs>
          <w:tab w:val="num" w:pos="720"/>
        </w:tabs>
        <w:ind w:left="720" w:hanging="360"/>
      </w:pPr>
      <w:rPr>
        <w:rFonts w:ascii="Symbol" w:hAnsi="Symbol" w:cs="Symbol" w:hint="default"/>
      </w:rPr>
    </w:lvl>
    <w:lvl w:ilvl="1" w:tplc="08667CD8">
      <w:start w:val="1"/>
      <w:numFmt w:val="decimal"/>
      <w:pStyle w:val="AppNumbers"/>
      <w:lvlText w:val="%2"/>
      <w:lvlJc w:val="left"/>
      <w:pPr>
        <w:tabs>
          <w:tab w:val="num" w:pos="1477"/>
        </w:tabs>
        <w:ind w:left="1477" w:hanging="397"/>
      </w:pPr>
      <w:rPr>
        <w:rFonts w:hint="default"/>
      </w:rPr>
    </w:lvl>
    <w:lvl w:ilvl="2" w:tplc="1F86D026">
      <w:start w:val="1"/>
      <w:numFmt w:val="bullet"/>
      <w:lvlText w:val=""/>
      <w:lvlJc w:val="left"/>
      <w:pPr>
        <w:tabs>
          <w:tab w:val="num" w:pos="2160"/>
        </w:tabs>
        <w:ind w:left="2160" w:hanging="360"/>
      </w:pPr>
      <w:rPr>
        <w:rFonts w:ascii="Symbol" w:hAnsi="Symbol" w:cs="Symbol" w:hint="default"/>
        <w:sz w:val="16"/>
        <w:szCs w:val="16"/>
      </w:rPr>
    </w:lvl>
    <w:lvl w:ilvl="3" w:tplc="1C8C9A1C">
      <w:start w:val="1"/>
      <w:numFmt w:val="lowerLetter"/>
      <w:lvlText w:val="%4."/>
      <w:lvlJc w:val="left"/>
      <w:pPr>
        <w:tabs>
          <w:tab w:val="num" w:pos="2880"/>
        </w:tabs>
        <w:ind w:left="2880" w:hanging="360"/>
      </w:pPr>
      <w:rPr>
        <w:rFonts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4">
    <w:nsid w:val="6CC46319"/>
    <w:multiLevelType w:val="multilevel"/>
    <w:tmpl w:val="E2FE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5DC"/>
    <w:rsid w:val="000018FE"/>
    <w:rsid w:val="00003010"/>
    <w:rsid w:val="0005171E"/>
    <w:rsid w:val="00057DA7"/>
    <w:rsid w:val="00061784"/>
    <w:rsid w:val="0006450E"/>
    <w:rsid w:val="00067081"/>
    <w:rsid w:val="000723F1"/>
    <w:rsid w:val="00092D45"/>
    <w:rsid w:val="00092D96"/>
    <w:rsid w:val="000B47AA"/>
    <w:rsid w:val="000C132F"/>
    <w:rsid w:val="000C2324"/>
    <w:rsid w:val="000C4C61"/>
    <w:rsid w:val="000C67B2"/>
    <w:rsid w:val="000C7BBE"/>
    <w:rsid w:val="000E180D"/>
    <w:rsid w:val="000E30E2"/>
    <w:rsid w:val="000E4123"/>
    <w:rsid w:val="000F13C6"/>
    <w:rsid w:val="000F333F"/>
    <w:rsid w:val="000F3F3E"/>
    <w:rsid w:val="000F4B75"/>
    <w:rsid w:val="001018ED"/>
    <w:rsid w:val="00117C59"/>
    <w:rsid w:val="0012146E"/>
    <w:rsid w:val="001307FC"/>
    <w:rsid w:val="00137DA8"/>
    <w:rsid w:val="0015106D"/>
    <w:rsid w:val="0016796C"/>
    <w:rsid w:val="00175D3E"/>
    <w:rsid w:val="00183A8E"/>
    <w:rsid w:val="001A500D"/>
    <w:rsid w:val="001B02D7"/>
    <w:rsid w:val="001C334F"/>
    <w:rsid w:val="001C3448"/>
    <w:rsid w:val="001C6D39"/>
    <w:rsid w:val="001D0DF3"/>
    <w:rsid w:val="001E7133"/>
    <w:rsid w:val="001F6D8D"/>
    <w:rsid w:val="0020305B"/>
    <w:rsid w:val="00213B1B"/>
    <w:rsid w:val="00215496"/>
    <w:rsid w:val="00226C49"/>
    <w:rsid w:val="0024137D"/>
    <w:rsid w:val="00243B86"/>
    <w:rsid w:val="00244CAC"/>
    <w:rsid w:val="00245E72"/>
    <w:rsid w:val="00246F2B"/>
    <w:rsid w:val="00263D5E"/>
    <w:rsid w:val="002857EA"/>
    <w:rsid w:val="00290B4A"/>
    <w:rsid w:val="00294D8D"/>
    <w:rsid w:val="002A5B09"/>
    <w:rsid w:val="002C5AB9"/>
    <w:rsid w:val="002D172A"/>
    <w:rsid w:val="00301A51"/>
    <w:rsid w:val="00310D07"/>
    <w:rsid w:val="00316626"/>
    <w:rsid w:val="00320200"/>
    <w:rsid w:val="00320BF4"/>
    <w:rsid w:val="00323453"/>
    <w:rsid w:val="00323C36"/>
    <w:rsid w:val="003559CB"/>
    <w:rsid w:val="0036181D"/>
    <w:rsid w:val="00362206"/>
    <w:rsid w:val="00374242"/>
    <w:rsid w:val="00376732"/>
    <w:rsid w:val="003875DC"/>
    <w:rsid w:val="003879F3"/>
    <w:rsid w:val="00390881"/>
    <w:rsid w:val="00391530"/>
    <w:rsid w:val="00392DBB"/>
    <w:rsid w:val="00394489"/>
    <w:rsid w:val="003A70F1"/>
    <w:rsid w:val="003B0679"/>
    <w:rsid w:val="003B241C"/>
    <w:rsid w:val="003B6F5C"/>
    <w:rsid w:val="003C0555"/>
    <w:rsid w:val="003C638C"/>
    <w:rsid w:val="003D3DE3"/>
    <w:rsid w:val="003D79C2"/>
    <w:rsid w:val="003E4162"/>
    <w:rsid w:val="003E4A7A"/>
    <w:rsid w:val="003E7C26"/>
    <w:rsid w:val="003F02C1"/>
    <w:rsid w:val="00405716"/>
    <w:rsid w:val="0041626B"/>
    <w:rsid w:val="00424DF9"/>
    <w:rsid w:val="00426BB3"/>
    <w:rsid w:val="004333EF"/>
    <w:rsid w:val="00435CF6"/>
    <w:rsid w:val="00436C68"/>
    <w:rsid w:val="0043783C"/>
    <w:rsid w:val="00464865"/>
    <w:rsid w:val="004766C0"/>
    <w:rsid w:val="00477748"/>
    <w:rsid w:val="0048786D"/>
    <w:rsid w:val="00494727"/>
    <w:rsid w:val="004A30AC"/>
    <w:rsid w:val="004B0EA8"/>
    <w:rsid w:val="004B31A3"/>
    <w:rsid w:val="004B4EAA"/>
    <w:rsid w:val="004B646D"/>
    <w:rsid w:val="004C19B0"/>
    <w:rsid w:val="004D23C3"/>
    <w:rsid w:val="004D45BD"/>
    <w:rsid w:val="004E6B3E"/>
    <w:rsid w:val="004F71FB"/>
    <w:rsid w:val="00501717"/>
    <w:rsid w:val="00501967"/>
    <w:rsid w:val="0050647E"/>
    <w:rsid w:val="0050759B"/>
    <w:rsid w:val="005309B6"/>
    <w:rsid w:val="005436E1"/>
    <w:rsid w:val="005506E7"/>
    <w:rsid w:val="00565D26"/>
    <w:rsid w:val="00572F1A"/>
    <w:rsid w:val="005B52CC"/>
    <w:rsid w:val="005C4501"/>
    <w:rsid w:val="005C72E6"/>
    <w:rsid w:val="005E40B2"/>
    <w:rsid w:val="005F611B"/>
    <w:rsid w:val="00604118"/>
    <w:rsid w:val="00604181"/>
    <w:rsid w:val="0061431C"/>
    <w:rsid w:val="00615DB2"/>
    <w:rsid w:val="00620DB3"/>
    <w:rsid w:val="00633E2E"/>
    <w:rsid w:val="00634042"/>
    <w:rsid w:val="00636A31"/>
    <w:rsid w:val="0064635D"/>
    <w:rsid w:val="0064780E"/>
    <w:rsid w:val="00652675"/>
    <w:rsid w:val="006713B5"/>
    <w:rsid w:val="0067418B"/>
    <w:rsid w:val="00675472"/>
    <w:rsid w:val="006817D8"/>
    <w:rsid w:val="00686405"/>
    <w:rsid w:val="00686581"/>
    <w:rsid w:val="006953EB"/>
    <w:rsid w:val="006A2F1D"/>
    <w:rsid w:val="006A3765"/>
    <w:rsid w:val="006A3D06"/>
    <w:rsid w:val="006A44AC"/>
    <w:rsid w:val="006B0E2F"/>
    <w:rsid w:val="006B4359"/>
    <w:rsid w:val="006B6AB6"/>
    <w:rsid w:val="006B78F1"/>
    <w:rsid w:val="006B7D8C"/>
    <w:rsid w:val="006C08FA"/>
    <w:rsid w:val="006C2634"/>
    <w:rsid w:val="006D06EE"/>
    <w:rsid w:val="006D0DBF"/>
    <w:rsid w:val="006D3976"/>
    <w:rsid w:val="006E21CA"/>
    <w:rsid w:val="006F16E1"/>
    <w:rsid w:val="006F703B"/>
    <w:rsid w:val="007117A5"/>
    <w:rsid w:val="00712144"/>
    <w:rsid w:val="007126DD"/>
    <w:rsid w:val="00713E2B"/>
    <w:rsid w:val="0072768A"/>
    <w:rsid w:val="007308D0"/>
    <w:rsid w:val="00741317"/>
    <w:rsid w:val="0074556E"/>
    <w:rsid w:val="00754A6C"/>
    <w:rsid w:val="00763DFD"/>
    <w:rsid w:val="007643A1"/>
    <w:rsid w:val="007644FB"/>
    <w:rsid w:val="00765C24"/>
    <w:rsid w:val="007722F3"/>
    <w:rsid w:val="00775ED3"/>
    <w:rsid w:val="00781EFE"/>
    <w:rsid w:val="007834A0"/>
    <w:rsid w:val="00783813"/>
    <w:rsid w:val="0078797E"/>
    <w:rsid w:val="00791389"/>
    <w:rsid w:val="00791693"/>
    <w:rsid w:val="00797D0E"/>
    <w:rsid w:val="007B071E"/>
    <w:rsid w:val="007B5F16"/>
    <w:rsid w:val="007B67FD"/>
    <w:rsid w:val="007C232E"/>
    <w:rsid w:val="007D0358"/>
    <w:rsid w:val="007D0FCC"/>
    <w:rsid w:val="007D7CB7"/>
    <w:rsid w:val="007E1BF1"/>
    <w:rsid w:val="007F4C9F"/>
    <w:rsid w:val="00803033"/>
    <w:rsid w:val="00811D0E"/>
    <w:rsid w:val="00813A34"/>
    <w:rsid w:val="008165DF"/>
    <w:rsid w:val="00817652"/>
    <w:rsid w:val="0082226C"/>
    <w:rsid w:val="00825C00"/>
    <w:rsid w:val="00826754"/>
    <w:rsid w:val="00827D3D"/>
    <w:rsid w:val="0083107E"/>
    <w:rsid w:val="00857217"/>
    <w:rsid w:val="0086073F"/>
    <w:rsid w:val="0086563F"/>
    <w:rsid w:val="008712C6"/>
    <w:rsid w:val="00874B6F"/>
    <w:rsid w:val="00874DCB"/>
    <w:rsid w:val="00884C5B"/>
    <w:rsid w:val="00887CDD"/>
    <w:rsid w:val="008970E1"/>
    <w:rsid w:val="008978BF"/>
    <w:rsid w:val="008A35B7"/>
    <w:rsid w:val="008B62E2"/>
    <w:rsid w:val="008E4187"/>
    <w:rsid w:val="008F3575"/>
    <w:rsid w:val="0090767E"/>
    <w:rsid w:val="00912C46"/>
    <w:rsid w:val="009142BC"/>
    <w:rsid w:val="00922394"/>
    <w:rsid w:val="0093116C"/>
    <w:rsid w:val="00932699"/>
    <w:rsid w:val="009368E3"/>
    <w:rsid w:val="009379F5"/>
    <w:rsid w:val="00943406"/>
    <w:rsid w:val="009463BA"/>
    <w:rsid w:val="00947549"/>
    <w:rsid w:val="009619AE"/>
    <w:rsid w:val="00961C20"/>
    <w:rsid w:val="00965E5F"/>
    <w:rsid w:val="009717A7"/>
    <w:rsid w:val="009726AB"/>
    <w:rsid w:val="00981A56"/>
    <w:rsid w:val="00983D4E"/>
    <w:rsid w:val="00986033"/>
    <w:rsid w:val="00986E11"/>
    <w:rsid w:val="00992CFA"/>
    <w:rsid w:val="009A28DC"/>
    <w:rsid w:val="009A5A74"/>
    <w:rsid w:val="009A7896"/>
    <w:rsid w:val="009B0A2D"/>
    <w:rsid w:val="009B202C"/>
    <w:rsid w:val="009B351B"/>
    <w:rsid w:val="009B5135"/>
    <w:rsid w:val="009C73E9"/>
    <w:rsid w:val="009D2E9E"/>
    <w:rsid w:val="009D30F5"/>
    <w:rsid w:val="009E10F0"/>
    <w:rsid w:val="009E48A4"/>
    <w:rsid w:val="009F3234"/>
    <w:rsid w:val="009F40FF"/>
    <w:rsid w:val="009F758E"/>
    <w:rsid w:val="00A00483"/>
    <w:rsid w:val="00A15CEF"/>
    <w:rsid w:val="00A3555D"/>
    <w:rsid w:val="00A5615E"/>
    <w:rsid w:val="00A61EF9"/>
    <w:rsid w:val="00A65788"/>
    <w:rsid w:val="00A73D8C"/>
    <w:rsid w:val="00A81F6C"/>
    <w:rsid w:val="00A82746"/>
    <w:rsid w:val="00A82910"/>
    <w:rsid w:val="00A90803"/>
    <w:rsid w:val="00A91B4E"/>
    <w:rsid w:val="00AA25E9"/>
    <w:rsid w:val="00AA2EB5"/>
    <w:rsid w:val="00AA641F"/>
    <w:rsid w:val="00AB5750"/>
    <w:rsid w:val="00AB674A"/>
    <w:rsid w:val="00AC05AE"/>
    <w:rsid w:val="00AC4E42"/>
    <w:rsid w:val="00AD514D"/>
    <w:rsid w:val="00AD74D6"/>
    <w:rsid w:val="00AF03DB"/>
    <w:rsid w:val="00AF4901"/>
    <w:rsid w:val="00AF4EF6"/>
    <w:rsid w:val="00B0291F"/>
    <w:rsid w:val="00B122AD"/>
    <w:rsid w:val="00B14449"/>
    <w:rsid w:val="00B1548B"/>
    <w:rsid w:val="00B16512"/>
    <w:rsid w:val="00B24D32"/>
    <w:rsid w:val="00B2775C"/>
    <w:rsid w:val="00B363B4"/>
    <w:rsid w:val="00B36D71"/>
    <w:rsid w:val="00B557B6"/>
    <w:rsid w:val="00B57987"/>
    <w:rsid w:val="00B6456F"/>
    <w:rsid w:val="00B762B7"/>
    <w:rsid w:val="00B84853"/>
    <w:rsid w:val="00B91AE6"/>
    <w:rsid w:val="00B95FAD"/>
    <w:rsid w:val="00BA6FFC"/>
    <w:rsid w:val="00BB64C8"/>
    <w:rsid w:val="00BC1A71"/>
    <w:rsid w:val="00BD00B9"/>
    <w:rsid w:val="00BD0FCA"/>
    <w:rsid w:val="00BD2620"/>
    <w:rsid w:val="00BD4F91"/>
    <w:rsid w:val="00BE2469"/>
    <w:rsid w:val="00BE5DA4"/>
    <w:rsid w:val="00BF2EDF"/>
    <w:rsid w:val="00BF5EBB"/>
    <w:rsid w:val="00BF64F8"/>
    <w:rsid w:val="00BF747F"/>
    <w:rsid w:val="00C1444B"/>
    <w:rsid w:val="00C240CE"/>
    <w:rsid w:val="00C25AA8"/>
    <w:rsid w:val="00C25B5E"/>
    <w:rsid w:val="00C268C0"/>
    <w:rsid w:val="00C27537"/>
    <w:rsid w:val="00C311E1"/>
    <w:rsid w:val="00C40AD3"/>
    <w:rsid w:val="00C41DF8"/>
    <w:rsid w:val="00C51E9B"/>
    <w:rsid w:val="00C5384E"/>
    <w:rsid w:val="00C7789F"/>
    <w:rsid w:val="00C877C8"/>
    <w:rsid w:val="00C93AE8"/>
    <w:rsid w:val="00C964D2"/>
    <w:rsid w:val="00CA3ABA"/>
    <w:rsid w:val="00CB495A"/>
    <w:rsid w:val="00CB5802"/>
    <w:rsid w:val="00CB734E"/>
    <w:rsid w:val="00CB77AA"/>
    <w:rsid w:val="00CC404D"/>
    <w:rsid w:val="00CC5452"/>
    <w:rsid w:val="00CD4D6F"/>
    <w:rsid w:val="00CD7959"/>
    <w:rsid w:val="00CE17B8"/>
    <w:rsid w:val="00CF04AE"/>
    <w:rsid w:val="00CF1720"/>
    <w:rsid w:val="00D07575"/>
    <w:rsid w:val="00D1394D"/>
    <w:rsid w:val="00D23862"/>
    <w:rsid w:val="00D23B69"/>
    <w:rsid w:val="00D358DA"/>
    <w:rsid w:val="00D369AE"/>
    <w:rsid w:val="00D43BD0"/>
    <w:rsid w:val="00D55D27"/>
    <w:rsid w:val="00D65E16"/>
    <w:rsid w:val="00D764CC"/>
    <w:rsid w:val="00D82DA5"/>
    <w:rsid w:val="00D83CA6"/>
    <w:rsid w:val="00D924D4"/>
    <w:rsid w:val="00D95EFB"/>
    <w:rsid w:val="00DA5276"/>
    <w:rsid w:val="00DB189F"/>
    <w:rsid w:val="00DB33A2"/>
    <w:rsid w:val="00DB7738"/>
    <w:rsid w:val="00DC6D76"/>
    <w:rsid w:val="00DD1396"/>
    <w:rsid w:val="00DD5081"/>
    <w:rsid w:val="00DD79E3"/>
    <w:rsid w:val="00DE44D3"/>
    <w:rsid w:val="00DE6873"/>
    <w:rsid w:val="00DF3DDA"/>
    <w:rsid w:val="00DF6C9A"/>
    <w:rsid w:val="00E12BE6"/>
    <w:rsid w:val="00E16B26"/>
    <w:rsid w:val="00E30417"/>
    <w:rsid w:val="00E31EA5"/>
    <w:rsid w:val="00E37839"/>
    <w:rsid w:val="00E429B4"/>
    <w:rsid w:val="00E42D7A"/>
    <w:rsid w:val="00E44FDE"/>
    <w:rsid w:val="00E473D0"/>
    <w:rsid w:val="00E61F67"/>
    <w:rsid w:val="00E72B17"/>
    <w:rsid w:val="00E73310"/>
    <w:rsid w:val="00E91785"/>
    <w:rsid w:val="00EA0CFE"/>
    <w:rsid w:val="00EB43F3"/>
    <w:rsid w:val="00EB5C61"/>
    <w:rsid w:val="00EC12DA"/>
    <w:rsid w:val="00EC7054"/>
    <w:rsid w:val="00ED6232"/>
    <w:rsid w:val="00ED7392"/>
    <w:rsid w:val="00EE284F"/>
    <w:rsid w:val="00EE49BB"/>
    <w:rsid w:val="00EF21A4"/>
    <w:rsid w:val="00EF5016"/>
    <w:rsid w:val="00F02CAB"/>
    <w:rsid w:val="00F04347"/>
    <w:rsid w:val="00F04656"/>
    <w:rsid w:val="00F17821"/>
    <w:rsid w:val="00F2436C"/>
    <w:rsid w:val="00F26ED9"/>
    <w:rsid w:val="00F332BB"/>
    <w:rsid w:val="00F51D15"/>
    <w:rsid w:val="00F537BF"/>
    <w:rsid w:val="00F5495C"/>
    <w:rsid w:val="00F61DAE"/>
    <w:rsid w:val="00F62BC4"/>
    <w:rsid w:val="00F62D6B"/>
    <w:rsid w:val="00F63AD8"/>
    <w:rsid w:val="00F73175"/>
    <w:rsid w:val="00F83BC1"/>
    <w:rsid w:val="00F84729"/>
    <w:rsid w:val="00F87F1B"/>
    <w:rsid w:val="00F95948"/>
    <w:rsid w:val="00FA03D2"/>
    <w:rsid w:val="00FA4B54"/>
    <w:rsid w:val="00FA7C78"/>
    <w:rsid w:val="00FB2947"/>
    <w:rsid w:val="00FC19E8"/>
    <w:rsid w:val="00FF1335"/>
    <w:rsid w:val="00FF20FA"/>
    <w:rsid w:val="00FF25AA"/>
    <w:rsid w:val="00FF28E1"/>
    <w:rsid w:val="00FF6A0E"/>
    <w:rsid w:val="00FF6B2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3FB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26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91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9C73E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75DC"/>
    <w:rPr>
      <w:color w:val="0000FF"/>
      <w:u w:val="single"/>
    </w:rPr>
  </w:style>
  <w:style w:type="character" w:customStyle="1" w:styleId="normal--char">
    <w:name w:val="normal--char"/>
    <w:basedOn w:val="DefaultParagraphFont"/>
    <w:rsid w:val="003875DC"/>
  </w:style>
  <w:style w:type="paragraph" w:styleId="BalloonText">
    <w:name w:val="Balloon Text"/>
    <w:basedOn w:val="Normal"/>
    <w:link w:val="BalloonTextChar"/>
    <w:uiPriority w:val="99"/>
    <w:semiHidden/>
    <w:unhideWhenUsed/>
    <w:rsid w:val="003875DC"/>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875DC"/>
    <w:rPr>
      <w:rFonts w:ascii="Tahoma" w:hAnsi="Tahoma" w:cs="Tahoma"/>
      <w:sz w:val="16"/>
      <w:szCs w:val="16"/>
      <w:lang w:val="en-US"/>
    </w:rPr>
  </w:style>
  <w:style w:type="paragraph" w:styleId="BodyText2">
    <w:name w:val="Body Text 2"/>
    <w:basedOn w:val="Normal"/>
    <w:link w:val="BodyText2Char"/>
    <w:semiHidden/>
    <w:rsid w:val="00713E2B"/>
    <w:pPr>
      <w:spacing w:after="0" w:line="240" w:lineRule="auto"/>
      <w:jc w:val="both"/>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semiHidden/>
    <w:rsid w:val="00713E2B"/>
    <w:rPr>
      <w:rFonts w:ascii="Times New Roman" w:eastAsia="Times New Roman" w:hAnsi="Times New Roman" w:cs="Times New Roman"/>
      <w:b/>
      <w:sz w:val="24"/>
      <w:szCs w:val="20"/>
    </w:rPr>
  </w:style>
  <w:style w:type="paragraph" w:styleId="BodyTextIndent2">
    <w:name w:val="Body Text Indent 2"/>
    <w:basedOn w:val="Normal"/>
    <w:link w:val="BodyTextIndent2Char"/>
    <w:rsid w:val="00246F2B"/>
    <w:pPr>
      <w:spacing w:after="120" w:line="480" w:lineRule="auto"/>
      <w:ind w:left="283"/>
    </w:pPr>
    <w:rPr>
      <w:rFonts w:ascii="Verdana" w:eastAsia="Times New Roman" w:hAnsi="Verdana" w:cs="Arial"/>
      <w:bCs/>
      <w:color w:val="000000"/>
      <w:lang w:val="en-US"/>
    </w:rPr>
  </w:style>
  <w:style w:type="character" w:customStyle="1" w:styleId="BodyTextIndent2Char">
    <w:name w:val="Body Text Indent 2 Char"/>
    <w:basedOn w:val="DefaultParagraphFont"/>
    <w:link w:val="BodyTextIndent2"/>
    <w:rsid w:val="00246F2B"/>
    <w:rPr>
      <w:rFonts w:ascii="Verdana" w:eastAsia="Times New Roman" w:hAnsi="Verdana" w:cs="Arial"/>
      <w:bCs/>
      <w:color w:val="000000"/>
      <w:lang w:val="en-US"/>
    </w:rPr>
  </w:style>
  <w:style w:type="paragraph" w:customStyle="1" w:styleId="CM61">
    <w:name w:val="CM61"/>
    <w:basedOn w:val="Normal"/>
    <w:next w:val="Normal"/>
    <w:rsid w:val="00E30417"/>
    <w:pPr>
      <w:autoSpaceDE w:val="0"/>
      <w:autoSpaceDN w:val="0"/>
      <w:adjustRightInd w:val="0"/>
      <w:spacing w:after="0" w:line="240" w:lineRule="auto"/>
    </w:pPr>
    <w:rPr>
      <w:rFonts w:ascii="HELND F+ Bliss" w:eastAsia="Times New Roman" w:hAnsi="HELND F+ Bliss" w:cs="Times New Roman"/>
      <w:sz w:val="24"/>
      <w:szCs w:val="24"/>
      <w:lang w:val="en-US"/>
    </w:rPr>
  </w:style>
  <w:style w:type="paragraph" w:customStyle="1" w:styleId="CoverDocumentTitle">
    <w:name w:val="Cover Document Title"/>
    <w:basedOn w:val="Normal"/>
    <w:rsid w:val="00C40AD3"/>
    <w:pPr>
      <w:spacing w:after="360" w:line="240" w:lineRule="auto"/>
    </w:pPr>
    <w:rPr>
      <w:rFonts w:ascii="Arial" w:eastAsia="Times New Roman" w:hAnsi="Arial" w:cs="Times New Roman"/>
      <w:sz w:val="56"/>
      <w:szCs w:val="24"/>
    </w:rPr>
  </w:style>
  <w:style w:type="paragraph" w:styleId="BodyText3">
    <w:name w:val="Body Text 3"/>
    <w:basedOn w:val="Normal"/>
    <w:link w:val="BodyText3Char"/>
    <w:uiPriority w:val="99"/>
    <w:unhideWhenUsed/>
    <w:rsid w:val="00092D96"/>
    <w:pPr>
      <w:spacing w:after="120"/>
    </w:pPr>
    <w:rPr>
      <w:sz w:val="16"/>
      <w:szCs w:val="16"/>
    </w:rPr>
  </w:style>
  <w:style w:type="character" w:customStyle="1" w:styleId="BodyText3Char">
    <w:name w:val="Body Text 3 Char"/>
    <w:basedOn w:val="DefaultParagraphFont"/>
    <w:link w:val="BodyText3"/>
    <w:uiPriority w:val="99"/>
    <w:rsid w:val="00092D96"/>
    <w:rPr>
      <w:sz w:val="16"/>
      <w:szCs w:val="16"/>
    </w:rPr>
  </w:style>
  <w:style w:type="table" w:styleId="TableGrid">
    <w:name w:val="Table Grid"/>
    <w:basedOn w:val="TableNormal"/>
    <w:uiPriority w:val="59"/>
    <w:rsid w:val="0009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333EF"/>
    <w:pPr>
      <w:spacing w:after="120"/>
    </w:pPr>
  </w:style>
  <w:style w:type="character" w:customStyle="1" w:styleId="BodyTextChar">
    <w:name w:val="Body Text Char"/>
    <w:basedOn w:val="DefaultParagraphFont"/>
    <w:link w:val="BodyText"/>
    <w:uiPriority w:val="99"/>
    <w:semiHidden/>
    <w:rsid w:val="004333EF"/>
  </w:style>
  <w:style w:type="paragraph" w:styleId="FootnoteText">
    <w:name w:val="footnote text"/>
    <w:basedOn w:val="Normal"/>
    <w:link w:val="FootnoteTextChar"/>
    <w:unhideWhenUsed/>
    <w:rsid w:val="003A70F1"/>
    <w:pPr>
      <w:spacing w:after="0" w:line="240" w:lineRule="auto"/>
    </w:pPr>
    <w:rPr>
      <w:sz w:val="20"/>
      <w:szCs w:val="20"/>
    </w:rPr>
  </w:style>
  <w:style w:type="character" w:customStyle="1" w:styleId="FootnoteTextChar">
    <w:name w:val="Footnote Text Char"/>
    <w:basedOn w:val="DefaultParagraphFont"/>
    <w:link w:val="FootnoteText"/>
    <w:uiPriority w:val="99"/>
    <w:rsid w:val="003A70F1"/>
    <w:rPr>
      <w:sz w:val="20"/>
      <w:szCs w:val="20"/>
    </w:rPr>
  </w:style>
  <w:style w:type="character" w:styleId="FootnoteReference">
    <w:name w:val="footnote reference"/>
    <w:basedOn w:val="DefaultParagraphFont"/>
    <w:unhideWhenUsed/>
    <w:rsid w:val="003A70F1"/>
    <w:rPr>
      <w:vertAlign w:val="superscript"/>
    </w:rPr>
  </w:style>
  <w:style w:type="paragraph" w:customStyle="1" w:styleId="Default">
    <w:name w:val="Default"/>
    <w:rsid w:val="003A70F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C263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C05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C05AE"/>
    <w:rPr>
      <w:i/>
      <w:iCs/>
    </w:rPr>
  </w:style>
  <w:style w:type="paragraph" w:customStyle="1" w:styleId="ACEBodyText">
    <w:name w:val="ACE Body Text"/>
    <w:rsid w:val="009A7896"/>
    <w:pPr>
      <w:spacing w:after="0" w:line="320" w:lineRule="atLeast"/>
    </w:pPr>
    <w:rPr>
      <w:rFonts w:ascii="Arial" w:eastAsia="Times New Roman" w:hAnsi="Arial" w:cs="Arial"/>
      <w:sz w:val="24"/>
      <w:szCs w:val="24"/>
      <w:lang w:eastAsia="en-GB"/>
    </w:rPr>
  </w:style>
  <w:style w:type="paragraph" w:customStyle="1" w:styleId="ACEHeading2">
    <w:name w:val="ACE Heading 2"/>
    <w:next w:val="ACEBodyText"/>
    <w:rsid w:val="009A7896"/>
    <w:pPr>
      <w:spacing w:after="0" w:line="320" w:lineRule="exact"/>
    </w:pPr>
    <w:rPr>
      <w:rFonts w:ascii="Arial" w:eastAsia="Times New Roman" w:hAnsi="Arial" w:cs="Arial"/>
      <w:b/>
      <w:bCs/>
      <w:sz w:val="24"/>
      <w:szCs w:val="24"/>
      <w:lang w:eastAsia="en-GB"/>
    </w:rPr>
  </w:style>
  <w:style w:type="character" w:styleId="FollowedHyperlink">
    <w:name w:val="FollowedHyperlink"/>
    <w:basedOn w:val="DefaultParagraphFont"/>
    <w:uiPriority w:val="99"/>
    <w:semiHidden/>
    <w:unhideWhenUsed/>
    <w:rsid w:val="007C232E"/>
    <w:rPr>
      <w:color w:val="800080" w:themeColor="followedHyperlink"/>
      <w:u w:val="single"/>
    </w:rPr>
  </w:style>
  <w:style w:type="character" w:customStyle="1" w:styleId="Heading7Char">
    <w:name w:val="Heading 7 Char"/>
    <w:basedOn w:val="DefaultParagraphFont"/>
    <w:link w:val="Heading7"/>
    <w:uiPriority w:val="9"/>
    <w:semiHidden/>
    <w:rsid w:val="009C73E9"/>
    <w:rPr>
      <w:rFonts w:asciiTheme="majorHAnsi" w:eastAsiaTheme="majorEastAsia" w:hAnsiTheme="majorHAnsi" w:cstheme="majorBidi"/>
      <w:i/>
      <w:iCs/>
      <w:color w:val="404040" w:themeColor="text1" w:themeTint="BF"/>
    </w:rPr>
  </w:style>
  <w:style w:type="paragraph" w:customStyle="1" w:styleId="bodytextCharCharArial">
    <w:name w:val="body text Char Char + Arial"/>
    <w:aliases w:val="10 pt,Auto,Justified,Line spacing:  1.5 lines,Line spacing:  1.5 lines + 9..."/>
    <w:basedOn w:val="Normal"/>
    <w:rsid w:val="009C73E9"/>
    <w:pPr>
      <w:spacing w:after="0" w:line="360" w:lineRule="auto"/>
    </w:pPr>
    <w:rPr>
      <w:rFonts w:ascii="Arial" w:eastAsia="Times New Roman" w:hAnsi="Arial" w:cs="Arial"/>
      <w:b/>
      <w:color w:val="000000"/>
      <w:sz w:val="20"/>
      <w:szCs w:val="20"/>
      <w:lang w:val="en-US"/>
    </w:rPr>
  </w:style>
  <w:style w:type="paragraph" w:styleId="EndnoteText">
    <w:name w:val="endnote text"/>
    <w:basedOn w:val="Normal"/>
    <w:link w:val="EndnoteTextChar"/>
    <w:semiHidden/>
    <w:rsid w:val="009C73E9"/>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9C73E9"/>
    <w:rPr>
      <w:rFonts w:ascii="Times New Roman" w:eastAsia="Times New Roman" w:hAnsi="Times New Roman" w:cs="Times New Roman"/>
      <w:sz w:val="20"/>
      <w:szCs w:val="20"/>
    </w:rPr>
  </w:style>
  <w:style w:type="paragraph" w:customStyle="1" w:styleId="Bulleted">
    <w:name w:val="Bulleted"/>
    <w:basedOn w:val="Normal"/>
    <w:uiPriority w:val="99"/>
    <w:rsid w:val="007D7CB7"/>
    <w:pPr>
      <w:numPr>
        <w:numId w:val="5"/>
      </w:numPr>
      <w:spacing w:after="0" w:line="320" w:lineRule="atLeast"/>
    </w:pPr>
    <w:rPr>
      <w:rFonts w:ascii="Arial" w:eastAsia="Times New Roman" w:hAnsi="Arial" w:cs="Arial"/>
      <w:sz w:val="24"/>
      <w:szCs w:val="24"/>
      <w:lang w:eastAsia="zh-CN"/>
    </w:rPr>
  </w:style>
  <w:style w:type="paragraph" w:customStyle="1" w:styleId="AppNumbers">
    <w:name w:val="AppNumbers"/>
    <w:basedOn w:val="Normal"/>
    <w:uiPriority w:val="99"/>
    <w:rsid w:val="007D7CB7"/>
    <w:pPr>
      <w:numPr>
        <w:ilvl w:val="1"/>
        <w:numId w:val="5"/>
      </w:numPr>
      <w:spacing w:after="0" w:line="320" w:lineRule="atLeast"/>
    </w:pPr>
    <w:rPr>
      <w:rFonts w:ascii="Arial" w:eastAsia="Times New Roman" w:hAnsi="Arial" w:cs="Arial"/>
      <w:sz w:val="24"/>
      <w:szCs w:val="24"/>
      <w:lang w:eastAsia="zh-CN"/>
    </w:rPr>
  </w:style>
  <w:style w:type="paragraph" w:styleId="Header">
    <w:name w:val="header"/>
    <w:basedOn w:val="Normal"/>
    <w:link w:val="HeaderChar"/>
    <w:uiPriority w:val="99"/>
    <w:unhideWhenUsed/>
    <w:rsid w:val="00775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ED3"/>
  </w:style>
  <w:style w:type="paragraph" w:styleId="Footer">
    <w:name w:val="footer"/>
    <w:basedOn w:val="Normal"/>
    <w:link w:val="FooterChar"/>
    <w:uiPriority w:val="99"/>
    <w:unhideWhenUsed/>
    <w:rsid w:val="00775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ED3"/>
  </w:style>
  <w:style w:type="character" w:customStyle="1" w:styleId="rwrro">
    <w:name w:val="rwrro"/>
    <w:basedOn w:val="DefaultParagraphFont"/>
    <w:rsid w:val="00244CAC"/>
  </w:style>
  <w:style w:type="character" w:customStyle="1" w:styleId="xapple-converted-space">
    <w:name w:val="x_apple-converted-space"/>
    <w:basedOn w:val="DefaultParagraphFont"/>
    <w:rsid w:val="00D07575"/>
  </w:style>
  <w:style w:type="character" w:styleId="EndnoteReference">
    <w:name w:val="endnote reference"/>
    <w:basedOn w:val="DefaultParagraphFont"/>
    <w:uiPriority w:val="99"/>
    <w:semiHidden/>
    <w:unhideWhenUsed/>
    <w:rsid w:val="00FF6B22"/>
    <w:rPr>
      <w:vertAlign w:val="superscript"/>
    </w:rPr>
  </w:style>
  <w:style w:type="character" w:customStyle="1" w:styleId="Heading2Char">
    <w:name w:val="Heading 2 Char"/>
    <w:basedOn w:val="DefaultParagraphFont"/>
    <w:link w:val="Heading2"/>
    <w:uiPriority w:val="9"/>
    <w:rsid w:val="00B91AE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C26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91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9C73E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75DC"/>
    <w:rPr>
      <w:color w:val="0000FF"/>
      <w:u w:val="single"/>
    </w:rPr>
  </w:style>
  <w:style w:type="character" w:customStyle="1" w:styleId="normal--char">
    <w:name w:val="normal--char"/>
    <w:basedOn w:val="DefaultParagraphFont"/>
    <w:rsid w:val="003875DC"/>
  </w:style>
  <w:style w:type="paragraph" w:styleId="BalloonText">
    <w:name w:val="Balloon Text"/>
    <w:basedOn w:val="Normal"/>
    <w:link w:val="BalloonTextChar"/>
    <w:uiPriority w:val="99"/>
    <w:semiHidden/>
    <w:unhideWhenUsed/>
    <w:rsid w:val="003875DC"/>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875DC"/>
    <w:rPr>
      <w:rFonts w:ascii="Tahoma" w:hAnsi="Tahoma" w:cs="Tahoma"/>
      <w:sz w:val="16"/>
      <w:szCs w:val="16"/>
      <w:lang w:val="en-US"/>
    </w:rPr>
  </w:style>
  <w:style w:type="paragraph" w:styleId="BodyText2">
    <w:name w:val="Body Text 2"/>
    <w:basedOn w:val="Normal"/>
    <w:link w:val="BodyText2Char"/>
    <w:semiHidden/>
    <w:rsid w:val="00713E2B"/>
    <w:pPr>
      <w:spacing w:after="0" w:line="240" w:lineRule="auto"/>
      <w:jc w:val="both"/>
    </w:pPr>
    <w:rPr>
      <w:rFonts w:ascii="Times New Roman" w:eastAsia="Times New Roman" w:hAnsi="Times New Roman" w:cs="Times New Roman"/>
      <w:b/>
      <w:sz w:val="24"/>
      <w:szCs w:val="20"/>
    </w:rPr>
  </w:style>
  <w:style w:type="character" w:customStyle="1" w:styleId="BodyText2Char">
    <w:name w:val="Body Text 2 Char"/>
    <w:basedOn w:val="DefaultParagraphFont"/>
    <w:link w:val="BodyText2"/>
    <w:semiHidden/>
    <w:rsid w:val="00713E2B"/>
    <w:rPr>
      <w:rFonts w:ascii="Times New Roman" w:eastAsia="Times New Roman" w:hAnsi="Times New Roman" w:cs="Times New Roman"/>
      <w:b/>
      <w:sz w:val="24"/>
      <w:szCs w:val="20"/>
    </w:rPr>
  </w:style>
  <w:style w:type="paragraph" w:styleId="BodyTextIndent2">
    <w:name w:val="Body Text Indent 2"/>
    <w:basedOn w:val="Normal"/>
    <w:link w:val="BodyTextIndent2Char"/>
    <w:rsid w:val="00246F2B"/>
    <w:pPr>
      <w:spacing w:after="120" w:line="480" w:lineRule="auto"/>
      <w:ind w:left="283"/>
    </w:pPr>
    <w:rPr>
      <w:rFonts w:ascii="Verdana" w:eastAsia="Times New Roman" w:hAnsi="Verdana" w:cs="Arial"/>
      <w:bCs/>
      <w:color w:val="000000"/>
      <w:lang w:val="en-US"/>
    </w:rPr>
  </w:style>
  <w:style w:type="character" w:customStyle="1" w:styleId="BodyTextIndent2Char">
    <w:name w:val="Body Text Indent 2 Char"/>
    <w:basedOn w:val="DefaultParagraphFont"/>
    <w:link w:val="BodyTextIndent2"/>
    <w:rsid w:val="00246F2B"/>
    <w:rPr>
      <w:rFonts w:ascii="Verdana" w:eastAsia="Times New Roman" w:hAnsi="Verdana" w:cs="Arial"/>
      <w:bCs/>
      <w:color w:val="000000"/>
      <w:lang w:val="en-US"/>
    </w:rPr>
  </w:style>
  <w:style w:type="paragraph" w:customStyle="1" w:styleId="CM61">
    <w:name w:val="CM61"/>
    <w:basedOn w:val="Normal"/>
    <w:next w:val="Normal"/>
    <w:rsid w:val="00E30417"/>
    <w:pPr>
      <w:autoSpaceDE w:val="0"/>
      <w:autoSpaceDN w:val="0"/>
      <w:adjustRightInd w:val="0"/>
      <w:spacing w:after="0" w:line="240" w:lineRule="auto"/>
    </w:pPr>
    <w:rPr>
      <w:rFonts w:ascii="HELND F+ Bliss" w:eastAsia="Times New Roman" w:hAnsi="HELND F+ Bliss" w:cs="Times New Roman"/>
      <w:sz w:val="24"/>
      <w:szCs w:val="24"/>
      <w:lang w:val="en-US"/>
    </w:rPr>
  </w:style>
  <w:style w:type="paragraph" w:customStyle="1" w:styleId="CoverDocumentTitle">
    <w:name w:val="Cover Document Title"/>
    <w:basedOn w:val="Normal"/>
    <w:rsid w:val="00C40AD3"/>
    <w:pPr>
      <w:spacing w:after="360" w:line="240" w:lineRule="auto"/>
    </w:pPr>
    <w:rPr>
      <w:rFonts w:ascii="Arial" w:eastAsia="Times New Roman" w:hAnsi="Arial" w:cs="Times New Roman"/>
      <w:sz w:val="56"/>
      <w:szCs w:val="24"/>
    </w:rPr>
  </w:style>
  <w:style w:type="paragraph" w:styleId="BodyText3">
    <w:name w:val="Body Text 3"/>
    <w:basedOn w:val="Normal"/>
    <w:link w:val="BodyText3Char"/>
    <w:uiPriority w:val="99"/>
    <w:unhideWhenUsed/>
    <w:rsid w:val="00092D96"/>
    <w:pPr>
      <w:spacing w:after="120"/>
    </w:pPr>
    <w:rPr>
      <w:sz w:val="16"/>
      <w:szCs w:val="16"/>
    </w:rPr>
  </w:style>
  <w:style w:type="character" w:customStyle="1" w:styleId="BodyText3Char">
    <w:name w:val="Body Text 3 Char"/>
    <w:basedOn w:val="DefaultParagraphFont"/>
    <w:link w:val="BodyText3"/>
    <w:uiPriority w:val="99"/>
    <w:rsid w:val="00092D96"/>
    <w:rPr>
      <w:sz w:val="16"/>
      <w:szCs w:val="16"/>
    </w:rPr>
  </w:style>
  <w:style w:type="table" w:styleId="TableGrid">
    <w:name w:val="Table Grid"/>
    <w:basedOn w:val="TableNormal"/>
    <w:uiPriority w:val="59"/>
    <w:rsid w:val="00092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333EF"/>
    <w:pPr>
      <w:spacing w:after="120"/>
    </w:pPr>
  </w:style>
  <w:style w:type="character" w:customStyle="1" w:styleId="BodyTextChar">
    <w:name w:val="Body Text Char"/>
    <w:basedOn w:val="DefaultParagraphFont"/>
    <w:link w:val="BodyText"/>
    <w:uiPriority w:val="99"/>
    <w:semiHidden/>
    <w:rsid w:val="004333EF"/>
  </w:style>
  <w:style w:type="paragraph" w:styleId="FootnoteText">
    <w:name w:val="footnote text"/>
    <w:basedOn w:val="Normal"/>
    <w:link w:val="FootnoteTextChar"/>
    <w:unhideWhenUsed/>
    <w:rsid w:val="003A70F1"/>
    <w:pPr>
      <w:spacing w:after="0" w:line="240" w:lineRule="auto"/>
    </w:pPr>
    <w:rPr>
      <w:sz w:val="20"/>
      <w:szCs w:val="20"/>
    </w:rPr>
  </w:style>
  <w:style w:type="character" w:customStyle="1" w:styleId="FootnoteTextChar">
    <w:name w:val="Footnote Text Char"/>
    <w:basedOn w:val="DefaultParagraphFont"/>
    <w:link w:val="FootnoteText"/>
    <w:uiPriority w:val="99"/>
    <w:rsid w:val="003A70F1"/>
    <w:rPr>
      <w:sz w:val="20"/>
      <w:szCs w:val="20"/>
    </w:rPr>
  </w:style>
  <w:style w:type="character" w:styleId="FootnoteReference">
    <w:name w:val="footnote reference"/>
    <w:basedOn w:val="DefaultParagraphFont"/>
    <w:unhideWhenUsed/>
    <w:rsid w:val="003A70F1"/>
    <w:rPr>
      <w:vertAlign w:val="superscript"/>
    </w:rPr>
  </w:style>
  <w:style w:type="paragraph" w:customStyle="1" w:styleId="Default">
    <w:name w:val="Default"/>
    <w:rsid w:val="003A70F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C2634"/>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C05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C05AE"/>
    <w:rPr>
      <w:i/>
      <w:iCs/>
    </w:rPr>
  </w:style>
  <w:style w:type="paragraph" w:customStyle="1" w:styleId="ACEBodyText">
    <w:name w:val="ACE Body Text"/>
    <w:rsid w:val="009A7896"/>
    <w:pPr>
      <w:spacing w:after="0" w:line="320" w:lineRule="atLeast"/>
    </w:pPr>
    <w:rPr>
      <w:rFonts w:ascii="Arial" w:eastAsia="Times New Roman" w:hAnsi="Arial" w:cs="Arial"/>
      <w:sz w:val="24"/>
      <w:szCs w:val="24"/>
      <w:lang w:eastAsia="en-GB"/>
    </w:rPr>
  </w:style>
  <w:style w:type="paragraph" w:customStyle="1" w:styleId="ACEHeading2">
    <w:name w:val="ACE Heading 2"/>
    <w:next w:val="ACEBodyText"/>
    <w:rsid w:val="009A7896"/>
    <w:pPr>
      <w:spacing w:after="0" w:line="320" w:lineRule="exact"/>
    </w:pPr>
    <w:rPr>
      <w:rFonts w:ascii="Arial" w:eastAsia="Times New Roman" w:hAnsi="Arial" w:cs="Arial"/>
      <w:b/>
      <w:bCs/>
      <w:sz w:val="24"/>
      <w:szCs w:val="24"/>
      <w:lang w:eastAsia="en-GB"/>
    </w:rPr>
  </w:style>
  <w:style w:type="character" w:styleId="FollowedHyperlink">
    <w:name w:val="FollowedHyperlink"/>
    <w:basedOn w:val="DefaultParagraphFont"/>
    <w:uiPriority w:val="99"/>
    <w:semiHidden/>
    <w:unhideWhenUsed/>
    <w:rsid w:val="007C232E"/>
    <w:rPr>
      <w:color w:val="800080" w:themeColor="followedHyperlink"/>
      <w:u w:val="single"/>
    </w:rPr>
  </w:style>
  <w:style w:type="character" w:customStyle="1" w:styleId="Heading7Char">
    <w:name w:val="Heading 7 Char"/>
    <w:basedOn w:val="DefaultParagraphFont"/>
    <w:link w:val="Heading7"/>
    <w:uiPriority w:val="9"/>
    <w:semiHidden/>
    <w:rsid w:val="009C73E9"/>
    <w:rPr>
      <w:rFonts w:asciiTheme="majorHAnsi" w:eastAsiaTheme="majorEastAsia" w:hAnsiTheme="majorHAnsi" w:cstheme="majorBidi"/>
      <w:i/>
      <w:iCs/>
      <w:color w:val="404040" w:themeColor="text1" w:themeTint="BF"/>
    </w:rPr>
  </w:style>
  <w:style w:type="paragraph" w:customStyle="1" w:styleId="bodytextCharCharArial">
    <w:name w:val="body text Char Char + Arial"/>
    <w:aliases w:val="10 pt,Auto,Justified,Line spacing:  1.5 lines,Line spacing:  1.5 lines + 9..."/>
    <w:basedOn w:val="Normal"/>
    <w:rsid w:val="009C73E9"/>
    <w:pPr>
      <w:spacing w:after="0" w:line="360" w:lineRule="auto"/>
    </w:pPr>
    <w:rPr>
      <w:rFonts w:ascii="Arial" w:eastAsia="Times New Roman" w:hAnsi="Arial" w:cs="Arial"/>
      <w:b/>
      <w:color w:val="000000"/>
      <w:sz w:val="20"/>
      <w:szCs w:val="20"/>
      <w:lang w:val="en-US"/>
    </w:rPr>
  </w:style>
  <w:style w:type="paragraph" w:styleId="EndnoteText">
    <w:name w:val="endnote text"/>
    <w:basedOn w:val="Normal"/>
    <w:link w:val="EndnoteTextChar"/>
    <w:semiHidden/>
    <w:rsid w:val="009C73E9"/>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9C73E9"/>
    <w:rPr>
      <w:rFonts w:ascii="Times New Roman" w:eastAsia="Times New Roman" w:hAnsi="Times New Roman" w:cs="Times New Roman"/>
      <w:sz w:val="20"/>
      <w:szCs w:val="20"/>
    </w:rPr>
  </w:style>
  <w:style w:type="paragraph" w:customStyle="1" w:styleId="Bulleted">
    <w:name w:val="Bulleted"/>
    <w:basedOn w:val="Normal"/>
    <w:uiPriority w:val="99"/>
    <w:rsid w:val="007D7CB7"/>
    <w:pPr>
      <w:numPr>
        <w:numId w:val="5"/>
      </w:numPr>
      <w:spacing w:after="0" w:line="320" w:lineRule="atLeast"/>
    </w:pPr>
    <w:rPr>
      <w:rFonts w:ascii="Arial" w:eastAsia="Times New Roman" w:hAnsi="Arial" w:cs="Arial"/>
      <w:sz w:val="24"/>
      <w:szCs w:val="24"/>
      <w:lang w:eastAsia="zh-CN"/>
    </w:rPr>
  </w:style>
  <w:style w:type="paragraph" w:customStyle="1" w:styleId="AppNumbers">
    <w:name w:val="AppNumbers"/>
    <w:basedOn w:val="Normal"/>
    <w:uiPriority w:val="99"/>
    <w:rsid w:val="007D7CB7"/>
    <w:pPr>
      <w:numPr>
        <w:ilvl w:val="1"/>
        <w:numId w:val="5"/>
      </w:numPr>
      <w:spacing w:after="0" w:line="320" w:lineRule="atLeast"/>
    </w:pPr>
    <w:rPr>
      <w:rFonts w:ascii="Arial" w:eastAsia="Times New Roman" w:hAnsi="Arial" w:cs="Arial"/>
      <w:sz w:val="24"/>
      <w:szCs w:val="24"/>
      <w:lang w:eastAsia="zh-CN"/>
    </w:rPr>
  </w:style>
  <w:style w:type="paragraph" w:styleId="Header">
    <w:name w:val="header"/>
    <w:basedOn w:val="Normal"/>
    <w:link w:val="HeaderChar"/>
    <w:uiPriority w:val="99"/>
    <w:unhideWhenUsed/>
    <w:rsid w:val="00775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ED3"/>
  </w:style>
  <w:style w:type="paragraph" w:styleId="Footer">
    <w:name w:val="footer"/>
    <w:basedOn w:val="Normal"/>
    <w:link w:val="FooterChar"/>
    <w:uiPriority w:val="99"/>
    <w:unhideWhenUsed/>
    <w:rsid w:val="00775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ED3"/>
  </w:style>
  <w:style w:type="character" w:customStyle="1" w:styleId="rwrro">
    <w:name w:val="rwrro"/>
    <w:basedOn w:val="DefaultParagraphFont"/>
    <w:rsid w:val="00244CAC"/>
  </w:style>
  <w:style w:type="character" w:customStyle="1" w:styleId="xapple-converted-space">
    <w:name w:val="x_apple-converted-space"/>
    <w:basedOn w:val="DefaultParagraphFont"/>
    <w:rsid w:val="00D07575"/>
  </w:style>
  <w:style w:type="character" w:styleId="EndnoteReference">
    <w:name w:val="endnote reference"/>
    <w:basedOn w:val="DefaultParagraphFont"/>
    <w:uiPriority w:val="99"/>
    <w:semiHidden/>
    <w:unhideWhenUsed/>
    <w:rsid w:val="00FF6B22"/>
    <w:rPr>
      <w:vertAlign w:val="superscript"/>
    </w:rPr>
  </w:style>
  <w:style w:type="character" w:customStyle="1" w:styleId="Heading2Char">
    <w:name w:val="Heading 2 Char"/>
    <w:basedOn w:val="DefaultParagraphFont"/>
    <w:link w:val="Heading2"/>
    <w:uiPriority w:val="9"/>
    <w:rsid w:val="00B91AE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188376">
      <w:bodyDiv w:val="1"/>
      <w:marLeft w:val="0"/>
      <w:marRight w:val="0"/>
      <w:marTop w:val="0"/>
      <w:marBottom w:val="0"/>
      <w:divBdr>
        <w:top w:val="none" w:sz="0" w:space="0" w:color="auto"/>
        <w:left w:val="none" w:sz="0" w:space="0" w:color="auto"/>
        <w:bottom w:val="none" w:sz="0" w:space="0" w:color="auto"/>
        <w:right w:val="none" w:sz="0" w:space="0" w:color="auto"/>
      </w:divBdr>
    </w:div>
    <w:div w:id="646250617">
      <w:bodyDiv w:val="1"/>
      <w:marLeft w:val="0"/>
      <w:marRight w:val="0"/>
      <w:marTop w:val="0"/>
      <w:marBottom w:val="0"/>
      <w:divBdr>
        <w:top w:val="none" w:sz="0" w:space="0" w:color="auto"/>
        <w:left w:val="none" w:sz="0" w:space="0" w:color="auto"/>
        <w:bottom w:val="none" w:sz="0" w:space="0" w:color="auto"/>
        <w:right w:val="none" w:sz="0" w:space="0" w:color="auto"/>
      </w:divBdr>
      <w:divsChild>
        <w:div w:id="871000289">
          <w:marLeft w:val="0"/>
          <w:marRight w:val="0"/>
          <w:marTop w:val="0"/>
          <w:marBottom w:val="300"/>
          <w:divBdr>
            <w:top w:val="none" w:sz="0" w:space="0" w:color="auto"/>
            <w:left w:val="none" w:sz="0" w:space="0" w:color="auto"/>
            <w:bottom w:val="none" w:sz="0" w:space="0" w:color="auto"/>
            <w:right w:val="none" w:sz="0" w:space="0" w:color="auto"/>
          </w:divBdr>
          <w:divsChild>
            <w:div w:id="1516530420">
              <w:marLeft w:val="0"/>
              <w:marRight w:val="0"/>
              <w:marTop w:val="0"/>
              <w:marBottom w:val="0"/>
              <w:divBdr>
                <w:top w:val="none" w:sz="0" w:space="0" w:color="auto"/>
                <w:left w:val="none" w:sz="0" w:space="0" w:color="auto"/>
                <w:bottom w:val="none" w:sz="0" w:space="0" w:color="auto"/>
                <w:right w:val="none" w:sz="0" w:space="0" w:color="auto"/>
              </w:divBdr>
              <w:divsChild>
                <w:div w:id="212719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13995">
      <w:bodyDiv w:val="1"/>
      <w:marLeft w:val="0"/>
      <w:marRight w:val="0"/>
      <w:marTop w:val="0"/>
      <w:marBottom w:val="0"/>
      <w:divBdr>
        <w:top w:val="none" w:sz="0" w:space="0" w:color="auto"/>
        <w:left w:val="none" w:sz="0" w:space="0" w:color="auto"/>
        <w:bottom w:val="none" w:sz="0" w:space="0" w:color="auto"/>
        <w:right w:val="none" w:sz="0" w:space="0" w:color="auto"/>
      </w:divBdr>
    </w:div>
    <w:div w:id="1034385875">
      <w:bodyDiv w:val="1"/>
      <w:marLeft w:val="0"/>
      <w:marRight w:val="0"/>
      <w:marTop w:val="0"/>
      <w:marBottom w:val="0"/>
      <w:divBdr>
        <w:top w:val="none" w:sz="0" w:space="0" w:color="auto"/>
        <w:left w:val="none" w:sz="0" w:space="0" w:color="auto"/>
        <w:bottom w:val="none" w:sz="0" w:space="0" w:color="auto"/>
        <w:right w:val="none" w:sz="0" w:space="0" w:color="auto"/>
      </w:divBdr>
    </w:div>
    <w:div w:id="1118337227">
      <w:bodyDiv w:val="1"/>
      <w:marLeft w:val="0"/>
      <w:marRight w:val="0"/>
      <w:marTop w:val="0"/>
      <w:marBottom w:val="0"/>
      <w:divBdr>
        <w:top w:val="none" w:sz="0" w:space="0" w:color="auto"/>
        <w:left w:val="none" w:sz="0" w:space="0" w:color="auto"/>
        <w:bottom w:val="none" w:sz="0" w:space="0" w:color="auto"/>
        <w:right w:val="none" w:sz="0" w:space="0" w:color="auto"/>
      </w:divBdr>
    </w:div>
    <w:div w:id="1637565010">
      <w:bodyDiv w:val="1"/>
      <w:marLeft w:val="0"/>
      <w:marRight w:val="0"/>
      <w:marTop w:val="0"/>
      <w:marBottom w:val="0"/>
      <w:divBdr>
        <w:top w:val="none" w:sz="0" w:space="0" w:color="auto"/>
        <w:left w:val="none" w:sz="0" w:space="0" w:color="auto"/>
        <w:bottom w:val="none" w:sz="0" w:space="0" w:color="auto"/>
        <w:right w:val="none" w:sz="0" w:space="0" w:color="auto"/>
      </w:divBdr>
      <w:divsChild>
        <w:div w:id="921062748">
          <w:marLeft w:val="0"/>
          <w:marRight w:val="0"/>
          <w:marTop w:val="0"/>
          <w:marBottom w:val="0"/>
          <w:divBdr>
            <w:top w:val="none" w:sz="0" w:space="0" w:color="auto"/>
            <w:left w:val="none" w:sz="0" w:space="0" w:color="auto"/>
            <w:bottom w:val="none" w:sz="0" w:space="0" w:color="auto"/>
            <w:right w:val="none" w:sz="0" w:space="0" w:color="auto"/>
          </w:divBdr>
          <w:divsChild>
            <w:div w:id="77216033">
              <w:marLeft w:val="0"/>
              <w:marRight w:val="0"/>
              <w:marTop w:val="0"/>
              <w:marBottom w:val="0"/>
              <w:divBdr>
                <w:top w:val="none" w:sz="0" w:space="0" w:color="auto"/>
                <w:left w:val="none" w:sz="0" w:space="0" w:color="auto"/>
                <w:bottom w:val="none" w:sz="0" w:space="0" w:color="auto"/>
                <w:right w:val="none" w:sz="0" w:space="0" w:color="auto"/>
              </w:divBdr>
              <w:divsChild>
                <w:div w:id="1968856157">
                  <w:marLeft w:val="0"/>
                  <w:marRight w:val="0"/>
                  <w:marTop w:val="0"/>
                  <w:marBottom w:val="0"/>
                  <w:divBdr>
                    <w:top w:val="none" w:sz="0" w:space="0" w:color="auto"/>
                    <w:left w:val="none" w:sz="0" w:space="0" w:color="auto"/>
                    <w:bottom w:val="none" w:sz="0" w:space="0" w:color="auto"/>
                    <w:right w:val="none" w:sz="0" w:space="0" w:color="auto"/>
                  </w:divBdr>
                  <w:divsChild>
                    <w:div w:id="23992968">
                      <w:marLeft w:val="0"/>
                      <w:marRight w:val="0"/>
                      <w:marTop w:val="0"/>
                      <w:marBottom w:val="0"/>
                      <w:divBdr>
                        <w:top w:val="none" w:sz="0" w:space="0" w:color="auto"/>
                        <w:left w:val="none" w:sz="0" w:space="0" w:color="auto"/>
                        <w:bottom w:val="none" w:sz="0" w:space="0" w:color="auto"/>
                        <w:right w:val="none" w:sz="0" w:space="0" w:color="auto"/>
                      </w:divBdr>
                      <w:divsChild>
                        <w:div w:id="1111975663">
                          <w:marLeft w:val="0"/>
                          <w:marRight w:val="0"/>
                          <w:marTop w:val="0"/>
                          <w:marBottom w:val="0"/>
                          <w:divBdr>
                            <w:top w:val="none" w:sz="0" w:space="0" w:color="auto"/>
                            <w:left w:val="none" w:sz="0" w:space="0" w:color="auto"/>
                            <w:bottom w:val="none" w:sz="0" w:space="0" w:color="auto"/>
                            <w:right w:val="none" w:sz="0" w:space="0" w:color="auto"/>
                          </w:divBdr>
                          <w:divsChild>
                            <w:div w:id="1250773633">
                              <w:marLeft w:val="0"/>
                              <w:marRight w:val="0"/>
                              <w:marTop w:val="0"/>
                              <w:marBottom w:val="0"/>
                              <w:divBdr>
                                <w:top w:val="none" w:sz="0" w:space="0" w:color="auto"/>
                                <w:left w:val="none" w:sz="0" w:space="0" w:color="auto"/>
                                <w:bottom w:val="none" w:sz="0" w:space="0" w:color="auto"/>
                                <w:right w:val="none" w:sz="0" w:space="0" w:color="auto"/>
                              </w:divBdr>
                              <w:divsChild>
                                <w:div w:id="1240212551">
                                  <w:marLeft w:val="0"/>
                                  <w:marRight w:val="0"/>
                                  <w:marTop w:val="0"/>
                                  <w:marBottom w:val="0"/>
                                  <w:divBdr>
                                    <w:top w:val="none" w:sz="0" w:space="0" w:color="auto"/>
                                    <w:left w:val="none" w:sz="0" w:space="0" w:color="auto"/>
                                    <w:bottom w:val="none" w:sz="0" w:space="0" w:color="auto"/>
                                    <w:right w:val="none" w:sz="0" w:space="0" w:color="auto"/>
                                  </w:divBdr>
                                </w:div>
                              </w:divsChild>
                            </w:div>
                            <w:div w:id="13519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18083">
      <w:bodyDiv w:val="1"/>
      <w:marLeft w:val="0"/>
      <w:marRight w:val="0"/>
      <w:marTop w:val="0"/>
      <w:marBottom w:val="0"/>
      <w:divBdr>
        <w:top w:val="none" w:sz="0" w:space="0" w:color="auto"/>
        <w:left w:val="none" w:sz="0" w:space="0" w:color="auto"/>
        <w:bottom w:val="none" w:sz="0" w:space="0" w:color="auto"/>
        <w:right w:val="none" w:sz="0" w:space="0" w:color="auto"/>
      </w:divBdr>
    </w:div>
    <w:div w:id="2093775275">
      <w:bodyDiv w:val="1"/>
      <w:marLeft w:val="0"/>
      <w:marRight w:val="0"/>
      <w:marTop w:val="0"/>
      <w:marBottom w:val="0"/>
      <w:divBdr>
        <w:top w:val="none" w:sz="0" w:space="0" w:color="auto"/>
        <w:left w:val="none" w:sz="0" w:space="0" w:color="auto"/>
        <w:bottom w:val="none" w:sz="0" w:space="0" w:color="auto"/>
        <w:right w:val="none" w:sz="0" w:space="0" w:color="auto"/>
      </w:divBdr>
      <w:divsChild>
        <w:div w:id="573858306">
          <w:marLeft w:val="0"/>
          <w:marRight w:val="0"/>
          <w:marTop w:val="0"/>
          <w:marBottom w:val="0"/>
          <w:divBdr>
            <w:top w:val="none" w:sz="0" w:space="0" w:color="auto"/>
            <w:left w:val="none" w:sz="0" w:space="0" w:color="auto"/>
            <w:bottom w:val="none" w:sz="0" w:space="0" w:color="auto"/>
            <w:right w:val="none" w:sz="0" w:space="0" w:color="auto"/>
          </w:divBdr>
        </w:div>
      </w:divsChild>
    </w:div>
    <w:div w:id="2096587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link.springer.com/journal/11186"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gov.uk/government/uploads/system/uploads/attachment_data/file/71127/DCMS_Mapping_Toolk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12AE-A492-4257-B6C5-311DFB7EF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8188</Words>
  <Characters>46674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Avanti Architects</Company>
  <LinksUpToDate>false</LinksUpToDate>
  <CharactersWithSpaces>54753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MDXTech</cp:lastModifiedBy>
  <cp:revision>9</cp:revision>
  <cp:lastPrinted>2016-01-11T16:03:00Z</cp:lastPrinted>
  <dcterms:created xsi:type="dcterms:W3CDTF">2016-01-11T16:03:00Z</dcterms:created>
  <dcterms:modified xsi:type="dcterms:W3CDTF">2016-01-29T12:36:00Z</dcterms:modified>
</cp:coreProperties>
</file>