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27080" w14:textId="77777777" w:rsidR="00661C33" w:rsidRDefault="00661C33" w:rsidP="00CD6775">
      <w:pPr>
        <w:rPr>
          <w:b/>
          <w:iCs/>
          <w:sz w:val="28"/>
          <w:szCs w:val="28"/>
          <w:lang w:val="en-GB"/>
        </w:rPr>
      </w:pPr>
    </w:p>
    <w:p w14:paraId="0CC2DCE8" w14:textId="77777777" w:rsidR="00661C33" w:rsidRDefault="00661C33" w:rsidP="00CD6775">
      <w:pPr>
        <w:rPr>
          <w:b/>
          <w:iCs/>
          <w:sz w:val="28"/>
          <w:szCs w:val="28"/>
          <w:lang w:val="en-GB"/>
        </w:rPr>
      </w:pPr>
    </w:p>
    <w:p w14:paraId="2AA1742B" w14:textId="77777777" w:rsidR="00661C33" w:rsidRDefault="00661C33" w:rsidP="00CD6775">
      <w:pPr>
        <w:rPr>
          <w:b/>
          <w:iCs/>
          <w:sz w:val="28"/>
          <w:szCs w:val="28"/>
          <w:lang w:val="en-GB"/>
        </w:rPr>
      </w:pPr>
    </w:p>
    <w:p w14:paraId="0EF25ED4" w14:textId="77777777" w:rsidR="00CD6775" w:rsidRPr="00661C33" w:rsidRDefault="00CD6775" w:rsidP="0004522D">
      <w:pPr>
        <w:ind w:firstLine="0"/>
        <w:rPr>
          <w:rFonts w:cs="Times New Roman"/>
          <w:b/>
          <w:sz w:val="32"/>
          <w:szCs w:val="32"/>
          <w:lang w:val="en-GB"/>
        </w:rPr>
      </w:pPr>
      <w:r w:rsidRPr="00661C33">
        <w:rPr>
          <w:rFonts w:cs="Times New Roman"/>
          <w:b/>
          <w:iCs/>
          <w:sz w:val="32"/>
          <w:szCs w:val="32"/>
          <w:lang w:val="en-GB"/>
        </w:rPr>
        <w:t xml:space="preserve">The influence of context on </w:t>
      </w:r>
      <w:r w:rsidR="003573EC" w:rsidRPr="00661C33">
        <w:rPr>
          <w:rFonts w:cs="Times New Roman"/>
          <w:b/>
          <w:iCs/>
          <w:sz w:val="32"/>
          <w:szCs w:val="32"/>
          <w:lang w:val="en-GB"/>
        </w:rPr>
        <w:t xml:space="preserve">individual level </w:t>
      </w:r>
      <w:r w:rsidRPr="00661C33">
        <w:rPr>
          <w:rFonts w:cs="Times New Roman"/>
          <w:b/>
          <w:iCs/>
          <w:sz w:val="32"/>
          <w:szCs w:val="32"/>
          <w:lang w:val="en-GB"/>
        </w:rPr>
        <w:t xml:space="preserve">rewards and </w:t>
      </w:r>
      <w:r w:rsidR="00940EA7" w:rsidRPr="00661C33">
        <w:rPr>
          <w:rFonts w:cs="Times New Roman"/>
          <w:b/>
          <w:iCs/>
          <w:sz w:val="32"/>
          <w:szCs w:val="32"/>
          <w:lang w:val="en-GB"/>
        </w:rPr>
        <w:t>appraisal</w:t>
      </w:r>
    </w:p>
    <w:p w14:paraId="032CB041" w14:textId="77777777" w:rsidR="00CD6775" w:rsidRPr="00661C33" w:rsidRDefault="00CD6775" w:rsidP="00CD6775">
      <w:pPr>
        <w:rPr>
          <w:rFonts w:cs="Times New Roman"/>
          <w:sz w:val="32"/>
          <w:szCs w:val="32"/>
          <w:lang w:val="en-GB"/>
        </w:rPr>
      </w:pPr>
    </w:p>
    <w:p w14:paraId="12120BE5" w14:textId="77777777" w:rsidR="00BB48CC" w:rsidRDefault="00BB48CC" w:rsidP="00BB48CC">
      <w:pPr>
        <w:spacing w:after="120"/>
        <w:jc w:val="center"/>
        <w:rPr>
          <w:b/>
          <w:lang w:val="en-US"/>
        </w:rPr>
      </w:pPr>
    </w:p>
    <w:p w14:paraId="595F1B1E" w14:textId="77777777" w:rsidR="00BB48CC" w:rsidRPr="00661C33" w:rsidRDefault="00BB48CC" w:rsidP="00BB48CC">
      <w:pPr>
        <w:spacing w:after="120"/>
        <w:jc w:val="center"/>
        <w:rPr>
          <w:rFonts w:cs="Times New Roman"/>
          <w:b/>
          <w:szCs w:val="24"/>
          <w:lang w:val="en-US"/>
        </w:rPr>
      </w:pPr>
      <w:r w:rsidRPr="00661C33">
        <w:rPr>
          <w:rFonts w:cs="Times New Roman"/>
          <w:b/>
          <w:szCs w:val="24"/>
          <w:lang w:val="en-US"/>
        </w:rPr>
        <w:t>Paul Gooderham</w:t>
      </w:r>
    </w:p>
    <w:p w14:paraId="30A04051" w14:textId="77777777" w:rsidR="00BB48CC" w:rsidRPr="00661C33" w:rsidRDefault="00BB48CC" w:rsidP="00BB48CC">
      <w:pPr>
        <w:spacing w:after="120"/>
        <w:jc w:val="center"/>
        <w:rPr>
          <w:rFonts w:cs="Times New Roman"/>
          <w:szCs w:val="24"/>
          <w:lang w:val="en-US"/>
        </w:rPr>
      </w:pPr>
      <w:r w:rsidRPr="00661C33">
        <w:rPr>
          <w:rFonts w:cs="Times New Roman"/>
          <w:szCs w:val="24"/>
          <w:lang w:val="en-US"/>
        </w:rPr>
        <w:t>The Norwegian School of Economics, Bergen, Norway</w:t>
      </w:r>
    </w:p>
    <w:p w14:paraId="0ED024EB" w14:textId="77777777" w:rsidR="00BB48CC" w:rsidRPr="00661C33" w:rsidRDefault="009453D9" w:rsidP="00BB48CC">
      <w:pPr>
        <w:spacing w:after="120"/>
        <w:jc w:val="center"/>
        <w:rPr>
          <w:rFonts w:cs="Times New Roman"/>
          <w:szCs w:val="24"/>
          <w:lang w:val="en-US"/>
        </w:rPr>
      </w:pPr>
      <w:hyperlink r:id="rId6" w:history="1">
        <w:r w:rsidR="00661C33" w:rsidRPr="00661C33">
          <w:rPr>
            <w:rStyle w:val="Hyperlink"/>
            <w:rFonts w:cs="Times New Roman"/>
            <w:color w:val="auto"/>
            <w:szCs w:val="24"/>
            <w:u w:val="none"/>
            <w:lang w:val="en-US"/>
          </w:rPr>
          <w:t>paul.gooderham@nhh.no</w:t>
        </w:r>
      </w:hyperlink>
    </w:p>
    <w:p w14:paraId="6224F567" w14:textId="77777777" w:rsidR="00661C33" w:rsidRPr="00661C33" w:rsidRDefault="00661C33" w:rsidP="00BB48CC">
      <w:pPr>
        <w:spacing w:after="120"/>
        <w:jc w:val="center"/>
        <w:rPr>
          <w:rFonts w:cs="Times New Roman"/>
          <w:szCs w:val="24"/>
          <w:lang w:val="en-US"/>
        </w:rPr>
      </w:pPr>
    </w:p>
    <w:p w14:paraId="12EC51B1" w14:textId="77777777" w:rsidR="00BB48CC" w:rsidRPr="00661C33" w:rsidRDefault="00BB48CC" w:rsidP="00BB48CC">
      <w:pPr>
        <w:spacing w:after="120"/>
        <w:jc w:val="center"/>
        <w:rPr>
          <w:rFonts w:cs="Times New Roman"/>
          <w:b/>
          <w:szCs w:val="24"/>
          <w:lang w:val="en-US"/>
        </w:rPr>
      </w:pPr>
      <w:r w:rsidRPr="00661C33">
        <w:rPr>
          <w:rFonts w:cs="Times New Roman"/>
          <w:b/>
          <w:szCs w:val="24"/>
          <w:lang w:val="en-US"/>
        </w:rPr>
        <w:t>Wolfgang Mayrhofer</w:t>
      </w:r>
    </w:p>
    <w:p w14:paraId="0F06A7FB" w14:textId="77777777" w:rsidR="00BB48CC" w:rsidRPr="00661C33" w:rsidRDefault="00BB48CC" w:rsidP="00BB48CC">
      <w:pPr>
        <w:spacing w:after="120"/>
        <w:jc w:val="center"/>
        <w:rPr>
          <w:rFonts w:cs="Times New Roman"/>
          <w:szCs w:val="24"/>
          <w:lang w:val="en-US"/>
        </w:rPr>
      </w:pPr>
      <w:r w:rsidRPr="00661C33">
        <w:rPr>
          <w:rFonts w:cs="Times New Roman"/>
          <w:szCs w:val="24"/>
          <w:lang w:val="en-US"/>
        </w:rPr>
        <w:t xml:space="preserve">WU Vienna (Vienna University of Economics and Business), Vienna, Austria </w:t>
      </w:r>
    </w:p>
    <w:p w14:paraId="0D66EFE6" w14:textId="3251980E" w:rsidR="00BB48CC" w:rsidRDefault="009453D9" w:rsidP="00BB48CC">
      <w:pPr>
        <w:spacing w:after="120"/>
        <w:jc w:val="center"/>
        <w:rPr>
          <w:rStyle w:val="Hyperlink"/>
          <w:rFonts w:cs="Times New Roman"/>
          <w:color w:val="auto"/>
          <w:szCs w:val="24"/>
          <w:u w:val="none"/>
          <w:lang w:val="en-US"/>
        </w:rPr>
      </w:pPr>
      <w:hyperlink r:id="rId7" w:history="1">
        <w:r w:rsidR="00BB48CC" w:rsidRPr="00661C33">
          <w:rPr>
            <w:rStyle w:val="Hyperlink"/>
            <w:rFonts w:cs="Times New Roman"/>
            <w:color w:val="auto"/>
            <w:szCs w:val="24"/>
            <w:u w:val="none"/>
            <w:lang w:val="en-US"/>
          </w:rPr>
          <w:t>wolfgang.mayrhofer@wu.ac.at</w:t>
        </w:r>
      </w:hyperlink>
    </w:p>
    <w:p w14:paraId="7F430FB9" w14:textId="77777777" w:rsidR="009453D9" w:rsidRDefault="009453D9" w:rsidP="00BB48CC">
      <w:pPr>
        <w:spacing w:after="120"/>
        <w:jc w:val="center"/>
        <w:rPr>
          <w:rStyle w:val="Hyperlink"/>
          <w:rFonts w:cs="Times New Roman"/>
          <w:color w:val="auto"/>
          <w:szCs w:val="24"/>
          <w:u w:val="none"/>
          <w:lang w:val="en-US"/>
        </w:rPr>
      </w:pPr>
    </w:p>
    <w:p w14:paraId="30D4B9B7" w14:textId="77777777" w:rsidR="009453D9" w:rsidRDefault="009453D9" w:rsidP="009453D9">
      <w:pPr>
        <w:spacing w:line="480" w:lineRule="auto"/>
        <w:ind w:left="3540" w:firstLine="708"/>
        <w:rPr>
          <w:rFonts w:cs="Times New Roman"/>
          <w:b/>
          <w:bCs/>
          <w:sz w:val="28"/>
          <w:szCs w:val="28"/>
          <w:lang w:val="en-GB"/>
        </w:rPr>
      </w:pPr>
      <w:r>
        <w:rPr>
          <w:b/>
          <w:bCs/>
          <w:sz w:val="28"/>
          <w:szCs w:val="28"/>
          <w:lang w:val="en-GB"/>
        </w:rPr>
        <w:t>Abstract</w:t>
      </w:r>
    </w:p>
    <w:p w14:paraId="6BE579AB" w14:textId="77777777" w:rsidR="009453D9" w:rsidRDefault="009453D9" w:rsidP="009453D9">
      <w:pPr>
        <w:spacing w:line="480" w:lineRule="auto"/>
        <w:rPr>
          <w:rFonts w:ascii="Calibri" w:hAnsi="Calibri"/>
          <w:szCs w:val="24"/>
          <w:lang w:val="en-GB"/>
        </w:rPr>
      </w:pPr>
      <w:r>
        <w:rPr>
          <w:lang w:val="en-GB"/>
        </w:rPr>
        <w:t xml:space="preserve">Individual performance rewards and individual performance appraisals are key elements of “calculative HRM.” As practices, they figure strongly in the most highly cited studies within strategic HRM research. However, these studies are generally located within a single, distinct context, the USA, a context in which there is an underlying assumption of firm latitude. Varieties of capitalism literature indicates that this assumption is inappropriate to the context of coordinated market economies of Europe.  We review cross-national studies of the adoption of calculative HRM and observe a substantial influence of national context on its adoption by firms. In terms of how to conceive national context, we observe that recent research suggests that formal institutional influences are of more salience than informal influences. The relative importance of formal institutional influences has consequences for international management education that predominantly views context through a cultural lens. We further observe that recent research of the uptake of calculative HRM perceives context as a constraint rather than as a determinant.  Regardless of context, managers have at least some latitude to implement calculative HRM practices.  However, we suggest that their efforts need to be adapted to and sensitive to contextual constraints. </w:t>
      </w:r>
    </w:p>
    <w:p w14:paraId="4FDB103D" w14:textId="77777777" w:rsidR="00BB48CC" w:rsidRPr="00661C33" w:rsidRDefault="00BB48CC" w:rsidP="00BB48CC">
      <w:pPr>
        <w:rPr>
          <w:rFonts w:cs="Times New Roman"/>
          <w:b/>
          <w:sz w:val="28"/>
          <w:szCs w:val="28"/>
          <w:lang w:val="en-GB"/>
        </w:rPr>
      </w:pPr>
      <w:bookmarkStart w:id="0" w:name="_GoBack"/>
      <w:bookmarkEnd w:id="0"/>
      <w:r w:rsidRPr="00661C33">
        <w:rPr>
          <w:rFonts w:cs="Times New Roman"/>
          <w:b/>
          <w:iCs/>
          <w:sz w:val="28"/>
          <w:szCs w:val="28"/>
          <w:lang w:val="en-GB"/>
        </w:rPr>
        <w:t>The influence of context on individual level rewards and appraisal</w:t>
      </w:r>
    </w:p>
    <w:p w14:paraId="220AC503" w14:textId="77777777" w:rsidR="00BB48CC" w:rsidRDefault="00BB48CC" w:rsidP="00CD6775">
      <w:pPr>
        <w:rPr>
          <w:b/>
          <w:lang w:val="en-GB"/>
        </w:rPr>
      </w:pPr>
    </w:p>
    <w:p w14:paraId="1234B732" w14:textId="77777777" w:rsidR="00BB48CC" w:rsidRDefault="00BB48CC" w:rsidP="00CD6775">
      <w:pPr>
        <w:rPr>
          <w:b/>
          <w:lang w:val="en-GB"/>
        </w:rPr>
      </w:pPr>
    </w:p>
    <w:p w14:paraId="0B64A7FF" w14:textId="77777777" w:rsidR="00F80A59" w:rsidRPr="0004522D" w:rsidRDefault="00F80A59" w:rsidP="008967A9">
      <w:pPr>
        <w:pStyle w:val="Heading1"/>
        <w:rPr>
          <w:lang w:val="en-GB"/>
        </w:rPr>
      </w:pPr>
      <w:r w:rsidRPr="0004522D">
        <w:rPr>
          <w:lang w:val="en-GB"/>
        </w:rPr>
        <w:t>Introduction</w:t>
      </w:r>
    </w:p>
    <w:p w14:paraId="2F8DA945" w14:textId="77777777" w:rsidR="00F80A59" w:rsidRPr="0004522D" w:rsidRDefault="00F80A59" w:rsidP="008967A9">
      <w:pPr>
        <w:rPr>
          <w:lang w:val="en-GB"/>
        </w:rPr>
      </w:pPr>
    </w:p>
    <w:p w14:paraId="572C8931" w14:textId="70CB3962" w:rsidR="0004522D" w:rsidRDefault="00F80A59" w:rsidP="0004522D">
      <w:pPr>
        <w:spacing w:line="480" w:lineRule="auto"/>
        <w:rPr>
          <w:lang w:val="en-GB"/>
        </w:rPr>
      </w:pPr>
      <w:r w:rsidRPr="0004522D">
        <w:rPr>
          <w:lang w:val="en-GB"/>
        </w:rPr>
        <w:t xml:space="preserve">In this chapter, we address the influence of </w:t>
      </w:r>
      <w:r w:rsidR="00371ECB" w:rsidRPr="0004522D">
        <w:rPr>
          <w:lang w:val="en-GB"/>
        </w:rPr>
        <w:t xml:space="preserve">national </w:t>
      </w:r>
      <w:r w:rsidRPr="0004522D">
        <w:rPr>
          <w:lang w:val="en-GB"/>
        </w:rPr>
        <w:t xml:space="preserve">context on two closely related human resource management (HRM) practices, </w:t>
      </w:r>
      <w:r w:rsidR="00910457" w:rsidRPr="0004522D">
        <w:rPr>
          <w:lang w:val="en-GB"/>
        </w:rPr>
        <w:t xml:space="preserve">namely </w:t>
      </w:r>
      <w:r w:rsidRPr="0004522D">
        <w:rPr>
          <w:lang w:val="en-GB"/>
        </w:rPr>
        <w:t>individual level rewards and individual performance appraisal</w:t>
      </w:r>
      <w:r w:rsidR="00EA75FD" w:rsidRPr="0004522D">
        <w:rPr>
          <w:lang w:val="en-GB"/>
        </w:rPr>
        <w:t>s</w:t>
      </w:r>
      <w:r w:rsidRPr="0004522D">
        <w:rPr>
          <w:lang w:val="en-GB"/>
        </w:rPr>
        <w:t xml:space="preserve">. </w:t>
      </w:r>
      <w:r w:rsidR="00C93145">
        <w:rPr>
          <w:lang w:val="en-GB"/>
        </w:rPr>
        <w:t>Not only are t</w:t>
      </w:r>
      <w:r w:rsidR="00940EA7" w:rsidRPr="0004522D">
        <w:rPr>
          <w:lang w:val="en-GB"/>
        </w:rPr>
        <w:t xml:space="preserve">hese two practices </w:t>
      </w:r>
      <w:r w:rsidR="00C93145">
        <w:rPr>
          <w:lang w:val="en-GB"/>
        </w:rPr>
        <w:t xml:space="preserve">closely connected, but also </w:t>
      </w:r>
      <w:r w:rsidR="000B41EA" w:rsidRPr="0004522D">
        <w:rPr>
          <w:lang w:val="en-GB"/>
        </w:rPr>
        <w:t xml:space="preserve">various researchers </w:t>
      </w:r>
      <w:r w:rsidR="0004522D">
        <w:rPr>
          <w:lang w:val="en-GB"/>
        </w:rPr>
        <w:t>cho</w:t>
      </w:r>
      <w:r w:rsidR="007C12C9">
        <w:rPr>
          <w:lang w:val="en-GB"/>
        </w:rPr>
        <w:t>o</w:t>
      </w:r>
      <w:r w:rsidR="0004522D">
        <w:rPr>
          <w:lang w:val="en-GB"/>
        </w:rPr>
        <w:t>se</w:t>
      </w:r>
      <w:r w:rsidR="000B41EA" w:rsidRPr="0004522D">
        <w:rPr>
          <w:lang w:val="en-GB"/>
        </w:rPr>
        <w:t xml:space="preserve"> to treat them as </w:t>
      </w:r>
      <w:r w:rsidR="0004522D">
        <w:rPr>
          <w:lang w:val="en-GB"/>
        </w:rPr>
        <w:t xml:space="preserve">the primary </w:t>
      </w:r>
      <w:r w:rsidR="000B41EA" w:rsidRPr="0004522D">
        <w:rPr>
          <w:lang w:val="en-GB"/>
        </w:rPr>
        <w:t>constituents of a common</w:t>
      </w:r>
      <w:r w:rsidR="0004522D">
        <w:rPr>
          <w:lang w:val="en-GB"/>
        </w:rPr>
        <w:t xml:space="preserve"> approach to HRM that we label ‘calculative HRM’</w:t>
      </w:r>
      <w:r w:rsidR="000B41EA" w:rsidRPr="0004522D">
        <w:rPr>
          <w:lang w:val="en-GB"/>
        </w:rPr>
        <w:t xml:space="preserve"> (</w:t>
      </w:r>
      <w:r w:rsidR="00C93145">
        <w:rPr>
          <w:lang w:val="en-GB"/>
        </w:rPr>
        <w:t xml:space="preserve">e.g. </w:t>
      </w:r>
      <w:r w:rsidR="000B41EA" w:rsidRPr="0004522D">
        <w:rPr>
          <w:lang w:val="en-GB"/>
        </w:rPr>
        <w:t>Gooderham et al., 1999</w:t>
      </w:r>
      <w:r w:rsidR="009E0EAB">
        <w:rPr>
          <w:lang w:val="en-GB"/>
        </w:rPr>
        <w:t>; Gooderham et al, 2015</w:t>
      </w:r>
      <w:r w:rsidR="000B41EA" w:rsidRPr="0004522D">
        <w:rPr>
          <w:lang w:val="en-GB"/>
        </w:rPr>
        <w:t xml:space="preserve">). </w:t>
      </w:r>
      <w:r w:rsidR="007C12C9">
        <w:rPr>
          <w:lang w:val="en-GB"/>
        </w:rPr>
        <w:t>W</w:t>
      </w:r>
      <w:r w:rsidR="00C93145">
        <w:rPr>
          <w:lang w:val="en-GB"/>
        </w:rPr>
        <w:t xml:space="preserve">hy our </w:t>
      </w:r>
      <w:r w:rsidR="0004522D">
        <w:rPr>
          <w:lang w:val="en-GB"/>
        </w:rPr>
        <w:t xml:space="preserve">focus on these two particular practices? </w:t>
      </w:r>
      <w:r w:rsidR="00C93145">
        <w:rPr>
          <w:lang w:val="en-GB"/>
        </w:rPr>
        <w:t>As we document, t</w:t>
      </w:r>
      <w:r w:rsidR="0004522D">
        <w:rPr>
          <w:lang w:val="en-GB"/>
        </w:rPr>
        <w:t xml:space="preserve">he simple answer is the </w:t>
      </w:r>
      <w:r w:rsidR="000B41EA" w:rsidRPr="0004522D">
        <w:rPr>
          <w:lang w:val="en-GB"/>
        </w:rPr>
        <w:t xml:space="preserve">centrality accorded to these two practices </w:t>
      </w:r>
      <w:r w:rsidRPr="0004522D">
        <w:rPr>
          <w:lang w:val="en-GB"/>
        </w:rPr>
        <w:t xml:space="preserve">both within macro- and micro-level </w:t>
      </w:r>
      <w:r w:rsidR="00C93145">
        <w:rPr>
          <w:lang w:val="en-GB"/>
        </w:rPr>
        <w:t xml:space="preserve">strategic </w:t>
      </w:r>
      <w:r w:rsidRPr="0004522D">
        <w:rPr>
          <w:lang w:val="en-GB"/>
        </w:rPr>
        <w:t xml:space="preserve">HRM empirical studies. </w:t>
      </w:r>
      <w:r w:rsidR="00E20CF3">
        <w:rPr>
          <w:lang w:val="en-GB"/>
        </w:rPr>
        <w:t>However, in this chapter, we are arguing that before considering the impact of individual level rewards and appraisal on performance, we need to take a step back and consider the e</w:t>
      </w:r>
      <w:r w:rsidR="008803E3">
        <w:rPr>
          <w:lang w:val="en-GB"/>
        </w:rPr>
        <w:t xml:space="preserve">ffect of context on the application </w:t>
      </w:r>
      <w:r w:rsidR="00E20CF3">
        <w:rPr>
          <w:lang w:val="en-GB"/>
        </w:rPr>
        <w:t xml:space="preserve">of these practices. </w:t>
      </w:r>
    </w:p>
    <w:p w14:paraId="61A23989" w14:textId="3F655957" w:rsidR="00071840" w:rsidRDefault="008803E3" w:rsidP="008803E3">
      <w:pPr>
        <w:spacing w:line="480" w:lineRule="auto"/>
        <w:ind w:firstLine="708"/>
        <w:rPr>
          <w:lang w:val="en-GB"/>
        </w:rPr>
      </w:pPr>
      <w:r>
        <w:rPr>
          <w:lang w:val="en-GB"/>
        </w:rPr>
        <w:t>H</w:t>
      </w:r>
      <w:r w:rsidR="004206F0" w:rsidRPr="0004522D">
        <w:rPr>
          <w:lang w:val="en-GB"/>
        </w:rPr>
        <w:t xml:space="preserve">aving established </w:t>
      </w:r>
      <w:r w:rsidR="0004522D">
        <w:rPr>
          <w:lang w:val="en-GB"/>
        </w:rPr>
        <w:t xml:space="preserve">the </w:t>
      </w:r>
      <w:r w:rsidR="004206F0" w:rsidRPr="0004522D">
        <w:rPr>
          <w:lang w:val="en-GB"/>
        </w:rPr>
        <w:t>status</w:t>
      </w:r>
      <w:r w:rsidR="0004522D">
        <w:rPr>
          <w:lang w:val="en-GB"/>
        </w:rPr>
        <w:t xml:space="preserve"> of individual level rewards and appraisal</w:t>
      </w:r>
      <w:r w:rsidR="00C93145">
        <w:rPr>
          <w:lang w:val="en-GB"/>
        </w:rPr>
        <w:t xml:space="preserve"> as key elements of strategic HRM research</w:t>
      </w:r>
      <w:r w:rsidR="004206F0" w:rsidRPr="0004522D">
        <w:rPr>
          <w:lang w:val="en-GB"/>
        </w:rPr>
        <w:t xml:space="preserve">, </w:t>
      </w:r>
      <w:r w:rsidR="00F80A59" w:rsidRPr="0004522D">
        <w:rPr>
          <w:lang w:val="en-GB"/>
        </w:rPr>
        <w:t xml:space="preserve">we </w:t>
      </w:r>
      <w:r w:rsidR="007872AC" w:rsidRPr="0004522D">
        <w:rPr>
          <w:lang w:val="en-GB"/>
        </w:rPr>
        <w:t xml:space="preserve">underscore </w:t>
      </w:r>
      <w:r w:rsidR="00F80A59" w:rsidRPr="0004522D">
        <w:rPr>
          <w:lang w:val="en-GB"/>
        </w:rPr>
        <w:t xml:space="preserve">the dominance </w:t>
      </w:r>
      <w:r w:rsidR="007872AC" w:rsidRPr="0004522D">
        <w:rPr>
          <w:lang w:val="en-GB"/>
        </w:rPr>
        <w:t xml:space="preserve">of studies that have drawn on </w:t>
      </w:r>
      <w:r w:rsidR="004206F0" w:rsidRPr="0004522D">
        <w:rPr>
          <w:lang w:val="en-GB"/>
        </w:rPr>
        <w:t xml:space="preserve">data derived from the </w:t>
      </w:r>
      <w:r w:rsidR="00F80A59" w:rsidRPr="0004522D">
        <w:rPr>
          <w:lang w:val="en-GB"/>
        </w:rPr>
        <w:t xml:space="preserve">US </w:t>
      </w:r>
      <w:r w:rsidR="004206F0" w:rsidRPr="0004522D">
        <w:rPr>
          <w:lang w:val="en-GB"/>
        </w:rPr>
        <w:t>national context</w:t>
      </w:r>
      <w:r w:rsidR="006461B5" w:rsidRPr="0004522D">
        <w:rPr>
          <w:lang w:val="en-GB"/>
        </w:rPr>
        <w:t>. Unlike many European national contexts</w:t>
      </w:r>
      <w:r w:rsidR="00C93145">
        <w:rPr>
          <w:lang w:val="en-GB"/>
        </w:rPr>
        <w:t xml:space="preserve">, in the US context there is a justifiable </w:t>
      </w:r>
      <w:r w:rsidR="006461B5" w:rsidRPr="0004522D">
        <w:rPr>
          <w:lang w:val="en-GB"/>
        </w:rPr>
        <w:t>assumption of firm latitude</w:t>
      </w:r>
      <w:r w:rsidR="00214E98" w:rsidRPr="0004522D">
        <w:rPr>
          <w:lang w:val="en-GB"/>
        </w:rPr>
        <w:t xml:space="preserve"> (Brewster, 1995)</w:t>
      </w:r>
      <w:r w:rsidR="00071840">
        <w:rPr>
          <w:lang w:val="en-GB"/>
        </w:rPr>
        <w:t xml:space="preserve"> meaning that management can readily introduce </w:t>
      </w:r>
      <w:r w:rsidR="00C93145">
        <w:rPr>
          <w:lang w:val="en-GB"/>
        </w:rPr>
        <w:t xml:space="preserve">individualistic </w:t>
      </w:r>
      <w:r w:rsidR="00071840">
        <w:rPr>
          <w:lang w:val="en-GB"/>
        </w:rPr>
        <w:t xml:space="preserve">practices. In contrast, in many European contexts, </w:t>
      </w:r>
      <w:r w:rsidR="00C93145">
        <w:rPr>
          <w:lang w:val="en-GB"/>
        </w:rPr>
        <w:t xml:space="preserve">the use of </w:t>
      </w:r>
      <w:r w:rsidR="00071840">
        <w:rPr>
          <w:lang w:val="en-GB"/>
        </w:rPr>
        <w:t xml:space="preserve">individual level rewards and appraisal </w:t>
      </w:r>
      <w:r w:rsidR="00C93145">
        <w:rPr>
          <w:lang w:val="en-GB"/>
        </w:rPr>
        <w:t xml:space="preserve">is </w:t>
      </w:r>
      <w:r w:rsidR="00071840">
        <w:rPr>
          <w:lang w:val="en-GB"/>
        </w:rPr>
        <w:t>constrained because management has to be responsive to stakeholders such as labour unions that have collectivistic agendas.</w:t>
      </w:r>
      <w:r w:rsidR="006461B5" w:rsidRPr="0004522D">
        <w:rPr>
          <w:lang w:val="en-GB"/>
        </w:rPr>
        <w:t xml:space="preserve"> </w:t>
      </w:r>
    </w:p>
    <w:p w14:paraId="64B54E3B" w14:textId="6BA40861" w:rsidR="00661C33" w:rsidRPr="0004522D" w:rsidRDefault="006461B5" w:rsidP="0004522D">
      <w:pPr>
        <w:spacing w:line="480" w:lineRule="auto"/>
        <w:rPr>
          <w:lang w:val="en-GB"/>
        </w:rPr>
      </w:pPr>
      <w:r w:rsidRPr="0004522D">
        <w:rPr>
          <w:lang w:val="en-GB"/>
        </w:rPr>
        <w:t xml:space="preserve">Prior to reviewing a </w:t>
      </w:r>
      <w:r w:rsidR="00B7374A" w:rsidRPr="0004522D">
        <w:rPr>
          <w:lang w:val="en-GB"/>
        </w:rPr>
        <w:t xml:space="preserve">body of research </w:t>
      </w:r>
      <w:r w:rsidR="00EF058A" w:rsidRPr="0004522D">
        <w:rPr>
          <w:lang w:val="en-GB"/>
        </w:rPr>
        <w:t xml:space="preserve">that </w:t>
      </w:r>
      <w:r w:rsidR="007872AC" w:rsidRPr="0004522D">
        <w:rPr>
          <w:lang w:val="en-GB"/>
        </w:rPr>
        <w:t xml:space="preserve">indicates that </w:t>
      </w:r>
      <w:r w:rsidR="00B7374A" w:rsidRPr="0004522D">
        <w:rPr>
          <w:lang w:val="en-GB"/>
        </w:rPr>
        <w:t xml:space="preserve">national context conditions </w:t>
      </w:r>
      <w:r w:rsidR="007872AC" w:rsidRPr="0004522D">
        <w:rPr>
          <w:lang w:val="en-GB"/>
        </w:rPr>
        <w:t xml:space="preserve">the </w:t>
      </w:r>
      <w:r w:rsidR="00B7374A" w:rsidRPr="0004522D">
        <w:rPr>
          <w:lang w:val="en-GB"/>
        </w:rPr>
        <w:t>use o</w:t>
      </w:r>
      <w:r w:rsidR="007872AC" w:rsidRPr="0004522D">
        <w:rPr>
          <w:lang w:val="en-GB"/>
        </w:rPr>
        <w:t xml:space="preserve">f </w:t>
      </w:r>
      <w:r w:rsidR="00AB5FCB">
        <w:rPr>
          <w:lang w:val="en-GB"/>
        </w:rPr>
        <w:t>calculative HRM</w:t>
      </w:r>
      <w:r w:rsidRPr="0004522D">
        <w:rPr>
          <w:lang w:val="en-GB"/>
        </w:rPr>
        <w:t xml:space="preserve">, we </w:t>
      </w:r>
      <w:r w:rsidR="00BC64ED" w:rsidRPr="0004522D">
        <w:rPr>
          <w:lang w:val="en-GB"/>
        </w:rPr>
        <w:t xml:space="preserve">briefly introduce the differentiation between formal and informal institutional influences that are </w:t>
      </w:r>
      <w:r w:rsidRPr="0004522D">
        <w:rPr>
          <w:lang w:val="en-GB"/>
        </w:rPr>
        <w:t xml:space="preserve">present </w:t>
      </w:r>
      <w:r w:rsidR="00BC64ED" w:rsidRPr="0004522D">
        <w:rPr>
          <w:lang w:val="en-GB"/>
        </w:rPr>
        <w:t xml:space="preserve">in various </w:t>
      </w:r>
      <w:r w:rsidRPr="0004522D">
        <w:rPr>
          <w:lang w:val="en-GB"/>
        </w:rPr>
        <w:t>institutional perspective</w:t>
      </w:r>
      <w:r w:rsidR="00BC64ED" w:rsidRPr="0004522D">
        <w:rPr>
          <w:lang w:val="en-GB"/>
        </w:rPr>
        <w:t>s (</w:t>
      </w:r>
      <w:r w:rsidR="002156DB">
        <w:fldChar w:fldCharType="begin"/>
      </w:r>
      <w:r w:rsidR="002156DB" w:rsidRPr="0004522D">
        <w:rPr>
          <w:lang w:val="en-GB"/>
        </w:rPr>
        <w:instrText xml:space="preserve"> ADDIN EN.CITE &lt;EndNote&gt;&lt;Cite&gt;&lt;Author&gt;Gooderham&lt;/Author&gt;&lt;Year&gt;2018&lt;/Year&gt;&lt;RecNum&gt;27571&lt;/RecNum&gt;&lt;DisplayText&gt;Gooderham, Mayrhofer, &amp;amp; Brewster, 2018&lt;/DisplayText&gt;&lt;record&gt;&lt;rec-number&gt;27571&lt;/rec-number&gt;&lt;foreign-keys&gt;&lt;key app="EN" db-id="tap0etwattd95aetxtyxdrp7dfspfr0wv2we" timestamp="1538662848"&gt;27571&lt;/key&gt;&lt;/foreign-keys&gt;&lt;ref-type name="Journal Article"&gt;17&lt;/ref-type&gt;&lt;contributors&gt;&lt;authors&gt;&lt;author&gt;Gooderham, Paul N.&lt;/author&gt;&lt;author&gt;Mayrhofer, Wolfgang&lt;/author&gt;&lt;author&gt;Brewster, Chris&lt;/author&gt;&lt;/authors&gt;&lt;/contributors&gt;&lt;titles&gt;&lt;title&gt;A framework for comparative institutional research on HRM&lt;/title&gt;&lt;secondary-title&gt;The International Journal of Human Resource Management&lt;/secondary-title&gt;&lt;/titles&gt;&lt;periodical&gt;&lt;full-title&gt;The International Journal of Human Resource Management&lt;/full-title&gt;&lt;/periodical&gt;&lt;pages&gt;1-23&lt;/pages&gt;&lt;dates&gt;&lt;year&gt;2018&lt;/year&gt;&lt;/dates&gt;&lt;publisher&gt;Routledge&lt;/publisher&gt;&lt;isbn&gt;0958-5192&lt;/isbn&gt;&lt;urls&gt;&lt;related-urls&gt;&lt;url&gt;https://doi.org/10.1080/09585192.2018.1521462&lt;/url&gt;&lt;/related-urls&gt;&lt;/urls&gt;&lt;electronic-resource-num&gt;10.1080/09585192.2018.1521462&lt;/electronic-resource-num&gt;&lt;/record&gt;&lt;/Cite&gt;&lt;/EndNote&gt;</w:instrText>
      </w:r>
      <w:r w:rsidR="002156DB">
        <w:fldChar w:fldCharType="separate"/>
      </w:r>
      <w:r w:rsidR="002156DB" w:rsidRPr="0004522D">
        <w:rPr>
          <w:noProof/>
          <w:lang w:val="en-GB"/>
        </w:rPr>
        <w:t>Gooderham, Mayrhofer, &amp; Brewster, 2018</w:t>
      </w:r>
      <w:r w:rsidR="002156DB">
        <w:fldChar w:fldCharType="end"/>
      </w:r>
      <w:r w:rsidR="00BC64ED" w:rsidRPr="0004522D">
        <w:rPr>
          <w:lang w:val="en-GB"/>
        </w:rPr>
        <w:t>) since this will be an important lens for our analyses with regard to individual rewards and appraisal</w:t>
      </w:r>
      <w:r w:rsidR="00661C33" w:rsidRPr="0004522D">
        <w:rPr>
          <w:lang w:val="en-GB"/>
        </w:rPr>
        <w:t xml:space="preserve">. In our review of empirical research of the impact </w:t>
      </w:r>
      <w:r w:rsidR="00661C33" w:rsidRPr="0004522D">
        <w:rPr>
          <w:lang w:val="en-GB"/>
        </w:rPr>
        <w:lastRenderedPageBreak/>
        <w:t xml:space="preserve">of context on the use of </w:t>
      </w:r>
      <w:r w:rsidR="00071840">
        <w:rPr>
          <w:lang w:val="en-GB"/>
        </w:rPr>
        <w:t xml:space="preserve">these core </w:t>
      </w:r>
      <w:r w:rsidR="00661C33" w:rsidRPr="0004522D">
        <w:rPr>
          <w:lang w:val="en-GB"/>
        </w:rPr>
        <w:t>calculative HRM</w:t>
      </w:r>
      <w:r w:rsidR="00071840">
        <w:rPr>
          <w:lang w:val="en-GB"/>
        </w:rPr>
        <w:t xml:space="preserve"> practices</w:t>
      </w:r>
      <w:r w:rsidR="00661C33" w:rsidRPr="0004522D">
        <w:rPr>
          <w:lang w:val="en-GB"/>
        </w:rPr>
        <w:t xml:space="preserve">, we signal that many studies either have not employed this distinction or have incorporated the one rather than both </w:t>
      </w:r>
      <w:r w:rsidR="002F484A">
        <w:rPr>
          <w:lang w:val="en-GB"/>
        </w:rPr>
        <w:t xml:space="preserve">institutional </w:t>
      </w:r>
      <w:r w:rsidR="00661C33" w:rsidRPr="0004522D">
        <w:rPr>
          <w:lang w:val="en-GB"/>
        </w:rPr>
        <w:t xml:space="preserve">influences. We </w:t>
      </w:r>
      <w:r w:rsidR="00B7374A" w:rsidRPr="0004522D">
        <w:rPr>
          <w:lang w:val="en-GB"/>
        </w:rPr>
        <w:t xml:space="preserve">then point to recent research that </w:t>
      </w:r>
      <w:r w:rsidR="00661C33" w:rsidRPr="0004522D">
        <w:rPr>
          <w:lang w:val="en-GB"/>
        </w:rPr>
        <w:t xml:space="preserve">does </w:t>
      </w:r>
      <w:r w:rsidR="00B7374A" w:rsidRPr="0004522D">
        <w:rPr>
          <w:lang w:val="en-GB"/>
        </w:rPr>
        <w:t xml:space="preserve">disentangle </w:t>
      </w:r>
      <w:r w:rsidRPr="0004522D">
        <w:rPr>
          <w:lang w:val="en-GB"/>
        </w:rPr>
        <w:t xml:space="preserve">informal and formal </w:t>
      </w:r>
      <w:r w:rsidR="00B7374A" w:rsidRPr="0004522D">
        <w:rPr>
          <w:lang w:val="en-GB"/>
        </w:rPr>
        <w:t xml:space="preserve">aspects of national </w:t>
      </w:r>
      <w:r w:rsidR="002F484A">
        <w:rPr>
          <w:lang w:val="en-GB"/>
        </w:rPr>
        <w:t>institutions</w:t>
      </w:r>
      <w:r w:rsidR="00B7374A" w:rsidRPr="0004522D">
        <w:rPr>
          <w:lang w:val="en-GB"/>
        </w:rPr>
        <w:t xml:space="preserve">. The </w:t>
      </w:r>
      <w:r w:rsidR="00EF058A" w:rsidRPr="0004522D">
        <w:rPr>
          <w:lang w:val="en-GB"/>
        </w:rPr>
        <w:t xml:space="preserve">evidence </w:t>
      </w:r>
      <w:r w:rsidR="00B7374A" w:rsidRPr="0004522D">
        <w:rPr>
          <w:lang w:val="en-GB"/>
        </w:rPr>
        <w:t>suggest</w:t>
      </w:r>
      <w:r w:rsidR="00EF058A" w:rsidRPr="0004522D">
        <w:rPr>
          <w:lang w:val="en-GB"/>
        </w:rPr>
        <w:t>s</w:t>
      </w:r>
      <w:r w:rsidR="00EA75FD" w:rsidRPr="0004522D">
        <w:rPr>
          <w:lang w:val="en-GB"/>
        </w:rPr>
        <w:t xml:space="preserve"> that the latter constitutes the</w:t>
      </w:r>
      <w:r w:rsidR="00B7374A" w:rsidRPr="0004522D">
        <w:rPr>
          <w:lang w:val="en-GB"/>
        </w:rPr>
        <w:t xml:space="preserve"> more </w:t>
      </w:r>
      <w:r w:rsidR="00EA75FD" w:rsidRPr="0004522D">
        <w:rPr>
          <w:lang w:val="en-GB"/>
        </w:rPr>
        <w:t xml:space="preserve">salient </w:t>
      </w:r>
      <w:r w:rsidR="00B7374A" w:rsidRPr="0004522D">
        <w:rPr>
          <w:lang w:val="en-GB"/>
        </w:rPr>
        <w:t>feature</w:t>
      </w:r>
      <w:r w:rsidR="00EA75FD" w:rsidRPr="0004522D">
        <w:rPr>
          <w:lang w:val="en-GB"/>
        </w:rPr>
        <w:t xml:space="preserve"> when considering the impact of context on these practices.</w:t>
      </w:r>
      <w:r w:rsidR="00371ECB" w:rsidRPr="0004522D">
        <w:rPr>
          <w:lang w:val="en-GB"/>
        </w:rPr>
        <w:t xml:space="preserve"> </w:t>
      </w:r>
      <w:r w:rsidR="00C13D75" w:rsidRPr="0004522D">
        <w:rPr>
          <w:lang w:val="en-GB"/>
        </w:rPr>
        <w:t xml:space="preserve">However, as this research emphasizes, it is important to avoid any </w:t>
      </w:r>
      <w:r w:rsidR="00EF058A" w:rsidRPr="0004522D">
        <w:rPr>
          <w:lang w:val="en-GB"/>
        </w:rPr>
        <w:t xml:space="preserve">simplistic </w:t>
      </w:r>
      <w:r w:rsidR="00C13D75" w:rsidRPr="0004522D">
        <w:rPr>
          <w:lang w:val="en-GB"/>
        </w:rPr>
        <w:t>notion of contextual determinism</w:t>
      </w:r>
      <w:r w:rsidR="00071840">
        <w:rPr>
          <w:lang w:val="en-GB"/>
        </w:rPr>
        <w:t xml:space="preserve">. </w:t>
      </w:r>
      <w:r w:rsidR="009628E6" w:rsidRPr="0004522D">
        <w:rPr>
          <w:lang w:val="en-GB"/>
        </w:rPr>
        <w:t xml:space="preserve"> </w:t>
      </w:r>
      <w:r w:rsidR="00AB5FCB">
        <w:rPr>
          <w:lang w:val="en-GB"/>
        </w:rPr>
        <w:t xml:space="preserve">Firm latitude </w:t>
      </w:r>
      <w:r w:rsidR="002F484A">
        <w:rPr>
          <w:lang w:val="en-GB"/>
        </w:rPr>
        <w:t xml:space="preserve">also </w:t>
      </w:r>
      <w:r w:rsidR="00AB5FCB">
        <w:rPr>
          <w:lang w:val="en-GB"/>
        </w:rPr>
        <w:t xml:space="preserve">needs to be taken into account. </w:t>
      </w:r>
    </w:p>
    <w:p w14:paraId="1A8713B7" w14:textId="77777777" w:rsidR="00632206" w:rsidRPr="00405F5B" w:rsidRDefault="00696B82" w:rsidP="008803E3">
      <w:pPr>
        <w:pStyle w:val="Heading1"/>
        <w:spacing w:line="480" w:lineRule="auto"/>
        <w:ind w:left="1416" w:firstLine="0"/>
        <w:jc w:val="left"/>
        <w:rPr>
          <w:rFonts w:eastAsiaTheme="minorEastAsia"/>
          <w:lang w:val="en-US"/>
        </w:rPr>
      </w:pPr>
      <w:r w:rsidRPr="00405F5B">
        <w:rPr>
          <w:rFonts w:eastAsiaTheme="minorEastAsia"/>
          <w:lang w:val="en-US"/>
        </w:rPr>
        <w:t xml:space="preserve">The </w:t>
      </w:r>
      <w:r w:rsidR="00214E98" w:rsidRPr="00405F5B">
        <w:rPr>
          <w:rFonts w:eastAsiaTheme="minorEastAsia"/>
          <w:lang w:val="en-US"/>
        </w:rPr>
        <w:t>rise</w:t>
      </w:r>
      <w:r w:rsidRPr="00405F5B">
        <w:rPr>
          <w:rFonts w:eastAsiaTheme="minorEastAsia"/>
          <w:lang w:val="en-US"/>
        </w:rPr>
        <w:t xml:space="preserve"> of individual level rewards </w:t>
      </w:r>
      <w:r w:rsidR="00214E98" w:rsidRPr="00405F5B">
        <w:rPr>
          <w:rFonts w:eastAsiaTheme="minorEastAsia"/>
          <w:lang w:val="en-US"/>
        </w:rPr>
        <w:t xml:space="preserve">and appraisal </w:t>
      </w:r>
      <w:r w:rsidR="004E7B4F" w:rsidRPr="00405F5B">
        <w:rPr>
          <w:rFonts w:eastAsiaTheme="minorEastAsia"/>
          <w:lang w:val="en-US"/>
        </w:rPr>
        <w:t xml:space="preserve">as </w:t>
      </w:r>
      <w:r w:rsidRPr="00405F5B">
        <w:rPr>
          <w:rFonts w:eastAsiaTheme="minorEastAsia"/>
          <w:lang w:val="en-US"/>
        </w:rPr>
        <w:t xml:space="preserve">core </w:t>
      </w:r>
      <w:r w:rsidR="00632206" w:rsidRPr="00405F5B">
        <w:rPr>
          <w:rFonts w:eastAsiaTheme="minorEastAsia"/>
          <w:lang w:val="en-US"/>
        </w:rPr>
        <w:t xml:space="preserve">HRM </w:t>
      </w:r>
      <w:r w:rsidRPr="00405F5B">
        <w:rPr>
          <w:rFonts w:eastAsiaTheme="minorEastAsia"/>
          <w:lang w:val="en-US"/>
        </w:rPr>
        <w:t>practice</w:t>
      </w:r>
      <w:r w:rsidR="004E7B4F" w:rsidRPr="00405F5B">
        <w:rPr>
          <w:rFonts w:eastAsiaTheme="minorEastAsia"/>
          <w:lang w:val="en-US"/>
        </w:rPr>
        <w:t>s</w:t>
      </w:r>
    </w:p>
    <w:p w14:paraId="4B0C04A2" w14:textId="470CEE8B" w:rsidR="004E7B4F" w:rsidRPr="00486F97" w:rsidRDefault="001F736C" w:rsidP="0004522D">
      <w:pPr>
        <w:spacing w:line="480" w:lineRule="auto"/>
        <w:rPr>
          <w:lang w:val="en-US"/>
        </w:rPr>
      </w:pPr>
      <w:r w:rsidRPr="00486F97">
        <w:rPr>
          <w:lang w:val="en-US"/>
        </w:rPr>
        <w:t xml:space="preserve">As HRM </w:t>
      </w:r>
      <w:r w:rsidR="00B74566">
        <w:rPr>
          <w:lang w:val="en-US"/>
        </w:rPr>
        <w:t xml:space="preserve">emerged </w:t>
      </w:r>
      <w:r w:rsidRPr="00486F97">
        <w:rPr>
          <w:lang w:val="en-US"/>
        </w:rPr>
        <w:t xml:space="preserve">as an academic topic in the mid-1980s, two now-classic </w:t>
      </w:r>
      <w:r w:rsidR="00342EC9">
        <w:rPr>
          <w:lang w:val="en-US"/>
        </w:rPr>
        <w:t xml:space="preserve">macro </w:t>
      </w:r>
      <w:r w:rsidRPr="00486F97">
        <w:rPr>
          <w:lang w:val="en-US"/>
        </w:rPr>
        <w:t xml:space="preserve">models of </w:t>
      </w:r>
      <w:r w:rsidR="00342EC9">
        <w:rPr>
          <w:lang w:val="en-US"/>
        </w:rPr>
        <w:t xml:space="preserve">HRM </w:t>
      </w:r>
      <w:r w:rsidR="00B74566" w:rsidRPr="00486F97">
        <w:rPr>
          <w:lang w:val="en-US"/>
        </w:rPr>
        <w:t>appeared</w:t>
      </w:r>
      <w:r w:rsidRPr="00486F97">
        <w:rPr>
          <w:lang w:val="en-US"/>
        </w:rPr>
        <w:t xml:space="preserve">. </w:t>
      </w:r>
      <w:r w:rsidR="00953D2D">
        <w:rPr>
          <w:lang w:val="en-US"/>
        </w:rPr>
        <w:t xml:space="preserve">Both were products of the US context. </w:t>
      </w:r>
      <w:r w:rsidR="004E7B4F" w:rsidRPr="00486F97">
        <w:rPr>
          <w:lang w:val="en-US"/>
        </w:rPr>
        <w:t xml:space="preserve">While in one the perspective was firm-centric (Fombrun et al., 1984), in the other the broader </w:t>
      </w:r>
      <w:r w:rsidR="00486F97">
        <w:rPr>
          <w:lang w:val="en-US"/>
        </w:rPr>
        <w:t xml:space="preserve">national </w:t>
      </w:r>
      <w:r w:rsidR="004E7B4F" w:rsidRPr="00486F97">
        <w:rPr>
          <w:lang w:val="en-US"/>
        </w:rPr>
        <w:t>context</w:t>
      </w:r>
      <w:r w:rsidR="004D2F69">
        <w:rPr>
          <w:lang w:val="en-US"/>
        </w:rPr>
        <w:t xml:space="preserve">, including governments </w:t>
      </w:r>
      <w:r w:rsidR="004E7B4F" w:rsidRPr="00486F97">
        <w:rPr>
          <w:lang w:val="en-US"/>
        </w:rPr>
        <w:t>and society</w:t>
      </w:r>
      <w:r w:rsidR="002235BD">
        <w:rPr>
          <w:lang w:val="en-US"/>
        </w:rPr>
        <w:t>,</w:t>
      </w:r>
      <w:r w:rsidR="004D2F69">
        <w:rPr>
          <w:lang w:val="en-US"/>
        </w:rPr>
        <w:t xml:space="preserve"> figured </w:t>
      </w:r>
      <w:r w:rsidR="004E7B4F" w:rsidRPr="00486F97">
        <w:rPr>
          <w:lang w:val="en-US"/>
        </w:rPr>
        <w:t xml:space="preserve">as </w:t>
      </w:r>
      <w:r w:rsidR="004D2F69">
        <w:rPr>
          <w:lang w:val="en-US"/>
        </w:rPr>
        <w:t>an important influence</w:t>
      </w:r>
      <w:r w:rsidR="004E7B4F" w:rsidRPr="00486F97">
        <w:rPr>
          <w:lang w:val="en-US"/>
        </w:rPr>
        <w:t xml:space="preserve"> on HRM (Beer et al., 1984). </w:t>
      </w:r>
      <w:r w:rsidRPr="00486F97">
        <w:rPr>
          <w:lang w:val="en-US"/>
        </w:rPr>
        <w:t xml:space="preserve">In the </w:t>
      </w:r>
      <w:r w:rsidR="004E7B4F" w:rsidRPr="00486F97">
        <w:rPr>
          <w:lang w:val="en-US"/>
        </w:rPr>
        <w:t>former</w:t>
      </w:r>
      <w:r w:rsidRPr="00486F97">
        <w:rPr>
          <w:lang w:val="en-US"/>
        </w:rPr>
        <w:t xml:space="preserve">, HRM promised to deliver </w:t>
      </w:r>
      <w:r w:rsidR="00486F97">
        <w:rPr>
          <w:lang w:val="en-US"/>
        </w:rPr>
        <w:t xml:space="preserve">strategically driven </w:t>
      </w:r>
      <w:r w:rsidRPr="00486F97">
        <w:rPr>
          <w:lang w:val="en-US"/>
        </w:rPr>
        <w:t>systems that would boost firm performance</w:t>
      </w:r>
      <w:r w:rsidR="004D2F69">
        <w:rPr>
          <w:lang w:val="en-US"/>
        </w:rPr>
        <w:t>: i</w:t>
      </w:r>
      <w:r w:rsidR="004E7B4F" w:rsidRPr="00486F97">
        <w:rPr>
          <w:lang w:val="en-US"/>
        </w:rPr>
        <w:t xml:space="preserve">n addition to recruitment and training, the core systems </w:t>
      </w:r>
      <w:r w:rsidR="00486F97">
        <w:rPr>
          <w:lang w:val="en-US"/>
        </w:rPr>
        <w:t xml:space="preserve">of </w:t>
      </w:r>
      <w:r w:rsidR="002235BD">
        <w:rPr>
          <w:lang w:val="en-US"/>
        </w:rPr>
        <w:t>“</w:t>
      </w:r>
      <w:r w:rsidR="00486F97">
        <w:rPr>
          <w:lang w:val="en-US"/>
        </w:rPr>
        <w:t>strategic HRM</w:t>
      </w:r>
      <w:r w:rsidR="002235BD">
        <w:rPr>
          <w:lang w:val="en-US"/>
        </w:rPr>
        <w:t>”</w:t>
      </w:r>
      <w:r w:rsidR="00486F97">
        <w:rPr>
          <w:lang w:val="en-US"/>
        </w:rPr>
        <w:t xml:space="preserve"> </w:t>
      </w:r>
      <w:r w:rsidR="004E7B4F" w:rsidRPr="00486F97">
        <w:rPr>
          <w:lang w:val="en-US"/>
        </w:rPr>
        <w:t>were individual level rewards and performance appraisal.</w:t>
      </w:r>
      <w:r w:rsidR="00486F97" w:rsidRPr="00486F97">
        <w:rPr>
          <w:lang w:val="en-US"/>
        </w:rPr>
        <w:t xml:space="preserve"> In the latter, there was significantly </w:t>
      </w:r>
      <w:r w:rsidR="00342EC9">
        <w:rPr>
          <w:lang w:val="en-US"/>
        </w:rPr>
        <w:t xml:space="preserve">greater </w:t>
      </w:r>
      <w:r w:rsidR="00486F97" w:rsidRPr="00486F97">
        <w:rPr>
          <w:lang w:val="en-US"/>
        </w:rPr>
        <w:t xml:space="preserve">emphasis on </w:t>
      </w:r>
      <w:r w:rsidRPr="00486F97">
        <w:rPr>
          <w:lang w:val="en-US"/>
        </w:rPr>
        <w:t>enhancing employee influence</w:t>
      </w:r>
      <w:r w:rsidR="004E7B4F" w:rsidRPr="00486F97">
        <w:rPr>
          <w:lang w:val="en-US"/>
        </w:rPr>
        <w:t xml:space="preserve">. </w:t>
      </w:r>
      <w:r w:rsidRPr="00486F97">
        <w:rPr>
          <w:lang w:val="en-US"/>
        </w:rPr>
        <w:t xml:space="preserve"> </w:t>
      </w:r>
    </w:p>
    <w:p w14:paraId="57BE37B8" w14:textId="7080188F" w:rsidR="00122D6B" w:rsidRDefault="00953D2D" w:rsidP="002235BD">
      <w:pPr>
        <w:spacing w:line="480" w:lineRule="auto"/>
        <w:rPr>
          <w:lang w:val="en-US"/>
        </w:rPr>
      </w:pPr>
      <w:r>
        <w:rPr>
          <w:lang w:val="en-US"/>
        </w:rPr>
        <w:t xml:space="preserve">Just as these models emanated from one specific national context, so did much of the most influential empirical research on HRM (Brewster et al., 2016). For the most part, the Fombrun et al. </w:t>
      </w:r>
      <w:r w:rsidRPr="00EF7EDF">
        <w:rPr>
          <w:lang w:val="en-US"/>
        </w:rPr>
        <w:t xml:space="preserve">strategic HRM </w:t>
      </w:r>
      <w:r>
        <w:rPr>
          <w:lang w:val="en-US"/>
        </w:rPr>
        <w:t xml:space="preserve">model was the primary influence on this US research stream (Brewster, et al, 2016). </w:t>
      </w:r>
      <w:r w:rsidR="00B851FB">
        <w:rPr>
          <w:lang w:val="en-US"/>
        </w:rPr>
        <w:t>Thus,</w:t>
      </w:r>
      <w:r w:rsidR="00CD6775" w:rsidRPr="00EF7EDF">
        <w:rPr>
          <w:lang w:val="en-US"/>
        </w:rPr>
        <w:t xml:space="preserve"> a substantial proportion of the most highly cited empirical studies have had as their primary focus the relationship between </w:t>
      </w:r>
      <w:r w:rsidR="006F37A4">
        <w:rPr>
          <w:lang w:val="en-US"/>
        </w:rPr>
        <w:t xml:space="preserve">firm-level </w:t>
      </w:r>
      <w:r w:rsidR="003F67A9">
        <w:rPr>
          <w:lang w:val="en-US"/>
        </w:rPr>
        <w:t xml:space="preserve">strategic </w:t>
      </w:r>
      <w:r w:rsidR="00CD6775" w:rsidRPr="00EF7EDF">
        <w:rPr>
          <w:lang w:val="en-US"/>
        </w:rPr>
        <w:t xml:space="preserve">HRM </w:t>
      </w:r>
      <w:r w:rsidR="00FD0564">
        <w:rPr>
          <w:lang w:val="en-US"/>
        </w:rPr>
        <w:t xml:space="preserve">practices or systems </w:t>
      </w:r>
      <w:r w:rsidR="00CD6775" w:rsidRPr="00EF7EDF">
        <w:rPr>
          <w:lang w:val="en-US"/>
        </w:rPr>
        <w:t xml:space="preserve">and organizational performance, not least financial performance </w:t>
      </w:r>
      <w:r w:rsidR="00EA1B00">
        <w:rPr>
          <w:lang w:val="en-US"/>
        </w:rPr>
        <w:t>(</w:t>
      </w:r>
      <w:r w:rsidR="00CD6775" w:rsidRPr="00EF7EDF">
        <w:rPr>
          <w:lang w:val="en-US"/>
        </w:rPr>
        <w:fldChar w:fldCharType="begin"/>
      </w:r>
      <w:r w:rsidR="002156DB">
        <w:rPr>
          <w:lang w:val="en-US"/>
        </w:rPr>
        <w:instrText xml:space="preserve"> ADDIN EN.CITE &lt;EndNote&gt;&lt;Cite&gt;&lt;Author&gt;Jackson&lt;/Author&gt;&lt;Year&gt;2013&lt;/Year&gt;&lt;RecNum&gt;6&lt;/RecNum&gt;&lt;DisplayText&gt;Jackson, Schuler, &amp;amp; Jiang, 2013&lt;/DisplayText&gt;&lt;record&gt;&lt;rec-number&gt;6&lt;/rec-number&gt;&lt;foreign-keys&gt;&lt;key app="EN" db-id="prp22w50w0evemeftrj5vd5e55vaxz2t0xzv"&gt;6&lt;/key&gt;&lt;/foreign-keys&gt;&lt;ref-type name="Journal Article"&gt;17&lt;/ref-type&gt;&lt;contributors&gt;&lt;authors&gt;&lt;author&gt;Jackson, Susan E.&lt;/author&gt;&lt;author&gt;Schuler, Randall S.&lt;/author&gt;&lt;author&gt;Jiang, Kaifeng&lt;/author&gt;&lt;/authors&gt;&lt;/contributors&gt;&lt;titles&gt;&lt;title&gt;An Aspirational Framework for Strategic Human Resource Management&lt;/title&gt;&lt;secondary-title&gt;The Academy of Management Annals&lt;/secondary-title&gt;&lt;/titles&gt;&lt;periodical&gt;&lt;full-title&gt;The Academy of Management Annals&lt;/full-title&gt;&lt;/periodical&gt;&lt;pages&gt;1-56&lt;/pages&gt;&lt;volume&gt;8&lt;/volume&gt;&lt;number&gt;1&lt;/number&gt;&lt;dates&gt;&lt;year&gt;2013&lt;/year&gt;&lt;pub-dates&gt;&lt;date&gt;2014/01/01&lt;/date&gt;&lt;/pub-dates&gt;&lt;/dates&gt;&lt;publisher&gt;Routledge&lt;/publisher&gt;&lt;isbn&gt;1941-6520&lt;/isbn&gt;&lt;urls&gt;&lt;related-urls&gt;&lt;url&gt;http://dx.doi.org/10.1080/19416520.2014.872335&lt;/url&gt;&lt;/related-urls&gt;&lt;/urls&gt;&lt;electronic-resource-num&gt;10.1080/19416520.2014.872335&lt;/electronic-resource-num&gt;&lt;access-date&gt;2015/01/13&lt;/access-date&gt;&lt;/record&gt;&lt;/Cite&gt;&lt;/EndNote&gt;</w:instrText>
      </w:r>
      <w:r w:rsidR="00CD6775" w:rsidRPr="00EF7EDF">
        <w:rPr>
          <w:lang w:val="en-US"/>
        </w:rPr>
        <w:fldChar w:fldCharType="separate"/>
      </w:r>
      <w:r w:rsidR="002156DB">
        <w:rPr>
          <w:noProof/>
          <w:lang w:val="en-US"/>
        </w:rPr>
        <w:t>Jackson, Schuler, &amp; Jiang, 2013</w:t>
      </w:r>
      <w:r w:rsidR="00CD6775" w:rsidRPr="00EF7EDF">
        <w:rPr>
          <w:lang w:val="en-US"/>
        </w:rPr>
        <w:fldChar w:fldCharType="end"/>
      </w:r>
      <w:r w:rsidR="00EA1B00">
        <w:rPr>
          <w:lang w:val="en-US"/>
        </w:rPr>
        <w:t>)</w:t>
      </w:r>
      <w:r w:rsidR="00CD6775" w:rsidRPr="00EF7EDF">
        <w:rPr>
          <w:lang w:val="en-US"/>
        </w:rPr>
        <w:t xml:space="preserve">. Not only has </w:t>
      </w:r>
      <w:r w:rsidR="00696B82">
        <w:rPr>
          <w:lang w:val="en-US"/>
        </w:rPr>
        <w:t>this</w:t>
      </w:r>
      <w:r w:rsidR="00CD6775" w:rsidRPr="00EF7EDF">
        <w:rPr>
          <w:lang w:val="en-US"/>
        </w:rPr>
        <w:t xml:space="preserve"> </w:t>
      </w:r>
      <w:r w:rsidR="004D2F69">
        <w:rPr>
          <w:lang w:val="en-US"/>
        </w:rPr>
        <w:t xml:space="preserve">firm-level or </w:t>
      </w:r>
      <w:r w:rsidR="00CD6775" w:rsidRPr="00EF7EDF">
        <w:rPr>
          <w:lang w:val="en-US"/>
        </w:rPr>
        <w:t xml:space="preserve">macro-perspective been at </w:t>
      </w:r>
      <w:r w:rsidR="00CD6775" w:rsidRPr="00EF7EDF">
        <w:rPr>
          <w:lang w:val="en-US"/>
        </w:rPr>
        <w:lastRenderedPageBreak/>
        <w:t xml:space="preserve">the forefront in terms of research effort but </w:t>
      </w:r>
      <w:r w:rsidR="00CD6775">
        <w:rPr>
          <w:lang w:val="en-US"/>
        </w:rPr>
        <w:t>researchers such as</w:t>
      </w:r>
      <w:r w:rsidR="00EA1B00">
        <w:rPr>
          <w:lang w:val="en-US"/>
        </w:rPr>
        <w:t xml:space="preserve"> Becker</w:t>
      </w:r>
      <w:r w:rsidR="00405F5B">
        <w:rPr>
          <w:lang w:val="en-US"/>
        </w:rPr>
        <w:t xml:space="preserve"> and Huselid</w:t>
      </w:r>
      <w:r w:rsidR="00EA1B00">
        <w:rPr>
          <w:lang w:val="en-US"/>
        </w:rPr>
        <w:t xml:space="preserve"> (</w:t>
      </w:r>
      <w:r w:rsidR="00405F5B">
        <w:rPr>
          <w:lang w:val="en-US"/>
        </w:rPr>
        <w:fldChar w:fldCharType="begin"/>
      </w:r>
      <w:r w:rsidR="00405F5B">
        <w:rPr>
          <w:lang w:val="en-US"/>
        </w:rPr>
        <w:instrText xml:space="preserve"> ADDIN EN.CITE &lt;EndNote&gt;&lt;Cite ExcludeAuth="1"&gt;&lt;Author&gt;Becker&lt;/Author&gt;&lt;Year&gt;1998&lt;/Year&gt;&lt;RecNum&gt;13006&lt;/RecNum&gt;&lt;DisplayText&gt;1998&lt;/DisplayText&gt;&lt;record&gt;&lt;rec-number&gt;13006&lt;/rec-number&gt;&lt;foreign-keys&gt;&lt;key app="EN" db-id="tap0etwattd95aetxtyxdrp7dfspfr0wv2we" timestamp="0"&gt;13006&lt;/key&gt;&lt;/foreign-keys&gt;&lt;ref-type name="Book Section"&gt;5&lt;/ref-type&gt;&lt;contributors&gt;&lt;authors&gt;&lt;author&gt;Becker, B. E.&lt;/author&gt;&lt;author&gt;Huselid, M. A. &lt;/author&gt;&lt;/authors&gt;&lt;secondary-authors&gt;&lt;author&gt;Ferris, G. &lt;/author&gt;&lt;/secondary-authors&gt;&lt;/contributors&gt;&lt;titles&gt;&lt;title&gt;High performance work systems and firm performance: A synthesis of research and managerial implications&lt;/title&gt;&lt;secondary-title&gt;Research in Personnel and Human Resources Management&lt;/secondary-title&gt;&lt;/titles&gt;&lt;periodical&gt;&lt;full-title&gt;Research in Personnel and Human Resources Management&lt;/full-title&gt;&lt;/periodical&gt;&lt;pages&gt;53-101&lt;/pages&gt;&lt;volume&gt;16&lt;/volume&gt;&lt;dates&gt;&lt;year&gt;1998&lt;/year&gt;&lt;/dates&gt;&lt;pub-location&gt;Greenwich&lt;/pub-location&gt;&lt;publisher&gt;JAI Press&lt;/publisher&gt;&lt;urls&gt;&lt;/urls&gt;&lt;/record&gt;&lt;/Cite&gt;&lt;/EndNote&gt;</w:instrText>
      </w:r>
      <w:r w:rsidR="00405F5B">
        <w:rPr>
          <w:lang w:val="en-US"/>
        </w:rPr>
        <w:fldChar w:fldCharType="separate"/>
      </w:r>
      <w:r w:rsidR="00405F5B">
        <w:rPr>
          <w:noProof/>
          <w:lang w:val="en-US"/>
        </w:rPr>
        <w:t>1998</w:t>
      </w:r>
      <w:r w:rsidR="00405F5B">
        <w:rPr>
          <w:lang w:val="en-US"/>
        </w:rPr>
        <w:fldChar w:fldCharType="end"/>
      </w:r>
      <w:r w:rsidR="00EA1B00">
        <w:rPr>
          <w:lang w:val="en-US"/>
        </w:rPr>
        <w:t xml:space="preserve">) </w:t>
      </w:r>
      <w:r w:rsidR="00CD6775">
        <w:rPr>
          <w:lang w:val="en-US"/>
        </w:rPr>
        <w:t>and</w:t>
      </w:r>
      <w:r w:rsidR="00EA1B00">
        <w:rPr>
          <w:lang w:val="en-US"/>
        </w:rPr>
        <w:t xml:space="preserve"> Guest (</w:t>
      </w:r>
      <w:r w:rsidR="00CD6775">
        <w:rPr>
          <w:lang w:val="en-US"/>
        </w:rPr>
        <w:fldChar w:fldCharType="begin"/>
      </w:r>
      <w:r w:rsidR="00405F5B">
        <w:rPr>
          <w:lang w:val="en-US"/>
        </w:rPr>
        <w:instrText xml:space="preserve"> ADDIN EN.CITE &lt;EndNote&gt;&lt;Cite ExcludeAuth="1"&gt;&lt;Author&gt;Guest&lt;/Author&gt;&lt;Year&gt;1997&lt;/Year&gt;&lt;RecNum&gt;38&lt;/RecNum&gt;&lt;DisplayText&gt;1997&lt;/DisplayText&gt;&lt;record&gt;&lt;rec-number&gt;38&lt;/rec-number&gt;&lt;foreign-keys&gt;&lt;key app="EN" db-id="prp22w50w0evemeftrj5vd5e55vaxz2t0xzv"&gt;38&lt;/key&gt;&lt;/foreign-keys&gt;&lt;ref-type name="Journal Article"&gt;17&lt;/ref-type&gt;&lt;contributors&gt;&lt;authors&gt;&lt;author&gt;Guest, David E&lt;/author&gt;&lt;/authors&gt;&lt;/contributors&gt;&lt;titles&gt;&lt;title&gt;Human resource management and performance: a review and research agenda&lt;/title&gt;&lt;secondary-title&gt;International journal of human resource management&lt;/secondary-title&gt;&lt;/titles&gt;&lt;periodical&gt;&lt;full-title&gt;International journal of human resource management&lt;/full-title&gt;&lt;/periodical&gt;&lt;pages&gt;263-276&lt;/pages&gt;&lt;volume&gt;8&lt;/volume&gt;&lt;number&gt;3&lt;/number&gt;&lt;dates&gt;&lt;year&gt;1997&lt;/year&gt;&lt;/dates&gt;&lt;isbn&gt;0958-5192&lt;/isbn&gt;&lt;urls&gt;&lt;/urls&gt;&lt;/record&gt;&lt;/Cite&gt;&lt;/EndNote&gt;</w:instrText>
      </w:r>
      <w:r w:rsidR="00CD6775">
        <w:rPr>
          <w:lang w:val="en-US"/>
        </w:rPr>
        <w:fldChar w:fldCharType="separate"/>
      </w:r>
      <w:r w:rsidR="00405F5B">
        <w:rPr>
          <w:noProof/>
          <w:lang w:val="en-US"/>
        </w:rPr>
        <w:t>1997</w:t>
      </w:r>
      <w:r w:rsidR="00CD6775">
        <w:rPr>
          <w:lang w:val="en-US"/>
        </w:rPr>
        <w:fldChar w:fldCharType="end"/>
      </w:r>
      <w:r w:rsidR="00EA1B00">
        <w:rPr>
          <w:lang w:val="en-US"/>
        </w:rPr>
        <w:t>)</w:t>
      </w:r>
      <w:r w:rsidR="00CD6775">
        <w:rPr>
          <w:lang w:val="en-US"/>
        </w:rPr>
        <w:t xml:space="preserve"> </w:t>
      </w:r>
      <w:r w:rsidR="00CD6775" w:rsidRPr="00EF7EDF">
        <w:rPr>
          <w:lang w:val="en-US"/>
        </w:rPr>
        <w:t xml:space="preserve">were explicit that this </w:t>
      </w:r>
      <w:r w:rsidR="00CD6775">
        <w:rPr>
          <w:lang w:val="en-US"/>
        </w:rPr>
        <w:t xml:space="preserve">either </w:t>
      </w:r>
      <w:r w:rsidR="00342EC9">
        <w:rPr>
          <w:lang w:val="en-US"/>
        </w:rPr>
        <w:t xml:space="preserve">had or should </w:t>
      </w:r>
      <w:r w:rsidR="00CD6775">
        <w:rPr>
          <w:lang w:val="en-US"/>
        </w:rPr>
        <w:t xml:space="preserve">become </w:t>
      </w:r>
      <w:r w:rsidR="00CD6775" w:rsidRPr="00EF7EDF">
        <w:rPr>
          <w:lang w:val="en-US"/>
        </w:rPr>
        <w:t xml:space="preserve">the core </w:t>
      </w:r>
      <w:r w:rsidR="00342EC9">
        <w:rPr>
          <w:lang w:val="en-US"/>
        </w:rPr>
        <w:t>endeavor</w:t>
      </w:r>
      <w:r w:rsidR="00CD6775" w:rsidRPr="00EF7EDF">
        <w:rPr>
          <w:lang w:val="en-US"/>
        </w:rPr>
        <w:t xml:space="preserve"> of HRM research.</w:t>
      </w:r>
      <w:r w:rsidR="00655574" w:rsidRPr="00405F5B">
        <w:rPr>
          <w:lang w:val="en-US"/>
        </w:rPr>
        <w:t xml:space="preserve"> I</w:t>
      </w:r>
      <w:r w:rsidR="00655574">
        <w:rPr>
          <w:lang w:val="en-US"/>
        </w:rPr>
        <w:t xml:space="preserve">ndividual level rewards and appraisal practices are an essential element of such an approach and it is hardly surprising, then, that they figure prominently within empirical research targeting the link between HRM and firm performance. </w:t>
      </w:r>
      <w:r w:rsidR="00BA1F8D">
        <w:rPr>
          <w:lang w:val="en-US"/>
        </w:rPr>
        <w:t xml:space="preserve">Some of those macro-level </w:t>
      </w:r>
      <w:r w:rsidR="00BA1F8D" w:rsidRPr="00AB5A33">
        <w:rPr>
          <w:lang w:val="en-US"/>
        </w:rPr>
        <w:t xml:space="preserve">studies have </w:t>
      </w:r>
      <w:r w:rsidR="00BA1F8D">
        <w:rPr>
          <w:lang w:val="en-US"/>
        </w:rPr>
        <w:t xml:space="preserve">been </w:t>
      </w:r>
      <w:r w:rsidR="00BA1F8D" w:rsidRPr="00AB5A33">
        <w:rPr>
          <w:lang w:val="en-US"/>
        </w:rPr>
        <w:t xml:space="preserve">highly cited </w:t>
      </w:r>
      <w:r w:rsidR="009C547D">
        <w:rPr>
          <w:lang w:val="en-US"/>
        </w:rPr>
        <w:t>and</w:t>
      </w:r>
      <w:r w:rsidR="00BA1F8D" w:rsidRPr="00AB5A33">
        <w:rPr>
          <w:lang w:val="en-US"/>
        </w:rPr>
        <w:t xml:space="preserve"> </w:t>
      </w:r>
      <w:r w:rsidR="00BA1F8D">
        <w:rPr>
          <w:lang w:val="en-US"/>
        </w:rPr>
        <w:t xml:space="preserve">include, either as single practices or as components of HRM systems, </w:t>
      </w:r>
      <w:r w:rsidR="00BA1F8D" w:rsidRPr="00AB5A33">
        <w:rPr>
          <w:lang w:val="en-US"/>
        </w:rPr>
        <w:t xml:space="preserve">individual level rewards </w:t>
      </w:r>
      <w:r w:rsidR="00BA1F8D" w:rsidRPr="00995E1D">
        <w:rPr>
          <w:lang w:val="en-US"/>
        </w:rPr>
        <w:t>(</w:t>
      </w:r>
      <w:r w:rsidR="00BA1F8D">
        <w:rPr>
          <w:lang w:val="en-US"/>
        </w:rPr>
        <w:t>Arthur, 1994</w:t>
      </w:r>
      <w:r w:rsidR="00BA1F8D" w:rsidRPr="00995E1D">
        <w:rPr>
          <w:lang w:val="en-US"/>
        </w:rPr>
        <w:t xml:space="preserve">; </w:t>
      </w:r>
      <w:r w:rsidR="00BA1F8D">
        <w:rPr>
          <w:lang w:val="en-US"/>
        </w:rPr>
        <w:t>Batt, 2002</w:t>
      </w:r>
      <w:r w:rsidR="00BA1F8D" w:rsidRPr="00995E1D">
        <w:rPr>
          <w:lang w:val="en-US"/>
        </w:rPr>
        <w:t xml:space="preserve">; Delaney &amp; </w:t>
      </w:r>
      <w:r w:rsidR="00BA1F8D">
        <w:rPr>
          <w:lang w:val="en-US"/>
        </w:rPr>
        <w:t xml:space="preserve">Huselid, </w:t>
      </w:r>
      <w:r w:rsidR="00BA1F8D" w:rsidRPr="00995E1D">
        <w:rPr>
          <w:lang w:val="en-US"/>
        </w:rPr>
        <w:t xml:space="preserve">1996; </w:t>
      </w:r>
      <w:r w:rsidR="00BA1F8D">
        <w:rPr>
          <w:lang w:val="en-US"/>
        </w:rPr>
        <w:t>MacDuffie, 1995</w:t>
      </w:r>
      <w:r w:rsidR="00BA1F8D" w:rsidRPr="00995E1D">
        <w:rPr>
          <w:lang w:val="en-US"/>
        </w:rPr>
        <w:t>)</w:t>
      </w:r>
      <w:r w:rsidR="00BA1F8D">
        <w:rPr>
          <w:lang w:val="en-US"/>
        </w:rPr>
        <w:t>;</w:t>
      </w:r>
      <w:r w:rsidR="00BA1F8D" w:rsidRPr="00995E1D">
        <w:rPr>
          <w:lang w:val="en-US"/>
        </w:rPr>
        <w:t xml:space="preserve"> </w:t>
      </w:r>
      <w:r w:rsidR="00BA1F8D" w:rsidRPr="00995E1D">
        <w:rPr>
          <w:lang w:val="en"/>
        </w:rPr>
        <w:t xml:space="preserve">performance appraisals (e.g. </w:t>
      </w:r>
      <w:r w:rsidR="00BA1F8D" w:rsidRPr="00995E1D">
        <w:rPr>
          <w:lang w:val="en-US"/>
        </w:rPr>
        <w:t xml:space="preserve">Delery &amp; </w:t>
      </w:r>
      <w:r w:rsidR="00BA1F8D">
        <w:rPr>
          <w:lang w:val="en-US"/>
        </w:rPr>
        <w:t>Doty, 1996</w:t>
      </w:r>
      <w:r w:rsidR="00BA1F8D" w:rsidRPr="00995E1D">
        <w:rPr>
          <w:lang w:val="en-US"/>
        </w:rPr>
        <w:t xml:space="preserve">; Huselid </w:t>
      </w:r>
      <w:r w:rsidR="00BA1F8D">
        <w:rPr>
          <w:lang w:val="en-US"/>
        </w:rPr>
        <w:t xml:space="preserve">et al., </w:t>
      </w:r>
      <w:r w:rsidR="00BA1F8D" w:rsidRPr="00995E1D">
        <w:rPr>
          <w:lang w:val="en-US"/>
        </w:rPr>
        <w:t xml:space="preserve">1997; </w:t>
      </w:r>
      <w:r w:rsidR="00BA1F8D">
        <w:rPr>
          <w:lang w:val="en-US"/>
        </w:rPr>
        <w:t>Snell &amp; Dean, 1992</w:t>
      </w:r>
      <w:r w:rsidR="00BA1F8D" w:rsidRPr="00995E1D">
        <w:rPr>
          <w:lang w:val="en-US"/>
        </w:rPr>
        <w:t>)</w:t>
      </w:r>
      <w:r w:rsidR="00BA1F8D">
        <w:rPr>
          <w:lang w:val="en-US"/>
        </w:rPr>
        <w:t>;</w:t>
      </w:r>
      <w:r w:rsidR="00BA1F8D" w:rsidRPr="00995E1D">
        <w:rPr>
          <w:lang w:val="en-US"/>
        </w:rPr>
        <w:t xml:space="preserve"> </w:t>
      </w:r>
      <w:r w:rsidR="00BA1F8D" w:rsidRPr="00995E1D">
        <w:rPr>
          <w:lang w:val="en"/>
        </w:rPr>
        <w:t xml:space="preserve">or both </w:t>
      </w:r>
      <w:r w:rsidR="00BA1F8D" w:rsidRPr="00995E1D">
        <w:rPr>
          <w:lang w:val="en-US"/>
        </w:rPr>
        <w:t xml:space="preserve"> (e.g. Combs </w:t>
      </w:r>
      <w:r w:rsidR="00BA1F8D">
        <w:rPr>
          <w:lang w:val="en-US"/>
        </w:rPr>
        <w:t>et al., 2006</w:t>
      </w:r>
      <w:r w:rsidR="00BA1F8D" w:rsidRPr="00995E1D">
        <w:rPr>
          <w:lang w:val="en-US"/>
        </w:rPr>
        <w:t xml:space="preserve">; </w:t>
      </w:r>
      <w:r w:rsidR="00BA1F8D">
        <w:rPr>
          <w:lang w:val="en-US"/>
        </w:rPr>
        <w:t>Huselid, 1995</w:t>
      </w:r>
      <w:r w:rsidR="00BA1F8D" w:rsidRPr="00995E1D">
        <w:rPr>
          <w:lang w:val="en-US"/>
        </w:rPr>
        <w:t xml:space="preserve">; Youndt </w:t>
      </w:r>
      <w:r w:rsidR="00BA1F8D">
        <w:rPr>
          <w:lang w:val="en-US"/>
        </w:rPr>
        <w:t>et al., 1996</w:t>
      </w:r>
      <w:r w:rsidR="00BA1F8D" w:rsidRPr="00995E1D">
        <w:rPr>
          <w:lang w:val="en-US"/>
        </w:rPr>
        <w:t xml:space="preserve">). </w:t>
      </w:r>
      <w:r w:rsidR="002235BD">
        <w:rPr>
          <w:lang w:val="en-US"/>
        </w:rPr>
        <w:t>T</w:t>
      </w:r>
      <w:r w:rsidR="00BA1F8D">
        <w:rPr>
          <w:lang w:val="en-US"/>
        </w:rPr>
        <w:t>hese practices came to be viewed as a generic and fundamental form of HRM, variously labeled as “‘hard’” (Legge, 1995) or “‘calculative’” (Gooderham et al., 1999</w:t>
      </w:r>
      <w:r w:rsidR="002235BD">
        <w:rPr>
          <w:lang w:val="en-US"/>
        </w:rPr>
        <w:t>).</w:t>
      </w:r>
      <w:r w:rsidR="00BA1F8D">
        <w:rPr>
          <w:lang w:val="en-US"/>
        </w:rPr>
        <w:t xml:space="preserve"> </w:t>
      </w:r>
      <w:r w:rsidR="002235BD">
        <w:rPr>
          <w:lang w:val="en-US"/>
        </w:rPr>
        <w:t>W</w:t>
      </w:r>
      <w:r w:rsidR="00BA1F8D" w:rsidRPr="00EF7EDF">
        <w:rPr>
          <w:lang w:val="en-US"/>
        </w:rPr>
        <w:t>hat constitutes</w:t>
      </w:r>
      <w:r w:rsidR="00405F5B">
        <w:rPr>
          <w:lang w:val="en-US"/>
        </w:rPr>
        <w:t xml:space="preserve"> such</w:t>
      </w:r>
      <w:r w:rsidR="00BA1F8D" w:rsidRPr="00EF7EDF">
        <w:rPr>
          <w:lang w:val="en-US"/>
        </w:rPr>
        <w:t xml:space="preserve"> a system of HR</w:t>
      </w:r>
      <w:r w:rsidR="00BA1F8D">
        <w:rPr>
          <w:lang w:val="en-US"/>
        </w:rPr>
        <w:t>M</w:t>
      </w:r>
      <w:r w:rsidR="00BA1F8D" w:rsidRPr="00EF7EDF">
        <w:rPr>
          <w:lang w:val="en-US"/>
        </w:rPr>
        <w:t xml:space="preserve"> practices, often referred to as a high-performance </w:t>
      </w:r>
      <w:r w:rsidR="002235BD">
        <w:rPr>
          <w:lang w:val="en-US"/>
        </w:rPr>
        <w:t xml:space="preserve">work </w:t>
      </w:r>
      <w:r w:rsidR="00BA1F8D" w:rsidRPr="00EF7EDF">
        <w:rPr>
          <w:lang w:val="en-US"/>
        </w:rPr>
        <w:t>system (HPWS)</w:t>
      </w:r>
      <w:r w:rsidR="00405F5B">
        <w:rPr>
          <w:lang w:val="en-US"/>
        </w:rPr>
        <w:t>,</w:t>
      </w:r>
      <w:r w:rsidR="00BA1F8D" w:rsidRPr="00EF7EDF">
        <w:rPr>
          <w:lang w:val="en-US"/>
        </w:rPr>
        <w:t xml:space="preserve"> varies: “The managerial practices that are deemed to constitute an HPWS are subject to a confusing array of definitions and assertions…”</w:t>
      </w:r>
      <w:r w:rsidR="00BA1F8D">
        <w:rPr>
          <w:lang w:val="en-US"/>
        </w:rPr>
        <w:t xml:space="preserve"> </w:t>
      </w:r>
      <w:r w:rsidR="00BA1F8D" w:rsidRPr="00EF7EDF">
        <w:rPr>
          <w:lang w:val="en-US"/>
        </w:rPr>
        <w:fldChar w:fldCharType="begin"/>
      </w:r>
      <w:r w:rsidR="00BA1F8D">
        <w:rPr>
          <w:lang w:val="en-US"/>
        </w:rPr>
        <w:instrText xml:space="preserve"> ADDIN EN.CITE &lt;EndNote&gt;&lt;Cite&gt;&lt;Author&gt;Boxall&lt;/Author&gt;&lt;Year&gt;2009&lt;/Year&gt;&lt;RecNum&gt;25186&lt;/RecNum&gt;&lt;DisplayText&gt;Boxall &amp;amp; Macky, 2009&lt;/DisplayText&gt;&lt;record&gt;&lt;rec-number&gt;25186&lt;/rec-number&gt;&lt;foreign-keys&gt;&lt;key app="EN" db-id="tap0etwattd95aetxtyxdrp7dfspfr0wv2we" timestamp="1420476530"&gt;25186&lt;/key&gt;&lt;/foreign-keys&gt;&lt;ref-type name="Journal Article"&gt;17&lt;/ref-type&gt;&lt;contributors&gt;&lt;authors&gt;&lt;author&gt;Boxall, Peter&lt;/author&gt;&lt;author&gt;Macky, Keith&lt;/author&gt;&lt;/authors&gt;&lt;/contributors&gt;&lt;titles&gt;&lt;title&gt;Research and theory on high‐performance work systems: progressing the high‐involvement stream&lt;/title&gt;&lt;secondary-title&gt;Human Resource Management Journal&lt;/secondary-title&gt;&lt;/titles&gt;&lt;periodical&gt;&lt;full-title&gt;Human Resource Management Journal&lt;/full-title&gt;&lt;/periodical&gt;&lt;pages&gt;3-23&lt;/pages&gt;&lt;volume&gt;19&lt;/volume&gt;&lt;number&gt;1&lt;/number&gt;&lt;dates&gt;&lt;year&gt;2009&lt;/year&gt;&lt;/dates&gt;&lt;isbn&gt;1748-8583&lt;/isbn&gt;&lt;urls&gt;&lt;/urls&gt;&lt;/record&gt;&lt;/Cite&gt;&lt;/EndNote&gt;</w:instrText>
      </w:r>
      <w:r w:rsidR="00BA1F8D" w:rsidRPr="00EF7EDF">
        <w:rPr>
          <w:lang w:val="en-US"/>
        </w:rPr>
        <w:fldChar w:fldCharType="separate"/>
      </w:r>
      <w:r w:rsidR="00BA1F8D">
        <w:rPr>
          <w:noProof/>
          <w:lang w:val="en-US"/>
        </w:rPr>
        <w:t>Boxall &amp; Macky, 2009</w:t>
      </w:r>
      <w:r w:rsidR="00BA1F8D" w:rsidRPr="00EF7EDF">
        <w:rPr>
          <w:lang w:val="en-US"/>
        </w:rPr>
        <w:fldChar w:fldCharType="end"/>
      </w:r>
      <w:r w:rsidR="00BA1F8D" w:rsidRPr="00EF7EDF">
        <w:rPr>
          <w:lang w:val="en-US"/>
        </w:rPr>
        <w:t xml:space="preserve"> p.6). Thus, there is no single agreed or fixed list of HR</w:t>
      </w:r>
      <w:r w:rsidR="00BA1F8D">
        <w:rPr>
          <w:lang w:val="en-US"/>
        </w:rPr>
        <w:t>M</w:t>
      </w:r>
      <w:r w:rsidR="00BA1F8D" w:rsidRPr="00EF7EDF">
        <w:rPr>
          <w:lang w:val="en-US"/>
        </w:rPr>
        <w:t xml:space="preserve"> practices </w:t>
      </w:r>
      <w:r w:rsidR="00C93145">
        <w:rPr>
          <w:lang w:val="en-US"/>
        </w:rPr>
        <w:t>(</w:t>
      </w:r>
      <w:r w:rsidR="00BA1F8D" w:rsidRPr="00EF7EDF">
        <w:rPr>
          <w:lang w:val="en-US"/>
        </w:rPr>
        <w:fldChar w:fldCharType="begin"/>
      </w:r>
      <w:r w:rsidR="00BA1F8D">
        <w:rPr>
          <w:lang w:val="en-US"/>
        </w:rPr>
        <w:instrText xml:space="preserve"> ADDIN EN.CITE &lt;EndNote&gt;&lt;Cite&gt;&lt;Author&gt;Paauwe&lt;/Author&gt;&lt;Year&gt;2009&lt;/Year&gt;&lt;RecNum&gt;31&lt;/RecNum&gt;&lt;DisplayText&gt;Paauwe, 2009&lt;/DisplayText&gt;&lt;record&gt;&lt;rec-number&gt;31&lt;/rec-number&gt;&lt;foreign-keys&gt;&lt;key app="EN" db-id="prp22w50w0evemeftrj5vd5e55vaxz2t0xzv"&gt;31&lt;/key&gt;&lt;/foreign-keys&gt;&lt;ref-type name="Journal Article"&gt;17&lt;/ref-type&gt;&lt;contributors&gt;&lt;authors&gt;&lt;author&gt;Paauwe, Jaap&lt;/author&gt;&lt;/authors&gt;&lt;/contributors&gt;&lt;titles&gt;&lt;title&gt;HRM and performance: achievements, methodological issues and prospects&lt;/title&gt;&lt;secondary-title&gt;Journal of Management studies&lt;/secondary-title&gt;&lt;/titles&gt;&lt;periodical&gt;&lt;full-title&gt;Journal of Management studies&lt;/full-title&gt;&lt;/periodical&gt;&lt;pages&gt;129-142&lt;/pages&gt;&lt;volume&gt;46&lt;/volume&gt;&lt;number&gt;1&lt;/number&gt;&lt;dates&gt;&lt;year&gt;2009&lt;/year&gt;&lt;/dates&gt;&lt;isbn&gt;1467-6486&lt;/isbn&gt;&lt;urls&gt;&lt;/urls&gt;&lt;/record&gt;&lt;/Cite&gt;&lt;/EndNote&gt;</w:instrText>
      </w:r>
      <w:r w:rsidR="00BA1F8D" w:rsidRPr="00EF7EDF">
        <w:rPr>
          <w:lang w:val="en-US"/>
        </w:rPr>
        <w:fldChar w:fldCharType="separate"/>
      </w:r>
      <w:r w:rsidR="00BA1F8D">
        <w:rPr>
          <w:noProof/>
          <w:lang w:val="en-US"/>
        </w:rPr>
        <w:t>Paauwe, 2009</w:t>
      </w:r>
      <w:r w:rsidR="00BA1F8D" w:rsidRPr="00EF7EDF">
        <w:rPr>
          <w:lang w:val="en-US"/>
        </w:rPr>
        <w:fldChar w:fldCharType="end"/>
      </w:r>
      <w:r w:rsidR="00C93145">
        <w:rPr>
          <w:lang w:val="en-US"/>
        </w:rPr>
        <w:t>)</w:t>
      </w:r>
      <w:r w:rsidR="00BA1F8D" w:rsidRPr="00EF7EDF">
        <w:rPr>
          <w:lang w:val="en-US"/>
        </w:rPr>
        <w:t>.</w:t>
      </w:r>
      <w:r w:rsidR="00362F51">
        <w:rPr>
          <w:lang w:val="en-US"/>
        </w:rPr>
        <w:t xml:space="preserve"> </w:t>
      </w:r>
    </w:p>
    <w:p w14:paraId="07F39F7B" w14:textId="1E8F5E1E" w:rsidR="009C547D" w:rsidRPr="00AA589A" w:rsidRDefault="00632206" w:rsidP="0004522D">
      <w:pPr>
        <w:spacing w:line="480" w:lineRule="auto"/>
        <w:rPr>
          <w:lang w:val="en-US"/>
        </w:rPr>
      </w:pPr>
      <w:r w:rsidRPr="006A7BEE">
        <w:rPr>
          <w:lang w:val="en-US"/>
        </w:rPr>
        <w:t xml:space="preserve">A </w:t>
      </w:r>
      <w:r>
        <w:rPr>
          <w:lang w:val="en-US"/>
        </w:rPr>
        <w:t xml:space="preserve">more </w:t>
      </w:r>
      <w:r w:rsidRPr="006A7BEE">
        <w:rPr>
          <w:lang w:val="en-US"/>
        </w:rPr>
        <w:t>contemporary understanding of individual performance</w:t>
      </w:r>
      <w:r w:rsidR="00953D2D">
        <w:rPr>
          <w:lang w:val="en-US"/>
        </w:rPr>
        <w:t>, again US embedded,</w:t>
      </w:r>
      <w:r w:rsidRPr="006A7BEE">
        <w:rPr>
          <w:lang w:val="en-US"/>
        </w:rPr>
        <w:t xml:space="preserve"> views it as function of ability, motivation and opportunity (</w:t>
      </w:r>
      <w:r w:rsidR="00FD410E">
        <w:rPr>
          <w:lang w:val="en-US"/>
        </w:rPr>
        <w:t>‘</w:t>
      </w:r>
      <w:r w:rsidRPr="006A7BEE">
        <w:rPr>
          <w:lang w:val="en-US"/>
        </w:rPr>
        <w:t>AMO</w:t>
      </w:r>
      <w:r w:rsidR="00FD410E">
        <w:rPr>
          <w:lang w:val="en-US"/>
        </w:rPr>
        <w:t>’</w:t>
      </w:r>
      <w:r w:rsidR="00362F51">
        <w:rPr>
          <w:lang w:val="en-US"/>
        </w:rPr>
        <w:t xml:space="preserve">; </w:t>
      </w:r>
      <w:r w:rsidRPr="006A7BEE">
        <w:rPr>
          <w:lang w:val="en-US"/>
        </w:rPr>
        <w:fldChar w:fldCharType="begin"/>
      </w:r>
      <w:r w:rsidR="002156DB">
        <w:rPr>
          <w:lang w:val="en-US"/>
        </w:rPr>
        <w:instrText xml:space="preserve"> ADDIN EN.CITE &lt;EndNote&gt;&lt;Cite&gt;&lt;Author&gt;Boxall&lt;/Author&gt;&lt;Year&gt;2003&lt;/Year&gt;&lt;RecNum&gt;44&lt;/RecNum&gt;&lt;DisplayText&gt;Boxall, 2003&lt;/DisplayText&gt;&lt;record&gt;&lt;rec-number&gt;44&lt;/rec-number&gt;&lt;foreign-keys&gt;&lt;key app="EN" db-id="prp22w50w0evemeftrj5vd5e55vaxz2t0xzv"&gt;44&lt;/key&gt;&lt;/foreign-keys&gt;&lt;ref-type name="Journal Article"&gt;17&lt;/ref-type&gt;&lt;contributors&gt;&lt;authors&gt;&lt;author&gt;Boxall, Peter&lt;/author&gt;&lt;/authors&gt;&lt;/contributors&gt;&lt;titles&gt;&lt;title&gt;HR strategy and competitive advantage in the service sector&lt;/title&gt;&lt;secondary-title&gt;Human Resource Management Journal&lt;/secondary-title&gt;&lt;/titles&gt;&lt;periodical&gt;&lt;full-title&gt;Human Resource Management Journal&lt;/full-title&gt;&lt;/periodical&gt;&lt;pages&gt;5-20&lt;/pages&gt;&lt;volume&gt;13&lt;/volume&gt;&lt;number&gt;3&lt;/number&gt;&lt;dates&gt;&lt;year&gt;2003&lt;/year&gt;&lt;/dates&gt;&lt;isbn&gt;1748-8583&lt;/isbn&gt;&lt;urls&gt;&lt;/urls&gt;&lt;/record&gt;&lt;/Cite&gt;&lt;/EndNote&gt;</w:instrText>
      </w:r>
      <w:r w:rsidRPr="006A7BEE">
        <w:rPr>
          <w:lang w:val="en-US"/>
        </w:rPr>
        <w:fldChar w:fldCharType="separate"/>
      </w:r>
      <w:r w:rsidR="002156DB">
        <w:rPr>
          <w:noProof/>
          <w:lang w:val="en-US"/>
        </w:rPr>
        <w:t>Boxall, 2003</w:t>
      </w:r>
      <w:r w:rsidRPr="006A7BEE">
        <w:rPr>
          <w:lang w:val="en-US"/>
        </w:rPr>
        <w:fldChar w:fldCharType="end"/>
      </w:r>
      <w:r w:rsidR="00362F51">
        <w:rPr>
          <w:lang w:val="en-US"/>
        </w:rPr>
        <w:t>)</w:t>
      </w:r>
      <w:r w:rsidRPr="006A7BEE">
        <w:rPr>
          <w:lang w:val="en-US"/>
        </w:rPr>
        <w:t>. Thus</w:t>
      </w:r>
      <w:r w:rsidR="006F37A4">
        <w:rPr>
          <w:lang w:val="en-US"/>
        </w:rPr>
        <w:t>,</w:t>
      </w:r>
      <w:r w:rsidRPr="006A7BEE">
        <w:rPr>
          <w:lang w:val="en-US"/>
        </w:rPr>
        <w:t xml:space="preserve"> </w:t>
      </w:r>
      <w:r w:rsidR="006F37A4">
        <w:rPr>
          <w:lang w:val="en-US"/>
        </w:rPr>
        <w:t xml:space="preserve">Appelbaum et al. (2000) </w:t>
      </w:r>
      <w:r w:rsidRPr="006A7BEE">
        <w:rPr>
          <w:lang w:val="en-US"/>
        </w:rPr>
        <w:t>and</w:t>
      </w:r>
      <w:r w:rsidR="00362F51">
        <w:rPr>
          <w:lang w:val="en-US"/>
        </w:rPr>
        <w:t xml:space="preserve"> Lepak et al. (</w:t>
      </w:r>
      <w:r w:rsidRPr="006A7BEE">
        <w:rPr>
          <w:lang w:val="en-US"/>
        </w:rPr>
        <w:fldChar w:fldCharType="begin"/>
      </w:r>
      <w:r w:rsidR="002156DB">
        <w:rPr>
          <w:lang w:val="en-US"/>
        </w:rPr>
        <w:instrText xml:space="preserve"> ADDIN EN.CITE &lt;EndNote&gt;&lt;Cite&gt;&lt;Author&gt;Lepak&lt;/Author&gt;&lt;Year&gt;2006&lt;/Year&gt;&lt;RecNum&gt;43&lt;/RecNum&gt;&lt;DisplayText&gt;Lepak, Liao, Chung, &amp;amp; Harden, 2006&lt;/DisplayText&gt;&lt;record&gt;&lt;rec-number&gt;43&lt;/rec-number&gt;&lt;foreign-keys&gt;&lt;key app="EN" db-id="prp22w50w0evemeftrj5vd5e55vaxz2t0xzv"&gt;43&lt;/key&gt;&lt;/foreign-keys&gt;&lt;ref-type name="Journal Article"&gt;17&lt;/ref-type&gt;&lt;contributors&gt;&lt;authors&gt;&lt;author&gt;Lepak, David P&lt;/author&gt;&lt;author&gt;Liao, Hui&lt;/author&gt;&lt;author&gt;Chung, Yunhyung&lt;/author&gt;&lt;author&gt;Harden, Erika E&lt;/author&gt;&lt;/authors&gt;&lt;/contributors&gt;&lt;titles&gt;&lt;title&gt;A conceptual review of human resource management systems in strategic human resource management research&lt;/title&gt;&lt;secondary-title&gt;Research in personnel and human resources management&lt;/secondary-title&gt;&lt;/titles&gt;&lt;periodical&gt;&lt;full-title&gt;Research in personnel and human resources management&lt;/full-title&gt;&lt;/periodical&gt;&lt;pages&gt;217-271&lt;/pages&gt;&lt;volume&gt;25&lt;/volume&gt;&lt;dates&gt;&lt;year&gt;2006&lt;/year&gt;&lt;/dates&gt;&lt;isbn&gt;0762313277&lt;/isbn&gt;&lt;urls&gt;&lt;/urls&gt;&lt;/record&gt;&lt;/Cite&gt;&lt;/EndNote&gt;</w:instrText>
      </w:r>
      <w:r w:rsidRPr="006A7BEE">
        <w:rPr>
          <w:lang w:val="en-US"/>
        </w:rPr>
        <w:fldChar w:fldCharType="separate"/>
      </w:r>
      <w:r w:rsidR="002156DB">
        <w:rPr>
          <w:noProof/>
          <w:lang w:val="en-US"/>
        </w:rPr>
        <w:t>Lepak, Liao, Chung, &amp; Harden, 2006</w:t>
      </w:r>
      <w:r w:rsidRPr="006A7BEE">
        <w:rPr>
          <w:lang w:val="en-US"/>
        </w:rPr>
        <w:fldChar w:fldCharType="end"/>
      </w:r>
      <w:r w:rsidR="00362F51">
        <w:rPr>
          <w:lang w:val="en-US"/>
        </w:rPr>
        <w:t>)</w:t>
      </w:r>
      <w:r w:rsidRPr="006A7BEE">
        <w:rPr>
          <w:lang w:val="en-US"/>
        </w:rPr>
        <w:t xml:space="preserve"> argue that HRM practices, or systems of practices that are designed to impact on employee performance</w:t>
      </w:r>
      <w:r w:rsidR="00362F51">
        <w:rPr>
          <w:lang w:val="en-US"/>
        </w:rPr>
        <w:t>,</w:t>
      </w:r>
      <w:r w:rsidRPr="006A7BEE">
        <w:rPr>
          <w:lang w:val="en-US"/>
        </w:rPr>
        <w:t xml:space="preserve"> can be divided into three domains</w:t>
      </w:r>
      <w:r w:rsidR="002235BD">
        <w:rPr>
          <w:lang w:val="en-US"/>
        </w:rPr>
        <w:t>: first,</w:t>
      </w:r>
      <w:r w:rsidRPr="006A7BEE">
        <w:rPr>
          <w:lang w:val="en-US"/>
        </w:rPr>
        <w:t xml:space="preserve"> </w:t>
      </w:r>
      <w:r w:rsidR="002235BD">
        <w:rPr>
          <w:lang w:val="en-US"/>
        </w:rPr>
        <w:t>s</w:t>
      </w:r>
      <w:r w:rsidRPr="006A7BEE">
        <w:rPr>
          <w:lang w:val="en-US"/>
        </w:rPr>
        <w:t>kill enhancing HRM practices are designed to ensure appropriately skilled employees</w:t>
      </w:r>
      <w:r w:rsidR="002235BD">
        <w:rPr>
          <w:lang w:val="en-US"/>
        </w:rPr>
        <w:t>;</w:t>
      </w:r>
      <w:r w:rsidRPr="006A7BEE">
        <w:rPr>
          <w:lang w:val="en-US"/>
        </w:rPr>
        <w:t xml:space="preserve"> </w:t>
      </w:r>
      <w:r w:rsidR="002235BD">
        <w:rPr>
          <w:lang w:val="en-US"/>
        </w:rPr>
        <w:t xml:space="preserve">second, </w:t>
      </w:r>
      <w:r w:rsidRPr="006A7BEE">
        <w:rPr>
          <w:lang w:val="en-US"/>
        </w:rPr>
        <w:t>motivation-enhancing HRM practices aim at increasing employee motivation</w:t>
      </w:r>
      <w:r w:rsidR="002235BD">
        <w:rPr>
          <w:lang w:val="en-US"/>
        </w:rPr>
        <w:t xml:space="preserve">; </w:t>
      </w:r>
      <w:r w:rsidRPr="006A7BEE">
        <w:rPr>
          <w:lang w:val="en-US"/>
        </w:rPr>
        <w:t xml:space="preserve"> and </w:t>
      </w:r>
      <w:r w:rsidR="002235BD">
        <w:rPr>
          <w:lang w:val="en-US"/>
        </w:rPr>
        <w:t xml:space="preserve">third, </w:t>
      </w:r>
      <w:r w:rsidRPr="006A7BEE">
        <w:rPr>
          <w:lang w:val="en-US"/>
        </w:rPr>
        <w:t xml:space="preserve">opportunity-enhancing practices are implemented in order to ensure that employees use their skills and motivation to seek out challenges at work thereby achieving organizational objectives </w:t>
      </w:r>
      <w:r w:rsidR="006F37A4">
        <w:rPr>
          <w:lang w:val="en-US"/>
        </w:rPr>
        <w:t>(Jiang et al., 2012</w:t>
      </w:r>
      <w:r w:rsidRPr="006A7BEE">
        <w:rPr>
          <w:lang w:val="en-US"/>
        </w:rPr>
        <w:t>.</w:t>
      </w:r>
      <w:r w:rsidR="00882AF5">
        <w:rPr>
          <w:lang w:val="en-US"/>
        </w:rPr>
        <w:t xml:space="preserve"> </w:t>
      </w:r>
      <w:r w:rsidR="009C547D">
        <w:rPr>
          <w:lang w:val="en-US"/>
        </w:rPr>
        <w:t>A</w:t>
      </w:r>
      <w:r w:rsidR="009C547D" w:rsidRPr="00AA589A">
        <w:rPr>
          <w:lang w:val="en-US"/>
        </w:rPr>
        <w:t xml:space="preserve">s the AMO approach </w:t>
      </w:r>
      <w:r w:rsidR="009C547D" w:rsidRPr="00AA589A">
        <w:rPr>
          <w:lang w:val="en-US"/>
        </w:rPr>
        <w:lastRenderedPageBreak/>
        <w:t>has evolved, individual level</w:t>
      </w:r>
      <w:r w:rsidR="009C547D">
        <w:rPr>
          <w:lang w:val="en-US"/>
        </w:rPr>
        <w:t xml:space="preserve"> re</w:t>
      </w:r>
      <w:r w:rsidR="009C547D" w:rsidRPr="00AA589A">
        <w:rPr>
          <w:lang w:val="en-US"/>
        </w:rPr>
        <w:t xml:space="preserve">wards </w:t>
      </w:r>
      <w:r w:rsidR="009C547D">
        <w:rPr>
          <w:lang w:val="en-US"/>
        </w:rPr>
        <w:t>and</w:t>
      </w:r>
      <w:r w:rsidR="009C547D" w:rsidRPr="00AA589A">
        <w:rPr>
          <w:lang w:val="en"/>
        </w:rPr>
        <w:t xml:space="preserve"> </w:t>
      </w:r>
      <w:r w:rsidR="009C547D" w:rsidRPr="006A7BEE">
        <w:rPr>
          <w:lang w:val="en"/>
        </w:rPr>
        <w:t>performance appraisals</w:t>
      </w:r>
      <w:r w:rsidR="009C547D">
        <w:rPr>
          <w:lang w:val="en-US"/>
        </w:rPr>
        <w:t xml:space="preserve"> </w:t>
      </w:r>
      <w:r w:rsidR="009C547D" w:rsidRPr="00AA589A">
        <w:rPr>
          <w:lang w:val="en-US"/>
        </w:rPr>
        <w:t>regularly figure as drivers of individual performance</w:t>
      </w:r>
      <w:r w:rsidR="009C547D">
        <w:rPr>
          <w:lang w:val="en-US"/>
        </w:rPr>
        <w:t xml:space="preserve"> as they affect all three </w:t>
      </w:r>
      <w:r w:rsidR="002235BD">
        <w:rPr>
          <w:lang w:val="en-US"/>
        </w:rPr>
        <w:t xml:space="preserve">types </w:t>
      </w:r>
      <w:r w:rsidR="009C547D">
        <w:rPr>
          <w:lang w:val="en-US"/>
        </w:rPr>
        <w:t xml:space="preserve">of </w:t>
      </w:r>
      <w:r w:rsidR="00882AF5">
        <w:rPr>
          <w:lang w:val="en-US"/>
        </w:rPr>
        <w:t>enhancement practices</w:t>
      </w:r>
      <w:r w:rsidR="009C547D" w:rsidRPr="00AA589A">
        <w:rPr>
          <w:lang w:val="en-US"/>
        </w:rPr>
        <w:t xml:space="preserve">. </w:t>
      </w:r>
    </w:p>
    <w:p w14:paraId="58AC69E3" w14:textId="3600E24F" w:rsidR="00632206" w:rsidRPr="006A7BEE" w:rsidRDefault="002235BD" w:rsidP="0004522D">
      <w:pPr>
        <w:spacing w:line="480" w:lineRule="auto"/>
        <w:rPr>
          <w:lang w:val="en"/>
        </w:rPr>
      </w:pPr>
      <w:r>
        <w:rPr>
          <w:lang w:val="en-US"/>
        </w:rPr>
        <w:t>For example</w:t>
      </w:r>
      <w:r w:rsidR="00632206" w:rsidRPr="006A7BEE">
        <w:rPr>
          <w:lang w:val="en"/>
        </w:rPr>
        <w:t>,</w:t>
      </w:r>
      <w:r w:rsidR="006F37A4">
        <w:rPr>
          <w:lang w:val="en"/>
        </w:rPr>
        <w:t xml:space="preserve"> </w:t>
      </w:r>
      <w:r w:rsidR="00122D6B">
        <w:rPr>
          <w:lang w:val="en-US"/>
        </w:rPr>
        <w:t xml:space="preserve">Ostroff &amp; Bowen (2000) </w:t>
      </w:r>
      <w:r>
        <w:rPr>
          <w:lang w:val="en"/>
        </w:rPr>
        <w:t>suggeste</w:t>
      </w:r>
      <w:r w:rsidRPr="006A7BEE">
        <w:rPr>
          <w:lang w:val="en"/>
        </w:rPr>
        <w:t xml:space="preserve">d </w:t>
      </w:r>
      <w:r w:rsidR="00632206" w:rsidRPr="006A7BEE">
        <w:rPr>
          <w:lang w:val="en"/>
        </w:rPr>
        <w:t>that employee knowledge and skills (human capital) can be</w:t>
      </w:r>
      <w:r w:rsidRPr="002235BD">
        <w:rPr>
          <w:lang w:val="en"/>
        </w:rPr>
        <w:t xml:space="preserve"> </w:t>
      </w:r>
      <w:r>
        <w:rPr>
          <w:lang w:val="en"/>
        </w:rPr>
        <w:t>either</w:t>
      </w:r>
      <w:r w:rsidR="00632206" w:rsidRPr="006A7BEE">
        <w:rPr>
          <w:lang w:val="en"/>
        </w:rPr>
        <w:t xml:space="preserve"> acquired by recruiting and selecting employees with high ability, </w:t>
      </w:r>
      <w:r>
        <w:rPr>
          <w:lang w:val="en"/>
        </w:rPr>
        <w:t>and</w:t>
      </w:r>
      <w:r w:rsidR="00632206" w:rsidRPr="006A7BEE">
        <w:rPr>
          <w:lang w:val="en"/>
        </w:rPr>
        <w:t xml:space="preserve"> be developed by formal and informal training. </w:t>
      </w:r>
      <w:r w:rsidR="00882AF5">
        <w:rPr>
          <w:lang w:val="en"/>
        </w:rPr>
        <w:t>T</w:t>
      </w:r>
      <w:r w:rsidR="00632206" w:rsidRPr="006A7BEE">
        <w:rPr>
          <w:lang w:val="en"/>
        </w:rPr>
        <w:t>hey also identify performance appraisals and feedback, use of work teams, job enrichment, skill-based pay, and internal labor markets as skill enhancing practices. Similarly,</w:t>
      </w:r>
      <w:r w:rsidR="00362F51">
        <w:rPr>
          <w:lang w:val="en"/>
        </w:rPr>
        <w:t xml:space="preserve"> Delery and Shaw (</w:t>
      </w:r>
      <w:r w:rsidR="00632206" w:rsidRPr="006A7BEE">
        <w:rPr>
          <w:lang w:val="en"/>
        </w:rPr>
        <w:fldChar w:fldCharType="begin"/>
      </w:r>
      <w:r w:rsidR="001D5D6F">
        <w:rPr>
          <w:lang w:val="en"/>
        </w:rPr>
        <w:instrText xml:space="preserve"> ADDIN EN.CITE &lt;EndNote&gt;&lt;Cite ExcludeAuth="1"&gt;&lt;Author&gt;Delery&lt;/Author&gt;&lt;Year&gt;2001&lt;/Year&gt;&lt;RecNum&gt;47&lt;/RecNum&gt;&lt;DisplayText&gt;2001&lt;/DisplayText&gt;&lt;record&gt;&lt;rec-number&gt;47&lt;/rec-number&gt;&lt;foreign-keys&gt;&lt;key app="EN" db-id="prp22w50w0evemeftrj5vd5e55vaxz2t0xzv"&gt;47&lt;/key&gt;&lt;/foreign-keys&gt;&lt;ref-type name="Journal Article"&gt;17&lt;/ref-type&gt;&lt;contributors&gt;&lt;authors&gt;&lt;author&gt;Delery, John E&lt;/author&gt;&lt;author&gt;Shaw, Jason D&lt;/author&gt;&lt;/authors&gt;&lt;/contributors&gt;&lt;titles&gt;&lt;title&gt;The strategic management of people in work organizations: Review, synthesis, and extension&lt;/title&gt;&lt;secondary-title&gt;Research in personnel and human resources management&lt;/secondary-title&gt;&lt;/titles&gt;&lt;periodical&gt;&lt;full-title&gt;Research in personnel and human resources management&lt;/full-title&gt;&lt;/periodical&gt;&lt;pages&gt;165-197&lt;/pages&gt;&lt;volume&gt;20&lt;/volume&gt;&lt;dates&gt;&lt;year&gt;2001&lt;/year&gt;&lt;/dates&gt;&lt;isbn&gt;0762308400&lt;/isbn&gt;&lt;urls&gt;&lt;/urls&gt;&lt;/record&gt;&lt;/Cite&gt;&lt;/EndNote&gt;</w:instrText>
      </w:r>
      <w:r w:rsidR="00632206" w:rsidRPr="006A7BEE">
        <w:rPr>
          <w:lang w:val="en"/>
        </w:rPr>
        <w:fldChar w:fldCharType="separate"/>
      </w:r>
      <w:r w:rsidR="001D5D6F">
        <w:rPr>
          <w:noProof/>
          <w:lang w:val="en"/>
        </w:rPr>
        <w:t>2001</w:t>
      </w:r>
      <w:r w:rsidR="00632206" w:rsidRPr="006A7BEE">
        <w:rPr>
          <w:lang w:val="en"/>
        </w:rPr>
        <w:fldChar w:fldCharType="end"/>
      </w:r>
      <w:r w:rsidR="00362F51">
        <w:rPr>
          <w:lang w:val="en"/>
        </w:rPr>
        <w:t>)</w:t>
      </w:r>
      <w:r w:rsidR="00632206" w:rsidRPr="006A7BEE">
        <w:rPr>
          <w:lang w:val="en"/>
        </w:rPr>
        <w:t xml:space="preserve"> viewed staffing, training, and compensation-related HR practices as associated with employees’ level of knowledge, skills, and abilities as well as their motivation. </w:t>
      </w:r>
    </w:p>
    <w:p w14:paraId="696708C5" w14:textId="06A8CC64" w:rsidR="00632206" w:rsidRPr="006A7BEE" w:rsidRDefault="002235BD" w:rsidP="0004522D">
      <w:pPr>
        <w:spacing w:line="480" w:lineRule="auto"/>
        <w:rPr>
          <w:lang w:val="en"/>
        </w:rPr>
      </w:pPr>
      <w:r>
        <w:rPr>
          <w:lang w:val="en-US"/>
        </w:rPr>
        <w:t>M</w:t>
      </w:r>
      <w:r w:rsidR="00632206" w:rsidRPr="006A7BEE">
        <w:rPr>
          <w:lang w:val="en-US"/>
        </w:rPr>
        <w:t>otivation-enhancing HR</w:t>
      </w:r>
      <w:r w:rsidR="00FD410E">
        <w:rPr>
          <w:lang w:val="en-US"/>
        </w:rPr>
        <w:t>M</w:t>
      </w:r>
      <w:r w:rsidR="00632206" w:rsidRPr="006A7BEE">
        <w:rPr>
          <w:lang w:val="en-US"/>
        </w:rPr>
        <w:t xml:space="preserve"> practices </w:t>
      </w:r>
      <w:r>
        <w:rPr>
          <w:lang w:val="en-US"/>
        </w:rPr>
        <w:t xml:space="preserve">also </w:t>
      </w:r>
      <w:r w:rsidR="00632206" w:rsidRPr="006A7BEE">
        <w:rPr>
          <w:lang w:val="en-US"/>
        </w:rPr>
        <w:t xml:space="preserve">generally involve performance management, rewards and performance-based compensation. Thus, </w:t>
      </w:r>
      <w:r w:rsidR="00A33260">
        <w:rPr>
          <w:lang w:val="en-US"/>
        </w:rPr>
        <w:t xml:space="preserve">Ostroff &amp; Bowen (2000) </w:t>
      </w:r>
      <w:r w:rsidR="006F37A4">
        <w:rPr>
          <w:lang w:val="en-US"/>
        </w:rPr>
        <w:t xml:space="preserve">noted </w:t>
      </w:r>
      <w:r w:rsidR="00632206" w:rsidRPr="006A7BEE">
        <w:rPr>
          <w:lang w:val="en"/>
        </w:rPr>
        <w:t xml:space="preserve">that employee commitment, intrinsic motivation, and reward motivation are enhanced by HRM practices such as skill-based pay, merit-based pay, organization-based pay, and contingent pay. </w:t>
      </w:r>
      <w:r w:rsidR="006F37A4">
        <w:rPr>
          <w:lang w:val="en"/>
        </w:rPr>
        <w:t xml:space="preserve">Likewise, </w:t>
      </w:r>
      <w:r w:rsidR="00A33260">
        <w:rPr>
          <w:lang w:val="en"/>
        </w:rPr>
        <w:t>Delery &amp; Shaw (2001)</w:t>
      </w:r>
      <w:r w:rsidR="00632206" w:rsidRPr="006A7BEE">
        <w:rPr>
          <w:lang w:val="en"/>
        </w:rPr>
        <w:t xml:space="preserve"> viewed compensation-related HR</w:t>
      </w:r>
      <w:r w:rsidR="00FD410E">
        <w:rPr>
          <w:lang w:val="en"/>
        </w:rPr>
        <w:t>M</w:t>
      </w:r>
      <w:r w:rsidR="00632206" w:rsidRPr="006A7BEE">
        <w:rPr>
          <w:lang w:val="en"/>
        </w:rPr>
        <w:t xml:space="preserve"> practices as associated with employees’ motivation but also added training. </w:t>
      </w:r>
    </w:p>
    <w:p w14:paraId="30C86F91" w14:textId="14B5D0E7" w:rsidR="00632206" w:rsidRPr="006A7BEE" w:rsidRDefault="00632206" w:rsidP="0004522D">
      <w:pPr>
        <w:spacing w:line="480" w:lineRule="auto"/>
        <w:rPr>
          <w:lang w:val="en-US"/>
        </w:rPr>
      </w:pPr>
      <w:r w:rsidRPr="006A7BEE">
        <w:rPr>
          <w:lang w:val="en-US"/>
        </w:rPr>
        <w:t xml:space="preserve">Typical of opportunity-enhancing HRM practices are flexible job design, work teams, employee involvement and information sharing </w:t>
      </w:r>
      <w:r w:rsidRPr="006A7BEE">
        <w:rPr>
          <w:noProof/>
          <w:lang w:val="en"/>
        </w:rPr>
        <w:t>(</w:t>
      </w:r>
      <w:hyperlink w:anchor="_ENREF_2" w:tooltip="Batt, 2002 #45" w:history="1">
        <w:r w:rsidRPr="006A7BEE">
          <w:rPr>
            <w:noProof/>
            <w:lang w:val="en"/>
          </w:rPr>
          <w:t>Batt, 2002</w:t>
        </w:r>
      </w:hyperlink>
      <w:r w:rsidRPr="006A7BEE">
        <w:rPr>
          <w:lang w:val="en-US"/>
        </w:rPr>
        <w:t xml:space="preserve">; </w:t>
      </w:r>
      <w:r w:rsidRPr="006A7BEE">
        <w:rPr>
          <w:lang w:val="en-US"/>
        </w:rPr>
        <w:fldChar w:fldCharType="begin"/>
      </w:r>
      <w:r w:rsidR="002156DB">
        <w:rPr>
          <w:lang w:val="en-US"/>
        </w:rPr>
        <w:instrText xml:space="preserve"> ADDIN EN.CITE &lt;EndNote&gt;&lt;Cite&gt;&lt;Author&gt;Delery&lt;/Author&gt;&lt;Year&gt;2001&lt;/Year&gt;&lt;RecNum&gt;47&lt;/RecNum&gt;&lt;DisplayText&gt;Delery &amp;amp; Shaw, 2001&lt;/DisplayText&gt;&lt;record&gt;&lt;rec-number&gt;47&lt;/rec-number&gt;&lt;foreign-keys&gt;&lt;key app="EN" db-id="prp22w50w0evemeftrj5vd5e55vaxz2t0xzv"&gt;47&lt;/key&gt;&lt;/foreign-keys&gt;&lt;ref-type name="Journal Article"&gt;17&lt;/ref-type&gt;&lt;contributors&gt;&lt;authors&gt;&lt;author&gt;Delery, John E&lt;/author&gt;&lt;author&gt;Shaw, Jason D&lt;/author&gt;&lt;/authors&gt;&lt;/contributors&gt;&lt;titles&gt;&lt;title&gt;The strategic management of people in work organizations: Review, synthesis, and extension&lt;/title&gt;&lt;secondary-title&gt;Research in personnel and human resources management&lt;/secondary-title&gt;&lt;/titles&gt;&lt;periodical&gt;&lt;full-title&gt;Research in personnel and human resources management&lt;/full-title&gt;&lt;/periodical&gt;&lt;pages&gt;165-197&lt;/pages&gt;&lt;volume&gt;20&lt;/volume&gt;&lt;dates&gt;&lt;year&gt;2001&lt;/year&gt;&lt;/dates&gt;&lt;isbn&gt;0762308400&lt;/isbn&gt;&lt;urls&gt;&lt;/urls&gt;&lt;/record&gt;&lt;/Cite&gt;&lt;/EndNote&gt;</w:instrText>
      </w:r>
      <w:r w:rsidRPr="006A7BEE">
        <w:rPr>
          <w:lang w:val="en-US"/>
        </w:rPr>
        <w:fldChar w:fldCharType="separate"/>
      </w:r>
      <w:r w:rsidR="002156DB">
        <w:rPr>
          <w:noProof/>
          <w:lang w:val="en-US"/>
        </w:rPr>
        <w:t>Delery &amp; Shaw, 2001</w:t>
      </w:r>
      <w:r w:rsidRPr="006A7BEE">
        <w:rPr>
          <w:lang w:val="en-US"/>
        </w:rPr>
        <w:fldChar w:fldCharType="end"/>
      </w:r>
      <w:r w:rsidRPr="006A7BEE">
        <w:rPr>
          <w:lang w:val="en-US"/>
        </w:rPr>
        <w:t xml:space="preserve">; </w:t>
      </w:r>
      <w:r w:rsidRPr="006A7BEE">
        <w:rPr>
          <w:lang w:val="en-US"/>
        </w:rPr>
        <w:fldChar w:fldCharType="begin"/>
      </w:r>
      <w:r w:rsidR="002156DB">
        <w:rPr>
          <w:lang w:val="en-US"/>
        </w:rPr>
        <w:instrText xml:space="preserve"> ADDIN EN.CITE &lt;EndNote&gt;&lt;Cite&gt;&lt;Author&gt;Kalleberg&lt;/Author&gt;&lt;Year&gt;2009&lt;/Year&gt;&lt;RecNum&gt;41&lt;/RecNum&gt;&lt;DisplayText&gt;Kalleberg, Nesheim, &amp;amp; Olsen, 2009&lt;/DisplayText&gt;&lt;record&gt;&lt;rec-number&gt;41&lt;/rec-number&gt;&lt;foreign-keys&gt;&lt;key app="EN" db-id="prp22w50w0evemeftrj5vd5e55vaxz2t0xzv"&gt;41&lt;/key&gt;&lt;/foreign-keys&gt;&lt;ref-type name="Journal Article"&gt;17&lt;/ref-type&gt;&lt;contributors&gt;&lt;authors&gt;&lt;author&gt;Kalleberg, Arne L&lt;/author&gt;&lt;author&gt;Nesheim, Torstein&lt;/author&gt;&lt;author&gt;Olsen, Karen M&lt;/author&gt;&lt;/authors&gt;&lt;/contributors&gt;&lt;titles&gt;&lt;title&gt;Is participation good or bad for workers? Effects of autonomy, consultation and teamwork on stress among workers in Norway&lt;/title&gt;&lt;secondary-title&gt;Acta Sociologica&lt;/secondary-title&gt;&lt;/titles&gt;&lt;periodical&gt;&lt;full-title&gt;Acta Sociologica&lt;/full-title&gt;&lt;/periodical&gt;&lt;pages&gt;99-116&lt;/pages&gt;&lt;volume&gt;52&lt;/volume&gt;&lt;number&gt;2&lt;/number&gt;&lt;dates&gt;&lt;year&gt;2009&lt;/year&gt;&lt;/dates&gt;&lt;isbn&gt;0001-6993&lt;/isbn&gt;&lt;urls&gt;&lt;/urls&gt;&lt;/record&gt;&lt;/Cite&gt;&lt;/EndNote&gt;</w:instrText>
      </w:r>
      <w:r w:rsidRPr="006A7BEE">
        <w:rPr>
          <w:lang w:val="en-US"/>
        </w:rPr>
        <w:fldChar w:fldCharType="separate"/>
      </w:r>
      <w:r w:rsidR="002156DB">
        <w:rPr>
          <w:noProof/>
          <w:lang w:val="en-US"/>
        </w:rPr>
        <w:t>Kalleberg, Nesheim, &amp; Olsen, 2009</w:t>
      </w:r>
      <w:r w:rsidRPr="006A7BEE">
        <w:rPr>
          <w:lang w:val="en-US"/>
        </w:rPr>
        <w:fldChar w:fldCharType="end"/>
      </w:r>
      <w:r w:rsidR="002235BD">
        <w:rPr>
          <w:lang w:val="en-US"/>
        </w:rPr>
        <w:t>)</w:t>
      </w:r>
      <w:r w:rsidRPr="006A7BEE">
        <w:rPr>
          <w:lang w:val="en-US"/>
        </w:rPr>
        <w:t xml:space="preserve">. However, </w:t>
      </w:r>
      <w:r w:rsidR="00122D6B">
        <w:rPr>
          <w:lang w:val="en-US"/>
        </w:rPr>
        <w:t>Batt (2002)</w:t>
      </w:r>
      <w:r w:rsidRPr="006A7BEE">
        <w:rPr>
          <w:noProof/>
          <w:lang w:val="en"/>
        </w:rPr>
        <w:t xml:space="preserve"> </w:t>
      </w:r>
      <w:r w:rsidRPr="006A7BEE">
        <w:rPr>
          <w:lang w:val="en"/>
        </w:rPr>
        <w:t>suggested that HR</w:t>
      </w:r>
      <w:r w:rsidR="00FD410E">
        <w:rPr>
          <w:lang w:val="en"/>
        </w:rPr>
        <w:t>M</w:t>
      </w:r>
      <w:r w:rsidRPr="006A7BEE">
        <w:rPr>
          <w:lang w:val="en"/>
        </w:rPr>
        <w:t xml:space="preserve"> incentives such as ongoing training, employment security, high relative pay, and performance management systems build trust toward the organization and encourage employees to work toward its long-term objectives.</w:t>
      </w:r>
    </w:p>
    <w:p w14:paraId="31D21AED" w14:textId="77777777" w:rsidR="00343265" w:rsidRDefault="00343265" w:rsidP="0004522D">
      <w:pPr>
        <w:autoSpaceDE w:val="0"/>
        <w:autoSpaceDN w:val="0"/>
        <w:adjustRightInd w:val="0"/>
        <w:spacing w:line="480" w:lineRule="auto"/>
        <w:rPr>
          <w:rFonts w:cs="Times New Roman"/>
          <w:b/>
          <w:szCs w:val="24"/>
          <w:lang w:val="en-US"/>
        </w:rPr>
      </w:pPr>
    </w:p>
    <w:p w14:paraId="645FCD50" w14:textId="578FE251" w:rsidR="00343265" w:rsidRPr="0004522D" w:rsidRDefault="002C186D" w:rsidP="00E5428A">
      <w:pPr>
        <w:pStyle w:val="Heading1"/>
        <w:spacing w:line="480" w:lineRule="auto"/>
        <w:ind w:firstLine="0"/>
        <w:jc w:val="left"/>
        <w:rPr>
          <w:lang w:val="en-US"/>
        </w:rPr>
      </w:pPr>
      <w:r w:rsidRPr="0004522D">
        <w:rPr>
          <w:lang w:val="en-US"/>
        </w:rPr>
        <w:lastRenderedPageBreak/>
        <w:t xml:space="preserve">The </w:t>
      </w:r>
      <w:r w:rsidR="00AB5FCB">
        <w:rPr>
          <w:lang w:val="en-US"/>
        </w:rPr>
        <w:t xml:space="preserve">UNIVERSALITIC </w:t>
      </w:r>
      <w:r w:rsidR="00AB5FCB" w:rsidRPr="0004522D">
        <w:rPr>
          <w:lang w:val="en-US"/>
        </w:rPr>
        <w:t xml:space="preserve">assumption </w:t>
      </w:r>
      <w:r w:rsidR="00AB5FCB">
        <w:rPr>
          <w:lang w:val="en-US"/>
        </w:rPr>
        <w:t>IN U</w:t>
      </w:r>
      <w:r w:rsidR="002235BD">
        <w:rPr>
          <w:lang w:val="en-US"/>
        </w:rPr>
        <w:t>.</w:t>
      </w:r>
      <w:r w:rsidR="00AB5FCB">
        <w:rPr>
          <w:lang w:val="en-US"/>
        </w:rPr>
        <w:t>S</w:t>
      </w:r>
      <w:r w:rsidR="002235BD">
        <w:rPr>
          <w:lang w:val="en-US"/>
        </w:rPr>
        <w:t>.</w:t>
      </w:r>
      <w:r w:rsidR="00AB5FCB">
        <w:rPr>
          <w:lang w:val="en-US"/>
        </w:rPr>
        <w:t xml:space="preserve"> research </w:t>
      </w:r>
    </w:p>
    <w:p w14:paraId="23C9197A" w14:textId="37777B85" w:rsidR="004D4765" w:rsidRDefault="00F31FC9" w:rsidP="0004522D">
      <w:pPr>
        <w:spacing w:line="480" w:lineRule="auto"/>
        <w:rPr>
          <w:lang w:val="en-US"/>
        </w:rPr>
      </w:pPr>
      <w:r>
        <w:rPr>
          <w:lang w:val="en-US"/>
        </w:rPr>
        <w:t xml:space="preserve">In their analysis of the most influential HRM studies </w:t>
      </w:r>
      <w:r w:rsidR="00953D2D">
        <w:rPr>
          <w:lang w:val="en-US"/>
        </w:rPr>
        <w:t>Brewster et al. (2016: 182-183</w:t>
      </w:r>
      <w:r>
        <w:rPr>
          <w:lang w:val="en-US"/>
        </w:rPr>
        <w:t xml:space="preserve">) </w:t>
      </w:r>
      <w:r w:rsidR="00953D2D">
        <w:rPr>
          <w:lang w:val="en-US"/>
        </w:rPr>
        <w:t xml:space="preserve">observed a preponderance of HRM studies that </w:t>
      </w:r>
      <w:r w:rsidR="00953D2D" w:rsidRPr="00343265">
        <w:rPr>
          <w:lang w:val="en-US"/>
        </w:rPr>
        <w:t>sampled firms</w:t>
      </w:r>
      <w:r w:rsidR="00953D2D">
        <w:rPr>
          <w:lang w:val="en-US"/>
        </w:rPr>
        <w:t xml:space="preserve"> </w:t>
      </w:r>
      <w:r w:rsidR="00953D2D" w:rsidRPr="00343265">
        <w:rPr>
          <w:lang w:val="en-US"/>
        </w:rPr>
        <w:t>exclusively within the USA</w:t>
      </w:r>
      <w:r w:rsidR="00953D2D">
        <w:rPr>
          <w:lang w:val="en-US"/>
        </w:rPr>
        <w:t>. Their conclusion was that it was “</w:t>
      </w:r>
      <w:r w:rsidR="00953D2D" w:rsidRPr="00343265">
        <w:rPr>
          <w:lang w:val="en-US"/>
        </w:rPr>
        <w:t>reasonable to claim that the dominant research orthodoxy bears the</w:t>
      </w:r>
      <w:r w:rsidR="00953D2D">
        <w:rPr>
          <w:lang w:val="en-US"/>
        </w:rPr>
        <w:t xml:space="preserve"> </w:t>
      </w:r>
      <w:r w:rsidR="00953D2D" w:rsidRPr="00343265">
        <w:rPr>
          <w:lang w:val="en-US"/>
        </w:rPr>
        <w:t>imprint of the USA.</w:t>
      </w:r>
      <w:r w:rsidR="00953D2D">
        <w:rPr>
          <w:lang w:val="en-US"/>
        </w:rPr>
        <w:t xml:space="preserve">” </w:t>
      </w:r>
      <w:r w:rsidR="00C320F0">
        <w:rPr>
          <w:lang w:val="en-US"/>
        </w:rPr>
        <w:t xml:space="preserve">Further, by and large this research orthodoxy with its focus </w:t>
      </w:r>
      <w:r w:rsidR="00FC6BC8">
        <w:rPr>
          <w:lang w:val="en-US"/>
        </w:rPr>
        <w:t xml:space="preserve">on </w:t>
      </w:r>
      <w:r w:rsidR="00FC6BC8" w:rsidRPr="00AA589A">
        <w:rPr>
          <w:lang w:val="en-US"/>
        </w:rPr>
        <w:t xml:space="preserve">individual level </w:t>
      </w:r>
      <w:r w:rsidR="00FC6BC8">
        <w:rPr>
          <w:lang w:val="en-US"/>
        </w:rPr>
        <w:t>performance re</w:t>
      </w:r>
      <w:r w:rsidR="00FC6BC8" w:rsidRPr="00AA589A">
        <w:rPr>
          <w:lang w:val="en-US"/>
        </w:rPr>
        <w:t xml:space="preserve">wards </w:t>
      </w:r>
      <w:r w:rsidR="00FC6BC8">
        <w:rPr>
          <w:lang w:val="en-US"/>
        </w:rPr>
        <w:t>and</w:t>
      </w:r>
      <w:r w:rsidR="00FC6BC8" w:rsidRPr="00AA589A">
        <w:rPr>
          <w:lang w:val="en"/>
        </w:rPr>
        <w:t xml:space="preserve"> </w:t>
      </w:r>
      <w:r w:rsidR="00FC6BC8" w:rsidRPr="006A7BEE">
        <w:rPr>
          <w:lang w:val="en"/>
        </w:rPr>
        <w:t>appraisals</w:t>
      </w:r>
      <w:r w:rsidR="00FC6BC8">
        <w:rPr>
          <w:lang w:val="en-US"/>
        </w:rPr>
        <w:t xml:space="preserve"> </w:t>
      </w:r>
      <w:r w:rsidR="00C320F0">
        <w:rPr>
          <w:lang w:val="en-US"/>
        </w:rPr>
        <w:t>tacitly assumes that its insights and approaches are b</w:t>
      </w:r>
      <w:r w:rsidR="00FC6BC8">
        <w:rPr>
          <w:lang w:val="en-US"/>
        </w:rPr>
        <w:t>y and large</w:t>
      </w:r>
      <w:r>
        <w:rPr>
          <w:lang w:val="en-US"/>
        </w:rPr>
        <w:t xml:space="preserve"> </w:t>
      </w:r>
      <w:r w:rsidR="00FC6BC8">
        <w:rPr>
          <w:lang w:val="en-US"/>
        </w:rPr>
        <w:t>universalistic</w:t>
      </w:r>
      <w:r>
        <w:rPr>
          <w:lang w:val="en-US"/>
        </w:rPr>
        <w:t xml:space="preserve">, </w:t>
      </w:r>
      <w:r w:rsidR="00FC6BC8">
        <w:rPr>
          <w:lang w:val="en-US"/>
        </w:rPr>
        <w:t>i.e. their results are claimed to be true across a broad variety of national, cultural, and institutional contexts.</w:t>
      </w:r>
      <w:r w:rsidR="004D4765">
        <w:rPr>
          <w:lang w:val="en-US"/>
        </w:rPr>
        <w:t xml:space="preserve"> </w:t>
      </w:r>
    </w:p>
    <w:p w14:paraId="22028624" w14:textId="541A4492" w:rsidR="00343265" w:rsidRPr="00343265" w:rsidRDefault="00732D96" w:rsidP="0004522D">
      <w:pPr>
        <w:spacing w:line="480" w:lineRule="auto"/>
        <w:rPr>
          <w:rFonts w:cs="Times New Roman"/>
          <w:szCs w:val="24"/>
          <w:lang w:val="en-US"/>
        </w:rPr>
      </w:pPr>
      <w:r>
        <w:rPr>
          <w:lang w:val="en-US"/>
        </w:rPr>
        <w:t>Th</w:t>
      </w:r>
      <w:r w:rsidR="00BC4905">
        <w:rPr>
          <w:lang w:val="en-US"/>
        </w:rPr>
        <w:t>e</w:t>
      </w:r>
      <w:r>
        <w:rPr>
          <w:lang w:val="en-US"/>
        </w:rPr>
        <w:t xml:space="preserve"> </w:t>
      </w:r>
      <w:r w:rsidR="002C186D" w:rsidRPr="00343265">
        <w:rPr>
          <w:lang w:val="en-US"/>
        </w:rPr>
        <w:t xml:space="preserve">predominance of US-centric studies </w:t>
      </w:r>
      <w:r w:rsidR="004D4765">
        <w:rPr>
          <w:lang w:val="en-US"/>
        </w:rPr>
        <w:t xml:space="preserve">often firmly rooted in the universalistic HRM paradigm </w:t>
      </w:r>
      <w:r>
        <w:rPr>
          <w:lang w:val="en-US"/>
        </w:rPr>
        <w:t xml:space="preserve">raises the question of the </w:t>
      </w:r>
      <w:r w:rsidR="002C186D" w:rsidRPr="00343265">
        <w:rPr>
          <w:lang w:val="en-US"/>
        </w:rPr>
        <w:t>cross-national generalizability of the dominant research orthodoxy</w:t>
      </w:r>
      <w:r>
        <w:rPr>
          <w:lang w:val="en-US"/>
        </w:rPr>
        <w:t xml:space="preserve">. </w:t>
      </w:r>
      <w:r w:rsidR="00BC4905">
        <w:rPr>
          <w:lang w:val="en-US"/>
        </w:rPr>
        <w:t>A</w:t>
      </w:r>
      <w:r>
        <w:rPr>
          <w:lang w:val="en-US"/>
        </w:rPr>
        <w:t>t least as salient</w:t>
      </w:r>
      <w:r w:rsidR="00BC4905">
        <w:rPr>
          <w:lang w:val="en-US"/>
        </w:rPr>
        <w:t xml:space="preserve"> an</w:t>
      </w:r>
      <w:r>
        <w:rPr>
          <w:lang w:val="en-US"/>
        </w:rPr>
        <w:t xml:space="preserve"> issue is the validity of firm-centric studies for national contexts where firm-latitude is constrained. </w:t>
      </w:r>
      <w:r w:rsidR="00BC4905">
        <w:rPr>
          <w:lang w:val="en-US"/>
        </w:rPr>
        <w:t>Based upon these observations, w</w:t>
      </w:r>
      <w:r w:rsidR="00AB7FF0">
        <w:rPr>
          <w:lang w:val="en-US"/>
        </w:rPr>
        <w:t xml:space="preserve">e now turn to the issue of why one should consider context in studies of </w:t>
      </w:r>
      <w:r w:rsidR="004D4765">
        <w:rPr>
          <w:lang w:val="en-US"/>
        </w:rPr>
        <w:t xml:space="preserve">individual performance rewards and appraisal </w:t>
      </w:r>
      <w:r w:rsidR="00AB5FCB">
        <w:rPr>
          <w:lang w:val="en-US"/>
        </w:rPr>
        <w:t xml:space="preserve">that taken together are the essence of </w:t>
      </w:r>
      <w:r w:rsidR="00BD09E1">
        <w:rPr>
          <w:lang w:val="en-US"/>
        </w:rPr>
        <w:t>calculative HRM</w:t>
      </w:r>
      <w:r w:rsidR="00674CF4">
        <w:rPr>
          <w:lang w:val="en-US"/>
        </w:rPr>
        <w:t xml:space="preserve">. </w:t>
      </w:r>
    </w:p>
    <w:p w14:paraId="55E0D431" w14:textId="77777777" w:rsidR="00632206" w:rsidRPr="0004522D" w:rsidRDefault="00EA75FD" w:rsidP="0004522D">
      <w:pPr>
        <w:pStyle w:val="Heading1"/>
        <w:spacing w:line="480" w:lineRule="auto"/>
        <w:rPr>
          <w:lang w:val="en-US"/>
        </w:rPr>
      </w:pPr>
      <w:r w:rsidRPr="0004522D">
        <w:rPr>
          <w:lang w:val="en-US"/>
        </w:rPr>
        <w:t>Context</w:t>
      </w:r>
    </w:p>
    <w:p w14:paraId="6D0C994E" w14:textId="0EC5800A" w:rsidR="005F0DE4" w:rsidRDefault="00F9575A" w:rsidP="0004522D">
      <w:pPr>
        <w:spacing w:line="480" w:lineRule="auto"/>
        <w:rPr>
          <w:lang w:val="en-US"/>
        </w:rPr>
      </w:pPr>
      <w:r w:rsidRPr="002F36B8">
        <w:rPr>
          <w:lang w:val="en-US"/>
        </w:rPr>
        <w:t xml:space="preserve">Conceptualizing context requires defining a theoretical angle. The use of ‘obvious’ surface phenomena such as size, sector, unemployment rates, quality of the educational system, etc. is important but has its limits. Unless we define what these elements represent in theoretical terms, understanding their importance for HRM will be difficult. </w:t>
      </w:r>
      <w:r w:rsidR="005F0DE4">
        <w:rPr>
          <w:lang w:val="en-US"/>
        </w:rPr>
        <w:t xml:space="preserve">Placing our considerations firmly in the institutional quarter, we will first briefly </w:t>
      </w:r>
      <w:r w:rsidR="001F1182">
        <w:rPr>
          <w:lang w:val="en-US"/>
        </w:rPr>
        <w:t>address</w:t>
      </w:r>
      <w:r w:rsidR="005F0DE4">
        <w:rPr>
          <w:lang w:val="en-US"/>
        </w:rPr>
        <w:t xml:space="preserve"> comparative capitalisms as a major theoretical discourse </w:t>
      </w:r>
      <w:r w:rsidR="001F1182">
        <w:rPr>
          <w:lang w:val="en-US"/>
        </w:rPr>
        <w:t xml:space="preserve">for conceptualizing context in HRM </w:t>
      </w:r>
      <w:r w:rsidR="005F0DE4">
        <w:rPr>
          <w:lang w:val="en-US"/>
        </w:rPr>
        <w:t xml:space="preserve">before pointing towards firm autonomy as a major conceptual cornerstone for describing and explaining commonalities and differences in the use of </w:t>
      </w:r>
      <w:r w:rsidR="001F1182">
        <w:rPr>
          <w:lang w:val="en-US"/>
        </w:rPr>
        <w:t xml:space="preserve">individual level </w:t>
      </w:r>
      <w:r w:rsidR="005F0DE4">
        <w:rPr>
          <w:lang w:val="en-US"/>
        </w:rPr>
        <w:t xml:space="preserve">performance </w:t>
      </w:r>
      <w:r w:rsidR="001F1182">
        <w:rPr>
          <w:lang w:val="en-US"/>
        </w:rPr>
        <w:t>and appraisal in different contextual settings.</w:t>
      </w:r>
    </w:p>
    <w:p w14:paraId="5D76B77F" w14:textId="49CDC1CB" w:rsidR="005F0DE4" w:rsidRDefault="001F1182" w:rsidP="00E5428A">
      <w:pPr>
        <w:pStyle w:val="Heading2"/>
        <w:spacing w:line="480" w:lineRule="auto"/>
        <w:ind w:firstLine="0"/>
      </w:pPr>
      <w:r>
        <w:t>Comparative capitalisms</w:t>
      </w:r>
    </w:p>
    <w:p w14:paraId="2D392FB9" w14:textId="1BD7456D" w:rsidR="00940EA7" w:rsidRDefault="00F9575A" w:rsidP="0004522D">
      <w:pPr>
        <w:spacing w:line="480" w:lineRule="auto"/>
        <w:rPr>
          <w:lang w:val="en-US"/>
        </w:rPr>
      </w:pPr>
      <w:r w:rsidRPr="002F36B8">
        <w:rPr>
          <w:lang w:val="en-US"/>
        </w:rPr>
        <w:t>Hoffman (</w:t>
      </w:r>
      <w:r w:rsidRPr="002F36B8">
        <w:rPr>
          <w:noProof/>
          <w:lang w:val="en-US"/>
        </w:rPr>
        <w:t>1999</w:t>
      </w:r>
      <w:r w:rsidRPr="002F36B8">
        <w:rPr>
          <w:lang w:val="en-US"/>
        </w:rPr>
        <w:t xml:space="preserve">: 351) states that </w:t>
      </w:r>
    </w:p>
    <w:p w14:paraId="05E89078" w14:textId="2C8F2AB6" w:rsidR="00F9575A" w:rsidRPr="002F36B8" w:rsidRDefault="00F9575A" w:rsidP="0004522D">
      <w:pPr>
        <w:pStyle w:val="Quote"/>
        <w:spacing w:line="480" w:lineRule="auto"/>
      </w:pPr>
      <w:r w:rsidRPr="002F36B8">
        <w:t>“</w:t>
      </w:r>
      <w:r w:rsidR="00F72063">
        <w:t>[i]</w:t>
      </w:r>
      <w:r w:rsidRPr="002F36B8">
        <w:t>nstitutional theory directs attention toward forces that lie beyond the organizational boundary, in the realm of social processes (</w:t>
      </w:r>
      <w:r w:rsidRPr="002F36B8">
        <w:rPr>
          <w:noProof/>
        </w:rPr>
        <w:t>Powell &amp; DiMaggio, 1991</w:t>
      </w:r>
      <w:r w:rsidRPr="002F36B8">
        <w:t xml:space="preserve">; </w:t>
      </w:r>
      <w:r w:rsidRPr="002F36B8">
        <w:rPr>
          <w:noProof/>
        </w:rPr>
        <w:t>Scott, 1995</w:t>
      </w:r>
      <w:r w:rsidRPr="002F36B8">
        <w:t xml:space="preserve">). A firm's action is seen not as a choice among an unlimited array of possibilities determined by purely internal arrangements, but rather as a choice among a narrowly defined set of legitimate options determined by the group of actors composing the firm's </w:t>
      </w:r>
      <w:r w:rsidRPr="002F36B8">
        <w:rPr>
          <w:i/>
        </w:rPr>
        <w:t xml:space="preserve">organizational field </w:t>
      </w:r>
      <w:r w:rsidRPr="002F36B8">
        <w:t>(</w:t>
      </w:r>
      <w:r w:rsidRPr="002F36B8">
        <w:rPr>
          <w:noProof/>
        </w:rPr>
        <w:t>Scott, 1991</w:t>
      </w:r>
      <w:r w:rsidRPr="002F36B8">
        <w:t xml:space="preserve">). The form of this influence is manifested in </w:t>
      </w:r>
      <w:r w:rsidRPr="002F36B8">
        <w:rPr>
          <w:i/>
        </w:rPr>
        <w:t xml:space="preserve">institutions: </w:t>
      </w:r>
      <w:r w:rsidRPr="002F36B8">
        <w:t>rules, norms, and beliefs that describe reality for the organization, explaining what is and what is not, what can be acted upon and what cannot.”</w:t>
      </w:r>
    </w:p>
    <w:p w14:paraId="45FB1147" w14:textId="6AB6BF26" w:rsidR="00F9575A" w:rsidRPr="002F36B8" w:rsidRDefault="00F9575A" w:rsidP="0004522D">
      <w:pPr>
        <w:spacing w:line="480" w:lineRule="auto"/>
        <w:rPr>
          <w:lang w:val="en-US"/>
        </w:rPr>
      </w:pPr>
      <w:r w:rsidRPr="002F36B8">
        <w:rPr>
          <w:lang w:val="en-US"/>
        </w:rPr>
        <w:t>Standard neo-institutional explanations of management practices and strategies predict limited diversity among firms that operate in the same industry or organizational fields within the context of a single society or national economy (</w:t>
      </w:r>
      <w:r w:rsidRPr="002F36B8">
        <w:rPr>
          <w:noProof/>
          <w:lang w:val="en-US"/>
        </w:rPr>
        <w:t>Powell &amp; DiMaggio, 1991</w:t>
      </w:r>
      <w:r w:rsidRPr="002F36B8">
        <w:rPr>
          <w:lang w:val="en-US"/>
        </w:rPr>
        <w:t xml:space="preserve">; </w:t>
      </w:r>
      <w:r w:rsidRPr="002F36B8">
        <w:rPr>
          <w:noProof/>
          <w:lang w:val="en-US"/>
        </w:rPr>
        <w:t>Dobbin, Sutton, Meyer &amp; Scott, 1993</w:t>
      </w:r>
      <w:r w:rsidRPr="002F36B8">
        <w:rPr>
          <w:lang w:val="en-US"/>
        </w:rPr>
        <w:t>). The field of comparative new institutionalism accepts this insight but argues that acquiring and maintaining legitimacy is construed very differently across national settings. Analysts have attempted to link intra-organizational behavior with politics (</w:t>
      </w:r>
      <w:r w:rsidRPr="002F36B8">
        <w:rPr>
          <w:noProof/>
          <w:lang w:val="en-US"/>
        </w:rPr>
        <w:t>Roe, 2003</w:t>
      </w:r>
      <w:r w:rsidRPr="002F36B8">
        <w:rPr>
          <w:lang w:val="en-US"/>
        </w:rPr>
        <w:t>), political systems (</w:t>
      </w:r>
      <w:r w:rsidRPr="002F36B8">
        <w:rPr>
          <w:noProof/>
          <w:lang w:val="en-US"/>
        </w:rPr>
        <w:t>Pagano &amp; Volpin, 2005</w:t>
      </w:r>
      <w:r w:rsidRPr="002F36B8">
        <w:rPr>
          <w:lang w:val="en-US"/>
        </w:rPr>
        <w:t>), or legislation (</w:t>
      </w:r>
      <w:r w:rsidRPr="002F36B8">
        <w:rPr>
          <w:noProof/>
          <w:lang w:val="en-US"/>
        </w:rPr>
        <w:t>Botero, Djankov, La Porta, López de Silanes &amp; Shleifer, 2003</w:t>
      </w:r>
      <w:r w:rsidRPr="002F36B8">
        <w:rPr>
          <w:lang w:val="en-US"/>
        </w:rPr>
        <w:t>) but the most promising and to date widely used approach in HRM is the synthetic theories developed to include these and other national factors in explaining the differences between countries. Collectively these are known as comparative capitalisms theories (</w:t>
      </w:r>
      <w:r w:rsidRPr="002F36B8">
        <w:rPr>
          <w:noProof/>
          <w:lang w:val="en-US"/>
        </w:rPr>
        <w:t>Jackson &amp; Deeg, 2008</w:t>
      </w:r>
      <w:r w:rsidRPr="002F36B8">
        <w:rPr>
          <w:lang w:val="en-US"/>
        </w:rPr>
        <w:t>), with important contributions from Amable (</w:t>
      </w:r>
      <w:r w:rsidRPr="002F36B8">
        <w:rPr>
          <w:noProof/>
          <w:lang w:val="en-US"/>
        </w:rPr>
        <w:t>2003</w:t>
      </w:r>
      <w:r w:rsidRPr="002F36B8">
        <w:rPr>
          <w:lang w:val="en-US"/>
        </w:rPr>
        <w:t>)</w:t>
      </w:r>
      <w:r w:rsidR="00783F37">
        <w:rPr>
          <w:lang w:val="en-US"/>
        </w:rPr>
        <w:t>,</w:t>
      </w:r>
      <w:r w:rsidRPr="002F36B8">
        <w:rPr>
          <w:lang w:val="en-US"/>
        </w:rPr>
        <w:t xml:space="preserve"> Thelen (</w:t>
      </w:r>
      <w:r w:rsidRPr="002F36B8">
        <w:rPr>
          <w:noProof/>
          <w:lang w:val="en-US"/>
        </w:rPr>
        <w:t>2014</w:t>
      </w:r>
      <w:r w:rsidR="00783F37" w:rsidRPr="002F36B8">
        <w:rPr>
          <w:lang w:val="en-US"/>
        </w:rPr>
        <w:t>)</w:t>
      </w:r>
      <w:r w:rsidR="00783F37">
        <w:rPr>
          <w:lang w:val="en-US"/>
        </w:rPr>
        <w:t>,</w:t>
      </w:r>
      <w:r w:rsidR="00783F37" w:rsidRPr="002F36B8">
        <w:rPr>
          <w:lang w:val="en-US"/>
        </w:rPr>
        <w:t xml:space="preserve"> </w:t>
      </w:r>
      <w:r w:rsidRPr="002F36B8">
        <w:rPr>
          <w:lang w:val="en-US"/>
        </w:rPr>
        <w:t>Whitley (</w:t>
      </w:r>
      <w:r w:rsidRPr="002F36B8">
        <w:rPr>
          <w:noProof/>
          <w:lang w:val="en-US"/>
        </w:rPr>
        <w:t>1999</w:t>
      </w:r>
      <w:r w:rsidRPr="002F36B8">
        <w:rPr>
          <w:lang w:val="en-US"/>
        </w:rPr>
        <w:t xml:space="preserve">) </w:t>
      </w:r>
      <w:r>
        <w:rPr>
          <w:lang w:val="en-US"/>
        </w:rPr>
        <w:t xml:space="preserve">and </w:t>
      </w:r>
      <w:r w:rsidRPr="002F36B8">
        <w:rPr>
          <w:lang w:val="en-US"/>
        </w:rPr>
        <w:t>Hall &amp; Soskice (</w:t>
      </w:r>
      <w:r w:rsidRPr="002F36B8">
        <w:rPr>
          <w:noProof/>
          <w:lang w:val="en-US"/>
        </w:rPr>
        <w:t>2001</w:t>
      </w:r>
      <w:r w:rsidRPr="002F36B8">
        <w:rPr>
          <w:lang w:val="en-US"/>
        </w:rPr>
        <w:t>)</w:t>
      </w:r>
      <w:r>
        <w:rPr>
          <w:lang w:val="en-US"/>
        </w:rPr>
        <w:t xml:space="preserve">. Of these, comparative HRM researchers have increasingly applied the </w:t>
      </w:r>
      <w:commentRangeStart w:id="1"/>
      <w:r>
        <w:rPr>
          <w:lang w:val="en-US"/>
        </w:rPr>
        <w:t>latter</w:t>
      </w:r>
      <w:commentRangeEnd w:id="1"/>
      <w:r w:rsidR="00696E99">
        <w:rPr>
          <w:rStyle w:val="CommentReference"/>
          <w:rFonts w:eastAsia="Times New Roman" w:cs="Times New Roman"/>
          <w:kern w:val="28"/>
          <w:lang w:val="de-DE" w:eastAsia="de-AT"/>
        </w:rPr>
        <w:commentReference w:id="1"/>
      </w:r>
      <w:r w:rsidR="00C026D6">
        <w:rPr>
          <w:lang w:val="en-US"/>
        </w:rPr>
        <w:t xml:space="preserve"> </w:t>
      </w:r>
      <w:r w:rsidR="00A13513">
        <w:rPr>
          <w:lang w:val="en-US"/>
        </w:rPr>
        <w:t>.</w:t>
      </w:r>
    </w:p>
    <w:p w14:paraId="46C40D22" w14:textId="40D84508" w:rsidR="00F31FC9" w:rsidRDefault="00F72063" w:rsidP="00E5428A">
      <w:pPr>
        <w:spacing w:line="480" w:lineRule="auto"/>
        <w:rPr>
          <w:lang w:val="en-US"/>
        </w:rPr>
      </w:pPr>
      <w:r>
        <w:rPr>
          <w:lang w:val="en-US"/>
        </w:rPr>
        <w:t>Varieties of capitalism (VoC) theorizing has established itself as the most influential comparative institutionalist perspective for e</w:t>
      </w:r>
      <w:r w:rsidRPr="002F36B8">
        <w:rPr>
          <w:lang w:val="en-US"/>
        </w:rPr>
        <w:t>xplain</w:t>
      </w:r>
      <w:r>
        <w:rPr>
          <w:lang w:val="en-US"/>
        </w:rPr>
        <w:t>ing</w:t>
      </w:r>
      <w:r w:rsidRPr="002F36B8">
        <w:rPr>
          <w:lang w:val="en-US"/>
        </w:rPr>
        <w:t xml:space="preserve"> </w:t>
      </w:r>
      <w:r>
        <w:rPr>
          <w:lang w:val="en-US"/>
        </w:rPr>
        <w:t xml:space="preserve">variations in the use of </w:t>
      </w:r>
      <w:r w:rsidRPr="002F36B8">
        <w:rPr>
          <w:lang w:val="en-US"/>
        </w:rPr>
        <w:t>HRM practice</w:t>
      </w:r>
      <w:r>
        <w:rPr>
          <w:lang w:val="en-US"/>
        </w:rPr>
        <w:t>s</w:t>
      </w:r>
      <w:r w:rsidRPr="002F36B8">
        <w:rPr>
          <w:lang w:val="en-US"/>
        </w:rPr>
        <w:t xml:space="preserve"> </w:t>
      </w:r>
      <w:r>
        <w:rPr>
          <w:lang w:val="en-US"/>
        </w:rPr>
        <w:t xml:space="preserve">across a variety of </w:t>
      </w:r>
      <w:r w:rsidRPr="002F36B8">
        <w:rPr>
          <w:lang w:val="en-US"/>
        </w:rPr>
        <w:t>developed countries (</w:t>
      </w:r>
      <w:r>
        <w:rPr>
          <w:lang w:val="en-US"/>
        </w:rPr>
        <w:t>e.g. Farndale et al. 2017</w:t>
      </w:r>
      <w:r w:rsidRPr="002F36B8">
        <w:rPr>
          <w:lang w:val="en-US"/>
        </w:rPr>
        <w:t xml:space="preserve">; </w:t>
      </w:r>
      <w:r w:rsidRPr="002F36B8">
        <w:rPr>
          <w:noProof/>
          <w:lang w:val="en-US"/>
        </w:rPr>
        <w:t>Wood, Brewster &amp; Brookes, 2014</w:t>
      </w:r>
      <w:r>
        <w:rPr>
          <w:lang w:val="en-US"/>
        </w:rPr>
        <w:t xml:space="preserve">). </w:t>
      </w:r>
      <w:r w:rsidR="00F31FC9">
        <w:rPr>
          <w:lang w:val="en-US"/>
        </w:rPr>
        <w:t xml:space="preserve">VoC </w:t>
      </w:r>
      <w:r w:rsidR="00F31FC9" w:rsidRPr="00E73C75">
        <w:rPr>
          <w:lang w:val="en-US"/>
        </w:rPr>
        <w:t>distinguish</w:t>
      </w:r>
      <w:r w:rsidR="00F31FC9">
        <w:rPr>
          <w:lang w:val="en-US"/>
        </w:rPr>
        <w:t>es</w:t>
      </w:r>
      <w:r w:rsidR="00F31FC9" w:rsidRPr="00E73C75">
        <w:rPr>
          <w:lang w:val="en-US"/>
        </w:rPr>
        <w:t xml:space="preserve"> two major varieties of capitalism: the ‘liberal market’ economies (LMEs) of the US and the UK</w:t>
      </w:r>
      <w:r w:rsidR="00F31FC9">
        <w:rPr>
          <w:lang w:val="en-US"/>
        </w:rPr>
        <w:t xml:space="preserve"> </w:t>
      </w:r>
      <w:r w:rsidR="00F31FC9" w:rsidRPr="00E73C75">
        <w:rPr>
          <w:lang w:val="en-US"/>
        </w:rPr>
        <w:t xml:space="preserve">and the ‘coordinated market’ economies (CMEs) of mainland Europe with Germany as the prime example. </w:t>
      </w:r>
      <w:r w:rsidR="00F31FC9">
        <w:rPr>
          <w:lang w:val="en-US"/>
        </w:rPr>
        <w:t xml:space="preserve"> In the former, “[t]op management normally has unilateral control over the firm, including substantial freedom to hire and fire. Firms are under no obligation to establish representative bodies for employees such as works councils; and trade unions are generally less powerful than in CMEs.”  (Hall &amp; Soskice, 2004:29). </w:t>
      </w:r>
      <w:r w:rsidR="00F31FC9" w:rsidRPr="00E73C75">
        <w:rPr>
          <w:lang w:val="en-US"/>
        </w:rPr>
        <w:t>The USA and the UK are</w:t>
      </w:r>
      <w:r w:rsidR="00F31FC9">
        <w:rPr>
          <w:lang w:val="en-US"/>
        </w:rPr>
        <w:t xml:space="preserve"> </w:t>
      </w:r>
      <w:r w:rsidR="00F31FC9" w:rsidRPr="00E73C75">
        <w:rPr>
          <w:lang w:val="en-US"/>
        </w:rPr>
        <w:t>‘shareholder economies’ under which private enterprise is about maximizing short-term profits for investors rather than seeking</w:t>
      </w:r>
      <w:r w:rsidR="00F31FC9">
        <w:rPr>
          <w:lang w:val="en-US"/>
        </w:rPr>
        <w:t xml:space="preserve"> </w:t>
      </w:r>
      <w:r w:rsidR="00F31FC9" w:rsidRPr="00E73C75">
        <w:rPr>
          <w:lang w:val="en-US"/>
        </w:rPr>
        <w:t>any broader harmony of interests. Within this context, managerial decisions are typically perceived as legitimate to the extent</w:t>
      </w:r>
      <w:r w:rsidR="00F31FC9">
        <w:rPr>
          <w:lang w:val="en-US"/>
        </w:rPr>
        <w:t xml:space="preserve"> </w:t>
      </w:r>
      <w:r w:rsidR="00F31FC9" w:rsidRPr="00E73C75">
        <w:rPr>
          <w:lang w:val="en-US"/>
        </w:rPr>
        <w:t>that they align closely with shareholder interests, maximizing firm profitability. Germany, the classic example of the CME, is</w:t>
      </w:r>
      <w:r w:rsidR="00F31FC9">
        <w:rPr>
          <w:lang w:val="en-US"/>
        </w:rPr>
        <w:t xml:space="preserve"> </w:t>
      </w:r>
      <w:r w:rsidR="00F31FC9" w:rsidRPr="00E73C75">
        <w:rPr>
          <w:lang w:val="en-US"/>
        </w:rPr>
        <w:t>characterized by a considerably greater emphasis on coordination through non-market mechanisms – relational contracting,</w:t>
      </w:r>
      <w:r w:rsidR="00F31FC9">
        <w:rPr>
          <w:lang w:val="en-US"/>
        </w:rPr>
        <w:t xml:space="preserve"> </w:t>
      </w:r>
      <w:r w:rsidR="00F31FC9" w:rsidRPr="00E73C75">
        <w:rPr>
          <w:lang w:val="en-US"/>
        </w:rPr>
        <w:t>coordination and mutual monitoring through networks – and greater reliance on collaborative rather than competitive</w:t>
      </w:r>
      <w:r w:rsidR="00F31FC9">
        <w:rPr>
          <w:lang w:val="en-US"/>
        </w:rPr>
        <w:t xml:space="preserve"> </w:t>
      </w:r>
      <w:r w:rsidR="00F31FC9" w:rsidRPr="00E73C75">
        <w:rPr>
          <w:lang w:val="en-US"/>
        </w:rPr>
        <w:t>relationships to build firm competence. Fir</w:t>
      </w:r>
      <w:r w:rsidR="00F31FC9">
        <w:rPr>
          <w:lang w:val="en-US"/>
        </w:rPr>
        <w:t xml:space="preserve">m governance is </w:t>
      </w:r>
      <w:r w:rsidR="00F31FC9" w:rsidRPr="00E73C75">
        <w:rPr>
          <w:lang w:val="en-US"/>
        </w:rPr>
        <w:t>characterized by attention to a wider set of stakeholder interests,</w:t>
      </w:r>
      <w:r w:rsidR="00F31FC9">
        <w:rPr>
          <w:lang w:val="en-US"/>
        </w:rPr>
        <w:t xml:space="preserve"> </w:t>
      </w:r>
      <w:r w:rsidR="00F31FC9" w:rsidRPr="00E73C75">
        <w:rPr>
          <w:lang w:val="en-US"/>
        </w:rPr>
        <w:t>reinforced by legislation on employee rights and by financial arrangements that are less reliant on open capital markets. Firms</w:t>
      </w:r>
      <w:r w:rsidR="00F31FC9">
        <w:rPr>
          <w:lang w:val="en-US"/>
        </w:rPr>
        <w:t xml:space="preserve"> </w:t>
      </w:r>
      <w:r w:rsidR="00F31FC9" w:rsidRPr="00E73C75">
        <w:rPr>
          <w:lang w:val="en-US"/>
        </w:rPr>
        <w:t>operating in the latter context are regarded as significantly more institutionally constrained than those in the former, in the</w:t>
      </w:r>
      <w:r w:rsidR="00F31FC9">
        <w:rPr>
          <w:lang w:val="en-US"/>
        </w:rPr>
        <w:t xml:space="preserve"> </w:t>
      </w:r>
      <w:r w:rsidR="00F31FC9" w:rsidRPr="00E73C75">
        <w:rPr>
          <w:lang w:val="en-US"/>
        </w:rPr>
        <w:t>sense that they operate within contexts whose legal frameworks and systems of industrial relations constrain managers’</w:t>
      </w:r>
      <w:r w:rsidR="00F31FC9">
        <w:rPr>
          <w:lang w:val="en-US"/>
        </w:rPr>
        <w:t xml:space="preserve"> </w:t>
      </w:r>
      <w:r w:rsidR="00F31FC9" w:rsidRPr="00E73C75">
        <w:rPr>
          <w:lang w:val="en-US"/>
        </w:rPr>
        <w:t>autonomy in applying market-driven or technologically contingent management practices.</w:t>
      </w:r>
      <w:r w:rsidR="00F31FC9">
        <w:rPr>
          <w:lang w:val="en-US"/>
        </w:rPr>
        <w:t xml:space="preserve"> </w:t>
      </w:r>
      <w:r w:rsidR="00F31FC9" w:rsidRPr="00E73C75">
        <w:rPr>
          <w:lang w:val="en-US"/>
        </w:rPr>
        <w:t>As Hall and Soskice recognize a large number of European countries</w:t>
      </w:r>
      <w:r w:rsidR="00F31FC9">
        <w:rPr>
          <w:lang w:val="en-US"/>
        </w:rPr>
        <w:t xml:space="preserve"> </w:t>
      </w:r>
      <w:r w:rsidR="00F31FC9" w:rsidRPr="00E73C75">
        <w:rPr>
          <w:lang w:val="en-US"/>
        </w:rPr>
        <w:t>including France, Italy, Spain and Portugal have somewhat ambiguous positions in relation to the LME/</w:t>
      </w:r>
      <w:r w:rsidR="00F31FC9">
        <w:rPr>
          <w:lang w:val="en-US"/>
        </w:rPr>
        <w:t xml:space="preserve"> </w:t>
      </w:r>
      <w:r w:rsidR="00F31FC9" w:rsidRPr="00E73C75">
        <w:rPr>
          <w:lang w:val="en-US"/>
        </w:rPr>
        <w:t>CME distinction.</w:t>
      </w:r>
    </w:p>
    <w:p w14:paraId="36431E2A" w14:textId="77777777" w:rsidR="00F31FC9" w:rsidRDefault="00F31FC9" w:rsidP="00F31FC9">
      <w:pPr>
        <w:spacing w:line="480" w:lineRule="auto"/>
        <w:rPr>
          <w:lang w:val="en-US"/>
        </w:rPr>
      </w:pPr>
      <w:r>
        <w:rPr>
          <w:lang w:val="en-US"/>
        </w:rPr>
        <w:t>It is important to note that in relation to the institutional perspective, VoC is centered on the formal or ‘rules’ aspect to institutional context such as the legal protection shareholders have and collective bargaining rights (Hall &amp; Gingerich, 2004). Further, these regulatory differences are reflected in other regulatory features of national context including employment legislation and industrial relations (Hall &amp; Gingerich, 2004).  Thus, VoC does not capture the informal aspects of the institutional perspective, norms and beliefs. To remedy this, one approach has been to include a separate measure of national culture as a proxy for informal aspects (Gooderham et al., 2015). Finally, one limitation to VoC is the limited number of countries for which there are VoC measures. This has prompted some researchers to use, for example, Botero et al.’s cross-national measure of employment legislation because it spans a greater number of countries (Gooderham et al., 2015). Nevertheless, the approach is one of comparing and contrasting liberal market economies (LMEs) with coordinate market economies (CMEs).</w:t>
      </w:r>
    </w:p>
    <w:p w14:paraId="037E554F" w14:textId="14B11B3A" w:rsidR="008C5E33" w:rsidRDefault="008C5E33" w:rsidP="0004522D">
      <w:pPr>
        <w:spacing w:line="480" w:lineRule="auto"/>
        <w:rPr>
          <w:lang w:val="en-US"/>
        </w:rPr>
      </w:pPr>
      <w:r>
        <w:rPr>
          <w:lang w:val="en-US"/>
        </w:rPr>
        <w:t>One important aspect of th</w:t>
      </w:r>
      <w:r w:rsidR="00F31FC9">
        <w:rPr>
          <w:lang w:val="en-US"/>
        </w:rPr>
        <w:t xml:space="preserve">e VoC </w:t>
      </w:r>
      <w:r>
        <w:rPr>
          <w:lang w:val="en-US"/>
        </w:rPr>
        <w:t>theoretical framework is firm autonomy, i.e. to what degree organizations are free in their managerial action, both internally when applying various managerial measures, e.g. rewards and appraisal tools, and externally when deciding their overall course of action such as strategic positioning. To this we turn next.</w:t>
      </w:r>
    </w:p>
    <w:p w14:paraId="5040C3EA" w14:textId="4585E1F9" w:rsidR="008C5E33" w:rsidRDefault="008C5E33" w:rsidP="00E5428A">
      <w:pPr>
        <w:pStyle w:val="Heading2"/>
        <w:spacing w:line="480" w:lineRule="auto"/>
        <w:ind w:firstLine="0"/>
      </w:pPr>
      <w:r>
        <w:t>Firm autonomy</w:t>
      </w:r>
    </w:p>
    <w:p w14:paraId="193613C6" w14:textId="696E31D2" w:rsidR="00D633ED" w:rsidRDefault="00D633ED" w:rsidP="0004522D">
      <w:pPr>
        <w:spacing w:line="480" w:lineRule="auto"/>
        <w:rPr>
          <w:lang w:val="en-US"/>
        </w:rPr>
      </w:pPr>
      <w:r>
        <w:rPr>
          <w:lang w:val="en-US"/>
        </w:rPr>
        <w:t>T</w:t>
      </w:r>
      <w:r w:rsidR="001F2987">
        <w:rPr>
          <w:lang w:val="en-US"/>
        </w:rPr>
        <w:t>he theoretical importance of firm autonomy with regard to calculative HRM practices in general and, individual level rewards and appraisal in particular</w:t>
      </w:r>
      <w:r w:rsidR="00A13513">
        <w:rPr>
          <w:lang w:val="en-US"/>
        </w:rPr>
        <w:t>,</w:t>
      </w:r>
      <w:r w:rsidR="001F2987">
        <w:rPr>
          <w:lang w:val="en-US"/>
        </w:rPr>
        <w:t xml:space="preserve"> did not come by chance, but has to be understood in light of broader societal developments, in particular in the USA. </w:t>
      </w:r>
      <w:r w:rsidR="00746FE0">
        <w:rPr>
          <w:lang w:val="en-US"/>
        </w:rPr>
        <w:t xml:space="preserve">Gooderham et al. </w:t>
      </w:r>
      <w:r w:rsidR="006F37A4">
        <w:rPr>
          <w:lang w:val="en-US"/>
        </w:rPr>
        <w:t xml:space="preserve">(2015) </w:t>
      </w:r>
      <w:r>
        <w:rPr>
          <w:lang w:val="en-US"/>
        </w:rPr>
        <w:t>refer to the</w:t>
      </w:r>
      <w:r w:rsidRPr="002324E7">
        <w:rPr>
          <w:lang w:val="en-US"/>
        </w:rPr>
        <w:t xml:space="preserve"> </w:t>
      </w:r>
      <w:r w:rsidR="00BD09E1" w:rsidRPr="002324E7">
        <w:rPr>
          <w:lang w:val="en-US"/>
        </w:rPr>
        <w:t xml:space="preserve">institutional change </w:t>
      </w:r>
      <w:r w:rsidR="00654730">
        <w:rPr>
          <w:lang w:val="en-US"/>
        </w:rPr>
        <w:t xml:space="preserve">that took place </w:t>
      </w:r>
      <w:r w:rsidR="00BD09E1" w:rsidRPr="002324E7">
        <w:rPr>
          <w:lang w:val="en-US"/>
        </w:rPr>
        <w:t>in the 1970s</w:t>
      </w:r>
      <w:r w:rsidR="00746FE0">
        <w:rPr>
          <w:lang w:val="en-US"/>
        </w:rPr>
        <w:t xml:space="preserve"> in the US</w:t>
      </w:r>
      <w:r w:rsidR="00BD09E1" w:rsidRPr="002324E7">
        <w:rPr>
          <w:lang w:val="en-US"/>
        </w:rPr>
        <w:t xml:space="preserve">, when the New Deal employment relations regime </w:t>
      </w:r>
      <w:r w:rsidR="00A24392">
        <w:rPr>
          <w:lang w:val="en-US"/>
        </w:rPr>
        <w:t xml:space="preserve">of linking wages to jobs and employee groups dissolved </w:t>
      </w:r>
      <w:r w:rsidR="00BD09E1" w:rsidRPr="002324E7">
        <w:rPr>
          <w:lang w:val="en-US"/>
        </w:rPr>
        <w:t>(Weinstein &amp; Kochan, 1995).</w:t>
      </w:r>
      <w:r w:rsidR="002324E7">
        <w:rPr>
          <w:lang w:val="en-US"/>
        </w:rPr>
        <w:t xml:space="preserve"> </w:t>
      </w:r>
      <w:r w:rsidR="007C6E4F">
        <w:rPr>
          <w:lang w:val="en-US"/>
        </w:rPr>
        <w:t>Labo</w:t>
      </w:r>
      <w:r w:rsidR="00A13513">
        <w:rPr>
          <w:lang w:val="en-US"/>
        </w:rPr>
        <w:t>u</w:t>
      </w:r>
      <w:r w:rsidR="007C6E4F">
        <w:rPr>
          <w:lang w:val="en-US"/>
        </w:rPr>
        <w:t xml:space="preserve">r </w:t>
      </w:r>
      <w:r w:rsidR="007C6E4F" w:rsidRPr="007C6E4F">
        <w:rPr>
          <w:lang w:val="en-US"/>
        </w:rPr>
        <w:t>unions</w:t>
      </w:r>
      <w:r w:rsidR="007C6E4F">
        <w:rPr>
          <w:lang w:val="en-US"/>
        </w:rPr>
        <w:t xml:space="preserve"> </w:t>
      </w:r>
      <w:r w:rsidR="007C6E4F" w:rsidRPr="007C6E4F">
        <w:rPr>
          <w:lang w:val="en-US"/>
        </w:rPr>
        <w:t>became increasingly marginalized while management and shareholders</w:t>
      </w:r>
      <w:r w:rsidR="007C6E4F">
        <w:rPr>
          <w:lang w:val="en-US"/>
        </w:rPr>
        <w:t xml:space="preserve"> </w:t>
      </w:r>
      <w:r w:rsidR="007C6E4F" w:rsidRPr="007C6E4F">
        <w:rPr>
          <w:lang w:val="en-US"/>
        </w:rPr>
        <w:t>increased their power. In thi</w:t>
      </w:r>
      <w:r w:rsidR="007C6E4F">
        <w:rPr>
          <w:lang w:val="en-US"/>
        </w:rPr>
        <w:t xml:space="preserve">s, as Weinstein &amp; </w:t>
      </w:r>
      <w:r w:rsidR="007C6E4F" w:rsidRPr="007C6E4F">
        <w:rPr>
          <w:lang w:val="en-US"/>
        </w:rPr>
        <w:t>Kochan (1995: 27) observe,</w:t>
      </w:r>
      <w:r w:rsidR="007C6E4F">
        <w:rPr>
          <w:lang w:val="en-US"/>
        </w:rPr>
        <w:t xml:space="preserve"> “</w:t>
      </w:r>
      <w:r w:rsidR="008A64BC">
        <w:rPr>
          <w:lang w:val="en-US"/>
        </w:rPr>
        <w:t>[g]</w:t>
      </w:r>
      <w:r w:rsidR="007C6E4F" w:rsidRPr="007C6E4F">
        <w:rPr>
          <w:lang w:val="en-US"/>
        </w:rPr>
        <w:t>overnment played an important role by weakening its enforcement of</w:t>
      </w:r>
      <w:r w:rsidR="007C6E4F">
        <w:rPr>
          <w:lang w:val="en-US"/>
        </w:rPr>
        <w:t xml:space="preserve"> labo</w:t>
      </w:r>
      <w:r w:rsidR="00A13513">
        <w:rPr>
          <w:lang w:val="en-US"/>
        </w:rPr>
        <w:t>u</w:t>
      </w:r>
      <w:r w:rsidR="007C6E4F" w:rsidRPr="007C6E4F">
        <w:rPr>
          <w:lang w:val="en-US"/>
        </w:rPr>
        <w:t>r and employment laws and by allowing (some would say encouraging)</w:t>
      </w:r>
      <w:r w:rsidR="007C6E4F">
        <w:rPr>
          <w:lang w:val="en-US"/>
        </w:rPr>
        <w:t xml:space="preserve"> </w:t>
      </w:r>
      <w:r w:rsidR="007C6E4F" w:rsidRPr="007C6E4F">
        <w:rPr>
          <w:lang w:val="en-US"/>
        </w:rPr>
        <w:t>a harder line by managem</w:t>
      </w:r>
      <w:r w:rsidR="007C6E4F">
        <w:rPr>
          <w:lang w:val="en-US"/>
        </w:rPr>
        <w:t>ent in its resistance to unions”</w:t>
      </w:r>
      <w:r w:rsidR="007C6E4F" w:rsidRPr="007C6E4F">
        <w:rPr>
          <w:lang w:val="en-US"/>
        </w:rPr>
        <w:t>.</w:t>
      </w:r>
      <w:r w:rsidR="007C6E4F">
        <w:rPr>
          <w:lang w:val="en-US"/>
        </w:rPr>
        <w:t xml:space="preserve"> </w:t>
      </w:r>
    </w:p>
    <w:p w14:paraId="403D7A6E" w14:textId="437A3681" w:rsidR="001F2987" w:rsidRDefault="00A24392" w:rsidP="0004522D">
      <w:pPr>
        <w:spacing w:line="480" w:lineRule="auto"/>
        <w:rPr>
          <w:lang w:val="en-US"/>
        </w:rPr>
      </w:pPr>
      <w:r>
        <w:rPr>
          <w:lang w:val="en-US"/>
        </w:rPr>
        <w:t xml:space="preserve">This change </w:t>
      </w:r>
      <w:r w:rsidR="00654730">
        <w:rPr>
          <w:lang w:val="en-US"/>
        </w:rPr>
        <w:t xml:space="preserve">established </w:t>
      </w:r>
      <w:r>
        <w:rPr>
          <w:lang w:val="en-US"/>
        </w:rPr>
        <w:t xml:space="preserve">a significantly greater degree of </w:t>
      </w:r>
      <w:r w:rsidR="00654730">
        <w:rPr>
          <w:lang w:val="en-US"/>
        </w:rPr>
        <w:t xml:space="preserve">firm </w:t>
      </w:r>
      <w:r>
        <w:rPr>
          <w:lang w:val="en-US"/>
        </w:rPr>
        <w:t xml:space="preserve">latitude. </w:t>
      </w:r>
      <w:r w:rsidR="00AC4FE1" w:rsidRPr="006F37A4">
        <w:rPr>
          <w:lang w:val="en"/>
        </w:rPr>
        <w:t xml:space="preserve">As </w:t>
      </w:r>
      <w:bookmarkStart w:id="2" w:name="bbb0145"/>
      <w:r w:rsidR="00AC4FE1" w:rsidRPr="006F37A4">
        <w:rPr>
          <w:lang w:val="en"/>
        </w:rPr>
        <w:fldChar w:fldCharType="begin"/>
      </w:r>
      <w:r w:rsidR="00AC4FE1" w:rsidRPr="006F37A4">
        <w:rPr>
          <w:lang w:val="en"/>
        </w:rPr>
        <w:instrText xml:space="preserve"> HYPERLINK "https://www.sciencedirect.com/science/article/pii/S1053482210000483" \l "bb0145" </w:instrText>
      </w:r>
      <w:r w:rsidR="00AC4FE1" w:rsidRPr="006F37A4">
        <w:rPr>
          <w:lang w:val="en"/>
        </w:rPr>
        <w:fldChar w:fldCharType="separate"/>
      </w:r>
      <w:r w:rsidR="00AC4FE1" w:rsidRPr="006F37A4">
        <w:rPr>
          <w:rStyle w:val="Hyperlink"/>
          <w:rFonts w:cs="Times New Roman"/>
          <w:color w:val="auto"/>
          <w:szCs w:val="24"/>
          <w:u w:val="none"/>
          <w:lang w:val="en"/>
        </w:rPr>
        <w:t>Ferner (2000) and Ferner et al. (2004)</w:t>
      </w:r>
      <w:r w:rsidR="00AC4FE1" w:rsidRPr="006F37A4">
        <w:rPr>
          <w:lang w:val="en"/>
        </w:rPr>
        <w:fldChar w:fldCharType="end"/>
      </w:r>
      <w:bookmarkEnd w:id="2"/>
      <w:r w:rsidR="00AC4FE1" w:rsidRPr="006F37A4">
        <w:rPr>
          <w:lang w:val="en"/>
        </w:rPr>
        <w:t xml:space="preserve"> argue, the business system that emerged in the US can be understood as a distinctive model of economic organization.  It is characterized by a dominant individualist ethos and a strong anti-union mentality. Overall, pay and performance management became characterized by the innovative use of performance systems, including </w:t>
      </w:r>
      <w:r w:rsidR="006F37A4" w:rsidRPr="006F37A4">
        <w:rPr>
          <w:lang w:val="en"/>
        </w:rPr>
        <w:t>individual performance rewards a</w:t>
      </w:r>
      <w:r w:rsidR="00AC4FE1" w:rsidRPr="006F37A4">
        <w:rPr>
          <w:lang w:val="en"/>
        </w:rPr>
        <w:t xml:space="preserve">nd forced performance distributions in employee appraisal processes. </w:t>
      </w:r>
      <w:r w:rsidR="006F37A4">
        <w:rPr>
          <w:color w:val="000000"/>
          <w:lang w:val="en-US"/>
        </w:rPr>
        <w:t>By way of example, in the early 1980s the US company</w:t>
      </w:r>
      <w:r w:rsidR="008A64BC">
        <w:rPr>
          <w:color w:val="000000"/>
          <w:lang w:val="en-US"/>
        </w:rPr>
        <w:t xml:space="preserve"> General Electric (</w:t>
      </w:r>
      <w:r w:rsidR="006F37A4">
        <w:rPr>
          <w:color w:val="000000"/>
          <w:lang w:val="en-US"/>
        </w:rPr>
        <w:t>GE</w:t>
      </w:r>
      <w:r w:rsidR="008A64BC">
        <w:rPr>
          <w:color w:val="000000"/>
          <w:lang w:val="en-US"/>
        </w:rPr>
        <w:t>)</w:t>
      </w:r>
      <w:r w:rsidR="006F37A4">
        <w:rPr>
          <w:color w:val="000000"/>
          <w:lang w:val="en-US"/>
        </w:rPr>
        <w:t xml:space="preserve"> introduced as its core HRM policy the practice of using performance appraisals to identify and cull the bottom </w:t>
      </w:r>
      <w:r w:rsidR="00A13513">
        <w:rPr>
          <w:color w:val="000000"/>
          <w:lang w:val="en-US"/>
        </w:rPr>
        <w:t>ten</w:t>
      </w:r>
      <w:r w:rsidR="006F37A4">
        <w:rPr>
          <w:color w:val="000000"/>
          <w:lang w:val="en-US"/>
        </w:rPr>
        <w:t xml:space="preserve"> percent </w:t>
      </w:r>
      <w:r w:rsidR="00A13513">
        <w:rPr>
          <w:color w:val="000000"/>
          <w:lang w:val="en-US"/>
        </w:rPr>
        <w:t xml:space="preserve">of </w:t>
      </w:r>
      <w:r w:rsidR="006F37A4">
        <w:rPr>
          <w:color w:val="000000"/>
          <w:lang w:val="en-US"/>
        </w:rPr>
        <w:t>performers</w:t>
      </w:r>
      <w:r w:rsidR="00D46FC9">
        <w:rPr>
          <w:color w:val="000000"/>
          <w:lang w:val="en-US"/>
        </w:rPr>
        <w:t>. This degree of differentiation constituted a complete break with what had been GE’s approach to rewarding employees</w:t>
      </w:r>
      <w:r w:rsidR="006F37A4">
        <w:rPr>
          <w:color w:val="000000"/>
          <w:lang w:val="en-US"/>
        </w:rPr>
        <w:t xml:space="preserve"> (Gooderham &amp; Nord</w:t>
      </w:r>
      <w:r w:rsidR="00D46FC9">
        <w:rPr>
          <w:color w:val="000000"/>
          <w:lang w:val="en-US"/>
        </w:rPr>
        <w:t>h</w:t>
      </w:r>
      <w:r w:rsidR="006F37A4">
        <w:rPr>
          <w:color w:val="000000"/>
          <w:lang w:val="en-US"/>
        </w:rPr>
        <w:t xml:space="preserve">aug, 2003). </w:t>
      </w:r>
      <w:r w:rsidR="001D6F27">
        <w:rPr>
          <w:lang w:val="en-US"/>
        </w:rPr>
        <w:t xml:space="preserve">Speaking more generally, </w:t>
      </w:r>
      <w:r w:rsidR="001F2987">
        <w:rPr>
          <w:lang w:val="en-US"/>
        </w:rPr>
        <w:t xml:space="preserve">Gerhart, Rynes, &amp; </w:t>
      </w:r>
      <w:r w:rsidR="001F2987" w:rsidRPr="002324E7">
        <w:rPr>
          <w:lang w:val="en-US"/>
        </w:rPr>
        <w:t xml:space="preserve">Fulmer (2009) </w:t>
      </w:r>
      <w:r w:rsidR="001F2987">
        <w:rPr>
          <w:lang w:val="en-US"/>
        </w:rPr>
        <w:t xml:space="preserve">estimated </w:t>
      </w:r>
      <w:r w:rsidR="001F2987" w:rsidRPr="002324E7">
        <w:rPr>
          <w:lang w:val="en-US"/>
        </w:rPr>
        <w:t xml:space="preserve">that </w:t>
      </w:r>
      <w:r w:rsidR="001F2987">
        <w:rPr>
          <w:lang w:val="en-US"/>
        </w:rPr>
        <w:t xml:space="preserve">calculative HRM in the sense of performance related </w:t>
      </w:r>
      <w:r w:rsidR="001F2987" w:rsidRPr="002324E7">
        <w:rPr>
          <w:lang w:val="en-US"/>
        </w:rPr>
        <w:t xml:space="preserve">pay based on appraisal ratings is </w:t>
      </w:r>
      <w:r w:rsidR="001F2987">
        <w:rPr>
          <w:lang w:val="en-US"/>
        </w:rPr>
        <w:t xml:space="preserve">a feature of roughly 90 percent </w:t>
      </w:r>
      <w:r w:rsidR="001F2987" w:rsidRPr="002324E7">
        <w:rPr>
          <w:lang w:val="en-US"/>
        </w:rPr>
        <w:t xml:space="preserve">of </w:t>
      </w:r>
      <w:r w:rsidR="001F2987">
        <w:rPr>
          <w:lang w:val="en-US"/>
        </w:rPr>
        <w:t xml:space="preserve">US </w:t>
      </w:r>
      <w:r w:rsidR="001F2987" w:rsidRPr="002324E7">
        <w:rPr>
          <w:lang w:val="en-US"/>
        </w:rPr>
        <w:t>organizations</w:t>
      </w:r>
      <w:r w:rsidR="001F2987">
        <w:rPr>
          <w:lang w:val="en-US"/>
        </w:rPr>
        <w:t xml:space="preserve">. </w:t>
      </w:r>
    </w:p>
    <w:p w14:paraId="32B1020F" w14:textId="6E83030A" w:rsidR="00AB7FF0" w:rsidRPr="00C21D77" w:rsidRDefault="00A24392" w:rsidP="00E5428A">
      <w:pPr>
        <w:spacing w:line="480" w:lineRule="auto"/>
        <w:rPr>
          <w:rFonts w:eastAsiaTheme="minorEastAsia"/>
          <w:lang w:val="en-US"/>
        </w:rPr>
      </w:pPr>
      <w:r>
        <w:rPr>
          <w:lang w:val="en-US"/>
        </w:rPr>
        <w:t xml:space="preserve">The firm-centric </w:t>
      </w:r>
      <w:r w:rsidRPr="00486F97">
        <w:rPr>
          <w:lang w:val="en-US"/>
        </w:rPr>
        <w:t xml:space="preserve">Fombrun et al. </w:t>
      </w:r>
      <w:r>
        <w:rPr>
          <w:lang w:val="en-US"/>
        </w:rPr>
        <w:t>(</w:t>
      </w:r>
      <w:r w:rsidRPr="00486F97">
        <w:rPr>
          <w:lang w:val="en-US"/>
        </w:rPr>
        <w:t>1984)</w:t>
      </w:r>
      <w:r>
        <w:rPr>
          <w:lang w:val="en-US"/>
        </w:rPr>
        <w:t xml:space="preserve"> model we have discussed</w:t>
      </w:r>
      <w:r w:rsidR="00A13513">
        <w:rPr>
          <w:lang w:val="en-US"/>
        </w:rPr>
        <w:t xml:space="preserve">, including </w:t>
      </w:r>
      <w:r w:rsidRPr="002324E7">
        <w:rPr>
          <w:lang w:val="en-US"/>
        </w:rPr>
        <w:t xml:space="preserve">the </w:t>
      </w:r>
      <w:r w:rsidR="00DF67C7" w:rsidRPr="002324E7">
        <w:rPr>
          <w:lang w:val="en-US"/>
        </w:rPr>
        <w:t>requirement</w:t>
      </w:r>
      <w:r w:rsidRPr="002324E7">
        <w:rPr>
          <w:lang w:val="en-US"/>
        </w:rPr>
        <w:t xml:space="preserve"> to link HR policies in general and compensation systems in particular</w:t>
      </w:r>
      <w:r>
        <w:rPr>
          <w:lang w:val="en-US"/>
        </w:rPr>
        <w:t xml:space="preserve"> </w:t>
      </w:r>
      <w:r w:rsidRPr="002324E7">
        <w:rPr>
          <w:lang w:val="en-US"/>
        </w:rPr>
        <w:t>with wider business strategies via reward and appraisal and improved methods for</w:t>
      </w:r>
      <w:r>
        <w:rPr>
          <w:lang w:val="en-US"/>
        </w:rPr>
        <w:t xml:space="preserve"> </w:t>
      </w:r>
      <w:r w:rsidRPr="002324E7">
        <w:rPr>
          <w:lang w:val="en-US"/>
        </w:rPr>
        <w:t>m</w:t>
      </w:r>
      <w:r>
        <w:rPr>
          <w:lang w:val="en-US"/>
        </w:rPr>
        <w:t>onitoring employee development</w:t>
      </w:r>
      <w:r w:rsidR="00A13513">
        <w:rPr>
          <w:lang w:val="en-US"/>
        </w:rPr>
        <w:t xml:space="preserve">, </w:t>
      </w:r>
      <w:r>
        <w:rPr>
          <w:lang w:val="en-US"/>
        </w:rPr>
        <w:t xml:space="preserve">was </w:t>
      </w:r>
      <w:r w:rsidR="00654730">
        <w:rPr>
          <w:lang w:val="en-US"/>
        </w:rPr>
        <w:t xml:space="preserve">therefore </w:t>
      </w:r>
      <w:r>
        <w:rPr>
          <w:lang w:val="en-US"/>
        </w:rPr>
        <w:t xml:space="preserve">a </w:t>
      </w:r>
      <w:r w:rsidR="00654730">
        <w:rPr>
          <w:lang w:val="en-US"/>
        </w:rPr>
        <w:t xml:space="preserve">manifestation of </w:t>
      </w:r>
      <w:r>
        <w:rPr>
          <w:lang w:val="en-US"/>
        </w:rPr>
        <w:t>the opportunities provided by this new leeway</w:t>
      </w:r>
      <w:r w:rsidR="00654730">
        <w:rPr>
          <w:lang w:val="en-US"/>
        </w:rPr>
        <w:t xml:space="preserve">. </w:t>
      </w:r>
      <w:r w:rsidR="00BD09E1" w:rsidRPr="002324E7">
        <w:rPr>
          <w:lang w:val="en-US"/>
        </w:rPr>
        <w:t>Thus</w:t>
      </w:r>
      <w:r w:rsidR="00654730">
        <w:rPr>
          <w:lang w:val="en-US"/>
        </w:rPr>
        <w:t>,</w:t>
      </w:r>
      <w:r w:rsidR="00BD09E1" w:rsidRPr="002324E7">
        <w:rPr>
          <w:lang w:val="en-US"/>
        </w:rPr>
        <w:t xml:space="preserve"> a key </w:t>
      </w:r>
      <w:r w:rsidR="00654730">
        <w:rPr>
          <w:lang w:val="en-US"/>
        </w:rPr>
        <w:t xml:space="preserve">managerial </w:t>
      </w:r>
      <w:r w:rsidR="00BD09E1" w:rsidRPr="002324E7">
        <w:rPr>
          <w:lang w:val="en-US"/>
        </w:rPr>
        <w:t xml:space="preserve">assumption </w:t>
      </w:r>
      <w:r w:rsidR="00654730">
        <w:rPr>
          <w:lang w:val="en-US"/>
        </w:rPr>
        <w:t xml:space="preserve">that developed </w:t>
      </w:r>
      <w:r w:rsidR="00BD09E1" w:rsidRPr="002324E7">
        <w:rPr>
          <w:lang w:val="en-US"/>
        </w:rPr>
        <w:t>in the U</w:t>
      </w:r>
      <w:r w:rsidR="00746FE0">
        <w:rPr>
          <w:lang w:val="en-US"/>
        </w:rPr>
        <w:t xml:space="preserve">S </w:t>
      </w:r>
      <w:r w:rsidR="00BD09E1" w:rsidRPr="002324E7">
        <w:rPr>
          <w:lang w:val="en-US"/>
        </w:rPr>
        <w:t xml:space="preserve">is that firms have discretion to introduce HRM practices aligned with their competitive strategies (Tichy, Fombrun, &amp; Devanna, 1984). </w:t>
      </w:r>
      <w:r w:rsidR="00A13513">
        <w:rPr>
          <w:lang w:val="en-US"/>
        </w:rPr>
        <w:t xml:space="preserve">Similar institutional changes have been described by </w:t>
      </w:r>
      <w:r w:rsidR="00E91853">
        <w:rPr>
          <w:lang w:val="en-US"/>
        </w:rPr>
        <w:t xml:space="preserve">Gooderham et al. (1999) in the UK </w:t>
      </w:r>
      <w:r w:rsidR="007C6E4F">
        <w:rPr>
          <w:lang w:val="en-US"/>
        </w:rPr>
        <w:t xml:space="preserve">during </w:t>
      </w:r>
      <w:r w:rsidR="00E91853">
        <w:rPr>
          <w:lang w:val="en-US"/>
        </w:rPr>
        <w:t xml:space="preserve">the </w:t>
      </w:r>
      <w:r w:rsidR="007C6E4F">
        <w:rPr>
          <w:lang w:val="en-US"/>
        </w:rPr>
        <w:t xml:space="preserve">1980s </w:t>
      </w:r>
      <w:r w:rsidR="00A13513">
        <w:rPr>
          <w:lang w:val="en-US"/>
        </w:rPr>
        <w:t>during</w:t>
      </w:r>
      <w:r w:rsidR="007C6E4F">
        <w:rPr>
          <w:lang w:val="en-US"/>
        </w:rPr>
        <w:t xml:space="preserve"> the </w:t>
      </w:r>
      <w:r w:rsidR="00E91853">
        <w:rPr>
          <w:lang w:val="en-US"/>
        </w:rPr>
        <w:t>Thatcher period</w:t>
      </w:r>
      <w:r w:rsidR="00A13513">
        <w:rPr>
          <w:lang w:val="en-US"/>
        </w:rPr>
        <w:t xml:space="preserve">, and by </w:t>
      </w:r>
      <w:r w:rsidR="007C6E4F">
        <w:rPr>
          <w:lang w:val="en-US"/>
        </w:rPr>
        <w:t>Gooderham et al. (2006) for A</w:t>
      </w:r>
      <w:r w:rsidR="00E91853">
        <w:rPr>
          <w:lang w:val="en-US"/>
        </w:rPr>
        <w:t>ustralia</w:t>
      </w:r>
      <w:r w:rsidR="007C6E4F">
        <w:rPr>
          <w:lang w:val="en-US"/>
        </w:rPr>
        <w:t xml:space="preserve"> </w:t>
      </w:r>
      <w:r w:rsidR="007C6E4F" w:rsidRPr="007C6E4F">
        <w:rPr>
          <w:lang w:val="en-US"/>
        </w:rPr>
        <w:t>in 1993 with the introduction of the Industrial Relations Reform</w:t>
      </w:r>
      <w:r w:rsidR="007C6E4F">
        <w:rPr>
          <w:lang w:val="en-US"/>
        </w:rPr>
        <w:t xml:space="preserve"> </w:t>
      </w:r>
      <w:r w:rsidR="007C6E4F" w:rsidRPr="007C6E4F">
        <w:rPr>
          <w:lang w:val="en-US"/>
        </w:rPr>
        <w:t>Act</w:t>
      </w:r>
      <w:r w:rsidR="007C6E4F">
        <w:rPr>
          <w:lang w:val="en-US"/>
        </w:rPr>
        <w:t xml:space="preserve">. </w:t>
      </w:r>
      <w:r w:rsidR="00846F76">
        <w:rPr>
          <w:lang w:val="en-US"/>
        </w:rPr>
        <w:t>Their work did not observe similar changes for Germany, France or Scandinavia</w:t>
      </w:r>
      <w:r w:rsidR="006E3301">
        <w:rPr>
          <w:lang w:val="en-US"/>
        </w:rPr>
        <w:t xml:space="preserve"> (cf. Hall &amp; Gingrich, 2004)</w:t>
      </w:r>
      <w:r w:rsidR="00846F76">
        <w:rPr>
          <w:lang w:val="en-US"/>
        </w:rPr>
        <w:t xml:space="preserve">. This is borne out by </w:t>
      </w:r>
      <w:r w:rsidR="00BD09E1" w:rsidRPr="002324E7">
        <w:rPr>
          <w:lang w:val="en-US"/>
        </w:rPr>
        <w:t xml:space="preserve">Crossland </w:t>
      </w:r>
      <w:r w:rsidR="00E91853">
        <w:rPr>
          <w:lang w:val="en-US"/>
        </w:rPr>
        <w:t>&amp;</w:t>
      </w:r>
      <w:r w:rsidR="00BD09E1" w:rsidRPr="002324E7">
        <w:rPr>
          <w:lang w:val="en-US"/>
        </w:rPr>
        <w:t xml:space="preserve"> Hambrick</w:t>
      </w:r>
      <w:r w:rsidR="007C40C1">
        <w:rPr>
          <w:lang w:val="en-US"/>
        </w:rPr>
        <w:t>’s</w:t>
      </w:r>
      <w:r w:rsidR="00BD09E1" w:rsidRPr="002324E7">
        <w:rPr>
          <w:lang w:val="en-US"/>
        </w:rPr>
        <w:t xml:space="preserve"> (2011)</w:t>
      </w:r>
      <w:r w:rsidR="007C40C1">
        <w:rPr>
          <w:lang w:val="en-US"/>
        </w:rPr>
        <w:t xml:space="preserve"> </w:t>
      </w:r>
      <w:r w:rsidR="00846F76">
        <w:rPr>
          <w:lang w:val="en-US"/>
        </w:rPr>
        <w:t xml:space="preserve">study that </w:t>
      </w:r>
      <w:r w:rsidR="00E91853">
        <w:rPr>
          <w:lang w:val="en-US"/>
        </w:rPr>
        <w:t>indicate</w:t>
      </w:r>
      <w:r w:rsidR="003C1338">
        <w:rPr>
          <w:lang w:val="en-US"/>
        </w:rPr>
        <w:t>s</w:t>
      </w:r>
      <w:r w:rsidR="00E91853">
        <w:rPr>
          <w:lang w:val="en-US"/>
        </w:rPr>
        <w:t xml:space="preserve"> </w:t>
      </w:r>
      <w:r w:rsidR="00846F76">
        <w:rPr>
          <w:lang w:val="en-US"/>
        </w:rPr>
        <w:t xml:space="preserve">while an </w:t>
      </w:r>
      <w:r w:rsidR="00E91853">
        <w:rPr>
          <w:lang w:val="en-US"/>
        </w:rPr>
        <w:t xml:space="preserve">assumption of managerial autonomy </w:t>
      </w:r>
      <w:r w:rsidR="00846F76">
        <w:rPr>
          <w:lang w:val="en-US"/>
        </w:rPr>
        <w:t xml:space="preserve">is </w:t>
      </w:r>
      <w:r w:rsidR="00A32531">
        <w:rPr>
          <w:lang w:val="en-US"/>
        </w:rPr>
        <w:t xml:space="preserve">relatively </w:t>
      </w:r>
      <w:r w:rsidR="00846F76">
        <w:rPr>
          <w:lang w:val="en-US"/>
        </w:rPr>
        <w:t xml:space="preserve">prevalent in the US, the UK and </w:t>
      </w:r>
      <w:r w:rsidR="00940EA7">
        <w:rPr>
          <w:lang w:val="en-US"/>
        </w:rPr>
        <w:t>Australia;</w:t>
      </w:r>
      <w:r w:rsidR="00846F76">
        <w:rPr>
          <w:lang w:val="en-US"/>
        </w:rPr>
        <w:t xml:space="preserve"> it is markedly less </w:t>
      </w:r>
      <w:r w:rsidR="00E91853">
        <w:rPr>
          <w:lang w:val="en-US"/>
        </w:rPr>
        <w:t xml:space="preserve">common </w:t>
      </w:r>
      <w:r w:rsidR="00846F76">
        <w:rPr>
          <w:lang w:val="en-US"/>
        </w:rPr>
        <w:t xml:space="preserve">than in </w:t>
      </w:r>
      <w:r w:rsidR="00BD09E1" w:rsidRPr="002324E7">
        <w:rPr>
          <w:lang w:val="en-US"/>
        </w:rPr>
        <w:t>many European countries, such as Germany</w:t>
      </w:r>
      <w:r w:rsidR="00E91853">
        <w:rPr>
          <w:lang w:val="en-US"/>
        </w:rPr>
        <w:t xml:space="preserve"> or France.</w:t>
      </w:r>
      <w:r w:rsidR="00F31FC9">
        <w:rPr>
          <w:lang w:val="en-US"/>
        </w:rPr>
        <w:t xml:space="preserve"> </w:t>
      </w:r>
      <w:r w:rsidR="00A32531" w:rsidRPr="00E73C75">
        <w:rPr>
          <w:lang w:val="en-US"/>
        </w:rPr>
        <w:t xml:space="preserve">This notion of the distinctiveness of Europe </w:t>
      </w:r>
      <w:r w:rsidR="00A32531">
        <w:rPr>
          <w:lang w:val="en-US"/>
        </w:rPr>
        <w:t xml:space="preserve">in terms of </w:t>
      </w:r>
      <w:r w:rsidR="006F37A4">
        <w:rPr>
          <w:lang w:val="en-US"/>
        </w:rPr>
        <w:t xml:space="preserve">limited </w:t>
      </w:r>
      <w:r w:rsidR="00A32531">
        <w:rPr>
          <w:lang w:val="en-US"/>
        </w:rPr>
        <w:t xml:space="preserve">managerial autonomy </w:t>
      </w:r>
      <w:r w:rsidR="00A32531" w:rsidRPr="00E73C75">
        <w:rPr>
          <w:lang w:val="en-US"/>
        </w:rPr>
        <w:t>finds signifi</w:t>
      </w:r>
      <w:r w:rsidR="00A32531">
        <w:rPr>
          <w:lang w:val="en-US"/>
        </w:rPr>
        <w:t xml:space="preserve">cant </w:t>
      </w:r>
      <w:r w:rsidR="00A32531" w:rsidRPr="00E73C75">
        <w:rPr>
          <w:lang w:val="en-US"/>
        </w:rPr>
        <w:t xml:space="preserve">resonance in the </w:t>
      </w:r>
      <w:r w:rsidR="00F31FC9">
        <w:rPr>
          <w:lang w:val="en-US"/>
        </w:rPr>
        <w:t xml:space="preserve">VoC </w:t>
      </w:r>
      <w:r w:rsidR="00A32531">
        <w:rPr>
          <w:lang w:val="en-US"/>
        </w:rPr>
        <w:t xml:space="preserve">theorizing </w:t>
      </w:r>
      <w:r w:rsidR="00A32531" w:rsidRPr="00E73C75">
        <w:rPr>
          <w:lang w:val="en-US"/>
        </w:rPr>
        <w:t xml:space="preserve">of </w:t>
      </w:r>
      <w:r w:rsidR="00A32531" w:rsidRPr="00A32531">
        <w:rPr>
          <w:lang w:val="en-US"/>
        </w:rPr>
        <w:t xml:space="preserve">Hall </w:t>
      </w:r>
      <w:r w:rsidR="00A32531">
        <w:rPr>
          <w:lang w:val="en-US"/>
        </w:rPr>
        <w:t xml:space="preserve">&amp; </w:t>
      </w:r>
      <w:r w:rsidR="00A32531" w:rsidRPr="00A32531">
        <w:rPr>
          <w:lang w:val="en-US"/>
        </w:rPr>
        <w:t>Soskice (2001)</w:t>
      </w:r>
      <w:r w:rsidR="001B0427">
        <w:rPr>
          <w:lang w:val="en-US"/>
        </w:rPr>
        <w:t xml:space="preserve">. </w:t>
      </w:r>
    </w:p>
    <w:p w14:paraId="58445140" w14:textId="77777777" w:rsidR="00E5428A" w:rsidRDefault="00E5428A" w:rsidP="0004522D">
      <w:pPr>
        <w:pStyle w:val="Heading1"/>
        <w:spacing w:line="480" w:lineRule="auto"/>
        <w:rPr>
          <w:rFonts w:eastAsiaTheme="minorEastAsia"/>
          <w:lang w:val="en-US"/>
        </w:rPr>
      </w:pPr>
    </w:p>
    <w:p w14:paraId="4BA8CEF1" w14:textId="2D0C9F34" w:rsidR="00180F84" w:rsidRPr="0004522D" w:rsidRDefault="00180F84" w:rsidP="0004522D">
      <w:pPr>
        <w:pStyle w:val="Heading1"/>
        <w:spacing w:line="480" w:lineRule="auto"/>
        <w:rPr>
          <w:rFonts w:eastAsiaTheme="minorEastAsia"/>
          <w:lang w:val="en-US"/>
        </w:rPr>
      </w:pPr>
      <w:r w:rsidRPr="0004522D">
        <w:rPr>
          <w:rFonts w:eastAsiaTheme="minorEastAsia"/>
          <w:lang w:val="en-US"/>
        </w:rPr>
        <w:t>The impact of context</w:t>
      </w:r>
      <w:r w:rsidR="0008687E">
        <w:rPr>
          <w:rFonts w:eastAsiaTheme="minorEastAsia"/>
          <w:lang w:val="en-US"/>
        </w:rPr>
        <w:t xml:space="preserve"> ON INDIVIDUAL RE</w:t>
      </w:r>
      <w:r w:rsidR="005158D7">
        <w:rPr>
          <w:rFonts w:eastAsiaTheme="minorEastAsia"/>
          <w:lang w:val="en-US"/>
        </w:rPr>
        <w:t>W</w:t>
      </w:r>
      <w:r w:rsidR="0008687E">
        <w:rPr>
          <w:rFonts w:eastAsiaTheme="minorEastAsia"/>
          <w:lang w:val="en-US"/>
        </w:rPr>
        <w:t xml:space="preserve">ARDS AND PERFORMANCE APPRAISALS </w:t>
      </w:r>
    </w:p>
    <w:p w14:paraId="2CFDAA63" w14:textId="331893C4" w:rsidR="00290473" w:rsidRPr="002F36B8" w:rsidRDefault="00290473" w:rsidP="0004522D">
      <w:pPr>
        <w:spacing w:line="480" w:lineRule="auto"/>
        <w:rPr>
          <w:lang w:val="en-US"/>
        </w:rPr>
      </w:pPr>
      <w:r>
        <w:rPr>
          <w:lang w:val="en-US"/>
        </w:rPr>
        <w:t xml:space="preserve">As we now review the research on the impact of national context on the use of individual performance rewards and appraisals, it is important to recognize that early research efforts did not have available the VoC theoretical lens. Indeed some of the early research did not have a specifically institutional theoretical lens. When necessary, we retrospectively </w:t>
      </w:r>
      <w:r w:rsidR="0008687E">
        <w:rPr>
          <w:lang w:val="en-US"/>
        </w:rPr>
        <w:t>apply this lens to the empirical findings</w:t>
      </w:r>
      <w:r>
        <w:rPr>
          <w:lang w:val="en-US"/>
        </w:rPr>
        <w:t xml:space="preserve">.    </w:t>
      </w:r>
    </w:p>
    <w:p w14:paraId="2617D70F" w14:textId="50E986DE" w:rsidR="00DB4AF8" w:rsidRPr="007E05ED" w:rsidRDefault="00934B48" w:rsidP="0004522D">
      <w:pPr>
        <w:spacing w:line="480" w:lineRule="auto"/>
        <w:rPr>
          <w:lang w:val="en-US"/>
        </w:rPr>
      </w:pPr>
      <w:r w:rsidRPr="00DB4AF8">
        <w:rPr>
          <w:lang w:val="en-US"/>
        </w:rPr>
        <w:t>Since 1990, the long-runni</w:t>
      </w:r>
      <w:r>
        <w:rPr>
          <w:lang w:val="en-US"/>
        </w:rPr>
        <w:t xml:space="preserve">ng Cranet project </w:t>
      </w:r>
      <w:r w:rsidRPr="00DB4AF8">
        <w:rPr>
          <w:lang w:val="en-US"/>
        </w:rPr>
        <w:t xml:space="preserve">has been a particularly important source of </w:t>
      </w:r>
      <w:r>
        <w:rPr>
          <w:lang w:val="en-US"/>
        </w:rPr>
        <w:t xml:space="preserve">data for comparative HRM studies and has enabled researchers to examine </w:t>
      </w:r>
      <w:r w:rsidRPr="007E05ED">
        <w:rPr>
          <w:lang w:val="en-US"/>
        </w:rPr>
        <w:t>how HRM policies and practices vary between countries (</w:t>
      </w:r>
      <w:r w:rsidRPr="007E05ED">
        <w:rPr>
          <w:noProof/>
          <w:lang w:val="en-US"/>
        </w:rPr>
        <w:t>Brewster &amp; Hegewisch, 1994; Parry, Stavrou &amp; Lazarova, 2013</w:t>
      </w:r>
      <w:r w:rsidRPr="007E05ED">
        <w:rPr>
          <w:lang w:val="en-US"/>
        </w:rPr>
        <w:t>).</w:t>
      </w:r>
      <w:r>
        <w:rPr>
          <w:lang w:val="en-US"/>
        </w:rPr>
        <w:t xml:space="preserve"> </w:t>
      </w:r>
      <w:r w:rsidR="00E84732" w:rsidRPr="00DB4AF8">
        <w:rPr>
          <w:lang w:val="en-GB"/>
        </w:rPr>
        <w:t xml:space="preserve">In our overview of </w:t>
      </w:r>
      <w:r w:rsidR="007E05ED">
        <w:rPr>
          <w:lang w:val="en-GB"/>
        </w:rPr>
        <w:t xml:space="preserve">empirical </w:t>
      </w:r>
      <w:r w:rsidR="00E84732" w:rsidRPr="00DB4AF8">
        <w:rPr>
          <w:lang w:val="en-GB"/>
        </w:rPr>
        <w:t xml:space="preserve">studies of the impact of national </w:t>
      </w:r>
      <w:r w:rsidR="00DB4AF8" w:rsidRPr="00DB4AF8">
        <w:rPr>
          <w:lang w:val="en-GB"/>
        </w:rPr>
        <w:t xml:space="preserve">context on </w:t>
      </w:r>
      <w:r w:rsidR="00290473">
        <w:rPr>
          <w:lang w:val="en-GB"/>
        </w:rPr>
        <w:t xml:space="preserve">performance rewards and appraisal as </w:t>
      </w:r>
      <w:r w:rsidR="00DB4AF8" w:rsidRPr="00DB4AF8">
        <w:rPr>
          <w:lang w:val="en-GB"/>
        </w:rPr>
        <w:t>calculative HRM practices,</w:t>
      </w:r>
      <w:r>
        <w:rPr>
          <w:lang w:val="en-GB"/>
        </w:rPr>
        <w:t xml:space="preserve"> </w:t>
      </w:r>
      <w:r w:rsidR="00A11F3B">
        <w:rPr>
          <w:lang w:val="en-US"/>
        </w:rPr>
        <w:t>because of the dearth of other multi-country HRM data sets</w:t>
      </w:r>
      <w:r w:rsidR="00A11F3B">
        <w:rPr>
          <w:lang w:val="en-GB"/>
        </w:rPr>
        <w:t xml:space="preserve"> </w:t>
      </w:r>
      <w:r>
        <w:rPr>
          <w:lang w:val="en-GB"/>
        </w:rPr>
        <w:t xml:space="preserve">we </w:t>
      </w:r>
      <w:r w:rsidR="00DB4AF8" w:rsidRPr="00DB4AF8">
        <w:rPr>
          <w:lang w:val="en-GB"/>
        </w:rPr>
        <w:t xml:space="preserve">draw on research that has made use of </w:t>
      </w:r>
      <w:r w:rsidR="00DB4AF8">
        <w:rPr>
          <w:lang w:val="en-GB"/>
        </w:rPr>
        <w:t xml:space="preserve">the </w:t>
      </w:r>
      <w:r w:rsidR="00E84732" w:rsidRPr="00DB4AF8">
        <w:rPr>
          <w:lang w:val="en-US"/>
        </w:rPr>
        <w:t xml:space="preserve">Cranet </w:t>
      </w:r>
      <w:r w:rsidR="00A11F3B">
        <w:rPr>
          <w:lang w:val="en-US"/>
        </w:rPr>
        <w:t>project dataset</w:t>
      </w:r>
      <w:r>
        <w:rPr>
          <w:lang w:val="en-US"/>
        </w:rPr>
        <w:t>. However, before reviewing the most salient Cranet studies we</w:t>
      </w:r>
      <w:r w:rsidR="00A11F3B">
        <w:rPr>
          <w:lang w:val="en-US"/>
        </w:rPr>
        <w:t xml:space="preserve"> present some key findings from other </w:t>
      </w:r>
      <w:r w:rsidR="007859EC">
        <w:rPr>
          <w:lang w:val="en-US"/>
        </w:rPr>
        <w:t xml:space="preserve">non-Cranet </w:t>
      </w:r>
      <w:r w:rsidR="00A11F3B">
        <w:rPr>
          <w:lang w:val="en-US"/>
        </w:rPr>
        <w:t xml:space="preserve">strands of research. </w:t>
      </w:r>
    </w:p>
    <w:p w14:paraId="7BA21650" w14:textId="77777777" w:rsidR="00E84732" w:rsidRDefault="00A11F3B" w:rsidP="0004522D">
      <w:pPr>
        <w:spacing w:line="480" w:lineRule="auto"/>
        <w:rPr>
          <w:color w:val="000000"/>
          <w:lang w:val="en-US"/>
        </w:rPr>
      </w:pPr>
      <w:r>
        <w:rPr>
          <w:lang w:val="en-US"/>
        </w:rPr>
        <w:t xml:space="preserve">We start with </w:t>
      </w:r>
      <w:r w:rsidR="00E84732" w:rsidRPr="00A32531">
        <w:rPr>
          <w:lang w:val="en-US"/>
        </w:rPr>
        <w:t xml:space="preserve">Hall and Soskice (2001) </w:t>
      </w:r>
      <w:r>
        <w:rPr>
          <w:lang w:val="en-US"/>
        </w:rPr>
        <w:t xml:space="preserve">who </w:t>
      </w:r>
      <w:r w:rsidR="00E84732" w:rsidRPr="00E73C75">
        <w:rPr>
          <w:color w:val="000000"/>
          <w:lang w:val="en-US"/>
        </w:rPr>
        <w:t>point to a number of systematic and fundamental differences in</w:t>
      </w:r>
      <w:r w:rsidR="00E84732">
        <w:rPr>
          <w:color w:val="000000"/>
          <w:lang w:val="en-US"/>
        </w:rPr>
        <w:t xml:space="preserve"> </w:t>
      </w:r>
      <w:r w:rsidR="00E84732" w:rsidRPr="00E73C75">
        <w:rPr>
          <w:color w:val="000000"/>
          <w:lang w:val="en-US"/>
        </w:rPr>
        <w:t>HRM</w:t>
      </w:r>
      <w:r w:rsidR="00E84732">
        <w:rPr>
          <w:color w:val="000000"/>
          <w:lang w:val="en-US"/>
        </w:rPr>
        <w:t xml:space="preserve"> </w:t>
      </w:r>
      <w:r w:rsidR="00E84732" w:rsidRPr="00E73C75">
        <w:rPr>
          <w:color w:val="000000"/>
          <w:lang w:val="en-US"/>
        </w:rPr>
        <w:t>practices among firms operating in</w:t>
      </w:r>
      <w:r w:rsidR="00E84732">
        <w:rPr>
          <w:color w:val="000000"/>
          <w:lang w:val="en-US"/>
        </w:rPr>
        <w:t xml:space="preserve"> </w:t>
      </w:r>
      <w:r w:rsidR="00E84732" w:rsidRPr="00E73C75">
        <w:rPr>
          <w:color w:val="000000"/>
          <w:lang w:val="en-US"/>
        </w:rPr>
        <w:t>LMEs and CMEs that are derived from these institutional structures. Thus, for example whereas in LMEs substantial pay differentials</w:t>
      </w:r>
      <w:r w:rsidR="00E84732">
        <w:rPr>
          <w:color w:val="000000"/>
          <w:lang w:val="en-US"/>
        </w:rPr>
        <w:t xml:space="preserve"> </w:t>
      </w:r>
      <w:r w:rsidR="00E84732" w:rsidRPr="00E73C75">
        <w:rPr>
          <w:color w:val="000000"/>
          <w:lang w:val="en-US"/>
        </w:rPr>
        <w:t>are observed, even within the same industries, in CMEs most pay negotiation occurs at the industry level, taking pay negotiation out</w:t>
      </w:r>
      <w:r w:rsidR="00E84732">
        <w:rPr>
          <w:color w:val="000000"/>
          <w:lang w:val="en-US"/>
        </w:rPr>
        <w:t xml:space="preserve"> </w:t>
      </w:r>
      <w:r w:rsidR="00E84732" w:rsidRPr="00E73C75">
        <w:rPr>
          <w:color w:val="000000"/>
          <w:lang w:val="en-US"/>
        </w:rPr>
        <w:t xml:space="preserve">of the workplace. </w:t>
      </w:r>
      <w:r>
        <w:rPr>
          <w:color w:val="000000"/>
          <w:lang w:val="en-US"/>
        </w:rPr>
        <w:t xml:space="preserve">In other words, this indicates that LME firms avail themselves of their opportunity to use individual performance related pay. </w:t>
      </w:r>
      <w:r w:rsidR="00E84732" w:rsidRPr="00E73C75">
        <w:rPr>
          <w:color w:val="000000"/>
          <w:lang w:val="en-US"/>
        </w:rPr>
        <w:t>Likewise, whereas in LMEs the opportunities for employee</w:t>
      </w:r>
      <w:r>
        <w:rPr>
          <w:color w:val="000000"/>
          <w:lang w:val="en-US"/>
        </w:rPr>
        <w:t xml:space="preserve"> dismissal </w:t>
      </w:r>
      <w:r w:rsidR="00E84732" w:rsidRPr="00E73C75">
        <w:rPr>
          <w:color w:val="000000"/>
          <w:lang w:val="en-US"/>
        </w:rPr>
        <w:t>are relatively</w:t>
      </w:r>
      <w:r w:rsidR="00E84732">
        <w:rPr>
          <w:color w:val="000000"/>
          <w:lang w:val="en-US"/>
        </w:rPr>
        <w:t xml:space="preserve"> </w:t>
      </w:r>
      <w:r w:rsidR="00E84732" w:rsidRPr="00E73C75">
        <w:rPr>
          <w:color w:val="000000"/>
          <w:lang w:val="en-US"/>
        </w:rPr>
        <w:t>unconstrained, in CMEs a tradition exists of long-term labor contracts and substantially greater security against arbitrary lay-offs.</w:t>
      </w:r>
      <w:r w:rsidR="00E84732">
        <w:rPr>
          <w:color w:val="000000"/>
          <w:lang w:val="en-US"/>
        </w:rPr>
        <w:t xml:space="preserve"> </w:t>
      </w:r>
      <w:r w:rsidRPr="00A11F3B">
        <w:rPr>
          <w:color w:val="000000"/>
          <w:lang w:val="en-US"/>
        </w:rPr>
        <w:t>The implication is that LME firms employ individual performance appraisals not just to calculate contingent pay</w:t>
      </w:r>
      <w:r>
        <w:rPr>
          <w:color w:val="000000"/>
          <w:lang w:val="en-US"/>
        </w:rPr>
        <w:t xml:space="preserve">, but also as a means to removing underperforming employees. </w:t>
      </w:r>
    </w:p>
    <w:p w14:paraId="143F004A" w14:textId="3B355940" w:rsidR="007859EC" w:rsidRPr="007859EC" w:rsidRDefault="007859EC" w:rsidP="0004522D">
      <w:pPr>
        <w:spacing w:line="480" w:lineRule="auto"/>
        <w:rPr>
          <w:lang w:val="en-US"/>
        </w:rPr>
      </w:pPr>
      <w:r w:rsidRPr="007859EC">
        <w:rPr>
          <w:lang w:val="en-US"/>
        </w:rPr>
        <w:t>In their review of the individual pay-for-performance literature, Gerhart et al. (2009</w:t>
      </w:r>
      <w:r w:rsidR="00D46FC9">
        <w:rPr>
          <w:lang w:val="en-US"/>
        </w:rPr>
        <w:t>:258</w:t>
      </w:r>
      <w:r w:rsidR="00290473">
        <w:rPr>
          <w:lang w:val="en-US"/>
        </w:rPr>
        <w:t>)</w:t>
      </w:r>
      <w:r w:rsidRPr="007859EC">
        <w:rPr>
          <w:lang w:val="en-US"/>
        </w:rPr>
        <w:t xml:space="preserve"> argue that people with higher need for achievement prefer jobs where pay is linked to performance and that “most employees (at least in the U.S.) prefer their pay </w:t>
      </w:r>
      <w:r w:rsidR="00E5761C">
        <w:rPr>
          <w:lang w:val="en-US"/>
        </w:rPr>
        <w:t xml:space="preserve">to </w:t>
      </w:r>
      <w:r w:rsidRPr="007859EC">
        <w:rPr>
          <w:lang w:val="en-US"/>
        </w:rPr>
        <w:t>be based in individual rather than group performance.” As a result, U</w:t>
      </w:r>
      <w:r w:rsidR="00290473">
        <w:rPr>
          <w:lang w:val="en-US"/>
        </w:rPr>
        <w:t>.</w:t>
      </w:r>
      <w:r w:rsidRPr="007859EC">
        <w:rPr>
          <w:lang w:val="en-US"/>
        </w:rPr>
        <w:t>S</w:t>
      </w:r>
      <w:r w:rsidR="00290473">
        <w:rPr>
          <w:lang w:val="en-US"/>
        </w:rPr>
        <w:t>.</w:t>
      </w:r>
      <w:r w:rsidRPr="007859EC">
        <w:rPr>
          <w:lang w:val="en-US"/>
        </w:rPr>
        <w:t xml:space="preserve"> organizations use pay for performance in an attempt to address turnover and motivation. Sturman et al. (2012) question the universality of this arguing that in certain contexts, organizations may decide that there is significantly less need to introduce </w:t>
      </w:r>
      <w:r w:rsidR="000C19ED">
        <w:rPr>
          <w:lang w:val="en-US"/>
        </w:rPr>
        <w:t>individual performance related pay</w:t>
      </w:r>
      <w:r w:rsidRPr="007859EC">
        <w:rPr>
          <w:lang w:val="en-US"/>
        </w:rPr>
        <w:t>. More specifically, Gerhart et al</w:t>
      </w:r>
      <w:r w:rsidR="00BE15E8">
        <w:rPr>
          <w:lang w:val="en-US"/>
        </w:rPr>
        <w:t xml:space="preserve"> </w:t>
      </w:r>
      <w:r w:rsidRPr="007859EC">
        <w:rPr>
          <w:lang w:val="en-US"/>
        </w:rPr>
        <w:t xml:space="preserve"> </w:t>
      </w:r>
      <w:r w:rsidR="00BE15E8">
        <w:rPr>
          <w:lang w:val="en-US"/>
        </w:rPr>
        <w:t xml:space="preserve">(2009) </w:t>
      </w:r>
      <w:r w:rsidRPr="007859EC">
        <w:rPr>
          <w:lang w:val="en-US"/>
        </w:rPr>
        <w:t xml:space="preserve">speculate that </w:t>
      </w:r>
      <w:r w:rsidR="000C19ED">
        <w:rPr>
          <w:lang w:val="en-US"/>
        </w:rPr>
        <w:t>individual performance related pay</w:t>
      </w:r>
      <w:r w:rsidR="000C19ED" w:rsidRPr="007859EC">
        <w:rPr>
          <w:lang w:val="en-US"/>
        </w:rPr>
        <w:t xml:space="preserve"> </w:t>
      </w:r>
      <w:r w:rsidRPr="007859EC">
        <w:rPr>
          <w:lang w:val="en-US"/>
        </w:rPr>
        <w:t xml:space="preserve">is likely to fit better in settings where competition between individuals is encouraged and cooperation is regarded as relatively unimportant. In short, the transferability of </w:t>
      </w:r>
      <w:r w:rsidR="000C19ED">
        <w:rPr>
          <w:lang w:val="en-US"/>
        </w:rPr>
        <w:t>individual performance related pay</w:t>
      </w:r>
      <w:r w:rsidR="000C19ED" w:rsidRPr="007859EC">
        <w:rPr>
          <w:lang w:val="en-US"/>
        </w:rPr>
        <w:t xml:space="preserve"> </w:t>
      </w:r>
      <w:r w:rsidRPr="007859EC">
        <w:rPr>
          <w:lang w:val="en-US"/>
        </w:rPr>
        <w:t xml:space="preserve">may be moderated by informal institutional or cultural factors. </w:t>
      </w:r>
    </w:p>
    <w:p w14:paraId="4FFAC8DC" w14:textId="0A39B8B3" w:rsidR="007859EC" w:rsidRPr="00D46FC9" w:rsidRDefault="007859EC" w:rsidP="0004522D">
      <w:pPr>
        <w:spacing w:line="480" w:lineRule="auto"/>
        <w:rPr>
          <w:i/>
          <w:lang w:val="en-US"/>
        </w:rPr>
      </w:pPr>
      <w:r w:rsidRPr="007859EC">
        <w:rPr>
          <w:lang w:val="en-US"/>
        </w:rPr>
        <w:t xml:space="preserve">Thus in terms of Hofstede’s (1980a) cultural dimensions, the pronounced incidence of </w:t>
      </w:r>
      <w:r w:rsidR="000C19ED">
        <w:rPr>
          <w:lang w:val="en-US"/>
        </w:rPr>
        <w:t>individual performance related pay</w:t>
      </w:r>
      <w:r w:rsidR="000C19ED" w:rsidRPr="007859EC">
        <w:rPr>
          <w:lang w:val="en-US"/>
        </w:rPr>
        <w:t xml:space="preserve"> </w:t>
      </w:r>
      <w:r w:rsidRPr="007859EC">
        <w:rPr>
          <w:lang w:val="en-US"/>
        </w:rPr>
        <w:t>in the United States could be ascribed to its extreme position on the Individualism/</w:t>
      </w:r>
      <w:r w:rsidR="00FA4ADD">
        <w:rPr>
          <w:lang w:val="en-US"/>
        </w:rPr>
        <w:t xml:space="preserve"> </w:t>
      </w:r>
      <w:r w:rsidRPr="007859EC">
        <w:rPr>
          <w:lang w:val="en-US"/>
        </w:rPr>
        <w:t>Collectivism dimension. This dimension plots the degree of preference for a loosely knit social framework in which individuals are expected to take care of only themselves and their immediate families as opposed to a preference for a tightly knit social framework in which individuals can expect their relatives or members of a particular in-group to look after them in exchange for loyalty.</w:t>
      </w:r>
      <w:r>
        <w:rPr>
          <w:lang w:val="en-US"/>
        </w:rPr>
        <w:t xml:space="preserve"> </w:t>
      </w:r>
      <w:r w:rsidRPr="007859EC">
        <w:rPr>
          <w:lang w:val="en-US"/>
        </w:rPr>
        <w:t>Thus</w:t>
      </w:r>
      <w:r w:rsidR="00F70D6A">
        <w:rPr>
          <w:lang w:val="en-US"/>
        </w:rPr>
        <w:t>,</w:t>
      </w:r>
      <w:r w:rsidRPr="007859EC">
        <w:rPr>
          <w:lang w:val="en-US"/>
        </w:rPr>
        <w:t xml:space="preserve"> Hofstede </w:t>
      </w:r>
      <w:r w:rsidR="00F70D6A">
        <w:rPr>
          <w:lang w:val="en-US"/>
        </w:rPr>
        <w:t xml:space="preserve">(1980b: 61) </w:t>
      </w:r>
      <w:r w:rsidRPr="007859EC">
        <w:rPr>
          <w:lang w:val="en-US"/>
        </w:rPr>
        <w:t xml:space="preserve">argues “the Individualist conception [means that] the relationship between the individual and the organization is essentially calculative, being based on enlightened self-interest”. </w:t>
      </w:r>
      <w:r>
        <w:rPr>
          <w:lang w:val="en-US"/>
        </w:rPr>
        <w:t xml:space="preserve">Other researchers have also observed the significance of individualism/collectivism for the distribution of rewards. </w:t>
      </w:r>
      <w:r w:rsidRPr="007859EC">
        <w:rPr>
          <w:lang w:val="en-US"/>
        </w:rPr>
        <w:t xml:space="preserve"> Hui, Tria</w:t>
      </w:r>
      <w:r>
        <w:rPr>
          <w:lang w:val="en-US"/>
        </w:rPr>
        <w:t>ndis, &amp; Yee (1</w:t>
      </w:r>
      <w:r w:rsidRPr="007859EC">
        <w:rPr>
          <w:lang w:val="en-US"/>
        </w:rPr>
        <w:t xml:space="preserve">991) find that in collectivist societies, there is a preference for rewards to be distributed equally among group members rather than to be individually </w:t>
      </w:r>
      <w:r>
        <w:rPr>
          <w:lang w:val="en-US"/>
        </w:rPr>
        <w:t>targeted. Smith, Dugan, &amp; Trompenaars (1996</w:t>
      </w:r>
      <w:r w:rsidR="00F6552D">
        <w:rPr>
          <w:lang w:val="en-US"/>
        </w:rPr>
        <w:t>:231</w:t>
      </w:r>
      <w:r>
        <w:rPr>
          <w:lang w:val="en-US"/>
        </w:rPr>
        <w:t>) argue that i</w:t>
      </w:r>
      <w:r w:rsidRPr="007859EC">
        <w:rPr>
          <w:lang w:val="en-US"/>
        </w:rPr>
        <w:t xml:space="preserve">n individualistic cultures, on the other hand, </w:t>
      </w:r>
      <w:r w:rsidR="000C19ED">
        <w:rPr>
          <w:lang w:val="en-US"/>
        </w:rPr>
        <w:t>individual performance related pay</w:t>
      </w:r>
      <w:r w:rsidR="000C19ED" w:rsidRPr="007859EC">
        <w:rPr>
          <w:lang w:val="en-US"/>
        </w:rPr>
        <w:t xml:space="preserve"> </w:t>
      </w:r>
      <w:r w:rsidRPr="007859EC">
        <w:rPr>
          <w:lang w:val="en-US"/>
        </w:rPr>
        <w:t xml:space="preserve">appeals directly to the “utilitarian involvement” aspect of individualism that stresses and links individual responsibility with </w:t>
      </w:r>
      <w:commentRangeStart w:id="3"/>
      <w:r w:rsidRPr="007859EC">
        <w:rPr>
          <w:lang w:val="en-US"/>
        </w:rPr>
        <w:t>recognition</w:t>
      </w:r>
      <w:commentRangeEnd w:id="3"/>
      <w:r w:rsidR="003F05BA">
        <w:rPr>
          <w:rStyle w:val="CommentReference"/>
          <w:rFonts w:eastAsia="Times New Roman" w:cs="Times New Roman"/>
          <w:kern w:val="28"/>
          <w:lang w:val="de-DE" w:eastAsia="de-AT"/>
        </w:rPr>
        <w:commentReference w:id="3"/>
      </w:r>
      <w:r>
        <w:rPr>
          <w:lang w:val="en-US"/>
        </w:rPr>
        <w:t xml:space="preserve">. </w:t>
      </w:r>
      <w:r w:rsidRPr="007859EC">
        <w:rPr>
          <w:lang w:val="en-US"/>
        </w:rPr>
        <w:t xml:space="preserve"> </w:t>
      </w:r>
    </w:p>
    <w:p w14:paraId="7247154B" w14:textId="11A694E2" w:rsidR="00E84732" w:rsidRPr="007859EC" w:rsidRDefault="00214E98" w:rsidP="0004522D">
      <w:pPr>
        <w:spacing w:line="480" w:lineRule="auto"/>
        <w:rPr>
          <w:rFonts w:eastAsiaTheme="minorEastAsia" w:cs="Times New Roman"/>
          <w:szCs w:val="24"/>
          <w:lang w:val="en-US"/>
        </w:rPr>
      </w:pPr>
      <w:r>
        <w:rPr>
          <w:lang w:val="en-US"/>
        </w:rPr>
        <w:t>We turn</w:t>
      </w:r>
      <w:r w:rsidR="00BB730F">
        <w:rPr>
          <w:lang w:val="en-US"/>
        </w:rPr>
        <w:t xml:space="preserve"> now to Cranet-based studies of the impact of context on </w:t>
      </w:r>
      <w:r w:rsidR="00FA4ADD">
        <w:rPr>
          <w:lang w:val="en-US"/>
        </w:rPr>
        <w:t>performance management and rewards</w:t>
      </w:r>
      <w:r w:rsidR="00BB730F">
        <w:rPr>
          <w:lang w:val="en-US"/>
        </w:rPr>
        <w:t>.</w:t>
      </w:r>
    </w:p>
    <w:p w14:paraId="2C08CB58" w14:textId="77777777" w:rsidR="00CC182D" w:rsidRPr="00CC182D" w:rsidRDefault="00CC182D" w:rsidP="0004522D">
      <w:pPr>
        <w:pStyle w:val="Heading2"/>
        <w:spacing w:line="480" w:lineRule="auto"/>
        <w:rPr>
          <w:rFonts w:eastAsiaTheme="minorEastAsia"/>
        </w:rPr>
      </w:pPr>
      <w:r w:rsidRPr="00CC182D">
        <w:rPr>
          <w:rFonts w:eastAsiaTheme="minorEastAsia"/>
        </w:rPr>
        <w:t>Informal institutions</w:t>
      </w:r>
    </w:p>
    <w:p w14:paraId="686DB46D" w14:textId="73DF068B" w:rsidR="00180F84" w:rsidRPr="00CC182D" w:rsidRDefault="00BE15E8" w:rsidP="0004522D">
      <w:pPr>
        <w:spacing w:line="480" w:lineRule="auto"/>
        <w:rPr>
          <w:lang w:val="en-US"/>
        </w:rPr>
      </w:pPr>
      <w:r>
        <w:rPr>
          <w:lang w:val="en-US"/>
        </w:rPr>
        <w:t xml:space="preserve">As outlined above, </w:t>
      </w:r>
      <w:r w:rsidR="00A74A82">
        <w:rPr>
          <w:lang w:val="en-US"/>
        </w:rPr>
        <w:t xml:space="preserve">elements of national culture are part of the </w:t>
      </w:r>
      <w:r>
        <w:rPr>
          <w:lang w:val="en-US"/>
        </w:rPr>
        <w:t xml:space="preserve">informal </w:t>
      </w:r>
      <w:r w:rsidR="00D46FC9">
        <w:rPr>
          <w:lang w:val="en-US"/>
        </w:rPr>
        <w:t>institutions relevant</w:t>
      </w:r>
      <w:r w:rsidR="00A74A82">
        <w:rPr>
          <w:lang w:val="en-US"/>
        </w:rPr>
        <w:t xml:space="preserve"> for organizations.</w:t>
      </w:r>
      <w:r>
        <w:rPr>
          <w:lang w:val="en-US"/>
        </w:rPr>
        <w:t xml:space="preserve"> </w:t>
      </w:r>
      <w:r w:rsidR="008E322C">
        <w:rPr>
          <w:lang w:val="en-US"/>
        </w:rPr>
        <w:t>I</w:t>
      </w:r>
      <w:r w:rsidR="00180F84" w:rsidRPr="00CC182D">
        <w:rPr>
          <w:lang w:val="en-US"/>
        </w:rPr>
        <w:t xml:space="preserve">n </w:t>
      </w:r>
      <w:r w:rsidR="008E322C">
        <w:rPr>
          <w:lang w:val="en-US"/>
        </w:rPr>
        <w:t xml:space="preserve">their analysis of </w:t>
      </w:r>
      <w:r w:rsidR="00180F84" w:rsidRPr="00CC182D">
        <w:rPr>
          <w:lang w:val="en-US"/>
        </w:rPr>
        <w:t>variations in a range of HRM practices among European firms including pay-for-performance and focus on individual performance</w:t>
      </w:r>
      <w:r w:rsidR="008E322C">
        <w:rPr>
          <w:lang w:val="en-US"/>
        </w:rPr>
        <w:t xml:space="preserve">, Schuler &amp; </w:t>
      </w:r>
      <w:r w:rsidR="008E322C" w:rsidRPr="00CC182D">
        <w:rPr>
          <w:lang w:val="en-US"/>
        </w:rPr>
        <w:t>Rogovsky (1998) employed Hofstede's four cultural dimensions</w:t>
      </w:r>
      <w:r w:rsidR="00180F84" w:rsidRPr="00CC182D">
        <w:rPr>
          <w:lang w:val="en-US"/>
        </w:rPr>
        <w:t xml:space="preserve">. </w:t>
      </w:r>
      <w:r w:rsidR="008E322C">
        <w:rPr>
          <w:lang w:val="en-US"/>
        </w:rPr>
        <w:t xml:space="preserve">They </w:t>
      </w:r>
      <w:r w:rsidR="00180F84" w:rsidRPr="00CC182D">
        <w:rPr>
          <w:lang w:val="en-US"/>
        </w:rPr>
        <w:t xml:space="preserve">found that ‘Individualism’ was significantly correlated with firms' use of these calculative HRM practices. However, neither ‘Power Distance’ nor ‘Masculinity’ was associated with these practices while firms in countries with high levels of Uncertainty Avoidance were markedly less inclined to use them. </w:t>
      </w:r>
      <w:r w:rsidR="00CC182D">
        <w:rPr>
          <w:lang w:val="en-US"/>
        </w:rPr>
        <w:t xml:space="preserve">Schuler &amp; </w:t>
      </w:r>
      <w:r w:rsidR="00180F84" w:rsidRPr="00CC182D">
        <w:rPr>
          <w:lang w:val="en-US"/>
        </w:rPr>
        <w:t>Rogovsky's (1998) results specifically indicated that “individual incentive compensation practices have a better fit in countries with higher levels of Individualism”</w:t>
      </w:r>
      <w:r w:rsidR="005F5E45" w:rsidRPr="005F5E45">
        <w:rPr>
          <w:lang w:val="en-US"/>
        </w:rPr>
        <w:t xml:space="preserve"> </w:t>
      </w:r>
      <w:r w:rsidR="005F5E45">
        <w:rPr>
          <w:lang w:val="en-US"/>
        </w:rPr>
        <w:t>(</w:t>
      </w:r>
      <w:r w:rsidR="005F5E45" w:rsidRPr="00CC182D">
        <w:rPr>
          <w:lang w:val="en-US"/>
        </w:rPr>
        <w:t>172</w:t>
      </w:r>
      <w:r w:rsidR="005F5E45">
        <w:rPr>
          <w:lang w:val="en-US"/>
        </w:rPr>
        <w:t>)</w:t>
      </w:r>
      <w:r w:rsidR="00180F84" w:rsidRPr="00CC182D">
        <w:rPr>
          <w:lang w:val="en-US"/>
        </w:rPr>
        <w:t xml:space="preserve">, and in countries with low levels of Uncertainty Avoidance. Although, as Schuler and Rogovsky acknowledged, their research failed to control for a range of variables such as firm size and industry, all of which they conceded might explain a certain amount of variance in the use of these HRM practices, Individualism and </w:t>
      </w:r>
      <w:r w:rsidR="00674CF4">
        <w:rPr>
          <w:lang w:val="en-US"/>
        </w:rPr>
        <w:t>individual rewards and performance appraisal</w:t>
      </w:r>
      <w:r w:rsidR="00674CF4" w:rsidRPr="00CC182D">
        <w:rPr>
          <w:lang w:val="en-US"/>
        </w:rPr>
        <w:t xml:space="preserve"> </w:t>
      </w:r>
      <w:r w:rsidR="00674CF4">
        <w:rPr>
          <w:lang w:val="en-US"/>
        </w:rPr>
        <w:t>d</w:t>
      </w:r>
      <w:r w:rsidR="00180F84" w:rsidRPr="00CC182D">
        <w:rPr>
          <w:lang w:val="en-US"/>
        </w:rPr>
        <w:t xml:space="preserve">o appear to be related. </w:t>
      </w:r>
    </w:p>
    <w:p w14:paraId="4981CA17" w14:textId="1D9C6D19" w:rsidR="00180F84" w:rsidRPr="006451F0" w:rsidRDefault="00BE15E8" w:rsidP="0004522D">
      <w:pPr>
        <w:pStyle w:val="Heading2"/>
        <w:spacing w:line="480" w:lineRule="auto"/>
      </w:pPr>
      <w:r>
        <w:t>I</w:t>
      </w:r>
      <w:r w:rsidRPr="006451F0">
        <w:t xml:space="preserve">nformal </w:t>
      </w:r>
      <w:r>
        <w:t>and</w:t>
      </w:r>
      <w:r w:rsidRPr="006451F0">
        <w:t xml:space="preserve"> </w:t>
      </w:r>
      <w:r>
        <w:t>f</w:t>
      </w:r>
      <w:r w:rsidR="006451F0">
        <w:t xml:space="preserve">ormal </w:t>
      </w:r>
      <w:r w:rsidR="006451F0" w:rsidRPr="008967A9">
        <w:t>institutions</w:t>
      </w:r>
    </w:p>
    <w:p w14:paraId="1332AA9A" w14:textId="636F629F" w:rsidR="00180F84" w:rsidRPr="006451F0" w:rsidRDefault="008E5040" w:rsidP="0004522D">
      <w:pPr>
        <w:spacing w:line="480" w:lineRule="auto"/>
        <w:rPr>
          <w:lang w:val="en-US"/>
        </w:rPr>
      </w:pPr>
      <w:r>
        <w:rPr>
          <w:lang w:val="en-US"/>
        </w:rPr>
        <w:t xml:space="preserve">Like the other studies in this sub-section, </w:t>
      </w:r>
      <w:r w:rsidR="00180F84" w:rsidRPr="006451F0">
        <w:rPr>
          <w:lang w:val="en-US"/>
        </w:rPr>
        <w:t>Gooderham et a</w:t>
      </w:r>
      <w:r w:rsidR="005330EA">
        <w:rPr>
          <w:lang w:val="en-US"/>
        </w:rPr>
        <w:t xml:space="preserve">l.’s </w:t>
      </w:r>
      <w:r w:rsidR="00180F84" w:rsidRPr="006451F0">
        <w:rPr>
          <w:lang w:val="en-US"/>
        </w:rPr>
        <w:t xml:space="preserve">(1999) </w:t>
      </w:r>
      <w:r w:rsidR="005330EA">
        <w:rPr>
          <w:lang w:val="en-US"/>
        </w:rPr>
        <w:t xml:space="preserve">analysis of the impact of context </w:t>
      </w:r>
      <w:r w:rsidR="001D6139">
        <w:rPr>
          <w:lang w:val="en-US"/>
        </w:rPr>
        <w:t xml:space="preserve">did not distinguish formal and informal institutions. Their </w:t>
      </w:r>
      <w:r w:rsidR="00180F84" w:rsidRPr="006451F0">
        <w:rPr>
          <w:lang w:val="en-US"/>
        </w:rPr>
        <w:t xml:space="preserve">starting point was to develop a particular grouping of national HRM </w:t>
      </w:r>
      <w:r w:rsidR="006451F0">
        <w:rPr>
          <w:lang w:val="en-US"/>
        </w:rPr>
        <w:t>contexts</w:t>
      </w:r>
      <w:r w:rsidR="00180F84" w:rsidRPr="006451F0">
        <w:rPr>
          <w:lang w:val="en-US"/>
        </w:rPr>
        <w:t xml:space="preserve"> </w:t>
      </w:r>
      <w:r w:rsidR="008E322C" w:rsidRPr="006451F0">
        <w:rPr>
          <w:lang w:val="en-US"/>
        </w:rPr>
        <w:t>based on</w:t>
      </w:r>
      <w:r w:rsidR="00674CF4">
        <w:rPr>
          <w:lang w:val="en-US"/>
        </w:rPr>
        <w:t xml:space="preserve"> two generic HRM dimensions. T</w:t>
      </w:r>
      <w:r w:rsidR="00180F84" w:rsidRPr="006451F0">
        <w:rPr>
          <w:lang w:val="en-US"/>
        </w:rPr>
        <w:t>he</w:t>
      </w:r>
      <w:r w:rsidR="00674CF4">
        <w:rPr>
          <w:lang w:val="en-US"/>
        </w:rPr>
        <w:t>ir</w:t>
      </w:r>
      <w:r w:rsidR="00180F84" w:rsidRPr="006451F0">
        <w:rPr>
          <w:lang w:val="en-US"/>
        </w:rPr>
        <w:t xml:space="preserve"> first </w:t>
      </w:r>
      <w:r w:rsidR="00674CF4">
        <w:rPr>
          <w:lang w:val="en-US"/>
        </w:rPr>
        <w:t xml:space="preserve">aim was to examine </w:t>
      </w:r>
      <w:r w:rsidR="00180F84" w:rsidRPr="006451F0">
        <w:rPr>
          <w:lang w:val="en-US"/>
        </w:rPr>
        <w:t xml:space="preserve">the degree to which ‘calculative’ HRM practices </w:t>
      </w:r>
      <w:r w:rsidR="00674CF4">
        <w:rPr>
          <w:lang w:val="en-US"/>
        </w:rPr>
        <w:t xml:space="preserve">- of which </w:t>
      </w:r>
      <w:r w:rsidR="00674CF4">
        <w:rPr>
          <w:lang w:val="en-GB"/>
        </w:rPr>
        <w:t xml:space="preserve">individual level rewards and appraisal </w:t>
      </w:r>
      <w:r w:rsidR="00180F84" w:rsidRPr="006451F0">
        <w:rPr>
          <w:lang w:val="en-US"/>
        </w:rPr>
        <w:t xml:space="preserve">are </w:t>
      </w:r>
      <w:r w:rsidR="00674CF4">
        <w:rPr>
          <w:lang w:val="en-US"/>
        </w:rPr>
        <w:t xml:space="preserve">key – are </w:t>
      </w:r>
      <w:r w:rsidR="00180F84" w:rsidRPr="006451F0">
        <w:rPr>
          <w:lang w:val="en-US"/>
        </w:rPr>
        <w:t>de</w:t>
      </w:r>
      <w:r w:rsidR="00674CF4">
        <w:rPr>
          <w:lang w:val="en-US"/>
        </w:rPr>
        <w:t>ployed across different national contexts. T</w:t>
      </w:r>
      <w:r w:rsidR="00180F84" w:rsidRPr="006451F0">
        <w:rPr>
          <w:lang w:val="en-US"/>
        </w:rPr>
        <w:t>he</w:t>
      </w:r>
      <w:r w:rsidR="00674CF4">
        <w:rPr>
          <w:lang w:val="en-US"/>
        </w:rPr>
        <w:t>ir</w:t>
      </w:r>
      <w:r w:rsidR="00180F84" w:rsidRPr="006451F0">
        <w:rPr>
          <w:lang w:val="en-US"/>
        </w:rPr>
        <w:t xml:space="preserve"> second </w:t>
      </w:r>
      <w:r w:rsidR="00674CF4">
        <w:rPr>
          <w:lang w:val="en-US"/>
        </w:rPr>
        <w:t xml:space="preserve">aim was to examine </w:t>
      </w:r>
      <w:r w:rsidR="00180F84" w:rsidRPr="006451F0">
        <w:rPr>
          <w:lang w:val="en-US"/>
        </w:rPr>
        <w:t xml:space="preserve">the degree to which ‘collaborative’ practices </w:t>
      </w:r>
      <w:r w:rsidR="00674CF4">
        <w:rPr>
          <w:lang w:val="en-US"/>
        </w:rPr>
        <w:t xml:space="preserve">such as employee consultation </w:t>
      </w:r>
      <w:r w:rsidR="00180F84" w:rsidRPr="006451F0">
        <w:rPr>
          <w:lang w:val="en-US"/>
        </w:rPr>
        <w:t>are de</w:t>
      </w:r>
      <w:r w:rsidR="001D6139">
        <w:rPr>
          <w:lang w:val="en-US"/>
        </w:rPr>
        <w:t xml:space="preserve">ployed. </w:t>
      </w:r>
      <w:r w:rsidR="00180F84" w:rsidRPr="006451F0">
        <w:rPr>
          <w:lang w:val="en-US"/>
        </w:rPr>
        <w:t>Using Cranet data from six European countries, they tested predictions from institutional</w:t>
      </w:r>
      <w:r w:rsidR="006451F0">
        <w:rPr>
          <w:lang w:val="en-US"/>
        </w:rPr>
        <w:t xml:space="preserve"> </w:t>
      </w:r>
      <w:r w:rsidR="00180F84" w:rsidRPr="006451F0">
        <w:rPr>
          <w:lang w:val="en-US"/>
        </w:rPr>
        <w:t xml:space="preserve">and rational perspectives concerning the degree of adoption of these two sets of HRM practices. Their findings indicated that institutional determinants, as indicated by the national embeddedness of firms, have a substantial effect on the application of both calculative and collaborative HRM. </w:t>
      </w:r>
      <w:r w:rsidR="006451F0">
        <w:rPr>
          <w:lang w:val="en-US"/>
        </w:rPr>
        <w:t>For the purpose of this chapter, we note their particular findings for the application of the calculative HRM practices</w:t>
      </w:r>
      <w:r w:rsidR="00B220A1">
        <w:rPr>
          <w:lang w:val="en-US"/>
        </w:rPr>
        <w:t>, including those related to individual level rewards and performance appraisal</w:t>
      </w:r>
      <w:r w:rsidR="006451F0">
        <w:rPr>
          <w:lang w:val="en-US"/>
        </w:rPr>
        <w:t xml:space="preserve">. They found that among </w:t>
      </w:r>
      <w:r w:rsidR="00180F84" w:rsidRPr="006451F0">
        <w:rPr>
          <w:lang w:val="en-US"/>
        </w:rPr>
        <w:t xml:space="preserve">UK </w:t>
      </w:r>
      <w:r w:rsidR="006451F0">
        <w:rPr>
          <w:lang w:val="en-US"/>
        </w:rPr>
        <w:t xml:space="preserve">firms </w:t>
      </w:r>
      <w:r w:rsidR="001D6139">
        <w:rPr>
          <w:lang w:val="en-US"/>
        </w:rPr>
        <w:t>there was a relatively high degree of use of calculative practices while firms in Germany and the S</w:t>
      </w:r>
      <w:r w:rsidR="00180F84" w:rsidRPr="006451F0">
        <w:rPr>
          <w:lang w:val="en-US"/>
        </w:rPr>
        <w:t xml:space="preserve">candinavian countries </w:t>
      </w:r>
      <w:r w:rsidR="001D6139">
        <w:rPr>
          <w:lang w:val="en-US"/>
        </w:rPr>
        <w:t xml:space="preserve">were lower. Firms in </w:t>
      </w:r>
      <w:r w:rsidR="00180F84" w:rsidRPr="006451F0">
        <w:rPr>
          <w:lang w:val="en-US"/>
        </w:rPr>
        <w:t xml:space="preserve">France and Spain were </w:t>
      </w:r>
      <w:r w:rsidR="001D6139">
        <w:rPr>
          <w:lang w:val="en-US"/>
        </w:rPr>
        <w:t xml:space="preserve">closer to their UK counterparts. </w:t>
      </w:r>
      <w:r w:rsidR="009C33E6">
        <w:rPr>
          <w:lang w:val="en-US"/>
        </w:rPr>
        <w:t>Overall</w:t>
      </w:r>
      <w:r>
        <w:rPr>
          <w:lang w:val="en-US"/>
        </w:rPr>
        <w:t>,</w:t>
      </w:r>
      <w:r w:rsidR="00180F84" w:rsidRPr="006451F0">
        <w:rPr>
          <w:lang w:val="en-US"/>
        </w:rPr>
        <w:t xml:space="preserve"> Gooderham et al.</w:t>
      </w:r>
      <w:r w:rsidR="00214E98">
        <w:rPr>
          <w:lang w:val="en-US"/>
        </w:rPr>
        <w:t xml:space="preserve"> </w:t>
      </w:r>
      <w:r w:rsidR="00180F84" w:rsidRPr="006451F0">
        <w:rPr>
          <w:lang w:val="en-US"/>
        </w:rPr>
        <w:t xml:space="preserve">(1999) </w:t>
      </w:r>
      <w:r w:rsidR="006F2549">
        <w:rPr>
          <w:lang w:val="en-US"/>
        </w:rPr>
        <w:t>found that the country that most resembled the US</w:t>
      </w:r>
      <w:r w:rsidR="00FA4ADD">
        <w:rPr>
          <w:lang w:val="en-US"/>
        </w:rPr>
        <w:t>A</w:t>
      </w:r>
      <w:r w:rsidR="006F2549">
        <w:rPr>
          <w:lang w:val="en-US"/>
        </w:rPr>
        <w:t xml:space="preserve"> in terms of calculative HRM was the LME country, the UK. </w:t>
      </w:r>
      <w:r w:rsidR="00180F84" w:rsidRPr="006451F0">
        <w:rPr>
          <w:lang w:val="en-US"/>
        </w:rPr>
        <w:t xml:space="preserve">These findings are robust even when controlling for the impact of rational determinants such as firm size and industry embeddedness. Thus, it was concluded that </w:t>
      </w:r>
      <w:r w:rsidR="00674CF4">
        <w:rPr>
          <w:lang w:val="en-US"/>
        </w:rPr>
        <w:t xml:space="preserve">national </w:t>
      </w:r>
      <w:r w:rsidR="00180F84" w:rsidRPr="006451F0">
        <w:rPr>
          <w:lang w:val="en-US"/>
        </w:rPr>
        <w:t xml:space="preserve">institutional embeddedness plays a far more important role in </w:t>
      </w:r>
      <w:r w:rsidR="00F31FC9">
        <w:rPr>
          <w:lang w:val="en-US"/>
        </w:rPr>
        <w:t xml:space="preserve">determining the use of individual rewards and appraisal </w:t>
      </w:r>
      <w:r w:rsidR="00180F84" w:rsidRPr="006451F0">
        <w:rPr>
          <w:lang w:val="en-US"/>
        </w:rPr>
        <w:t xml:space="preserve">than industrial </w:t>
      </w:r>
      <w:commentRangeStart w:id="4"/>
      <w:r w:rsidR="00180F84" w:rsidRPr="006451F0">
        <w:rPr>
          <w:lang w:val="en-US"/>
        </w:rPr>
        <w:t>embeddedness</w:t>
      </w:r>
      <w:commentRangeEnd w:id="4"/>
      <w:r w:rsidR="00B220A1">
        <w:rPr>
          <w:rStyle w:val="CommentReference"/>
          <w:rFonts w:eastAsia="Times New Roman" w:cs="Times New Roman"/>
          <w:kern w:val="28"/>
          <w:lang w:val="en-GB" w:eastAsia="de-AT"/>
        </w:rPr>
        <w:commentReference w:id="4"/>
      </w:r>
      <w:r w:rsidR="00180F84" w:rsidRPr="006451F0">
        <w:rPr>
          <w:lang w:val="en-US"/>
        </w:rPr>
        <w:t>.</w:t>
      </w:r>
    </w:p>
    <w:p w14:paraId="19C78C0C" w14:textId="47699885" w:rsidR="00577517" w:rsidRDefault="00884FC3" w:rsidP="0004522D">
      <w:pPr>
        <w:spacing w:line="480" w:lineRule="auto"/>
        <w:rPr>
          <w:rFonts w:eastAsiaTheme="minorEastAsia"/>
          <w:lang w:val="en-US"/>
        </w:rPr>
      </w:pPr>
      <w:r w:rsidRPr="00382655">
        <w:rPr>
          <w:lang w:val="en-US"/>
        </w:rPr>
        <w:t>Given that US companies make significant use of calculative HRM practices</w:t>
      </w:r>
      <w:r w:rsidR="00674CF4">
        <w:rPr>
          <w:lang w:val="en-US"/>
        </w:rPr>
        <w:t xml:space="preserve"> such as </w:t>
      </w:r>
      <w:r w:rsidR="00674CF4">
        <w:rPr>
          <w:lang w:val="en-GB"/>
        </w:rPr>
        <w:t>individual level rewards and appraisal</w:t>
      </w:r>
      <w:r w:rsidR="00A006DB" w:rsidRPr="00382655">
        <w:rPr>
          <w:lang w:val="en-US"/>
        </w:rPr>
        <w:t>,</w:t>
      </w:r>
      <w:r w:rsidRPr="00382655">
        <w:rPr>
          <w:lang w:val="en-US"/>
        </w:rPr>
        <w:t xml:space="preserve"> one may expect that US multinational companies (MNCs) would attempt to apply them in their foreign subsidiaries</w:t>
      </w:r>
      <w:r w:rsidR="00890D46">
        <w:rPr>
          <w:lang w:val="en-US"/>
        </w:rPr>
        <w:t xml:space="preserve"> (Cantwell et al., 2007)</w:t>
      </w:r>
      <w:r w:rsidRPr="00382655">
        <w:rPr>
          <w:lang w:val="en-US"/>
        </w:rPr>
        <w:t xml:space="preserve">. However, institutional theory </w:t>
      </w:r>
      <w:r w:rsidR="004E16EF" w:rsidRPr="00382655">
        <w:rPr>
          <w:lang w:val="en-US"/>
        </w:rPr>
        <w:t>points to the issue of achieving legitimacy in the local environment. As i</w:t>
      </w:r>
      <w:r w:rsidR="004E16EF" w:rsidRPr="00382655">
        <w:rPr>
          <w:rFonts w:eastAsiaTheme="minorEastAsia"/>
          <w:lang w:val="en-US"/>
        </w:rPr>
        <w:t xml:space="preserve">nstitutional distance – </w:t>
      </w:r>
      <w:r w:rsidR="00A006DB" w:rsidRPr="00382655">
        <w:rPr>
          <w:rFonts w:eastAsiaTheme="minorEastAsia"/>
          <w:lang w:val="en-US"/>
        </w:rPr>
        <w:t xml:space="preserve">in </w:t>
      </w:r>
      <w:r w:rsidR="004E16EF" w:rsidRPr="00382655">
        <w:rPr>
          <w:rFonts w:eastAsiaTheme="minorEastAsia"/>
          <w:lang w:val="en-US"/>
        </w:rPr>
        <w:t>the sense of dissimilarity between the regulatory, cognitive, and normative institutions of two contexts (</w:t>
      </w:r>
      <w:r w:rsidR="004E16EF" w:rsidRPr="00382655">
        <w:rPr>
          <w:rFonts w:eastAsiaTheme="majorEastAsia"/>
          <w:kern w:val="24"/>
          <w:position w:val="1"/>
          <w:lang w:val="en-US"/>
        </w:rPr>
        <w:t>Xu &amp; Shenkar, 2002)</w:t>
      </w:r>
      <w:r w:rsidR="00D37E9A">
        <w:rPr>
          <w:rFonts w:eastAsiaTheme="majorEastAsia"/>
          <w:kern w:val="24"/>
          <w:position w:val="1"/>
          <w:lang w:val="en-US"/>
        </w:rPr>
        <w:t xml:space="preserve"> </w:t>
      </w:r>
      <w:r w:rsidR="004E16EF" w:rsidRPr="00382655">
        <w:rPr>
          <w:rFonts w:eastAsiaTheme="minorEastAsia"/>
          <w:lang w:val="en-US"/>
        </w:rPr>
        <w:t xml:space="preserve"> – increases, the </w:t>
      </w:r>
      <w:r w:rsidR="00AA3997" w:rsidRPr="00382655">
        <w:rPr>
          <w:rFonts w:eastAsiaTheme="minorEastAsia"/>
          <w:lang w:val="en-US"/>
        </w:rPr>
        <w:t xml:space="preserve">more </w:t>
      </w:r>
      <w:r w:rsidR="004E16EF" w:rsidRPr="00382655">
        <w:rPr>
          <w:rFonts w:eastAsiaTheme="minorEastAsia"/>
          <w:lang w:val="en-US"/>
        </w:rPr>
        <w:t xml:space="preserve">problematic </w:t>
      </w:r>
      <w:r w:rsidR="00AA3997" w:rsidRPr="00382655">
        <w:rPr>
          <w:rFonts w:eastAsiaTheme="minorEastAsia"/>
          <w:lang w:val="en-US"/>
        </w:rPr>
        <w:t xml:space="preserve">transfer of HRM potentially </w:t>
      </w:r>
      <w:r w:rsidR="004E16EF" w:rsidRPr="00382655">
        <w:rPr>
          <w:rFonts w:eastAsiaTheme="minorEastAsia"/>
          <w:lang w:val="en-US"/>
        </w:rPr>
        <w:t>becomes.</w:t>
      </w:r>
      <w:r w:rsidR="00AA3997" w:rsidRPr="00382655">
        <w:rPr>
          <w:rFonts w:eastAsiaTheme="minorEastAsia"/>
          <w:lang w:val="en-US"/>
        </w:rPr>
        <w:t xml:space="preserve"> This is particularly the case for practices that impinge on wage bargaining and compensation (Farndale et al., 2017). </w:t>
      </w:r>
      <w:r w:rsidR="009C33E6">
        <w:rPr>
          <w:rFonts w:eastAsiaTheme="minorEastAsia"/>
          <w:lang w:val="en-US"/>
        </w:rPr>
        <w:t>I</w:t>
      </w:r>
      <w:r w:rsidR="00AA3997" w:rsidRPr="00382655">
        <w:rPr>
          <w:rFonts w:eastAsiaTheme="minorEastAsia"/>
          <w:lang w:val="en-US"/>
        </w:rPr>
        <w:t>ndividual level rewards and performance appraisals are more likely to be subject to local constraining forces than other HRM practices such as training and direct information provision.</w:t>
      </w:r>
      <w:r w:rsidR="00382655" w:rsidRPr="00382655">
        <w:rPr>
          <w:rFonts w:eastAsiaTheme="minorEastAsia"/>
          <w:lang w:val="en-US"/>
        </w:rPr>
        <w:t xml:space="preserve"> </w:t>
      </w:r>
      <w:r w:rsidR="00577517">
        <w:rPr>
          <w:rFonts w:eastAsiaTheme="minorEastAsia"/>
          <w:lang w:val="en-US"/>
        </w:rPr>
        <w:t>Both VoC</w:t>
      </w:r>
      <w:r w:rsidR="009C33E6">
        <w:rPr>
          <w:rFonts w:eastAsiaTheme="minorEastAsia"/>
          <w:lang w:val="en-US"/>
        </w:rPr>
        <w:t>’s</w:t>
      </w:r>
      <w:r w:rsidR="00577517">
        <w:rPr>
          <w:rFonts w:eastAsiaTheme="minorEastAsia"/>
          <w:lang w:val="en-US"/>
        </w:rPr>
        <w:t xml:space="preserve"> measures </w:t>
      </w:r>
      <w:r w:rsidR="009C33E6">
        <w:rPr>
          <w:rFonts w:eastAsiaTheme="minorEastAsia"/>
          <w:lang w:val="en-US"/>
        </w:rPr>
        <w:t xml:space="preserve">of </w:t>
      </w:r>
      <w:r w:rsidR="00577517">
        <w:rPr>
          <w:rFonts w:eastAsiaTheme="minorEastAsia"/>
          <w:lang w:val="en-US"/>
        </w:rPr>
        <w:t>regulatory or formal institutional distance and Hofstede’s (1980b) measures of cultural or informal institutional distance indicate substantial overall institutional distance between the US</w:t>
      </w:r>
      <w:r w:rsidR="00FA4ADD">
        <w:rPr>
          <w:rFonts w:eastAsiaTheme="minorEastAsia"/>
          <w:lang w:val="en-US"/>
        </w:rPr>
        <w:t>A</w:t>
      </w:r>
      <w:r w:rsidR="00577517">
        <w:rPr>
          <w:rFonts w:eastAsiaTheme="minorEastAsia"/>
          <w:lang w:val="en-US"/>
        </w:rPr>
        <w:t xml:space="preserve"> and many European contexts. As such</w:t>
      </w:r>
      <w:r w:rsidR="00890D46">
        <w:rPr>
          <w:rFonts w:eastAsiaTheme="minorEastAsia"/>
          <w:lang w:val="en-US"/>
        </w:rPr>
        <w:t>,</w:t>
      </w:r>
      <w:r w:rsidR="00577517">
        <w:rPr>
          <w:rFonts w:eastAsiaTheme="minorEastAsia"/>
          <w:lang w:val="en-US"/>
        </w:rPr>
        <w:t xml:space="preserve"> one should expect that subsidiaries of US MNCs in these contexts will experience significant tension between the need to be globally integrated with the parent company and to be isomorphic with </w:t>
      </w:r>
      <w:r w:rsidR="00890D46">
        <w:rPr>
          <w:rFonts w:eastAsiaTheme="minorEastAsia"/>
          <w:lang w:val="en-US"/>
        </w:rPr>
        <w:t xml:space="preserve">the local institutional setting (Kostova &amp; Roth, 2002). </w:t>
      </w:r>
      <w:r w:rsidR="00577517">
        <w:rPr>
          <w:rFonts w:eastAsiaTheme="minorEastAsia"/>
          <w:lang w:val="en-US"/>
        </w:rPr>
        <w:t xml:space="preserve"> </w:t>
      </w:r>
    </w:p>
    <w:p w14:paraId="17546162" w14:textId="4327656C" w:rsidR="00180F84" w:rsidRPr="006D3488" w:rsidRDefault="006D3488" w:rsidP="0004522D">
      <w:pPr>
        <w:spacing w:line="480" w:lineRule="auto"/>
        <w:rPr>
          <w:lang w:val="en-US"/>
        </w:rPr>
      </w:pPr>
      <w:r w:rsidRPr="006D3488">
        <w:rPr>
          <w:lang w:val="en-US"/>
        </w:rPr>
        <w:t xml:space="preserve">Using Cranet data, </w:t>
      </w:r>
      <w:r w:rsidR="00180F84" w:rsidRPr="006D3488">
        <w:rPr>
          <w:lang w:val="en-US"/>
        </w:rPr>
        <w:t>Gooderham</w:t>
      </w:r>
      <w:r w:rsidR="00890D46" w:rsidRPr="006D3488">
        <w:rPr>
          <w:lang w:val="en-US"/>
        </w:rPr>
        <w:t xml:space="preserve"> et al. (1998 &amp; 2006) explored this tension by examining the deployment</w:t>
      </w:r>
      <w:r w:rsidR="00180F84" w:rsidRPr="006D3488">
        <w:rPr>
          <w:lang w:val="en-US"/>
        </w:rPr>
        <w:t xml:space="preserve"> of calculative HRM </w:t>
      </w:r>
      <w:r w:rsidR="00674CF4">
        <w:rPr>
          <w:lang w:val="en-US"/>
        </w:rPr>
        <w:t xml:space="preserve">(primarily </w:t>
      </w:r>
      <w:r w:rsidR="00674CF4">
        <w:rPr>
          <w:lang w:val="en-GB"/>
        </w:rPr>
        <w:t xml:space="preserve">individual level rewards and appraisal) </w:t>
      </w:r>
      <w:r w:rsidR="00180F84" w:rsidRPr="006D3488">
        <w:rPr>
          <w:lang w:val="en-US"/>
        </w:rPr>
        <w:t xml:space="preserve">by US subsidiaries in the UK, Ireland, Scandinavia, Germany and Australia. </w:t>
      </w:r>
      <w:r w:rsidR="00890D46" w:rsidRPr="006D3488">
        <w:rPr>
          <w:lang w:val="en-US"/>
        </w:rPr>
        <w:t>Specifically, t</w:t>
      </w:r>
      <w:r w:rsidR="00180F84" w:rsidRPr="006D3488">
        <w:rPr>
          <w:lang w:val="en-US"/>
        </w:rPr>
        <w:t xml:space="preserve">hey addressed the extent to which US multinational companies (MNCs) adapt their use of calculative HRM to the local institutional setting. Controlling for industry and size, </w:t>
      </w:r>
      <w:r w:rsidR="00890D46" w:rsidRPr="006D3488">
        <w:rPr>
          <w:lang w:val="en-US"/>
        </w:rPr>
        <w:t xml:space="preserve">they </w:t>
      </w:r>
      <w:r w:rsidR="00180F84" w:rsidRPr="006D3488">
        <w:rPr>
          <w:lang w:val="en-US"/>
        </w:rPr>
        <w:t>observed that while the CME locations of Scandinavia and Germany result in a significant reduction in the use by US MNCs of calculative HRM, their subsidiaries in these locations deploy calculative HRM to a significantly greater degree than their domestic</w:t>
      </w:r>
      <w:r w:rsidR="00890D46" w:rsidRPr="006D3488">
        <w:rPr>
          <w:lang w:val="en-US"/>
        </w:rPr>
        <w:t xml:space="preserve"> </w:t>
      </w:r>
      <w:r w:rsidR="00180F84" w:rsidRPr="006D3488">
        <w:rPr>
          <w:lang w:val="en-US"/>
        </w:rPr>
        <w:t>counterparts. Thus</w:t>
      </w:r>
      <w:r w:rsidR="00890D46" w:rsidRPr="006D3488">
        <w:rPr>
          <w:lang w:val="en-US"/>
        </w:rPr>
        <w:t>,</w:t>
      </w:r>
      <w:r w:rsidR="00180F84" w:rsidRPr="006D3488">
        <w:rPr>
          <w:lang w:val="en-US"/>
        </w:rPr>
        <w:t xml:space="preserve"> US MNCs in these contexts do not passively adapt to the local institutional setting: they also resist, and in resisting they are sources of innovation. Gooderham et al. also observed that in the LME settings of the UK and Australia, US MNCs clearly experience no resistance to their deployment of calculative HRM. In turn, these findings provide clear support for the notion that US firms are distinctively prone to using calculative HRM.</w:t>
      </w:r>
    </w:p>
    <w:p w14:paraId="1B28A8D9" w14:textId="77777777" w:rsidR="00180F84" w:rsidRDefault="008E322C" w:rsidP="0004522D">
      <w:pPr>
        <w:spacing w:line="480" w:lineRule="auto"/>
        <w:rPr>
          <w:lang w:val="en-US"/>
        </w:rPr>
      </w:pPr>
      <w:r>
        <w:rPr>
          <w:lang w:val="en-US"/>
        </w:rPr>
        <w:t>O</w:t>
      </w:r>
      <w:r w:rsidR="00180F84" w:rsidRPr="006D3488">
        <w:rPr>
          <w:lang w:val="en-US"/>
        </w:rPr>
        <w:t xml:space="preserve">ver and above the issue of the degree the power of the MNC in relation to local institutional actors, </w:t>
      </w:r>
      <w:r>
        <w:rPr>
          <w:lang w:val="en-US"/>
        </w:rPr>
        <w:t>t</w:t>
      </w:r>
      <w:r w:rsidRPr="006D3488">
        <w:rPr>
          <w:lang w:val="en-US"/>
        </w:rPr>
        <w:t xml:space="preserve">he implication is that </w:t>
      </w:r>
      <w:r w:rsidR="00180F84" w:rsidRPr="006D3488">
        <w:rPr>
          <w:lang w:val="en-US"/>
        </w:rPr>
        <w:t xml:space="preserve">the degree of global integration should vary according to the degree to which the local institutional context the subsidiary confronts differs from the norms of the parent organization. By extension, because these norms </w:t>
      </w:r>
      <w:r w:rsidR="006D3488">
        <w:rPr>
          <w:lang w:val="en-US"/>
        </w:rPr>
        <w:t xml:space="preserve">are </w:t>
      </w:r>
      <w:r w:rsidR="00180F84" w:rsidRPr="006D3488">
        <w:rPr>
          <w:lang w:val="en-US"/>
        </w:rPr>
        <w:t>substantially derived from the parent organization's own institutional environment, the degree of local adaptation will reflect the degree of divergence between the local institutional context and the parent institutional context.</w:t>
      </w:r>
    </w:p>
    <w:p w14:paraId="01E241CF" w14:textId="3274A24F" w:rsidR="002A20DF" w:rsidRDefault="00180F84" w:rsidP="0004522D">
      <w:pPr>
        <w:spacing w:line="480" w:lineRule="auto"/>
        <w:rPr>
          <w:lang w:val="en-US"/>
        </w:rPr>
      </w:pPr>
      <w:r w:rsidRPr="006D3488">
        <w:rPr>
          <w:lang w:val="en-US"/>
        </w:rPr>
        <w:t>In a similar vein</w:t>
      </w:r>
      <w:r w:rsidR="00930A11">
        <w:rPr>
          <w:lang w:val="en-US"/>
        </w:rPr>
        <w:t xml:space="preserve"> and</w:t>
      </w:r>
      <w:r w:rsidRPr="006D3488">
        <w:rPr>
          <w:lang w:val="en-US"/>
        </w:rPr>
        <w:t xml:space="preserve"> using Cranet data for 1995 and 2000, Poutsma</w:t>
      </w:r>
      <w:r w:rsidR="00D37E9A">
        <w:rPr>
          <w:lang w:val="en-US"/>
        </w:rPr>
        <w:t xml:space="preserve"> et al. </w:t>
      </w:r>
      <w:r w:rsidRPr="006D3488">
        <w:rPr>
          <w:lang w:val="en-US"/>
        </w:rPr>
        <w:t>(2006) examined variations in the use of HRM practices across national borders. Applying institutional theory</w:t>
      </w:r>
      <w:r w:rsidR="006D3488" w:rsidRPr="006D3488">
        <w:rPr>
          <w:lang w:val="en-US"/>
        </w:rPr>
        <w:t>,</w:t>
      </w:r>
      <w:r w:rsidRPr="006D3488">
        <w:rPr>
          <w:lang w:val="en-US"/>
        </w:rPr>
        <w:t xml:space="preserve"> they developed three clusters or bundles of</w:t>
      </w:r>
      <w:r w:rsidR="00D37E9A">
        <w:rPr>
          <w:lang w:val="en-US"/>
        </w:rPr>
        <w:t xml:space="preserve"> </w:t>
      </w:r>
      <w:r w:rsidRPr="006D3488">
        <w:rPr>
          <w:lang w:val="en-US"/>
        </w:rPr>
        <w:t>HRM practices</w:t>
      </w:r>
      <w:r w:rsidR="003534E8">
        <w:rPr>
          <w:lang w:val="en-US"/>
        </w:rPr>
        <w:t xml:space="preserve"> including </w:t>
      </w:r>
      <w:r w:rsidRPr="006D3488">
        <w:rPr>
          <w:lang w:val="en-US"/>
        </w:rPr>
        <w:t xml:space="preserve"> individual, calculative performance-oriented practices</w:t>
      </w:r>
      <w:r w:rsidR="003534E8">
        <w:rPr>
          <w:lang w:val="en-US"/>
        </w:rPr>
        <w:t xml:space="preserve">. </w:t>
      </w:r>
      <w:r w:rsidR="008E322C">
        <w:rPr>
          <w:lang w:val="en-US"/>
        </w:rPr>
        <w:t>They observed s</w:t>
      </w:r>
      <w:r w:rsidR="002A20DF" w:rsidRPr="006D3488">
        <w:rPr>
          <w:lang w:val="en-US"/>
        </w:rPr>
        <w:t>ubstantial effects of country-specific institutions and of the country of origin of MNCs</w:t>
      </w:r>
      <w:r w:rsidR="003534E8">
        <w:rPr>
          <w:lang w:val="en-US"/>
        </w:rPr>
        <w:t xml:space="preserve"> on the use of practices</w:t>
      </w:r>
      <w:r w:rsidR="002A20DF" w:rsidRPr="006D3488">
        <w:rPr>
          <w:lang w:val="en-US"/>
        </w:rPr>
        <w:t>, which the authors argue clearly support the institutional duality thesis. It was also reported that foreign-owned MNCs, especially US MNCs, appear to exert moderate country-specific institutional effects on the diffusion of the three HRM clusters.</w:t>
      </w:r>
    </w:p>
    <w:p w14:paraId="600365C8" w14:textId="52BA5EFA" w:rsidR="00A1421D" w:rsidRDefault="002A20DF" w:rsidP="0004522D">
      <w:pPr>
        <w:spacing w:line="480" w:lineRule="auto"/>
        <w:rPr>
          <w:lang w:val="en-US"/>
        </w:rPr>
      </w:pPr>
      <w:r>
        <w:rPr>
          <w:lang w:val="en-US"/>
        </w:rPr>
        <w:t xml:space="preserve">A second theme in the Poutsma et al. (2006) study is </w:t>
      </w:r>
      <w:r w:rsidR="004C40F5">
        <w:rPr>
          <w:lang w:val="en-US"/>
        </w:rPr>
        <w:t xml:space="preserve">their analysis of </w:t>
      </w:r>
      <w:r w:rsidRPr="006D3488">
        <w:rPr>
          <w:lang w:val="en-US"/>
        </w:rPr>
        <w:t xml:space="preserve">the convergence and divergence of HRM practices </w:t>
      </w:r>
      <w:r w:rsidR="004C40F5">
        <w:rPr>
          <w:lang w:val="en-US"/>
        </w:rPr>
        <w:t xml:space="preserve">across Europe. </w:t>
      </w:r>
      <w:r>
        <w:rPr>
          <w:color w:val="231F20"/>
          <w:lang w:val="en-US"/>
        </w:rPr>
        <w:t>Although their data did</w:t>
      </w:r>
      <w:r w:rsidRPr="002A20DF">
        <w:rPr>
          <w:color w:val="231F20"/>
          <w:lang w:val="en-US"/>
        </w:rPr>
        <w:t xml:space="preserve"> not permit firm conclusions as to the extent of diffusion</w:t>
      </w:r>
      <w:r>
        <w:rPr>
          <w:color w:val="231F20"/>
          <w:lang w:val="en-US"/>
        </w:rPr>
        <w:t xml:space="preserve"> </w:t>
      </w:r>
      <w:r w:rsidRPr="002A20DF">
        <w:rPr>
          <w:color w:val="231F20"/>
          <w:lang w:val="en-US"/>
        </w:rPr>
        <w:t xml:space="preserve">of practices, they </w:t>
      </w:r>
      <w:r w:rsidR="004C40F5">
        <w:rPr>
          <w:color w:val="231F20"/>
          <w:lang w:val="en-US"/>
        </w:rPr>
        <w:t xml:space="preserve">found </w:t>
      </w:r>
      <w:r w:rsidRPr="002A20DF">
        <w:rPr>
          <w:color w:val="231F20"/>
          <w:lang w:val="en-US"/>
        </w:rPr>
        <w:t>evidence of directional convergence</w:t>
      </w:r>
      <w:r w:rsidR="001A732B">
        <w:rPr>
          <w:color w:val="231F20"/>
          <w:lang w:val="en-US"/>
        </w:rPr>
        <w:t xml:space="preserve"> (</w:t>
      </w:r>
      <w:r w:rsidR="00001F5F">
        <w:rPr>
          <w:color w:val="231F20"/>
          <w:lang w:val="en-US"/>
        </w:rPr>
        <w:fldChar w:fldCharType="begin"/>
      </w:r>
      <w:r w:rsidR="00001F5F">
        <w:rPr>
          <w:color w:val="231F20"/>
          <w:lang w:val="en-US"/>
        </w:rPr>
        <w:instrText xml:space="preserve"> ADDIN EN.CITE &lt;EndNote&gt;&lt;Cite&gt;&lt;Author&gt;Mayrhofer&lt;/Author&gt;&lt;Year&gt;2011&lt;/Year&gt;&lt;RecNum&gt;13947&lt;/RecNum&gt;&lt;DisplayText&gt;Mayrhofer, Brewster, Morley, &amp;amp; Ledolter, 2011&lt;/DisplayText&gt;&lt;record&gt;&lt;rec-number&gt;13947&lt;/rec-number&gt;&lt;foreign-keys&gt;&lt;key app="EN" db-id="tap0etwattd95aetxtyxdrp7dfspfr0wv2we" timestamp="0"&gt;13947&lt;/key&gt;&lt;/foreign-keys&gt;&lt;ref-type name="Journal Article"&gt;17&lt;/ref-type&gt;&lt;contributors&gt;&lt;authors&gt;&lt;author&gt;Mayrhofer, W.&lt;/author&gt;&lt;author&gt;Brewster, C.&lt;/author&gt;&lt;author&gt;Morley, M.&lt;/author&gt;&lt;author&gt;Ledolter, J. &lt;/author&gt;&lt;/authors&gt;&lt;/contributors&gt;&lt;titles&gt;&lt;title&gt;Hearing a different drummer? Convergence of human resource management in Europe — A longitudinal analysis&lt;/title&gt;&lt;secondary-title&gt;Human Resource Management Review&lt;/secondary-title&gt;&lt;/titles&gt;&lt;periodical&gt;&lt;full-title&gt;Human Resource Management Review&lt;/full-title&gt;&lt;/periodical&gt;&lt;pages&gt;50-67&lt;/pages&gt;&lt;volume&gt;21&lt;/volume&gt;&lt;number&gt;1&lt;/number&gt;&lt;dates&gt;&lt;year&gt;2011&lt;/year&gt;&lt;/dates&gt;&lt;urls&gt;&lt;/urls&gt;&lt;/record&gt;&lt;/Cite&gt;&lt;/EndNote&gt;</w:instrText>
      </w:r>
      <w:r w:rsidR="00001F5F">
        <w:rPr>
          <w:color w:val="231F20"/>
          <w:lang w:val="en-US"/>
        </w:rPr>
        <w:fldChar w:fldCharType="separate"/>
      </w:r>
      <w:r w:rsidR="00001F5F">
        <w:rPr>
          <w:noProof/>
          <w:color w:val="231F20"/>
          <w:lang w:val="en-US"/>
        </w:rPr>
        <w:t>Mayrhofer, Brewster, Morley, &amp; Ledolter, 2011</w:t>
      </w:r>
      <w:r w:rsidR="00001F5F">
        <w:rPr>
          <w:color w:val="231F20"/>
          <w:lang w:val="en-US"/>
        </w:rPr>
        <w:fldChar w:fldCharType="end"/>
      </w:r>
      <w:r w:rsidR="001A732B">
        <w:rPr>
          <w:color w:val="231F20"/>
          <w:lang w:val="en-US"/>
        </w:rPr>
        <w:t>)</w:t>
      </w:r>
      <w:r>
        <w:rPr>
          <w:color w:val="231F20"/>
          <w:lang w:val="en-US"/>
        </w:rPr>
        <w:t xml:space="preserve"> </w:t>
      </w:r>
      <w:r w:rsidRPr="002A20DF">
        <w:rPr>
          <w:color w:val="231F20"/>
          <w:lang w:val="en-US"/>
        </w:rPr>
        <w:t>of individual calculative practices. This means that the use of individual</w:t>
      </w:r>
      <w:r>
        <w:rPr>
          <w:color w:val="231F20"/>
          <w:lang w:val="en-US"/>
        </w:rPr>
        <w:t xml:space="preserve"> </w:t>
      </w:r>
      <w:r w:rsidRPr="002A20DF">
        <w:rPr>
          <w:color w:val="231F20"/>
          <w:lang w:val="en-US"/>
        </w:rPr>
        <w:t>calculative practices increased in organizations in all countries but</w:t>
      </w:r>
      <w:r>
        <w:rPr>
          <w:color w:val="231F20"/>
          <w:lang w:val="en-US"/>
        </w:rPr>
        <w:t xml:space="preserve"> </w:t>
      </w:r>
      <w:r w:rsidR="008E322C">
        <w:rPr>
          <w:color w:val="231F20"/>
          <w:lang w:val="en-US"/>
        </w:rPr>
        <w:t xml:space="preserve">significant </w:t>
      </w:r>
      <w:r w:rsidRPr="002A20DF">
        <w:rPr>
          <w:color w:val="231F20"/>
          <w:lang w:val="en-US"/>
        </w:rPr>
        <w:t>diversity between countries remained.</w:t>
      </w:r>
      <w:r w:rsidR="004C40F5">
        <w:rPr>
          <w:color w:val="231F20"/>
          <w:lang w:val="en-US"/>
        </w:rPr>
        <w:t xml:space="preserve"> </w:t>
      </w:r>
      <w:r w:rsidR="008E5040">
        <w:rPr>
          <w:lang w:val="en-US"/>
        </w:rPr>
        <w:t xml:space="preserve">Gooderham &amp; </w:t>
      </w:r>
      <w:r w:rsidR="00FE66BF">
        <w:rPr>
          <w:lang w:val="en-US"/>
        </w:rPr>
        <w:t>Brewster (2004</w:t>
      </w:r>
      <w:r w:rsidR="00D80494" w:rsidRPr="006D3488">
        <w:rPr>
          <w:lang w:val="en-US"/>
        </w:rPr>
        <w:t xml:space="preserve">) </w:t>
      </w:r>
      <w:r w:rsidR="004C40F5">
        <w:rPr>
          <w:lang w:val="en-US"/>
        </w:rPr>
        <w:t xml:space="preserve">reported similar findings. They discerned </w:t>
      </w:r>
      <w:r w:rsidR="00D80494" w:rsidRPr="006D3488">
        <w:rPr>
          <w:lang w:val="en-US"/>
        </w:rPr>
        <w:t xml:space="preserve">a </w:t>
      </w:r>
      <w:r w:rsidR="004C40F5">
        <w:rPr>
          <w:lang w:val="en-US"/>
        </w:rPr>
        <w:t xml:space="preserve">limited </w:t>
      </w:r>
      <w:r w:rsidR="00D80494" w:rsidRPr="006D3488">
        <w:rPr>
          <w:lang w:val="en-US"/>
        </w:rPr>
        <w:t xml:space="preserve">degree of convergence to </w:t>
      </w:r>
      <w:r w:rsidR="004C40F5">
        <w:rPr>
          <w:lang w:val="en-US"/>
        </w:rPr>
        <w:t>the use of calculative HRM</w:t>
      </w:r>
      <w:r w:rsidR="009E0EAB">
        <w:rPr>
          <w:lang w:val="en-US"/>
        </w:rPr>
        <w:t xml:space="preserve"> in the sense of </w:t>
      </w:r>
      <w:r w:rsidR="009E0EAB">
        <w:rPr>
          <w:lang w:val="en-GB"/>
        </w:rPr>
        <w:t>individual level rewards and appraisal</w:t>
      </w:r>
      <w:r w:rsidR="004C40F5">
        <w:rPr>
          <w:lang w:val="en-US"/>
        </w:rPr>
        <w:t xml:space="preserve">. However, </w:t>
      </w:r>
      <w:r w:rsidR="00D80494" w:rsidRPr="006D3488">
        <w:rPr>
          <w:lang w:val="en-US"/>
        </w:rPr>
        <w:t xml:space="preserve">they emphasized that their findings </w:t>
      </w:r>
      <w:r w:rsidR="008E5040">
        <w:rPr>
          <w:lang w:val="en-US"/>
        </w:rPr>
        <w:t xml:space="preserve">also </w:t>
      </w:r>
      <w:r w:rsidR="00D80494" w:rsidRPr="006D3488">
        <w:rPr>
          <w:lang w:val="en-US"/>
        </w:rPr>
        <w:t>indicate</w:t>
      </w:r>
      <w:r w:rsidR="004C40F5">
        <w:rPr>
          <w:lang w:val="en-US"/>
        </w:rPr>
        <w:t>d</w:t>
      </w:r>
      <w:r w:rsidR="00D80494" w:rsidRPr="006D3488">
        <w:rPr>
          <w:lang w:val="en-US"/>
        </w:rPr>
        <w:t xml:space="preserve"> </w:t>
      </w:r>
      <w:r w:rsidR="004C40F5" w:rsidRPr="006D3488">
        <w:rPr>
          <w:lang w:val="en-US"/>
        </w:rPr>
        <w:t>s</w:t>
      </w:r>
      <w:r w:rsidR="004C40F5">
        <w:rPr>
          <w:lang w:val="en-US"/>
        </w:rPr>
        <w:t xml:space="preserve">ubstantial </w:t>
      </w:r>
      <w:r w:rsidR="00D80494" w:rsidRPr="006D3488">
        <w:rPr>
          <w:lang w:val="en-US"/>
        </w:rPr>
        <w:t>national differences</w:t>
      </w:r>
      <w:r w:rsidR="004C40F5">
        <w:rPr>
          <w:lang w:val="en-US"/>
        </w:rPr>
        <w:t xml:space="preserve"> in the use of these practices in Europe</w:t>
      </w:r>
      <w:r w:rsidR="006C30DD">
        <w:rPr>
          <w:lang w:val="en-US"/>
        </w:rPr>
        <w:t>,</w:t>
      </w:r>
      <w:r w:rsidR="004C40F5">
        <w:rPr>
          <w:lang w:val="en-US"/>
        </w:rPr>
        <w:t xml:space="preserve"> with </w:t>
      </w:r>
      <w:r w:rsidR="008E5040">
        <w:rPr>
          <w:lang w:val="en-US"/>
        </w:rPr>
        <w:t xml:space="preserve">for example </w:t>
      </w:r>
      <w:r w:rsidR="004C40F5">
        <w:rPr>
          <w:lang w:val="en-US"/>
        </w:rPr>
        <w:t xml:space="preserve">the UK as very different to Germany. </w:t>
      </w:r>
      <w:r w:rsidR="00D80494" w:rsidRPr="006D3488">
        <w:rPr>
          <w:lang w:val="en-US"/>
        </w:rPr>
        <w:t xml:space="preserve">As such, national institutional contexts </w:t>
      </w:r>
      <w:r w:rsidR="006C30DD">
        <w:rPr>
          <w:lang w:val="en-US"/>
        </w:rPr>
        <w:t xml:space="preserve">had extensive explanatory power for divergence in the use of these </w:t>
      </w:r>
      <w:commentRangeStart w:id="5"/>
      <w:commentRangeStart w:id="6"/>
      <w:r w:rsidR="006C30DD">
        <w:rPr>
          <w:lang w:val="en-US"/>
        </w:rPr>
        <w:t>practices</w:t>
      </w:r>
      <w:commentRangeEnd w:id="5"/>
      <w:r w:rsidR="0040630F">
        <w:rPr>
          <w:rStyle w:val="CommentReference"/>
          <w:rFonts w:eastAsia="Times New Roman" w:cs="Times New Roman"/>
          <w:kern w:val="28"/>
          <w:lang w:val="en-GB" w:eastAsia="de-AT"/>
        </w:rPr>
        <w:commentReference w:id="5"/>
      </w:r>
      <w:commentRangeEnd w:id="6"/>
      <w:r w:rsidR="003534E8">
        <w:rPr>
          <w:rStyle w:val="CommentReference"/>
          <w:rFonts w:eastAsia="Times New Roman" w:cs="Times New Roman"/>
          <w:kern w:val="28"/>
          <w:lang w:val="en-GB" w:eastAsia="de-AT"/>
        </w:rPr>
        <w:commentReference w:id="6"/>
      </w:r>
      <w:r w:rsidR="006C30DD">
        <w:rPr>
          <w:lang w:val="en-US"/>
        </w:rPr>
        <w:t xml:space="preserve">. </w:t>
      </w:r>
    </w:p>
    <w:p w14:paraId="18E99034" w14:textId="77777777" w:rsidR="00A1421D" w:rsidRPr="008E5040" w:rsidRDefault="00A1421D" w:rsidP="0004522D">
      <w:pPr>
        <w:pStyle w:val="Heading2"/>
        <w:spacing w:line="480" w:lineRule="auto"/>
      </w:pPr>
      <w:r w:rsidRPr="008E5040">
        <w:t>Formal institutions</w:t>
      </w:r>
    </w:p>
    <w:p w14:paraId="0CA01B31" w14:textId="3B08ACAA" w:rsidR="00D37E9A" w:rsidRPr="00FE78C9" w:rsidRDefault="00A1421D" w:rsidP="0004522D">
      <w:pPr>
        <w:spacing w:line="480" w:lineRule="auto"/>
        <w:rPr>
          <w:lang w:val="en-US"/>
        </w:rPr>
      </w:pPr>
      <w:r>
        <w:rPr>
          <w:lang w:val="en-US"/>
        </w:rPr>
        <w:t xml:space="preserve">Concerning national convergence, </w:t>
      </w:r>
      <w:r w:rsidR="006C30DD">
        <w:rPr>
          <w:lang w:val="en-US"/>
        </w:rPr>
        <w:t xml:space="preserve">Farndale et al.’s (2017:1076) </w:t>
      </w:r>
      <w:r>
        <w:rPr>
          <w:lang w:val="en-US"/>
        </w:rPr>
        <w:t xml:space="preserve">study </w:t>
      </w:r>
      <w:r w:rsidR="006C30DD">
        <w:rPr>
          <w:lang w:val="en-US"/>
        </w:rPr>
        <w:t xml:space="preserve">arrived at a similar conclusion for </w:t>
      </w:r>
      <w:r w:rsidR="008E5040">
        <w:rPr>
          <w:lang w:val="en-US"/>
        </w:rPr>
        <w:t xml:space="preserve">individual level performance rewards, labeling it </w:t>
      </w:r>
      <w:r w:rsidR="006C30DD">
        <w:rPr>
          <w:lang w:val="en-US"/>
        </w:rPr>
        <w:t xml:space="preserve">as one of “non-robust convergence”.  </w:t>
      </w:r>
      <w:r w:rsidR="007D2BB6">
        <w:rPr>
          <w:lang w:val="en-US"/>
        </w:rPr>
        <w:t xml:space="preserve">However, unlike </w:t>
      </w:r>
      <w:r>
        <w:rPr>
          <w:lang w:val="en-US"/>
        </w:rPr>
        <w:t xml:space="preserve">the studies in the previous sub-section </w:t>
      </w:r>
      <w:r w:rsidR="007D2BB6">
        <w:rPr>
          <w:lang w:val="en-US"/>
        </w:rPr>
        <w:t xml:space="preserve">Farndale et al. employed an </w:t>
      </w:r>
      <w:r>
        <w:rPr>
          <w:lang w:val="en-US"/>
        </w:rPr>
        <w:t xml:space="preserve">operationalization and application of VoC theory. </w:t>
      </w:r>
      <w:r w:rsidR="00001F5F">
        <w:rPr>
          <w:lang w:val="en-US"/>
        </w:rPr>
        <w:t>R</w:t>
      </w:r>
      <w:r>
        <w:rPr>
          <w:lang w:val="en-US"/>
        </w:rPr>
        <w:t xml:space="preserve">ather than using country – which comprises both formal and informal institutional influences – Farndale et al. employed a measure of exclusively formal institutions. </w:t>
      </w:r>
    </w:p>
    <w:p w14:paraId="753FEDE8" w14:textId="77777777" w:rsidR="00D37E9A" w:rsidRPr="00D37E9A" w:rsidRDefault="00D37E9A" w:rsidP="0004522D">
      <w:pPr>
        <w:pStyle w:val="Heading2"/>
        <w:spacing w:line="480" w:lineRule="auto"/>
      </w:pPr>
      <w:r w:rsidRPr="00D37E9A">
        <w:t>Formal versus informal institutions</w:t>
      </w:r>
      <w:r w:rsidR="00B41955">
        <w:t xml:space="preserve"> versus agency</w:t>
      </w:r>
    </w:p>
    <w:p w14:paraId="3096C595" w14:textId="34FC1B15" w:rsidR="00817B7A" w:rsidRDefault="002D621B" w:rsidP="0004522D">
      <w:pPr>
        <w:spacing w:line="480" w:lineRule="auto"/>
        <w:rPr>
          <w:lang w:val="en"/>
        </w:rPr>
      </w:pPr>
      <w:r>
        <w:rPr>
          <w:lang w:val="en"/>
        </w:rPr>
        <w:t>A set of studies provides</w:t>
      </w:r>
      <w:r>
        <w:rPr>
          <w:color w:val="000000"/>
          <w:lang w:val="en-US"/>
        </w:rPr>
        <w:t xml:space="preserve"> additional angles</w:t>
      </w:r>
      <w:r>
        <w:rPr>
          <w:color w:val="000000"/>
          <w:lang w:val="en-GB"/>
        </w:rPr>
        <w:t xml:space="preserve"> by comparing the relative significance of formal and informal institutions and by explicitly focusing on organizational and managerial agency. </w:t>
      </w:r>
      <w:r w:rsidR="00AB7FF0" w:rsidRPr="005D68A7">
        <w:rPr>
          <w:color w:val="000000"/>
          <w:lang w:val="en-GB"/>
        </w:rPr>
        <w:t>Brookes et al.</w:t>
      </w:r>
      <w:r w:rsidR="008E322C">
        <w:rPr>
          <w:color w:val="000000"/>
          <w:lang w:val="en-GB"/>
        </w:rPr>
        <w:t>’s</w:t>
      </w:r>
      <w:r w:rsidR="00AB7FF0" w:rsidRPr="005D68A7">
        <w:rPr>
          <w:color w:val="000000"/>
          <w:lang w:val="en-GB"/>
        </w:rPr>
        <w:t xml:space="preserve"> (2011) </w:t>
      </w:r>
      <w:r w:rsidR="008E322C">
        <w:rPr>
          <w:color w:val="000000"/>
          <w:lang w:val="en-GB"/>
        </w:rPr>
        <w:t xml:space="preserve">study is a response to </w:t>
      </w:r>
      <w:r w:rsidR="0076310B">
        <w:rPr>
          <w:color w:val="000000"/>
          <w:lang w:val="en-GB"/>
        </w:rPr>
        <w:t xml:space="preserve">the need </w:t>
      </w:r>
      <w:r w:rsidR="005D68A7">
        <w:rPr>
          <w:color w:val="000000"/>
          <w:lang w:val="en-GB"/>
        </w:rPr>
        <w:t xml:space="preserve">to distinguish </w:t>
      </w:r>
      <w:r w:rsidR="0076310B">
        <w:rPr>
          <w:lang w:val="en"/>
        </w:rPr>
        <w:t xml:space="preserve">the relative </w:t>
      </w:r>
      <w:r w:rsidR="00AC4FE1" w:rsidRPr="005D68A7">
        <w:rPr>
          <w:lang w:val="en"/>
        </w:rPr>
        <w:t xml:space="preserve">impact of formal and </w:t>
      </w:r>
      <w:r w:rsidR="005D68A7" w:rsidRPr="005D68A7">
        <w:rPr>
          <w:lang w:val="en"/>
        </w:rPr>
        <w:t>informal institutional</w:t>
      </w:r>
      <w:r w:rsidR="00AC4FE1" w:rsidRPr="005D68A7">
        <w:rPr>
          <w:lang w:val="en"/>
        </w:rPr>
        <w:t xml:space="preserve"> factors on firms' use of calculative HRM practices</w:t>
      </w:r>
      <w:r w:rsidR="009E0EAB">
        <w:rPr>
          <w:lang w:val="en"/>
        </w:rPr>
        <w:t xml:space="preserve"> – first and foremost </w:t>
      </w:r>
      <w:r w:rsidR="009E0EAB">
        <w:rPr>
          <w:lang w:val="en-GB"/>
        </w:rPr>
        <w:t xml:space="preserve">individual level rewards and appraisal - </w:t>
      </w:r>
      <w:r w:rsidR="0076310B">
        <w:rPr>
          <w:lang w:val="en"/>
        </w:rPr>
        <w:t xml:space="preserve">in order </w:t>
      </w:r>
      <w:r w:rsidR="00AC4FE1" w:rsidRPr="005D68A7">
        <w:rPr>
          <w:lang w:val="en"/>
        </w:rPr>
        <w:t xml:space="preserve">to determine their separate analytic power. </w:t>
      </w:r>
      <w:r w:rsidR="005D68A7" w:rsidRPr="005D68A7">
        <w:rPr>
          <w:lang w:val="en"/>
        </w:rPr>
        <w:t xml:space="preserve">Their findings </w:t>
      </w:r>
      <w:r w:rsidR="00AC4FE1" w:rsidRPr="005D68A7">
        <w:rPr>
          <w:lang w:val="en"/>
        </w:rPr>
        <w:t>indicate</w:t>
      </w:r>
      <w:r w:rsidR="005D68A7" w:rsidRPr="005D68A7">
        <w:rPr>
          <w:lang w:val="en"/>
        </w:rPr>
        <w:t>d</w:t>
      </w:r>
      <w:r w:rsidR="00AC4FE1" w:rsidRPr="005D68A7">
        <w:rPr>
          <w:lang w:val="en"/>
        </w:rPr>
        <w:t xml:space="preserve"> that </w:t>
      </w:r>
      <w:r w:rsidR="005D68A7" w:rsidRPr="005D68A7">
        <w:rPr>
          <w:lang w:val="en"/>
        </w:rPr>
        <w:t xml:space="preserve">formal </w:t>
      </w:r>
      <w:r w:rsidR="00AC4FE1" w:rsidRPr="005D68A7">
        <w:rPr>
          <w:lang w:val="en"/>
        </w:rPr>
        <w:t>institutional</w:t>
      </w:r>
      <w:r w:rsidR="005D68A7" w:rsidRPr="005D68A7">
        <w:rPr>
          <w:lang w:val="en"/>
        </w:rPr>
        <w:t xml:space="preserve"> factors have more explanatory power than informal factors. Thus, they conclude</w:t>
      </w:r>
      <w:r w:rsidR="0076310B">
        <w:rPr>
          <w:lang w:val="en"/>
        </w:rPr>
        <w:t>d</w:t>
      </w:r>
      <w:r w:rsidR="005D68A7" w:rsidRPr="005D68A7">
        <w:rPr>
          <w:lang w:val="en"/>
        </w:rPr>
        <w:t xml:space="preserve"> that formal institutional distance from the US is more significant than informal institutional distance in determining the incidence of calculative HRM. The same</w:t>
      </w:r>
      <w:r w:rsidR="009E0EAB">
        <w:rPr>
          <w:lang w:val="en"/>
        </w:rPr>
        <w:t xml:space="preserve"> authors (Gooderham et al., 2015</w:t>
      </w:r>
      <w:r w:rsidR="005D68A7" w:rsidRPr="005D68A7">
        <w:rPr>
          <w:lang w:val="en"/>
        </w:rPr>
        <w:t xml:space="preserve">) then further refined their analysis </w:t>
      </w:r>
      <w:r w:rsidR="0076310B">
        <w:rPr>
          <w:lang w:val="en"/>
        </w:rPr>
        <w:t xml:space="preserve">of the influences on the adoption of </w:t>
      </w:r>
      <w:r w:rsidR="009E0EAB">
        <w:rPr>
          <w:lang w:val="en-GB"/>
        </w:rPr>
        <w:t xml:space="preserve">individual level rewards and appraisal </w:t>
      </w:r>
      <w:r w:rsidR="0076310B">
        <w:rPr>
          <w:lang w:val="en"/>
        </w:rPr>
        <w:t>by including</w:t>
      </w:r>
      <w:r w:rsidR="005D68A7" w:rsidRPr="005D68A7">
        <w:rPr>
          <w:lang w:val="en"/>
        </w:rPr>
        <w:t xml:space="preserve"> the role of union influence and the role of firm level agency. </w:t>
      </w:r>
      <w:r w:rsidR="00817B7A">
        <w:rPr>
          <w:lang w:val="en"/>
        </w:rPr>
        <w:t xml:space="preserve">While they found that both formal institutions in the sense of labor regulations and union influence had a direct impact on </w:t>
      </w:r>
      <w:r w:rsidR="009E0EAB">
        <w:rPr>
          <w:lang w:val="en"/>
        </w:rPr>
        <w:t xml:space="preserve">the use of </w:t>
      </w:r>
      <w:r w:rsidR="009E0EAB">
        <w:rPr>
          <w:lang w:val="en-GB"/>
        </w:rPr>
        <w:t>individual level rewards and appraisal</w:t>
      </w:r>
      <w:r w:rsidR="00817B7A">
        <w:rPr>
          <w:lang w:val="en"/>
        </w:rPr>
        <w:t xml:space="preserve">, the role of informal institutions was </w:t>
      </w:r>
      <w:r w:rsidR="008E322C">
        <w:rPr>
          <w:lang w:val="en"/>
        </w:rPr>
        <w:t xml:space="preserve">primarily </w:t>
      </w:r>
      <w:r w:rsidR="00817B7A">
        <w:rPr>
          <w:lang w:val="en"/>
        </w:rPr>
        <w:t xml:space="preserve">indirect. In other words, </w:t>
      </w:r>
      <w:r w:rsidR="00191656">
        <w:rPr>
          <w:lang w:val="en"/>
        </w:rPr>
        <w:t>formal institutions and union influence mediated the influence of informal institutions</w:t>
      </w:r>
      <w:r w:rsidR="00817B7A">
        <w:rPr>
          <w:lang w:val="en"/>
        </w:rPr>
        <w:t xml:space="preserve">. Because, </w:t>
      </w:r>
      <w:r w:rsidR="00191656">
        <w:rPr>
          <w:lang w:val="en"/>
        </w:rPr>
        <w:t xml:space="preserve">Gooderham et al. </w:t>
      </w:r>
      <w:r w:rsidR="00817B7A">
        <w:rPr>
          <w:lang w:val="en"/>
        </w:rPr>
        <w:t xml:space="preserve">employed a </w:t>
      </w:r>
      <w:r w:rsidR="00E4182D">
        <w:rPr>
          <w:lang w:val="en"/>
        </w:rPr>
        <w:t>multi-level analysis</w:t>
      </w:r>
      <w:r w:rsidR="00817B7A">
        <w:rPr>
          <w:lang w:val="en"/>
        </w:rPr>
        <w:t xml:space="preserve"> they could also </w:t>
      </w:r>
      <w:r w:rsidR="008E322C">
        <w:rPr>
          <w:lang w:val="en"/>
        </w:rPr>
        <w:t xml:space="preserve">observe the </w:t>
      </w:r>
      <w:r w:rsidR="00817B7A">
        <w:rPr>
          <w:lang w:val="en"/>
        </w:rPr>
        <w:t>significant impact of senior manager agency</w:t>
      </w:r>
      <w:r w:rsidR="00191656">
        <w:rPr>
          <w:lang w:val="en"/>
        </w:rPr>
        <w:t xml:space="preserve"> on the adoption of calculative HRM</w:t>
      </w:r>
      <w:r w:rsidR="00817B7A">
        <w:rPr>
          <w:lang w:val="en"/>
        </w:rPr>
        <w:t>. They observe, that: “</w:t>
      </w:r>
      <w:r w:rsidR="00FA4ADD">
        <w:rPr>
          <w:lang w:val="en"/>
        </w:rPr>
        <w:t>[r]</w:t>
      </w:r>
      <w:r w:rsidR="00817B7A">
        <w:rPr>
          <w:lang w:val="en"/>
        </w:rPr>
        <w:t>egardless of country context, there is considerable</w:t>
      </w:r>
      <w:r w:rsidR="00191656">
        <w:rPr>
          <w:lang w:val="en"/>
        </w:rPr>
        <w:t xml:space="preserve"> variability at the firm level </w:t>
      </w:r>
      <w:r w:rsidR="0040630F">
        <w:rPr>
          <w:lang w:val="en"/>
        </w:rPr>
        <w:t>[</w:t>
      </w:r>
      <w:r w:rsidR="00191656">
        <w:rPr>
          <w:lang w:val="en"/>
        </w:rPr>
        <w:t>meaning that while formal institutions</w:t>
      </w:r>
      <w:r w:rsidR="0040630F">
        <w:rPr>
          <w:lang w:val="en"/>
        </w:rPr>
        <w:t>]</w:t>
      </w:r>
      <w:r w:rsidR="00191656">
        <w:rPr>
          <w:lang w:val="en"/>
        </w:rPr>
        <w:t xml:space="preserve"> influence (they) do not entirely constrain firms’ compensation practices” (Gooderham et al., 2015:22). </w:t>
      </w:r>
      <w:r w:rsidR="008E322C">
        <w:rPr>
          <w:lang w:val="en"/>
        </w:rPr>
        <w:t>Thus, i</w:t>
      </w:r>
      <w:r w:rsidR="00191656">
        <w:rPr>
          <w:lang w:val="en"/>
        </w:rPr>
        <w:t>n line with Oliver’s (1991) theorizing, firms can exercise strategic agency in active resistance to institutional constraints.</w:t>
      </w:r>
      <w:r w:rsidR="00817B7A">
        <w:rPr>
          <w:lang w:val="en"/>
        </w:rPr>
        <w:t xml:space="preserve">  </w:t>
      </w:r>
    </w:p>
    <w:p w14:paraId="2326B8FA" w14:textId="77777777" w:rsidR="00191656" w:rsidRDefault="00191656" w:rsidP="0004522D">
      <w:pPr>
        <w:spacing w:line="480" w:lineRule="auto"/>
        <w:rPr>
          <w:b/>
          <w:szCs w:val="24"/>
          <w:lang w:val="en-GB"/>
        </w:rPr>
      </w:pPr>
    </w:p>
    <w:p w14:paraId="1F930C1D" w14:textId="77777777" w:rsidR="00B41955" w:rsidRPr="0004522D" w:rsidRDefault="00B41955" w:rsidP="0004522D">
      <w:pPr>
        <w:pStyle w:val="Heading1"/>
        <w:spacing w:line="480" w:lineRule="auto"/>
        <w:rPr>
          <w:lang w:val="en-US"/>
        </w:rPr>
      </w:pPr>
      <w:r w:rsidRPr="0004522D">
        <w:rPr>
          <w:lang w:val="en-US"/>
        </w:rPr>
        <w:t xml:space="preserve">Conclusions, implications for practice and for future research. </w:t>
      </w:r>
    </w:p>
    <w:p w14:paraId="67447E56" w14:textId="77777777" w:rsidR="00B41955" w:rsidRDefault="00B41955" w:rsidP="0004522D">
      <w:pPr>
        <w:spacing w:line="480" w:lineRule="auto"/>
        <w:rPr>
          <w:lang w:val="en-GB"/>
        </w:rPr>
      </w:pPr>
    </w:p>
    <w:p w14:paraId="49AFA639" w14:textId="31AB6ABA" w:rsidR="00392A3F" w:rsidRDefault="003D015A" w:rsidP="0004522D">
      <w:pPr>
        <w:spacing w:line="480" w:lineRule="auto"/>
        <w:rPr>
          <w:lang w:val="en-GB"/>
        </w:rPr>
      </w:pPr>
      <w:r>
        <w:rPr>
          <w:lang w:val="en-GB"/>
        </w:rPr>
        <w:t xml:space="preserve">Individual performance rewards and individual performance appraisals – </w:t>
      </w:r>
      <w:r w:rsidR="009E0EAB">
        <w:rPr>
          <w:lang w:val="en-GB"/>
        </w:rPr>
        <w:t xml:space="preserve">the core of </w:t>
      </w:r>
      <w:r>
        <w:rPr>
          <w:lang w:val="en-GB"/>
        </w:rPr>
        <w:t>calcula</w:t>
      </w:r>
      <w:r w:rsidR="009E0EAB">
        <w:rPr>
          <w:lang w:val="en-GB"/>
        </w:rPr>
        <w:t xml:space="preserve">tive HRM – have figured strongly as </w:t>
      </w:r>
      <w:r>
        <w:rPr>
          <w:lang w:val="en-GB"/>
        </w:rPr>
        <w:t>practices within the most highly cited studies of HRM. However, these stu</w:t>
      </w:r>
      <w:r w:rsidR="008E322C">
        <w:rPr>
          <w:lang w:val="en-GB"/>
        </w:rPr>
        <w:t xml:space="preserve">dies are overwhelmingly </w:t>
      </w:r>
      <w:r>
        <w:rPr>
          <w:lang w:val="en-GB"/>
        </w:rPr>
        <w:t>located within one context, the US</w:t>
      </w:r>
      <w:r w:rsidR="00FA4ADD">
        <w:rPr>
          <w:lang w:val="en-GB"/>
        </w:rPr>
        <w:t>A</w:t>
      </w:r>
      <w:r>
        <w:rPr>
          <w:lang w:val="en-GB"/>
        </w:rPr>
        <w:t>. Comparative institutional theory points to the underlying assumption within the US</w:t>
      </w:r>
      <w:r w:rsidR="00FA4ADD">
        <w:rPr>
          <w:lang w:val="en-GB"/>
        </w:rPr>
        <w:t>A</w:t>
      </w:r>
      <w:r>
        <w:rPr>
          <w:lang w:val="en-GB"/>
        </w:rPr>
        <w:t xml:space="preserve"> of firm latitude and to the non-transferability of this assumption to CME Europe. Our review of cross-national studies of the adoption of calculative HRM</w:t>
      </w:r>
      <w:r w:rsidR="00392A3F">
        <w:rPr>
          <w:lang w:val="en-GB"/>
        </w:rPr>
        <w:t xml:space="preserve">, </w:t>
      </w:r>
      <w:r w:rsidR="002D621B">
        <w:rPr>
          <w:lang w:val="en-GB"/>
        </w:rPr>
        <w:t>–</w:t>
      </w:r>
      <w:r w:rsidR="00392A3F">
        <w:rPr>
          <w:lang w:val="en-GB"/>
        </w:rPr>
        <w:t xml:space="preserve"> both Cranet based studies and others –</w:t>
      </w:r>
      <w:r w:rsidR="002D621B">
        <w:rPr>
          <w:lang w:val="en-GB"/>
        </w:rPr>
        <w:t>,</w:t>
      </w:r>
      <w:r w:rsidR="00392A3F">
        <w:rPr>
          <w:lang w:val="en-GB"/>
        </w:rPr>
        <w:t xml:space="preserve"> reveals a significant influence of context. Recent research suggests that formal institutional influences are of greater importance than informal influences. This research also underscores that while context is a substantial constraint, this does not mean that it determines the uptake of calculative HRM. Regardless of context, managers do have agency. </w:t>
      </w:r>
    </w:p>
    <w:p w14:paraId="7288B1A5" w14:textId="20A2CDE7" w:rsidR="00153152" w:rsidRDefault="00392A3F" w:rsidP="0004522D">
      <w:pPr>
        <w:spacing w:line="480" w:lineRule="auto"/>
        <w:rPr>
          <w:lang w:val="en-GB"/>
        </w:rPr>
      </w:pPr>
      <w:r>
        <w:rPr>
          <w:lang w:val="en-GB"/>
        </w:rPr>
        <w:t xml:space="preserve">For managers, our review has two </w:t>
      </w:r>
      <w:r w:rsidR="008E322C">
        <w:rPr>
          <w:lang w:val="en-GB"/>
        </w:rPr>
        <w:t xml:space="preserve">particular </w:t>
      </w:r>
      <w:r>
        <w:rPr>
          <w:lang w:val="en-GB"/>
        </w:rPr>
        <w:t>implications</w:t>
      </w:r>
      <w:r w:rsidR="00E5428A">
        <w:rPr>
          <w:lang w:val="en-GB"/>
        </w:rPr>
        <w:t xml:space="preserve"> that go beyond individual level rewards and appraisal practices</w:t>
      </w:r>
      <w:r>
        <w:rPr>
          <w:lang w:val="en-GB"/>
        </w:rPr>
        <w:t xml:space="preserve">. The first is that context does matter. However, rather than </w:t>
      </w:r>
      <w:r w:rsidR="008E322C">
        <w:rPr>
          <w:lang w:val="en-GB"/>
        </w:rPr>
        <w:t xml:space="preserve">viewing </w:t>
      </w:r>
      <w:r>
        <w:rPr>
          <w:lang w:val="en-GB"/>
        </w:rPr>
        <w:t xml:space="preserve">context </w:t>
      </w:r>
      <w:r w:rsidR="00153152">
        <w:rPr>
          <w:lang w:val="en-GB"/>
        </w:rPr>
        <w:t>in terms of informal institutional or cultural distance (e.g. Hofstede, 1980a</w:t>
      </w:r>
      <w:r>
        <w:rPr>
          <w:lang w:val="en-GB"/>
        </w:rPr>
        <w:t>, 1980b)</w:t>
      </w:r>
      <w:r w:rsidR="00153152">
        <w:rPr>
          <w:lang w:val="en-GB"/>
        </w:rPr>
        <w:t xml:space="preserve">, a more useful </w:t>
      </w:r>
      <w:r w:rsidR="008E322C">
        <w:rPr>
          <w:lang w:val="en-GB"/>
        </w:rPr>
        <w:t xml:space="preserve">analytic approach </w:t>
      </w:r>
      <w:r w:rsidR="00153152">
        <w:rPr>
          <w:lang w:val="en-GB"/>
        </w:rPr>
        <w:t xml:space="preserve">is to be found in the VoC literature. </w:t>
      </w:r>
      <w:r>
        <w:rPr>
          <w:lang w:val="en-GB"/>
        </w:rPr>
        <w:t xml:space="preserve"> </w:t>
      </w:r>
      <w:r w:rsidR="008E322C">
        <w:rPr>
          <w:lang w:val="en-GB"/>
        </w:rPr>
        <w:t xml:space="preserve">An emphasis on formal rather than informal institutional distance </w:t>
      </w:r>
      <w:r w:rsidR="00153152">
        <w:rPr>
          <w:lang w:val="en-GB"/>
        </w:rPr>
        <w:t xml:space="preserve">has </w:t>
      </w:r>
      <w:r w:rsidR="008E322C">
        <w:rPr>
          <w:lang w:val="en-GB"/>
        </w:rPr>
        <w:t>consequences</w:t>
      </w:r>
      <w:r w:rsidR="00153152">
        <w:rPr>
          <w:lang w:val="en-GB"/>
        </w:rPr>
        <w:t xml:space="preserve"> for </w:t>
      </w:r>
      <w:r w:rsidR="008E322C">
        <w:rPr>
          <w:lang w:val="en-GB"/>
        </w:rPr>
        <w:t xml:space="preserve">international </w:t>
      </w:r>
      <w:r w:rsidR="00153152">
        <w:rPr>
          <w:lang w:val="en-GB"/>
        </w:rPr>
        <w:t xml:space="preserve">management education. The second implication is that managers have latitude to incorporate calculative HRM </w:t>
      </w:r>
      <w:r w:rsidR="009E0EAB">
        <w:rPr>
          <w:lang w:val="en-GB"/>
        </w:rPr>
        <w:t xml:space="preserve">practices such as individual level rewards and appraisal </w:t>
      </w:r>
      <w:r w:rsidR="00153152">
        <w:rPr>
          <w:lang w:val="en-GB"/>
        </w:rPr>
        <w:t xml:space="preserve">regardless of context. However, we suggest that their efforts need to be adapted to and sensitive to the contextual constraints. </w:t>
      </w:r>
    </w:p>
    <w:p w14:paraId="0113F816" w14:textId="3D4751EC" w:rsidR="00F144C9" w:rsidRPr="0004522D" w:rsidRDefault="00153152" w:rsidP="0004522D">
      <w:pPr>
        <w:spacing w:line="480" w:lineRule="auto"/>
        <w:rPr>
          <w:lang w:val="en-GB"/>
        </w:rPr>
      </w:pPr>
      <w:r>
        <w:rPr>
          <w:lang w:val="en-GB"/>
        </w:rPr>
        <w:t>We would argue that future research should distinguish formal and informal contextual influences</w:t>
      </w:r>
      <w:r w:rsidR="002D621B">
        <w:rPr>
          <w:lang w:val="en-GB"/>
        </w:rPr>
        <w:t xml:space="preserve"> </w:t>
      </w:r>
      <w:r w:rsidR="00BF4596">
        <w:rPr>
          <w:lang w:val="en-GB"/>
        </w:rPr>
        <w:t xml:space="preserve">and integrate this in an overall conceptual frame (see, e.g. the comparative conceptual framework presented by </w:t>
      </w:r>
      <w:r w:rsidR="00BF4596">
        <w:rPr>
          <w:lang w:val="en-GB"/>
        </w:rPr>
        <w:fldChar w:fldCharType="begin"/>
      </w:r>
      <w:r w:rsidR="00BF4596">
        <w:rPr>
          <w:lang w:val="en-GB"/>
        </w:rPr>
        <w:instrText xml:space="preserve"> ADDIN EN.CITE &lt;EndNote&gt;&lt;Cite&gt;&lt;Author&gt;Gooderham&lt;/Author&gt;&lt;Year&gt;2018&lt;/Year&gt;&lt;RecNum&gt;27571&lt;/RecNum&gt;&lt;DisplayText&gt;Gooderham et al., 2018&lt;/DisplayText&gt;&lt;record&gt;&lt;rec-number&gt;27571&lt;/rec-number&gt;&lt;foreign-keys&gt;&lt;key app="EN" db-id="tap0etwattd95aetxtyxdrp7dfspfr0wv2we" timestamp="1538662848"&gt;27571&lt;/key&gt;&lt;/foreign-keys&gt;&lt;ref-type name="Journal Article"&gt;17&lt;/ref-type&gt;&lt;contributors&gt;&lt;authors&gt;&lt;author&gt;Gooderham, Paul N.&lt;/author&gt;&lt;author&gt;Mayrhofer, Wolfgang&lt;/author&gt;&lt;author&gt;Brewster, Chris&lt;/author&gt;&lt;/authors&gt;&lt;/contributors&gt;&lt;titles&gt;&lt;title&gt;A framework for comparative institutional research on HRM&lt;/title&gt;&lt;secondary-title&gt;The International Journal of Human Resource Management&lt;/secondary-title&gt;&lt;/titles&gt;&lt;periodical&gt;&lt;full-title&gt;The International Journal of Human Resource Management&lt;/full-title&gt;&lt;/periodical&gt;&lt;pages&gt;1-23&lt;/pages&gt;&lt;dates&gt;&lt;year&gt;2018&lt;/year&gt;&lt;/dates&gt;&lt;publisher&gt;Routledge&lt;/publisher&gt;&lt;isbn&gt;0958-5192&lt;/isbn&gt;&lt;urls&gt;&lt;related-urls&gt;&lt;url&gt;https://doi.org/10.1080/09585192.2018.1521462&lt;/url&gt;&lt;/related-urls&gt;&lt;/urls&gt;&lt;electronic-resource-num&gt;10.1080/09585192.2018.1521462&lt;/electronic-resource-num&gt;&lt;/record&gt;&lt;/Cite&gt;&lt;/EndNote&gt;</w:instrText>
      </w:r>
      <w:r w:rsidR="00BF4596">
        <w:rPr>
          <w:lang w:val="en-GB"/>
        </w:rPr>
        <w:fldChar w:fldCharType="separate"/>
      </w:r>
      <w:r w:rsidR="00BF4596">
        <w:rPr>
          <w:noProof/>
          <w:lang w:val="en-GB"/>
        </w:rPr>
        <w:t>Gooderham et al., 2018</w:t>
      </w:r>
      <w:r w:rsidR="00BF4596">
        <w:rPr>
          <w:lang w:val="en-GB"/>
        </w:rPr>
        <w:fldChar w:fldCharType="end"/>
      </w:r>
      <w:r w:rsidR="00BF4596">
        <w:rPr>
          <w:lang w:val="en-GB"/>
        </w:rPr>
        <w:t>)</w:t>
      </w:r>
      <w:r>
        <w:rPr>
          <w:lang w:val="en-GB"/>
        </w:rPr>
        <w:t xml:space="preserve">. Further, </w:t>
      </w:r>
      <w:r w:rsidR="008E322C">
        <w:rPr>
          <w:lang w:val="en-GB"/>
        </w:rPr>
        <w:t xml:space="preserve">in order to capture firm level or managerial influences </w:t>
      </w:r>
      <w:r>
        <w:rPr>
          <w:lang w:val="en-GB"/>
        </w:rPr>
        <w:t xml:space="preserve">it should employ multi-level approaches. </w:t>
      </w:r>
      <w:r w:rsidR="00FC5801">
        <w:rPr>
          <w:lang w:val="en-GB"/>
        </w:rPr>
        <w:t>Particularly t</w:t>
      </w:r>
      <w:r>
        <w:rPr>
          <w:lang w:val="en-GB"/>
        </w:rPr>
        <w:t>his latter ambition involves relatively large data sets drawn from multiple countries.</w:t>
      </w:r>
      <w:r w:rsidR="00FC5801">
        <w:rPr>
          <w:lang w:val="en-GB"/>
        </w:rPr>
        <w:t xml:space="preserve"> We view</w:t>
      </w:r>
      <w:r>
        <w:rPr>
          <w:lang w:val="en-GB"/>
        </w:rPr>
        <w:t xml:space="preserve"> </w:t>
      </w:r>
      <w:r w:rsidR="00FC5801">
        <w:rPr>
          <w:lang w:val="en-GB"/>
        </w:rPr>
        <w:t xml:space="preserve">Cranet as being well equipped to carry this research agenda forward. </w:t>
      </w:r>
      <w:r>
        <w:rPr>
          <w:lang w:val="en-GB"/>
        </w:rPr>
        <w:t>However, arguably there is</w:t>
      </w:r>
      <w:r w:rsidR="00FC5801">
        <w:rPr>
          <w:lang w:val="en-GB"/>
        </w:rPr>
        <w:t xml:space="preserve"> now an even greater </w:t>
      </w:r>
      <w:r>
        <w:rPr>
          <w:lang w:val="en-GB"/>
        </w:rPr>
        <w:t xml:space="preserve">need for qualitative research that </w:t>
      </w:r>
      <w:r w:rsidR="00FC5801">
        <w:rPr>
          <w:lang w:val="en-GB"/>
        </w:rPr>
        <w:t xml:space="preserve">reveals how managers understand and respond to institutional constraints and how at least some of them develop firm-level approaches that “defy” those constraints. </w:t>
      </w:r>
    </w:p>
    <w:p w14:paraId="76212241" w14:textId="77777777" w:rsidR="00632206" w:rsidRPr="00B41955" w:rsidRDefault="00632206" w:rsidP="0004522D">
      <w:pPr>
        <w:autoSpaceDE w:val="0"/>
        <w:autoSpaceDN w:val="0"/>
        <w:adjustRightInd w:val="0"/>
        <w:spacing w:line="480" w:lineRule="auto"/>
        <w:ind w:firstLine="708"/>
        <w:rPr>
          <w:rFonts w:cs="Times New Roman"/>
          <w:szCs w:val="24"/>
          <w:lang w:val="en-GB"/>
        </w:rPr>
      </w:pPr>
    </w:p>
    <w:p w14:paraId="702C15A4" w14:textId="77777777" w:rsidR="00632206" w:rsidRDefault="00632206" w:rsidP="00632206">
      <w:pPr>
        <w:autoSpaceDE w:val="0"/>
        <w:autoSpaceDN w:val="0"/>
        <w:adjustRightInd w:val="0"/>
        <w:spacing w:line="480" w:lineRule="auto"/>
        <w:ind w:firstLine="708"/>
        <w:rPr>
          <w:rFonts w:cs="Times New Roman"/>
          <w:szCs w:val="24"/>
          <w:lang w:val="en-US"/>
        </w:rPr>
      </w:pPr>
    </w:p>
    <w:p w14:paraId="66472DE3" w14:textId="77777777" w:rsidR="00FD0564" w:rsidRPr="007E34EF" w:rsidRDefault="00FD0564" w:rsidP="00FD0564">
      <w:pPr>
        <w:autoSpaceDE w:val="0"/>
        <w:autoSpaceDN w:val="0"/>
        <w:adjustRightInd w:val="0"/>
        <w:spacing w:line="480" w:lineRule="auto"/>
        <w:rPr>
          <w:rFonts w:cs="Times New Roman"/>
          <w:szCs w:val="24"/>
          <w:lang w:val="en-US"/>
        </w:rPr>
      </w:pPr>
    </w:p>
    <w:p w14:paraId="53B83A4D" w14:textId="77777777" w:rsidR="00A81F23" w:rsidRDefault="00FD0564" w:rsidP="003573EC">
      <w:pPr>
        <w:autoSpaceDE w:val="0"/>
        <w:autoSpaceDN w:val="0"/>
        <w:adjustRightInd w:val="0"/>
        <w:spacing w:line="480" w:lineRule="auto"/>
        <w:rPr>
          <w:rFonts w:cs="Times New Roman"/>
          <w:szCs w:val="24"/>
          <w:lang w:val="en-US"/>
        </w:rPr>
      </w:pPr>
      <w:r w:rsidRPr="007E34EF">
        <w:rPr>
          <w:rFonts w:cs="Times New Roman"/>
          <w:szCs w:val="24"/>
          <w:lang w:val="en-US"/>
        </w:rPr>
        <w:tab/>
      </w:r>
      <w:r w:rsidRPr="007E34EF">
        <w:rPr>
          <w:rFonts w:cs="Times New Roman"/>
          <w:szCs w:val="24"/>
          <w:lang w:val="en-US"/>
        </w:rPr>
        <w:tab/>
      </w:r>
    </w:p>
    <w:p w14:paraId="5DA177D5" w14:textId="77777777" w:rsidR="00696B82" w:rsidRDefault="00696B82">
      <w:pPr>
        <w:spacing w:after="160" w:line="259" w:lineRule="auto"/>
        <w:rPr>
          <w:rFonts w:cs="Times New Roman"/>
          <w:szCs w:val="24"/>
          <w:lang w:val="en-US"/>
        </w:rPr>
      </w:pPr>
      <w:r>
        <w:rPr>
          <w:rFonts w:cs="Times New Roman"/>
          <w:szCs w:val="24"/>
          <w:lang w:val="en-US"/>
        </w:rPr>
        <w:br w:type="page"/>
      </w:r>
    </w:p>
    <w:p w14:paraId="167F1ABF" w14:textId="77777777" w:rsidR="00C22608" w:rsidRPr="0004522D" w:rsidRDefault="00C22608" w:rsidP="002156DB">
      <w:pPr>
        <w:pStyle w:val="Heading1"/>
        <w:rPr>
          <w:noProof/>
          <w:lang w:val="en-US"/>
        </w:rPr>
      </w:pPr>
      <w:bookmarkStart w:id="7" w:name="_ENREF_4"/>
      <w:bookmarkStart w:id="8" w:name="_ENREF_5"/>
      <w:r w:rsidRPr="0004522D">
        <w:rPr>
          <w:noProof/>
          <w:lang w:val="en-US"/>
        </w:rPr>
        <w:t>References</w:t>
      </w:r>
    </w:p>
    <w:p w14:paraId="2531C83C" w14:textId="77777777" w:rsidR="00C22608" w:rsidRPr="00486F97" w:rsidRDefault="00C22608" w:rsidP="00726514">
      <w:pPr>
        <w:spacing w:line="480" w:lineRule="auto"/>
        <w:ind w:left="426" w:hanging="426"/>
        <w:rPr>
          <w:rFonts w:cs="Times New Roman"/>
          <w:b/>
          <w:noProof/>
          <w:szCs w:val="24"/>
          <w:lang w:val="en-US"/>
        </w:rPr>
      </w:pPr>
    </w:p>
    <w:p w14:paraId="01DB7E24" w14:textId="77777777" w:rsidR="00C22608" w:rsidRPr="00486F97" w:rsidRDefault="00C22608" w:rsidP="00726514">
      <w:pPr>
        <w:spacing w:line="480" w:lineRule="auto"/>
        <w:ind w:left="426" w:hanging="426"/>
        <w:rPr>
          <w:rFonts w:cs="Times New Roman"/>
          <w:noProof/>
          <w:szCs w:val="24"/>
          <w:lang w:val="en-US"/>
        </w:rPr>
      </w:pPr>
      <w:r w:rsidRPr="00486F97">
        <w:rPr>
          <w:rFonts w:cs="Times New Roman"/>
          <w:noProof/>
          <w:szCs w:val="24"/>
          <w:lang w:val="en-US"/>
        </w:rPr>
        <w:t xml:space="preserve">Amable, B. (2003). </w:t>
      </w:r>
      <w:r w:rsidRPr="00486F97">
        <w:rPr>
          <w:rFonts w:cs="Times New Roman"/>
          <w:i/>
          <w:noProof/>
          <w:szCs w:val="24"/>
          <w:lang w:val="en-US"/>
        </w:rPr>
        <w:t>The Diversity of Modern Capitalism</w:t>
      </w:r>
      <w:r w:rsidRPr="00486F97">
        <w:rPr>
          <w:rFonts w:cs="Times New Roman"/>
          <w:noProof/>
          <w:szCs w:val="24"/>
          <w:lang w:val="en-US"/>
        </w:rPr>
        <w:t>. Oxford: Oxford University Press.</w:t>
      </w:r>
      <w:bookmarkEnd w:id="7"/>
    </w:p>
    <w:p w14:paraId="5C82E479" w14:textId="77777777" w:rsidR="003B3C93" w:rsidRPr="00486F97" w:rsidRDefault="003B3C93" w:rsidP="00726514">
      <w:pPr>
        <w:spacing w:line="480" w:lineRule="auto"/>
        <w:ind w:left="426" w:hanging="426"/>
        <w:rPr>
          <w:rFonts w:cs="Times New Roman"/>
          <w:noProof/>
          <w:szCs w:val="24"/>
          <w:lang w:val="en-US"/>
        </w:rPr>
      </w:pPr>
      <w:r w:rsidRPr="00486F97">
        <w:rPr>
          <w:rFonts w:cs="Times New Roman"/>
          <w:color w:val="222222"/>
          <w:szCs w:val="24"/>
          <w:lang w:val="en-US"/>
        </w:rPr>
        <w:t xml:space="preserve">Appelbaum, E. (2013). The impact of new forms of work organization on workers. </w:t>
      </w:r>
      <w:r w:rsidRPr="00486F97">
        <w:rPr>
          <w:rFonts w:cs="Times New Roman"/>
          <w:i/>
          <w:iCs/>
          <w:color w:val="222222"/>
          <w:szCs w:val="24"/>
          <w:lang w:val="en-US"/>
        </w:rPr>
        <w:t>Work and Employment in the High Performance Workplace</w:t>
      </w:r>
      <w:r w:rsidRPr="00486F97">
        <w:rPr>
          <w:rFonts w:cs="Times New Roman"/>
          <w:color w:val="222222"/>
          <w:szCs w:val="24"/>
          <w:lang w:val="en-US"/>
        </w:rPr>
        <w:t xml:space="preserve">, </w:t>
      </w:r>
      <w:r w:rsidRPr="00486F97">
        <w:rPr>
          <w:rFonts w:cs="Times New Roman"/>
          <w:i/>
          <w:iCs/>
          <w:color w:val="222222"/>
          <w:szCs w:val="24"/>
          <w:lang w:val="en-US"/>
        </w:rPr>
        <w:t>120</w:t>
      </w:r>
      <w:r w:rsidRPr="00486F97">
        <w:rPr>
          <w:rFonts w:cs="Times New Roman"/>
          <w:color w:val="222222"/>
          <w:szCs w:val="24"/>
          <w:lang w:val="en-US"/>
        </w:rPr>
        <w:t>.</w:t>
      </w:r>
    </w:p>
    <w:p w14:paraId="2483D50C" w14:textId="77777777" w:rsidR="00696B82" w:rsidRPr="00486F97" w:rsidRDefault="00696B82" w:rsidP="00726514">
      <w:pPr>
        <w:spacing w:line="480" w:lineRule="auto"/>
        <w:ind w:left="426" w:hanging="426"/>
        <w:rPr>
          <w:rFonts w:cs="Times New Roman"/>
          <w:noProof/>
          <w:szCs w:val="24"/>
          <w:lang w:val="en-US"/>
        </w:rPr>
      </w:pPr>
      <w:r w:rsidRPr="00486F97">
        <w:rPr>
          <w:rFonts w:cs="Times New Roman"/>
          <w:noProof/>
          <w:szCs w:val="24"/>
          <w:lang w:val="en-US"/>
        </w:rPr>
        <w:t xml:space="preserve">Appelbaum, E., Bailey, T., Berg, P., &amp; Kalleberg, A. (2000). </w:t>
      </w:r>
      <w:r w:rsidRPr="00486F97">
        <w:rPr>
          <w:rFonts w:cs="Times New Roman"/>
          <w:i/>
          <w:noProof/>
          <w:szCs w:val="24"/>
          <w:lang w:val="en-US"/>
        </w:rPr>
        <w:t>Manufacturing advantage: Why high performance work systems pay off</w:t>
      </w:r>
      <w:r w:rsidRPr="00486F97">
        <w:rPr>
          <w:rFonts w:cs="Times New Roman"/>
          <w:noProof/>
          <w:szCs w:val="24"/>
          <w:lang w:val="en-US"/>
        </w:rPr>
        <w:t>. Ithaca, NY: Cornell University Press.</w:t>
      </w:r>
      <w:bookmarkEnd w:id="8"/>
    </w:p>
    <w:p w14:paraId="7090E4BB" w14:textId="77777777" w:rsidR="00696B82" w:rsidRPr="00486F97" w:rsidRDefault="00696B82" w:rsidP="00726514">
      <w:pPr>
        <w:spacing w:line="480" w:lineRule="auto"/>
        <w:ind w:left="426" w:hanging="426"/>
        <w:rPr>
          <w:rFonts w:cs="Times New Roman"/>
          <w:noProof/>
          <w:szCs w:val="24"/>
          <w:lang w:val="en-US"/>
        </w:rPr>
      </w:pPr>
      <w:bookmarkStart w:id="9" w:name="_ENREF_6"/>
      <w:r w:rsidRPr="00486F97">
        <w:rPr>
          <w:rFonts w:cs="Times New Roman"/>
          <w:noProof/>
          <w:szCs w:val="24"/>
          <w:lang w:val="en-US"/>
        </w:rPr>
        <w:t xml:space="preserve">Arthur, J. B. (1994). Effects of human resource systems on manufacturing performance and turnover. </w:t>
      </w:r>
      <w:r w:rsidRPr="00486F97">
        <w:rPr>
          <w:rFonts w:cs="Times New Roman"/>
          <w:i/>
          <w:noProof/>
          <w:szCs w:val="24"/>
          <w:lang w:val="en-US"/>
        </w:rPr>
        <w:t>Academy of Management Journal, 37,</w:t>
      </w:r>
      <w:r w:rsidRPr="00486F97">
        <w:rPr>
          <w:rFonts w:cs="Times New Roman"/>
          <w:noProof/>
          <w:szCs w:val="24"/>
          <w:lang w:val="en-US"/>
        </w:rPr>
        <w:t xml:space="preserve"> 670-687.</w:t>
      </w:r>
      <w:bookmarkEnd w:id="9"/>
    </w:p>
    <w:p w14:paraId="01A3BCB1" w14:textId="77777777" w:rsidR="00696B82" w:rsidRPr="00486F97" w:rsidRDefault="00696B82" w:rsidP="00726514">
      <w:pPr>
        <w:spacing w:line="480" w:lineRule="auto"/>
        <w:ind w:left="426" w:hanging="426"/>
        <w:rPr>
          <w:rFonts w:cs="Times New Roman"/>
          <w:noProof/>
          <w:szCs w:val="24"/>
          <w:lang w:val="en-US"/>
        </w:rPr>
      </w:pPr>
      <w:bookmarkStart w:id="10" w:name="_ENREF_11"/>
      <w:r w:rsidRPr="00486F97">
        <w:rPr>
          <w:rFonts w:cs="Times New Roman"/>
          <w:noProof/>
          <w:szCs w:val="24"/>
          <w:lang w:val="en-US"/>
        </w:rPr>
        <w:t xml:space="preserve">Batt, R. (2002). Managing customer services: Human resource practices, quit rates, and sales growth. </w:t>
      </w:r>
      <w:r w:rsidRPr="00486F97">
        <w:rPr>
          <w:rFonts w:cs="Times New Roman"/>
          <w:i/>
          <w:noProof/>
          <w:szCs w:val="24"/>
          <w:lang w:val="en-US"/>
        </w:rPr>
        <w:t>Academy of Management Journal, 45,</w:t>
      </w:r>
      <w:r w:rsidRPr="00486F97">
        <w:rPr>
          <w:rFonts w:cs="Times New Roman"/>
          <w:noProof/>
          <w:szCs w:val="24"/>
          <w:lang w:val="en-US"/>
        </w:rPr>
        <w:t xml:space="preserve"> 587-597.</w:t>
      </w:r>
      <w:bookmarkEnd w:id="10"/>
    </w:p>
    <w:p w14:paraId="018A955E" w14:textId="77777777" w:rsidR="00696B82" w:rsidRPr="00486F97" w:rsidRDefault="00696B82" w:rsidP="00726514">
      <w:pPr>
        <w:spacing w:line="480" w:lineRule="auto"/>
        <w:ind w:left="426" w:hanging="426"/>
        <w:rPr>
          <w:rFonts w:cs="Times New Roman"/>
          <w:noProof/>
          <w:szCs w:val="24"/>
          <w:lang w:val="en-US"/>
        </w:rPr>
      </w:pPr>
      <w:bookmarkStart w:id="11" w:name="_ENREF_14"/>
      <w:r w:rsidRPr="00486F97">
        <w:rPr>
          <w:rFonts w:cs="Times New Roman"/>
          <w:noProof/>
          <w:szCs w:val="24"/>
          <w:lang w:val="en-US"/>
        </w:rPr>
        <w:t xml:space="preserve">Becker, B. E., &amp; Huselid, M. A. (1998). High performance work systems and firm performance: A synthesis of research and managerial implications. In G. Ferris (Ed.), </w:t>
      </w:r>
      <w:r w:rsidRPr="00486F97">
        <w:rPr>
          <w:rFonts w:cs="Times New Roman"/>
          <w:i/>
          <w:noProof/>
          <w:szCs w:val="24"/>
          <w:lang w:val="en-US"/>
        </w:rPr>
        <w:t>Research in Personnel and Human Resources Management</w:t>
      </w:r>
      <w:r w:rsidRPr="00486F97">
        <w:rPr>
          <w:rFonts w:cs="Times New Roman"/>
          <w:noProof/>
          <w:szCs w:val="24"/>
          <w:lang w:val="en-US"/>
        </w:rPr>
        <w:t>: (pp. 53-101). Greenwich: JAI Press.</w:t>
      </w:r>
      <w:bookmarkEnd w:id="11"/>
    </w:p>
    <w:p w14:paraId="3C90DA11" w14:textId="77777777" w:rsidR="00486F97" w:rsidRPr="00486F97" w:rsidRDefault="00486F97" w:rsidP="00726514">
      <w:pPr>
        <w:spacing w:line="480" w:lineRule="auto"/>
        <w:ind w:left="426" w:hanging="426"/>
        <w:rPr>
          <w:rFonts w:cs="Times New Roman"/>
          <w:noProof/>
          <w:szCs w:val="24"/>
          <w:lang w:val="en-US"/>
        </w:rPr>
      </w:pPr>
      <w:r w:rsidRPr="00486F97">
        <w:rPr>
          <w:rFonts w:cs="Times New Roman"/>
          <w:color w:val="222222"/>
          <w:szCs w:val="24"/>
          <w:lang w:val="en-US"/>
        </w:rPr>
        <w:t xml:space="preserve">Beer, M., Spector, B., Lawrence, P. R., Mills, D. Q., &amp; Walton, R. E. (1984). Managing human assets: The groundbreaking Harvard business program. </w:t>
      </w:r>
      <w:r w:rsidRPr="00486F97">
        <w:rPr>
          <w:rFonts w:cs="Times New Roman"/>
          <w:i/>
          <w:iCs/>
          <w:color w:val="222222"/>
          <w:szCs w:val="24"/>
          <w:lang w:val="en-US"/>
        </w:rPr>
        <w:t>New York/London</w:t>
      </w:r>
      <w:r w:rsidRPr="00486F97">
        <w:rPr>
          <w:rFonts w:cs="Times New Roman"/>
          <w:color w:val="222222"/>
          <w:szCs w:val="24"/>
          <w:lang w:val="en-US"/>
        </w:rPr>
        <w:t>.</w:t>
      </w:r>
    </w:p>
    <w:p w14:paraId="1C0A95E1" w14:textId="77777777" w:rsidR="00C22608" w:rsidRDefault="00C22608" w:rsidP="00726514">
      <w:pPr>
        <w:spacing w:line="480" w:lineRule="auto"/>
        <w:ind w:left="426" w:hanging="426"/>
        <w:rPr>
          <w:rFonts w:cs="Times New Roman"/>
          <w:noProof/>
          <w:szCs w:val="24"/>
          <w:lang w:val="en-US"/>
        </w:rPr>
      </w:pPr>
      <w:bookmarkStart w:id="12" w:name="_ENREF_20"/>
      <w:r w:rsidRPr="0004522D">
        <w:rPr>
          <w:rFonts w:cs="Times New Roman"/>
          <w:noProof/>
          <w:szCs w:val="24"/>
        </w:rPr>
        <w:t xml:space="preserve">Botero, J. C., Djankov, S., La Porta, R., López de Silanes, F., &amp; Shleifer, A. (2003). </w:t>
      </w:r>
      <w:r w:rsidRPr="00486F97">
        <w:rPr>
          <w:rFonts w:cs="Times New Roman"/>
          <w:noProof/>
          <w:szCs w:val="24"/>
          <w:lang w:val="en-US"/>
        </w:rPr>
        <w:t xml:space="preserve">The regulation of labor. </w:t>
      </w:r>
      <w:r w:rsidRPr="00486F97">
        <w:rPr>
          <w:rFonts w:cs="Times New Roman"/>
          <w:i/>
          <w:noProof/>
          <w:szCs w:val="24"/>
          <w:lang w:val="en-US"/>
        </w:rPr>
        <w:t>Yale University, National Bureau of Economic Research, Working paper 9756</w:t>
      </w:r>
      <w:r w:rsidRPr="00486F97">
        <w:rPr>
          <w:rFonts w:cs="Times New Roman"/>
          <w:noProof/>
          <w:szCs w:val="24"/>
          <w:lang w:val="en-US"/>
        </w:rPr>
        <w:t>.</w:t>
      </w:r>
      <w:bookmarkEnd w:id="12"/>
    </w:p>
    <w:p w14:paraId="5D249FD8" w14:textId="77777777" w:rsidR="00696B82" w:rsidRPr="00486F97" w:rsidRDefault="00696B82" w:rsidP="00726514">
      <w:pPr>
        <w:spacing w:line="480" w:lineRule="auto"/>
        <w:ind w:left="426" w:hanging="426"/>
        <w:rPr>
          <w:rFonts w:cs="Times New Roman"/>
          <w:noProof/>
          <w:szCs w:val="24"/>
          <w:lang w:val="en-US"/>
        </w:rPr>
      </w:pPr>
      <w:bookmarkStart w:id="13" w:name="_ENREF_23"/>
      <w:r w:rsidRPr="00486F97">
        <w:rPr>
          <w:rFonts w:cs="Times New Roman"/>
          <w:noProof/>
          <w:szCs w:val="24"/>
          <w:lang w:val="en-US"/>
        </w:rPr>
        <w:t xml:space="preserve">Boxall, P. (2003). HR strategy and competitive advantage in the service sector. </w:t>
      </w:r>
      <w:r w:rsidRPr="00486F97">
        <w:rPr>
          <w:rFonts w:cs="Times New Roman"/>
          <w:i/>
          <w:noProof/>
          <w:szCs w:val="24"/>
          <w:lang w:val="en-US"/>
        </w:rPr>
        <w:t>Human Resource Management Journal, 13,</w:t>
      </w:r>
      <w:r w:rsidRPr="00486F97">
        <w:rPr>
          <w:rFonts w:cs="Times New Roman"/>
          <w:noProof/>
          <w:szCs w:val="24"/>
          <w:lang w:val="en-US"/>
        </w:rPr>
        <w:t xml:space="preserve"> 5-20.</w:t>
      </w:r>
      <w:bookmarkEnd w:id="13"/>
    </w:p>
    <w:p w14:paraId="611509C4" w14:textId="77777777" w:rsidR="00696B82" w:rsidRDefault="00696B82" w:rsidP="00726514">
      <w:pPr>
        <w:spacing w:line="480" w:lineRule="auto"/>
        <w:ind w:left="426" w:hanging="426"/>
        <w:rPr>
          <w:rFonts w:cs="Times New Roman"/>
          <w:noProof/>
          <w:szCs w:val="24"/>
          <w:lang w:val="en-US"/>
        </w:rPr>
      </w:pPr>
      <w:bookmarkStart w:id="14" w:name="_ENREF_24"/>
      <w:r w:rsidRPr="00486F97">
        <w:rPr>
          <w:rFonts w:cs="Times New Roman"/>
          <w:noProof/>
          <w:szCs w:val="24"/>
          <w:lang w:val="en-US"/>
        </w:rPr>
        <w:t xml:space="preserve">Boxall, P., &amp; Macky, K. (2009). Research and theory on high‐performance work systems: progressing the high‐involvement stream. </w:t>
      </w:r>
      <w:r w:rsidRPr="00486F97">
        <w:rPr>
          <w:rFonts w:cs="Times New Roman"/>
          <w:i/>
          <w:noProof/>
          <w:szCs w:val="24"/>
          <w:lang w:val="en-US"/>
        </w:rPr>
        <w:t>Human Resource Management Journal, 19,</w:t>
      </w:r>
      <w:r w:rsidRPr="00486F97">
        <w:rPr>
          <w:rFonts w:cs="Times New Roman"/>
          <w:noProof/>
          <w:szCs w:val="24"/>
          <w:lang w:val="en-US"/>
        </w:rPr>
        <w:t xml:space="preserve"> 3-23.</w:t>
      </w:r>
      <w:bookmarkEnd w:id="14"/>
    </w:p>
    <w:p w14:paraId="7F249E68" w14:textId="40FF3224" w:rsidR="00214E98" w:rsidRPr="00214E98" w:rsidRDefault="00214E98" w:rsidP="00934B48">
      <w:pPr>
        <w:spacing w:line="480" w:lineRule="auto"/>
        <w:ind w:left="425" w:hanging="425"/>
        <w:rPr>
          <w:rFonts w:cs="Times New Roman"/>
          <w:noProof/>
          <w:szCs w:val="24"/>
          <w:lang w:val="en-US"/>
        </w:rPr>
      </w:pPr>
      <w:bookmarkStart w:id="15" w:name="_ENREF_25"/>
      <w:r w:rsidRPr="00214E98">
        <w:rPr>
          <w:rFonts w:cs="Times New Roman"/>
          <w:color w:val="222222"/>
          <w:szCs w:val="24"/>
          <w:lang w:val="en-US"/>
        </w:rPr>
        <w:t>Brewster, C. (1995). Towards a ‘European’</w:t>
      </w:r>
      <w:r w:rsidR="00BF4596">
        <w:rPr>
          <w:rFonts w:cs="Times New Roman"/>
          <w:color w:val="222222"/>
          <w:szCs w:val="24"/>
          <w:lang w:val="en-US"/>
        </w:rPr>
        <w:t xml:space="preserve"> </w:t>
      </w:r>
      <w:r w:rsidRPr="00214E98">
        <w:rPr>
          <w:rFonts w:cs="Times New Roman"/>
          <w:color w:val="222222"/>
          <w:szCs w:val="24"/>
          <w:lang w:val="en-US"/>
        </w:rPr>
        <w:t xml:space="preserve">model of human resource management. </w:t>
      </w:r>
      <w:r w:rsidRPr="00B41955">
        <w:rPr>
          <w:rFonts w:cs="Times New Roman"/>
          <w:i/>
          <w:iCs/>
          <w:color w:val="222222"/>
          <w:szCs w:val="24"/>
          <w:lang w:val="en-US"/>
        </w:rPr>
        <w:t>Journal of International Business Studies</w:t>
      </w:r>
      <w:r w:rsidRPr="00B41955">
        <w:rPr>
          <w:rFonts w:cs="Times New Roman"/>
          <w:color w:val="222222"/>
          <w:szCs w:val="24"/>
          <w:lang w:val="en-US"/>
        </w:rPr>
        <w:t xml:space="preserve">, </w:t>
      </w:r>
      <w:r w:rsidRPr="00B41955">
        <w:rPr>
          <w:rFonts w:cs="Times New Roman"/>
          <w:i/>
          <w:iCs/>
          <w:color w:val="222222"/>
          <w:szCs w:val="24"/>
          <w:lang w:val="en-US"/>
        </w:rPr>
        <w:t>26</w:t>
      </w:r>
      <w:r w:rsidRPr="00B41955">
        <w:rPr>
          <w:rFonts w:cs="Times New Roman"/>
          <w:color w:val="222222"/>
          <w:szCs w:val="24"/>
          <w:lang w:val="en-US"/>
        </w:rPr>
        <w:t>(1), 1-21.</w:t>
      </w:r>
    </w:p>
    <w:p w14:paraId="3ADE05CD" w14:textId="77777777" w:rsidR="00934B48" w:rsidRPr="00934B48" w:rsidRDefault="00934B48" w:rsidP="00934B48">
      <w:pPr>
        <w:spacing w:line="480" w:lineRule="auto"/>
        <w:ind w:left="425" w:hanging="425"/>
        <w:rPr>
          <w:rFonts w:cs="Times New Roman"/>
          <w:noProof/>
          <w:szCs w:val="24"/>
          <w:lang w:val="en-US"/>
        </w:rPr>
      </w:pPr>
      <w:r w:rsidRPr="00934B48">
        <w:rPr>
          <w:rFonts w:cs="Times New Roman"/>
          <w:noProof/>
          <w:szCs w:val="24"/>
          <w:lang w:val="en-US"/>
        </w:rPr>
        <w:t xml:space="preserve">Brewster, C., &amp; Hegewisch, A. (Eds.). (1994). </w:t>
      </w:r>
      <w:r w:rsidRPr="00934B48">
        <w:rPr>
          <w:rFonts w:cs="Times New Roman"/>
          <w:i/>
          <w:noProof/>
          <w:szCs w:val="24"/>
          <w:lang w:val="en-US"/>
        </w:rPr>
        <w:t>Policy and Practice in European Human Resource Management. The Price Waterhouse Cranfield Survey</w:t>
      </w:r>
      <w:r w:rsidRPr="00934B48">
        <w:rPr>
          <w:rFonts w:cs="Times New Roman"/>
          <w:noProof/>
          <w:szCs w:val="24"/>
          <w:lang w:val="en-US"/>
        </w:rPr>
        <w:t>. London, New York: Routledge.</w:t>
      </w:r>
      <w:bookmarkEnd w:id="15"/>
    </w:p>
    <w:p w14:paraId="7291536D" w14:textId="77777777" w:rsidR="00390EDE" w:rsidRDefault="00390EDE" w:rsidP="00726514">
      <w:pPr>
        <w:spacing w:line="480" w:lineRule="auto"/>
        <w:ind w:left="426" w:hanging="426"/>
        <w:rPr>
          <w:rFonts w:cs="Times New Roman"/>
          <w:color w:val="222222"/>
          <w:szCs w:val="24"/>
          <w:lang w:val="en-US"/>
        </w:rPr>
      </w:pPr>
      <w:r w:rsidRPr="00390EDE">
        <w:rPr>
          <w:rFonts w:cs="Times New Roman"/>
          <w:color w:val="222222"/>
          <w:szCs w:val="24"/>
          <w:lang w:val="en-US"/>
        </w:rPr>
        <w:t xml:space="preserve">Brewster, C., Gooderham, P. N., &amp; Mayrhofer, W. (2016). Human resource management: the promise, the performance, the consequences. </w:t>
      </w:r>
      <w:r w:rsidRPr="00390EDE">
        <w:rPr>
          <w:rFonts w:cs="Times New Roman"/>
          <w:i/>
          <w:iCs/>
          <w:color w:val="222222"/>
          <w:szCs w:val="24"/>
          <w:lang w:val="en-US"/>
        </w:rPr>
        <w:t>Journal of Organizational Effectiveness: People and Performance</w:t>
      </w:r>
      <w:r w:rsidRPr="00390EDE">
        <w:rPr>
          <w:rFonts w:cs="Times New Roman"/>
          <w:color w:val="222222"/>
          <w:szCs w:val="24"/>
          <w:lang w:val="en-US"/>
        </w:rPr>
        <w:t xml:space="preserve">, </w:t>
      </w:r>
      <w:r w:rsidRPr="00390EDE">
        <w:rPr>
          <w:rFonts w:cs="Times New Roman"/>
          <w:i/>
          <w:iCs/>
          <w:color w:val="222222"/>
          <w:szCs w:val="24"/>
          <w:lang w:val="en-US"/>
        </w:rPr>
        <w:t>3</w:t>
      </w:r>
      <w:r w:rsidRPr="00390EDE">
        <w:rPr>
          <w:rFonts w:cs="Times New Roman"/>
          <w:color w:val="222222"/>
          <w:szCs w:val="24"/>
          <w:lang w:val="en-US"/>
        </w:rPr>
        <w:t>(2), 181-190.</w:t>
      </w:r>
    </w:p>
    <w:p w14:paraId="4C3A6127" w14:textId="77777777" w:rsidR="005D68A7" w:rsidRPr="005D68A7" w:rsidRDefault="005D68A7" w:rsidP="00726514">
      <w:pPr>
        <w:spacing w:line="480" w:lineRule="auto"/>
        <w:ind w:left="426" w:hanging="426"/>
        <w:rPr>
          <w:rFonts w:cs="Times New Roman"/>
          <w:color w:val="222222"/>
          <w:szCs w:val="24"/>
          <w:lang w:val="en-US"/>
        </w:rPr>
      </w:pPr>
      <w:r w:rsidRPr="005D68A7">
        <w:rPr>
          <w:rFonts w:cs="Times New Roman"/>
          <w:color w:val="222222"/>
          <w:szCs w:val="24"/>
          <w:lang w:val="en-US"/>
        </w:rPr>
        <w:t xml:space="preserve">Brookes, M., Croucher, R., Fenton-O'Creevy, M., &amp; Gooderham, P. (2011). Measuring competing explanations of human resource management practices through the Cranet survey: Cultural versus institutional explanations. </w:t>
      </w:r>
      <w:r w:rsidRPr="0004522D">
        <w:rPr>
          <w:rFonts w:cs="Times New Roman"/>
          <w:i/>
          <w:iCs/>
          <w:color w:val="222222"/>
          <w:szCs w:val="24"/>
          <w:lang w:val="en-GB"/>
        </w:rPr>
        <w:t>Human Resource Management Review</w:t>
      </w:r>
      <w:r w:rsidRPr="0004522D">
        <w:rPr>
          <w:rFonts w:cs="Times New Roman"/>
          <w:color w:val="222222"/>
          <w:szCs w:val="24"/>
          <w:lang w:val="en-GB"/>
        </w:rPr>
        <w:t xml:space="preserve">, </w:t>
      </w:r>
      <w:r w:rsidRPr="0004522D">
        <w:rPr>
          <w:rFonts w:cs="Times New Roman"/>
          <w:i/>
          <w:iCs/>
          <w:color w:val="222222"/>
          <w:szCs w:val="24"/>
          <w:lang w:val="en-GB"/>
        </w:rPr>
        <w:t>21</w:t>
      </w:r>
      <w:r w:rsidRPr="0004522D">
        <w:rPr>
          <w:rFonts w:cs="Times New Roman"/>
          <w:color w:val="222222"/>
          <w:szCs w:val="24"/>
          <w:lang w:val="en-GB"/>
        </w:rPr>
        <w:t>(1), 68-79.</w:t>
      </w:r>
    </w:p>
    <w:p w14:paraId="76ADE603" w14:textId="77777777" w:rsidR="00890D46" w:rsidRPr="00890D46" w:rsidRDefault="00890D46" w:rsidP="00726514">
      <w:pPr>
        <w:spacing w:line="480" w:lineRule="auto"/>
        <w:ind w:left="426" w:hanging="426"/>
        <w:rPr>
          <w:rFonts w:cs="Times New Roman"/>
          <w:noProof/>
          <w:szCs w:val="24"/>
          <w:lang w:val="en-US"/>
        </w:rPr>
      </w:pPr>
      <w:r w:rsidRPr="00890D46">
        <w:rPr>
          <w:rFonts w:cs="Times New Roman"/>
          <w:color w:val="222222"/>
          <w:szCs w:val="24"/>
          <w:lang w:val="en-US"/>
        </w:rPr>
        <w:t xml:space="preserve">Cantwell, J., Dunning, J. H., &amp; Lundan, S. M. (2010). An evolutionary approach to understanding international business activity: The co-evolution of MNEs and the institutional environment. </w:t>
      </w:r>
      <w:r w:rsidRPr="00B41955">
        <w:rPr>
          <w:rFonts w:cs="Times New Roman"/>
          <w:i/>
          <w:iCs/>
          <w:color w:val="222222"/>
          <w:szCs w:val="24"/>
          <w:lang w:val="en-US"/>
        </w:rPr>
        <w:t>Journal of International Business Studies</w:t>
      </w:r>
      <w:r w:rsidRPr="00B41955">
        <w:rPr>
          <w:rFonts w:cs="Times New Roman"/>
          <w:color w:val="222222"/>
          <w:szCs w:val="24"/>
          <w:lang w:val="en-US"/>
        </w:rPr>
        <w:t xml:space="preserve">, </w:t>
      </w:r>
      <w:r w:rsidRPr="00B41955">
        <w:rPr>
          <w:rFonts w:cs="Times New Roman"/>
          <w:i/>
          <w:iCs/>
          <w:color w:val="222222"/>
          <w:szCs w:val="24"/>
          <w:lang w:val="en-US"/>
        </w:rPr>
        <w:t>41</w:t>
      </w:r>
      <w:r w:rsidRPr="00B41955">
        <w:rPr>
          <w:rFonts w:cs="Times New Roman"/>
          <w:color w:val="222222"/>
          <w:szCs w:val="24"/>
          <w:lang w:val="en-US"/>
        </w:rPr>
        <w:t>(4), 567-586.</w:t>
      </w:r>
    </w:p>
    <w:p w14:paraId="085E00EC" w14:textId="77777777" w:rsidR="00696B82" w:rsidRPr="00486F97" w:rsidRDefault="00696B82" w:rsidP="00726514">
      <w:pPr>
        <w:spacing w:line="480" w:lineRule="auto"/>
        <w:ind w:left="426" w:hanging="426"/>
        <w:rPr>
          <w:rFonts w:cs="Times New Roman"/>
          <w:noProof/>
          <w:szCs w:val="24"/>
          <w:lang w:val="en-US"/>
        </w:rPr>
      </w:pPr>
      <w:bookmarkStart w:id="16" w:name="_ENREF_32"/>
      <w:r w:rsidRPr="00486F97">
        <w:rPr>
          <w:rFonts w:cs="Times New Roman"/>
          <w:noProof/>
          <w:szCs w:val="24"/>
          <w:lang w:val="en-US"/>
        </w:rPr>
        <w:t xml:space="preserve">Cappelli, P., &amp; Neumark, D. (2004). External Churning and Internal Flexibility: Evidence on the Functional Flexibility and Core‐Periphery Hypotheses. </w:t>
      </w:r>
      <w:r w:rsidRPr="00486F97">
        <w:rPr>
          <w:rFonts w:cs="Times New Roman"/>
          <w:i/>
          <w:noProof/>
          <w:szCs w:val="24"/>
          <w:lang w:val="en-US"/>
        </w:rPr>
        <w:t>Industrial Relations: A Journal of Economy and Society, 43,</w:t>
      </w:r>
      <w:r w:rsidRPr="00486F97">
        <w:rPr>
          <w:rFonts w:cs="Times New Roman"/>
          <w:noProof/>
          <w:szCs w:val="24"/>
          <w:lang w:val="en-US"/>
        </w:rPr>
        <w:t xml:space="preserve"> 148-182.</w:t>
      </w:r>
      <w:bookmarkEnd w:id="16"/>
    </w:p>
    <w:p w14:paraId="19560CB8" w14:textId="77777777" w:rsidR="00696B82" w:rsidRPr="00486F97" w:rsidRDefault="00696B82" w:rsidP="00726514">
      <w:pPr>
        <w:spacing w:line="480" w:lineRule="auto"/>
        <w:ind w:left="426" w:hanging="426"/>
        <w:rPr>
          <w:rFonts w:cs="Times New Roman"/>
          <w:noProof/>
          <w:szCs w:val="24"/>
          <w:lang w:val="en-US"/>
        </w:rPr>
      </w:pPr>
      <w:bookmarkStart w:id="17" w:name="_ENREF_34"/>
      <w:r w:rsidRPr="00486F97">
        <w:rPr>
          <w:rFonts w:cs="Times New Roman"/>
          <w:noProof/>
          <w:szCs w:val="24"/>
          <w:lang w:val="en-US"/>
        </w:rPr>
        <w:t xml:space="preserve">Collins, C. J., &amp; Smith, K. G. (2006). Knowledge exchange and combination: The role of human resource practices in the performance of high-technology firms. </w:t>
      </w:r>
      <w:r w:rsidRPr="00486F97">
        <w:rPr>
          <w:rFonts w:cs="Times New Roman"/>
          <w:i/>
          <w:noProof/>
          <w:szCs w:val="24"/>
          <w:lang w:val="en-US"/>
        </w:rPr>
        <w:t>Academy of Management Journal, 49,</w:t>
      </w:r>
      <w:r w:rsidRPr="00486F97">
        <w:rPr>
          <w:rFonts w:cs="Times New Roman"/>
          <w:noProof/>
          <w:szCs w:val="24"/>
          <w:lang w:val="en-US"/>
        </w:rPr>
        <w:t xml:space="preserve"> 544-560.</w:t>
      </w:r>
      <w:bookmarkEnd w:id="17"/>
    </w:p>
    <w:p w14:paraId="15329E0D" w14:textId="77777777" w:rsidR="00696B82" w:rsidRDefault="00696B82" w:rsidP="00726514">
      <w:pPr>
        <w:spacing w:line="480" w:lineRule="auto"/>
        <w:ind w:left="426" w:hanging="426"/>
        <w:rPr>
          <w:rFonts w:cs="Times New Roman"/>
          <w:noProof/>
          <w:szCs w:val="24"/>
          <w:lang w:val="en-US"/>
        </w:rPr>
      </w:pPr>
      <w:bookmarkStart w:id="18" w:name="_ENREF_35"/>
      <w:r w:rsidRPr="00486F97">
        <w:rPr>
          <w:rFonts w:cs="Times New Roman"/>
          <w:noProof/>
          <w:szCs w:val="24"/>
          <w:lang w:val="en-US"/>
        </w:rPr>
        <w:t xml:space="preserve">Combs, J., Liu, Y., Hall, A., &amp; Ketchen, D. (2006). How much do high-performance work practices matter? A meta-analysis of their effects on organizational pervormance. </w:t>
      </w:r>
      <w:r w:rsidRPr="00486F97">
        <w:rPr>
          <w:rFonts w:cs="Times New Roman"/>
          <w:i/>
          <w:noProof/>
          <w:szCs w:val="24"/>
          <w:lang w:val="en-US"/>
        </w:rPr>
        <w:t>Personnel Psychology, 59,</w:t>
      </w:r>
      <w:r w:rsidRPr="00486F97">
        <w:rPr>
          <w:rFonts w:cs="Times New Roman"/>
          <w:noProof/>
          <w:szCs w:val="24"/>
          <w:lang w:val="en-US"/>
        </w:rPr>
        <w:t xml:space="preserve"> 501-528.</w:t>
      </w:r>
      <w:bookmarkEnd w:id="18"/>
    </w:p>
    <w:p w14:paraId="51E61CD5" w14:textId="77777777" w:rsidR="00DF67C7" w:rsidRPr="00DF67C7" w:rsidRDefault="00DF67C7" w:rsidP="00726514">
      <w:pPr>
        <w:spacing w:line="480" w:lineRule="auto"/>
        <w:ind w:left="426" w:hanging="426"/>
        <w:rPr>
          <w:rFonts w:cs="Times New Roman"/>
          <w:noProof/>
          <w:szCs w:val="24"/>
          <w:lang w:val="en-US"/>
        </w:rPr>
      </w:pPr>
      <w:r w:rsidRPr="00DF67C7">
        <w:rPr>
          <w:rFonts w:cs="Times New Roman"/>
          <w:color w:val="222222"/>
          <w:szCs w:val="24"/>
          <w:lang w:val="en-US"/>
        </w:rPr>
        <w:t xml:space="preserve">Crossland, C., &amp; Hambrick, D. C. (2011). Differences in managerial discretion across countries: how nation‐level institutions affect the degree to which CEOs matter. </w:t>
      </w:r>
      <w:r w:rsidRPr="00940EA7">
        <w:rPr>
          <w:rFonts w:cs="Times New Roman"/>
          <w:i/>
          <w:iCs/>
          <w:color w:val="222222"/>
          <w:szCs w:val="24"/>
          <w:lang w:val="en-US"/>
        </w:rPr>
        <w:t>Strategic Management Journal</w:t>
      </w:r>
      <w:r w:rsidRPr="00940EA7">
        <w:rPr>
          <w:rFonts w:cs="Times New Roman"/>
          <w:color w:val="222222"/>
          <w:szCs w:val="24"/>
          <w:lang w:val="en-US"/>
        </w:rPr>
        <w:t xml:space="preserve">, </w:t>
      </w:r>
      <w:r w:rsidRPr="00940EA7">
        <w:rPr>
          <w:rFonts w:cs="Times New Roman"/>
          <w:i/>
          <w:iCs/>
          <w:color w:val="222222"/>
          <w:szCs w:val="24"/>
          <w:lang w:val="en-US"/>
        </w:rPr>
        <w:t>32</w:t>
      </w:r>
      <w:r w:rsidRPr="00940EA7">
        <w:rPr>
          <w:rFonts w:cs="Times New Roman"/>
          <w:color w:val="222222"/>
          <w:szCs w:val="24"/>
          <w:lang w:val="en-US"/>
        </w:rPr>
        <w:t>(8), 797-819.</w:t>
      </w:r>
    </w:p>
    <w:p w14:paraId="03ECF57E" w14:textId="77777777" w:rsidR="00696B82" w:rsidRPr="00486F97" w:rsidRDefault="00696B82" w:rsidP="00726514">
      <w:pPr>
        <w:spacing w:line="480" w:lineRule="auto"/>
        <w:ind w:left="426" w:hanging="426"/>
        <w:rPr>
          <w:rFonts w:cs="Times New Roman"/>
          <w:noProof/>
          <w:szCs w:val="24"/>
          <w:lang w:val="en-US"/>
        </w:rPr>
      </w:pPr>
      <w:bookmarkStart w:id="19" w:name="_ENREF_36"/>
      <w:r w:rsidRPr="00486F97">
        <w:rPr>
          <w:rFonts w:cs="Times New Roman"/>
          <w:noProof/>
          <w:szCs w:val="24"/>
          <w:lang w:val="en-US"/>
        </w:rPr>
        <w:t xml:space="preserve">Delaney, J. T., &amp; Huselid, M. A. (1996). The impact of human resource management practices on perceptions of organizational performance. </w:t>
      </w:r>
      <w:r w:rsidRPr="00486F97">
        <w:rPr>
          <w:rFonts w:cs="Times New Roman"/>
          <w:i/>
          <w:noProof/>
          <w:szCs w:val="24"/>
          <w:lang w:val="en-US"/>
        </w:rPr>
        <w:t>Academy of Management Journal, 39,</w:t>
      </w:r>
      <w:r w:rsidRPr="00486F97">
        <w:rPr>
          <w:rFonts w:cs="Times New Roman"/>
          <w:noProof/>
          <w:szCs w:val="24"/>
          <w:lang w:val="en-US"/>
        </w:rPr>
        <w:t xml:space="preserve"> 949-969.</w:t>
      </w:r>
      <w:bookmarkEnd w:id="19"/>
    </w:p>
    <w:p w14:paraId="34929BA5" w14:textId="77777777" w:rsidR="00696B82" w:rsidRPr="00486F97" w:rsidRDefault="00696B82" w:rsidP="00726514">
      <w:pPr>
        <w:spacing w:line="480" w:lineRule="auto"/>
        <w:ind w:left="426" w:hanging="426"/>
        <w:rPr>
          <w:rFonts w:cs="Times New Roman"/>
          <w:noProof/>
          <w:szCs w:val="24"/>
          <w:lang w:val="en-US"/>
        </w:rPr>
      </w:pPr>
      <w:bookmarkStart w:id="20" w:name="_ENREF_37"/>
      <w:r w:rsidRPr="00486F97">
        <w:rPr>
          <w:rFonts w:cs="Times New Roman"/>
          <w:noProof/>
          <w:szCs w:val="24"/>
          <w:lang w:val="en-US"/>
        </w:rPr>
        <w:t xml:space="preserve">Delery, J. E., &amp; Doty, D. H. (1996). Modes of theorizing in strategic human resource management: Tests of universalistic, contingency, and configurational performance predictions. </w:t>
      </w:r>
      <w:r w:rsidRPr="00486F97">
        <w:rPr>
          <w:rFonts w:cs="Times New Roman"/>
          <w:i/>
          <w:noProof/>
          <w:szCs w:val="24"/>
          <w:lang w:val="en-US"/>
        </w:rPr>
        <w:t>Academy of Management Journal, 39</w:t>
      </w:r>
      <w:r w:rsidRPr="00486F97">
        <w:rPr>
          <w:rFonts w:cs="Times New Roman"/>
          <w:noProof/>
          <w:szCs w:val="24"/>
          <w:lang w:val="en-US"/>
        </w:rPr>
        <w:t xml:space="preserve"> 802-835.</w:t>
      </w:r>
      <w:bookmarkEnd w:id="20"/>
    </w:p>
    <w:p w14:paraId="7769DD9B" w14:textId="77777777" w:rsidR="00696B82" w:rsidRPr="00486F97" w:rsidRDefault="00696B82" w:rsidP="00726514">
      <w:pPr>
        <w:spacing w:line="480" w:lineRule="auto"/>
        <w:ind w:left="426" w:hanging="426"/>
        <w:rPr>
          <w:rFonts w:cs="Times New Roman"/>
          <w:noProof/>
          <w:szCs w:val="24"/>
          <w:lang w:val="en-US"/>
        </w:rPr>
      </w:pPr>
      <w:bookmarkStart w:id="21" w:name="_ENREF_38"/>
      <w:r w:rsidRPr="00486F97">
        <w:rPr>
          <w:rFonts w:cs="Times New Roman"/>
          <w:noProof/>
          <w:szCs w:val="24"/>
          <w:lang w:val="en-US"/>
        </w:rPr>
        <w:t xml:space="preserve">Delery, J. E., &amp; Shaw, J. D. (2001). The strategic management of people in work organizations: Review, synthesis, and extension. </w:t>
      </w:r>
      <w:r w:rsidRPr="00486F97">
        <w:rPr>
          <w:rFonts w:cs="Times New Roman"/>
          <w:i/>
          <w:noProof/>
          <w:szCs w:val="24"/>
          <w:lang w:val="en-US"/>
        </w:rPr>
        <w:t>Research in personnel and human resources management, 20</w:t>
      </w:r>
      <w:r w:rsidRPr="00486F97">
        <w:rPr>
          <w:rFonts w:cs="Times New Roman"/>
          <w:noProof/>
          <w:szCs w:val="24"/>
          <w:lang w:val="en-US"/>
        </w:rPr>
        <w:t>: 165-197.</w:t>
      </w:r>
      <w:bookmarkEnd w:id="21"/>
    </w:p>
    <w:p w14:paraId="33678D41" w14:textId="77777777" w:rsidR="00696B82" w:rsidRPr="00486F97" w:rsidRDefault="00696B82" w:rsidP="00726514">
      <w:pPr>
        <w:spacing w:line="480" w:lineRule="auto"/>
        <w:ind w:left="426" w:hanging="426"/>
        <w:rPr>
          <w:rFonts w:cs="Times New Roman"/>
          <w:noProof/>
          <w:szCs w:val="24"/>
          <w:lang w:val="en-US"/>
        </w:rPr>
      </w:pPr>
      <w:bookmarkStart w:id="22" w:name="_ENREF_39"/>
      <w:r w:rsidRPr="00486F97">
        <w:rPr>
          <w:rFonts w:cs="Times New Roman"/>
          <w:noProof/>
          <w:szCs w:val="24"/>
          <w:lang w:val="en-US"/>
        </w:rPr>
        <w:t>DiMaggio, P. J</w:t>
      </w:r>
      <w:r w:rsidR="00EF1E37">
        <w:rPr>
          <w:rFonts w:cs="Times New Roman"/>
          <w:noProof/>
          <w:szCs w:val="24"/>
          <w:lang w:val="en-US"/>
        </w:rPr>
        <w:t>., &amp; Powell, W. W. (1983). The iron cage r</w:t>
      </w:r>
      <w:r w:rsidRPr="00486F97">
        <w:rPr>
          <w:rFonts w:cs="Times New Roman"/>
          <w:noProof/>
          <w:szCs w:val="24"/>
          <w:lang w:val="en-US"/>
        </w:rPr>
        <w:t>e</w:t>
      </w:r>
      <w:r w:rsidR="00EF1E37">
        <w:rPr>
          <w:rFonts w:cs="Times New Roman"/>
          <w:noProof/>
          <w:szCs w:val="24"/>
          <w:lang w:val="en-US"/>
        </w:rPr>
        <w:t>visited: Institutional isomorphism and collective rationality in organizational f</w:t>
      </w:r>
      <w:r w:rsidRPr="00486F97">
        <w:rPr>
          <w:rFonts w:cs="Times New Roman"/>
          <w:noProof/>
          <w:szCs w:val="24"/>
          <w:lang w:val="en-US"/>
        </w:rPr>
        <w:t xml:space="preserve">ields. </w:t>
      </w:r>
      <w:r w:rsidRPr="00486F97">
        <w:rPr>
          <w:rFonts w:cs="Times New Roman"/>
          <w:i/>
          <w:noProof/>
          <w:szCs w:val="24"/>
          <w:lang w:val="en-US"/>
        </w:rPr>
        <w:t>American Sociological Review, 48</w:t>
      </w:r>
      <w:r w:rsidRPr="00486F97">
        <w:rPr>
          <w:rFonts w:cs="Times New Roman"/>
          <w:noProof/>
          <w:szCs w:val="24"/>
          <w:lang w:val="en-US"/>
        </w:rPr>
        <w:t>: 147-160.</w:t>
      </w:r>
      <w:bookmarkEnd w:id="22"/>
    </w:p>
    <w:p w14:paraId="26A2B987" w14:textId="77777777" w:rsidR="00696B82" w:rsidRDefault="00696B82" w:rsidP="00726514">
      <w:pPr>
        <w:spacing w:line="480" w:lineRule="auto"/>
        <w:ind w:left="426" w:hanging="426"/>
        <w:rPr>
          <w:rFonts w:cs="Times New Roman"/>
          <w:noProof/>
          <w:szCs w:val="24"/>
          <w:lang w:val="en-US"/>
        </w:rPr>
      </w:pPr>
      <w:bookmarkStart w:id="23" w:name="_ENREF_40"/>
      <w:r w:rsidRPr="00486F97">
        <w:rPr>
          <w:rFonts w:cs="Times New Roman"/>
          <w:noProof/>
          <w:szCs w:val="24"/>
          <w:lang w:val="en-US"/>
        </w:rPr>
        <w:t xml:space="preserve">Dobbin, F., Sutton, J., Meyer, J. W., &amp; Scott, R. W. (1993). Equal opportunity law and the construction of internal labor markets. </w:t>
      </w:r>
      <w:r w:rsidRPr="00486F97">
        <w:rPr>
          <w:rFonts w:cs="Times New Roman"/>
          <w:i/>
          <w:noProof/>
          <w:szCs w:val="24"/>
          <w:lang w:val="en-US"/>
        </w:rPr>
        <w:t>American Journal of Sociology, 99</w:t>
      </w:r>
      <w:r w:rsidRPr="00486F97">
        <w:rPr>
          <w:rFonts w:cs="Times New Roman"/>
          <w:noProof/>
          <w:szCs w:val="24"/>
          <w:lang w:val="en-US"/>
        </w:rPr>
        <w:t>: 396-427.</w:t>
      </w:r>
      <w:bookmarkEnd w:id="23"/>
    </w:p>
    <w:p w14:paraId="4BB42B63" w14:textId="77777777" w:rsidR="0088290C" w:rsidRDefault="0088290C" w:rsidP="00726514">
      <w:pPr>
        <w:spacing w:line="480" w:lineRule="auto"/>
        <w:ind w:left="426" w:hanging="426"/>
        <w:rPr>
          <w:rFonts w:cs="Times New Roman"/>
          <w:color w:val="222222"/>
          <w:szCs w:val="24"/>
          <w:lang w:val="en-US"/>
        </w:rPr>
      </w:pPr>
      <w:r w:rsidRPr="0088290C">
        <w:rPr>
          <w:rFonts w:cs="Times New Roman"/>
          <w:color w:val="222222"/>
          <w:szCs w:val="24"/>
          <w:lang w:val="en-US"/>
        </w:rPr>
        <w:t xml:space="preserve">Farndale, E., Brewster, C., Ligthart, P., &amp; Poutsma, E. (2017). The effects of market economy type and foreign MNE subsidiaries on the convergence and divergence of HRM. </w:t>
      </w:r>
      <w:r w:rsidRPr="0088290C">
        <w:rPr>
          <w:rFonts w:cs="Times New Roman"/>
          <w:i/>
          <w:iCs/>
          <w:color w:val="222222"/>
          <w:szCs w:val="24"/>
          <w:lang w:val="en-US"/>
        </w:rPr>
        <w:t>Journal of International Business Studies</w:t>
      </w:r>
      <w:r w:rsidRPr="0088290C">
        <w:rPr>
          <w:rFonts w:cs="Times New Roman"/>
          <w:color w:val="222222"/>
          <w:szCs w:val="24"/>
          <w:lang w:val="en-US"/>
        </w:rPr>
        <w:t xml:space="preserve">, </w:t>
      </w:r>
      <w:r w:rsidRPr="0088290C">
        <w:rPr>
          <w:rFonts w:cs="Times New Roman"/>
          <w:i/>
          <w:iCs/>
          <w:color w:val="222222"/>
          <w:szCs w:val="24"/>
          <w:lang w:val="en-US"/>
        </w:rPr>
        <w:t>48</w:t>
      </w:r>
      <w:r w:rsidRPr="0088290C">
        <w:rPr>
          <w:rFonts w:cs="Times New Roman"/>
          <w:color w:val="222222"/>
          <w:szCs w:val="24"/>
          <w:lang w:val="en-US"/>
        </w:rPr>
        <w:t>(9), 1065-1086.</w:t>
      </w:r>
    </w:p>
    <w:p w14:paraId="59F14968" w14:textId="77777777" w:rsidR="00AC4FE1" w:rsidRPr="00AC4FE1" w:rsidRDefault="00AC4FE1" w:rsidP="00AC4FE1">
      <w:pPr>
        <w:spacing w:line="480" w:lineRule="auto"/>
        <w:ind w:left="426" w:hanging="426"/>
        <w:rPr>
          <w:rFonts w:eastAsia="Times New Roman" w:cs="Times New Roman"/>
          <w:color w:val="505050"/>
          <w:szCs w:val="24"/>
          <w:lang w:val="en" w:eastAsia="nb-NO"/>
        </w:rPr>
      </w:pPr>
      <w:r w:rsidRPr="00AC4FE1">
        <w:rPr>
          <w:rFonts w:cs="Times New Roman"/>
          <w:color w:val="222222"/>
          <w:szCs w:val="24"/>
          <w:lang w:val="en-US"/>
        </w:rPr>
        <w:t xml:space="preserve">Ferner, A. (2000). </w:t>
      </w:r>
      <w:r w:rsidRPr="00AC4FE1">
        <w:rPr>
          <w:rFonts w:cs="Times New Roman"/>
          <w:i/>
          <w:iCs/>
          <w:color w:val="222222"/>
          <w:szCs w:val="24"/>
          <w:lang w:val="en-US"/>
        </w:rPr>
        <w:t>The embeddedness of US multinational companies in the US business system: implications for HR/IR</w:t>
      </w:r>
      <w:r w:rsidRPr="00AC4FE1">
        <w:rPr>
          <w:rFonts w:cs="Times New Roman"/>
          <w:color w:val="222222"/>
          <w:szCs w:val="24"/>
          <w:lang w:val="en-US"/>
        </w:rPr>
        <w:t xml:space="preserve">. </w:t>
      </w:r>
      <w:r w:rsidRPr="0004522D">
        <w:rPr>
          <w:rFonts w:cs="Times New Roman"/>
          <w:color w:val="222222"/>
          <w:szCs w:val="24"/>
          <w:lang w:val="en-GB"/>
        </w:rPr>
        <w:t xml:space="preserve">Leicester Business School. </w:t>
      </w:r>
      <w:r w:rsidRPr="00AC4FE1">
        <w:rPr>
          <w:rFonts w:eastAsia="Times New Roman" w:cs="Times New Roman"/>
          <w:color w:val="505050"/>
          <w:szCs w:val="24"/>
          <w:lang w:val="en" w:eastAsia="nb-NO"/>
        </w:rPr>
        <w:t>Occasional Paper 61, December 2000.</w:t>
      </w:r>
    </w:p>
    <w:p w14:paraId="189A0FD2" w14:textId="77777777" w:rsidR="00AC4FE1" w:rsidRPr="00AC4FE1" w:rsidRDefault="00AC4FE1" w:rsidP="00726514">
      <w:pPr>
        <w:spacing w:line="480" w:lineRule="auto"/>
        <w:ind w:left="426" w:hanging="426"/>
        <w:rPr>
          <w:rFonts w:cs="Times New Roman"/>
          <w:noProof/>
          <w:szCs w:val="24"/>
          <w:lang w:val="en-US"/>
        </w:rPr>
      </w:pPr>
      <w:r w:rsidRPr="00AC4FE1">
        <w:rPr>
          <w:rFonts w:cs="Times New Roman"/>
          <w:color w:val="222222"/>
          <w:szCs w:val="24"/>
          <w:lang w:val="en-US"/>
        </w:rPr>
        <w:t xml:space="preserve">Ferner, A., Almond, P., Clark, I., Colling, T., Edwards, T., Holden, L., &amp; Muller-Camen, M. (2004). Dynamics of central control and subsidiary autonomy in the management of human resources: Case-study evidence from US MNCs in the UK. </w:t>
      </w:r>
      <w:r w:rsidRPr="00AC4FE1">
        <w:rPr>
          <w:rFonts w:cs="Times New Roman"/>
          <w:i/>
          <w:iCs/>
          <w:color w:val="222222"/>
          <w:szCs w:val="24"/>
          <w:lang w:val="en-US"/>
        </w:rPr>
        <w:t>Organization Studies</w:t>
      </w:r>
      <w:r w:rsidRPr="00AC4FE1">
        <w:rPr>
          <w:rFonts w:cs="Times New Roman"/>
          <w:color w:val="222222"/>
          <w:szCs w:val="24"/>
          <w:lang w:val="en-US"/>
        </w:rPr>
        <w:t xml:space="preserve">, </w:t>
      </w:r>
      <w:r w:rsidRPr="00AC4FE1">
        <w:rPr>
          <w:rFonts w:cs="Times New Roman"/>
          <w:i/>
          <w:iCs/>
          <w:color w:val="222222"/>
          <w:szCs w:val="24"/>
          <w:lang w:val="en-US"/>
        </w:rPr>
        <w:t>25</w:t>
      </w:r>
      <w:r w:rsidRPr="00AC4FE1">
        <w:rPr>
          <w:rFonts w:cs="Times New Roman"/>
          <w:color w:val="222222"/>
          <w:szCs w:val="24"/>
          <w:lang w:val="en-US"/>
        </w:rPr>
        <w:t>(3), 363-391.</w:t>
      </w:r>
    </w:p>
    <w:p w14:paraId="695DBA7C" w14:textId="77777777" w:rsidR="00486F97" w:rsidRPr="00726514" w:rsidRDefault="00726514" w:rsidP="00726514">
      <w:pPr>
        <w:autoSpaceDE w:val="0"/>
        <w:autoSpaceDN w:val="0"/>
        <w:adjustRightInd w:val="0"/>
        <w:spacing w:line="480" w:lineRule="auto"/>
        <w:rPr>
          <w:rFonts w:cs="Times New Roman"/>
          <w:i/>
          <w:szCs w:val="24"/>
          <w:lang w:val="en-US"/>
        </w:rPr>
      </w:pPr>
      <w:r>
        <w:rPr>
          <w:rFonts w:cs="Times New Roman"/>
          <w:szCs w:val="24"/>
          <w:lang w:val="en-US"/>
        </w:rPr>
        <w:t>Fombrun, C.J., Tichy, N. &amp; Devanna, M.A. (Eds) (1984).</w:t>
      </w:r>
      <w:r w:rsidR="00486F97" w:rsidRPr="00486F97">
        <w:rPr>
          <w:rFonts w:cs="Times New Roman"/>
          <w:szCs w:val="24"/>
          <w:lang w:val="en-US"/>
        </w:rPr>
        <w:t xml:space="preserve"> </w:t>
      </w:r>
      <w:r w:rsidR="00486F97" w:rsidRPr="00726514">
        <w:rPr>
          <w:rFonts w:cs="Times New Roman"/>
          <w:i/>
          <w:szCs w:val="24"/>
          <w:lang w:val="en-US"/>
        </w:rPr>
        <w:t>Strategic Human Resource</w:t>
      </w:r>
    </w:p>
    <w:p w14:paraId="4BC82706" w14:textId="77777777" w:rsidR="00486F97" w:rsidRDefault="00486F97" w:rsidP="00726514">
      <w:pPr>
        <w:spacing w:line="480" w:lineRule="auto"/>
        <w:ind w:firstLine="426"/>
        <w:rPr>
          <w:rFonts w:cs="Times New Roman"/>
          <w:szCs w:val="24"/>
          <w:lang w:val="en-US"/>
        </w:rPr>
      </w:pPr>
      <w:r w:rsidRPr="00726514">
        <w:rPr>
          <w:rFonts w:cs="Times New Roman"/>
          <w:i/>
          <w:szCs w:val="24"/>
          <w:lang w:val="en-US"/>
        </w:rPr>
        <w:t>Management</w:t>
      </w:r>
      <w:r w:rsidRPr="00486F97">
        <w:rPr>
          <w:rFonts w:cs="Times New Roman"/>
          <w:szCs w:val="24"/>
          <w:lang w:val="en-US"/>
        </w:rPr>
        <w:t>, Wiley, New York, NY.</w:t>
      </w:r>
    </w:p>
    <w:p w14:paraId="588DF44F" w14:textId="77777777" w:rsidR="00DF67C7" w:rsidRDefault="00DF67C7" w:rsidP="00DF67C7">
      <w:pPr>
        <w:autoSpaceDE w:val="0"/>
        <w:autoSpaceDN w:val="0"/>
        <w:adjustRightInd w:val="0"/>
        <w:spacing w:line="480" w:lineRule="auto"/>
        <w:rPr>
          <w:rFonts w:eastAsia="TimesNewRomanPSMT" w:cs="Times New Roman"/>
          <w:szCs w:val="24"/>
          <w:lang w:val="en-US"/>
        </w:rPr>
      </w:pPr>
      <w:r w:rsidRPr="00DF67C7">
        <w:rPr>
          <w:rFonts w:eastAsia="TimesNewRomanPSMT" w:cs="Times New Roman"/>
          <w:szCs w:val="24"/>
          <w:lang w:val="en-US"/>
        </w:rPr>
        <w:t xml:space="preserve">Gerhart, B., Rynes, S. L., &amp; Fulmer, I. S. </w:t>
      </w:r>
      <w:r>
        <w:rPr>
          <w:rFonts w:eastAsia="TimesNewRomanPSMT" w:cs="Times New Roman"/>
          <w:szCs w:val="24"/>
          <w:lang w:val="en-US"/>
        </w:rPr>
        <w:t>(</w:t>
      </w:r>
      <w:r w:rsidRPr="00DF67C7">
        <w:rPr>
          <w:rFonts w:eastAsia="TimesNewRomanPSMT" w:cs="Times New Roman"/>
          <w:szCs w:val="24"/>
          <w:lang w:val="en-US"/>
        </w:rPr>
        <w:t>2009</w:t>
      </w:r>
      <w:r>
        <w:rPr>
          <w:rFonts w:eastAsia="TimesNewRomanPSMT" w:cs="Times New Roman"/>
          <w:szCs w:val="24"/>
          <w:lang w:val="en-US"/>
        </w:rPr>
        <w:t>)</w:t>
      </w:r>
      <w:r w:rsidRPr="00DF67C7">
        <w:rPr>
          <w:rFonts w:eastAsia="TimesNewRomanPSMT" w:cs="Times New Roman"/>
          <w:szCs w:val="24"/>
          <w:lang w:val="en-US"/>
        </w:rPr>
        <w:t>. Pay and perfo</w:t>
      </w:r>
      <w:r>
        <w:rPr>
          <w:rFonts w:eastAsia="TimesNewRomanPSMT" w:cs="Times New Roman"/>
          <w:szCs w:val="24"/>
          <w:lang w:val="en-US"/>
        </w:rPr>
        <w:t xml:space="preserve">rmance: Individuals, groups </w:t>
      </w:r>
    </w:p>
    <w:p w14:paraId="58E26073" w14:textId="77777777" w:rsidR="00DF67C7" w:rsidRDefault="00DF67C7" w:rsidP="00DF67C7">
      <w:pPr>
        <w:autoSpaceDE w:val="0"/>
        <w:autoSpaceDN w:val="0"/>
        <w:adjustRightInd w:val="0"/>
        <w:spacing w:line="480" w:lineRule="auto"/>
        <w:ind w:firstLine="426"/>
        <w:rPr>
          <w:rFonts w:eastAsia="TimesNewRomanPSMT" w:cs="Times New Roman"/>
          <w:szCs w:val="24"/>
          <w:lang w:val="en-US"/>
        </w:rPr>
      </w:pPr>
      <w:r>
        <w:rPr>
          <w:rFonts w:eastAsia="TimesNewRomanPSMT" w:cs="Times New Roman"/>
          <w:szCs w:val="24"/>
          <w:lang w:val="en-US"/>
        </w:rPr>
        <w:t xml:space="preserve">and </w:t>
      </w:r>
      <w:r w:rsidRPr="00DF67C7">
        <w:rPr>
          <w:rFonts w:eastAsia="TimesNewRomanPSMT" w:cs="Times New Roman"/>
          <w:szCs w:val="24"/>
          <w:lang w:val="en-US"/>
        </w:rPr>
        <w:t xml:space="preserve">executives. </w:t>
      </w:r>
      <w:r w:rsidRPr="00DF67C7">
        <w:rPr>
          <w:rFonts w:eastAsia="TimesNewRomanPSMT" w:cs="Times New Roman"/>
          <w:i/>
          <w:iCs/>
          <w:szCs w:val="24"/>
          <w:lang w:val="en-US"/>
        </w:rPr>
        <w:t>Academy of Management Annals</w:t>
      </w:r>
      <w:r w:rsidRPr="00DF67C7">
        <w:rPr>
          <w:rFonts w:eastAsia="TimesNewRomanPSMT" w:cs="Times New Roman"/>
          <w:szCs w:val="24"/>
          <w:lang w:val="en-US"/>
        </w:rPr>
        <w:t>, 3: 251-315.</w:t>
      </w:r>
    </w:p>
    <w:p w14:paraId="7F9B0F3D" w14:textId="77777777" w:rsidR="00155AD4" w:rsidRPr="00E70127" w:rsidRDefault="00B772AD" w:rsidP="00B41955">
      <w:pPr>
        <w:autoSpaceDE w:val="0"/>
        <w:autoSpaceDN w:val="0"/>
        <w:adjustRightInd w:val="0"/>
        <w:spacing w:line="480" w:lineRule="auto"/>
        <w:rPr>
          <w:rFonts w:cs="Times New Roman"/>
          <w:color w:val="222222"/>
          <w:szCs w:val="24"/>
          <w:lang w:val="en-US"/>
        </w:rPr>
      </w:pPr>
      <w:r w:rsidRPr="00E70127">
        <w:rPr>
          <w:rFonts w:cs="Times New Roman"/>
          <w:color w:val="222222"/>
          <w:szCs w:val="24"/>
          <w:lang w:val="en-US"/>
        </w:rPr>
        <w:t>Gooderham, P. N., &amp; Bre</w:t>
      </w:r>
      <w:r w:rsidR="00155AD4" w:rsidRPr="00E70127">
        <w:rPr>
          <w:rFonts w:cs="Times New Roman"/>
          <w:color w:val="222222"/>
          <w:szCs w:val="24"/>
          <w:lang w:val="en-US"/>
        </w:rPr>
        <w:t>wster, C. (2004). Convergence, stasis or d</w:t>
      </w:r>
      <w:r w:rsidRPr="00E70127">
        <w:rPr>
          <w:rFonts w:cs="Times New Roman"/>
          <w:color w:val="222222"/>
          <w:szCs w:val="24"/>
          <w:lang w:val="en-US"/>
        </w:rPr>
        <w:t xml:space="preserve">ivergence? Personnel </w:t>
      </w:r>
    </w:p>
    <w:p w14:paraId="7AA493D6" w14:textId="77777777" w:rsidR="00155AD4" w:rsidRPr="00E70127" w:rsidRDefault="00155AD4" w:rsidP="00155AD4">
      <w:pPr>
        <w:autoSpaceDE w:val="0"/>
        <w:autoSpaceDN w:val="0"/>
        <w:adjustRightInd w:val="0"/>
        <w:spacing w:line="480" w:lineRule="auto"/>
        <w:ind w:firstLine="708"/>
        <w:rPr>
          <w:rFonts w:cs="Times New Roman"/>
          <w:color w:val="222222"/>
          <w:szCs w:val="24"/>
          <w:lang w:val="en-US"/>
        </w:rPr>
      </w:pPr>
      <w:r w:rsidRPr="00E70127">
        <w:rPr>
          <w:rFonts w:cs="Times New Roman"/>
          <w:color w:val="222222"/>
          <w:szCs w:val="24"/>
          <w:lang w:val="en-US"/>
        </w:rPr>
        <w:t>m</w:t>
      </w:r>
      <w:r w:rsidR="00B772AD" w:rsidRPr="00E70127">
        <w:rPr>
          <w:rFonts w:cs="Times New Roman"/>
          <w:color w:val="222222"/>
          <w:szCs w:val="24"/>
          <w:lang w:val="en-US"/>
        </w:rPr>
        <w:t xml:space="preserve">anagement in Europe. </w:t>
      </w:r>
      <w:r w:rsidR="00B772AD" w:rsidRPr="00E70127">
        <w:rPr>
          <w:rFonts w:cs="Times New Roman"/>
          <w:i/>
          <w:iCs/>
          <w:color w:val="222222"/>
          <w:szCs w:val="24"/>
          <w:lang w:val="en-US"/>
        </w:rPr>
        <w:t>Beta</w:t>
      </w:r>
      <w:r w:rsidR="00B772AD" w:rsidRPr="00E70127">
        <w:rPr>
          <w:rFonts w:cs="Times New Roman"/>
          <w:color w:val="222222"/>
          <w:szCs w:val="24"/>
          <w:lang w:val="en-US"/>
        </w:rPr>
        <w:t xml:space="preserve">, </w:t>
      </w:r>
      <w:r w:rsidR="00B772AD" w:rsidRPr="00E70127">
        <w:rPr>
          <w:rFonts w:cs="Times New Roman"/>
          <w:i/>
          <w:iCs/>
          <w:color w:val="222222"/>
          <w:szCs w:val="24"/>
          <w:lang w:val="en-US"/>
        </w:rPr>
        <w:t>17</w:t>
      </w:r>
      <w:r w:rsidR="00B772AD" w:rsidRPr="00E70127">
        <w:rPr>
          <w:rFonts w:cs="Times New Roman"/>
          <w:color w:val="222222"/>
          <w:szCs w:val="24"/>
          <w:lang w:val="en-US"/>
        </w:rPr>
        <w:t>(01), 6-18.</w:t>
      </w:r>
      <w:r w:rsidRPr="00E70127">
        <w:rPr>
          <w:rFonts w:cs="Times New Roman"/>
          <w:color w:val="222222"/>
          <w:szCs w:val="24"/>
          <w:lang w:val="en-US"/>
        </w:rPr>
        <w:t xml:space="preserve"> </w:t>
      </w:r>
    </w:p>
    <w:p w14:paraId="16C8828A" w14:textId="77777777" w:rsidR="00D94F70" w:rsidRDefault="00D94F70" w:rsidP="00D94F70">
      <w:pPr>
        <w:autoSpaceDE w:val="0"/>
        <w:autoSpaceDN w:val="0"/>
        <w:adjustRightInd w:val="0"/>
        <w:spacing w:line="480" w:lineRule="auto"/>
        <w:rPr>
          <w:rFonts w:cs="Times New Roman"/>
          <w:i/>
          <w:iCs/>
          <w:color w:val="222222"/>
          <w:szCs w:val="24"/>
          <w:lang w:val="en-US"/>
        </w:rPr>
      </w:pPr>
      <w:r w:rsidRPr="00D94F70">
        <w:rPr>
          <w:rFonts w:cs="Times New Roman"/>
          <w:color w:val="222222"/>
          <w:szCs w:val="24"/>
          <w:lang w:val="en-US"/>
        </w:rPr>
        <w:t xml:space="preserve">Gooderham, P. N., &amp; Nordhaug, O. (2003). </w:t>
      </w:r>
      <w:r w:rsidRPr="00D94F70">
        <w:rPr>
          <w:rFonts w:cs="Times New Roman"/>
          <w:i/>
          <w:iCs/>
          <w:color w:val="222222"/>
          <w:szCs w:val="24"/>
          <w:lang w:val="en-US"/>
        </w:rPr>
        <w:t>Inte</w:t>
      </w:r>
      <w:r>
        <w:rPr>
          <w:rFonts w:cs="Times New Roman"/>
          <w:i/>
          <w:iCs/>
          <w:color w:val="222222"/>
          <w:szCs w:val="24"/>
          <w:lang w:val="en-US"/>
        </w:rPr>
        <w:t>rnational Management: C</w:t>
      </w:r>
      <w:r w:rsidRPr="00D94F70">
        <w:rPr>
          <w:rFonts w:cs="Times New Roman"/>
          <w:i/>
          <w:iCs/>
          <w:color w:val="222222"/>
          <w:szCs w:val="24"/>
          <w:lang w:val="en-US"/>
        </w:rPr>
        <w:t xml:space="preserve">ross-boundary </w:t>
      </w:r>
    </w:p>
    <w:p w14:paraId="25449D1C" w14:textId="77777777" w:rsidR="00D94F70" w:rsidRPr="00D94F70" w:rsidRDefault="00D94F70" w:rsidP="00D94F70">
      <w:pPr>
        <w:autoSpaceDE w:val="0"/>
        <w:autoSpaceDN w:val="0"/>
        <w:adjustRightInd w:val="0"/>
        <w:spacing w:line="480" w:lineRule="auto"/>
        <w:ind w:firstLine="426"/>
        <w:rPr>
          <w:rFonts w:eastAsia="TimesNewRomanPSMT" w:cs="Times New Roman"/>
          <w:szCs w:val="24"/>
          <w:lang w:val="en-US"/>
        </w:rPr>
      </w:pPr>
      <w:r>
        <w:rPr>
          <w:rFonts w:cs="Times New Roman"/>
          <w:i/>
          <w:iCs/>
          <w:color w:val="222222"/>
          <w:szCs w:val="24"/>
          <w:lang w:val="en-US"/>
        </w:rPr>
        <w:t>C</w:t>
      </w:r>
      <w:r w:rsidRPr="00D94F70">
        <w:rPr>
          <w:rFonts w:cs="Times New Roman"/>
          <w:i/>
          <w:iCs/>
          <w:color w:val="222222"/>
          <w:szCs w:val="24"/>
          <w:lang w:val="en-US"/>
        </w:rPr>
        <w:t>hallenges</w:t>
      </w:r>
      <w:r w:rsidRPr="00D94F70">
        <w:rPr>
          <w:rFonts w:cs="Times New Roman"/>
          <w:color w:val="222222"/>
          <w:szCs w:val="24"/>
          <w:lang w:val="en-US"/>
        </w:rPr>
        <w:t>. Blackwell.</w:t>
      </w:r>
    </w:p>
    <w:p w14:paraId="544BFEC2" w14:textId="77777777" w:rsidR="00696B82" w:rsidRDefault="00696B82" w:rsidP="00726514">
      <w:pPr>
        <w:spacing w:line="480" w:lineRule="auto"/>
        <w:ind w:left="426" w:hanging="426"/>
        <w:rPr>
          <w:rFonts w:cs="Times New Roman"/>
          <w:noProof/>
          <w:szCs w:val="24"/>
          <w:lang w:val="en-US"/>
        </w:rPr>
      </w:pPr>
      <w:bookmarkStart w:id="24" w:name="_ENREF_54"/>
      <w:r w:rsidRPr="00486F97">
        <w:rPr>
          <w:rFonts w:cs="Times New Roman"/>
          <w:noProof/>
          <w:szCs w:val="24"/>
          <w:lang w:val="en-US"/>
        </w:rPr>
        <w:t xml:space="preserve">Gooderham, P. N., Nordhaug, O., &amp; Ringdal, K. (1999). Institutional and rational determinants of organizational practices: Human resource management in European firms. </w:t>
      </w:r>
      <w:r w:rsidRPr="00486F97">
        <w:rPr>
          <w:rFonts w:cs="Times New Roman"/>
          <w:i/>
          <w:noProof/>
          <w:szCs w:val="24"/>
          <w:lang w:val="en-US"/>
        </w:rPr>
        <w:t>Administrative Science Quaterly, 44</w:t>
      </w:r>
      <w:r w:rsidRPr="00486F97">
        <w:rPr>
          <w:rFonts w:cs="Times New Roman"/>
          <w:noProof/>
          <w:szCs w:val="24"/>
          <w:lang w:val="en-US"/>
        </w:rPr>
        <w:t>, 507-531.</w:t>
      </w:r>
      <w:bookmarkEnd w:id="24"/>
    </w:p>
    <w:p w14:paraId="02792C2D" w14:textId="77777777" w:rsidR="007C6E4F" w:rsidRPr="007C6E4F" w:rsidRDefault="007C6E4F" w:rsidP="00726514">
      <w:pPr>
        <w:spacing w:line="480" w:lineRule="auto"/>
        <w:ind w:left="426" w:hanging="426"/>
        <w:rPr>
          <w:rFonts w:cs="Times New Roman"/>
          <w:noProof/>
          <w:szCs w:val="24"/>
          <w:lang w:val="en-US"/>
        </w:rPr>
      </w:pPr>
      <w:r w:rsidRPr="007C6E4F">
        <w:rPr>
          <w:rFonts w:cs="Times New Roman"/>
          <w:color w:val="222222"/>
          <w:szCs w:val="24"/>
          <w:lang w:val="en-US"/>
        </w:rPr>
        <w:t xml:space="preserve">Gooderham, P., Nordhaug, O., &amp; Ringdal, K. (2006). National embeddedness and calculative human resource management in US subsidiaries in Europe and Australia. </w:t>
      </w:r>
      <w:r w:rsidRPr="00940EA7">
        <w:rPr>
          <w:rFonts w:cs="Times New Roman"/>
          <w:i/>
          <w:iCs/>
          <w:color w:val="222222"/>
          <w:szCs w:val="24"/>
          <w:lang w:val="en-US"/>
        </w:rPr>
        <w:t>Human Relations</w:t>
      </w:r>
      <w:r w:rsidRPr="00940EA7">
        <w:rPr>
          <w:rFonts w:cs="Times New Roman"/>
          <w:color w:val="222222"/>
          <w:szCs w:val="24"/>
          <w:lang w:val="en-US"/>
        </w:rPr>
        <w:t xml:space="preserve">, </w:t>
      </w:r>
      <w:r w:rsidRPr="00940EA7">
        <w:rPr>
          <w:rFonts w:cs="Times New Roman"/>
          <w:i/>
          <w:iCs/>
          <w:color w:val="222222"/>
          <w:szCs w:val="24"/>
          <w:lang w:val="en-US"/>
        </w:rPr>
        <w:t>59</w:t>
      </w:r>
      <w:r w:rsidRPr="00940EA7">
        <w:rPr>
          <w:rFonts w:cs="Times New Roman"/>
          <w:color w:val="222222"/>
          <w:szCs w:val="24"/>
          <w:lang w:val="en-US"/>
        </w:rPr>
        <w:t>(11), 1491-1513.</w:t>
      </w:r>
    </w:p>
    <w:p w14:paraId="7DA069B3" w14:textId="77777777" w:rsidR="00696B82" w:rsidRPr="00486F97" w:rsidRDefault="00696B82" w:rsidP="00726514">
      <w:pPr>
        <w:spacing w:line="480" w:lineRule="auto"/>
        <w:ind w:left="426" w:hanging="426"/>
        <w:rPr>
          <w:rFonts w:cs="Times New Roman"/>
          <w:noProof/>
          <w:szCs w:val="24"/>
          <w:lang w:val="en-US"/>
        </w:rPr>
      </w:pPr>
      <w:r w:rsidRPr="00486F97">
        <w:rPr>
          <w:rFonts w:cs="Times New Roman"/>
          <w:color w:val="222222"/>
          <w:szCs w:val="24"/>
          <w:lang w:val="en-GB"/>
        </w:rPr>
        <w:t xml:space="preserve">Gooderham, P., Fenton-O’Creevy, M., Croucher, R., &amp; Brookes, M. (2015). A multilevel analysis of the use of individual pay-for-performance systems. </w:t>
      </w:r>
      <w:r w:rsidRPr="00486F97">
        <w:rPr>
          <w:rFonts w:cs="Times New Roman"/>
          <w:i/>
          <w:iCs/>
          <w:color w:val="222222"/>
          <w:szCs w:val="24"/>
          <w:lang w:val="en-GB"/>
        </w:rPr>
        <w:t>Journal of Management</w:t>
      </w:r>
      <w:r w:rsidRPr="00486F97">
        <w:rPr>
          <w:rFonts w:cs="Times New Roman"/>
          <w:color w:val="222222"/>
          <w:szCs w:val="24"/>
          <w:lang w:val="en-GB"/>
        </w:rPr>
        <w:t>, 0149206315610634.</w:t>
      </w:r>
    </w:p>
    <w:p w14:paraId="0E03F071" w14:textId="77777777" w:rsidR="00696B82" w:rsidRPr="00486F97" w:rsidRDefault="00696B82" w:rsidP="00726514">
      <w:pPr>
        <w:spacing w:line="480" w:lineRule="auto"/>
        <w:ind w:left="426" w:hanging="426"/>
        <w:rPr>
          <w:rFonts w:cs="Times New Roman"/>
          <w:noProof/>
          <w:szCs w:val="24"/>
          <w:lang w:val="en-US"/>
        </w:rPr>
      </w:pPr>
      <w:bookmarkStart w:id="25" w:name="_ENREF_55"/>
      <w:r w:rsidRPr="00486F97">
        <w:rPr>
          <w:rFonts w:cs="Times New Roman"/>
          <w:noProof/>
          <w:szCs w:val="24"/>
          <w:lang w:val="en-US"/>
        </w:rPr>
        <w:t xml:space="preserve">Greenwood, M. R. (2002). Ethics and HRM: A Review and Conceptual Analysis. </w:t>
      </w:r>
      <w:r w:rsidRPr="00486F97">
        <w:rPr>
          <w:rFonts w:cs="Times New Roman"/>
          <w:i/>
          <w:noProof/>
          <w:szCs w:val="24"/>
          <w:lang w:val="en-US"/>
        </w:rPr>
        <w:t>Journal of Business Ethics, 36,</w:t>
      </w:r>
      <w:r w:rsidRPr="00486F97">
        <w:rPr>
          <w:rFonts w:cs="Times New Roman"/>
          <w:noProof/>
          <w:szCs w:val="24"/>
          <w:lang w:val="en-US"/>
        </w:rPr>
        <w:t xml:space="preserve"> 261–278.</w:t>
      </w:r>
      <w:bookmarkEnd w:id="25"/>
    </w:p>
    <w:p w14:paraId="482BE58F" w14:textId="77777777" w:rsidR="00696B82" w:rsidRPr="00486F97" w:rsidRDefault="00696B82" w:rsidP="00726514">
      <w:pPr>
        <w:spacing w:line="480" w:lineRule="auto"/>
        <w:ind w:left="426" w:hanging="426"/>
        <w:rPr>
          <w:rFonts w:cs="Times New Roman"/>
          <w:noProof/>
          <w:szCs w:val="24"/>
          <w:lang w:val="en-US"/>
        </w:rPr>
      </w:pPr>
      <w:bookmarkStart w:id="26" w:name="_ENREF_58"/>
      <w:r w:rsidRPr="00486F97">
        <w:rPr>
          <w:rFonts w:cs="Times New Roman"/>
          <w:noProof/>
          <w:szCs w:val="24"/>
          <w:lang w:val="en-US"/>
        </w:rPr>
        <w:t xml:space="preserve">Guest, D. (1987). Human Resource Management and Industrial Relations. </w:t>
      </w:r>
      <w:r w:rsidRPr="00486F97">
        <w:rPr>
          <w:rFonts w:cs="Times New Roman"/>
          <w:i/>
          <w:noProof/>
          <w:szCs w:val="24"/>
          <w:lang w:val="en-US"/>
        </w:rPr>
        <w:t>Journal of Management Studies, 24,</w:t>
      </w:r>
      <w:r w:rsidRPr="00486F97">
        <w:rPr>
          <w:rFonts w:cs="Times New Roman"/>
          <w:noProof/>
          <w:szCs w:val="24"/>
          <w:lang w:val="en-US"/>
        </w:rPr>
        <w:t xml:space="preserve"> 503-521.</w:t>
      </w:r>
      <w:bookmarkEnd w:id="26"/>
    </w:p>
    <w:p w14:paraId="571275DD" w14:textId="77777777" w:rsidR="00696B82" w:rsidRPr="00486F97" w:rsidRDefault="00696B82" w:rsidP="00726514">
      <w:pPr>
        <w:spacing w:line="480" w:lineRule="auto"/>
        <w:ind w:left="426" w:hanging="426"/>
        <w:rPr>
          <w:rFonts w:cs="Times New Roman"/>
          <w:noProof/>
          <w:szCs w:val="24"/>
          <w:lang w:val="en-US"/>
        </w:rPr>
      </w:pPr>
      <w:bookmarkStart w:id="27" w:name="_ENREF_60"/>
      <w:r w:rsidRPr="00486F97">
        <w:rPr>
          <w:rFonts w:cs="Times New Roman"/>
          <w:noProof/>
          <w:szCs w:val="24"/>
          <w:lang w:val="en-US"/>
        </w:rPr>
        <w:t xml:space="preserve">Guest, D. (1997). Human Resource Managment and Performance: A Review and a Research Agenda. </w:t>
      </w:r>
      <w:r w:rsidRPr="00486F97">
        <w:rPr>
          <w:rFonts w:cs="Times New Roman"/>
          <w:i/>
          <w:noProof/>
          <w:szCs w:val="24"/>
          <w:lang w:val="en-US"/>
        </w:rPr>
        <w:t>International Journal of Human Resource Management, 8,</w:t>
      </w:r>
      <w:r w:rsidRPr="00486F97">
        <w:rPr>
          <w:rFonts w:cs="Times New Roman"/>
          <w:noProof/>
          <w:szCs w:val="24"/>
          <w:lang w:val="en-US"/>
        </w:rPr>
        <w:t xml:space="preserve"> 263-276.</w:t>
      </w:r>
      <w:bookmarkEnd w:id="27"/>
    </w:p>
    <w:p w14:paraId="7A409418" w14:textId="77777777" w:rsidR="00696B82" w:rsidRDefault="00696B82" w:rsidP="00726514">
      <w:pPr>
        <w:spacing w:line="480" w:lineRule="auto"/>
        <w:ind w:left="426" w:hanging="426"/>
        <w:rPr>
          <w:rFonts w:cs="Times New Roman"/>
          <w:noProof/>
          <w:szCs w:val="24"/>
          <w:lang w:val="en-US"/>
        </w:rPr>
      </w:pPr>
      <w:bookmarkStart w:id="28" w:name="_ENREF_61"/>
      <w:r w:rsidRPr="00486F97">
        <w:rPr>
          <w:rFonts w:cs="Times New Roman"/>
          <w:noProof/>
          <w:szCs w:val="24"/>
          <w:lang w:val="en-US"/>
        </w:rPr>
        <w:t xml:space="preserve">Hackman, J. R., &amp; Oldham, G. R. (1980). </w:t>
      </w:r>
      <w:r w:rsidRPr="00486F97">
        <w:rPr>
          <w:rFonts w:cs="Times New Roman"/>
          <w:i/>
          <w:noProof/>
          <w:szCs w:val="24"/>
          <w:lang w:val="en-US"/>
        </w:rPr>
        <w:t>Work Redesign</w:t>
      </w:r>
      <w:r w:rsidRPr="00486F97">
        <w:rPr>
          <w:rFonts w:cs="Times New Roman"/>
          <w:noProof/>
          <w:szCs w:val="24"/>
          <w:lang w:val="en-US"/>
        </w:rPr>
        <w:t>. Reading, Mass.</w:t>
      </w:r>
      <w:bookmarkEnd w:id="28"/>
    </w:p>
    <w:p w14:paraId="544E412E" w14:textId="77777777" w:rsidR="00BE15E8" w:rsidRDefault="006E3301" w:rsidP="00726514">
      <w:pPr>
        <w:spacing w:line="480" w:lineRule="auto"/>
        <w:ind w:left="426" w:hanging="426"/>
        <w:rPr>
          <w:rFonts w:cs="Times New Roman"/>
          <w:color w:val="222222"/>
          <w:szCs w:val="24"/>
          <w:lang w:val="en-US"/>
        </w:rPr>
      </w:pPr>
      <w:r w:rsidRPr="006E3301">
        <w:rPr>
          <w:rFonts w:cs="Times New Roman"/>
          <w:color w:val="222222"/>
          <w:szCs w:val="24"/>
          <w:lang w:val="en-US"/>
        </w:rPr>
        <w:t xml:space="preserve">Hall, P. </w:t>
      </w:r>
      <w:r>
        <w:rPr>
          <w:rFonts w:cs="Times New Roman"/>
          <w:color w:val="222222"/>
          <w:szCs w:val="24"/>
          <w:lang w:val="en-US"/>
        </w:rPr>
        <w:t xml:space="preserve">&amp; </w:t>
      </w:r>
      <w:r w:rsidRPr="006E3301">
        <w:rPr>
          <w:rFonts w:cs="Times New Roman"/>
          <w:iCs/>
          <w:color w:val="222222"/>
          <w:szCs w:val="24"/>
          <w:lang w:val="en-US"/>
        </w:rPr>
        <w:t>Gingerich</w:t>
      </w:r>
      <w:r>
        <w:rPr>
          <w:rFonts w:cs="Times New Roman"/>
          <w:iCs/>
          <w:color w:val="222222"/>
          <w:szCs w:val="24"/>
          <w:lang w:val="en-US"/>
        </w:rPr>
        <w:t>, D.W. (</w:t>
      </w:r>
      <w:r w:rsidRPr="006E3301">
        <w:rPr>
          <w:rFonts w:cs="Times New Roman"/>
          <w:iCs/>
          <w:color w:val="222222"/>
          <w:szCs w:val="24"/>
          <w:lang w:val="en-US"/>
        </w:rPr>
        <w:t>2004</w:t>
      </w:r>
      <w:r>
        <w:rPr>
          <w:rFonts w:cs="Times New Roman"/>
          <w:iCs/>
          <w:color w:val="222222"/>
          <w:szCs w:val="24"/>
          <w:lang w:val="en-US"/>
        </w:rPr>
        <w:t xml:space="preserve">). </w:t>
      </w:r>
      <w:r w:rsidRPr="006E3301">
        <w:rPr>
          <w:rFonts w:cs="Times New Roman"/>
          <w:i/>
          <w:iCs/>
          <w:color w:val="222222"/>
          <w:szCs w:val="24"/>
          <w:lang w:val="en-US"/>
        </w:rPr>
        <w:t>Varieties of Capitalism and Institutional Complementarities in the Macroeconomy: An Empirical Analysis</w:t>
      </w:r>
      <w:r w:rsidRPr="006E3301">
        <w:rPr>
          <w:rFonts w:cs="Times New Roman"/>
          <w:color w:val="222222"/>
          <w:szCs w:val="24"/>
          <w:lang w:val="en-US"/>
        </w:rPr>
        <w:t>. MPIFG Discussion Paper 04/5</w:t>
      </w:r>
    </w:p>
    <w:p w14:paraId="7DC52FC9" w14:textId="77777777" w:rsidR="00F70D6A" w:rsidRDefault="00F70D6A" w:rsidP="0004522D">
      <w:pPr>
        <w:spacing w:line="480" w:lineRule="auto"/>
        <w:ind w:left="426" w:hanging="426"/>
        <w:rPr>
          <w:rFonts w:cs="Times New Roman"/>
          <w:i/>
          <w:iCs/>
          <w:szCs w:val="24"/>
          <w:lang w:val="en-US"/>
        </w:rPr>
      </w:pPr>
      <w:bookmarkStart w:id="29" w:name="_ENREF_70"/>
      <w:r w:rsidRPr="00F70D6A">
        <w:rPr>
          <w:rFonts w:cs="Times New Roman"/>
          <w:szCs w:val="24"/>
          <w:lang w:val="en-US"/>
        </w:rPr>
        <w:t xml:space="preserve">Hofstede, G. </w:t>
      </w:r>
      <w:r>
        <w:rPr>
          <w:rFonts w:cs="Times New Roman"/>
          <w:szCs w:val="24"/>
          <w:lang w:val="en-US"/>
        </w:rPr>
        <w:t>(</w:t>
      </w:r>
      <w:r w:rsidRPr="00F70D6A">
        <w:rPr>
          <w:rFonts w:cs="Times New Roman"/>
          <w:szCs w:val="24"/>
          <w:lang w:val="en-US"/>
        </w:rPr>
        <w:t>1980a</w:t>
      </w:r>
      <w:r>
        <w:rPr>
          <w:rFonts w:cs="Times New Roman"/>
          <w:szCs w:val="24"/>
          <w:lang w:val="en-US"/>
        </w:rPr>
        <w:t>)</w:t>
      </w:r>
      <w:r w:rsidRPr="00F70D6A">
        <w:rPr>
          <w:rFonts w:cs="Times New Roman"/>
          <w:szCs w:val="24"/>
          <w:lang w:val="en-US"/>
        </w:rPr>
        <w:t xml:space="preserve">. </w:t>
      </w:r>
      <w:r w:rsidRPr="00F70D6A">
        <w:rPr>
          <w:rFonts w:cs="Times New Roman"/>
          <w:i/>
          <w:iCs/>
          <w:szCs w:val="24"/>
          <w:lang w:val="en-US"/>
        </w:rPr>
        <w:t xml:space="preserve">Culture’s consequences: International differences in work-related </w:t>
      </w:r>
    </w:p>
    <w:p w14:paraId="10C721F7" w14:textId="77777777" w:rsidR="00F70D6A" w:rsidRPr="00F70D6A" w:rsidRDefault="00F70D6A" w:rsidP="00F70D6A">
      <w:pPr>
        <w:autoSpaceDE w:val="0"/>
        <w:autoSpaceDN w:val="0"/>
        <w:adjustRightInd w:val="0"/>
        <w:spacing w:line="480" w:lineRule="auto"/>
        <w:ind w:firstLine="426"/>
        <w:rPr>
          <w:rFonts w:cs="Times New Roman"/>
          <w:color w:val="222222"/>
          <w:szCs w:val="24"/>
          <w:lang w:val="en-US"/>
        </w:rPr>
      </w:pPr>
      <w:r w:rsidRPr="00F70D6A">
        <w:rPr>
          <w:rFonts w:cs="Times New Roman"/>
          <w:i/>
          <w:iCs/>
          <w:szCs w:val="24"/>
          <w:lang w:val="en-US"/>
        </w:rPr>
        <w:t>values</w:t>
      </w:r>
      <w:r w:rsidRPr="00F70D6A">
        <w:rPr>
          <w:rFonts w:cs="Times New Roman"/>
          <w:szCs w:val="24"/>
          <w:lang w:val="en-US"/>
        </w:rPr>
        <w:t>. Thousand Oaks, CA: Sage.</w:t>
      </w:r>
    </w:p>
    <w:p w14:paraId="426EC298" w14:textId="77777777" w:rsidR="00F70D6A" w:rsidRDefault="00F70D6A" w:rsidP="00726514">
      <w:pPr>
        <w:spacing w:line="480" w:lineRule="auto"/>
        <w:ind w:left="426" w:hanging="426"/>
        <w:rPr>
          <w:rFonts w:cs="Times New Roman"/>
          <w:color w:val="222222"/>
          <w:szCs w:val="24"/>
          <w:lang w:val="en-US"/>
        </w:rPr>
      </w:pPr>
      <w:r w:rsidRPr="00F70D6A">
        <w:rPr>
          <w:rFonts w:cs="Times New Roman"/>
          <w:color w:val="222222"/>
          <w:szCs w:val="24"/>
          <w:lang w:val="en-US"/>
        </w:rPr>
        <w:t>Hofstede, G. (1980</w:t>
      </w:r>
      <w:r>
        <w:rPr>
          <w:rFonts w:cs="Times New Roman"/>
          <w:color w:val="222222"/>
          <w:szCs w:val="24"/>
          <w:lang w:val="en-US"/>
        </w:rPr>
        <w:t>b</w:t>
      </w:r>
      <w:r w:rsidRPr="00F70D6A">
        <w:rPr>
          <w:rFonts w:cs="Times New Roman"/>
          <w:color w:val="222222"/>
          <w:szCs w:val="24"/>
          <w:lang w:val="en-US"/>
        </w:rPr>
        <w:t>). Motivation, leadership, and organization: do A</w:t>
      </w:r>
      <w:r>
        <w:rPr>
          <w:rFonts w:cs="Times New Roman"/>
          <w:color w:val="222222"/>
          <w:szCs w:val="24"/>
          <w:lang w:val="en-US"/>
        </w:rPr>
        <w:t xml:space="preserve">merican theories apply abroad? </w:t>
      </w:r>
      <w:r>
        <w:rPr>
          <w:rFonts w:cs="Times New Roman"/>
          <w:i/>
          <w:iCs/>
          <w:color w:val="222222"/>
          <w:szCs w:val="24"/>
          <w:lang w:val="en-US"/>
        </w:rPr>
        <w:t>Organizational D</w:t>
      </w:r>
      <w:r w:rsidRPr="00F70D6A">
        <w:rPr>
          <w:rFonts w:cs="Times New Roman"/>
          <w:i/>
          <w:iCs/>
          <w:color w:val="222222"/>
          <w:szCs w:val="24"/>
          <w:lang w:val="en-US"/>
        </w:rPr>
        <w:t>ynamics</w:t>
      </w:r>
      <w:r w:rsidRPr="00F70D6A">
        <w:rPr>
          <w:rFonts w:cs="Times New Roman"/>
          <w:color w:val="222222"/>
          <w:szCs w:val="24"/>
          <w:lang w:val="en-US"/>
        </w:rPr>
        <w:t xml:space="preserve">, </w:t>
      </w:r>
      <w:r w:rsidRPr="00F70D6A">
        <w:rPr>
          <w:rFonts w:cs="Times New Roman"/>
          <w:i/>
          <w:iCs/>
          <w:color w:val="222222"/>
          <w:szCs w:val="24"/>
          <w:lang w:val="en-US"/>
        </w:rPr>
        <w:t>9</w:t>
      </w:r>
      <w:r w:rsidRPr="00F70D6A">
        <w:rPr>
          <w:rFonts w:cs="Times New Roman"/>
          <w:color w:val="222222"/>
          <w:szCs w:val="24"/>
          <w:lang w:val="en-US"/>
        </w:rPr>
        <w:t>(1), 42-63.</w:t>
      </w:r>
    </w:p>
    <w:p w14:paraId="2E2C0E19" w14:textId="77777777" w:rsidR="00F70D6A" w:rsidRPr="00F70D6A" w:rsidRDefault="00F70D6A" w:rsidP="00726514">
      <w:pPr>
        <w:spacing w:line="480" w:lineRule="auto"/>
        <w:ind w:left="426" w:hanging="426"/>
        <w:rPr>
          <w:rFonts w:cs="Times New Roman"/>
          <w:color w:val="222222"/>
          <w:szCs w:val="24"/>
          <w:lang w:val="en-US"/>
        </w:rPr>
      </w:pPr>
      <w:r w:rsidRPr="00F70D6A">
        <w:rPr>
          <w:rFonts w:cs="Times New Roman"/>
          <w:color w:val="222222"/>
          <w:szCs w:val="24"/>
          <w:lang w:val="en-US"/>
        </w:rPr>
        <w:t>Hui, C. H., Triandis, H. C., &amp; Yee, C. (1991). Cultural differences in reward allocation: I</w:t>
      </w:r>
      <w:r>
        <w:rPr>
          <w:rFonts w:cs="Times New Roman"/>
          <w:color w:val="222222"/>
          <w:szCs w:val="24"/>
          <w:lang w:val="en-US"/>
        </w:rPr>
        <w:t>s collectivism the explanation?</w:t>
      </w:r>
      <w:r w:rsidRPr="00F70D6A">
        <w:rPr>
          <w:rFonts w:cs="Times New Roman"/>
          <w:color w:val="222222"/>
          <w:szCs w:val="24"/>
          <w:lang w:val="en-US"/>
        </w:rPr>
        <w:t xml:space="preserve"> </w:t>
      </w:r>
      <w:r w:rsidRPr="00214E98">
        <w:rPr>
          <w:rFonts w:cs="Times New Roman"/>
          <w:i/>
          <w:iCs/>
          <w:color w:val="222222"/>
          <w:szCs w:val="24"/>
          <w:lang w:val="en-US"/>
        </w:rPr>
        <w:t>British Journal of Social Psychology</w:t>
      </w:r>
      <w:r w:rsidRPr="00214E98">
        <w:rPr>
          <w:rFonts w:cs="Times New Roman"/>
          <w:color w:val="222222"/>
          <w:szCs w:val="24"/>
          <w:lang w:val="en-US"/>
        </w:rPr>
        <w:t xml:space="preserve">, </w:t>
      </w:r>
      <w:r w:rsidRPr="00214E98">
        <w:rPr>
          <w:rFonts w:cs="Times New Roman"/>
          <w:i/>
          <w:iCs/>
          <w:color w:val="222222"/>
          <w:szCs w:val="24"/>
          <w:lang w:val="en-US"/>
        </w:rPr>
        <w:t>30</w:t>
      </w:r>
      <w:r w:rsidRPr="00214E98">
        <w:rPr>
          <w:rFonts w:cs="Times New Roman"/>
          <w:color w:val="222222"/>
          <w:szCs w:val="24"/>
          <w:lang w:val="en-US"/>
        </w:rPr>
        <w:t>(2), 145-157.</w:t>
      </w:r>
    </w:p>
    <w:p w14:paraId="6B25967E" w14:textId="77777777" w:rsidR="00696B82" w:rsidRDefault="00696B82" w:rsidP="00726514">
      <w:pPr>
        <w:spacing w:line="480" w:lineRule="auto"/>
        <w:ind w:left="426" w:hanging="426"/>
        <w:rPr>
          <w:rFonts w:cs="Times New Roman"/>
          <w:noProof/>
          <w:szCs w:val="24"/>
          <w:lang w:val="en-US"/>
        </w:rPr>
      </w:pPr>
      <w:r w:rsidRPr="00486F97">
        <w:rPr>
          <w:rFonts w:cs="Times New Roman"/>
          <w:noProof/>
          <w:szCs w:val="24"/>
          <w:lang w:val="en-US"/>
        </w:rPr>
        <w:t xml:space="preserve">Huselid, M. A. (1995). The impact of human resource management practices on turnover, productivity, and corporate financial performance. </w:t>
      </w:r>
      <w:r w:rsidRPr="00486F97">
        <w:rPr>
          <w:rFonts w:cs="Times New Roman"/>
          <w:i/>
          <w:noProof/>
          <w:szCs w:val="24"/>
          <w:lang w:val="en-US"/>
        </w:rPr>
        <w:t>Academy of Management Journal, 38,</w:t>
      </w:r>
      <w:r w:rsidRPr="00486F97">
        <w:rPr>
          <w:rFonts w:cs="Times New Roman"/>
          <w:noProof/>
          <w:szCs w:val="24"/>
          <w:lang w:val="en-US"/>
        </w:rPr>
        <w:t xml:space="preserve"> 635-672.</w:t>
      </w:r>
      <w:bookmarkEnd w:id="29"/>
    </w:p>
    <w:p w14:paraId="1C0B4F92" w14:textId="77777777" w:rsidR="00995E1D" w:rsidRPr="00995E1D" w:rsidRDefault="00995E1D" w:rsidP="00726514">
      <w:pPr>
        <w:spacing w:line="480" w:lineRule="auto"/>
        <w:ind w:left="426" w:hanging="426"/>
        <w:rPr>
          <w:rFonts w:cs="Times New Roman"/>
          <w:noProof/>
          <w:szCs w:val="24"/>
          <w:lang w:val="en-US"/>
        </w:rPr>
      </w:pPr>
      <w:bookmarkStart w:id="30" w:name="_ENREF_71"/>
      <w:r w:rsidRPr="00995E1D">
        <w:rPr>
          <w:rFonts w:cs="Times New Roman"/>
          <w:color w:val="222222"/>
          <w:szCs w:val="24"/>
          <w:lang w:val="en-US"/>
        </w:rPr>
        <w:t xml:space="preserve">Huselid, M. A., Jackson, S. E., &amp; Schuler, R. S. (1997). Technical and strategic human resources management effectiveness as determinants of firm performance. </w:t>
      </w:r>
      <w:r w:rsidRPr="00EF058A">
        <w:rPr>
          <w:rFonts w:cs="Times New Roman"/>
          <w:i/>
          <w:iCs/>
          <w:color w:val="222222"/>
          <w:szCs w:val="24"/>
          <w:lang w:val="en-US"/>
        </w:rPr>
        <w:t>Academy of Management journal</w:t>
      </w:r>
      <w:r w:rsidRPr="00EF058A">
        <w:rPr>
          <w:rFonts w:cs="Times New Roman"/>
          <w:color w:val="222222"/>
          <w:szCs w:val="24"/>
          <w:lang w:val="en-US"/>
        </w:rPr>
        <w:t xml:space="preserve">, </w:t>
      </w:r>
      <w:r w:rsidRPr="00EF058A">
        <w:rPr>
          <w:rFonts w:cs="Times New Roman"/>
          <w:i/>
          <w:iCs/>
          <w:color w:val="222222"/>
          <w:szCs w:val="24"/>
          <w:lang w:val="en-US"/>
        </w:rPr>
        <w:t>40</w:t>
      </w:r>
      <w:r w:rsidRPr="00EF058A">
        <w:rPr>
          <w:rFonts w:cs="Times New Roman"/>
          <w:color w:val="222222"/>
          <w:szCs w:val="24"/>
          <w:lang w:val="en-US"/>
        </w:rPr>
        <w:t>(1), 171-188.</w:t>
      </w:r>
    </w:p>
    <w:p w14:paraId="78F847D0" w14:textId="77777777" w:rsidR="00696B82" w:rsidRPr="00486F97" w:rsidRDefault="00696B82" w:rsidP="00726514">
      <w:pPr>
        <w:spacing w:line="480" w:lineRule="auto"/>
        <w:ind w:left="426" w:hanging="426"/>
        <w:rPr>
          <w:rFonts w:cs="Times New Roman"/>
          <w:noProof/>
          <w:szCs w:val="24"/>
          <w:lang w:val="en-US"/>
        </w:rPr>
      </w:pPr>
      <w:bookmarkStart w:id="31" w:name="_ENREF_73"/>
      <w:bookmarkEnd w:id="30"/>
      <w:r w:rsidRPr="00486F97">
        <w:rPr>
          <w:rFonts w:cs="Times New Roman"/>
          <w:noProof/>
          <w:szCs w:val="24"/>
          <w:lang w:val="en-US"/>
        </w:rPr>
        <w:t xml:space="preserve">Jackson, S. E. (2013). Behavioral perspective of strategic human resource management. In E. H. Kessler (Ed.), </w:t>
      </w:r>
      <w:r w:rsidRPr="00486F97">
        <w:rPr>
          <w:rFonts w:cs="Times New Roman"/>
          <w:i/>
          <w:noProof/>
          <w:szCs w:val="24"/>
          <w:lang w:val="en-US"/>
        </w:rPr>
        <w:t>Encyclopedia of management theory</w:t>
      </w:r>
      <w:r w:rsidRPr="00486F97">
        <w:rPr>
          <w:rFonts w:cs="Times New Roman"/>
          <w:noProof/>
          <w:szCs w:val="24"/>
          <w:lang w:val="en-US"/>
        </w:rPr>
        <w:t>: (pp. 66-72). London: Sage.</w:t>
      </w:r>
      <w:bookmarkEnd w:id="31"/>
    </w:p>
    <w:p w14:paraId="67E7E41B" w14:textId="77777777" w:rsidR="00C22608" w:rsidRPr="00486F97" w:rsidRDefault="00C22608" w:rsidP="00726514">
      <w:pPr>
        <w:spacing w:line="480" w:lineRule="auto"/>
        <w:ind w:left="426" w:hanging="426"/>
        <w:rPr>
          <w:rFonts w:cs="Times New Roman"/>
          <w:noProof/>
          <w:szCs w:val="24"/>
          <w:lang w:val="en-US"/>
        </w:rPr>
      </w:pPr>
      <w:bookmarkStart w:id="32" w:name="_ENREF_72"/>
      <w:r w:rsidRPr="00486F97">
        <w:rPr>
          <w:rFonts w:cs="Times New Roman"/>
          <w:noProof/>
          <w:szCs w:val="24"/>
          <w:lang w:val="en-US"/>
        </w:rPr>
        <w:t xml:space="preserve">Jackson, G., &amp; Deeg, R. (2008). Comparing capitalisms: understanding institutional diversity and its implications for international business. </w:t>
      </w:r>
      <w:r w:rsidRPr="00486F97">
        <w:rPr>
          <w:rFonts w:cs="Times New Roman"/>
          <w:i/>
          <w:noProof/>
          <w:szCs w:val="24"/>
          <w:lang w:val="en-US"/>
        </w:rPr>
        <w:t>Journal of International  Business Studies, 39</w:t>
      </w:r>
      <w:r w:rsidRPr="00486F97">
        <w:rPr>
          <w:rFonts w:cs="Times New Roman"/>
          <w:noProof/>
          <w:szCs w:val="24"/>
          <w:lang w:val="en-US"/>
        </w:rPr>
        <w:t>, 540-561.</w:t>
      </w:r>
      <w:bookmarkEnd w:id="32"/>
    </w:p>
    <w:p w14:paraId="4626CF3A" w14:textId="77777777" w:rsidR="00696B82" w:rsidRPr="00486F97" w:rsidRDefault="00696B82" w:rsidP="00726514">
      <w:pPr>
        <w:spacing w:line="480" w:lineRule="auto"/>
        <w:ind w:left="426" w:hanging="426"/>
        <w:rPr>
          <w:rFonts w:cs="Times New Roman"/>
          <w:noProof/>
          <w:szCs w:val="24"/>
          <w:lang w:val="en-US"/>
        </w:rPr>
      </w:pPr>
      <w:bookmarkStart w:id="33" w:name="_ENREF_75"/>
      <w:r w:rsidRPr="0004522D">
        <w:rPr>
          <w:rFonts w:cs="Times New Roman"/>
          <w:noProof/>
          <w:szCs w:val="24"/>
          <w:lang w:val="en-US"/>
        </w:rPr>
        <w:t xml:space="preserve">Jackson, S. E., Schuler, R. S., &amp; Jiang, K. (2014). </w:t>
      </w:r>
      <w:r w:rsidRPr="00486F97">
        <w:rPr>
          <w:rFonts w:cs="Times New Roman"/>
          <w:noProof/>
          <w:szCs w:val="24"/>
          <w:lang w:val="en-US"/>
        </w:rPr>
        <w:t xml:space="preserve">An aspirational framework for strategic human resource management. </w:t>
      </w:r>
      <w:r w:rsidRPr="00486F97">
        <w:rPr>
          <w:rFonts w:cs="Times New Roman"/>
          <w:i/>
          <w:noProof/>
          <w:szCs w:val="24"/>
          <w:lang w:val="en-US"/>
        </w:rPr>
        <w:t>Academy of Management Annals, 8,</w:t>
      </w:r>
      <w:r w:rsidRPr="00486F97">
        <w:rPr>
          <w:rFonts w:cs="Times New Roman"/>
          <w:noProof/>
          <w:szCs w:val="24"/>
          <w:lang w:val="en-US"/>
        </w:rPr>
        <w:t xml:space="preserve"> 1-56.</w:t>
      </w:r>
      <w:bookmarkEnd w:id="33"/>
    </w:p>
    <w:p w14:paraId="59E8C1BB" w14:textId="77777777" w:rsidR="00696B82" w:rsidRPr="00486F97" w:rsidRDefault="00696B82" w:rsidP="00726514">
      <w:pPr>
        <w:spacing w:line="480" w:lineRule="auto"/>
        <w:ind w:left="426" w:hanging="426"/>
        <w:rPr>
          <w:rFonts w:cs="Times New Roman"/>
          <w:noProof/>
          <w:szCs w:val="24"/>
          <w:lang w:val="en-US"/>
        </w:rPr>
      </w:pPr>
      <w:bookmarkStart w:id="34" w:name="_ENREF_77"/>
      <w:r w:rsidRPr="00486F97">
        <w:rPr>
          <w:rFonts w:cs="Times New Roman"/>
          <w:noProof/>
          <w:szCs w:val="24"/>
          <w:lang w:val="en-US"/>
        </w:rPr>
        <w:t xml:space="preserve">Jiang, K., Lepak, D. P., Hu, J., &amp; Baer, J. C. (2012). How Does Human Resource Management Influence Organizational Outcomes? A Meta-analytic Investigation of Mediating Mechanisms. </w:t>
      </w:r>
      <w:r w:rsidRPr="00486F97">
        <w:rPr>
          <w:rFonts w:cs="Times New Roman"/>
          <w:i/>
          <w:noProof/>
          <w:szCs w:val="24"/>
          <w:lang w:val="en-US"/>
        </w:rPr>
        <w:t>Academy of Management Journal, 55,</w:t>
      </w:r>
      <w:r w:rsidRPr="00486F97">
        <w:rPr>
          <w:rFonts w:cs="Times New Roman"/>
          <w:noProof/>
          <w:szCs w:val="24"/>
          <w:lang w:val="en-US"/>
        </w:rPr>
        <w:t xml:space="preserve"> 1264-1294.</w:t>
      </w:r>
      <w:bookmarkEnd w:id="34"/>
    </w:p>
    <w:p w14:paraId="515CFEB8" w14:textId="77777777" w:rsidR="00696B82" w:rsidRDefault="00696B82" w:rsidP="00726514">
      <w:pPr>
        <w:spacing w:line="480" w:lineRule="auto"/>
        <w:ind w:left="426" w:hanging="426"/>
        <w:rPr>
          <w:rFonts w:cs="Times New Roman"/>
          <w:noProof/>
          <w:szCs w:val="24"/>
          <w:lang w:val="en-US"/>
        </w:rPr>
      </w:pPr>
      <w:bookmarkStart w:id="35" w:name="_ENREF_79"/>
      <w:r w:rsidRPr="0004522D">
        <w:rPr>
          <w:rFonts w:cs="Times New Roman"/>
          <w:noProof/>
          <w:szCs w:val="24"/>
          <w:lang w:val="de-DE"/>
        </w:rPr>
        <w:t xml:space="preserve">Kalleberg, A. L., Nesheim, T., &amp; Olsen, K. M. (2009). </w:t>
      </w:r>
      <w:r w:rsidRPr="00486F97">
        <w:rPr>
          <w:rFonts w:cs="Times New Roman"/>
          <w:noProof/>
          <w:szCs w:val="24"/>
          <w:lang w:val="en-US"/>
        </w:rPr>
        <w:t xml:space="preserve">Is participation good or bad for workers? Effects of autonomy, consultation and teamwork on stress among workers in Norway. </w:t>
      </w:r>
      <w:r w:rsidRPr="00486F97">
        <w:rPr>
          <w:rFonts w:cs="Times New Roman"/>
          <w:i/>
          <w:noProof/>
          <w:szCs w:val="24"/>
          <w:lang w:val="en-US"/>
        </w:rPr>
        <w:t>Acta Sociologica, 52,</w:t>
      </w:r>
      <w:r w:rsidRPr="00486F97">
        <w:rPr>
          <w:rFonts w:cs="Times New Roman"/>
          <w:noProof/>
          <w:szCs w:val="24"/>
          <w:lang w:val="en-US"/>
        </w:rPr>
        <w:t xml:space="preserve"> 99-116.</w:t>
      </w:r>
      <w:bookmarkEnd w:id="35"/>
    </w:p>
    <w:p w14:paraId="77A4C63C" w14:textId="77777777" w:rsidR="00890D46" w:rsidRPr="00890D46" w:rsidRDefault="00890D46" w:rsidP="00726514">
      <w:pPr>
        <w:spacing w:line="480" w:lineRule="auto"/>
        <w:ind w:left="426" w:hanging="426"/>
        <w:rPr>
          <w:rFonts w:cs="Times New Roman"/>
          <w:noProof/>
          <w:szCs w:val="24"/>
          <w:lang w:val="en-US"/>
        </w:rPr>
      </w:pPr>
      <w:r w:rsidRPr="00890D46">
        <w:rPr>
          <w:rFonts w:cs="Times New Roman"/>
          <w:color w:val="222222"/>
          <w:szCs w:val="24"/>
          <w:lang w:val="en-US"/>
        </w:rPr>
        <w:t xml:space="preserve">Kostova, T., &amp; Roth, K. (2002). Adoption of an organizational practice by subsidiaries of multinational corporations: Institutional and relational effects. </w:t>
      </w:r>
      <w:r w:rsidRPr="0004522D">
        <w:rPr>
          <w:rFonts w:cs="Times New Roman"/>
          <w:i/>
          <w:iCs/>
          <w:color w:val="222222"/>
          <w:szCs w:val="24"/>
          <w:lang w:val="en-GB"/>
        </w:rPr>
        <w:t>Academy of Management Journal</w:t>
      </w:r>
      <w:r w:rsidRPr="0004522D">
        <w:rPr>
          <w:rFonts w:cs="Times New Roman"/>
          <w:color w:val="222222"/>
          <w:szCs w:val="24"/>
          <w:lang w:val="en-GB"/>
        </w:rPr>
        <w:t xml:space="preserve">, </w:t>
      </w:r>
      <w:r w:rsidRPr="0004522D">
        <w:rPr>
          <w:rFonts w:cs="Times New Roman"/>
          <w:i/>
          <w:iCs/>
          <w:color w:val="222222"/>
          <w:szCs w:val="24"/>
          <w:lang w:val="en-GB"/>
        </w:rPr>
        <w:t>45</w:t>
      </w:r>
      <w:r w:rsidRPr="0004522D">
        <w:rPr>
          <w:rFonts w:cs="Times New Roman"/>
          <w:color w:val="222222"/>
          <w:szCs w:val="24"/>
          <w:lang w:val="en-GB"/>
        </w:rPr>
        <w:t>(1), 215-233.</w:t>
      </w:r>
    </w:p>
    <w:p w14:paraId="0755F37F" w14:textId="77777777" w:rsidR="00885ECF" w:rsidRPr="00885ECF" w:rsidRDefault="00885ECF" w:rsidP="00726514">
      <w:pPr>
        <w:spacing w:line="480" w:lineRule="auto"/>
        <w:ind w:left="426" w:hanging="426"/>
        <w:rPr>
          <w:rFonts w:cs="Times New Roman"/>
          <w:noProof/>
          <w:szCs w:val="24"/>
          <w:lang w:val="en-US"/>
        </w:rPr>
      </w:pPr>
      <w:r w:rsidRPr="00885ECF">
        <w:rPr>
          <w:rFonts w:cs="Times New Roman"/>
          <w:color w:val="222222"/>
          <w:szCs w:val="24"/>
          <w:lang w:val="en-US"/>
        </w:rPr>
        <w:t xml:space="preserve">Legge, K. (1995). What is human resource management?. In </w:t>
      </w:r>
      <w:r w:rsidRPr="00885ECF">
        <w:rPr>
          <w:rFonts w:cs="Times New Roman"/>
          <w:i/>
          <w:iCs/>
          <w:color w:val="222222"/>
          <w:szCs w:val="24"/>
          <w:lang w:val="en-US"/>
        </w:rPr>
        <w:t>Human resource management</w:t>
      </w:r>
      <w:r w:rsidRPr="00885ECF">
        <w:rPr>
          <w:rFonts w:cs="Times New Roman"/>
          <w:color w:val="222222"/>
          <w:szCs w:val="24"/>
          <w:lang w:val="en-US"/>
        </w:rPr>
        <w:t xml:space="preserve"> (pp. 62-95). </w:t>
      </w:r>
      <w:r w:rsidRPr="00746FE0">
        <w:rPr>
          <w:rFonts w:cs="Times New Roman"/>
          <w:color w:val="222222"/>
          <w:szCs w:val="24"/>
          <w:lang w:val="en-US"/>
        </w:rPr>
        <w:t>Palgrave, London.</w:t>
      </w:r>
    </w:p>
    <w:p w14:paraId="076B00D1" w14:textId="77777777" w:rsidR="00696B82" w:rsidRPr="00486F97" w:rsidRDefault="00696B82" w:rsidP="00726514">
      <w:pPr>
        <w:spacing w:line="480" w:lineRule="auto"/>
        <w:ind w:left="426" w:hanging="426"/>
        <w:rPr>
          <w:rFonts w:cs="Times New Roman"/>
          <w:noProof/>
          <w:szCs w:val="24"/>
          <w:lang w:val="en-US"/>
        </w:rPr>
      </w:pPr>
      <w:bookmarkStart w:id="36" w:name="_ENREF_88"/>
      <w:r w:rsidRPr="00486F97">
        <w:rPr>
          <w:rFonts w:cs="Times New Roman"/>
          <w:noProof/>
          <w:szCs w:val="24"/>
          <w:lang w:val="en-US"/>
        </w:rPr>
        <w:t xml:space="preserve">Lepak, D. P., Liao, H., Chung, Y., &amp; Harden, E. E. (2006). A conceptual review of human resource management systems in strategic human resource management research. </w:t>
      </w:r>
      <w:r w:rsidRPr="00486F97">
        <w:rPr>
          <w:rFonts w:cs="Times New Roman"/>
          <w:i/>
          <w:noProof/>
          <w:szCs w:val="24"/>
          <w:lang w:val="en-US"/>
        </w:rPr>
        <w:t>Research in personnel and human resources management, 25</w:t>
      </w:r>
      <w:r w:rsidRPr="00486F97">
        <w:rPr>
          <w:rFonts w:cs="Times New Roman"/>
          <w:noProof/>
          <w:szCs w:val="24"/>
          <w:lang w:val="en-US"/>
        </w:rPr>
        <w:t>, 217-271.</w:t>
      </w:r>
      <w:bookmarkEnd w:id="36"/>
    </w:p>
    <w:p w14:paraId="2F0B15D0" w14:textId="77777777" w:rsidR="00696B82" w:rsidRPr="00486F97" w:rsidRDefault="00696B82" w:rsidP="00726514">
      <w:pPr>
        <w:spacing w:line="480" w:lineRule="auto"/>
        <w:ind w:left="426" w:hanging="426"/>
        <w:rPr>
          <w:rFonts w:cs="Times New Roman"/>
          <w:noProof/>
          <w:szCs w:val="24"/>
          <w:lang w:val="en-US"/>
        </w:rPr>
      </w:pPr>
      <w:bookmarkStart w:id="37" w:name="_ENREF_90"/>
      <w:r w:rsidRPr="00486F97">
        <w:rPr>
          <w:rFonts w:cs="Times New Roman"/>
          <w:noProof/>
          <w:szCs w:val="24"/>
          <w:lang w:val="en-US"/>
        </w:rPr>
        <w:t xml:space="preserve">Lepak, D. P., &amp; Snell, S. A. (2002). Examining the human resource architecture: The relationships among human capital, employment, and human resource configurations. </w:t>
      </w:r>
      <w:r w:rsidRPr="00486F97">
        <w:rPr>
          <w:rFonts w:cs="Times New Roman"/>
          <w:i/>
          <w:noProof/>
          <w:szCs w:val="24"/>
          <w:lang w:val="en-US"/>
        </w:rPr>
        <w:t>Journal of Management, 28,</w:t>
      </w:r>
      <w:r w:rsidRPr="00486F97">
        <w:rPr>
          <w:rFonts w:cs="Times New Roman"/>
          <w:noProof/>
          <w:szCs w:val="24"/>
          <w:lang w:val="en-US"/>
        </w:rPr>
        <w:t xml:space="preserve"> 517-543.</w:t>
      </w:r>
      <w:bookmarkEnd w:id="37"/>
    </w:p>
    <w:p w14:paraId="575095C4" w14:textId="77777777" w:rsidR="005F1C0C" w:rsidRPr="00486F97" w:rsidRDefault="005F1C0C" w:rsidP="00726514">
      <w:pPr>
        <w:spacing w:line="480" w:lineRule="auto"/>
        <w:ind w:left="426" w:hanging="426"/>
        <w:rPr>
          <w:rFonts w:cs="Times New Roman"/>
          <w:noProof/>
          <w:szCs w:val="24"/>
          <w:lang w:val="en-US"/>
        </w:rPr>
      </w:pPr>
      <w:bookmarkStart w:id="38" w:name="_ENREF_95"/>
      <w:r w:rsidRPr="00486F97">
        <w:rPr>
          <w:rFonts w:cs="Times New Roman"/>
          <w:color w:val="222222"/>
          <w:szCs w:val="24"/>
          <w:lang w:val="en-US"/>
        </w:rPr>
        <w:t xml:space="preserve">Locke, E. A., &amp; Latham, G. P. (1984). </w:t>
      </w:r>
      <w:r w:rsidRPr="00486F97">
        <w:rPr>
          <w:rFonts w:cs="Times New Roman"/>
          <w:i/>
          <w:iCs/>
          <w:color w:val="222222"/>
          <w:szCs w:val="24"/>
          <w:lang w:val="en-US"/>
        </w:rPr>
        <w:t>Goal setting: A motivational technique that works!</w:t>
      </w:r>
      <w:r w:rsidRPr="00486F97">
        <w:rPr>
          <w:rFonts w:cs="Times New Roman"/>
          <w:color w:val="222222"/>
          <w:szCs w:val="24"/>
          <w:lang w:val="en-US"/>
        </w:rPr>
        <w:t>. Prentice Hall.</w:t>
      </w:r>
    </w:p>
    <w:p w14:paraId="498E6BCD" w14:textId="77777777" w:rsidR="00696B82" w:rsidRDefault="00696B82" w:rsidP="00726514">
      <w:pPr>
        <w:spacing w:line="480" w:lineRule="auto"/>
        <w:ind w:left="426" w:hanging="426"/>
        <w:rPr>
          <w:rFonts w:cs="Times New Roman"/>
          <w:noProof/>
          <w:szCs w:val="24"/>
          <w:lang w:val="en-US"/>
        </w:rPr>
      </w:pPr>
      <w:r w:rsidRPr="00486F97">
        <w:rPr>
          <w:rFonts w:cs="Times New Roman"/>
          <w:noProof/>
          <w:szCs w:val="24"/>
          <w:lang w:val="en-US"/>
        </w:rPr>
        <w:t xml:space="preserve">MacDuffie, J. P. (1995). Human resource bundles and manufacturing performance: Organizational logic and flexible production systems in the world auto industry. </w:t>
      </w:r>
      <w:r w:rsidRPr="00486F97">
        <w:rPr>
          <w:rFonts w:cs="Times New Roman"/>
          <w:i/>
          <w:noProof/>
          <w:szCs w:val="24"/>
          <w:lang w:val="en-US"/>
        </w:rPr>
        <w:t>Industrial and labor relations review</w:t>
      </w:r>
      <w:r w:rsidRPr="00486F97">
        <w:rPr>
          <w:rFonts w:cs="Times New Roman"/>
          <w:noProof/>
          <w:szCs w:val="24"/>
          <w:lang w:val="en-US"/>
        </w:rPr>
        <w:t>: 48, 197-221.</w:t>
      </w:r>
      <w:bookmarkEnd w:id="38"/>
    </w:p>
    <w:p w14:paraId="77CA6B04" w14:textId="77777777" w:rsidR="00191656" w:rsidRPr="00191656" w:rsidRDefault="00191656" w:rsidP="00726514">
      <w:pPr>
        <w:spacing w:line="480" w:lineRule="auto"/>
        <w:ind w:left="426" w:hanging="426"/>
        <w:rPr>
          <w:rFonts w:cs="Times New Roman"/>
          <w:noProof/>
          <w:szCs w:val="24"/>
          <w:lang w:val="en-US"/>
        </w:rPr>
      </w:pPr>
      <w:r w:rsidRPr="00191656">
        <w:rPr>
          <w:rFonts w:cs="Times New Roman"/>
          <w:color w:val="222222"/>
          <w:szCs w:val="24"/>
          <w:lang w:val="en-US"/>
        </w:rPr>
        <w:t xml:space="preserve">Oliver, C. (1991). Strategic responses to institutional processes. </w:t>
      </w:r>
      <w:r w:rsidRPr="0004522D">
        <w:rPr>
          <w:rFonts w:cs="Times New Roman"/>
          <w:i/>
          <w:iCs/>
          <w:color w:val="222222"/>
          <w:szCs w:val="24"/>
          <w:lang w:val="en-GB"/>
        </w:rPr>
        <w:t>Academy of Management Review</w:t>
      </w:r>
      <w:r w:rsidRPr="0004522D">
        <w:rPr>
          <w:rFonts w:cs="Times New Roman"/>
          <w:color w:val="222222"/>
          <w:szCs w:val="24"/>
          <w:lang w:val="en-GB"/>
        </w:rPr>
        <w:t xml:space="preserve">, </w:t>
      </w:r>
      <w:r w:rsidRPr="0004522D">
        <w:rPr>
          <w:rFonts w:cs="Times New Roman"/>
          <w:i/>
          <w:iCs/>
          <w:color w:val="222222"/>
          <w:szCs w:val="24"/>
          <w:lang w:val="en-GB"/>
        </w:rPr>
        <w:t>16</w:t>
      </w:r>
      <w:r w:rsidRPr="0004522D">
        <w:rPr>
          <w:rFonts w:cs="Times New Roman"/>
          <w:color w:val="222222"/>
          <w:szCs w:val="24"/>
          <w:lang w:val="en-GB"/>
        </w:rPr>
        <w:t>(1), 145-179.</w:t>
      </w:r>
    </w:p>
    <w:p w14:paraId="2B786699" w14:textId="77777777" w:rsidR="00696B82" w:rsidRPr="00486F97" w:rsidRDefault="00696B82" w:rsidP="00726514">
      <w:pPr>
        <w:spacing w:line="480" w:lineRule="auto"/>
        <w:ind w:left="426" w:hanging="426"/>
        <w:rPr>
          <w:rFonts w:cs="Times New Roman"/>
          <w:noProof/>
          <w:szCs w:val="24"/>
          <w:lang w:val="en-US"/>
        </w:rPr>
      </w:pPr>
      <w:bookmarkStart w:id="39" w:name="_ENREF_104"/>
      <w:r w:rsidRPr="00486F97">
        <w:rPr>
          <w:rFonts w:cs="Times New Roman"/>
          <w:noProof/>
          <w:szCs w:val="24"/>
          <w:lang w:val="en-US"/>
        </w:rPr>
        <w:t xml:space="preserve">Ostroff, C., &amp; Bowen, D. E. (2000). Moving HR to a Higher Level: HR Practices and Organizational Effectiveness. In K. J. Klein and S. W. J. Kozlowski (Eds.), </w:t>
      </w:r>
      <w:r w:rsidRPr="00486F97">
        <w:rPr>
          <w:rFonts w:cs="Times New Roman"/>
          <w:i/>
          <w:noProof/>
          <w:szCs w:val="24"/>
          <w:lang w:val="en-US"/>
        </w:rPr>
        <w:t>Multilevel Theory, Research, and Methods in Organizations: Foundations, Extensions, and New Directions</w:t>
      </w:r>
      <w:r w:rsidRPr="00486F97">
        <w:rPr>
          <w:rFonts w:cs="Times New Roman"/>
          <w:noProof/>
          <w:szCs w:val="24"/>
          <w:lang w:val="en-US"/>
        </w:rPr>
        <w:t>: (pp. 211-266). San Francisco: Jossey Bass.</w:t>
      </w:r>
      <w:bookmarkEnd w:id="39"/>
    </w:p>
    <w:p w14:paraId="4504D605" w14:textId="77777777" w:rsidR="00C22608" w:rsidRDefault="00C22608" w:rsidP="00726514">
      <w:pPr>
        <w:spacing w:line="480" w:lineRule="auto"/>
        <w:ind w:left="426" w:hanging="426"/>
        <w:rPr>
          <w:rFonts w:cs="Times New Roman"/>
          <w:noProof/>
          <w:szCs w:val="24"/>
          <w:lang w:val="en-US"/>
        </w:rPr>
      </w:pPr>
      <w:bookmarkStart w:id="40" w:name="_ENREF_107"/>
      <w:r w:rsidRPr="00486F97">
        <w:rPr>
          <w:rFonts w:cs="Times New Roman"/>
          <w:noProof/>
          <w:szCs w:val="24"/>
          <w:lang w:val="en-US"/>
        </w:rPr>
        <w:t xml:space="preserve">Pagano, M., &amp; Volpin, P. (2005). The Political Economy of Corporate Governance. </w:t>
      </w:r>
      <w:r w:rsidRPr="00486F97">
        <w:rPr>
          <w:rFonts w:cs="Times New Roman"/>
          <w:i/>
          <w:noProof/>
          <w:szCs w:val="24"/>
          <w:lang w:val="en-US"/>
        </w:rPr>
        <w:t>American Economic Review, 95</w:t>
      </w:r>
      <w:r w:rsidRPr="00486F97">
        <w:rPr>
          <w:rFonts w:cs="Times New Roman"/>
          <w:noProof/>
          <w:szCs w:val="24"/>
          <w:lang w:val="en-US"/>
        </w:rPr>
        <w:t>, 1005-1030.</w:t>
      </w:r>
      <w:bookmarkEnd w:id="40"/>
    </w:p>
    <w:p w14:paraId="659360DF" w14:textId="77777777" w:rsidR="00934B48" w:rsidRDefault="00934B48" w:rsidP="00934B48">
      <w:pPr>
        <w:spacing w:line="480" w:lineRule="auto"/>
        <w:ind w:left="425" w:hanging="425"/>
        <w:rPr>
          <w:rFonts w:cs="Times New Roman"/>
          <w:noProof/>
          <w:szCs w:val="24"/>
          <w:lang w:val="en-US"/>
        </w:rPr>
      </w:pPr>
      <w:bookmarkStart w:id="41" w:name="_ENREF_108"/>
      <w:r w:rsidRPr="00934B48">
        <w:rPr>
          <w:rFonts w:cs="Times New Roman"/>
          <w:noProof/>
          <w:szCs w:val="24"/>
          <w:lang w:val="en-US"/>
        </w:rPr>
        <w:t xml:space="preserve">Parry, E., Stavrou, E., &amp; Lazarova, M. B. (Eds.). (2013). </w:t>
      </w:r>
      <w:r w:rsidRPr="00934B48">
        <w:rPr>
          <w:rFonts w:cs="Times New Roman"/>
          <w:i/>
          <w:noProof/>
          <w:szCs w:val="24"/>
          <w:lang w:val="en-US"/>
        </w:rPr>
        <w:t>Global Trends in Human Resource Management</w:t>
      </w:r>
      <w:r w:rsidRPr="00934B48">
        <w:rPr>
          <w:rFonts w:cs="Times New Roman"/>
          <w:noProof/>
          <w:szCs w:val="24"/>
          <w:lang w:val="en-US"/>
        </w:rPr>
        <w:t>. Houndsmills and New York: Palgrave Macmillan.</w:t>
      </w:r>
      <w:bookmarkEnd w:id="41"/>
    </w:p>
    <w:p w14:paraId="61F829CB" w14:textId="77777777" w:rsidR="00D37E9A" w:rsidRPr="00D37E9A" w:rsidRDefault="00D37E9A" w:rsidP="00934B48">
      <w:pPr>
        <w:spacing w:line="480" w:lineRule="auto"/>
        <w:ind w:left="425" w:hanging="425"/>
        <w:rPr>
          <w:rFonts w:cs="Times New Roman"/>
          <w:noProof/>
          <w:szCs w:val="24"/>
          <w:lang w:val="en-US"/>
        </w:rPr>
      </w:pPr>
      <w:r w:rsidRPr="00D37E9A">
        <w:rPr>
          <w:rFonts w:cs="Times New Roman"/>
          <w:color w:val="222222"/>
          <w:szCs w:val="24"/>
          <w:lang w:val="en-US"/>
        </w:rPr>
        <w:t xml:space="preserve">Poutsma, E., Ligthart, P. E., &amp; Veersma, U. (2006). The diffusion of calculative and collaborative HRM practices in European firms. </w:t>
      </w:r>
      <w:r w:rsidRPr="00B41955">
        <w:rPr>
          <w:rFonts w:cs="Times New Roman"/>
          <w:i/>
          <w:iCs/>
          <w:color w:val="222222"/>
          <w:szCs w:val="24"/>
          <w:lang w:val="en-US"/>
        </w:rPr>
        <w:t>Industrial Relations: A Journal of Economy and Society</w:t>
      </w:r>
      <w:r w:rsidRPr="00B41955">
        <w:rPr>
          <w:rFonts w:cs="Times New Roman"/>
          <w:color w:val="222222"/>
          <w:szCs w:val="24"/>
          <w:lang w:val="en-US"/>
        </w:rPr>
        <w:t xml:space="preserve">, </w:t>
      </w:r>
      <w:r w:rsidRPr="00B41955">
        <w:rPr>
          <w:rFonts w:cs="Times New Roman"/>
          <w:i/>
          <w:iCs/>
          <w:color w:val="222222"/>
          <w:szCs w:val="24"/>
          <w:lang w:val="en-US"/>
        </w:rPr>
        <w:t>45</w:t>
      </w:r>
      <w:r w:rsidRPr="00B41955">
        <w:rPr>
          <w:rFonts w:cs="Times New Roman"/>
          <w:color w:val="222222"/>
          <w:szCs w:val="24"/>
          <w:lang w:val="en-US"/>
        </w:rPr>
        <w:t>(4), 513-546.</w:t>
      </w:r>
    </w:p>
    <w:p w14:paraId="08684856" w14:textId="77777777" w:rsidR="00696B82" w:rsidRPr="00486F97" w:rsidRDefault="00696B82" w:rsidP="00726514">
      <w:pPr>
        <w:spacing w:line="480" w:lineRule="auto"/>
        <w:ind w:left="426" w:hanging="426"/>
        <w:rPr>
          <w:rFonts w:cs="Times New Roman"/>
          <w:noProof/>
          <w:szCs w:val="24"/>
          <w:lang w:val="en-US"/>
        </w:rPr>
      </w:pPr>
      <w:bookmarkStart w:id="42" w:name="_ENREF_111"/>
      <w:r w:rsidRPr="00486F97">
        <w:rPr>
          <w:rFonts w:cs="Times New Roman"/>
          <w:noProof/>
          <w:szCs w:val="24"/>
          <w:lang w:val="en-US"/>
        </w:rPr>
        <w:t xml:space="preserve">Powell, W., &amp; DiMaggio, P. J. (Eds.). (1991). </w:t>
      </w:r>
      <w:r w:rsidRPr="00486F97">
        <w:rPr>
          <w:rFonts w:cs="Times New Roman"/>
          <w:i/>
          <w:noProof/>
          <w:szCs w:val="24"/>
          <w:lang w:val="en-US"/>
        </w:rPr>
        <w:t>The new institutionalism in organizational analysis</w:t>
      </w:r>
      <w:r w:rsidRPr="00486F97">
        <w:rPr>
          <w:rFonts w:cs="Times New Roman"/>
          <w:noProof/>
          <w:szCs w:val="24"/>
          <w:lang w:val="en-US"/>
        </w:rPr>
        <w:t>. Chicago: University of Chicago Press.</w:t>
      </w:r>
      <w:bookmarkEnd w:id="42"/>
    </w:p>
    <w:p w14:paraId="23ABBAD3" w14:textId="77777777" w:rsidR="005F1C0C" w:rsidRPr="00486F97" w:rsidRDefault="005F1C0C" w:rsidP="00726514">
      <w:pPr>
        <w:spacing w:line="480" w:lineRule="auto"/>
        <w:ind w:left="426" w:hanging="426"/>
        <w:rPr>
          <w:rFonts w:cs="Times New Roman"/>
          <w:color w:val="222222"/>
          <w:szCs w:val="24"/>
          <w:lang w:val="en-US"/>
        </w:rPr>
      </w:pPr>
      <w:r w:rsidRPr="00486F97">
        <w:rPr>
          <w:rFonts w:cs="Times New Roman"/>
          <w:color w:val="222222"/>
          <w:szCs w:val="24"/>
          <w:lang w:val="en-US"/>
        </w:rPr>
        <w:t xml:space="preserve">Reichers, A. E. (1985). A review and reconceptualization of organizational commitment. </w:t>
      </w:r>
      <w:r w:rsidRPr="00486F97">
        <w:rPr>
          <w:rFonts w:cs="Times New Roman"/>
          <w:i/>
          <w:iCs/>
          <w:color w:val="222222"/>
          <w:szCs w:val="24"/>
          <w:lang w:val="en-US"/>
        </w:rPr>
        <w:t>Academy of Management Review</w:t>
      </w:r>
      <w:r w:rsidRPr="00486F97">
        <w:rPr>
          <w:rFonts w:cs="Times New Roman"/>
          <w:color w:val="222222"/>
          <w:szCs w:val="24"/>
          <w:lang w:val="en-US"/>
        </w:rPr>
        <w:t xml:space="preserve">, </w:t>
      </w:r>
      <w:r w:rsidRPr="00486F97">
        <w:rPr>
          <w:rFonts w:cs="Times New Roman"/>
          <w:i/>
          <w:iCs/>
          <w:color w:val="222222"/>
          <w:szCs w:val="24"/>
          <w:lang w:val="en-US"/>
        </w:rPr>
        <w:t>10</w:t>
      </w:r>
      <w:r w:rsidRPr="00486F97">
        <w:rPr>
          <w:rFonts w:cs="Times New Roman"/>
          <w:color w:val="222222"/>
          <w:szCs w:val="24"/>
          <w:lang w:val="en-US"/>
        </w:rPr>
        <w:t>(3), 465-476.</w:t>
      </w:r>
    </w:p>
    <w:p w14:paraId="0E2AF13E" w14:textId="77777777" w:rsidR="00C22608" w:rsidRDefault="00C22608" w:rsidP="00726514">
      <w:pPr>
        <w:spacing w:line="480" w:lineRule="auto"/>
        <w:ind w:left="426" w:hanging="426"/>
        <w:rPr>
          <w:rFonts w:cs="Times New Roman"/>
          <w:noProof/>
          <w:szCs w:val="24"/>
          <w:lang w:val="en-US"/>
        </w:rPr>
      </w:pPr>
      <w:bookmarkStart w:id="43" w:name="_ENREF_115"/>
      <w:r w:rsidRPr="00486F97">
        <w:rPr>
          <w:rFonts w:cs="Times New Roman"/>
          <w:noProof/>
          <w:szCs w:val="24"/>
          <w:lang w:val="en-US"/>
        </w:rPr>
        <w:t xml:space="preserve">Roe, M. (2003). </w:t>
      </w:r>
      <w:r w:rsidRPr="00486F97">
        <w:rPr>
          <w:rFonts w:cs="Times New Roman"/>
          <w:i/>
          <w:noProof/>
          <w:szCs w:val="24"/>
          <w:lang w:val="en-US"/>
        </w:rPr>
        <w:t>Political Determinants of Corporate Governance</w:t>
      </w:r>
      <w:r w:rsidRPr="00486F97">
        <w:rPr>
          <w:rFonts w:cs="Times New Roman"/>
          <w:noProof/>
          <w:szCs w:val="24"/>
          <w:lang w:val="en-US"/>
        </w:rPr>
        <w:t>. Oxford: Oxford University Press.</w:t>
      </w:r>
      <w:bookmarkEnd w:id="43"/>
    </w:p>
    <w:p w14:paraId="2075A108" w14:textId="77777777" w:rsidR="00696B82" w:rsidRPr="00486F97" w:rsidRDefault="00696B82" w:rsidP="00726514">
      <w:pPr>
        <w:spacing w:line="480" w:lineRule="auto"/>
        <w:ind w:left="426" w:hanging="426"/>
        <w:rPr>
          <w:rFonts w:cs="Times New Roman"/>
          <w:noProof/>
          <w:szCs w:val="24"/>
          <w:lang w:val="en-US"/>
        </w:rPr>
      </w:pPr>
      <w:bookmarkStart w:id="44" w:name="_ENREF_127"/>
      <w:r w:rsidRPr="00486F97">
        <w:rPr>
          <w:rFonts w:cs="Times New Roman"/>
          <w:noProof/>
          <w:szCs w:val="24"/>
          <w:lang w:val="en-US"/>
        </w:rPr>
        <w:t xml:space="preserve">Scott, W. R. (1991). Unpacking institutional arguments. In W. Powell and P. DiMaggio (Eds.), </w:t>
      </w:r>
      <w:r w:rsidRPr="00486F97">
        <w:rPr>
          <w:rFonts w:cs="Times New Roman"/>
          <w:i/>
          <w:noProof/>
          <w:szCs w:val="24"/>
          <w:lang w:val="en-US"/>
        </w:rPr>
        <w:t>The New Institutionalism in Organizational Analysis</w:t>
      </w:r>
      <w:r w:rsidRPr="00486F97">
        <w:rPr>
          <w:rFonts w:cs="Times New Roman"/>
          <w:noProof/>
          <w:szCs w:val="24"/>
          <w:lang w:val="en-US"/>
        </w:rPr>
        <w:t>: (pp. 164-182). Chicago: University of Chicago Press.</w:t>
      </w:r>
      <w:bookmarkEnd w:id="44"/>
    </w:p>
    <w:p w14:paraId="5BAF6AA6" w14:textId="77777777" w:rsidR="00696B82" w:rsidRDefault="00696B82" w:rsidP="00726514">
      <w:pPr>
        <w:spacing w:line="480" w:lineRule="auto"/>
        <w:ind w:left="426" w:hanging="426"/>
        <w:rPr>
          <w:rFonts w:cs="Times New Roman"/>
          <w:noProof/>
          <w:szCs w:val="24"/>
          <w:lang w:val="en-US"/>
        </w:rPr>
      </w:pPr>
      <w:bookmarkStart w:id="45" w:name="_ENREF_128"/>
      <w:r w:rsidRPr="00486F97">
        <w:rPr>
          <w:rFonts w:cs="Times New Roman"/>
          <w:noProof/>
          <w:szCs w:val="24"/>
          <w:lang w:val="en-US"/>
        </w:rPr>
        <w:t xml:space="preserve">Scott, W. R. (1995). </w:t>
      </w:r>
      <w:r w:rsidRPr="00486F97">
        <w:rPr>
          <w:rFonts w:cs="Times New Roman"/>
          <w:i/>
          <w:noProof/>
          <w:szCs w:val="24"/>
          <w:lang w:val="en-US"/>
        </w:rPr>
        <w:t>Institutions and organizations: Ideas and interests</w:t>
      </w:r>
      <w:r w:rsidRPr="00486F97">
        <w:rPr>
          <w:rFonts w:cs="Times New Roman"/>
          <w:noProof/>
          <w:szCs w:val="24"/>
          <w:lang w:val="en-US"/>
        </w:rPr>
        <w:t>. Thousand Oaks CA: Sage.</w:t>
      </w:r>
      <w:bookmarkEnd w:id="45"/>
    </w:p>
    <w:p w14:paraId="739B4BBA" w14:textId="780301D6" w:rsidR="00CC182D" w:rsidRPr="00214E98" w:rsidRDefault="00CC182D" w:rsidP="00726514">
      <w:pPr>
        <w:spacing w:line="480" w:lineRule="auto"/>
        <w:ind w:left="426" w:hanging="426"/>
        <w:rPr>
          <w:rFonts w:cs="Times New Roman"/>
          <w:color w:val="222222"/>
          <w:szCs w:val="24"/>
          <w:lang w:val="en-US"/>
        </w:rPr>
      </w:pPr>
      <w:r w:rsidRPr="0004522D">
        <w:rPr>
          <w:rFonts w:cs="Times New Roman"/>
          <w:color w:val="222222"/>
          <w:szCs w:val="24"/>
          <w:lang w:val="en-GB"/>
        </w:rPr>
        <w:t xml:space="preserve">Schuler, R. S., &amp; Rogovsky, N. (1998). </w:t>
      </w:r>
      <w:r w:rsidRPr="00CC182D">
        <w:rPr>
          <w:rFonts w:cs="Times New Roman"/>
          <w:color w:val="222222"/>
          <w:szCs w:val="24"/>
          <w:lang w:val="en-US"/>
        </w:rPr>
        <w:t xml:space="preserve">Understanding compensation practice variations across firms: The impact of national culture. </w:t>
      </w:r>
      <w:r w:rsidRPr="00214E98">
        <w:rPr>
          <w:rFonts w:cs="Times New Roman"/>
          <w:i/>
          <w:iCs/>
          <w:color w:val="222222"/>
          <w:szCs w:val="24"/>
          <w:lang w:val="en-US"/>
        </w:rPr>
        <w:t>Journal of International Business Studies</w:t>
      </w:r>
      <w:r w:rsidRPr="00214E98">
        <w:rPr>
          <w:rFonts w:cs="Times New Roman"/>
          <w:color w:val="222222"/>
          <w:szCs w:val="24"/>
          <w:lang w:val="en-US"/>
        </w:rPr>
        <w:t xml:space="preserve">, </w:t>
      </w:r>
      <w:r w:rsidRPr="00214E98">
        <w:rPr>
          <w:rFonts w:cs="Times New Roman"/>
          <w:i/>
          <w:iCs/>
          <w:color w:val="222222"/>
          <w:szCs w:val="24"/>
          <w:lang w:val="en-US"/>
        </w:rPr>
        <w:t>29</w:t>
      </w:r>
      <w:r w:rsidRPr="00214E98">
        <w:rPr>
          <w:rFonts w:cs="Times New Roman"/>
          <w:color w:val="222222"/>
          <w:szCs w:val="24"/>
          <w:lang w:val="en-US"/>
        </w:rPr>
        <w:t>(1), 159-177.</w:t>
      </w:r>
    </w:p>
    <w:p w14:paraId="27B50E37" w14:textId="77777777" w:rsidR="00F70D6A" w:rsidRPr="00F70D6A" w:rsidRDefault="00F70D6A" w:rsidP="00726514">
      <w:pPr>
        <w:spacing w:line="480" w:lineRule="auto"/>
        <w:ind w:left="426" w:hanging="426"/>
        <w:rPr>
          <w:rFonts w:cs="Times New Roman"/>
          <w:noProof/>
          <w:szCs w:val="24"/>
          <w:lang w:val="en-US"/>
        </w:rPr>
      </w:pPr>
      <w:r w:rsidRPr="00F70D6A">
        <w:rPr>
          <w:rFonts w:cs="Times New Roman"/>
          <w:color w:val="222222"/>
          <w:szCs w:val="24"/>
          <w:lang w:val="en-US"/>
        </w:rPr>
        <w:t xml:space="preserve">Smith, P. B., Dugan, S., &amp; Trompenaars, F. (1996). National culture and the values of organizational employees: A dimensional analysis across 43 nations. </w:t>
      </w:r>
      <w:r w:rsidRPr="00F70D6A">
        <w:rPr>
          <w:rFonts w:cs="Times New Roman"/>
          <w:i/>
          <w:iCs/>
          <w:color w:val="222222"/>
          <w:szCs w:val="24"/>
          <w:lang w:val="en-US"/>
        </w:rPr>
        <w:t>Journal of cross-cultural psychology</w:t>
      </w:r>
      <w:r w:rsidRPr="00F70D6A">
        <w:rPr>
          <w:rFonts w:cs="Times New Roman"/>
          <w:color w:val="222222"/>
          <w:szCs w:val="24"/>
          <w:lang w:val="en-US"/>
        </w:rPr>
        <w:t xml:space="preserve">, </w:t>
      </w:r>
      <w:r w:rsidRPr="00F70D6A">
        <w:rPr>
          <w:rFonts w:cs="Times New Roman"/>
          <w:i/>
          <w:iCs/>
          <w:color w:val="222222"/>
          <w:szCs w:val="24"/>
          <w:lang w:val="en-US"/>
        </w:rPr>
        <w:t>27</w:t>
      </w:r>
      <w:r w:rsidRPr="00F70D6A">
        <w:rPr>
          <w:rFonts w:cs="Times New Roman"/>
          <w:color w:val="222222"/>
          <w:szCs w:val="24"/>
          <w:lang w:val="en-US"/>
        </w:rPr>
        <w:t>(2), 231-264.</w:t>
      </w:r>
    </w:p>
    <w:p w14:paraId="67EF2055" w14:textId="77777777" w:rsidR="00995E1D" w:rsidRPr="00995E1D" w:rsidRDefault="00995E1D" w:rsidP="00726514">
      <w:pPr>
        <w:spacing w:line="480" w:lineRule="auto"/>
        <w:ind w:left="426" w:hanging="426"/>
        <w:rPr>
          <w:rFonts w:cs="Times New Roman"/>
          <w:noProof/>
          <w:szCs w:val="24"/>
          <w:lang w:val="en-US"/>
        </w:rPr>
      </w:pPr>
      <w:r w:rsidRPr="00995E1D">
        <w:rPr>
          <w:rFonts w:cs="Times New Roman"/>
          <w:color w:val="222222"/>
          <w:szCs w:val="24"/>
          <w:lang w:val="en-US"/>
        </w:rPr>
        <w:t xml:space="preserve">Snell, S. A., &amp; Dean, J. W. (1992). Integrated manufacturing and human resource management: A human capital perspective. </w:t>
      </w:r>
      <w:r w:rsidRPr="00EF058A">
        <w:rPr>
          <w:rFonts w:cs="Times New Roman"/>
          <w:i/>
          <w:iCs/>
          <w:color w:val="222222"/>
          <w:szCs w:val="24"/>
          <w:lang w:val="en-US"/>
        </w:rPr>
        <w:t>Academy of Management journal</w:t>
      </w:r>
      <w:r w:rsidRPr="00EF058A">
        <w:rPr>
          <w:rFonts w:cs="Times New Roman"/>
          <w:color w:val="222222"/>
          <w:szCs w:val="24"/>
          <w:lang w:val="en-US"/>
        </w:rPr>
        <w:t xml:space="preserve">, </w:t>
      </w:r>
      <w:r w:rsidRPr="00EF058A">
        <w:rPr>
          <w:rFonts w:cs="Times New Roman"/>
          <w:i/>
          <w:iCs/>
          <w:color w:val="222222"/>
          <w:szCs w:val="24"/>
          <w:lang w:val="en-US"/>
        </w:rPr>
        <w:t>35</w:t>
      </w:r>
      <w:r w:rsidRPr="00EF058A">
        <w:rPr>
          <w:rFonts w:cs="Times New Roman"/>
          <w:color w:val="222222"/>
          <w:szCs w:val="24"/>
          <w:lang w:val="en-US"/>
        </w:rPr>
        <w:t>(3), 467-504.</w:t>
      </w:r>
    </w:p>
    <w:p w14:paraId="5BB83A3D" w14:textId="77777777" w:rsidR="00696B82" w:rsidRDefault="00696B82" w:rsidP="00726514">
      <w:pPr>
        <w:spacing w:line="480" w:lineRule="auto"/>
        <w:ind w:left="426" w:hanging="426"/>
        <w:rPr>
          <w:rFonts w:cs="Times New Roman"/>
          <w:noProof/>
          <w:szCs w:val="24"/>
          <w:lang w:val="en-US"/>
        </w:rPr>
      </w:pPr>
      <w:bookmarkStart w:id="46" w:name="_ENREF_137"/>
      <w:r w:rsidRPr="00486F97">
        <w:rPr>
          <w:rFonts w:cs="Times New Roman"/>
          <w:noProof/>
          <w:szCs w:val="24"/>
          <w:lang w:val="en-US"/>
        </w:rPr>
        <w:t xml:space="preserve">Thelen, K. (2014). </w:t>
      </w:r>
      <w:r w:rsidRPr="00486F97">
        <w:rPr>
          <w:rFonts w:cs="Times New Roman"/>
          <w:i/>
          <w:noProof/>
          <w:szCs w:val="24"/>
          <w:lang w:val="en-US"/>
        </w:rPr>
        <w:t>Varieties of liberalization and the new politics of social solidarity</w:t>
      </w:r>
      <w:r w:rsidRPr="00486F97">
        <w:rPr>
          <w:rFonts w:cs="Times New Roman"/>
          <w:noProof/>
          <w:szCs w:val="24"/>
          <w:lang w:val="en-US"/>
        </w:rPr>
        <w:t>. Cambridge: Cambridge University Press.</w:t>
      </w:r>
      <w:bookmarkEnd w:id="46"/>
    </w:p>
    <w:p w14:paraId="459F1C70" w14:textId="77777777" w:rsidR="00DF67C7" w:rsidRDefault="00DF67C7" w:rsidP="00DF67C7">
      <w:pPr>
        <w:autoSpaceDE w:val="0"/>
        <w:autoSpaceDN w:val="0"/>
        <w:adjustRightInd w:val="0"/>
        <w:spacing w:line="480" w:lineRule="auto"/>
        <w:rPr>
          <w:rFonts w:eastAsia="TimesNewRomanPSMT" w:cs="Times New Roman"/>
          <w:szCs w:val="24"/>
          <w:lang w:val="en-US"/>
        </w:rPr>
      </w:pPr>
      <w:r w:rsidRPr="00DF67C7">
        <w:rPr>
          <w:rFonts w:eastAsia="TimesNewRomanPSMT" w:cs="Times New Roman"/>
          <w:szCs w:val="24"/>
          <w:lang w:val="en-US"/>
        </w:rPr>
        <w:t>Tichy, N. M., Fombrun, C. J., &amp; Devanna, M. A. 1984. The orga</w:t>
      </w:r>
      <w:r>
        <w:rPr>
          <w:rFonts w:eastAsia="TimesNewRomanPSMT" w:cs="Times New Roman"/>
          <w:szCs w:val="24"/>
          <w:lang w:val="en-US"/>
        </w:rPr>
        <w:t>nizational context of strategic</w:t>
      </w:r>
    </w:p>
    <w:p w14:paraId="0412CC35" w14:textId="77777777" w:rsidR="00DF67C7" w:rsidRDefault="00DF67C7" w:rsidP="00DF67C7">
      <w:pPr>
        <w:autoSpaceDE w:val="0"/>
        <w:autoSpaceDN w:val="0"/>
        <w:adjustRightInd w:val="0"/>
        <w:spacing w:line="480" w:lineRule="auto"/>
        <w:ind w:left="426"/>
        <w:rPr>
          <w:rFonts w:eastAsia="TimesNewRomanPSMT" w:cs="Times New Roman"/>
          <w:szCs w:val="24"/>
          <w:lang w:val="en-US"/>
        </w:rPr>
      </w:pPr>
      <w:r w:rsidRPr="00DF67C7">
        <w:rPr>
          <w:rFonts w:eastAsia="TimesNewRomanPSMT" w:cs="Times New Roman"/>
          <w:szCs w:val="24"/>
          <w:lang w:val="en-US"/>
        </w:rPr>
        <w:t>human resource</w:t>
      </w:r>
      <w:r>
        <w:rPr>
          <w:rFonts w:eastAsia="TimesNewRomanPSMT" w:cs="Times New Roman"/>
          <w:szCs w:val="24"/>
          <w:lang w:val="en-US"/>
        </w:rPr>
        <w:t xml:space="preserve"> </w:t>
      </w:r>
      <w:r w:rsidRPr="00DF67C7">
        <w:rPr>
          <w:rFonts w:eastAsia="TimesNewRomanPSMT" w:cs="Times New Roman"/>
          <w:szCs w:val="24"/>
          <w:lang w:val="en-US"/>
        </w:rPr>
        <w:t xml:space="preserve">management. In C. J. Fombrun, N. M. Tichy, &amp; M. A. Devanna (Eds.), </w:t>
      </w:r>
      <w:r>
        <w:rPr>
          <w:rFonts w:eastAsia="TimesNewRomanPSMT" w:cs="Times New Roman"/>
          <w:i/>
          <w:iCs/>
          <w:szCs w:val="24"/>
          <w:lang w:val="en-US"/>
        </w:rPr>
        <w:t>Strategic Human Resource M</w:t>
      </w:r>
      <w:r w:rsidRPr="00DF67C7">
        <w:rPr>
          <w:rFonts w:eastAsia="TimesNewRomanPSMT" w:cs="Times New Roman"/>
          <w:i/>
          <w:iCs/>
          <w:szCs w:val="24"/>
          <w:lang w:val="en-US"/>
        </w:rPr>
        <w:t>anagement</w:t>
      </w:r>
      <w:r w:rsidRPr="00DF67C7">
        <w:rPr>
          <w:rFonts w:eastAsia="TimesNewRomanPSMT" w:cs="Times New Roman"/>
          <w:szCs w:val="24"/>
          <w:lang w:val="en-US"/>
        </w:rPr>
        <w:t>:</w:t>
      </w:r>
      <w:r>
        <w:rPr>
          <w:rFonts w:eastAsia="TimesNewRomanPSMT" w:cs="Times New Roman"/>
          <w:szCs w:val="24"/>
          <w:lang w:val="en-US"/>
        </w:rPr>
        <w:t xml:space="preserve"> </w:t>
      </w:r>
      <w:r w:rsidRPr="00DF67C7">
        <w:rPr>
          <w:rFonts w:eastAsia="TimesNewRomanPSMT" w:cs="Times New Roman"/>
          <w:szCs w:val="24"/>
          <w:lang w:val="en-US"/>
        </w:rPr>
        <w:t>403-419. New York: Wiley.</w:t>
      </w:r>
    </w:p>
    <w:p w14:paraId="6030C6B9" w14:textId="77777777" w:rsidR="004E16EF" w:rsidRDefault="004E16EF" w:rsidP="004E16EF">
      <w:pPr>
        <w:autoSpaceDE w:val="0"/>
        <w:autoSpaceDN w:val="0"/>
        <w:adjustRightInd w:val="0"/>
        <w:spacing w:line="480" w:lineRule="auto"/>
        <w:rPr>
          <w:rFonts w:cs="Times New Roman"/>
          <w:color w:val="222222"/>
          <w:szCs w:val="24"/>
          <w:lang w:val="en-US"/>
        </w:rPr>
      </w:pPr>
      <w:r w:rsidRPr="004E16EF">
        <w:rPr>
          <w:rFonts w:cs="Times New Roman"/>
          <w:color w:val="222222"/>
          <w:szCs w:val="24"/>
          <w:lang w:val="en-US"/>
        </w:rPr>
        <w:t xml:space="preserve">Xu, D., &amp; Shenkar, O. (2002). Note: Institutional distance and the multinational enterprise. </w:t>
      </w:r>
    </w:p>
    <w:p w14:paraId="4A448D42" w14:textId="77777777" w:rsidR="004E16EF" w:rsidRPr="004E16EF" w:rsidRDefault="004E16EF" w:rsidP="004E16EF">
      <w:pPr>
        <w:autoSpaceDE w:val="0"/>
        <w:autoSpaceDN w:val="0"/>
        <w:adjustRightInd w:val="0"/>
        <w:spacing w:line="480" w:lineRule="auto"/>
        <w:ind w:firstLine="426"/>
        <w:rPr>
          <w:rFonts w:eastAsia="TimesNewRomanPSMT" w:cs="Times New Roman"/>
          <w:szCs w:val="24"/>
          <w:lang w:val="en-US"/>
        </w:rPr>
      </w:pPr>
      <w:r>
        <w:rPr>
          <w:rFonts w:cs="Times New Roman"/>
          <w:i/>
          <w:iCs/>
          <w:color w:val="222222"/>
          <w:szCs w:val="24"/>
          <w:lang w:val="en-US"/>
        </w:rPr>
        <w:t>Academy of Management R</w:t>
      </w:r>
      <w:r w:rsidRPr="004E16EF">
        <w:rPr>
          <w:rFonts w:cs="Times New Roman"/>
          <w:i/>
          <w:iCs/>
          <w:color w:val="222222"/>
          <w:szCs w:val="24"/>
          <w:lang w:val="en-US"/>
        </w:rPr>
        <w:t>eview</w:t>
      </w:r>
      <w:r w:rsidRPr="004E16EF">
        <w:rPr>
          <w:rFonts w:cs="Times New Roman"/>
          <w:color w:val="222222"/>
          <w:szCs w:val="24"/>
          <w:lang w:val="en-US"/>
        </w:rPr>
        <w:t xml:space="preserve">, </w:t>
      </w:r>
      <w:r w:rsidRPr="004E16EF">
        <w:rPr>
          <w:rFonts w:cs="Times New Roman"/>
          <w:i/>
          <w:iCs/>
          <w:color w:val="222222"/>
          <w:szCs w:val="24"/>
          <w:lang w:val="en-US"/>
        </w:rPr>
        <w:t>27</w:t>
      </w:r>
      <w:r w:rsidRPr="004E16EF">
        <w:rPr>
          <w:rFonts w:cs="Times New Roman"/>
          <w:color w:val="222222"/>
          <w:szCs w:val="24"/>
          <w:lang w:val="en-US"/>
        </w:rPr>
        <w:t>(4), 608-618.</w:t>
      </w:r>
    </w:p>
    <w:p w14:paraId="42EC05F4" w14:textId="77777777" w:rsidR="005F1C0C" w:rsidRPr="00486F97" w:rsidRDefault="005F1C0C" w:rsidP="00726514">
      <w:pPr>
        <w:spacing w:line="480" w:lineRule="auto"/>
        <w:ind w:left="426" w:hanging="426"/>
        <w:rPr>
          <w:rFonts w:cs="Times New Roman"/>
          <w:noProof/>
          <w:szCs w:val="24"/>
          <w:lang w:val="en-US"/>
        </w:rPr>
      </w:pPr>
      <w:bookmarkStart w:id="47" w:name="_ENREF_152"/>
      <w:r w:rsidRPr="00486F97">
        <w:rPr>
          <w:rFonts w:cs="Times New Roman"/>
          <w:color w:val="222222"/>
          <w:szCs w:val="24"/>
          <w:lang w:val="en-US"/>
        </w:rPr>
        <w:t xml:space="preserve">Wall, T. D., &amp; Wood, S. J. (2005). The romance of human resource management and business performance, and the case for big science. </w:t>
      </w:r>
      <w:r w:rsidRPr="00486F97">
        <w:rPr>
          <w:rFonts w:cs="Times New Roman"/>
          <w:i/>
          <w:iCs/>
          <w:color w:val="222222"/>
          <w:szCs w:val="24"/>
          <w:lang w:val="en-US"/>
        </w:rPr>
        <w:t>Human Relations</w:t>
      </w:r>
      <w:r w:rsidRPr="00486F97">
        <w:rPr>
          <w:rFonts w:cs="Times New Roman"/>
          <w:color w:val="222222"/>
          <w:szCs w:val="24"/>
          <w:lang w:val="en-US"/>
        </w:rPr>
        <w:t xml:space="preserve">, </w:t>
      </w:r>
      <w:r w:rsidRPr="00486F97">
        <w:rPr>
          <w:rFonts w:cs="Times New Roman"/>
          <w:i/>
          <w:iCs/>
          <w:color w:val="222222"/>
          <w:szCs w:val="24"/>
          <w:lang w:val="en-US"/>
        </w:rPr>
        <w:t>58</w:t>
      </w:r>
      <w:r w:rsidRPr="00486F97">
        <w:rPr>
          <w:rFonts w:cs="Times New Roman"/>
          <w:color w:val="222222"/>
          <w:szCs w:val="24"/>
          <w:lang w:val="en-US"/>
        </w:rPr>
        <w:t>(4), 429-462.</w:t>
      </w:r>
    </w:p>
    <w:p w14:paraId="73AD2779" w14:textId="77777777" w:rsidR="00DF67C7" w:rsidRDefault="00DF67C7" w:rsidP="00DF67C7">
      <w:pPr>
        <w:autoSpaceDE w:val="0"/>
        <w:autoSpaceDN w:val="0"/>
        <w:adjustRightInd w:val="0"/>
        <w:spacing w:line="480" w:lineRule="auto"/>
        <w:rPr>
          <w:rFonts w:cs="Times New Roman"/>
          <w:color w:val="222222"/>
          <w:szCs w:val="24"/>
          <w:lang w:val="en-US"/>
        </w:rPr>
      </w:pPr>
      <w:r w:rsidRPr="00DF67C7">
        <w:rPr>
          <w:rFonts w:cs="Times New Roman"/>
          <w:color w:val="222222"/>
          <w:szCs w:val="24"/>
          <w:lang w:val="en-US"/>
        </w:rPr>
        <w:t>Weinstein, M., &amp; Kochan, T. (1995). The limits of di</w:t>
      </w:r>
      <w:r>
        <w:rPr>
          <w:rFonts w:cs="Times New Roman"/>
          <w:color w:val="222222"/>
          <w:szCs w:val="24"/>
          <w:lang w:val="en-US"/>
        </w:rPr>
        <w:t>ffusion: recent developments in</w:t>
      </w:r>
    </w:p>
    <w:p w14:paraId="54D031E2" w14:textId="77777777" w:rsidR="00DF67C7" w:rsidRPr="00DF67C7" w:rsidRDefault="00DF67C7" w:rsidP="00DF67C7">
      <w:pPr>
        <w:autoSpaceDE w:val="0"/>
        <w:autoSpaceDN w:val="0"/>
        <w:adjustRightInd w:val="0"/>
        <w:spacing w:line="480" w:lineRule="auto"/>
        <w:ind w:left="708"/>
        <w:rPr>
          <w:rFonts w:eastAsia="TimesNewRomanPSMT" w:cs="Times New Roman"/>
          <w:szCs w:val="24"/>
          <w:lang w:val="en-US"/>
        </w:rPr>
      </w:pPr>
      <w:r w:rsidRPr="00DF67C7">
        <w:rPr>
          <w:rFonts w:cs="Times New Roman"/>
          <w:color w:val="222222"/>
          <w:szCs w:val="24"/>
          <w:lang w:val="en-US"/>
        </w:rPr>
        <w:t xml:space="preserve">industrial relations and human resource practices in the United States. </w:t>
      </w:r>
      <w:r w:rsidRPr="00DF67C7">
        <w:rPr>
          <w:rFonts w:cs="Times New Roman"/>
          <w:i/>
          <w:iCs/>
          <w:color w:val="222222"/>
          <w:szCs w:val="24"/>
          <w:lang w:val="en-US"/>
        </w:rPr>
        <w:t>Employment relations in a changing world economy</w:t>
      </w:r>
      <w:r w:rsidRPr="00DF67C7">
        <w:rPr>
          <w:rFonts w:cs="Times New Roman"/>
          <w:color w:val="222222"/>
          <w:szCs w:val="24"/>
          <w:lang w:val="en-US"/>
        </w:rPr>
        <w:t>, 1-31.</w:t>
      </w:r>
      <w:r w:rsidRPr="00DF67C7">
        <w:rPr>
          <w:rFonts w:eastAsia="TimesNewRomanPSMT" w:cs="Times New Roman"/>
          <w:szCs w:val="24"/>
          <w:lang w:val="en-US"/>
        </w:rPr>
        <w:t xml:space="preserve"> Cambridge, MA: MIT Press.</w:t>
      </w:r>
    </w:p>
    <w:p w14:paraId="52169EB7" w14:textId="77777777" w:rsidR="00696B82" w:rsidRPr="00486F97" w:rsidRDefault="00696B82" w:rsidP="00726514">
      <w:pPr>
        <w:spacing w:line="480" w:lineRule="auto"/>
        <w:ind w:left="426" w:hanging="426"/>
        <w:rPr>
          <w:rFonts w:cs="Times New Roman"/>
          <w:noProof/>
          <w:szCs w:val="24"/>
          <w:lang w:val="en-US"/>
        </w:rPr>
      </w:pPr>
      <w:r w:rsidRPr="00486F97">
        <w:rPr>
          <w:rFonts w:cs="Times New Roman"/>
          <w:noProof/>
          <w:szCs w:val="24"/>
          <w:lang w:val="en-US"/>
        </w:rPr>
        <w:t xml:space="preserve">Whitley, R. (1999). </w:t>
      </w:r>
      <w:r w:rsidRPr="00486F97">
        <w:rPr>
          <w:rFonts w:cs="Times New Roman"/>
          <w:i/>
          <w:noProof/>
          <w:szCs w:val="24"/>
          <w:lang w:val="en-US"/>
        </w:rPr>
        <w:t>Divergent Capitalisms</w:t>
      </w:r>
      <w:r w:rsidRPr="00486F97">
        <w:rPr>
          <w:rFonts w:cs="Times New Roman"/>
          <w:noProof/>
          <w:szCs w:val="24"/>
          <w:lang w:val="en-US"/>
        </w:rPr>
        <w:t>. Oxford: Oxford University Press.</w:t>
      </w:r>
      <w:bookmarkEnd w:id="47"/>
    </w:p>
    <w:p w14:paraId="48D3B6BC" w14:textId="77777777" w:rsidR="00696B82" w:rsidRPr="00486F97" w:rsidRDefault="00696B82" w:rsidP="00726514">
      <w:pPr>
        <w:spacing w:line="480" w:lineRule="auto"/>
        <w:ind w:left="426" w:hanging="426"/>
        <w:rPr>
          <w:rFonts w:cs="Times New Roman"/>
          <w:noProof/>
          <w:szCs w:val="24"/>
          <w:lang w:val="en-US"/>
        </w:rPr>
      </w:pPr>
      <w:bookmarkStart w:id="48" w:name="_ENREF_154"/>
      <w:r w:rsidRPr="00486F97">
        <w:rPr>
          <w:rFonts w:cs="Times New Roman"/>
          <w:noProof/>
          <w:szCs w:val="24"/>
          <w:lang w:val="en-US"/>
        </w:rPr>
        <w:t xml:space="preserve">Wood, G. T., Brewster, C., &amp; Brookes, M. (2014). </w:t>
      </w:r>
      <w:r w:rsidR="005F1C0C" w:rsidRPr="00486F97">
        <w:rPr>
          <w:rFonts w:cs="Times New Roman"/>
          <w:i/>
          <w:noProof/>
          <w:szCs w:val="24"/>
          <w:lang w:val="en-US"/>
        </w:rPr>
        <w:t>Human Resource Management and the I</w:t>
      </w:r>
      <w:r w:rsidRPr="00486F97">
        <w:rPr>
          <w:rFonts w:cs="Times New Roman"/>
          <w:i/>
          <w:noProof/>
          <w:szCs w:val="24"/>
          <w:lang w:val="en-US"/>
        </w:rPr>
        <w:t>nstitutional perspective</w:t>
      </w:r>
      <w:r w:rsidRPr="00486F97">
        <w:rPr>
          <w:rFonts w:cs="Times New Roman"/>
          <w:noProof/>
          <w:szCs w:val="24"/>
          <w:lang w:val="en-US"/>
        </w:rPr>
        <w:t>. London: Routledge.</w:t>
      </w:r>
      <w:bookmarkEnd w:id="48"/>
    </w:p>
    <w:p w14:paraId="7D16257B" w14:textId="77777777" w:rsidR="00696B82" w:rsidRPr="00486F97" w:rsidRDefault="00696B82" w:rsidP="00726514">
      <w:pPr>
        <w:spacing w:line="480" w:lineRule="auto"/>
        <w:ind w:left="426" w:hanging="426"/>
        <w:rPr>
          <w:rFonts w:cs="Times New Roman"/>
          <w:noProof/>
          <w:szCs w:val="24"/>
          <w:lang w:val="en-US"/>
        </w:rPr>
      </w:pPr>
      <w:bookmarkStart w:id="49" w:name="_ENREF_157"/>
      <w:r w:rsidRPr="00486F97">
        <w:rPr>
          <w:rFonts w:cs="Times New Roman"/>
          <w:noProof/>
          <w:szCs w:val="24"/>
          <w:lang w:val="en-US"/>
        </w:rPr>
        <w:t xml:space="preserve">Wright, P. M., &amp; Boswell, W. R. (2002). Desegregating HRM: A Review and Synthesis of Micro and Macro Human Resource Management Research. </w:t>
      </w:r>
      <w:r w:rsidRPr="00486F97">
        <w:rPr>
          <w:rFonts w:cs="Times New Roman"/>
          <w:i/>
          <w:noProof/>
          <w:szCs w:val="24"/>
          <w:lang w:val="en-US"/>
        </w:rPr>
        <w:t>Journal of Management, 28,</w:t>
      </w:r>
      <w:r w:rsidRPr="00486F97">
        <w:rPr>
          <w:rFonts w:cs="Times New Roman"/>
          <w:noProof/>
          <w:szCs w:val="24"/>
          <w:lang w:val="en-US"/>
        </w:rPr>
        <w:t xml:space="preserve"> 247-276.</w:t>
      </w:r>
      <w:bookmarkEnd w:id="49"/>
    </w:p>
    <w:p w14:paraId="55A8E20F" w14:textId="77777777" w:rsidR="00696B82" w:rsidRPr="00486F97" w:rsidRDefault="00696B82" w:rsidP="00726514">
      <w:pPr>
        <w:spacing w:line="480" w:lineRule="auto"/>
        <w:ind w:left="709" w:hanging="709"/>
        <w:rPr>
          <w:rFonts w:cs="Times New Roman"/>
          <w:noProof/>
          <w:szCs w:val="24"/>
          <w:lang w:val="en-US"/>
        </w:rPr>
      </w:pPr>
      <w:bookmarkStart w:id="50" w:name="_ENREF_161"/>
      <w:r w:rsidRPr="00486F97">
        <w:rPr>
          <w:rFonts w:cs="Times New Roman"/>
          <w:noProof/>
          <w:szCs w:val="24"/>
          <w:lang w:val="en-US"/>
        </w:rPr>
        <w:t xml:space="preserve">Youndt, M. A., Snell, S. A., Dean, J. W., &amp; Lepak, D. P. (1996). Human resource management, manufacturing strategy, and firm performance. </w:t>
      </w:r>
      <w:r w:rsidRPr="00486F97">
        <w:rPr>
          <w:rFonts w:cs="Times New Roman"/>
          <w:i/>
          <w:noProof/>
          <w:szCs w:val="24"/>
          <w:lang w:val="en-US"/>
        </w:rPr>
        <w:t>Academy of Management Journal, 39,</w:t>
      </w:r>
      <w:r w:rsidRPr="00486F97">
        <w:rPr>
          <w:rFonts w:cs="Times New Roman"/>
          <w:noProof/>
          <w:szCs w:val="24"/>
          <w:lang w:val="en-US"/>
        </w:rPr>
        <w:t xml:space="preserve"> 836-866.</w:t>
      </w:r>
      <w:bookmarkEnd w:id="50"/>
    </w:p>
    <w:p w14:paraId="45C5517B" w14:textId="77777777" w:rsidR="002156DB" w:rsidRDefault="00A81F23" w:rsidP="005641D0">
      <w:pPr>
        <w:spacing w:after="160" w:line="480" w:lineRule="auto"/>
        <w:rPr>
          <w:rFonts w:cs="Times New Roman"/>
          <w:szCs w:val="24"/>
          <w:lang w:val="en-US"/>
        </w:rPr>
      </w:pPr>
      <w:r w:rsidRPr="00486F97">
        <w:rPr>
          <w:rFonts w:cs="Times New Roman"/>
          <w:szCs w:val="24"/>
          <w:lang w:val="en-US"/>
        </w:rPr>
        <w:br w:type="page"/>
      </w:r>
    </w:p>
    <w:p w14:paraId="7F1579C5" w14:textId="5F7AA671" w:rsidR="002156DB" w:rsidRDefault="002156DB" w:rsidP="005641D0">
      <w:pPr>
        <w:spacing w:after="160" w:line="480" w:lineRule="auto"/>
        <w:rPr>
          <w:rFonts w:cs="Times New Roman"/>
          <w:szCs w:val="24"/>
          <w:lang w:val="en-US"/>
        </w:rPr>
      </w:pPr>
      <w:r>
        <w:rPr>
          <w:rFonts w:cs="Times New Roman"/>
          <w:szCs w:val="24"/>
          <w:lang w:val="en-US"/>
        </w:rPr>
        <w:t>Endnote References</w:t>
      </w:r>
    </w:p>
    <w:p w14:paraId="45C70EE3" w14:textId="77777777" w:rsidR="00BF4596" w:rsidRPr="0004522D" w:rsidRDefault="002156DB" w:rsidP="00BF4596">
      <w:pPr>
        <w:pStyle w:val="EndNoteBibliography"/>
        <w:ind w:left="720" w:hanging="720"/>
        <w:rPr>
          <w:lang w:val="en-GB"/>
        </w:rPr>
      </w:pPr>
      <w:r>
        <w:rPr>
          <w:lang w:val="en-US"/>
        </w:rPr>
        <w:fldChar w:fldCharType="begin"/>
      </w:r>
      <w:r w:rsidRPr="00882AF5">
        <w:rPr>
          <w:lang w:val="en-US"/>
        </w:rPr>
        <w:instrText xml:space="preserve"> ADDIN EN.REFLIST </w:instrText>
      </w:r>
      <w:r>
        <w:rPr>
          <w:lang w:val="en-US"/>
        </w:rPr>
        <w:fldChar w:fldCharType="separate"/>
      </w:r>
      <w:r w:rsidR="00BF4596" w:rsidRPr="0004522D">
        <w:rPr>
          <w:lang w:val="en-GB"/>
        </w:rPr>
        <w:t xml:space="preserve">Becker, B. E. &amp; Huselid, M. A. 1998. High performance work systems and firm performance: A synthesis of research and managerial implications. In G. Ferris (Ed.), </w:t>
      </w:r>
      <w:r w:rsidR="00BF4596" w:rsidRPr="0004522D">
        <w:rPr>
          <w:b/>
          <w:i/>
          <w:lang w:val="en-GB"/>
        </w:rPr>
        <w:t>Research in Personnel and Human Resources Management</w:t>
      </w:r>
      <w:r w:rsidR="00BF4596" w:rsidRPr="0004522D">
        <w:rPr>
          <w:lang w:val="en-GB"/>
        </w:rPr>
        <w:t>, vol. 16: 53-101. Greenwich: JAI Press.</w:t>
      </w:r>
    </w:p>
    <w:p w14:paraId="201ACCDD" w14:textId="77777777" w:rsidR="00BF4596" w:rsidRPr="0004522D" w:rsidRDefault="00BF4596" w:rsidP="00BF4596">
      <w:pPr>
        <w:pStyle w:val="EndNoteBibliography"/>
        <w:ind w:left="720" w:hanging="720"/>
        <w:rPr>
          <w:lang w:val="en-GB"/>
        </w:rPr>
      </w:pPr>
      <w:r w:rsidRPr="0004522D">
        <w:rPr>
          <w:lang w:val="en-GB"/>
        </w:rPr>
        <w:t xml:space="preserve">Boxall, P. 2003. HR strategy and competitive advantage in the service sector. </w:t>
      </w:r>
      <w:r w:rsidRPr="0004522D">
        <w:rPr>
          <w:b/>
          <w:i/>
          <w:lang w:val="en-GB"/>
        </w:rPr>
        <w:t>Human Resource Management Journal</w:t>
      </w:r>
      <w:r w:rsidRPr="0004522D">
        <w:rPr>
          <w:lang w:val="en-GB"/>
        </w:rPr>
        <w:t>, 13(3): 5-20.</w:t>
      </w:r>
    </w:p>
    <w:p w14:paraId="5BC5CA01" w14:textId="77777777" w:rsidR="00BF4596" w:rsidRPr="0004522D" w:rsidRDefault="00BF4596" w:rsidP="00BF4596">
      <w:pPr>
        <w:pStyle w:val="EndNoteBibliography"/>
        <w:ind w:left="720" w:hanging="720"/>
        <w:rPr>
          <w:lang w:val="en-GB"/>
        </w:rPr>
      </w:pPr>
      <w:r w:rsidRPr="0004522D">
        <w:rPr>
          <w:lang w:val="en-GB"/>
        </w:rPr>
        <w:t xml:space="preserve">Boxall, P. &amp; Macky, K. 2009. Research and theory on high‐performance work systems: progressing the high‐involvement stream. </w:t>
      </w:r>
      <w:r w:rsidRPr="0004522D">
        <w:rPr>
          <w:b/>
          <w:i/>
          <w:lang w:val="en-GB"/>
        </w:rPr>
        <w:t>Human Resource Management Journal</w:t>
      </w:r>
      <w:r w:rsidRPr="0004522D">
        <w:rPr>
          <w:lang w:val="en-GB"/>
        </w:rPr>
        <w:t>, 19(1): 3-23.</w:t>
      </w:r>
    </w:p>
    <w:p w14:paraId="2B51877D" w14:textId="77777777" w:rsidR="00BF4596" w:rsidRPr="0004522D" w:rsidRDefault="00BF4596" w:rsidP="00BF4596">
      <w:pPr>
        <w:pStyle w:val="EndNoteBibliography"/>
        <w:ind w:left="720" w:hanging="720"/>
        <w:rPr>
          <w:lang w:val="en-GB"/>
        </w:rPr>
      </w:pPr>
      <w:r w:rsidRPr="0004522D">
        <w:rPr>
          <w:lang w:val="en-GB"/>
        </w:rPr>
        <w:t xml:space="preserve">Delery, J. E. &amp; Shaw, J. D. 2001. The strategic management of people in work organizations: Review, synthesis, and extension. </w:t>
      </w:r>
      <w:r w:rsidRPr="0004522D">
        <w:rPr>
          <w:b/>
          <w:i/>
          <w:lang w:val="en-GB"/>
        </w:rPr>
        <w:t>Research in personnel and human resources management</w:t>
      </w:r>
      <w:r w:rsidRPr="0004522D">
        <w:rPr>
          <w:lang w:val="en-GB"/>
        </w:rPr>
        <w:t>, 20: 165-197.</w:t>
      </w:r>
    </w:p>
    <w:p w14:paraId="60ACA177" w14:textId="77777777" w:rsidR="00BF4596" w:rsidRPr="0004522D" w:rsidRDefault="00BF4596" w:rsidP="00BF4596">
      <w:pPr>
        <w:pStyle w:val="EndNoteBibliography"/>
        <w:ind w:left="720" w:hanging="720"/>
        <w:rPr>
          <w:lang w:val="en-GB"/>
        </w:rPr>
      </w:pPr>
      <w:r w:rsidRPr="0004522D">
        <w:rPr>
          <w:lang w:val="en-GB"/>
        </w:rPr>
        <w:t xml:space="preserve">Gooderham, P. N., Mayrhofer, W., &amp; Brewster, C. 2018. A framework for comparative institutional research on HRM. </w:t>
      </w:r>
      <w:r w:rsidRPr="0004522D">
        <w:rPr>
          <w:b/>
          <w:i/>
          <w:lang w:val="en-GB"/>
        </w:rPr>
        <w:t>The International Journal of Human Resource Management</w:t>
      </w:r>
      <w:r w:rsidRPr="0004522D">
        <w:rPr>
          <w:lang w:val="en-GB"/>
        </w:rPr>
        <w:t>: 1-23.</w:t>
      </w:r>
    </w:p>
    <w:p w14:paraId="112F27AF" w14:textId="77777777" w:rsidR="00BF4596" w:rsidRPr="0004522D" w:rsidRDefault="00BF4596" w:rsidP="00BF4596">
      <w:pPr>
        <w:pStyle w:val="EndNoteBibliography"/>
        <w:ind w:left="720" w:hanging="720"/>
        <w:rPr>
          <w:lang w:val="en-GB"/>
        </w:rPr>
      </w:pPr>
      <w:r w:rsidRPr="0004522D">
        <w:rPr>
          <w:lang w:val="en-GB"/>
        </w:rPr>
        <w:t xml:space="preserve">Guest, D. E. 1997. Human resource management and performance: a review and research agenda. </w:t>
      </w:r>
      <w:r w:rsidRPr="0004522D">
        <w:rPr>
          <w:b/>
          <w:i/>
          <w:lang w:val="en-GB"/>
        </w:rPr>
        <w:t>International journal of human resource management</w:t>
      </w:r>
      <w:r w:rsidRPr="0004522D">
        <w:rPr>
          <w:lang w:val="en-GB"/>
        </w:rPr>
        <w:t>, 8(3): 263-276.</w:t>
      </w:r>
    </w:p>
    <w:p w14:paraId="2836E51E" w14:textId="77777777" w:rsidR="00BF4596" w:rsidRPr="0004522D" w:rsidRDefault="00BF4596" w:rsidP="00BF4596">
      <w:pPr>
        <w:pStyle w:val="EndNoteBibliography"/>
        <w:ind w:left="720" w:hanging="720"/>
        <w:rPr>
          <w:lang w:val="en-GB"/>
        </w:rPr>
      </w:pPr>
      <w:r w:rsidRPr="0004522D">
        <w:rPr>
          <w:lang w:val="en-GB"/>
        </w:rPr>
        <w:t xml:space="preserve">Jackson, S. E., Schuler, R. S., &amp; Jiang, K. 2013. An Aspirational Framework for Strategic Human Resource Management. </w:t>
      </w:r>
      <w:r w:rsidRPr="0004522D">
        <w:rPr>
          <w:b/>
          <w:i/>
          <w:lang w:val="en-GB"/>
        </w:rPr>
        <w:t>The Academy of Management Annals</w:t>
      </w:r>
      <w:r w:rsidRPr="0004522D">
        <w:rPr>
          <w:lang w:val="en-GB"/>
        </w:rPr>
        <w:t>, 8(1): 1-56.</w:t>
      </w:r>
    </w:p>
    <w:p w14:paraId="08FE9ABC" w14:textId="77777777" w:rsidR="00BF4596" w:rsidRPr="0004522D" w:rsidRDefault="00BF4596" w:rsidP="00BF4596">
      <w:pPr>
        <w:pStyle w:val="EndNoteBibliography"/>
        <w:ind w:left="720" w:hanging="720"/>
        <w:rPr>
          <w:lang w:val="en-GB"/>
        </w:rPr>
      </w:pPr>
      <w:r w:rsidRPr="0004522D">
        <w:rPr>
          <w:lang w:val="en-GB"/>
        </w:rPr>
        <w:t xml:space="preserve">Kalleberg, A. L., Nesheim, T., &amp; Olsen, K. M. 2009. Is participation good or bad for workers? Effects of autonomy, consultation and teamwork on stress among workers in Norway. </w:t>
      </w:r>
      <w:r w:rsidRPr="0004522D">
        <w:rPr>
          <w:b/>
          <w:i/>
          <w:lang w:val="en-GB"/>
        </w:rPr>
        <w:t>Acta Sociologica</w:t>
      </w:r>
      <w:r w:rsidRPr="0004522D">
        <w:rPr>
          <w:lang w:val="en-GB"/>
        </w:rPr>
        <w:t>, 52(2): 99-116.</w:t>
      </w:r>
    </w:p>
    <w:p w14:paraId="0EA42986" w14:textId="77777777" w:rsidR="00BF4596" w:rsidRPr="0004522D" w:rsidRDefault="00BF4596" w:rsidP="00BF4596">
      <w:pPr>
        <w:pStyle w:val="EndNoteBibliography"/>
        <w:ind w:left="720" w:hanging="720"/>
        <w:rPr>
          <w:lang w:val="en-GB"/>
        </w:rPr>
      </w:pPr>
      <w:r w:rsidRPr="0004522D">
        <w:rPr>
          <w:lang w:val="en-GB"/>
        </w:rPr>
        <w:t xml:space="preserve">Lepak, D. P., Liao, H., Chung, Y., &amp; Harden, E. E. 2006. A conceptual review of human resource management systems in strategic human resource management research. </w:t>
      </w:r>
      <w:r w:rsidRPr="0004522D">
        <w:rPr>
          <w:b/>
          <w:i/>
          <w:lang w:val="en-GB"/>
        </w:rPr>
        <w:t>Research in personnel and human resources management</w:t>
      </w:r>
      <w:r w:rsidRPr="0004522D">
        <w:rPr>
          <w:lang w:val="en-GB"/>
        </w:rPr>
        <w:t>, 25: 217-271.</w:t>
      </w:r>
    </w:p>
    <w:p w14:paraId="6B62C112" w14:textId="77777777" w:rsidR="00BF4596" w:rsidRPr="0004522D" w:rsidRDefault="00BF4596" w:rsidP="00BF4596">
      <w:pPr>
        <w:pStyle w:val="EndNoteBibliography"/>
        <w:ind w:left="720" w:hanging="720"/>
        <w:rPr>
          <w:lang w:val="en-GB"/>
        </w:rPr>
      </w:pPr>
      <w:r w:rsidRPr="0004522D">
        <w:rPr>
          <w:lang w:val="en-GB"/>
        </w:rPr>
        <w:t xml:space="preserve">Mayrhofer, W., Brewster, C., Morley, M., &amp; Ledolter, J. 2011. Hearing a different drummer? Convergence of human resource management in Europe — A longitudinal analysis. </w:t>
      </w:r>
      <w:r w:rsidRPr="0004522D">
        <w:rPr>
          <w:b/>
          <w:i/>
          <w:lang w:val="en-GB"/>
        </w:rPr>
        <w:t>Human Resource Management Review</w:t>
      </w:r>
      <w:r w:rsidRPr="0004522D">
        <w:rPr>
          <w:lang w:val="en-GB"/>
        </w:rPr>
        <w:t>, 21(1): 50-67.</w:t>
      </w:r>
    </w:p>
    <w:p w14:paraId="77CED1B4" w14:textId="77777777" w:rsidR="00BF4596" w:rsidRPr="0004522D" w:rsidRDefault="00BF4596" w:rsidP="00BF4596">
      <w:pPr>
        <w:pStyle w:val="EndNoteBibliography"/>
        <w:ind w:left="720" w:hanging="720"/>
        <w:rPr>
          <w:lang w:val="en-GB"/>
        </w:rPr>
      </w:pPr>
      <w:r w:rsidRPr="0004522D">
        <w:rPr>
          <w:lang w:val="en-GB"/>
        </w:rPr>
        <w:t xml:space="preserve">Paauwe, J. 2009. HRM and performance: achievements, methodological issues and prospects. </w:t>
      </w:r>
      <w:r w:rsidRPr="0004522D">
        <w:rPr>
          <w:b/>
          <w:i/>
          <w:lang w:val="en-GB"/>
        </w:rPr>
        <w:t>Journal of Management studies</w:t>
      </w:r>
      <w:r w:rsidRPr="0004522D">
        <w:rPr>
          <w:lang w:val="en-GB"/>
        </w:rPr>
        <w:t>, 46(1): 129-142.</w:t>
      </w:r>
    </w:p>
    <w:p w14:paraId="52A55FFE" w14:textId="77777777" w:rsidR="00BF4596" w:rsidRPr="00BF4596" w:rsidRDefault="00BF4596" w:rsidP="00BF4596">
      <w:pPr>
        <w:pStyle w:val="EndNoteBibliography"/>
        <w:ind w:left="720" w:hanging="720"/>
      </w:pPr>
      <w:r w:rsidRPr="0004522D">
        <w:rPr>
          <w:lang w:val="en-GB"/>
        </w:rPr>
        <w:t xml:space="preserve">Wright, P. M. &amp; Boswell, W. R. 2002. Desegregating HRM: A Review and Synthesis of Micro and Macro Human Resource Management Research. </w:t>
      </w:r>
      <w:r w:rsidRPr="00BF4596">
        <w:rPr>
          <w:b/>
          <w:i/>
        </w:rPr>
        <w:t>Journal of Management</w:t>
      </w:r>
      <w:r w:rsidRPr="00BF4596">
        <w:t>, 28(3): 247-276.</w:t>
      </w:r>
    </w:p>
    <w:p w14:paraId="4AF53563" w14:textId="1503ECF0" w:rsidR="00CD6775" w:rsidRPr="005641D0" w:rsidRDefault="002156DB" w:rsidP="005641D0">
      <w:pPr>
        <w:spacing w:after="160" w:line="480" w:lineRule="auto"/>
        <w:rPr>
          <w:rFonts w:cs="Times New Roman"/>
          <w:szCs w:val="24"/>
          <w:lang w:val="en-US"/>
        </w:rPr>
      </w:pPr>
      <w:r>
        <w:rPr>
          <w:rFonts w:cs="Times New Roman"/>
          <w:szCs w:val="24"/>
          <w:lang w:val="en-US"/>
        </w:rPr>
        <w:fldChar w:fldCharType="end"/>
      </w:r>
    </w:p>
    <w:sectPr w:rsidR="00CD6775" w:rsidRPr="005641D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mma Parry" w:date="2018-04-07T17:30:00Z" w:initials="EP">
    <w:p w14:paraId="76A5847C" w14:textId="77777777" w:rsidR="00B220A1" w:rsidRDefault="00B220A1">
      <w:pPr>
        <w:pStyle w:val="CommentText"/>
      </w:pPr>
      <w:r>
        <w:rPr>
          <w:rStyle w:val="CommentReference"/>
        </w:rPr>
        <w:annotationRef/>
      </w:r>
      <w:r>
        <w:t xml:space="preserve">The above paragraphs are useful but it would also be good to refer back to the earlier chapters here – the editors can do this at the end! </w:t>
      </w:r>
    </w:p>
  </w:comment>
  <w:comment w:id="3" w:author="Michael.Morley" w:date="2018-09-19T09:50:00Z" w:initials="M">
    <w:p w14:paraId="0FE41AC8" w14:textId="4A52E805" w:rsidR="00B220A1" w:rsidRDefault="00B220A1">
      <w:pPr>
        <w:pStyle w:val="CommentText"/>
      </w:pPr>
      <w:r>
        <w:rPr>
          <w:rStyle w:val="CommentReference"/>
        </w:rPr>
        <w:annotationRef/>
      </w:r>
      <w:r>
        <w:t>Chris, Emma, we should create a cross-reference here to the Chapter by Hilla on the impact of culture.</w:t>
      </w:r>
    </w:p>
  </w:comment>
  <w:comment w:id="4" w:author="Emma Parry" w:date="2019-01-16T15:57:00Z" w:initials="EP">
    <w:p w14:paraId="629AD98B" w14:textId="6A0DF9A3" w:rsidR="00B220A1" w:rsidRDefault="00B220A1">
      <w:pPr>
        <w:pStyle w:val="CommentText"/>
      </w:pPr>
      <w:r>
        <w:rPr>
          <w:rStyle w:val="CommentReference"/>
        </w:rPr>
        <w:annotationRef/>
      </w:r>
      <w:r>
        <w:t xml:space="preserve">This needs to be linked back to pay and rewards and performance appraisal more explicitly I think </w:t>
      </w:r>
    </w:p>
  </w:comment>
  <w:comment w:id="5" w:author="Emma Parry" w:date="2019-01-16T16:04:00Z" w:initials="EP">
    <w:p w14:paraId="0B6CFD05" w14:textId="1DC19D35" w:rsidR="0040630F" w:rsidRDefault="0040630F">
      <w:pPr>
        <w:pStyle w:val="CommentText"/>
      </w:pPr>
      <w:r>
        <w:rPr>
          <w:rStyle w:val="CommentReference"/>
        </w:rPr>
        <w:annotationRef/>
      </w:r>
      <w:r>
        <w:t xml:space="preserve">My concern here is that much of this discussion isn’t really specific to rewards and performance appraisal – rather it covers studies that just happen to include these as part of broader bundles of HRM. </w:t>
      </w:r>
    </w:p>
    <w:p w14:paraId="27B8C183" w14:textId="3CFF3086" w:rsidR="003534E8" w:rsidRDefault="003534E8">
      <w:pPr>
        <w:pStyle w:val="CommentText"/>
      </w:pPr>
    </w:p>
  </w:comment>
  <w:comment w:id="6" w:author="Paul N. Gooderham" w:date="2019-09-26T11:20:00Z" w:initials="PNG">
    <w:p w14:paraId="3A39C009" w14:textId="36EDF285" w:rsidR="003534E8" w:rsidRDefault="003534E8">
      <w:pPr>
        <w:pStyle w:val="CommentText"/>
      </w:pPr>
      <w:r>
        <w:rPr>
          <w:rStyle w:val="CommentReference"/>
        </w:rPr>
        <w:annotationRef/>
      </w:r>
      <w:r>
        <w:t>I think this is ok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A5847C" w15:done="0"/>
  <w15:commentEx w15:paraId="0FE41AC8" w15:done="0"/>
  <w15:commentEx w15:paraId="629AD98B" w15:done="0"/>
  <w15:commentEx w15:paraId="27B8C183" w15:done="0"/>
  <w15:commentEx w15:paraId="3A39C00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Yu Mincho">
    <w:altName w:val="游明朝"/>
    <w:panose1 w:val="00000000000000000000"/>
    <w:charset w:val="80"/>
    <w:family w:val="roman"/>
    <w:notTrueType/>
    <w:pitch w:val="default"/>
  </w:font>
  <w:font w:name="TimesNewRomanPSMT">
    <w:altName w:val="MS Gothic"/>
    <w:panose1 w:val="00000000000000000000"/>
    <w:charset w:val="0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64A2"/>
    <w:multiLevelType w:val="hybridMultilevel"/>
    <w:tmpl w:val="C52244FC"/>
    <w:lvl w:ilvl="0" w:tplc="CE202BE4">
      <w:start w:val="1"/>
      <w:numFmt w:val="bullet"/>
      <w:lvlText w:val="•"/>
      <w:lvlJc w:val="left"/>
      <w:pPr>
        <w:tabs>
          <w:tab w:val="num" w:pos="720"/>
        </w:tabs>
        <w:ind w:left="720" w:hanging="360"/>
      </w:pPr>
      <w:rPr>
        <w:rFonts w:ascii="Times New Roman" w:hAnsi="Times New Roman" w:hint="default"/>
      </w:rPr>
    </w:lvl>
    <w:lvl w:ilvl="1" w:tplc="306AA558">
      <w:start w:val="306"/>
      <w:numFmt w:val="bullet"/>
      <w:lvlText w:val="–"/>
      <w:lvlJc w:val="left"/>
      <w:pPr>
        <w:tabs>
          <w:tab w:val="num" w:pos="1440"/>
        </w:tabs>
        <w:ind w:left="1440" w:hanging="360"/>
      </w:pPr>
      <w:rPr>
        <w:rFonts w:ascii="Times New Roman" w:hAnsi="Times New Roman" w:hint="default"/>
      </w:rPr>
    </w:lvl>
    <w:lvl w:ilvl="2" w:tplc="A8BA8290">
      <w:start w:val="306"/>
      <w:numFmt w:val="bullet"/>
      <w:lvlText w:val="•"/>
      <w:lvlJc w:val="left"/>
      <w:pPr>
        <w:tabs>
          <w:tab w:val="num" w:pos="2160"/>
        </w:tabs>
        <w:ind w:left="2160" w:hanging="360"/>
      </w:pPr>
      <w:rPr>
        <w:rFonts w:ascii="Times New Roman" w:hAnsi="Times New Roman" w:hint="default"/>
      </w:rPr>
    </w:lvl>
    <w:lvl w:ilvl="3" w:tplc="339C47C8" w:tentative="1">
      <w:start w:val="1"/>
      <w:numFmt w:val="bullet"/>
      <w:lvlText w:val="•"/>
      <w:lvlJc w:val="left"/>
      <w:pPr>
        <w:tabs>
          <w:tab w:val="num" w:pos="2880"/>
        </w:tabs>
        <w:ind w:left="2880" w:hanging="360"/>
      </w:pPr>
      <w:rPr>
        <w:rFonts w:ascii="Times New Roman" w:hAnsi="Times New Roman" w:hint="default"/>
      </w:rPr>
    </w:lvl>
    <w:lvl w:ilvl="4" w:tplc="4AB42D80" w:tentative="1">
      <w:start w:val="1"/>
      <w:numFmt w:val="bullet"/>
      <w:lvlText w:val="•"/>
      <w:lvlJc w:val="left"/>
      <w:pPr>
        <w:tabs>
          <w:tab w:val="num" w:pos="3600"/>
        </w:tabs>
        <w:ind w:left="3600" w:hanging="360"/>
      </w:pPr>
      <w:rPr>
        <w:rFonts w:ascii="Times New Roman" w:hAnsi="Times New Roman" w:hint="default"/>
      </w:rPr>
    </w:lvl>
    <w:lvl w:ilvl="5" w:tplc="FC864A2C" w:tentative="1">
      <w:start w:val="1"/>
      <w:numFmt w:val="bullet"/>
      <w:lvlText w:val="•"/>
      <w:lvlJc w:val="left"/>
      <w:pPr>
        <w:tabs>
          <w:tab w:val="num" w:pos="4320"/>
        </w:tabs>
        <w:ind w:left="4320" w:hanging="360"/>
      </w:pPr>
      <w:rPr>
        <w:rFonts w:ascii="Times New Roman" w:hAnsi="Times New Roman" w:hint="default"/>
      </w:rPr>
    </w:lvl>
    <w:lvl w:ilvl="6" w:tplc="D494E1F2" w:tentative="1">
      <w:start w:val="1"/>
      <w:numFmt w:val="bullet"/>
      <w:lvlText w:val="•"/>
      <w:lvlJc w:val="left"/>
      <w:pPr>
        <w:tabs>
          <w:tab w:val="num" w:pos="5040"/>
        </w:tabs>
        <w:ind w:left="5040" w:hanging="360"/>
      </w:pPr>
      <w:rPr>
        <w:rFonts w:ascii="Times New Roman" w:hAnsi="Times New Roman" w:hint="default"/>
      </w:rPr>
    </w:lvl>
    <w:lvl w:ilvl="7" w:tplc="8326E82E" w:tentative="1">
      <w:start w:val="1"/>
      <w:numFmt w:val="bullet"/>
      <w:lvlText w:val="•"/>
      <w:lvlJc w:val="left"/>
      <w:pPr>
        <w:tabs>
          <w:tab w:val="num" w:pos="5760"/>
        </w:tabs>
        <w:ind w:left="5760" w:hanging="360"/>
      </w:pPr>
      <w:rPr>
        <w:rFonts w:ascii="Times New Roman" w:hAnsi="Times New Roman" w:hint="default"/>
      </w:rPr>
    </w:lvl>
    <w:lvl w:ilvl="8" w:tplc="CFCAF1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812CAA"/>
    <w:multiLevelType w:val="multilevel"/>
    <w:tmpl w:val="B854F48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auto"/>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F301913"/>
    <w:multiLevelType w:val="hybridMultilevel"/>
    <w:tmpl w:val="41A23C38"/>
    <w:lvl w:ilvl="0" w:tplc="A88A4544">
      <w:start w:val="1"/>
      <w:numFmt w:val="bullet"/>
      <w:lvlText w:val="-"/>
      <w:lvlJc w:val="left"/>
      <w:pPr>
        <w:tabs>
          <w:tab w:val="num" w:pos="720"/>
        </w:tabs>
        <w:ind w:left="720" w:hanging="360"/>
      </w:pPr>
      <w:rPr>
        <w:rFonts w:ascii="Georgia" w:hAnsi="Georgia" w:hint="default"/>
      </w:rPr>
    </w:lvl>
    <w:lvl w:ilvl="1" w:tplc="A31E47BC">
      <w:start w:val="1"/>
      <w:numFmt w:val="bullet"/>
      <w:lvlText w:val="-"/>
      <w:lvlJc w:val="left"/>
      <w:pPr>
        <w:tabs>
          <w:tab w:val="num" w:pos="1440"/>
        </w:tabs>
        <w:ind w:left="1440" w:hanging="360"/>
      </w:pPr>
      <w:rPr>
        <w:rFonts w:ascii="Georgia" w:hAnsi="Georgia" w:hint="default"/>
      </w:rPr>
    </w:lvl>
    <w:lvl w:ilvl="2" w:tplc="8DC4F91A">
      <w:start w:val="85"/>
      <w:numFmt w:val="bullet"/>
      <w:lvlText w:val="•"/>
      <w:lvlJc w:val="left"/>
      <w:pPr>
        <w:tabs>
          <w:tab w:val="num" w:pos="2160"/>
        </w:tabs>
        <w:ind w:left="2160" w:hanging="360"/>
      </w:pPr>
      <w:rPr>
        <w:rFonts w:ascii="Arial" w:hAnsi="Arial" w:hint="default"/>
      </w:rPr>
    </w:lvl>
    <w:lvl w:ilvl="3" w:tplc="20387DD6" w:tentative="1">
      <w:start w:val="1"/>
      <w:numFmt w:val="bullet"/>
      <w:lvlText w:val="-"/>
      <w:lvlJc w:val="left"/>
      <w:pPr>
        <w:tabs>
          <w:tab w:val="num" w:pos="2880"/>
        </w:tabs>
        <w:ind w:left="2880" w:hanging="360"/>
      </w:pPr>
      <w:rPr>
        <w:rFonts w:ascii="Georgia" w:hAnsi="Georgia" w:hint="default"/>
      </w:rPr>
    </w:lvl>
    <w:lvl w:ilvl="4" w:tplc="0A7EC630" w:tentative="1">
      <w:start w:val="1"/>
      <w:numFmt w:val="bullet"/>
      <w:lvlText w:val="-"/>
      <w:lvlJc w:val="left"/>
      <w:pPr>
        <w:tabs>
          <w:tab w:val="num" w:pos="3600"/>
        </w:tabs>
        <w:ind w:left="3600" w:hanging="360"/>
      </w:pPr>
      <w:rPr>
        <w:rFonts w:ascii="Georgia" w:hAnsi="Georgia" w:hint="default"/>
      </w:rPr>
    </w:lvl>
    <w:lvl w:ilvl="5" w:tplc="AEE05858" w:tentative="1">
      <w:start w:val="1"/>
      <w:numFmt w:val="bullet"/>
      <w:lvlText w:val="-"/>
      <w:lvlJc w:val="left"/>
      <w:pPr>
        <w:tabs>
          <w:tab w:val="num" w:pos="4320"/>
        </w:tabs>
        <w:ind w:left="4320" w:hanging="360"/>
      </w:pPr>
      <w:rPr>
        <w:rFonts w:ascii="Georgia" w:hAnsi="Georgia" w:hint="default"/>
      </w:rPr>
    </w:lvl>
    <w:lvl w:ilvl="6" w:tplc="B9266A92" w:tentative="1">
      <w:start w:val="1"/>
      <w:numFmt w:val="bullet"/>
      <w:lvlText w:val="-"/>
      <w:lvlJc w:val="left"/>
      <w:pPr>
        <w:tabs>
          <w:tab w:val="num" w:pos="5040"/>
        </w:tabs>
        <w:ind w:left="5040" w:hanging="360"/>
      </w:pPr>
      <w:rPr>
        <w:rFonts w:ascii="Georgia" w:hAnsi="Georgia" w:hint="default"/>
      </w:rPr>
    </w:lvl>
    <w:lvl w:ilvl="7" w:tplc="FFBA26CE" w:tentative="1">
      <w:start w:val="1"/>
      <w:numFmt w:val="bullet"/>
      <w:lvlText w:val="-"/>
      <w:lvlJc w:val="left"/>
      <w:pPr>
        <w:tabs>
          <w:tab w:val="num" w:pos="5760"/>
        </w:tabs>
        <w:ind w:left="5760" w:hanging="360"/>
      </w:pPr>
      <w:rPr>
        <w:rFonts w:ascii="Georgia" w:hAnsi="Georgia" w:hint="default"/>
      </w:rPr>
    </w:lvl>
    <w:lvl w:ilvl="8" w:tplc="2D08EF4A"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25014D9D"/>
    <w:multiLevelType w:val="hybridMultilevel"/>
    <w:tmpl w:val="D1D6979E"/>
    <w:lvl w:ilvl="0" w:tplc="0C070001">
      <w:start w:val="30"/>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D930D42"/>
    <w:multiLevelType w:val="hybridMultilevel"/>
    <w:tmpl w:val="9848A63E"/>
    <w:lvl w:ilvl="0" w:tplc="28DC0926">
      <w:start w:val="1"/>
      <w:numFmt w:val="bullet"/>
      <w:lvlText w:val="•"/>
      <w:lvlJc w:val="left"/>
      <w:pPr>
        <w:tabs>
          <w:tab w:val="num" w:pos="720"/>
        </w:tabs>
        <w:ind w:left="720" w:hanging="360"/>
      </w:pPr>
      <w:rPr>
        <w:rFonts w:ascii="Arial" w:hAnsi="Arial" w:hint="default"/>
      </w:rPr>
    </w:lvl>
    <w:lvl w:ilvl="1" w:tplc="4972EDB6">
      <w:start w:val="85"/>
      <w:numFmt w:val="bullet"/>
      <w:lvlText w:val="-"/>
      <w:lvlJc w:val="left"/>
      <w:pPr>
        <w:tabs>
          <w:tab w:val="num" w:pos="1440"/>
        </w:tabs>
        <w:ind w:left="1440" w:hanging="360"/>
      </w:pPr>
      <w:rPr>
        <w:rFonts w:ascii="Georgia" w:hAnsi="Georgia" w:hint="default"/>
      </w:rPr>
    </w:lvl>
    <w:lvl w:ilvl="2" w:tplc="09D6C228">
      <w:start w:val="1"/>
      <w:numFmt w:val="bullet"/>
      <w:lvlText w:val="•"/>
      <w:lvlJc w:val="left"/>
      <w:pPr>
        <w:tabs>
          <w:tab w:val="num" w:pos="2160"/>
        </w:tabs>
        <w:ind w:left="2160" w:hanging="360"/>
      </w:pPr>
      <w:rPr>
        <w:rFonts w:ascii="Arial" w:hAnsi="Arial" w:hint="default"/>
      </w:rPr>
    </w:lvl>
    <w:lvl w:ilvl="3" w:tplc="F0546B4E" w:tentative="1">
      <w:start w:val="1"/>
      <w:numFmt w:val="bullet"/>
      <w:lvlText w:val="•"/>
      <w:lvlJc w:val="left"/>
      <w:pPr>
        <w:tabs>
          <w:tab w:val="num" w:pos="2880"/>
        </w:tabs>
        <w:ind w:left="2880" w:hanging="360"/>
      </w:pPr>
      <w:rPr>
        <w:rFonts w:ascii="Arial" w:hAnsi="Arial" w:hint="default"/>
      </w:rPr>
    </w:lvl>
    <w:lvl w:ilvl="4" w:tplc="2D405662" w:tentative="1">
      <w:start w:val="1"/>
      <w:numFmt w:val="bullet"/>
      <w:lvlText w:val="•"/>
      <w:lvlJc w:val="left"/>
      <w:pPr>
        <w:tabs>
          <w:tab w:val="num" w:pos="3600"/>
        </w:tabs>
        <w:ind w:left="3600" w:hanging="360"/>
      </w:pPr>
      <w:rPr>
        <w:rFonts w:ascii="Arial" w:hAnsi="Arial" w:hint="default"/>
      </w:rPr>
    </w:lvl>
    <w:lvl w:ilvl="5" w:tplc="84182E3E" w:tentative="1">
      <w:start w:val="1"/>
      <w:numFmt w:val="bullet"/>
      <w:lvlText w:val="•"/>
      <w:lvlJc w:val="left"/>
      <w:pPr>
        <w:tabs>
          <w:tab w:val="num" w:pos="4320"/>
        </w:tabs>
        <w:ind w:left="4320" w:hanging="360"/>
      </w:pPr>
      <w:rPr>
        <w:rFonts w:ascii="Arial" w:hAnsi="Arial" w:hint="default"/>
      </w:rPr>
    </w:lvl>
    <w:lvl w:ilvl="6" w:tplc="52B679A6" w:tentative="1">
      <w:start w:val="1"/>
      <w:numFmt w:val="bullet"/>
      <w:lvlText w:val="•"/>
      <w:lvlJc w:val="left"/>
      <w:pPr>
        <w:tabs>
          <w:tab w:val="num" w:pos="5040"/>
        </w:tabs>
        <w:ind w:left="5040" w:hanging="360"/>
      </w:pPr>
      <w:rPr>
        <w:rFonts w:ascii="Arial" w:hAnsi="Arial" w:hint="default"/>
      </w:rPr>
    </w:lvl>
    <w:lvl w:ilvl="7" w:tplc="452642AE" w:tentative="1">
      <w:start w:val="1"/>
      <w:numFmt w:val="bullet"/>
      <w:lvlText w:val="•"/>
      <w:lvlJc w:val="left"/>
      <w:pPr>
        <w:tabs>
          <w:tab w:val="num" w:pos="5760"/>
        </w:tabs>
        <w:ind w:left="5760" w:hanging="360"/>
      </w:pPr>
      <w:rPr>
        <w:rFonts w:ascii="Arial" w:hAnsi="Arial" w:hint="default"/>
      </w:rPr>
    </w:lvl>
    <w:lvl w:ilvl="8" w:tplc="996065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991839"/>
    <w:multiLevelType w:val="hybridMultilevel"/>
    <w:tmpl w:val="0710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N. Gooderham">
    <w15:presenceInfo w15:providerId="AD" w15:userId="S-1-5-21-1644491937-813497703-839522115-3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cademy Management J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p0etwattd95aetxtyxdrp7dfspfr0wv2we&quot;&gt;WM Endnote library 2018-01-02&lt;record-ids&gt;&lt;item&gt;13006&lt;/item&gt;&lt;item&gt;13947&lt;/item&gt;&lt;item&gt;25186&lt;/item&gt;&lt;item&gt;27571&lt;/item&gt;&lt;/record-ids&gt;&lt;/item&gt;&lt;/Libraries&gt;"/>
  </w:docVars>
  <w:rsids>
    <w:rsidRoot w:val="00CD6775"/>
    <w:rsid w:val="00001F5F"/>
    <w:rsid w:val="00020588"/>
    <w:rsid w:val="00031F44"/>
    <w:rsid w:val="0004522D"/>
    <w:rsid w:val="00071840"/>
    <w:rsid w:val="0008687E"/>
    <w:rsid w:val="000B41EA"/>
    <w:rsid w:val="000C19ED"/>
    <w:rsid w:val="00122D6B"/>
    <w:rsid w:val="0015226C"/>
    <w:rsid w:val="00153152"/>
    <w:rsid w:val="00155AD4"/>
    <w:rsid w:val="00180F84"/>
    <w:rsid w:val="00185C4F"/>
    <w:rsid w:val="00190C59"/>
    <w:rsid w:val="00191656"/>
    <w:rsid w:val="001A732B"/>
    <w:rsid w:val="001B0427"/>
    <w:rsid w:val="001C664E"/>
    <w:rsid w:val="001D1765"/>
    <w:rsid w:val="001D5D6F"/>
    <w:rsid w:val="001D6139"/>
    <w:rsid w:val="001D6F27"/>
    <w:rsid w:val="001F1182"/>
    <w:rsid w:val="001F2987"/>
    <w:rsid w:val="001F736C"/>
    <w:rsid w:val="0021064B"/>
    <w:rsid w:val="00214E98"/>
    <w:rsid w:val="002156DB"/>
    <w:rsid w:val="002206DE"/>
    <w:rsid w:val="002235BD"/>
    <w:rsid w:val="002324E7"/>
    <w:rsid w:val="00290473"/>
    <w:rsid w:val="002A20DF"/>
    <w:rsid w:val="002C186D"/>
    <w:rsid w:val="002C25A1"/>
    <w:rsid w:val="002D621B"/>
    <w:rsid w:val="002F36B8"/>
    <w:rsid w:val="002F484A"/>
    <w:rsid w:val="003061B8"/>
    <w:rsid w:val="003359EB"/>
    <w:rsid w:val="00342EC9"/>
    <w:rsid w:val="00343265"/>
    <w:rsid w:val="003534E8"/>
    <w:rsid w:val="003573EC"/>
    <w:rsid w:val="00362F51"/>
    <w:rsid w:val="00371ECB"/>
    <w:rsid w:val="00382655"/>
    <w:rsid w:val="00390EDE"/>
    <w:rsid w:val="00392A3F"/>
    <w:rsid w:val="003B3C93"/>
    <w:rsid w:val="003C1338"/>
    <w:rsid w:val="003C22C7"/>
    <w:rsid w:val="003D015A"/>
    <w:rsid w:val="003D7294"/>
    <w:rsid w:val="003F05BA"/>
    <w:rsid w:val="003F67A9"/>
    <w:rsid w:val="00405F5B"/>
    <w:rsid w:val="0040630F"/>
    <w:rsid w:val="00413AE0"/>
    <w:rsid w:val="004206F0"/>
    <w:rsid w:val="00486F97"/>
    <w:rsid w:val="004B32FD"/>
    <w:rsid w:val="004C40F5"/>
    <w:rsid w:val="004D2F69"/>
    <w:rsid w:val="004D4765"/>
    <w:rsid w:val="004E16EF"/>
    <w:rsid w:val="004E7B4F"/>
    <w:rsid w:val="004F255C"/>
    <w:rsid w:val="005158D7"/>
    <w:rsid w:val="005330EA"/>
    <w:rsid w:val="005417EF"/>
    <w:rsid w:val="005641D0"/>
    <w:rsid w:val="00577517"/>
    <w:rsid w:val="005A6236"/>
    <w:rsid w:val="005D68A7"/>
    <w:rsid w:val="005F0DE4"/>
    <w:rsid w:val="005F1C0C"/>
    <w:rsid w:val="005F5E45"/>
    <w:rsid w:val="006279C7"/>
    <w:rsid w:val="00632206"/>
    <w:rsid w:val="006451F0"/>
    <w:rsid w:val="006461B5"/>
    <w:rsid w:val="00654730"/>
    <w:rsid w:val="00655574"/>
    <w:rsid w:val="00661C33"/>
    <w:rsid w:val="00673136"/>
    <w:rsid w:val="00674CF4"/>
    <w:rsid w:val="00696B82"/>
    <w:rsid w:val="00696E99"/>
    <w:rsid w:val="006C30DD"/>
    <w:rsid w:val="006D3488"/>
    <w:rsid w:val="006D487B"/>
    <w:rsid w:val="006E3301"/>
    <w:rsid w:val="006F2549"/>
    <w:rsid w:val="006F37A4"/>
    <w:rsid w:val="00702DD4"/>
    <w:rsid w:val="00726514"/>
    <w:rsid w:val="00732D96"/>
    <w:rsid w:val="00745B90"/>
    <w:rsid w:val="00746FE0"/>
    <w:rsid w:val="0076310B"/>
    <w:rsid w:val="00783F37"/>
    <w:rsid w:val="007859EC"/>
    <w:rsid w:val="007872AC"/>
    <w:rsid w:val="007C12C9"/>
    <w:rsid w:val="007C1BFB"/>
    <w:rsid w:val="007C40C1"/>
    <w:rsid w:val="007C6E4F"/>
    <w:rsid w:val="007D2BB6"/>
    <w:rsid w:val="007E05ED"/>
    <w:rsid w:val="007E5720"/>
    <w:rsid w:val="007E59B2"/>
    <w:rsid w:val="007E7B2F"/>
    <w:rsid w:val="00817B7A"/>
    <w:rsid w:val="00840F5B"/>
    <w:rsid w:val="00845D5D"/>
    <w:rsid w:val="00846F76"/>
    <w:rsid w:val="00854CB0"/>
    <w:rsid w:val="00870268"/>
    <w:rsid w:val="008803E3"/>
    <w:rsid w:val="0088290C"/>
    <w:rsid w:val="00882AF5"/>
    <w:rsid w:val="00884FC3"/>
    <w:rsid w:val="00885ECF"/>
    <w:rsid w:val="00890D46"/>
    <w:rsid w:val="008967A9"/>
    <w:rsid w:val="008A64BC"/>
    <w:rsid w:val="008B563E"/>
    <w:rsid w:val="008C5E33"/>
    <w:rsid w:val="008E322C"/>
    <w:rsid w:val="008E5040"/>
    <w:rsid w:val="0091029E"/>
    <w:rsid w:val="00910457"/>
    <w:rsid w:val="00915A8E"/>
    <w:rsid w:val="00930A11"/>
    <w:rsid w:val="00934B48"/>
    <w:rsid w:val="00940EA7"/>
    <w:rsid w:val="009453D9"/>
    <w:rsid w:val="00953D2D"/>
    <w:rsid w:val="009628E6"/>
    <w:rsid w:val="00983CEC"/>
    <w:rsid w:val="00983F86"/>
    <w:rsid w:val="00995E1D"/>
    <w:rsid w:val="009A279C"/>
    <w:rsid w:val="009C33E6"/>
    <w:rsid w:val="009C547D"/>
    <w:rsid w:val="009E0EAB"/>
    <w:rsid w:val="009F3A31"/>
    <w:rsid w:val="00A006DB"/>
    <w:rsid w:val="00A11F3B"/>
    <w:rsid w:val="00A13513"/>
    <w:rsid w:val="00A1421D"/>
    <w:rsid w:val="00A15E10"/>
    <w:rsid w:val="00A222B0"/>
    <w:rsid w:val="00A24392"/>
    <w:rsid w:val="00A32531"/>
    <w:rsid w:val="00A33260"/>
    <w:rsid w:val="00A74A82"/>
    <w:rsid w:val="00A81F23"/>
    <w:rsid w:val="00AA36F4"/>
    <w:rsid w:val="00AA3997"/>
    <w:rsid w:val="00AA589A"/>
    <w:rsid w:val="00AB5A33"/>
    <w:rsid w:val="00AB5FCB"/>
    <w:rsid w:val="00AB7FF0"/>
    <w:rsid w:val="00AC35C8"/>
    <w:rsid w:val="00AC4FE1"/>
    <w:rsid w:val="00AE6554"/>
    <w:rsid w:val="00B12E00"/>
    <w:rsid w:val="00B16435"/>
    <w:rsid w:val="00B220A1"/>
    <w:rsid w:val="00B41955"/>
    <w:rsid w:val="00B47938"/>
    <w:rsid w:val="00B71380"/>
    <w:rsid w:val="00B7374A"/>
    <w:rsid w:val="00B74566"/>
    <w:rsid w:val="00B772AD"/>
    <w:rsid w:val="00B851FB"/>
    <w:rsid w:val="00B94AD8"/>
    <w:rsid w:val="00B97A05"/>
    <w:rsid w:val="00BA1F8D"/>
    <w:rsid w:val="00BB48CC"/>
    <w:rsid w:val="00BB730F"/>
    <w:rsid w:val="00BC2D2A"/>
    <w:rsid w:val="00BC4905"/>
    <w:rsid w:val="00BC64ED"/>
    <w:rsid w:val="00BD09E1"/>
    <w:rsid w:val="00BE15E8"/>
    <w:rsid w:val="00BF4596"/>
    <w:rsid w:val="00C026D6"/>
    <w:rsid w:val="00C13D75"/>
    <w:rsid w:val="00C21D77"/>
    <w:rsid w:val="00C22608"/>
    <w:rsid w:val="00C320F0"/>
    <w:rsid w:val="00C37BDD"/>
    <w:rsid w:val="00C41F0D"/>
    <w:rsid w:val="00C92344"/>
    <w:rsid w:val="00C93145"/>
    <w:rsid w:val="00C94720"/>
    <w:rsid w:val="00CC182D"/>
    <w:rsid w:val="00CD6775"/>
    <w:rsid w:val="00D02836"/>
    <w:rsid w:val="00D37003"/>
    <w:rsid w:val="00D37E9A"/>
    <w:rsid w:val="00D46FC9"/>
    <w:rsid w:val="00D633ED"/>
    <w:rsid w:val="00D80494"/>
    <w:rsid w:val="00D94F70"/>
    <w:rsid w:val="00DB4AF8"/>
    <w:rsid w:val="00DE5446"/>
    <w:rsid w:val="00DF3B96"/>
    <w:rsid w:val="00DF67C7"/>
    <w:rsid w:val="00E20CF3"/>
    <w:rsid w:val="00E32E4A"/>
    <w:rsid w:val="00E4182D"/>
    <w:rsid w:val="00E5428A"/>
    <w:rsid w:val="00E5761C"/>
    <w:rsid w:val="00E70127"/>
    <w:rsid w:val="00E84732"/>
    <w:rsid w:val="00E91853"/>
    <w:rsid w:val="00EA1B00"/>
    <w:rsid w:val="00EA75FD"/>
    <w:rsid w:val="00EB449A"/>
    <w:rsid w:val="00EB74DD"/>
    <w:rsid w:val="00EF058A"/>
    <w:rsid w:val="00EF1E37"/>
    <w:rsid w:val="00F06AD0"/>
    <w:rsid w:val="00F144C9"/>
    <w:rsid w:val="00F311B1"/>
    <w:rsid w:val="00F31FC9"/>
    <w:rsid w:val="00F61854"/>
    <w:rsid w:val="00F6552D"/>
    <w:rsid w:val="00F70D6A"/>
    <w:rsid w:val="00F72063"/>
    <w:rsid w:val="00F80A59"/>
    <w:rsid w:val="00F9575A"/>
    <w:rsid w:val="00FA4ADD"/>
    <w:rsid w:val="00FC5801"/>
    <w:rsid w:val="00FC6BC8"/>
    <w:rsid w:val="00FD0564"/>
    <w:rsid w:val="00FD410E"/>
    <w:rsid w:val="00FE66BF"/>
    <w:rsid w:val="00FE78C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45B0F7"/>
  <w15:docId w15:val="{85196027-2320-4DF1-882C-A75725E1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7A9"/>
    <w:pPr>
      <w:spacing w:after="0" w:line="240" w:lineRule="auto"/>
      <w:ind w:firstLine="709"/>
    </w:pPr>
    <w:rPr>
      <w:rFonts w:ascii="Times New Roman" w:hAnsi="Times New Roman" w:cs="Calibri"/>
      <w:sz w:val="24"/>
    </w:rPr>
  </w:style>
  <w:style w:type="paragraph" w:styleId="Heading1">
    <w:name w:val="heading 1"/>
    <w:basedOn w:val="Normal"/>
    <w:next w:val="Normal"/>
    <w:link w:val="Heading1Char"/>
    <w:qFormat/>
    <w:rsid w:val="00696B82"/>
    <w:pPr>
      <w:keepNext/>
      <w:spacing w:before="360"/>
      <w:jc w:val="center"/>
      <w:outlineLvl w:val="0"/>
    </w:pPr>
    <w:rPr>
      <w:rFonts w:eastAsia="Times New Roman" w:cs="Arial"/>
      <w:b/>
      <w:bCs/>
      <w:caps/>
      <w:kern w:val="32"/>
      <w:sz w:val="32"/>
      <w:szCs w:val="32"/>
      <w:lang w:val="de-DE" w:eastAsia="de-DE"/>
    </w:rPr>
  </w:style>
  <w:style w:type="paragraph" w:styleId="Heading2">
    <w:name w:val="heading 2"/>
    <w:basedOn w:val="Normal"/>
    <w:next w:val="Normal"/>
    <w:link w:val="Heading2Char"/>
    <w:autoRedefine/>
    <w:qFormat/>
    <w:rsid w:val="00FE78C9"/>
    <w:pPr>
      <w:keepNext/>
      <w:spacing w:before="360" w:after="120"/>
      <w:outlineLvl w:val="1"/>
    </w:pPr>
    <w:rPr>
      <w:rFonts w:eastAsia="Times New Roman" w:cs="Times New Roman"/>
      <w:bCs/>
      <w:i/>
      <w:iCs/>
      <w:kern w:val="28"/>
      <w:szCs w:val="24"/>
      <w:lang w:val="en-US" w:eastAsia="de-DE"/>
    </w:rPr>
  </w:style>
  <w:style w:type="paragraph" w:styleId="Heading3">
    <w:name w:val="heading 3"/>
    <w:basedOn w:val="Normal"/>
    <w:next w:val="Normal"/>
    <w:link w:val="Heading3Char"/>
    <w:qFormat/>
    <w:rsid w:val="00696B82"/>
    <w:pPr>
      <w:keepNext/>
      <w:numPr>
        <w:ilvl w:val="2"/>
        <w:numId w:val="1"/>
      </w:numPr>
      <w:spacing w:before="240" w:after="60"/>
      <w:outlineLvl w:val="2"/>
    </w:pPr>
    <w:rPr>
      <w:rFonts w:ascii="Arial" w:eastAsia="Times New Roman" w:hAnsi="Arial" w:cs="Arial"/>
      <w:bCs/>
      <w:szCs w:val="26"/>
      <w:lang w:val="de-DE" w:eastAsia="de-DE"/>
    </w:rPr>
  </w:style>
  <w:style w:type="paragraph" w:styleId="Heading4">
    <w:name w:val="heading 4"/>
    <w:basedOn w:val="Normal"/>
    <w:next w:val="Normal"/>
    <w:link w:val="Heading4Char"/>
    <w:qFormat/>
    <w:rsid w:val="00696B82"/>
    <w:pPr>
      <w:keepNext/>
      <w:numPr>
        <w:ilvl w:val="3"/>
        <w:numId w:val="1"/>
      </w:numPr>
      <w:spacing w:before="240" w:after="60"/>
      <w:outlineLvl w:val="3"/>
    </w:pPr>
    <w:rPr>
      <w:rFonts w:ascii="Arial" w:eastAsia="Times New Roman" w:hAnsi="Arial" w:cs="Arial"/>
      <w:bCs/>
      <w:szCs w:val="24"/>
      <w:lang w:val="de-DE" w:eastAsia="de-DE"/>
    </w:rPr>
  </w:style>
  <w:style w:type="paragraph" w:styleId="Heading7">
    <w:name w:val="heading 7"/>
    <w:basedOn w:val="Normal"/>
    <w:next w:val="Normal"/>
    <w:link w:val="Heading7Char"/>
    <w:qFormat/>
    <w:rsid w:val="00696B82"/>
    <w:pPr>
      <w:numPr>
        <w:ilvl w:val="6"/>
        <w:numId w:val="1"/>
      </w:numPr>
      <w:spacing w:before="240" w:after="60"/>
      <w:outlineLvl w:val="6"/>
    </w:pPr>
    <w:rPr>
      <w:rFonts w:eastAsia="Times New Roman" w:cs="Arial"/>
      <w:szCs w:val="24"/>
      <w:lang w:val="de-DE" w:eastAsia="de-DE"/>
    </w:rPr>
  </w:style>
  <w:style w:type="paragraph" w:styleId="Heading8">
    <w:name w:val="heading 8"/>
    <w:basedOn w:val="Normal"/>
    <w:next w:val="Normal"/>
    <w:link w:val="Heading8Char"/>
    <w:qFormat/>
    <w:rsid w:val="00696B82"/>
    <w:pPr>
      <w:numPr>
        <w:ilvl w:val="7"/>
        <w:numId w:val="1"/>
      </w:numPr>
      <w:spacing w:before="240" w:after="60"/>
      <w:outlineLvl w:val="7"/>
    </w:pPr>
    <w:rPr>
      <w:rFonts w:eastAsia="Times New Roman" w:cs="Arial"/>
      <w:i/>
      <w:iCs/>
      <w:szCs w:val="24"/>
      <w:lang w:val="de-DE" w:eastAsia="de-DE"/>
    </w:rPr>
  </w:style>
  <w:style w:type="paragraph" w:styleId="Heading9">
    <w:name w:val="heading 9"/>
    <w:basedOn w:val="Normal"/>
    <w:next w:val="Normal"/>
    <w:link w:val="Heading9Char"/>
    <w:qFormat/>
    <w:rsid w:val="00696B82"/>
    <w:pPr>
      <w:numPr>
        <w:ilvl w:val="8"/>
        <w:numId w:val="1"/>
      </w:numPr>
      <w:spacing w:before="240" w:after="60"/>
      <w:outlineLvl w:val="8"/>
    </w:pPr>
    <w:rPr>
      <w:rFonts w:ascii="Arial" w:eastAsia="Times New Roman" w:hAnsi="Arial" w:cs="Arial"/>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B82"/>
    <w:rPr>
      <w:rFonts w:ascii="Times New Roman" w:eastAsia="Times New Roman" w:hAnsi="Times New Roman" w:cs="Arial"/>
      <w:b/>
      <w:bCs/>
      <w:caps/>
      <w:kern w:val="32"/>
      <w:sz w:val="32"/>
      <w:szCs w:val="32"/>
      <w:lang w:val="de-DE" w:eastAsia="de-DE"/>
    </w:rPr>
  </w:style>
  <w:style w:type="character" w:customStyle="1" w:styleId="Heading2Char">
    <w:name w:val="Heading 2 Char"/>
    <w:basedOn w:val="DefaultParagraphFont"/>
    <w:link w:val="Heading2"/>
    <w:rsid w:val="00FE78C9"/>
    <w:rPr>
      <w:rFonts w:ascii="Times New Roman" w:eastAsia="Times New Roman" w:hAnsi="Times New Roman" w:cs="Times New Roman"/>
      <w:bCs/>
      <w:i/>
      <w:iCs/>
      <w:kern w:val="28"/>
      <w:sz w:val="24"/>
      <w:szCs w:val="24"/>
      <w:lang w:val="en-US" w:eastAsia="de-DE"/>
    </w:rPr>
  </w:style>
  <w:style w:type="character" w:customStyle="1" w:styleId="Heading3Char">
    <w:name w:val="Heading 3 Char"/>
    <w:basedOn w:val="DefaultParagraphFont"/>
    <w:link w:val="Heading3"/>
    <w:rsid w:val="00696B82"/>
    <w:rPr>
      <w:rFonts w:ascii="Arial" w:eastAsia="Times New Roman" w:hAnsi="Arial" w:cs="Arial"/>
      <w:bCs/>
      <w:sz w:val="24"/>
      <w:szCs w:val="26"/>
      <w:lang w:val="de-DE" w:eastAsia="de-DE"/>
    </w:rPr>
  </w:style>
  <w:style w:type="character" w:customStyle="1" w:styleId="Heading4Char">
    <w:name w:val="Heading 4 Char"/>
    <w:basedOn w:val="DefaultParagraphFont"/>
    <w:link w:val="Heading4"/>
    <w:rsid w:val="00696B82"/>
    <w:rPr>
      <w:rFonts w:ascii="Arial" w:eastAsia="Times New Roman" w:hAnsi="Arial" w:cs="Arial"/>
      <w:bCs/>
      <w:sz w:val="24"/>
      <w:szCs w:val="24"/>
      <w:lang w:val="de-DE" w:eastAsia="de-DE"/>
    </w:rPr>
  </w:style>
  <w:style w:type="character" w:customStyle="1" w:styleId="Heading7Char">
    <w:name w:val="Heading 7 Char"/>
    <w:basedOn w:val="DefaultParagraphFont"/>
    <w:link w:val="Heading7"/>
    <w:rsid w:val="00696B82"/>
    <w:rPr>
      <w:rFonts w:ascii="Calibri" w:eastAsia="Times New Roman" w:hAnsi="Calibri" w:cs="Arial"/>
      <w:sz w:val="24"/>
      <w:szCs w:val="24"/>
      <w:lang w:val="de-DE" w:eastAsia="de-DE"/>
    </w:rPr>
  </w:style>
  <w:style w:type="character" w:customStyle="1" w:styleId="Heading8Char">
    <w:name w:val="Heading 8 Char"/>
    <w:basedOn w:val="DefaultParagraphFont"/>
    <w:link w:val="Heading8"/>
    <w:rsid w:val="00696B82"/>
    <w:rPr>
      <w:rFonts w:ascii="Calibri" w:eastAsia="Times New Roman" w:hAnsi="Calibri" w:cs="Arial"/>
      <w:i/>
      <w:iCs/>
      <w:sz w:val="24"/>
      <w:szCs w:val="24"/>
      <w:lang w:val="de-DE" w:eastAsia="de-DE"/>
    </w:rPr>
  </w:style>
  <w:style w:type="character" w:customStyle="1" w:styleId="Heading9Char">
    <w:name w:val="Heading 9 Char"/>
    <w:basedOn w:val="DefaultParagraphFont"/>
    <w:link w:val="Heading9"/>
    <w:rsid w:val="00696B82"/>
    <w:rPr>
      <w:rFonts w:ascii="Arial" w:eastAsia="Times New Roman" w:hAnsi="Arial" w:cs="Arial"/>
      <w:lang w:val="de-DE" w:eastAsia="de-DE"/>
    </w:rPr>
  </w:style>
  <w:style w:type="character" w:customStyle="1" w:styleId="BodyTextChar">
    <w:name w:val="Body Text Char"/>
    <w:basedOn w:val="DefaultParagraphFont"/>
    <w:link w:val="BodyText"/>
    <w:rsid w:val="00696B82"/>
    <w:rPr>
      <w:rFonts w:ascii="Arial" w:hAnsi="Arial" w:cs="Arial"/>
      <w:lang w:eastAsia="de-AT"/>
    </w:rPr>
  </w:style>
  <w:style w:type="paragraph" w:styleId="BodyText">
    <w:name w:val="Body Text"/>
    <w:basedOn w:val="Normal"/>
    <w:link w:val="BodyTextChar"/>
    <w:rsid w:val="00696B82"/>
    <w:pPr>
      <w:tabs>
        <w:tab w:val="num" w:pos="720"/>
      </w:tabs>
      <w:spacing w:before="240" w:after="120"/>
    </w:pPr>
    <w:rPr>
      <w:rFonts w:ascii="Arial" w:hAnsi="Arial" w:cs="Arial"/>
      <w:lang w:eastAsia="de-AT"/>
    </w:rPr>
  </w:style>
  <w:style w:type="character" w:customStyle="1" w:styleId="BodyTextChar1">
    <w:name w:val="Body Text Char1"/>
    <w:basedOn w:val="DefaultParagraphFont"/>
    <w:uiPriority w:val="99"/>
    <w:semiHidden/>
    <w:rsid w:val="00696B82"/>
    <w:rPr>
      <w:rFonts w:ascii="Calibri" w:hAnsi="Calibri" w:cs="Calibri"/>
    </w:rPr>
  </w:style>
  <w:style w:type="character" w:customStyle="1" w:styleId="TextkrperZchn1">
    <w:name w:val="Textkörper Zchn1"/>
    <w:basedOn w:val="DefaultParagraphFont"/>
    <w:uiPriority w:val="99"/>
    <w:semiHidden/>
    <w:rsid w:val="00696B82"/>
    <w:rPr>
      <w:rFonts w:ascii="Times New Roman" w:eastAsia="Times New Roman" w:hAnsi="Times New Roman" w:cs="Times New Roman"/>
      <w:kern w:val="28"/>
      <w:sz w:val="24"/>
      <w:szCs w:val="24"/>
      <w:lang w:eastAsia="de-AT"/>
    </w:rPr>
  </w:style>
  <w:style w:type="character" w:customStyle="1" w:styleId="BodyTextIndentChar">
    <w:name w:val="Body Text Indent Char"/>
    <w:basedOn w:val="DefaultParagraphFont"/>
    <w:link w:val="BodyTextIndent"/>
    <w:rsid w:val="00696B82"/>
    <w:rPr>
      <w:rFonts w:ascii="Arial" w:hAnsi="Arial" w:cs="Arial"/>
      <w:lang w:eastAsia="de-AT"/>
    </w:rPr>
  </w:style>
  <w:style w:type="paragraph" w:styleId="BodyTextIndent">
    <w:name w:val="Body Text Indent"/>
    <w:basedOn w:val="Normal"/>
    <w:link w:val="BodyTextIndentChar"/>
    <w:rsid w:val="00696B82"/>
    <w:pPr>
      <w:tabs>
        <w:tab w:val="num" w:pos="720"/>
      </w:tabs>
      <w:spacing w:before="240" w:after="120"/>
      <w:ind w:left="283"/>
    </w:pPr>
    <w:rPr>
      <w:rFonts w:ascii="Arial" w:hAnsi="Arial" w:cs="Arial"/>
      <w:lang w:eastAsia="de-AT"/>
    </w:rPr>
  </w:style>
  <w:style w:type="character" w:customStyle="1" w:styleId="BodyTextIndentChar1">
    <w:name w:val="Body Text Indent Char1"/>
    <w:basedOn w:val="DefaultParagraphFont"/>
    <w:uiPriority w:val="99"/>
    <w:semiHidden/>
    <w:rsid w:val="00696B82"/>
    <w:rPr>
      <w:rFonts w:ascii="Calibri" w:hAnsi="Calibri" w:cs="Calibri"/>
    </w:rPr>
  </w:style>
  <w:style w:type="character" w:customStyle="1" w:styleId="Textkrper-ZeileneinzugZchn1">
    <w:name w:val="Textkörper-Zeileneinzug Zchn1"/>
    <w:basedOn w:val="DefaultParagraphFont"/>
    <w:uiPriority w:val="99"/>
    <w:semiHidden/>
    <w:rsid w:val="00696B82"/>
    <w:rPr>
      <w:rFonts w:ascii="Times New Roman" w:eastAsia="Times New Roman" w:hAnsi="Times New Roman" w:cs="Times New Roman"/>
      <w:kern w:val="28"/>
      <w:sz w:val="24"/>
      <w:szCs w:val="24"/>
      <w:lang w:eastAsia="de-AT"/>
    </w:rPr>
  </w:style>
  <w:style w:type="character" w:customStyle="1" w:styleId="BodyText2Char">
    <w:name w:val="Body Text 2 Char"/>
    <w:basedOn w:val="DefaultParagraphFont"/>
    <w:link w:val="BodyText2"/>
    <w:rsid w:val="00696B82"/>
    <w:rPr>
      <w:rFonts w:ascii="Arial" w:hAnsi="Arial" w:cs="Arial"/>
      <w:lang w:eastAsia="de-AT"/>
    </w:rPr>
  </w:style>
  <w:style w:type="paragraph" w:styleId="BodyText2">
    <w:name w:val="Body Text 2"/>
    <w:basedOn w:val="Normal"/>
    <w:link w:val="BodyText2Char"/>
    <w:rsid w:val="00696B82"/>
    <w:pPr>
      <w:tabs>
        <w:tab w:val="num" w:pos="720"/>
      </w:tabs>
      <w:spacing w:before="240" w:after="120"/>
    </w:pPr>
    <w:rPr>
      <w:rFonts w:ascii="Arial" w:hAnsi="Arial" w:cs="Arial"/>
      <w:lang w:eastAsia="de-AT"/>
    </w:rPr>
  </w:style>
  <w:style w:type="character" w:customStyle="1" w:styleId="BodyText2Char1">
    <w:name w:val="Body Text 2 Char1"/>
    <w:basedOn w:val="DefaultParagraphFont"/>
    <w:uiPriority w:val="99"/>
    <w:semiHidden/>
    <w:rsid w:val="00696B82"/>
    <w:rPr>
      <w:rFonts w:ascii="Calibri" w:hAnsi="Calibri" w:cs="Calibri"/>
    </w:rPr>
  </w:style>
  <w:style w:type="character" w:customStyle="1" w:styleId="Textkrper2Zchn1">
    <w:name w:val="Textkörper 2 Zchn1"/>
    <w:basedOn w:val="DefaultParagraphFont"/>
    <w:uiPriority w:val="99"/>
    <w:semiHidden/>
    <w:rsid w:val="00696B82"/>
    <w:rPr>
      <w:rFonts w:ascii="Times New Roman" w:eastAsia="Times New Roman" w:hAnsi="Times New Roman" w:cs="Times New Roman"/>
      <w:kern w:val="28"/>
      <w:sz w:val="24"/>
      <w:szCs w:val="24"/>
      <w:lang w:eastAsia="de-AT"/>
    </w:rPr>
  </w:style>
  <w:style w:type="paragraph" w:styleId="Footer">
    <w:name w:val="footer"/>
    <w:basedOn w:val="Normal"/>
    <w:link w:val="FooterChar"/>
    <w:uiPriority w:val="99"/>
    <w:rsid w:val="00696B82"/>
    <w:pPr>
      <w:widowControl w:val="0"/>
      <w:tabs>
        <w:tab w:val="center" w:pos="4536"/>
        <w:tab w:val="right" w:pos="9072"/>
      </w:tabs>
      <w:overflowPunct w:val="0"/>
      <w:adjustRightInd w:val="0"/>
      <w:spacing w:before="240"/>
    </w:pPr>
    <w:rPr>
      <w:rFonts w:eastAsia="Times New Roman" w:cs="Times New Roman"/>
      <w:kern w:val="28"/>
      <w:szCs w:val="24"/>
      <w:lang w:val="de-DE" w:eastAsia="de-AT"/>
    </w:rPr>
  </w:style>
  <w:style w:type="character" w:customStyle="1" w:styleId="FooterChar">
    <w:name w:val="Footer Char"/>
    <w:basedOn w:val="DefaultParagraphFont"/>
    <w:link w:val="Footer"/>
    <w:uiPriority w:val="99"/>
    <w:rsid w:val="00696B82"/>
    <w:rPr>
      <w:rFonts w:ascii="Times New Roman" w:eastAsia="Times New Roman" w:hAnsi="Times New Roman" w:cs="Times New Roman"/>
      <w:kern w:val="28"/>
      <w:sz w:val="24"/>
      <w:szCs w:val="24"/>
      <w:lang w:val="de-DE" w:eastAsia="de-AT"/>
    </w:rPr>
  </w:style>
  <w:style w:type="character" w:styleId="PageNumber">
    <w:name w:val="page number"/>
    <w:basedOn w:val="DefaultParagraphFont"/>
    <w:rsid w:val="00696B82"/>
  </w:style>
  <w:style w:type="paragraph" w:styleId="Header">
    <w:name w:val="header"/>
    <w:basedOn w:val="Normal"/>
    <w:link w:val="HeaderChar"/>
    <w:uiPriority w:val="99"/>
    <w:rsid w:val="00696B82"/>
    <w:pPr>
      <w:widowControl w:val="0"/>
      <w:tabs>
        <w:tab w:val="center" w:pos="4536"/>
        <w:tab w:val="right" w:pos="9072"/>
      </w:tabs>
      <w:overflowPunct w:val="0"/>
      <w:adjustRightInd w:val="0"/>
      <w:spacing w:before="240"/>
    </w:pPr>
    <w:rPr>
      <w:rFonts w:eastAsia="Times New Roman" w:cs="Times New Roman"/>
      <w:kern w:val="28"/>
      <w:szCs w:val="24"/>
      <w:lang w:val="de-DE" w:eastAsia="de-AT"/>
    </w:rPr>
  </w:style>
  <w:style w:type="character" w:customStyle="1" w:styleId="HeaderChar">
    <w:name w:val="Header Char"/>
    <w:basedOn w:val="DefaultParagraphFont"/>
    <w:link w:val="Header"/>
    <w:uiPriority w:val="99"/>
    <w:rsid w:val="00696B82"/>
    <w:rPr>
      <w:rFonts w:ascii="Times New Roman" w:eastAsia="Times New Roman" w:hAnsi="Times New Roman" w:cs="Times New Roman"/>
      <w:kern w:val="28"/>
      <w:sz w:val="24"/>
      <w:szCs w:val="24"/>
      <w:lang w:val="de-DE" w:eastAsia="de-AT"/>
    </w:rPr>
  </w:style>
  <w:style w:type="character" w:styleId="Hyperlink">
    <w:name w:val="Hyperlink"/>
    <w:basedOn w:val="DefaultParagraphFont"/>
    <w:rsid w:val="00696B82"/>
    <w:rPr>
      <w:color w:val="0000FF"/>
      <w:u w:val="single"/>
    </w:rPr>
  </w:style>
  <w:style w:type="paragraph" w:styleId="FootnoteText">
    <w:name w:val="footnote text"/>
    <w:basedOn w:val="Normal"/>
    <w:link w:val="FootnoteTextChar"/>
    <w:semiHidden/>
    <w:rsid w:val="00696B82"/>
    <w:pPr>
      <w:widowControl w:val="0"/>
      <w:overflowPunct w:val="0"/>
      <w:adjustRightInd w:val="0"/>
      <w:spacing w:before="240"/>
    </w:pPr>
    <w:rPr>
      <w:rFonts w:eastAsia="Times New Roman" w:cs="Times New Roman"/>
      <w:kern w:val="28"/>
      <w:sz w:val="20"/>
      <w:szCs w:val="20"/>
      <w:lang w:val="de-DE" w:eastAsia="de-AT"/>
    </w:rPr>
  </w:style>
  <w:style w:type="character" w:customStyle="1" w:styleId="FootnoteTextChar">
    <w:name w:val="Footnote Text Char"/>
    <w:basedOn w:val="DefaultParagraphFont"/>
    <w:link w:val="FootnoteText"/>
    <w:semiHidden/>
    <w:rsid w:val="00696B82"/>
    <w:rPr>
      <w:rFonts w:ascii="Times New Roman" w:eastAsia="Times New Roman" w:hAnsi="Times New Roman" w:cs="Times New Roman"/>
      <w:kern w:val="28"/>
      <w:sz w:val="20"/>
      <w:szCs w:val="20"/>
      <w:lang w:val="de-DE" w:eastAsia="de-AT"/>
    </w:rPr>
  </w:style>
  <w:style w:type="character" w:styleId="FootnoteReference">
    <w:name w:val="footnote reference"/>
    <w:basedOn w:val="DefaultParagraphFont"/>
    <w:semiHidden/>
    <w:rsid w:val="00696B82"/>
    <w:rPr>
      <w:vertAlign w:val="superscript"/>
    </w:rPr>
  </w:style>
  <w:style w:type="paragraph" w:customStyle="1" w:styleId="Standard10">
    <w:name w:val="Standard10"/>
    <w:basedOn w:val="Normal"/>
    <w:link w:val="Standard10Zchn"/>
    <w:qFormat/>
    <w:rsid w:val="00696B82"/>
    <w:pPr>
      <w:widowControl w:val="0"/>
      <w:overflowPunct w:val="0"/>
      <w:adjustRightInd w:val="0"/>
    </w:pPr>
    <w:rPr>
      <w:rFonts w:eastAsia="Times New Roman" w:cs="Times New Roman"/>
      <w:kern w:val="28"/>
      <w:szCs w:val="24"/>
      <w:lang w:val="de-DE" w:eastAsia="de-AT"/>
    </w:rPr>
  </w:style>
  <w:style w:type="character" w:customStyle="1" w:styleId="Standard10Zchn">
    <w:name w:val="Standard10 Zchn"/>
    <w:basedOn w:val="DefaultParagraphFont"/>
    <w:link w:val="Standard10"/>
    <w:rsid w:val="00696B82"/>
    <w:rPr>
      <w:rFonts w:ascii="Times New Roman" w:eastAsia="Times New Roman" w:hAnsi="Times New Roman" w:cs="Times New Roman"/>
      <w:kern w:val="28"/>
      <w:sz w:val="24"/>
      <w:szCs w:val="24"/>
      <w:lang w:val="de-DE" w:eastAsia="de-AT"/>
    </w:rPr>
  </w:style>
  <w:style w:type="character" w:styleId="CommentReference">
    <w:name w:val="annotation reference"/>
    <w:basedOn w:val="DefaultParagraphFont"/>
    <w:uiPriority w:val="99"/>
    <w:semiHidden/>
    <w:unhideWhenUsed/>
    <w:rsid w:val="00696B82"/>
    <w:rPr>
      <w:sz w:val="16"/>
      <w:szCs w:val="16"/>
    </w:rPr>
  </w:style>
  <w:style w:type="paragraph" w:styleId="CommentText">
    <w:name w:val="annotation text"/>
    <w:basedOn w:val="Normal"/>
    <w:link w:val="CommentTextChar"/>
    <w:uiPriority w:val="99"/>
    <w:unhideWhenUsed/>
    <w:rsid w:val="001C664E"/>
    <w:pPr>
      <w:widowControl w:val="0"/>
      <w:overflowPunct w:val="0"/>
      <w:adjustRightInd w:val="0"/>
      <w:spacing w:before="240"/>
    </w:pPr>
    <w:rPr>
      <w:rFonts w:eastAsia="Times New Roman" w:cs="Times New Roman"/>
      <w:kern w:val="28"/>
      <w:sz w:val="20"/>
      <w:szCs w:val="20"/>
      <w:lang w:val="en-GB" w:eastAsia="de-AT"/>
    </w:rPr>
  </w:style>
  <w:style w:type="character" w:customStyle="1" w:styleId="CommentTextChar">
    <w:name w:val="Comment Text Char"/>
    <w:basedOn w:val="DefaultParagraphFont"/>
    <w:link w:val="CommentText"/>
    <w:uiPriority w:val="99"/>
    <w:rsid w:val="001C664E"/>
    <w:rPr>
      <w:rFonts w:ascii="Times New Roman" w:eastAsia="Times New Roman" w:hAnsi="Times New Roman" w:cs="Times New Roman"/>
      <w:kern w:val="28"/>
      <w:sz w:val="20"/>
      <w:szCs w:val="20"/>
      <w:lang w:val="en-GB" w:eastAsia="de-AT"/>
    </w:rPr>
  </w:style>
  <w:style w:type="paragraph" w:styleId="CommentSubject">
    <w:name w:val="annotation subject"/>
    <w:basedOn w:val="CommentText"/>
    <w:next w:val="CommentText"/>
    <w:link w:val="CommentSubjectChar"/>
    <w:uiPriority w:val="99"/>
    <w:semiHidden/>
    <w:unhideWhenUsed/>
    <w:rsid w:val="00696B82"/>
    <w:rPr>
      <w:b/>
      <w:bCs/>
    </w:rPr>
  </w:style>
  <w:style w:type="character" w:customStyle="1" w:styleId="CommentSubjectChar">
    <w:name w:val="Comment Subject Char"/>
    <w:basedOn w:val="CommentTextChar"/>
    <w:link w:val="CommentSubject"/>
    <w:uiPriority w:val="99"/>
    <w:semiHidden/>
    <w:rsid w:val="00696B82"/>
    <w:rPr>
      <w:rFonts w:ascii="Times New Roman" w:eastAsia="Times New Roman" w:hAnsi="Times New Roman" w:cs="Times New Roman"/>
      <w:b/>
      <w:bCs/>
      <w:kern w:val="28"/>
      <w:sz w:val="20"/>
      <w:szCs w:val="20"/>
      <w:lang w:val="de-DE" w:eastAsia="de-AT"/>
    </w:rPr>
  </w:style>
  <w:style w:type="paragraph" w:styleId="BalloonText">
    <w:name w:val="Balloon Text"/>
    <w:basedOn w:val="Normal"/>
    <w:link w:val="BalloonTextChar"/>
    <w:uiPriority w:val="99"/>
    <w:semiHidden/>
    <w:unhideWhenUsed/>
    <w:rsid w:val="00696B82"/>
    <w:pPr>
      <w:widowControl w:val="0"/>
      <w:overflowPunct w:val="0"/>
      <w:adjustRightInd w:val="0"/>
    </w:pPr>
    <w:rPr>
      <w:rFonts w:ascii="Tahoma" w:eastAsia="Times New Roman" w:hAnsi="Tahoma" w:cs="Tahoma"/>
      <w:kern w:val="28"/>
      <w:sz w:val="16"/>
      <w:szCs w:val="16"/>
      <w:lang w:val="de-DE" w:eastAsia="de-AT"/>
    </w:rPr>
  </w:style>
  <w:style w:type="character" w:customStyle="1" w:styleId="BalloonTextChar">
    <w:name w:val="Balloon Text Char"/>
    <w:basedOn w:val="DefaultParagraphFont"/>
    <w:link w:val="BalloonText"/>
    <w:uiPriority w:val="99"/>
    <w:semiHidden/>
    <w:rsid w:val="00696B82"/>
    <w:rPr>
      <w:rFonts w:ascii="Tahoma" w:eastAsia="Times New Roman" w:hAnsi="Tahoma" w:cs="Tahoma"/>
      <w:kern w:val="28"/>
      <w:sz w:val="16"/>
      <w:szCs w:val="16"/>
      <w:lang w:val="de-DE" w:eastAsia="de-AT"/>
    </w:rPr>
  </w:style>
  <w:style w:type="paragraph" w:customStyle="1" w:styleId="Default">
    <w:name w:val="Default"/>
    <w:rsid w:val="00696B82"/>
    <w:pPr>
      <w:autoSpaceDE w:val="0"/>
      <w:autoSpaceDN w:val="0"/>
      <w:adjustRightInd w:val="0"/>
      <w:spacing w:after="0" w:line="240" w:lineRule="auto"/>
    </w:pPr>
    <w:rPr>
      <w:rFonts w:ascii="Arial" w:eastAsia="Times New Roman" w:hAnsi="Arial" w:cs="Arial"/>
      <w:color w:val="000000"/>
      <w:sz w:val="24"/>
      <w:szCs w:val="24"/>
      <w:lang w:val="de-AT" w:eastAsia="de-DE"/>
    </w:rPr>
  </w:style>
  <w:style w:type="paragraph" w:styleId="TOCHeading">
    <w:name w:val="TOC Heading"/>
    <w:basedOn w:val="Heading1"/>
    <w:next w:val="Normal"/>
    <w:uiPriority w:val="39"/>
    <w:unhideWhenUsed/>
    <w:qFormat/>
    <w:rsid w:val="00696B82"/>
    <w:pPr>
      <w:keepLines/>
      <w:spacing w:before="480" w:line="276" w:lineRule="auto"/>
      <w:outlineLvl w:val="9"/>
    </w:pPr>
    <w:rPr>
      <w:rFonts w:asciiTheme="majorHAnsi" w:eastAsiaTheme="majorEastAsia" w:hAnsiTheme="majorHAnsi" w:cstheme="majorBidi"/>
      <w:color w:val="2E74B5" w:themeColor="accent1" w:themeShade="BF"/>
      <w:kern w:val="0"/>
      <w:sz w:val="28"/>
      <w:szCs w:val="28"/>
      <w:lang w:val="de-AT" w:eastAsia="de-AT"/>
    </w:rPr>
  </w:style>
  <w:style w:type="paragraph" w:styleId="TOC1">
    <w:name w:val="toc 1"/>
    <w:basedOn w:val="Normal"/>
    <w:next w:val="Normal"/>
    <w:autoRedefine/>
    <w:uiPriority w:val="39"/>
    <w:unhideWhenUsed/>
    <w:rsid w:val="00696B82"/>
    <w:pPr>
      <w:widowControl w:val="0"/>
      <w:overflowPunct w:val="0"/>
      <w:adjustRightInd w:val="0"/>
      <w:spacing w:before="240" w:after="100"/>
    </w:pPr>
    <w:rPr>
      <w:rFonts w:eastAsia="Times New Roman" w:cs="Times New Roman"/>
      <w:kern w:val="28"/>
      <w:szCs w:val="24"/>
      <w:lang w:val="de-DE" w:eastAsia="de-AT"/>
    </w:rPr>
  </w:style>
  <w:style w:type="paragraph" w:styleId="TOC2">
    <w:name w:val="toc 2"/>
    <w:basedOn w:val="Normal"/>
    <w:next w:val="Normal"/>
    <w:autoRedefine/>
    <w:uiPriority w:val="39"/>
    <w:unhideWhenUsed/>
    <w:rsid w:val="00696B82"/>
    <w:pPr>
      <w:widowControl w:val="0"/>
      <w:tabs>
        <w:tab w:val="left" w:pos="880"/>
        <w:tab w:val="right" w:leader="dot" w:pos="9063"/>
      </w:tabs>
      <w:overflowPunct w:val="0"/>
      <w:adjustRightInd w:val="0"/>
      <w:spacing w:before="240" w:after="100"/>
      <w:ind w:left="426"/>
    </w:pPr>
    <w:rPr>
      <w:rFonts w:eastAsia="Times New Roman" w:cs="Times New Roman"/>
      <w:kern w:val="28"/>
      <w:szCs w:val="24"/>
      <w:lang w:val="de-DE" w:eastAsia="de-AT"/>
    </w:rPr>
  </w:style>
  <w:style w:type="table" w:styleId="TableGrid">
    <w:name w:val="Table Grid"/>
    <w:basedOn w:val="TableNormal"/>
    <w:uiPriority w:val="59"/>
    <w:rsid w:val="00696B82"/>
    <w:pPr>
      <w:spacing w:after="0" w:line="240" w:lineRule="auto"/>
    </w:pPr>
    <w:rPr>
      <w:rFonts w:ascii="Calibri" w:eastAsia="Times New Roman"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B82"/>
    <w:pPr>
      <w:widowControl w:val="0"/>
      <w:overflowPunct w:val="0"/>
      <w:adjustRightInd w:val="0"/>
      <w:spacing w:before="240"/>
      <w:ind w:left="720"/>
      <w:contextualSpacing/>
    </w:pPr>
    <w:rPr>
      <w:rFonts w:eastAsia="Times New Roman" w:cs="Times New Roman"/>
      <w:kern w:val="28"/>
      <w:szCs w:val="24"/>
      <w:lang w:val="de-DE" w:eastAsia="de-AT"/>
    </w:rPr>
  </w:style>
  <w:style w:type="paragraph" w:styleId="TOC3">
    <w:name w:val="toc 3"/>
    <w:basedOn w:val="Normal"/>
    <w:next w:val="Normal"/>
    <w:autoRedefine/>
    <w:uiPriority w:val="39"/>
    <w:unhideWhenUsed/>
    <w:rsid w:val="00696B82"/>
    <w:pPr>
      <w:widowControl w:val="0"/>
      <w:tabs>
        <w:tab w:val="left" w:pos="1560"/>
        <w:tab w:val="right" w:leader="dot" w:pos="9063"/>
      </w:tabs>
      <w:overflowPunct w:val="0"/>
      <w:adjustRightInd w:val="0"/>
      <w:spacing w:before="240" w:after="100"/>
      <w:ind w:left="851"/>
    </w:pPr>
    <w:rPr>
      <w:rFonts w:eastAsia="Times New Roman" w:cs="Times New Roman"/>
      <w:kern w:val="28"/>
      <w:szCs w:val="24"/>
      <w:lang w:val="de-DE" w:eastAsia="de-AT"/>
    </w:rPr>
  </w:style>
  <w:style w:type="paragraph" w:customStyle="1" w:styleId="EndNoteBibliographyTitle">
    <w:name w:val="EndNote Bibliography Title"/>
    <w:basedOn w:val="Normal"/>
    <w:link w:val="EndNoteBibliographyTitleZchn"/>
    <w:rsid w:val="00696B82"/>
    <w:pPr>
      <w:widowControl w:val="0"/>
      <w:overflowPunct w:val="0"/>
      <w:adjustRightInd w:val="0"/>
      <w:spacing w:before="240"/>
      <w:jc w:val="center"/>
    </w:pPr>
    <w:rPr>
      <w:rFonts w:eastAsia="Times New Roman" w:cs="Times New Roman"/>
      <w:noProof/>
      <w:kern w:val="28"/>
      <w:szCs w:val="24"/>
      <w:lang w:val="de-AT" w:eastAsia="de-AT"/>
    </w:rPr>
  </w:style>
  <w:style w:type="character" w:customStyle="1" w:styleId="EndNoteBibliographyTitleZchn">
    <w:name w:val="EndNote Bibliography Title Zchn"/>
    <w:basedOn w:val="DefaultParagraphFont"/>
    <w:link w:val="EndNoteBibliographyTitle"/>
    <w:rsid w:val="00696B82"/>
    <w:rPr>
      <w:rFonts w:ascii="Times New Roman" w:eastAsia="Times New Roman" w:hAnsi="Times New Roman" w:cs="Times New Roman"/>
      <w:noProof/>
      <w:kern w:val="28"/>
      <w:sz w:val="24"/>
      <w:szCs w:val="24"/>
      <w:lang w:val="de-AT" w:eastAsia="de-AT"/>
    </w:rPr>
  </w:style>
  <w:style w:type="paragraph" w:customStyle="1" w:styleId="EndNoteBibliography">
    <w:name w:val="EndNote Bibliography"/>
    <w:basedOn w:val="Normal"/>
    <w:link w:val="EndNoteBibliographyZchn"/>
    <w:rsid w:val="00696B82"/>
    <w:pPr>
      <w:widowControl w:val="0"/>
      <w:overflowPunct w:val="0"/>
      <w:adjustRightInd w:val="0"/>
      <w:spacing w:before="240"/>
    </w:pPr>
    <w:rPr>
      <w:rFonts w:eastAsia="Times New Roman" w:cs="Times New Roman"/>
      <w:noProof/>
      <w:kern w:val="28"/>
      <w:szCs w:val="24"/>
      <w:lang w:val="de-AT" w:eastAsia="de-AT"/>
    </w:rPr>
  </w:style>
  <w:style w:type="character" w:customStyle="1" w:styleId="EndNoteBibliographyZchn">
    <w:name w:val="EndNote Bibliography Zchn"/>
    <w:basedOn w:val="DefaultParagraphFont"/>
    <w:link w:val="EndNoteBibliography"/>
    <w:rsid w:val="00696B82"/>
    <w:rPr>
      <w:rFonts w:ascii="Times New Roman" w:eastAsia="Times New Roman" w:hAnsi="Times New Roman" w:cs="Times New Roman"/>
      <w:noProof/>
      <w:kern w:val="28"/>
      <w:sz w:val="24"/>
      <w:szCs w:val="24"/>
      <w:lang w:val="de-AT" w:eastAsia="de-AT"/>
    </w:rPr>
  </w:style>
  <w:style w:type="paragraph" w:styleId="Caption">
    <w:name w:val="caption"/>
    <w:basedOn w:val="Normal"/>
    <w:next w:val="Normal"/>
    <w:uiPriority w:val="35"/>
    <w:unhideWhenUsed/>
    <w:qFormat/>
    <w:rsid w:val="00696B82"/>
    <w:pPr>
      <w:widowControl w:val="0"/>
      <w:overflowPunct w:val="0"/>
      <w:adjustRightInd w:val="0"/>
      <w:spacing w:before="360"/>
      <w:jc w:val="center"/>
    </w:pPr>
    <w:rPr>
      <w:rFonts w:eastAsia="Times New Roman" w:cs="Times New Roman"/>
      <w:i/>
      <w:iCs/>
      <w:color w:val="44546A" w:themeColor="text2"/>
      <w:kern w:val="28"/>
      <w:sz w:val="18"/>
      <w:szCs w:val="18"/>
      <w:lang w:val="de-DE" w:eastAsia="de-AT"/>
    </w:rPr>
  </w:style>
  <w:style w:type="character" w:styleId="Emphasis">
    <w:name w:val="Emphasis"/>
    <w:basedOn w:val="DefaultParagraphFont"/>
    <w:uiPriority w:val="20"/>
    <w:qFormat/>
    <w:rsid w:val="00696B82"/>
    <w:rPr>
      <w:b/>
      <w:bCs/>
      <w:i w:val="0"/>
      <w:iCs w:val="0"/>
    </w:rPr>
  </w:style>
  <w:style w:type="character" w:customStyle="1" w:styleId="ft">
    <w:name w:val="ft"/>
    <w:basedOn w:val="DefaultParagraphFont"/>
    <w:rsid w:val="00696B82"/>
  </w:style>
  <w:style w:type="character" w:customStyle="1" w:styleId="EndnoteTextChar">
    <w:name w:val="Endnote Text Char"/>
    <w:basedOn w:val="DefaultParagraphFont"/>
    <w:link w:val="EndnoteText"/>
    <w:uiPriority w:val="99"/>
    <w:semiHidden/>
    <w:rsid w:val="00696B82"/>
    <w:rPr>
      <w:rFonts w:ascii="Times New Roman" w:hAnsi="Times New Roman"/>
      <w:kern w:val="28"/>
      <w:lang w:eastAsia="de-AT"/>
    </w:rPr>
  </w:style>
  <w:style w:type="paragraph" w:styleId="EndnoteText">
    <w:name w:val="endnote text"/>
    <w:basedOn w:val="Normal"/>
    <w:link w:val="EndnoteTextChar"/>
    <w:uiPriority w:val="99"/>
    <w:semiHidden/>
    <w:unhideWhenUsed/>
    <w:rsid w:val="00696B82"/>
    <w:pPr>
      <w:widowControl w:val="0"/>
      <w:overflowPunct w:val="0"/>
      <w:adjustRightInd w:val="0"/>
    </w:pPr>
    <w:rPr>
      <w:rFonts w:cstheme="minorBidi"/>
      <w:kern w:val="28"/>
      <w:lang w:eastAsia="de-AT"/>
    </w:rPr>
  </w:style>
  <w:style w:type="character" w:customStyle="1" w:styleId="EndnoteTextChar1">
    <w:name w:val="Endnote Text Char1"/>
    <w:basedOn w:val="DefaultParagraphFont"/>
    <w:uiPriority w:val="99"/>
    <w:semiHidden/>
    <w:rsid w:val="00696B82"/>
    <w:rPr>
      <w:rFonts w:ascii="Calibri" w:hAnsi="Calibri" w:cs="Calibri"/>
      <w:sz w:val="20"/>
      <w:szCs w:val="20"/>
    </w:rPr>
  </w:style>
  <w:style w:type="character" w:customStyle="1" w:styleId="EndnotentextZchn1">
    <w:name w:val="Endnotentext Zchn1"/>
    <w:basedOn w:val="DefaultParagraphFont"/>
    <w:uiPriority w:val="99"/>
    <w:semiHidden/>
    <w:rsid w:val="00696B82"/>
    <w:rPr>
      <w:rFonts w:ascii="Times New Roman" w:eastAsia="Times New Roman" w:hAnsi="Times New Roman" w:cs="Times New Roman"/>
      <w:kern w:val="28"/>
      <w:sz w:val="20"/>
      <w:szCs w:val="20"/>
      <w:lang w:eastAsia="de-AT"/>
    </w:rPr>
  </w:style>
  <w:style w:type="paragraph" w:styleId="Quote">
    <w:name w:val="Quote"/>
    <w:basedOn w:val="Normal"/>
    <w:next w:val="Normal"/>
    <w:link w:val="QuoteChar"/>
    <w:uiPriority w:val="29"/>
    <w:qFormat/>
    <w:rsid w:val="008967A9"/>
    <w:pPr>
      <w:widowControl w:val="0"/>
      <w:overflowPunct w:val="0"/>
      <w:adjustRightInd w:val="0"/>
      <w:spacing w:before="240" w:after="240"/>
      <w:ind w:left="851" w:right="709"/>
    </w:pPr>
    <w:rPr>
      <w:rFonts w:eastAsia="Times New Roman" w:cs="Times New Roman"/>
      <w:iCs/>
      <w:color w:val="000000" w:themeColor="text1"/>
      <w:kern w:val="28"/>
      <w:szCs w:val="20"/>
      <w:lang w:val="en-CA" w:eastAsia="de-AT"/>
    </w:rPr>
  </w:style>
  <w:style w:type="character" w:customStyle="1" w:styleId="QuoteChar">
    <w:name w:val="Quote Char"/>
    <w:basedOn w:val="DefaultParagraphFont"/>
    <w:link w:val="Quote"/>
    <w:uiPriority w:val="29"/>
    <w:rsid w:val="008967A9"/>
    <w:rPr>
      <w:rFonts w:ascii="Times New Roman" w:eastAsia="Times New Roman" w:hAnsi="Times New Roman" w:cs="Times New Roman"/>
      <w:iCs/>
      <w:color w:val="000000" w:themeColor="text1"/>
      <w:kern w:val="28"/>
      <w:sz w:val="24"/>
      <w:szCs w:val="20"/>
      <w:lang w:val="en-CA" w:eastAsia="de-AT"/>
    </w:rPr>
  </w:style>
  <w:style w:type="paragraph" w:styleId="BodyTextIndent2">
    <w:name w:val="Body Text Indent 2"/>
    <w:basedOn w:val="Normal"/>
    <w:link w:val="BodyTextIndent2Char"/>
    <w:uiPriority w:val="99"/>
    <w:semiHidden/>
    <w:unhideWhenUsed/>
    <w:rsid w:val="00696B82"/>
    <w:pPr>
      <w:widowControl w:val="0"/>
      <w:overflowPunct w:val="0"/>
      <w:adjustRightInd w:val="0"/>
      <w:spacing w:before="240" w:after="120"/>
      <w:ind w:left="283"/>
    </w:pPr>
    <w:rPr>
      <w:rFonts w:eastAsia="Times New Roman" w:cs="Times New Roman"/>
      <w:kern w:val="28"/>
      <w:szCs w:val="24"/>
      <w:lang w:val="de-DE" w:eastAsia="de-AT"/>
    </w:rPr>
  </w:style>
  <w:style w:type="character" w:customStyle="1" w:styleId="BodyTextIndent2Char">
    <w:name w:val="Body Text Indent 2 Char"/>
    <w:basedOn w:val="DefaultParagraphFont"/>
    <w:link w:val="BodyTextIndent2"/>
    <w:uiPriority w:val="99"/>
    <w:semiHidden/>
    <w:rsid w:val="00696B82"/>
    <w:rPr>
      <w:rFonts w:ascii="Times New Roman" w:eastAsia="Times New Roman" w:hAnsi="Times New Roman" w:cs="Times New Roman"/>
      <w:kern w:val="28"/>
      <w:sz w:val="24"/>
      <w:szCs w:val="24"/>
      <w:lang w:val="de-DE" w:eastAsia="de-AT"/>
    </w:rPr>
  </w:style>
  <w:style w:type="paragraph" w:customStyle="1" w:styleId="Body">
    <w:name w:val="Body"/>
    <w:rsid w:val="00696B82"/>
    <w:pPr>
      <w:spacing w:after="0" w:line="240" w:lineRule="auto"/>
    </w:pPr>
    <w:rPr>
      <w:rFonts w:ascii="Helvetica" w:eastAsia="ヒラギノ角ゴ Pro W3" w:hAnsi="Helvetica" w:cs="Times New Roman"/>
      <w:color w:val="000000"/>
      <w:sz w:val="24"/>
      <w:szCs w:val="20"/>
      <w:lang w:val="en-US" w:eastAsia="en-GB"/>
    </w:rPr>
  </w:style>
  <w:style w:type="paragraph" w:styleId="Revision">
    <w:name w:val="Revision"/>
    <w:hidden/>
    <w:uiPriority w:val="99"/>
    <w:semiHidden/>
    <w:rsid w:val="00696B82"/>
    <w:pPr>
      <w:spacing w:after="0" w:line="240" w:lineRule="auto"/>
    </w:pPr>
    <w:rPr>
      <w:rFonts w:ascii="Times New Roman" w:eastAsia="Times New Roman" w:hAnsi="Times New Roman" w:cs="Times New Roman"/>
      <w:kern w:val="28"/>
      <w:sz w:val="24"/>
      <w:szCs w:val="24"/>
      <w:lang w:val="de-DE" w:eastAsia="de-AT"/>
    </w:rPr>
  </w:style>
  <w:style w:type="character" w:styleId="FollowedHyperlink">
    <w:name w:val="FollowedHyperlink"/>
    <w:basedOn w:val="DefaultParagraphFont"/>
    <w:uiPriority w:val="99"/>
    <w:semiHidden/>
    <w:unhideWhenUsed/>
    <w:rsid w:val="00696B82"/>
    <w:rPr>
      <w:color w:val="954F72" w:themeColor="followedHyperlink"/>
      <w:u w:val="single"/>
    </w:rPr>
  </w:style>
  <w:style w:type="character" w:styleId="HTMLCite">
    <w:name w:val="HTML Cite"/>
    <w:basedOn w:val="DefaultParagraphFont"/>
    <w:uiPriority w:val="99"/>
    <w:semiHidden/>
    <w:unhideWhenUsed/>
    <w:rsid w:val="00696B82"/>
    <w:rPr>
      <w:i/>
      <w:iCs/>
    </w:rPr>
  </w:style>
  <w:style w:type="character" w:customStyle="1" w:styleId="a-size-large1">
    <w:name w:val="a-size-large1"/>
    <w:basedOn w:val="DefaultParagraphFont"/>
    <w:rsid w:val="00696B82"/>
    <w:rPr>
      <w:rFonts w:ascii="Arial" w:hAnsi="Arial" w:cs="Arial" w:hint="default"/>
    </w:rPr>
  </w:style>
  <w:style w:type="paragraph" w:styleId="NormalWeb">
    <w:name w:val="Normal (Web)"/>
    <w:basedOn w:val="Normal"/>
    <w:uiPriority w:val="99"/>
    <w:unhideWhenUsed/>
    <w:rsid w:val="00696B82"/>
    <w:pPr>
      <w:spacing w:before="100" w:beforeAutospacing="1" w:after="100" w:afterAutospacing="1"/>
    </w:pPr>
    <w:rPr>
      <w:rFonts w:eastAsia="Times New Roman" w:cs="Times New Roman"/>
      <w:szCs w:val="24"/>
      <w:lang w:val="en-GB" w:eastAsia="en-GB"/>
    </w:rPr>
  </w:style>
  <w:style w:type="character" w:customStyle="1" w:styleId="maintitle">
    <w:name w:val="maintitle"/>
    <w:basedOn w:val="DefaultParagraphFont"/>
    <w:rsid w:val="00696B82"/>
  </w:style>
  <w:style w:type="paragraph" w:customStyle="1" w:styleId="copyright">
    <w:name w:val="copyright"/>
    <w:basedOn w:val="Normal"/>
    <w:rsid w:val="00696B82"/>
    <w:pPr>
      <w:spacing w:before="100" w:beforeAutospacing="1" w:after="100" w:afterAutospacing="1"/>
    </w:pPr>
    <w:rPr>
      <w:rFonts w:eastAsia="Times New Roman" w:cs="Times New Roman"/>
      <w:szCs w:val="24"/>
      <w:lang w:val="en-GB" w:eastAsia="en-GB"/>
    </w:rPr>
  </w:style>
  <w:style w:type="paragraph" w:customStyle="1" w:styleId="articlecategory">
    <w:name w:val="articlecategory"/>
    <w:basedOn w:val="Normal"/>
    <w:rsid w:val="00696B82"/>
    <w:pPr>
      <w:spacing w:before="100" w:beforeAutospacing="1" w:after="100" w:afterAutospacing="1"/>
    </w:pPr>
    <w:rPr>
      <w:rFonts w:eastAsia="Times New Roman" w:cs="Times New Roman"/>
      <w:szCs w:val="24"/>
      <w:lang w:val="en-GB" w:eastAsia="en-GB"/>
    </w:rPr>
  </w:style>
  <w:style w:type="paragraph" w:customStyle="1" w:styleId="articledetails">
    <w:name w:val="articledetails"/>
    <w:basedOn w:val="Normal"/>
    <w:rsid w:val="00696B82"/>
    <w:pPr>
      <w:spacing w:before="100" w:beforeAutospacing="1" w:after="100" w:afterAutospacing="1"/>
    </w:pPr>
    <w:rPr>
      <w:rFonts w:eastAsia="Times New Roman" w:cs="Times New Roman"/>
      <w:szCs w:val="24"/>
      <w:lang w:val="en-GB" w:eastAsia="en-GB"/>
    </w:rPr>
  </w:style>
  <w:style w:type="paragraph" w:styleId="HTMLAddress">
    <w:name w:val="HTML Address"/>
    <w:basedOn w:val="Normal"/>
    <w:link w:val="HTMLAddressChar"/>
    <w:uiPriority w:val="99"/>
    <w:semiHidden/>
    <w:unhideWhenUsed/>
    <w:rsid w:val="00696B82"/>
    <w:rPr>
      <w:rFonts w:eastAsia="Times New Roman" w:cs="Times New Roman"/>
      <w:i/>
      <w:iCs/>
      <w:szCs w:val="24"/>
      <w:lang w:val="en-GB" w:eastAsia="en-GB"/>
    </w:rPr>
  </w:style>
  <w:style w:type="character" w:customStyle="1" w:styleId="HTMLAddressChar">
    <w:name w:val="HTML Address Char"/>
    <w:basedOn w:val="DefaultParagraphFont"/>
    <w:link w:val="HTMLAddress"/>
    <w:uiPriority w:val="99"/>
    <w:semiHidden/>
    <w:rsid w:val="00696B82"/>
    <w:rPr>
      <w:rFonts w:ascii="Times New Roman" w:eastAsia="Times New Roman" w:hAnsi="Times New Roman" w:cs="Times New Roman"/>
      <w:i/>
      <w:iCs/>
      <w:sz w:val="24"/>
      <w:szCs w:val="24"/>
      <w:lang w:val="en-GB" w:eastAsia="en-GB"/>
    </w:rPr>
  </w:style>
  <w:style w:type="character" w:customStyle="1" w:styleId="name">
    <w:name w:val="name"/>
    <w:basedOn w:val="DefaultParagraphFont"/>
    <w:rsid w:val="00696B82"/>
  </w:style>
  <w:style w:type="character" w:customStyle="1" w:styleId="slug-pub-date3">
    <w:name w:val="slug-pub-date3"/>
    <w:basedOn w:val="DefaultParagraphFont"/>
    <w:rsid w:val="00696B82"/>
    <w:rPr>
      <w:b/>
      <w:bCs/>
    </w:rPr>
  </w:style>
  <w:style w:type="character" w:customStyle="1" w:styleId="slug-vol">
    <w:name w:val="slug-vol"/>
    <w:basedOn w:val="DefaultParagraphFont"/>
    <w:rsid w:val="00696B82"/>
  </w:style>
  <w:style w:type="character" w:customStyle="1" w:styleId="slug-issue">
    <w:name w:val="slug-issue"/>
    <w:basedOn w:val="DefaultParagraphFont"/>
    <w:rsid w:val="00696B82"/>
  </w:style>
  <w:style w:type="character" w:customStyle="1" w:styleId="slug-pages3">
    <w:name w:val="slug-pages3"/>
    <w:basedOn w:val="DefaultParagraphFont"/>
    <w:rsid w:val="00696B82"/>
    <w:rPr>
      <w:b/>
      <w:bCs/>
    </w:rPr>
  </w:style>
  <w:style w:type="character" w:styleId="Strong">
    <w:name w:val="Strong"/>
    <w:basedOn w:val="DefaultParagraphFont"/>
    <w:uiPriority w:val="22"/>
    <w:qFormat/>
    <w:rsid w:val="00696B82"/>
    <w:rPr>
      <w:b/>
      <w:bCs/>
    </w:rPr>
  </w:style>
  <w:style w:type="character" w:customStyle="1" w:styleId="credit">
    <w:name w:val="credit"/>
    <w:basedOn w:val="DefaultParagraphFont"/>
    <w:rsid w:val="00696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0869">
      <w:bodyDiv w:val="1"/>
      <w:marLeft w:val="0"/>
      <w:marRight w:val="0"/>
      <w:marTop w:val="0"/>
      <w:marBottom w:val="0"/>
      <w:divBdr>
        <w:top w:val="none" w:sz="0" w:space="0" w:color="auto"/>
        <w:left w:val="none" w:sz="0" w:space="0" w:color="auto"/>
        <w:bottom w:val="none" w:sz="0" w:space="0" w:color="auto"/>
        <w:right w:val="none" w:sz="0" w:space="0" w:color="auto"/>
      </w:divBdr>
    </w:div>
    <w:div w:id="931208578">
      <w:bodyDiv w:val="1"/>
      <w:marLeft w:val="0"/>
      <w:marRight w:val="0"/>
      <w:marTop w:val="0"/>
      <w:marBottom w:val="0"/>
      <w:divBdr>
        <w:top w:val="none" w:sz="0" w:space="0" w:color="auto"/>
        <w:left w:val="none" w:sz="0" w:space="0" w:color="auto"/>
        <w:bottom w:val="none" w:sz="0" w:space="0" w:color="auto"/>
        <w:right w:val="none" w:sz="0" w:space="0" w:color="auto"/>
      </w:divBdr>
    </w:div>
    <w:div w:id="1437367803">
      <w:bodyDiv w:val="1"/>
      <w:marLeft w:val="0"/>
      <w:marRight w:val="0"/>
      <w:marTop w:val="0"/>
      <w:marBottom w:val="0"/>
      <w:divBdr>
        <w:top w:val="none" w:sz="0" w:space="0" w:color="auto"/>
        <w:left w:val="none" w:sz="0" w:space="0" w:color="auto"/>
        <w:bottom w:val="none" w:sz="0" w:space="0" w:color="auto"/>
        <w:right w:val="none" w:sz="0" w:space="0" w:color="auto"/>
      </w:divBdr>
      <w:divsChild>
        <w:div w:id="1170869558">
          <w:marLeft w:val="0"/>
          <w:marRight w:val="0"/>
          <w:marTop w:val="0"/>
          <w:marBottom w:val="0"/>
          <w:divBdr>
            <w:top w:val="none" w:sz="0" w:space="0" w:color="auto"/>
            <w:left w:val="none" w:sz="0" w:space="0" w:color="auto"/>
            <w:bottom w:val="none" w:sz="0" w:space="0" w:color="auto"/>
            <w:right w:val="none" w:sz="0" w:space="0" w:color="auto"/>
          </w:divBdr>
          <w:divsChild>
            <w:div w:id="1294168357">
              <w:marLeft w:val="0"/>
              <w:marRight w:val="0"/>
              <w:marTop w:val="100"/>
              <w:marBottom w:val="100"/>
              <w:divBdr>
                <w:top w:val="none" w:sz="0" w:space="0" w:color="auto"/>
                <w:left w:val="none" w:sz="0" w:space="0" w:color="auto"/>
                <w:bottom w:val="none" w:sz="0" w:space="0" w:color="auto"/>
                <w:right w:val="none" w:sz="0" w:space="0" w:color="auto"/>
              </w:divBdr>
              <w:divsChild>
                <w:div w:id="1600988765">
                  <w:marLeft w:val="0"/>
                  <w:marRight w:val="0"/>
                  <w:marTop w:val="0"/>
                  <w:marBottom w:val="0"/>
                  <w:divBdr>
                    <w:top w:val="none" w:sz="0" w:space="0" w:color="auto"/>
                    <w:left w:val="none" w:sz="0" w:space="0" w:color="auto"/>
                    <w:bottom w:val="none" w:sz="0" w:space="0" w:color="auto"/>
                    <w:right w:val="none" w:sz="0" w:space="0" w:color="auto"/>
                  </w:divBdr>
                  <w:divsChild>
                    <w:div w:id="1073971101">
                      <w:marLeft w:val="0"/>
                      <w:marRight w:val="0"/>
                      <w:marTop w:val="0"/>
                      <w:marBottom w:val="0"/>
                      <w:divBdr>
                        <w:top w:val="none" w:sz="0" w:space="0" w:color="auto"/>
                        <w:left w:val="none" w:sz="0" w:space="0" w:color="auto"/>
                        <w:bottom w:val="none" w:sz="0" w:space="0" w:color="auto"/>
                        <w:right w:val="none" w:sz="0" w:space="0" w:color="auto"/>
                      </w:divBdr>
                      <w:divsChild>
                        <w:div w:id="243536312">
                          <w:marLeft w:val="0"/>
                          <w:marRight w:val="0"/>
                          <w:marTop w:val="100"/>
                          <w:marBottom w:val="100"/>
                          <w:divBdr>
                            <w:top w:val="none" w:sz="0" w:space="0" w:color="auto"/>
                            <w:left w:val="none" w:sz="0" w:space="0" w:color="auto"/>
                            <w:bottom w:val="none" w:sz="0" w:space="0" w:color="auto"/>
                            <w:right w:val="none" w:sz="0" w:space="0" w:color="auto"/>
                          </w:divBdr>
                          <w:divsChild>
                            <w:div w:id="1210188223">
                              <w:marLeft w:val="0"/>
                              <w:marRight w:val="0"/>
                              <w:marTop w:val="0"/>
                              <w:marBottom w:val="480"/>
                              <w:divBdr>
                                <w:top w:val="none" w:sz="0" w:space="0" w:color="auto"/>
                                <w:left w:val="none" w:sz="0" w:space="0" w:color="auto"/>
                                <w:bottom w:val="none" w:sz="0" w:space="0" w:color="auto"/>
                                <w:right w:val="none" w:sz="0" w:space="0" w:color="auto"/>
                              </w:divBdr>
                              <w:divsChild>
                                <w:div w:id="538007915">
                                  <w:marLeft w:val="0"/>
                                  <w:marRight w:val="0"/>
                                  <w:marTop w:val="0"/>
                                  <w:marBottom w:val="0"/>
                                  <w:divBdr>
                                    <w:top w:val="none" w:sz="0" w:space="0" w:color="auto"/>
                                    <w:left w:val="none" w:sz="0" w:space="0" w:color="auto"/>
                                    <w:bottom w:val="none" w:sz="0" w:space="0" w:color="auto"/>
                                    <w:right w:val="none" w:sz="0" w:space="0" w:color="auto"/>
                                  </w:divBdr>
                                </w:div>
                                <w:div w:id="2133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hyperlink" Target="mailto:wolfgang.mayrhofer@wu.ac.a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ul.gooderham@nhh.no"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306EB-50B9-49A8-AEC0-F8E02BF6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10445</Words>
  <Characters>55363</Characters>
  <Application>Microsoft Office Word</Application>
  <DocSecurity>0</DocSecurity>
  <Lines>461</Lines>
  <Paragraphs>131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Norges Handelshoyskole</Company>
  <LinksUpToDate>false</LinksUpToDate>
  <CharactersWithSpaces>65677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N. Gooderham</dc:creator>
  <cp:lastModifiedBy>Paul N. Gooderham</cp:lastModifiedBy>
  <cp:revision>5</cp:revision>
  <cp:lastPrinted>2018-03-13T11:59:00Z</cp:lastPrinted>
  <dcterms:created xsi:type="dcterms:W3CDTF">2019-09-28T06:47:00Z</dcterms:created>
  <dcterms:modified xsi:type="dcterms:W3CDTF">2020-05-13T13:10:00Z</dcterms:modified>
</cp:coreProperties>
</file>