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9A4C8" w14:textId="58520B2C" w:rsidR="004038B6" w:rsidRPr="00FC354E" w:rsidRDefault="004038B6" w:rsidP="00B0637B">
      <w:pPr>
        <w:widowControl w:val="0"/>
        <w:suppressAutoHyphens/>
        <w:spacing w:after="0" w:line="480" w:lineRule="auto"/>
        <w:contextualSpacing/>
        <w:outlineLvl w:val="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FC354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A</w:t>
      </w:r>
      <w:r w:rsidR="008C749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C57A06" w:rsidRPr="00FC354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State</w:t>
      </w:r>
      <w:r w:rsidR="008C749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of</w:t>
      </w:r>
      <w:r w:rsidR="008C749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C57A06" w:rsidRPr="00FC354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Force</w:t>
      </w:r>
    </w:p>
    <w:p w14:paraId="461457C6" w14:textId="5F78E4AD" w:rsidR="004038B6" w:rsidRPr="00FC354E" w:rsidRDefault="00C57A06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</w:pPr>
      <w:r w:rsidRPr="00FC354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The</w:t>
      </w:r>
      <w:r w:rsidR="008C749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FC354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Repressive</w:t>
      </w:r>
      <w:r w:rsidR="008C749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FC354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Policing</w:t>
      </w:r>
      <w:r w:rsidR="008C749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C63469" w:rsidRPr="00FC354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of</w:t>
      </w:r>
      <w:r w:rsidR="008C749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FC354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Contention</w:t>
      </w:r>
      <w:r w:rsidR="008C749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C63469" w:rsidRPr="00FC354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in</w:t>
      </w:r>
      <w:r w:rsidR="008C749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C63469" w:rsidRPr="00FC354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Queensland</w:t>
      </w:r>
      <w:r w:rsidR="008C749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3E203C" w:rsidRPr="00FC354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under</w:t>
      </w:r>
      <w:r w:rsidR="008C749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3E203C" w:rsidRPr="00FC354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Frederic</w:t>
      </w:r>
      <w:r w:rsidR="008C749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C63469" w:rsidRPr="00FC354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Urquhart</w:t>
      </w:r>
    </w:p>
    <w:p w14:paraId="1578142F" w14:textId="0CE5B7D8" w:rsidR="00C63469" w:rsidRPr="00FC354E" w:rsidRDefault="00C63469" w:rsidP="00B0637B">
      <w:pPr>
        <w:widowControl w:val="0"/>
        <w:suppressAutoHyphens/>
        <w:spacing w:after="0" w:line="480" w:lineRule="auto"/>
        <w:contextualSpacing/>
        <w:outlineLvl w:val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Paul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Bleakley</w:t>
      </w:r>
    </w:p>
    <w:p w14:paraId="3AAB0CF7" w14:textId="77777777" w:rsidR="00C63469" w:rsidRPr="00FC354E" w:rsidRDefault="00C63469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F1D3AEB" w14:textId="735009F1" w:rsidR="00357657" w:rsidRPr="00FC354E" w:rsidRDefault="00357657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FC354E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="004038B6" w:rsidRPr="00FC354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D1E57" w:rsidRPr="00FC354E">
        <w:rPr>
          <w:rFonts w:ascii="Times New Roman" w:hAnsi="Times New Roman" w:cs="Times New Roman"/>
          <w:sz w:val="24"/>
          <w:szCs w:val="24"/>
          <w:lang w:val="en-US"/>
        </w:rPr>
        <w:t>Australian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1E57" w:rsidRPr="00FC354E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littered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examples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1E57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1E57" w:rsidRPr="00FC354E">
        <w:rPr>
          <w:rFonts w:ascii="Times New Roman" w:hAnsi="Times New Roman" w:cs="Times New Roman"/>
          <w:sz w:val="24"/>
          <w:szCs w:val="24"/>
          <w:lang w:val="en-US"/>
        </w:rPr>
        <w:t>situations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16FC">
        <w:rPr>
          <w:rFonts w:ascii="Times New Roman" w:hAnsi="Times New Roman" w:cs="Times New Roman"/>
          <w:sz w:val="24"/>
          <w:szCs w:val="24"/>
          <w:lang w:val="en-US"/>
        </w:rPr>
        <w:t>police have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engaged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1E57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1E57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1E57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B0637B" w:rsidRPr="00FC354E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7D1E57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1E57" w:rsidRPr="00FC354E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1E57" w:rsidRPr="00FC354E">
        <w:rPr>
          <w:rFonts w:ascii="Times New Roman" w:hAnsi="Times New Roman" w:cs="Times New Roman"/>
          <w:sz w:val="24"/>
          <w:szCs w:val="24"/>
          <w:lang w:val="en-US"/>
        </w:rPr>
        <w:t>cases,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611A" w:rsidRPr="00FC354E">
        <w:rPr>
          <w:rFonts w:ascii="Times New Roman" w:hAnsi="Times New Roman" w:cs="Times New Roman"/>
          <w:sz w:val="24"/>
          <w:szCs w:val="24"/>
          <w:lang w:val="en-US"/>
        </w:rPr>
        <w:t>disproportionate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611A" w:rsidRPr="00FC354E">
        <w:rPr>
          <w:rFonts w:ascii="Times New Roman" w:hAnsi="Times New Roman" w:cs="Times New Roman"/>
          <w:sz w:val="24"/>
          <w:szCs w:val="24"/>
          <w:lang w:val="en-US"/>
        </w:rPr>
        <w:t>violence</w:t>
      </w:r>
      <w:r w:rsidR="00B0637B" w:rsidRPr="00FC354E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7D1E57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1E57" w:rsidRPr="00FC354E">
        <w:rPr>
          <w:rFonts w:ascii="Times New Roman" w:hAnsi="Times New Roman" w:cs="Times New Roman"/>
          <w:sz w:val="24"/>
          <w:szCs w:val="24"/>
          <w:lang w:val="en-US"/>
        </w:rPr>
        <w:t>mai</w:t>
      </w:r>
      <w:r w:rsidR="001F7CBF" w:rsidRPr="00FC354E">
        <w:rPr>
          <w:rFonts w:ascii="Times New Roman" w:hAnsi="Times New Roman" w:cs="Times New Roman"/>
          <w:sz w:val="24"/>
          <w:szCs w:val="24"/>
          <w:lang w:val="en-US"/>
        </w:rPr>
        <w:t>ntain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7CBF" w:rsidRPr="00FC354E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7CBF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7CBF" w:rsidRPr="00FC354E">
        <w:rPr>
          <w:rFonts w:ascii="Times New Roman" w:hAnsi="Times New Roman" w:cs="Times New Roman"/>
          <w:sz w:val="24"/>
          <w:szCs w:val="24"/>
          <w:lang w:val="en-US"/>
        </w:rPr>
        <w:t>stability.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2459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2459" w:rsidRPr="00FC354E">
        <w:rPr>
          <w:rFonts w:ascii="Times New Roman" w:hAnsi="Times New Roman" w:cs="Times New Roman"/>
          <w:sz w:val="24"/>
          <w:szCs w:val="24"/>
          <w:lang w:val="en-US"/>
        </w:rPr>
        <w:t>addition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2459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2459"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effort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population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2459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2459" w:rsidRPr="00FC354E">
        <w:rPr>
          <w:rFonts w:ascii="Times New Roman" w:hAnsi="Times New Roman" w:cs="Times New Roman"/>
          <w:sz w:val="24"/>
          <w:szCs w:val="24"/>
          <w:lang w:val="en-US"/>
        </w:rPr>
        <w:t>ensure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2459"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2459" w:rsidRPr="00FC354E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16FC">
        <w:rPr>
          <w:rFonts w:ascii="Times New Roman" w:hAnsi="Times New Roman" w:cs="Times New Roman"/>
          <w:sz w:val="24"/>
          <w:szCs w:val="24"/>
          <w:lang w:val="en-US"/>
        </w:rPr>
        <w:t>extreme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2459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key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factor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repressing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dissent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preventing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16FC" w:rsidRPr="00FC354E">
        <w:rPr>
          <w:rFonts w:ascii="Times New Roman" w:hAnsi="Times New Roman" w:cs="Times New Roman"/>
          <w:sz w:val="24"/>
          <w:szCs w:val="24"/>
          <w:lang w:val="en-US"/>
        </w:rPr>
        <w:t>marginalized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2459" w:rsidRPr="00FC354E">
        <w:rPr>
          <w:rFonts w:ascii="Times New Roman" w:hAnsi="Times New Roman" w:cs="Times New Roman"/>
          <w:sz w:val="24"/>
          <w:szCs w:val="24"/>
          <w:lang w:val="en-US"/>
        </w:rPr>
        <w:t>communities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2459" w:rsidRPr="00FC354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2459" w:rsidRPr="00FC354E">
        <w:rPr>
          <w:rFonts w:ascii="Times New Roman" w:hAnsi="Times New Roman" w:cs="Times New Roman"/>
          <w:sz w:val="24"/>
          <w:szCs w:val="24"/>
          <w:lang w:val="en-US"/>
        </w:rPr>
        <w:t>exercising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2459" w:rsidRPr="00FC354E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2459" w:rsidRPr="00FC354E">
        <w:rPr>
          <w:rFonts w:ascii="Times New Roman" w:hAnsi="Times New Roman" w:cs="Times New Roman"/>
          <w:sz w:val="24"/>
          <w:szCs w:val="24"/>
          <w:lang w:val="en-US"/>
        </w:rPr>
        <w:t>voice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2459" w:rsidRPr="00FC354E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2459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2459"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2459" w:rsidRPr="00FC354E">
        <w:rPr>
          <w:rFonts w:ascii="Times New Roman" w:hAnsi="Times New Roman" w:cs="Times New Roman"/>
          <w:sz w:val="24"/>
          <w:szCs w:val="24"/>
          <w:lang w:val="en-US"/>
        </w:rPr>
        <w:t>discourse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Former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Commissioner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572" w:rsidRPr="00FC354E">
        <w:rPr>
          <w:rFonts w:ascii="Times New Roman" w:hAnsi="Times New Roman" w:cs="Times New Roman"/>
          <w:sz w:val="24"/>
          <w:szCs w:val="24"/>
          <w:lang w:val="en-US"/>
        </w:rPr>
        <w:t>Frederic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forefront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several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high-profile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examples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enforcing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tenure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D816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punitive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expeditions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Mounted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CF0783">
        <w:rPr>
          <w:rFonts w:ascii="Times New Roman" w:hAnsi="Times New Roman" w:cs="Times New Roman"/>
          <w:sz w:val="24"/>
          <w:szCs w:val="24"/>
          <w:lang w:val="en-US"/>
        </w:rPr>
        <w:t xml:space="preserve"> Force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disorder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strike</w:t>
      </w:r>
      <w:r w:rsidR="00D816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chaos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associated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16FC">
        <w:rPr>
          <w:rFonts w:ascii="Times New Roman" w:hAnsi="Times New Roman" w:cs="Times New Roman"/>
          <w:sz w:val="24"/>
          <w:szCs w:val="24"/>
          <w:lang w:val="en-US"/>
        </w:rPr>
        <w:t xml:space="preserve">1919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Flag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E03" w:rsidRPr="00FC354E">
        <w:rPr>
          <w:rFonts w:ascii="Times New Roman" w:hAnsi="Times New Roman" w:cs="Times New Roman"/>
          <w:sz w:val="24"/>
          <w:szCs w:val="24"/>
          <w:lang w:val="en-US"/>
        </w:rPr>
        <w:t>riots.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developing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appreciation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16FC" w:rsidRPr="00FC354E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motivations,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seen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always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served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dedicated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ensuring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conformity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A0" w:rsidRPr="00FC354E">
        <w:rPr>
          <w:rFonts w:ascii="Times New Roman" w:hAnsi="Times New Roman" w:cs="Times New Roman"/>
          <w:sz w:val="24"/>
          <w:szCs w:val="24"/>
          <w:lang w:val="en-US"/>
        </w:rPr>
        <w:t>necessary.</w:t>
      </w:r>
    </w:p>
    <w:bookmarkEnd w:id="0"/>
    <w:p w14:paraId="2F6A2562" w14:textId="609A5317" w:rsidR="00F91556" w:rsidRPr="00FC354E" w:rsidRDefault="004038B6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b/>
          <w:sz w:val="24"/>
          <w:szCs w:val="24"/>
          <w:lang w:val="en-US"/>
        </w:rPr>
        <w:t>Key</w:t>
      </w:r>
      <w:r w:rsidR="00F91556" w:rsidRPr="00FC354E">
        <w:rPr>
          <w:rFonts w:ascii="Times New Roman" w:hAnsi="Times New Roman" w:cs="Times New Roman"/>
          <w:b/>
          <w:sz w:val="24"/>
          <w:szCs w:val="24"/>
          <w:lang w:val="en-US"/>
        </w:rPr>
        <w:t>words: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939BD">
        <w:rPr>
          <w:rFonts w:ascii="Times New Roman" w:hAnsi="Times New Roman" w:cs="Times New Roman"/>
          <w:sz w:val="24"/>
          <w:szCs w:val="24"/>
          <w:lang w:val="en-US"/>
        </w:rPr>
        <w:t>Frederic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39BD">
        <w:rPr>
          <w:rFonts w:ascii="Times New Roman" w:hAnsi="Times New Roman" w:cs="Times New Roman"/>
          <w:sz w:val="24"/>
          <w:szCs w:val="24"/>
          <w:lang w:val="en-US"/>
        </w:rPr>
        <w:t>Urquhart,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historical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criminology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policing,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repression,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control</w:t>
      </w:r>
    </w:p>
    <w:p w14:paraId="1628FC8B" w14:textId="77777777" w:rsidR="001E0F72" w:rsidRPr="00FC354E" w:rsidRDefault="001E0F72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2BECABAC" w14:textId="372F90EB" w:rsidR="00FC354E" w:rsidRDefault="00B324AB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Throughout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39BD">
        <w:rPr>
          <w:rFonts w:ascii="Times New Roman" w:hAnsi="Times New Roman" w:cs="Times New Roman"/>
          <w:sz w:val="24"/>
          <w:szCs w:val="24"/>
          <w:lang w:val="en-US"/>
        </w:rPr>
        <w:t>nineteenth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early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39BD">
        <w:rPr>
          <w:rFonts w:ascii="Times New Roman" w:hAnsi="Times New Roman" w:cs="Times New Roman"/>
          <w:sz w:val="24"/>
          <w:szCs w:val="24"/>
          <w:lang w:val="en-US"/>
        </w:rPr>
        <w:t>twentieth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39BD">
        <w:rPr>
          <w:rFonts w:ascii="Times New Roman" w:hAnsi="Times New Roman" w:cs="Times New Roman"/>
          <w:sz w:val="24"/>
          <w:szCs w:val="24"/>
          <w:lang w:val="en-US"/>
        </w:rPr>
        <w:t>century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Australian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transformative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colonial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outpost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6459"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6459" w:rsidRPr="00FC354E">
        <w:rPr>
          <w:rFonts w:ascii="Times New Roman" w:hAnsi="Times New Roman" w:cs="Times New Roman"/>
          <w:sz w:val="24"/>
          <w:szCs w:val="24"/>
          <w:lang w:val="en-US"/>
        </w:rPr>
        <w:t>increasingly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society.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typical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kind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upheaval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takes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significant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scale,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tensions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formed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forces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tradition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progress,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often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manifested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violent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clashes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played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enforcers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status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00" w:rsidRPr="00FC354E">
        <w:rPr>
          <w:rFonts w:ascii="Times New Roman" w:hAnsi="Times New Roman" w:cs="Times New Roman"/>
          <w:sz w:val="24"/>
          <w:szCs w:val="24"/>
          <w:lang w:val="en-US"/>
        </w:rPr>
        <w:t>quo.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article,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methods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formative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examined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exploring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career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officer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almost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singularly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reflects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prevailing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belief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violence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aspect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came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controlling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divergent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subpopulations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late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39BD">
        <w:rPr>
          <w:rFonts w:ascii="Times New Roman" w:hAnsi="Times New Roman" w:cs="Times New Roman"/>
          <w:sz w:val="24"/>
          <w:szCs w:val="24"/>
          <w:lang w:val="en-US"/>
        </w:rPr>
        <w:t>nineteenth</w:t>
      </w:r>
      <w:r w:rsidR="008047D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early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>
        <w:rPr>
          <w:rFonts w:ascii="Times New Roman" w:hAnsi="Times New Roman" w:cs="Times New Roman"/>
          <w:sz w:val="24"/>
          <w:szCs w:val="24"/>
          <w:lang w:val="en-US"/>
        </w:rPr>
        <w:t>twentieth-century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Australia.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predilection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violence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exhibited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Frederic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career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1DEF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unique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compared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66C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fellow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officers,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participation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developing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violent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strategies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Indigenous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communities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sociopolitical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protesters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makes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essential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figure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protest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Queensland,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Australia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broadly.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assessing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contribution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66C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8645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C17" w:rsidRPr="00FC354E">
        <w:rPr>
          <w:rFonts w:ascii="Times New Roman" w:hAnsi="Times New Roman" w:cs="Times New Roman"/>
          <w:sz w:val="24"/>
          <w:szCs w:val="24"/>
          <w:lang w:val="en-US"/>
        </w:rPr>
        <w:t>adopted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C17" w:rsidRPr="00FC354E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pivotal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period,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possible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understand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44F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2082" w:rsidRPr="00FC354E">
        <w:rPr>
          <w:rFonts w:ascii="Times New Roman" w:hAnsi="Times New Roman" w:cs="Times New Roman"/>
          <w:sz w:val="24"/>
          <w:szCs w:val="24"/>
          <w:lang w:val="en-US"/>
        </w:rPr>
        <w:t>origins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2082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2082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6CA" w:rsidRPr="00FC354E">
        <w:rPr>
          <w:rFonts w:ascii="Times New Roman" w:hAnsi="Times New Roman" w:cs="Times New Roman"/>
          <w:sz w:val="24"/>
          <w:szCs w:val="24"/>
          <w:lang w:val="en-US"/>
        </w:rPr>
        <w:t>antagonism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6CA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6CA" w:rsidRPr="00FC354E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6CA" w:rsidRPr="00FC354E">
        <w:rPr>
          <w:rFonts w:ascii="Times New Roman" w:hAnsi="Times New Roman" w:cs="Times New Roman"/>
          <w:sz w:val="24"/>
          <w:szCs w:val="24"/>
          <w:lang w:val="en-US"/>
        </w:rPr>
        <w:t>typify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6CA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6CA" w:rsidRPr="00FC354E">
        <w:rPr>
          <w:rFonts w:ascii="Times New Roman" w:hAnsi="Times New Roman" w:cs="Times New Roman"/>
          <w:sz w:val="24"/>
          <w:szCs w:val="24"/>
          <w:lang w:val="en-US"/>
        </w:rPr>
        <w:t>police-protester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345B" w:rsidRPr="00FC354E">
        <w:rPr>
          <w:rFonts w:ascii="Times New Roman" w:hAnsi="Times New Roman" w:cs="Times New Roman"/>
          <w:sz w:val="24"/>
          <w:szCs w:val="24"/>
          <w:lang w:val="en-US"/>
        </w:rPr>
        <w:t>relationship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345B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345B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345B" w:rsidRPr="00FC354E">
        <w:rPr>
          <w:rFonts w:ascii="Times New Roman" w:hAnsi="Times New Roman" w:cs="Times New Roman"/>
          <w:sz w:val="24"/>
          <w:szCs w:val="24"/>
          <w:lang w:val="en-US"/>
        </w:rPr>
        <w:t>across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345B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345B" w:rsidRPr="00FC354E">
        <w:rPr>
          <w:rFonts w:ascii="Times New Roman" w:hAnsi="Times New Roman" w:cs="Times New Roman"/>
          <w:sz w:val="24"/>
          <w:szCs w:val="24"/>
          <w:lang w:val="en-US"/>
        </w:rPr>
        <w:t>century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345B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345B" w:rsidRPr="00FC354E">
        <w:rPr>
          <w:rFonts w:ascii="Times New Roman" w:hAnsi="Times New Roman" w:cs="Times New Roman"/>
          <w:sz w:val="24"/>
          <w:szCs w:val="24"/>
          <w:lang w:val="en-US"/>
        </w:rPr>
        <w:t>followed.</w:t>
      </w:r>
    </w:p>
    <w:p w14:paraId="7CF05E7C" w14:textId="4061AB21" w:rsidR="00FC354E" w:rsidRDefault="00595C69" w:rsidP="00B0637B">
      <w:pPr>
        <w:widowControl w:val="0"/>
        <w:suppressAutoHyphens/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E71" w:rsidRPr="00FC354E">
        <w:rPr>
          <w:rFonts w:ascii="Times New Roman" w:hAnsi="Times New Roman" w:cs="Times New Roman"/>
          <w:sz w:val="24"/>
          <w:szCs w:val="24"/>
          <w:lang w:val="en-US"/>
        </w:rPr>
        <w:t>evolution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E7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E71" w:rsidRPr="00FC354E">
        <w:rPr>
          <w:rFonts w:ascii="Times New Roman" w:hAnsi="Times New Roman" w:cs="Times New Roman"/>
          <w:sz w:val="24"/>
          <w:szCs w:val="24"/>
          <w:lang w:val="en-US"/>
        </w:rPr>
        <w:t>Queensland’s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E71" w:rsidRPr="00FC354E">
        <w:rPr>
          <w:rFonts w:ascii="Times New Roman" w:hAnsi="Times New Roman" w:cs="Times New Roman"/>
          <w:sz w:val="24"/>
          <w:szCs w:val="24"/>
          <w:lang w:val="en-US"/>
        </w:rPr>
        <w:t>cultural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E71" w:rsidRPr="00FC354E">
        <w:rPr>
          <w:rFonts w:ascii="Times New Roman" w:hAnsi="Times New Roman" w:cs="Times New Roman"/>
          <w:sz w:val="24"/>
          <w:szCs w:val="24"/>
          <w:lang w:val="en-US"/>
        </w:rPr>
        <w:t>identity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E71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E71" w:rsidRPr="00FC354E">
        <w:rPr>
          <w:rFonts w:ascii="Times New Roman" w:hAnsi="Times New Roman" w:cs="Times New Roman"/>
          <w:sz w:val="24"/>
          <w:szCs w:val="24"/>
          <w:lang w:val="en-US"/>
        </w:rPr>
        <w:t>influenced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E71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E7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E71" w:rsidRPr="00FC354E">
        <w:rPr>
          <w:rFonts w:ascii="Times New Roman" w:hAnsi="Times New Roman" w:cs="Times New Roman"/>
          <w:sz w:val="24"/>
          <w:szCs w:val="24"/>
          <w:lang w:val="en-US"/>
        </w:rPr>
        <w:t>range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E7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E71" w:rsidRPr="00FC354E">
        <w:rPr>
          <w:rFonts w:ascii="Times New Roman" w:hAnsi="Times New Roman" w:cs="Times New Roman"/>
          <w:sz w:val="24"/>
          <w:szCs w:val="24"/>
          <w:lang w:val="en-US"/>
        </w:rPr>
        <w:t>factors,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E71" w:rsidRPr="00FC354E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E71" w:rsidRPr="00FC354E">
        <w:rPr>
          <w:rFonts w:ascii="Times New Roman" w:hAnsi="Times New Roman" w:cs="Times New Roman"/>
          <w:sz w:val="24"/>
          <w:szCs w:val="24"/>
          <w:lang w:val="en-US"/>
        </w:rPr>
        <w:t>racial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E71" w:rsidRPr="00FC354E">
        <w:rPr>
          <w:rFonts w:ascii="Times New Roman" w:hAnsi="Times New Roman" w:cs="Times New Roman"/>
          <w:sz w:val="24"/>
          <w:szCs w:val="24"/>
          <w:lang w:val="en-US"/>
        </w:rPr>
        <w:t>tension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E7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E7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E71" w:rsidRPr="00FC354E">
        <w:rPr>
          <w:rFonts w:ascii="Times New Roman" w:hAnsi="Times New Roman" w:cs="Times New Roman"/>
          <w:sz w:val="24"/>
          <w:szCs w:val="24"/>
          <w:lang w:val="en-US"/>
        </w:rPr>
        <w:t>genesis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E7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 w:rsidRPr="00FC354E">
        <w:rPr>
          <w:rFonts w:ascii="Times New Roman" w:hAnsi="Times New Roman" w:cs="Times New Roman"/>
          <w:sz w:val="24"/>
          <w:szCs w:val="24"/>
          <w:lang w:val="en-US"/>
        </w:rPr>
        <w:t>organized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 w:rsidRPr="00FC354E">
        <w:rPr>
          <w:rFonts w:ascii="Times New Roman" w:hAnsi="Times New Roman" w:cs="Times New Roman"/>
          <w:sz w:val="24"/>
          <w:szCs w:val="24"/>
          <w:lang w:val="en-US"/>
        </w:rPr>
        <w:t>labor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E71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E7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2C29" w:rsidRPr="00FC354E">
        <w:rPr>
          <w:rFonts w:ascii="Times New Roman" w:hAnsi="Times New Roman" w:cs="Times New Roman"/>
          <w:sz w:val="24"/>
          <w:szCs w:val="24"/>
          <w:lang w:val="en-US"/>
        </w:rPr>
        <w:t>legitima</w:t>
      </w:r>
      <w:r w:rsidR="00363A1A" w:rsidRPr="00FC354E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A1A" w:rsidRPr="00FC354E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A1A" w:rsidRPr="00FC354E">
        <w:rPr>
          <w:rFonts w:ascii="Times New Roman" w:hAnsi="Times New Roman" w:cs="Times New Roman"/>
          <w:sz w:val="24"/>
          <w:szCs w:val="24"/>
          <w:lang w:val="en-US"/>
        </w:rPr>
        <w:t>movement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0B58" w:rsidRPr="00FC354E">
        <w:rPr>
          <w:rFonts w:ascii="Times New Roman" w:hAnsi="Times New Roman" w:cs="Times New Roman"/>
          <w:sz w:val="24"/>
          <w:szCs w:val="24"/>
          <w:lang w:val="en-US"/>
        </w:rPr>
        <w:t>(Evans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0B58" w:rsidRPr="00FC354E">
        <w:rPr>
          <w:rFonts w:ascii="Times New Roman" w:hAnsi="Times New Roman" w:cs="Times New Roman"/>
          <w:sz w:val="24"/>
          <w:szCs w:val="24"/>
          <w:lang w:val="en-US"/>
        </w:rPr>
        <w:t>2007)</w:t>
      </w:r>
      <w:r w:rsidR="00363A1A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217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Queensland,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217" w:rsidRPr="00FC354E">
        <w:rPr>
          <w:rFonts w:ascii="Times New Roman" w:hAnsi="Times New Roman" w:cs="Times New Roman"/>
          <w:sz w:val="24"/>
          <w:szCs w:val="24"/>
          <w:lang w:val="en-US"/>
        </w:rPr>
        <w:t>traditionally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217"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landed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aristocracy,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pervasive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popularity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radical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philosophies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seen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threat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stability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0B3E" w:rsidRPr="00FC354E">
        <w:rPr>
          <w:rFonts w:ascii="Times New Roman" w:hAnsi="Times New Roman" w:cs="Times New Roman"/>
          <w:sz w:val="24"/>
          <w:szCs w:val="24"/>
          <w:lang w:val="en-US"/>
        </w:rPr>
        <w:t>(Finnane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0B3E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0B3E" w:rsidRPr="00FC354E">
        <w:rPr>
          <w:rFonts w:ascii="Times New Roman" w:hAnsi="Times New Roman" w:cs="Times New Roman"/>
          <w:sz w:val="24"/>
          <w:szCs w:val="24"/>
          <w:lang w:val="en-US"/>
        </w:rPr>
        <w:t>Garton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0B3E" w:rsidRPr="00FC354E">
        <w:rPr>
          <w:rFonts w:ascii="Times New Roman" w:hAnsi="Times New Roman" w:cs="Times New Roman"/>
          <w:sz w:val="24"/>
          <w:szCs w:val="24"/>
          <w:lang w:val="en-US"/>
        </w:rPr>
        <w:t>1992)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D9D" w:rsidRPr="00FC354E">
        <w:rPr>
          <w:rFonts w:ascii="Times New Roman" w:hAnsi="Times New Roman" w:cs="Times New Roman"/>
          <w:sz w:val="24"/>
          <w:szCs w:val="24"/>
          <w:lang w:val="en-US"/>
        </w:rPr>
        <w:t>result,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217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217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1463" w:rsidRPr="00FC354E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1463" w:rsidRPr="00FC354E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1463" w:rsidRPr="00FC354E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1463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1463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1463" w:rsidRPr="00FC354E">
        <w:rPr>
          <w:rFonts w:ascii="Times New Roman" w:hAnsi="Times New Roman" w:cs="Times New Roman"/>
          <w:sz w:val="24"/>
          <w:szCs w:val="24"/>
          <w:lang w:val="en-US"/>
        </w:rPr>
        <w:t>instrumental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217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1463" w:rsidRPr="00FC354E">
        <w:rPr>
          <w:rFonts w:ascii="Times New Roman" w:hAnsi="Times New Roman" w:cs="Times New Roman"/>
          <w:sz w:val="24"/>
          <w:szCs w:val="24"/>
          <w:lang w:val="en-US"/>
        </w:rPr>
        <w:t>maintaining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217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217" w:rsidRPr="00FC354E">
        <w:rPr>
          <w:rFonts w:ascii="Times New Roman" w:hAnsi="Times New Roman" w:cs="Times New Roman"/>
          <w:sz w:val="24"/>
          <w:szCs w:val="24"/>
          <w:lang w:val="en-US"/>
        </w:rPr>
        <w:t>status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217" w:rsidRPr="00FC354E">
        <w:rPr>
          <w:rFonts w:ascii="Times New Roman" w:hAnsi="Times New Roman" w:cs="Times New Roman"/>
          <w:sz w:val="24"/>
          <w:szCs w:val="24"/>
          <w:lang w:val="en-US"/>
        </w:rPr>
        <w:t>quo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217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217" w:rsidRPr="00FC354E">
        <w:rPr>
          <w:rFonts w:ascii="Times New Roman" w:hAnsi="Times New Roman" w:cs="Times New Roman"/>
          <w:sz w:val="24"/>
          <w:szCs w:val="24"/>
          <w:lang w:val="en-US"/>
        </w:rPr>
        <w:t>exert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217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217" w:rsidRPr="00FC354E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217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217"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217" w:rsidRPr="00FC354E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Aside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directive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5F9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5F9" w:rsidRPr="00FC354E">
        <w:rPr>
          <w:rFonts w:ascii="Times New Roman" w:hAnsi="Times New Roman" w:cs="Times New Roman"/>
          <w:sz w:val="24"/>
          <w:szCs w:val="24"/>
          <w:lang w:val="en-US"/>
        </w:rPr>
        <w:t>protect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5F9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5F9" w:rsidRPr="00FC354E"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5F9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66C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715F9" w:rsidRPr="00FC354E">
        <w:rPr>
          <w:rFonts w:ascii="Times New Roman" w:hAnsi="Times New Roman" w:cs="Times New Roman"/>
          <w:sz w:val="24"/>
          <w:szCs w:val="24"/>
          <w:lang w:val="en-US"/>
        </w:rPr>
        <w:t>prevent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5F9" w:rsidRPr="00FC354E">
        <w:rPr>
          <w:rFonts w:ascii="Times New Roman" w:hAnsi="Times New Roman" w:cs="Times New Roman"/>
          <w:sz w:val="24"/>
          <w:szCs w:val="24"/>
          <w:lang w:val="en-US"/>
        </w:rPr>
        <w:t>crime,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66CE">
        <w:rPr>
          <w:rFonts w:ascii="Times New Roman" w:hAnsi="Times New Roman" w:cs="Times New Roman"/>
          <w:sz w:val="24"/>
          <w:szCs w:val="24"/>
          <w:lang w:val="en-US"/>
        </w:rPr>
        <w:t xml:space="preserve">the political establishment heavily relied on </w:t>
      </w:r>
      <w:r w:rsidR="00A715F9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5F9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5F9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5F9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602A" w:rsidRPr="00FC354E">
        <w:rPr>
          <w:rFonts w:ascii="Times New Roman" w:hAnsi="Times New Roman" w:cs="Times New Roman"/>
          <w:sz w:val="24"/>
          <w:szCs w:val="24"/>
          <w:lang w:val="en-US"/>
        </w:rPr>
        <w:t>(QPF)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combat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variety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popular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protest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movements.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targeted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movements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ranged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nationalistic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cultural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Queensland’s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Indigenous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community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66CE" w:rsidRPr="00FC354E">
        <w:rPr>
          <w:rFonts w:ascii="Times New Roman" w:hAnsi="Times New Roman" w:cs="Times New Roman"/>
          <w:sz w:val="24"/>
          <w:szCs w:val="24"/>
          <w:lang w:val="en-US"/>
        </w:rPr>
        <w:t>politically oriented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66CE" w:rsidRPr="00FC354E">
        <w:rPr>
          <w:rFonts w:ascii="Times New Roman" w:hAnsi="Times New Roman" w:cs="Times New Roman"/>
          <w:sz w:val="24"/>
          <w:szCs w:val="24"/>
          <w:lang w:val="en-US"/>
        </w:rPr>
        <w:t>labor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movement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and,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extreme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cases,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members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Communist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0EB" w:rsidRPr="00FC354E">
        <w:rPr>
          <w:rFonts w:ascii="Times New Roman" w:hAnsi="Times New Roman" w:cs="Times New Roman"/>
          <w:sz w:val="24"/>
          <w:szCs w:val="24"/>
          <w:lang w:val="en-US"/>
        </w:rPr>
        <w:t>Party.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exercising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mandate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control,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regularly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accused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90C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="00A533C8" w:rsidRPr="00FC354E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33C8" w:rsidRPr="00FC354E">
        <w:rPr>
          <w:rFonts w:ascii="Times New Roman" w:hAnsi="Times New Roman" w:cs="Times New Roman"/>
          <w:sz w:val="24"/>
          <w:szCs w:val="24"/>
          <w:lang w:val="en-US"/>
        </w:rPr>
        <w:t>brutal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33C8" w:rsidRPr="00FC354E">
        <w:rPr>
          <w:rFonts w:ascii="Times New Roman" w:hAnsi="Times New Roman" w:cs="Times New Roman"/>
          <w:sz w:val="24"/>
          <w:szCs w:val="24"/>
          <w:lang w:val="en-US"/>
        </w:rPr>
        <w:t>tactics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reported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incidents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widespread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throughout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force’s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ranged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liberties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violations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state-sanctioned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massacre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7595" w:rsidRPr="00FC354E">
        <w:rPr>
          <w:rFonts w:ascii="Times New Roman" w:hAnsi="Times New Roman" w:cs="Times New Roman"/>
          <w:sz w:val="24"/>
          <w:szCs w:val="24"/>
          <w:lang w:val="en-US"/>
        </w:rPr>
        <w:t>(Richards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7595" w:rsidRPr="00FC354E">
        <w:rPr>
          <w:rFonts w:ascii="Times New Roman" w:hAnsi="Times New Roman" w:cs="Times New Roman"/>
          <w:sz w:val="24"/>
          <w:szCs w:val="24"/>
          <w:lang w:val="en-US"/>
        </w:rPr>
        <w:t>2008)</w:t>
      </w:r>
      <w:r w:rsidR="00755194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7138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7138"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7138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7138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24D8" w:rsidRPr="00FC354E">
        <w:rPr>
          <w:rFonts w:ascii="Times New Roman" w:hAnsi="Times New Roman" w:cs="Times New Roman"/>
          <w:sz w:val="24"/>
          <w:szCs w:val="24"/>
          <w:lang w:val="en-US"/>
        </w:rPr>
        <w:t>directed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promoting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alternative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ideology: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remote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Indigenous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tribes,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trade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unionists</w:t>
      </w:r>
      <w:r w:rsidR="007766C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immigrants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victims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brutality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hands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602A" w:rsidRPr="00FC354E">
        <w:rPr>
          <w:rFonts w:ascii="Times New Roman" w:hAnsi="Times New Roman" w:cs="Times New Roman"/>
          <w:sz w:val="24"/>
          <w:szCs w:val="24"/>
          <w:lang w:val="en-US"/>
        </w:rPr>
        <w:t>QPF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various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occasions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early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87C" w:rsidRPr="00FC354E">
        <w:rPr>
          <w:rFonts w:ascii="Times New Roman" w:hAnsi="Times New Roman" w:cs="Times New Roman"/>
          <w:sz w:val="24"/>
          <w:szCs w:val="24"/>
          <w:lang w:val="en-US"/>
        </w:rPr>
        <w:t>existence.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6249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>
        <w:rPr>
          <w:rFonts w:ascii="Times New Roman" w:hAnsi="Times New Roman" w:cs="Times New Roman"/>
          <w:sz w:val="24"/>
          <w:szCs w:val="24"/>
          <w:lang w:val="en-US"/>
        </w:rPr>
        <w:t>ultra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violent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aggressive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techniques,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cultivated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reputation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efficiency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became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essential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maintenance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0CB9" w:rsidRPr="00FC354E">
        <w:rPr>
          <w:rFonts w:ascii="Times New Roman" w:hAnsi="Times New Roman" w:cs="Times New Roman"/>
          <w:sz w:val="24"/>
          <w:szCs w:val="24"/>
          <w:lang w:val="en-US"/>
        </w:rPr>
        <w:t>throughout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11" w:rsidRPr="00FC354E">
        <w:rPr>
          <w:rFonts w:ascii="Times New Roman" w:hAnsi="Times New Roman" w:cs="Times New Roman"/>
          <w:sz w:val="24"/>
          <w:szCs w:val="24"/>
          <w:lang w:val="en-US"/>
        </w:rPr>
        <w:t>state.</w:t>
      </w:r>
    </w:p>
    <w:p w14:paraId="5329D650" w14:textId="68CDB473" w:rsidR="00FC354E" w:rsidRDefault="005F1D15" w:rsidP="00B0637B">
      <w:pPr>
        <w:widowControl w:val="0"/>
        <w:suppressAutoHyphens/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Former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5D72">
        <w:rPr>
          <w:rFonts w:ascii="Times New Roman" w:hAnsi="Times New Roman" w:cs="Times New Roman"/>
          <w:sz w:val="24"/>
          <w:szCs w:val="24"/>
          <w:lang w:val="en-US"/>
        </w:rPr>
        <w:t xml:space="preserve">Queensland Police Commissioner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Frederic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Charles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0644" w:rsidRPr="00FC354E">
        <w:rPr>
          <w:rFonts w:ascii="Times New Roman" w:hAnsi="Times New Roman" w:cs="Times New Roman"/>
          <w:sz w:val="24"/>
          <w:szCs w:val="24"/>
          <w:lang w:val="en-US"/>
        </w:rPr>
        <w:t>pioneering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0644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0644" w:rsidRPr="00FC354E">
        <w:rPr>
          <w:rFonts w:ascii="Times New Roman" w:hAnsi="Times New Roman" w:cs="Times New Roman"/>
          <w:sz w:val="24"/>
          <w:szCs w:val="24"/>
          <w:lang w:val="en-US"/>
        </w:rPr>
        <w:t>recurrent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figure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tool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602A" w:rsidRPr="00FC354E">
        <w:rPr>
          <w:rFonts w:ascii="Times New Roman" w:hAnsi="Times New Roman" w:cs="Times New Roman"/>
          <w:sz w:val="24"/>
          <w:szCs w:val="24"/>
          <w:lang w:val="en-US"/>
        </w:rPr>
        <w:t>QPF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shown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propensity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violence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across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duration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career.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joined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serving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seven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notorious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Mounted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Force,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responsible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leading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series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violent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campaigns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Indigenous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population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01A3">
        <w:rPr>
          <w:rFonts w:ascii="Times New Roman" w:hAnsi="Times New Roman" w:cs="Times New Roman"/>
          <w:sz w:val="24"/>
          <w:szCs w:val="24"/>
          <w:lang w:val="en-US"/>
        </w:rPr>
        <w:t xml:space="preserve">North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Queensland.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joining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602A" w:rsidRPr="00FC354E">
        <w:rPr>
          <w:rFonts w:ascii="Times New Roman" w:hAnsi="Times New Roman" w:cs="Times New Roman"/>
          <w:sz w:val="24"/>
          <w:szCs w:val="24"/>
          <w:lang w:val="en-US"/>
        </w:rPr>
        <w:t>QPF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1889,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quickly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rose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ranks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become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state’s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6B3E">
        <w:rPr>
          <w:rFonts w:ascii="Times New Roman" w:hAnsi="Times New Roman" w:cs="Times New Roman"/>
          <w:sz w:val="24"/>
          <w:szCs w:val="24"/>
          <w:lang w:val="en-US"/>
        </w:rPr>
        <w:t>chief inspector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1905;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position,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drew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6B3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frontier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combat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threat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trade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unionism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volatile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strike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1912.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Appointed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commissioner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later,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played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significant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 w:rsidRPr="00FC354E">
        <w:rPr>
          <w:rFonts w:ascii="Times New Roman" w:hAnsi="Times New Roman" w:cs="Times New Roman"/>
          <w:sz w:val="24"/>
          <w:szCs w:val="24"/>
          <w:lang w:val="en-US"/>
        </w:rPr>
        <w:t>mobilization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vigilante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radical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socialism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inadvertently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contributed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A75">
        <w:rPr>
          <w:rFonts w:ascii="Times New Roman" w:hAnsi="Times New Roman" w:cs="Times New Roman"/>
          <w:sz w:val="24"/>
          <w:szCs w:val="24"/>
          <w:lang w:val="en-US"/>
        </w:rPr>
        <w:t xml:space="preserve">1919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Flag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riot</w:t>
      </w:r>
      <w:r w:rsidR="0093683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9DE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9DE" w:rsidRPr="00FC354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9DE" w:rsidRPr="00FC354E">
        <w:rPr>
          <w:rFonts w:ascii="Times New Roman" w:hAnsi="Times New Roman" w:cs="Times New Roman"/>
          <w:sz w:val="24"/>
          <w:szCs w:val="24"/>
          <w:lang w:val="en-US"/>
        </w:rPr>
        <w:t>several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9DE" w:rsidRPr="00FC354E">
        <w:rPr>
          <w:rFonts w:ascii="Times New Roman" w:hAnsi="Times New Roman" w:cs="Times New Roman"/>
          <w:sz w:val="24"/>
          <w:szCs w:val="24"/>
          <w:lang w:val="en-US"/>
        </w:rPr>
        <w:t>thousand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9DE" w:rsidRPr="00FC354E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ED3D69">
        <w:rPr>
          <w:rFonts w:ascii="Times New Roman" w:hAnsi="Times New Roman" w:cs="Times New Roman"/>
          <w:sz w:val="24"/>
          <w:szCs w:val="24"/>
          <w:lang w:val="en-US"/>
        </w:rPr>
        <w:t>communist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9DE" w:rsidRPr="00FC354E">
        <w:rPr>
          <w:rFonts w:ascii="Times New Roman" w:hAnsi="Times New Roman" w:cs="Times New Roman"/>
          <w:sz w:val="24"/>
          <w:szCs w:val="24"/>
          <w:lang w:val="en-US"/>
        </w:rPr>
        <w:t>activists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9DE" w:rsidRPr="00FC354E">
        <w:rPr>
          <w:rFonts w:ascii="Times New Roman" w:hAnsi="Times New Roman" w:cs="Times New Roman"/>
          <w:sz w:val="24"/>
          <w:szCs w:val="24"/>
          <w:lang w:val="en-US"/>
        </w:rPr>
        <w:t>laid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9DE" w:rsidRPr="00FC354E">
        <w:rPr>
          <w:rFonts w:ascii="Times New Roman" w:hAnsi="Times New Roman" w:cs="Times New Roman"/>
          <w:sz w:val="24"/>
          <w:szCs w:val="24"/>
          <w:lang w:val="en-US"/>
        </w:rPr>
        <w:t>siege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9DE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9DE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9DE" w:rsidRPr="00FC354E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9DE" w:rsidRPr="00FC354E">
        <w:rPr>
          <w:rFonts w:ascii="Times New Roman" w:hAnsi="Times New Roman" w:cs="Times New Roman"/>
          <w:sz w:val="24"/>
          <w:szCs w:val="24"/>
          <w:lang w:val="en-US"/>
        </w:rPr>
        <w:t>community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9DE" w:rsidRPr="00FC354E">
        <w:rPr>
          <w:rFonts w:ascii="Times New Roman" w:hAnsi="Times New Roman" w:cs="Times New Roman"/>
          <w:sz w:val="24"/>
          <w:szCs w:val="24"/>
          <w:lang w:val="en-US"/>
        </w:rPr>
        <w:t>hall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9DE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9DE" w:rsidRPr="00FC354E">
        <w:rPr>
          <w:rFonts w:ascii="Times New Roman" w:hAnsi="Times New Roman" w:cs="Times New Roman"/>
          <w:sz w:val="24"/>
          <w:szCs w:val="24"/>
          <w:lang w:val="en-US"/>
        </w:rPr>
        <w:t>South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9DE" w:rsidRPr="00FC354E">
        <w:rPr>
          <w:rFonts w:ascii="Times New Roman" w:hAnsi="Times New Roman" w:cs="Times New Roman"/>
          <w:sz w:val="24"/>
          <w:szCs w:val="24"/>
          <w:lang w:val="en-US"/>
        </w:rPr>
        <w:t>Brisbane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9DE"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4846" w:rsidRPr="00FC354E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4846" w:rsidRPr="00FC354E">
        <w:rPr>
          <w:rFonts w:ascii="Times New Roman" w:hAnsi="Times New Roman" w:cs="Times New Roman"/>
          <w:sz w:val="24"/>
          <w:szCs w:val="24"/>
          <w:lang w:val="en-US"/>
        </w:rPr>
        <w:t>tokenistic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9DE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9DE" w:rsidRPr="00FC354E">
        <w:rPr>
          <w:rFonts w:ascii="Times New Roman" w:hAnsi="Times New Roman" w:cs="Times New Roman"/>
          <w:sz w:val="24"/>
          <w:szCs w:val="24"/>
          <w:lang w:val="en-US"/>
        </w:rPr>
        <w:t>opposition</w:t>
      </w:r>
      <w:r w:rsidR="00957110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264432" w14:textId="0C11E31F" w:rsidR="00FC354E" w:rsidRDefault="00E43BAA" w:rsidP="00B0637B">
      <w:pPr>
        <w:widowControl w:val="0"/>
        <w:suppressAutoHyphens/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officer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essentially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embodied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doctrine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control;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commissioner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proves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tactics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highly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valued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establishment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respects,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 w:rsidRPr="00FC354E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served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quasi-political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paramilitary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tenure.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Although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brutal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tactics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always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successful,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examination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career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demonstrates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establishment’s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reliance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violence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aggression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maintain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enforce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592" w:rsidRPr="00FC354E">
        <w:rPr>
          <w:rFonts w:ascii="Times New Roman" w:hAnsi="Times New Roman" w:cs="Times New Roman"/>
          <w:sz w:val="24"/>
          <w:szCs w:val="24"/>
          <w:lang w:val="en-US"/>
        </w:rPr>
        <w:t>control.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important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assess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contribution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CEE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influence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shaping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singular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incidences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disorder,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presumed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experiences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battling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Indigenous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population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Queensland’s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frontier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inevitably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informed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perspective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dealing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urban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protest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critical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junctures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and,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commissioner,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1919.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impact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cannot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understated,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particularly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events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responsible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responding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long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antiestablishment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protest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decades.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dealing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disorder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looms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large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subsequent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clashes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protesters</w:t>
      </w:r>
      <w:r w:rsidR="00742CE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continued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occur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regularity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early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1980s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(Evans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2007)</w:t>
      </w:r>
      <w:r w:rsidR="007D689A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large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degree,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partially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responsible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drawing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came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protest: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rather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tolerating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managing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marches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direct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campaigns,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occurred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southern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states,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took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stance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disorder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tolerated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developed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staunchly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adversarial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relationship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protest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movement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outlived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considerable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(Evans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2007</w:t>
      </w:r>
      <w:r w:rsidR="00B11DEF" w:rsidRPr="00FC35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CEE" w:rsidRPr="00FC354E">
        <w:rPr>
          <w:rFonts w:ascii="Times New Roman" w:hAnsi="Times New Roman" w:cs="Times New Roman"/>
          <w:sz w:val="24"/>
          <w:szCs w:val="24"/>
          <w:lang w:val="en-US"/>
        </w:rPr>
        <w:t>Fitzgerald</w:t>
      </w:r>
      <w:r w:rsidR="00742C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CEE" w:rsidRPr="00FC354E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742CEE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742CEE" w:rsidRPr="00FC354E">
        <w:rPr>
          <w:rFonts w:ascii="Times New Roman" w:hAnsi="Times New Roman" w:cs="Times New Roman"/>
          <w:sz w:val="24"/>
          <w:szCs w:val="24"/>
          <w:lang w:val="en-US"/>
        </w:rPr>
        <w:t>2;</w:t>
      </w:r>
      <w:r w:rsidR="00742C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1DEF" w:rsidRPr="00FC354E">
        <w:rPr>
          <w:rFonts w:ascii="Times New Roman" w:hAnsi="Times New Roman" w:cs="Times New Roman"/>
          <w:sz w:val="24"/>
          <w:szCs w:val="24"/>
          <w:lang w:val="en-US"/>
        </w:rPr>
        <w:t>Kampmark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1DEF" w:rsidRPr="00FC354E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="00810751" w:rsidRPr="00FC354E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179132B" w14:textId="070F9DD2" w:rsidR="00DE36BD" w:rsidRPr="00FC354E" w:rsidRDefault="00DE36BD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1CE1025C" w14:textId="65598665" w:rsidR="00DE36BD" w:rsidRPr="00FC354E" w:rsidRDefault="00EE336C" w:rsidP="00B0637B">
      <w:pPr>
        <w:widowControl w:val="0"/>
        <w:suppressAutoHyphens/>
        <w:spacing w:after="0" w:line="48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b/>
          <w:sz w:val="24"/>
          <w:szCs w:val="24"/>
          <w:lang w:val="en-US"/>
        </w:rPr>
        <w:t>Historical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0637B" w:rsidRPr="00FC354E">
        <w:rPr>
          <w:rFonts w:ascii="Times New Roman" w:hAnsi="Times New Roman" w:cs="Times New Roman"/>
          <w:b/>
          <w:sz w:val="24"/>
          <w:szCs w:val="24"/>
          <w:lang w:val="en-US"/>
        </w:rPr>
        <w:t>Background</w:t>
      </w:r>
    </w:p>
    <w:p w14:paraId="3CADE43E" w14:textId="0DD6637C" w:rsidR="00FC354E" w:rsidRDefault="00196DC8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formed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sovereign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colony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United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Kingdom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officially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separating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South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Wales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December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1859;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although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became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effectively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independent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date,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proclamation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issued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later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December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stated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South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Wales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laws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remain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adopted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2489B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489B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489B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489B" w:rsidRPr="00FC354E">
        <w:rPr>
          <w:rFonts w:ascii="Times New Roman" w:hAnsi="Times New Roman" w:cs="Times New Roman"/>
          <w:sz w:val="24"/>
          <w:szCs w:val="24"/>
          <w:lang w:val="en-US"/>
        </w:rPr>
        <w:t>legal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489B" w:rsidRPr="00FC354E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43EB" w:rsidRPr="00FC354E">
        <w:rPr>
          <w:rFonts w:ascii="Times New Roman" w:hAnsi="Times New Roman" w:cs="Times New Roman"/>
          <w:sz w:val="24"/>
          <w:szCs w:val="24"/>
          <w:lang w:val="en-US"/>
        </w:rPr>
        <w:t>(Skinner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43EB" w:rsidRPr="00FC354E">
        <w:rPr>
          <w:rFonts w:ascii="Times New Roman" w:hAnsi="Times New Roman" w:cs="Times New Roman"/>
          <w:sz w:val="24"/>
          <w:szCs w:val="24"/>
          <w:lang w:val="en-US"/>
        </w:rPr>
        <w:t>1972)</w:t>
      </w:r>
      <w:r w:rsidR="00906389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enforcement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colony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largely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hoc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basis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F29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1859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F2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1864,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relying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small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coterie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urban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Mounted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administer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justice;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rectified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adoption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864598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 w:rsidRPr="00864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864598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8C7490" w:rsidRPr="00864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F29" w:rsidRPr="0086459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D7401" w:rsidRPr="00864598">
        <w:rPr>
          <w:rFonts w:ascii="Times New Roman" w:hAnsi="Times New Roman" w:cs="Times New Roman"/>
          <w:sz w:val="24"/>
          <w:szCs w:val="24"/>
          <w:lang w:val="en-US"/>
        </w:rPr>
        <w:t>1863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creation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F29">
        <w:rPr>
          <w:rFonts w:ascii="Times New Roman" w:hAnsi="Times New Roman" w:cs="Times New Roman"/>
          <w:sz w:val="24"/>
          <w:szCs w:val="24"/>
          <w:lang w:val="en-US"/>
        </w:rPr>
        <w:t>police commissioner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F29">
        <w:rPr>
          <w:rFonts w:ascii="Times New Roman" w:hAnsi="Times New Roman" w:cs="Times New Roman"/>
          <w:sz w:val="24"/>
          <w:szCs w:val="24"/>
          <w:lang w:val="en-US"/>
        </w:rPr>
        <w:t>several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positions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 w:rsidRPr="00FC354E">
        <w:rPr>
          <w:rFonts w:ascii="Times New Roman" w:hAnsi="Times New Roman" w:cs="Times New Roman"/>
          <w:sz w:val="24"/>
          <w:szCs w:val="24"/>
          <w:lang w:val="en-US"/>
        </w:rPr>
        <w:t>modeled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864598">
        <w:rPr>
          <w:rFonts w:ascii="Times New Roman" w:hAnsi="Times New Roman" w:cs="Times New Roman"/>
          <w:sz w:val="24"/>
          <w:szCs w:val="24"/>
          <w:lang w:val="en-US"/>
        </w:rPr>
        <w:t>Metropolitan</w:t>
      </w:r>
      <w:r w:rsidR="008C7490" w:rsidRPr="00864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864598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 w:rsidRPr="00864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864598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8C7490" w:rsidRPr="00864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F29" w:rsidRPr="0086459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D7401" w:rsidRPr="00864598">
        <w:rPr>
          <w:rFonts w:ascii="Times New Roman" w:hAnsi="Times New Roman" w:cs="Times New Roman"/>
          <w:sz w:val="24"/>
          <w:szCs w:val="24"/>
          <w:lang w:val="en-US"/>
        </w:rPr>
        <w:t>1829</w:t>
      </w:r>
      <w:r w:rsidR="007A4F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United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Kingdom’s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professional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5B9" w:rsidRPr="00FC354E">
        <w:rPr>
          <w:rFonts w:ascii="Times New Roman" w:hAnsi="Times New Roman" w:cs="Times New Roman"/>
          <w:sz w:val="24"/>
          <w:szCs w:val="24"/>
          <w:lang w:val="en-US"/>
        </w:rPr>
        <w:t>(Pl</w:t>
      </w:r>
      <w:r w:rsidR="001C7FE6" w:rsidRPr="00FC354E">
        <w:rPr>
          <w:rFonts w:ascii="Times New Roman" w:hAnsi="Times New Roman" w:cs="Times New Roman"/>
          <w:sz w:val="24"/>
          <w:szCs w:val="24"/>
          <w:lang w:val="en-US"/>
        </w:rPr>
        <w:t>ehwe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43EB" w:rsidRPr="00FC354E">
        <w:rPr>
          <w:rFonts w:ascii="Times New Roman" w:hAnsi="Times New Roman" w:cs="Times New Roman"/>
          <w:sz w:val="24"/>
          <w:szCs w:val="24"/>
          <w:lang w:val="en-US"/>
        </w:rPr>
        <w:t>1973)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David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Thompson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Seymour,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former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soldier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aide-de-camp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governor,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assumed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inaugural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0673">
        <w:rPr>
          <w:rFonts w:ascii="Times New Roman" w:hAnsi="Times New Roman" w:cs="Times New Roman"/>
          <w:sz w:val="24"/>
          <w:szCs w:val="24"/>
          <w:lang w:val="en-US"/>
        </w:rPr>
        <w:t>police commissioner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January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1864,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serve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F29">
        <w:rPr>
          <w:rFonts w:ascii="Times New Roman" w:hAnsi="Times New Roman" w:cs="Times New Roman"/>
          <w:sz w:val="24"/>
          <w:szCs w:val="24"/>
          <w:lang w:val="en-US"/>
        </w:rPr>
        <w:t xml:space="preserve">more than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decades.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F29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Seymour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became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0673">
        <w:rPr>
          <w:rFonts w:ascii="Times New Roman" w:hAnsi="Times New Roman" w:cs="Times New Roman"/>
          <w:sz w:val="24"/>
          <w:szCs w:val="24"/>
          <w:lang w:val="en-US"/>
        </w:rPr>
        <w:t>police commissioner</w:t>
      </w:r>
      <w:r w:rsidR="007A4F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consisted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150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137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Mounted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Police;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F29">
        <w:rPr>
          <w:rFonts w:ascii="Times New Roman" w:hAnsi="Times New Roman" w:cs="Times New Roman"/>
          <w:sz w:val="24"/>
          <w:szCs w:val="24"/>
          <w:lang w:val="en-US"/>
        </w:rPr>
        <w:t>he retired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907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104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Mounted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602A" w:rsidRPr="00FC354E">
        <w:rPr>
          <w:rFonts w:ascii="Times New Roman" w:hAnsi="Times New Roman" w:cs="Times New Roman"/>
          <w:sz w:val="24"/>
          <w:szCs w:val="24"/>
          <w:lang w:val="en-US"/>
        </w:rPr>
        <w:t>QPF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602A" w:rsidRPr="00FC354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43EB" w:rsidRPr="00FC354E">
        <w:rPr>
          <w:rFonts w:ascii="Times New Roman" w:hAnsi="Times New Roman" w:cs="Times New Roman"/>
          <w:sz w:val="24"/>
          <w:szCs w:val="24"/>
          <w:lang w:val="en-US"/>
        </w:rPr>
        <w:t>Stewart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46C">
        <w:rPr>
          <w:rFonts w:ascii="Times New Roman" w:hAnsi="Times New Roman" w:cs="Times New Roman"/>
          <w:sz w:val="24"/>
          <w:szCs w:val="24"/>
          <w:lang w:val="en-US"/>
        </w:rPr>
        <w:t>1976</w:t>
      </w:r>
      <w:r w:rsidR="008B43EB" w:rsidRPr="00FC354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tenure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chief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officer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colony,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Seymour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expanded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capabilities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detective’s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branch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guided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colony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threat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insurrection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Bread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Blood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riot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1866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1891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shearer’s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strike.</w:t>
      </w:r>
    </w:p>
    <w:p w14:paraId="691CAE29" w14:textId="67A9807A" w:rsidR="005D7401" w:rsidRPr="00FC354E" w:rsidRDefault="005D7401" w:rsidP="00B0637B">
      <w:pPr>
        <w:widowControl w:val="0"/>
        <w:suppressAutoHyphens/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Frederic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Charles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born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military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United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Kingdom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October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1858;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father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major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Bengal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Army</w:t>
      </w:r>
      <w:r w:rsidR="008F06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military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connections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emigrate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1875.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initially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achieved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prominence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leader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brutal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campaign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waged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4598">
        <w:rPr>
          <w:rFonts w:ascii="Times New Roman" w:hAnsi="Times New Roman" w:cs="Times New Roman"/>
          <w:sz w:val="24"/>
          <w:szCs w:val="24"/>
          <w:lang w:val="en-US"/>
        </w:rPr>
        <w:t xml:space="preserve">Mounted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64598">
        <w:rPr>
          <w:rFonts w:ascii="Times New Roman" w:hAnsi="Times New Roman" w:cs="Times New Roman"/>
          <w:sz w:val="24"/>
          <w:szCs w:val="24"/>
          <w:lang w:val="en-US"/>
        </w:rPr>
        <w:t xml:space="preserve"> 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Kalkadoon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population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1884.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Originating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Mount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Isa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region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rural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5DF">
        <w:rPr>
          <w:rFonts w:ascii="Times New Roman" w:hAnsi="Times New Roman" w:cs="Times New Roman"/>
          <w:sz w:val="24"/>
          <w:szCs w:val="24"/>
          <w:lang w:val="en-US"/>
        </w:rPr>
        <w:t xml:space="preserve">Western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Queensland,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Kalkadoon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encountered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European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explorers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early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1860s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reportedly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lived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alongside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European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settlers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relative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F" w:rsidRPr="00FC354E">
        <w:rPr>
          <w:rFonts w:ascii="Times New Roman" w:hAnsi="Times New Roman" w:cs="Times New Roman"/>
          <w:sz w:val="24"/>
          <w:szCs w:val="24"/>
          <w:lang w:val="en-US"/>
        </w:rPr>
        <w:t>peace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16A" w:rsidRPr="00FC354E">
        <w:rPr>
          <w:rFonts w:ascii="Times New Roman" w:hAnsi="Times New Roman" w:cs="Times New Roman"/>
          <w:sz w:val="24"/>
          <w:szCs w:val="24"/>
          <w:lang w:val="en-US"/>
        </w:rPr>
        <w:t>until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16A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16A" w:rsidRPr="00FC354E">
        <w:rPr>
          <w:rFonts w:ascii="Times New Roman" w:hAnsi="Times New Roman" w:cs="Times New Roman"/>
          <w:sz w:val="24"/>
          <w:szCs w:val="24"/>
          <w:lang w:val="en-US"/>
        </w:rPr>
        <w:t>late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16A" w:rsidRPr="00FC354E">
        <w:rPr>
          <w:rFonts w:ascii="Times New Roman" w:hAnsi="Times New Roman" w:cs="Times New Roman"/>
          <w:sz w:val="24"/>
          <w:szCs w:val="24"/>
          <w:lang w:val="en-US"/>
        </w:rPr>
        <w:t>1870s.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F29">
        <w:rPr>
          <w:rFonts w:ascii="Times New Roman" w:hAnsi="Times New Roman" w:cs="Times New Roman"/>
          <w:sz w:val="24"/>
          <w:szCs w:val="24"/>
          <w:lang w:val="en-US"/>
        </w:rPr>
        <w:t xml:space="preserve">The Kalkadoon had killed Marcus de la Poer Beresford, former officer in charge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Cloncurry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detachment,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152D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punitive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expedition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early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1883,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assumed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firm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directive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Indigenous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population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7FE6" w:rsidRPr="00FC354E">
        <w:rPr>
          <w:rFonts w:ascii="Times New Roman" w:hAnsi="Times New Roman" w:cs="Times New Roman"/>
          <w:sz w:val="24"/>
          <w:szCs w:val="24"/>
          <w:lang w:val="en-US"/>
        </w:rPr>
        <w:t>(Pearson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5A8F" w:rsidRPr="00FC354E">
        <w:rPr>
          <w:rFonts w:ascii="Times New Roman" w:hAnsi="Times New Roman" w:cs="Times New Roman"/>
          <w:sz w:val="24"/>
          <w:szCs w:val="24"/>
          <w:lang w:val="en-US"/>
        </w:rPr>
        <w:t>1949)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Confident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recent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victories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colonial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government,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Kalkadoon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tribe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challenged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1E6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hills</w:t>
      </w:r>
      <w:r w:rsidR="00F66465">
        <w:rPr>
          <w:rFonts w:ascii="Times New Roman" w:hAnsi="Times New Roman" w:cs="Times New Roman"/>
          <w:sz w:val="24"/>
          <w:szCs w:val="24"/>
          <w:lang w:val="en-US"/>
        </w:rPr>
        <w:t xml:space="preserve"> . . 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woul</w:t>
      </w:r>
      <w:r w:rsidR="003561E6" w:rsidRPr="00FC35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1E6" w:rsidRPr="00FC354E">
        <w:rPr>
          <w:rFonts w:ascii="Times New Roman" w:hAnsi="Times New Roman" w:cs="Times New Roman"/>
          <w:sz w:val="24"/>
          <w:szCs w:val="24"/>
          <w:lang w:val="en-US"/>
        </w:rPr>
        <w:t>finish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1E6" w:rsidRPr="00FC354E"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1E6" w:rsidRPr="00FC354E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1E6" w:rsidRPr="00FC354E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1E6" w:rsidRPr="00FC354E">
        <w:rPr>
          <w:rFonts w:ascii="Times New Roman" w:hAnsi="Times New Roman" w:cs="Times New Roman"/>
          <w:sz w:val="24"/>
          <w:szCs w:val="24"/>
          <w:lang w:val="en-US"/>
        </w:rPr>
        <w:t>Beresford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shortly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incident,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murder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owner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provoked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violent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decisive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7FE6" w:rsidRPr="00FC354E">
        <w:rPr>
          <w:rFonts w:ascii="Times New Roman" w:hAnsi="Times New Roman" w:cs="Times New Roman"/>
          <w:sz w:val="24"/>
          <w:szCs w:val="24"/>
          <w:lang w:val="en-US"/>
        </w:rPr>
        <w:t>(Laurie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25F7" w:rsidRPr="00FC354E">
        <w:rPr>
          <w:rFonts w:ascii="Times New Roman" w:hAnsi="Times New Roman" w:cs="Times New Roman"/>
          <w:sz w:val="24"/>
          <w:szCs w:val="24"/>
          <w:lang w:val="en-US"/>
        </w:rPr>
        <w:t>1959: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25F7" w:rsidRPr="00FC354E">
        <w:rPr>
          <w:rFonts w:ascii="Times New Roman" w:hAnsi="Times New Roman" w:cs="Times New Roman"/>
          <w:sz w:val="24"/>
          <w:szCs w:val="24"/>
          <w:lang w:val="en-US"/>
        </w:rPr>
        <w:t>171)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ambushing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Kalkadoon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gorge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Mistake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Creek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retreat,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tracked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remainder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tribe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several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ultimately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engaging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violent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confrontation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hill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roughly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F29">
        <w:rPr>
          <w:rFonts w:ascii="Times New Roman" w:hAnsi="Times New Roman" w:cs="Times New Roman"/>
          <w:sz w:val="24"/>
          <w:szCs w:val="24"/>
          <w:lang w:val="en-US"/>
        </w:rPr>
        <w:t xml:space="preserve">60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miles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north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Cloncurry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1884.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supplemented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pastoralists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farmhands,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faced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contingent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roughly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F29">
        <w:rPr>
          <w:rFonts w:ascii="Times New Roman" w:hAnsi="Times New Roman" w:cs="Times New Roman"/>
          <w:sz w:val="24"/>
          <w:szCs w:val="24"/>
          <w:lang w:val="en-US"/>
        </w:rPr>
        <w:t xml:space="preserve">six hundred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Kalkadoon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assumed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higher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known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F29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Battle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Mountain</w:t>
      </w:r>
      <w:r w:rsidR="007A4F29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despite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tactical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advantage,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Kalkadoon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broke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ranks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middle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fighting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mowed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superior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firepower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settlers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7FE6" w:rsidRPr="00FC354E">
        <w:rPr>
          <w:rFonts w:ascii="Times New Roman" w:hAnsi="Times New Roman" w:cs="Times New Roman"/>
          <w:sz w:val="24"/>
          <w:szCs w:val="24"/>
          <w:lang w:val="en-US"/>
        </w:rPr>
        <w:t>(Drake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5D20" w:rsidRPr="00FC354E">
        <w:rPr>
          <w:rFonts w:ascii="Times New Roman" w:hAnsi="Times New Roman" w:cs="Times New Roman"/>
          <w:sz w:val="24"/>
          <w:szCs w:val="24"/>
          <w:lang w:val="en-US"/>
        </w:rPr>
        <w:t>2012)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almost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killed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final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skirmish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Kalkadoon,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saved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Indigenous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troopers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shot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killed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attacker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7FE6" w:rsidRPr="00FC354E">
        <w:rPr>
          <w:rFonts w:ascii="Times New Roman" w:hAnsi="Times New Roman" w:cs="Times New Roman"/>
          <w:sz w:val="24"/>
          <w:szCs w:val="24"/>
          <w:lang w:val="en-US"/>
        </w:rPr>
        <w:t>(Laurie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5D20" w:rsidRPr="00FC354E">
        <w:rPr>
          <w:rFonts w:ascii="Times New Roman" w:hAnsi="Times New Roman" w:cs="Times New Roman"/>
          <w:sz w:val="24"/>
          <w:szCs w:val="24"/>
          <w:lang w:val="en-US"/>
        </w:rPr>
        <w:t>1959)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campaign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Kalkadoon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undoubtedly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increased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reputation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frontier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commander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contributed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successes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leader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602A" w:rsidRPr="00FC354E">
        <w:rPr>
          <w:rFonts w:ascii="Times New Roman" w:hAnsi="Times New Roman" w:cs="Times New Roman"/>
          <w:sz w:val="24"/>
          <w:szCs w:val="24"/>
          <w:lang w:val="en-US"/>
        </w:rPr>
        <w:t>QPF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524047" w14:textId="73B42D02" w:rsidR="005D7401" w:rsidRPr="00FC354E" w:rsidRDefault="005D7401" w:rsidP="00B0637B">
      <w:pPr>
        <w:widowControl w:val="0"/>
        <w:suppressAutoHyphens/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transferred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1889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initially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served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northern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regions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around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Cloncurry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Core</w:t>
      </w:r>
      <w:r w:rsidR="00041AD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la.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directing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response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shearer’s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strike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1891,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transferred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Brisbane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1896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responsibility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managing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Criminal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Investigation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Branch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(CIB)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1898</w:t>
      </w:r>
      <w:r w:rsidR="0049138A"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again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138A" w:rsidRPr="00FC354E">
        <w:rPr>
          <w:rFonts w:ascii="Times New Roman" w:hAnsi="Times New Roman" w:cs="Times New Roman"/>
          <w:sz w:val="24"/>
          <w:szCs w:val="24"/>
          <w:lang w:val="en-US"/>
        </w:rPr>
        <w:t>coming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prominence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result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7FE6" w:rsidRPr="00FC354E">
        <w:rPr>
          <w:rFonts w:ascii="Times New Roman" w:hAnsi="Times New Roman" w:cs="Times New Roman"/>
          <w:sz w:val="24"/>
          <w:szCs w:val="24"/>
          <w:lang w:val="en-US"/>
        </w:rPr>
        <w:t>(Johnston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7BAB">
        <w:rPr>
          <w:rFonts w:ascii="Times New Roman" w:hAnsi="Times New Roman" w:cs="Times New Roman"/>
          <w:sz w:val="24"/>
          <w:szCs w:val="24"/>
          <w:lang w:val="en-US"/>
        </w:rPr>
        <w:t>1990</w:t>
      </w:r>
      <w:r w:rsidR="00DD6B60" w:rsidRPr="00FC354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CIB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attracted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significant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criticism</w:t>
      </w:r>
      <w:r w:rsidR="0049138A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1E6"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138A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138A" w:rsidRPr="00FC354E">
        <w:rPr>
          <w:rFonts w:ascii="Times New Roman" w:hAnsi="Times New Roman" w:cs="Times New Roman"/>
          <w:sz w:val="24"/>
          <w:szCs w:val="24"/>
          <w:lang w:val="en-US"/>
        </w:rPr>
        <w:t>described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138A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138A" w:rsidRPr="00FC354E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1E6"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imp</w:t>
      </w:r>
      <w:r w:rsidR="003561E6" w:rsidRPr="00FC354E">
        <w:rPr>
          <w:rFonts w:ascii="Times New Roman" w:hAnsi="Times New Roman" w:cs="Times New Roman"/>
          <w:sz w:val="24"/>
          <w:szCs w:val="24"/>
          <w:lang w:val="en-US"/>
        </w:rPr>
        <w:t>ulsive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1E6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1E6" w:rsidRPr="00FC354E">
        <w:rPr>
          <w:rFonts w:ascii="Times New Roman" w:hAnsi="Times New Roman" w:cs="Times New Roman"/>
          <w:sz w:val="24"/>
          <w:szCs w:val="24"/>
          <w:lang w:val="en-US"/>
        </w:rPr>
        <w:t>exacting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1E6" w:rsidRPr="00FC354E">
        <w:rPr>
          <w:rFonts w:ascii="Times New Roman" w:hAnsi="Times New Roman" w:cs="Times New Roman"/>
          <w:sz w:val="24"/>
          <w:szCs w:val="24"/>
          <w:lang w:val="en-US"/>
        </w:rPr>
        <w:t>temperament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3561E6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1E6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561E6" w:rsidRPr="00FC354E">
        <w:rPr>
          <w:rFonts w:ascii="Times New Roman" w:hAnsi="Times New Roman" w:cs="Times New Roman"/>
          <w:sz w:val="24"/>
          <w:szCs w:val="24"/>
          <w:lang w:val="en-US"/>
        </w:rPr>
        <w:t>indictive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1E6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1E6" w:rsidRPr="00FC354E">
        <w:rPr>
          <w:rFonts w:ascii="Times New Roman" w:hAnsi="Times New Roman" w:cs="Times New Roman"/>
          <w:sz w:val="24"/>
          <w:szCs w:val="24"/>
          <w:lang w:val="en-US"/>
        </w:rPr>
        <w:t>tyrannical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1E6" w:rsidRPr="00FC354E">
        <w:rPr>
          <w:rFonts w:ascii="Times New Roman" w:hAnsi="Times New Roman" w:cs="Times New Roman"/>
          <w:sz w:val="24"/>
          <w:szCs w:val="24"/>
          <w:lang w:val="en-US"/>
        </w:rPr>
        <w:t>nature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B0637B" w:rsidRPr="00FC354E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AF2658" w:rsidRPr="00FC354E">
        <w:rPr>
          <w:rFonts w:ascii="Times New Roman" w:hAnsi="Times New Roman" w:cs="Times New Roman"/>
          <w:sz w:val="24"/>
          <w:szCs w:val="24"/>
          <w:lang w:val="en-US"/>
        </w:rPr>
        <w:t>according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658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658" w:rsidRPr="00FC354E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658" w:rsidRPr="00FC354E">
        <w:rPr>
          <w:rFonts w:ascii="Times New Roman" w:hAnsi="Times New Roman" w:cs="Times New Roman"/>
          <w:sz w:val="24"/>
          <w:szCs w:val="24"/>
          <w:lang w:val="en-US"/>
        </w:rPr>
        <w:t>formal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658"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investigation</w:t>
      </w:r>
      <w:r w:rsidR="0000242F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suited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7FE6" w:rsidRPr="00FC354E">
        <w:rPr>
          <w:rFonts w:ascii="Times New Roman" w:hAnsi="Times New Roman" w:cs="Times New Roman"/>
          <w:sz w:val="24"/>
          <w:szCs w:val="24"/>
          <w:lang w:val="en-US"/>
        </w:rPr>
        <w:t>(Johnston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7BAB">
        <w:rPr>
          <w:rFonts w:ascii="Times New Roman" w:hAnsi="Times New Roman" w:cs="Times New Roman"/>
          <w:sz w:val="24"/>
          <w:szCs w:val="24"/>
          <w:lang w:val="en-US"/>
        </w:rPr>
        <w:t>1990</w:t>
      </w:r>
      <w:r w:rsidR="001C7FE6" w:rsidRPr="00FC354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AD8CBA" w14:textId="39A4AE6E" w:rsidR="00FC354E" w:rsidRDefault="005D7401" w:rsidP="00B0637B">
      <w:pPr>
        <w:widowControl w:val="0"/>
        <w:suppressAutoHyphens/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Despite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negative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impact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60C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1899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royal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commission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60C" w:rsidRPr="00FC354E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60C" w:rsidRPr="00FC354E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60C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60C" w:rsidRPr="00FC354E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60C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60C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60C" w:rsidRPr="00FC354E">
        <w:rPr>
          <w:rFonts w:ascii="Times New Roman" w:hAnsi="Times New Roman" w:cs="Times New Roman"/>
          <w:sz w:val="24"/>
          <w:szCs w:val="24"/>
          <w:lang w:val="en-US"/>
        </w:rPr>
        <w:t>CIB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60C"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60C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60C" w:rsidRPr="00FC354E">
        <w:rPr>
          <w:rFonts w:ascii="Times New Roman" w:hAnsi="Times New Roman" w:cs="Times New Roman"/>
          <w:sz w:val="24"/>
          <w:szCs w:val="24"/>
          <w:lang w:val="en-US"/>
        </w:rPr>
        <w:t>ultimately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60C" w:rsidRPr="00FC354E">
        <w:rPr>
          <w:rFonts w:ascii="Times New Roman" w:hAnsi="Times New Roman" w:cs="Times New Roman"/>
          <w:sz w:val="24"/>
          <w:szCs w:val="24"/>
          <w:lang w:val="en-US"/>
        </w:rPr>
        <w:t>promoted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60C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242F">
        <w:rPr>
          <w:rFonts w:ascii="Times New Roman" w:hAnsi="Times New Roman" w:cs="Times New Roman"/>
          <w:sz w:val="24"/>
          <w:szCs w:val="24"/>
          <w:lang w:val="en-US"/>
        </w:rPr>
        <w:t>chief inspector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60C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60C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60C" w:rsidRPr="00FC354E">
        <w:rPr>
          <w:rFonts w:ascii="Times New Roman" w:hAnsi="Times New Roman" w:cs="Times New Roman"/>
          <w:sz w:val="24"/>
          <w:szCs w:val="24"/>
          <w:lang w:val="en-US"/>
        </w:rPr>
        <w:t>QPF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60C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60C" w:rsidRPr="00FC354E">
        <w:rPr>
          <w:rFonts w:ascii="Times New Roman" w:hAnsi="Times New Roman" w:cs="Times New Roman"/>
          <w:sz w:val="24"/>
          <w:szCs w:val="24"/>
          <w:lang w:val="en-US"/>
        </w:rPr>
        <w:t>1905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60C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continued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exhibit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extreme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controversial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tactics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throughout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upper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echelons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602A" w:rsidRPr="00FC354E">
        <w:rPr>
          <w:rFonts w:ascii="Times New Roman" w:hAnsi="Times New Roman" w:cs="Times New Roman"/>
          <w:sz w:val="24"/>
          <w:szCs w:val="24"/>
          <w:lang w:val="en-US"/>
        </w:rPr>
        <w:t>QPF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242F">
        <w:rPr>
          <w:rFonts w:ascii="Times New Roman" w:hAnsi="Times New Roman" w:cs="Times New Roman"/>
          <w:sz w:val="24"/>
          <w:szCs w:val="24"/>
          <w:lang w:val="en-US"/>
        </w:rPr>
        <w:t>chief inspector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served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front</w:t>
      </w:r>
      <w:r w:rsidR="000024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strike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accused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directing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command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engage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violence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demonstrators.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accused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engaging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excessive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unreasonable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himself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conflict,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suggestion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drove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motor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vehicle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gathering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trade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unionists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disperse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3673" w:rsidRPr="00FC354E">
        <w:rPr>
          <w:rFonts w:ascii="Times New Roman" w:hAnsi="Times New Roman" w:cs="Times New Roman"/>
          <w:sz w:val="24"/>
          <w:szCs w:val="24"/>
          <w:lang w:val="en-US"/>
        </w:rPr>
        <w:t>(Evans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7FE6" w:rsidRPr="00FC354E">
        <w:rPr>
          <w:rFonts w:ascii="Times New Roman" w:hAnsi="Times New Roman" w:cs="Times New Roman"/>
          <w:sz w:val="24"/>
          <w:szCs w:val="24"/>
          <w:lang w:val="en-US"/>
        </w:rPr>
        <w:t>2004</w:t>
      </w:r>
      <w:r w:rsidR="003D4C93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C7FE6" w:rsidRPr="00FC354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perceived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socialist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radicals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increased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sophistication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ascension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242F">
        <w:rPr>
          <w:rFonts w:ascii="Times New Roman" w:hAnsi="Times New Roman" w:cs="Times New Roman"/>
          <w:sz w:val="24"/>
          <w:szCs w:val="24"/>
          <w:lang w:val="en-US"/>
        </w:rPr>
        <w:t>police commissioner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1917;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became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heavily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involved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 w:rsidRPr="00FC354E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direction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right-wing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vigilantism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targeted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émigré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community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perceived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threats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community.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instance,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backfired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consid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erably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volatile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Flag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riots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242F">
        <w:rPr>
          <w:rFonts w:ascii="Times New Roman" w:hAnsi="Times New Roman" w:cs="Times New Roman"/>
          <w:sz w:val="24"/>
          <w:szCs w:val="24"/>
          <w:lang w:val="en-US"/>
        </w:rPr>
        <w:t xml:space="preserve">eight thousand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Brisbane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residents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mounted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attack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community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 w:rsidRPr="00FC354E">
        <w:rPr>
          <w:rFonts w:ascii="Times New Roman" w:hAnsi="Times New Roman" w:cs="Times New Roman"/>
          <w:sz w:val="24"/>
          <w:szCs w:val="24"/>
          <w:lang w:val="en-US"/>
        </w:rPr>
        <w:t>center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South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Brisbane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3673" w:rsidRPr="00FC354E">
        <w:rPr>
          <w:rFonts w:ascii="Times New Roman" w:hAnsi="Times New Roman" w:cs="Times New Roman"/>
          <w:sz w:val="24"/>
          <w:szCs w:val="24"/>
          <w:lang w:val="en-US"/>
        </w:rPr>
        <w:t>(Evans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93" w:rsidRPr="00FC354E">
        <w:rPr>
          <w:rFonts w:ascii="Times New Roman" w:hAnsi="Times New Roman" w:cs="Times New Roman"/>
          <w:sz w:val="24"/>
          <w:szCs w:val="24"/>
          <w:lang w:val="en-US"/>
        </w:rPr>
        <w:t>2004b)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himself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lead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 w:rsidRPr="00FC354E">
        <w:rPr>
          <w:rFonts w:ascii="Times New Roman" w:hAnsi="Times New Roman" w:cs="Times New Roman"/>
          <w:sz w:val="24"/>
          <w:szCs w:val="24"/>
          <w:lang w:val="en-US"/>
        </w:rPr>
        <w:t>defense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Hall,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accidentally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speared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bayonet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own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3673" w:rsidRPr="00FC354E">
        <w:rPr>
          <w:rFonts w:ascii="Times New Roman" w:hAnsi="Times New Roman" w:cs="Times New Roman"/>
          <w:sz w:val="24"/>
          <w:szCs w:val="24"/>
          <w:lang w:val="en-US"/>
        </w:rPr>
        <w:t>(Evans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3673" w:rsidRPr="00FC354E">
        <w:rPr>
          <w:rFonts w:ascii="Times New Roman" w:hAnsi="Times New Roman" w:cs="Times New Roman"/>
          <w:sz w:val="24"/>
          <w:szCs w:val="24"/>
          <w:lang w:val="en-US"/>
        </w:rPr>
        <w:t>1988)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tumultuous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0EFD">
        <w:rPr>
          <w:rFonts w:ascii="Times New Roman" w:hAnsi="Times New Roman" w:cs="Times New Roman"/>
          <w:sz w:val="24"/>
          <w:szCs w:val="24"/>
          <w:lang w:val="en-US"/>
        </w:rPr>
        <w:t>police commissioner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appointed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administrator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Northern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Territory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January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1921</w:t>
      </w:r>
      <w:r w:rsidR="00780EF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continue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personal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crusade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socialism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institute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range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infringed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0EFD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population’s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liberties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814" w:rsidRPr="00FC354E">
        <w:rPr>
          <w:rFonts w:ascii="Times New Roman" w:hAnsi="Times New Roman" w:cs="Times New Roman"/>
          <w:sz w:val="24"/>
          <w:szCs w:val="24"/>
          <w:lang w:val="en-US"/>
        </w:rPr>
        <w:t>(McGinn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814" w:rsidRPr="00FC354E">
        <w:rPr>
          <w:rFonts w:ascii="Times New Roman" w:hAnsi="Times New Roman" w:cs="Times New Roman"/>
          <w:sz w:val="24"/>
          <w:szCs w:val="24"/>
          <w:lang w:val="en-US"/>
        </w:rPr>
        <w:t>2012)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D76280" w14:textId="7619ED32" w:rsidR="005D7401" w:rsidRPr="00FC354E" w:rsidRDefault="005D7401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54EA8F02" w14:textId="70C2DED9" w:rsidR="005D7401" w:rsidRPr="00FC354E" w:rsidRDefault="00361333" w:rsidP="00B0637B">
      <w:pPr>
        <w:widowControl w:val="0"/>
        <w:suppressAutoHyphens/>
        <w:spacing w:after="0" w:line="48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0637B" w:rsidRPr="00FC354E">
        <w:rPr>
          <w:rFonts w:ascii="Times New Roman" w:hAnsi="Times New Roman" w:cs="Times New Roman"/>
          <w:b/>
          <w:sz w:val="24"/>
          <w:szCs w:val="24"/>
          <w:lang w:val="en-US"/>
        </w:rPr>
        <w:t>Literature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sz w:val="24"/>
          <w:szCs w:val="24"/>
          <w:lang w:val="en-US"/>
        </w:rPr>
        <w:t>Urquhart</w:t>
      </w:r>
    </w:p>
    <w:p w14:paraId="13F6EF14" w14:textId="7F5BC9A3" w:rsidR="00FC354E" w:rsidRDefault="00780EFD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Because 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prominent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throughout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history,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understandable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significant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amount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material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exists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relation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602A" w:rsidRPr="00FC354E">
        <w:rPr>
          <w:rFonts w:ascii="Times New Roman" w:hAnsi="Times New Roman" w:cs="Times New Roman"/>
          <w:sz w:val="24"/>
          <w:szCs w:val="24"/>
          <w:lang w:val="en-US"/>
        </w:rPr>
        <w:t>QPF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 w:rsidRPr="00FC354E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vested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interest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promoting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positive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persona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cooperated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researchers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several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occasions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ensure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portrayed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F90A08">
        <w:rPr>
          <w:rFonts w:ascii="Times New Roman" w:hAnsi="Times New Roman" w:cs="Times New Roman"/>
          <w:sz w:val="24"/>
          <w:szCs w:val="24"/>
          <w:lang w:val="en-US"/>
        </w:rPr>
        <w:t xml:space="preserve"> “accurate”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manner;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most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significant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police-academic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collaborations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undoubtedly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William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Ross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Johnston’s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1992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i/>
          <w:sz w:val="24"/>
          <w:szCs w:val="24"/>
          <w:lang w:val="en-US"/>
        </w:rPr>
        <w:t>Long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i/>
          <w:sz w:val="24"/>
          <w:szCs w:val="24"/>
          <w:lang w:val="en-US"/>
        </w:rPr>
        <w:t>Blue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i/>
          <w:sz w:val="24"/>
          <w:szCs w:val="24"/>
          <w:lang w:val="en-US"/>
        </w:rPr>
        <w:t>Line: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i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i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i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i/>
          <w:sz w:val="24"/>
          <w:szCs w:val="24"/>
          <w:lang w:val="en-US"/>
        </w:rPr>
        <w:t>Force</w:t>
      </w:r>
      <w:r w:rsidR="005D7401" w:rsidRPr="00041A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Johnston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commissioned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write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061B">
        <w:rPr>
          <w:rFonts w:ascii="Times New Roman" w:hAnsi="Times New Roman" w:cs="Times New Roman"/>
          <w:sz w:val="24"/>
          <w:szCs w:val="24"/>
          <w:lang w:val="en-US"/>
        </w:rPr>
        <w:t>the biography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commemorate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125</w:t>
      </w:r>
      <w:r w:rsidR="005D7401" w:rsidRPr="008047D5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anniversary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result,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provides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 w:rsidRPr="00FC354E">
        <w:rPr>
          <w:rFonts w:ascii="Times New Roman" w:hAnsi="Times New Roman" w:cs="Times New Roman"/>
          <w:sz w:val="24"/>
          <w:szCs w:val="24"/>
          <w:lang w:val="en-US"/>
        </w:rPr>
        <w:t>sanitized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portrayal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other,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independent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publications.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Similar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criticism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histories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official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cooperation: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former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Assistant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Commissioner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Laurie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Pointing’s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1B1">
        <w:rPr>
          <w:rFonts w:ascii="Times New Roman" w:hAnsi="Times New Roman" w:cs="Times New Roman"/>
          <w:sz w:val="24"/>
          <w:szCs w:val="24"/>
          <w:lang w:val="en-US"/>
        </w:rPr>
        <w:t xml:space="preserve">(2013)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series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i/>
          <w:sz w:val="24"/>
          <w:szCs w:val="24"/>
          <w:lang w:val="en-US"/>
        </w:rPr>
        <w:t>Keeping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i/>
          <w:sz w:val="24"/>
          <w:szCs w:val="24"/>
          <w:lang w:val="en-US"/>
        </w:rPr>
        <w:t>Peace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examines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prism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individual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stories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thereby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vulnerable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accusations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considerable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participant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bias.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Furthermore,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Pointing’s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series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largely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concept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history,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difficult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draw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texts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illuminating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context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602A" w:rsidRPr="00FC354E">
        <w:rPr>
          <w:rFonts w:ascii="Times New Roman" w:hAnsi="Times New Roman" w:cs="Times New Roman"/>
          <w:sz w:val="24"/>
          <w:szCs w:val="24"/>
          <w:lang w:val="en-US"/>
        </w:rPr>
        <w:t>QPF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 w:rsidRPr="00FC354E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Frederic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Urquhart.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Although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 w:rsidRPr="00FC354E">
        <w:rPr>
          <w:rFonts w:ascii="Times New Roman" w:hAnsi="Times New Roman" w:cs="Times New Roman"/>
          <w:sz w:val="24"/>
          <w:szCs w:val="24"/>
          <w:lang w:val="en-US"/>
        </w:rPr>
        <w:t>officially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 w:rsidRPr="00FC354E">
        <w:rPr>
          <w:rFonts w:ascii="Times New Roman" w:hAnsi="Times New Roman" w:cs="Times New Roman"/>
          <w:sz w:val="24"/>
          <w:szCs w:val="24"/>
          <w:lang w:val="en-US"/>
        </w:rPr>
        <w:t>sanctioned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contribute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understanding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602A" w:rsidRPr="00FC354E">
        <w:rPr>
          <w:rFonts w:ascii="Times New Roman" w:hAnsi="Times New Roman" w:cs="Times New Roman"/>
          <w:sz w:val="24"/>
          <w:szCs w:val="24"/>
          <w:lang w:val="en-US"/>
        </w:rPr>
        <w:t>QPF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development,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critical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evaluation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inevitably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base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argument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061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reflect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range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alternative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discourses.</w:t>
      </w:r>
    </w:p>
    <w:p w14:paraId="11C88E40" w14:textId="7F536CA5" w:rsidR="00FC354E" w:rsidRDefault="005D7401" w:rsidP="00B0637B">
      <w:pPr>
        <w:widowControl w:val="0"/>
        <w:suppressAutoHyphens/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Several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historians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attempted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construct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definitive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biography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closely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examine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relationship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community.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Ross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Fitzgerald’s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5E9B">
        <w:rPr>
          <w:rFonts w:ascii="Times New Roman" w:hAnsi="Times New Roman" w:cs="Times New Roman"/>
          <w:sz w:val="24"/>
          <w:szCs w:val="24"/>
          <w:lang w:val="en-US"/>
        </w:rPr>
        <w:t>(1982)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From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Dreaming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1915: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provides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clear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independently</w:t>
      </w:r>
      <w:r w:rsidR="0049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researched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publication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exhibits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balanced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portray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enforcement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entire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chapter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Fitzgerald’s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history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ded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icated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describes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victims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gress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provides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significant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detail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regarding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frontier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Indigenous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population.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Fitzgerald’s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leading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strike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useful,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providing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comprehensive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background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context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period.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9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historian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Raymond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contributed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extensively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literature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subject,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2007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supplying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yet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another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interpretation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state.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Evans’s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literary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history,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however;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chapters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contributed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anthology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Radical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Brisbane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insight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disturbance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strike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Flag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1919.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Although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desirable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multiple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researcher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construction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argument,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clearly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positioned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definitive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source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unrest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="004949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significant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contributions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cannot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ignored.</w:t>
      </w:r>
    </w:p>
    <w:p w14:paraId="1779BEAD" w14:textId="0BD56A35" w:rsidR="005D7401" w:rsidRPr="00FC354E" w:rsidRDefault="005D7401" w:rsidP="00B0637B">
      <w:pPr>
        <w:widowControl w:val="0"/>
        <w:suppressAutoHyphens/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involvement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several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Evans’s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publications,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90B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perhaps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1988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Red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Flag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Riots: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Study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Intolerance</w:t>
      </w:r>
      <w:r w:rsidR="004949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E1998">
        <w:rPr>
          <w:rFonts w:ascii="Times New Roman" w:hAnsi="Times New Roman" w:cs="Times New Roman"/>
          <w:sz w:val="24"/>
          <w:szCs w:val="24"/>
          <w:lang w:val="en-US"/>
        </w:rPr>
        <w:t>maybe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publication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focuses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extensively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incident</w:t>
      </w:r>
      <w:r w:rsidR="004949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mentions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occasions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throughout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 w:rsidRPr="00FC354E">
        <w:rPr>
          <w:rFonts w:ascii="Times New Roman" w:hAnsi="Times New Roman" w:cs="Times New Roman"/>
          <w:sz w:val="24"/>
          <w:szCs w:val="24"/>
          <w:lang w:val="en-US"/>
        </w:rPr>
        <w:t>252-page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manuscript;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clearly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highlights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Evans’s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perception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insurrection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substantive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worthy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significant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attention.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impact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incidences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excessive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less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clear,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particularly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152D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Despite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prominent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involvement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massacre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Kalkadoon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population,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barely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mentioned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3C9D">
        <w:rPr>
          <w:rFonts w:ascii="Times New Roman" w:hAnsi="Times New Roman" w:cs="Times New Roman"/>
          <w:sz w:val="24"/>
          <w:szCs w:val="24"/>
          <w:lang w:val="en-US"/>
        </w:rPr>
        <w:t xml:space="preserve">Jonathan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Richards’s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2008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Secret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War: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True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Queensland’s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Police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Richards’s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lack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focus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indicates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consider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campaign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Kalkadoon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particular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significance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context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history.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lack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emphasis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result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range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factors: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highly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likely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Richards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felt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campaigns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mounted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Kalkadoon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commonplace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listing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individual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examples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contribute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greater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understanding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matter.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contrast,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several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defining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character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58F6" w:rsidRPr="00FC354E">
        <w:rPr>
          <w:rFonts w:ascii="Times New Roman" w:hAnsi="Times New Roman" w:cs="Times New Roman"/>
          <w:sz w:val="24"/>
          <w:szCs w:val="24"/>
          <w:lang w:val="en-US"/>
        </w:rPr>
        <w:t>emphasize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importance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1884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campaign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Kalkadoon.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58F6">
        <w:rPr>
          <w:rFonts w:ascii="Times New Roman" w:hAnsi="Times New Roman" w:cs="Times New Roman"/>
          <w:sz w:val="24"/>
          <w:szCs w:val="24"/>
          <w:lang w:val="en-US"/>
        </w:rPr>
        <w:t>Jack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Drake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extensively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examines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campaign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victory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Battle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Mountain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comparative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Wild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West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Australia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America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significance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6D60" w:rsidRPr="00FC354E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6D60" w:rsidRPr="00FC354E">
        <w:rPr>
          <w:rFonts w:ascii="Times New Roman" w:hAnsi="Times New Roman" w:cs="Times New Roman"/>
          <w:sz w:val="24"/>
          <w:szCs w:val="24"/>
          <w:lang w:val="en-US"/>
        </w:rPr>
        <w:t>supported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6D60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C0B50">
        <w:rPr>
          <w:rFonts w:ascii="Times New Roman" w:hAnsi="Times New Roman" w:cs="Times New Roman"/>
          <w:sz w:val="24"/>
          <w:szCs w:val="24"/>
          <w:lang w:val="en-US"/>
        </w:rPr>
        <w:t xml:space="preserve"> Arthur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6D60" w:rsidRPr="00FC354E">
        <w:rPr>
          <w:rFonts w:ascii="Times New Roman" w:hAnsi="Times New Roman" w:cs="Times New Roman"/>
          <w:sz w:val="24"/>
          <w:szCs w:val="24"/>
          <w:lang w:val="en-US"/>
        </w:rPr>
        <w:t>Laurie’s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2AF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66D60" w:rsidRPr="00FC354E">
        <w:rPr>
          <w:rFonts w:ascii="Times New Roman" w:hAnsi="Times New Roman" w:cs="Times New Roman"/>
          <w:sz w:val="24"/>
          <w:szCs w:val="24"/>
          <w:lang w:val="en-US"/>
        </w:rPr>
        <w:t>1959</w:t>
      </w:r>
      <w:r w:rsidR="007D2AF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Black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War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2AF4" w:rsidRPr="00FC354E">
        <w:rPr>
          <w:rFonts w:ascii="Times New Roman" w:hAnsi="Times New Roman" w:cs="Times New Roman"/>
          <w:sz w:val="24"/>
          <w:szCs w:val="24"/>
          <w:lang w:val="en-US"/>
        </w:rPr>
        <w:t>Prasenjit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Das</w:t>
      </w:r>
      <w:r w:rsidR="007D2AF4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2AF4">
        <w:rPr>
          <w:rFonts w:ascii="Times New Roman" w:hAnsi="Times New Roman" w:cs="Times New Roman"/>
          <w:sz w:val="24"/>
          <w:szCs w:val="24"/>
          <w:lang w:val="en-US"/>
        </w:rPr>
        <w:t>(2003)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3846FC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Frontier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Spectrum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Colonial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Aust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ralia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Aboriginal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Resistance</w:t>
      </w:r>
      <w:r w:rsidR="0089517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3494B1CA" w14:textId="2EB50BB9" w:rsidR="005D7401" w:rsidRPr="00FC354E" w:rsidRDefault="005D7401" w:rsidP="00B0637B">
      <w:pPr>
        <w:widowControl w:val="0"/>
        <w:suppressAutoHyphens/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Aside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evaluating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impact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equally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essential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develop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understanding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tool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profession.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6B1C">
        <w:rPr>
          <w:rFonts w:ascii="Times New Roman" w:hAnsi="Times New Roman" w:cs="Times New Roman"/>
          <w:sz w:val="24"/>
          <w:szCs w:val="24"/>
          <w:lang w:val="en-US"/>
        </w:rPr>
        <w:t xml:space="preserve">William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Geller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6B1C">
        <w:rPr>
          <w:rFonts w:ascii="Times New Roman" w:hAnsi="Times New Roman" w:cs="Times New Roman"/>
          <w:sz w:val="24"/>
          <w:szCs w:val="24"/>
          <w:lang w:val="en-US"/>
        </w:rPr>
        <w:t xml:space="preserve">Hans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Toch’s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40E0">
        <w:rPr>
          <w:rFonts w:ascii="Times New Roman" w:hAnsi="Times New Roman" w:cs="Times New Roman"/>
          <w:sz w:val="24"/>
          <w:szCs w:val="24"/>
          <w:lang w:val="en-US"/>
        </w:rPr>
        <w:t xml:space="preserve">(1996)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Violence: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Understanding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Controlling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Abuse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attempts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account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throughout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cing.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6B1C">
        <w:rPr>
          <w:rFonts w:ascii="Times New Roman" w:hAnsi="Times New Roman" w:cs="Times New Roman"/>
          <w:sz w:val="24"/>
          <w:szCs w:val="24"/>
          <w:lang w:val="en-US"/>
        </w:rPr>
        <w:t xml:space="preserve">Robert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Worden’s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chapter,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Causes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Brutality: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Theory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Evidence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9517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suggests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enforcement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profession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inherently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attracts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individuals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firm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belief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authority;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result,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likely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2796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physical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population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regarded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08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unappreciative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hostile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3094" w:rsidRPr="00FC354E">
        <w:rPr>
          <w:rFonts w:ascii="Times New Roman" w:hAnsi="Times New Roman" w:cs="Times New Roman"/>
          <w:sz w:val="24"/>
          <w:szCs w:val="24"/>
          <w:lang w:val="en-US"/>
        </w:rPr>
        <w:t>abusive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3094"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3094" w:rsidRPr="00FC354E">
        <w:rPr>
          <w:rFonts w:ascii="Times New Roman" w:hAnsi="Times New Roman" w:cs="Times New Roman"/>
          <w:sz w:val="24"/>
          <w:szCs w:val="24"/>
          <w:lang w:val="en-US"/>
        </w:rPr>
        <w:t>worst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0F3094" w:rsidRPr="00FC354E">
        <w:rPr>
          <w:rFonts w:ascii="Times New Roman" w:hAnsi="Times New Roman" w:cs="Times New Roman"/>
          <w:sz w:val="24"/>
          <w:szCs w:val="24"/>
          <w:lang w:val="en-US"/>
        </w:rPr>
        <w:t>(1996: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3094" w:rsidRPr="00FC354E">
        <w:rPr>
          <w:rFonts w:ascii="Times New Roman" w:hAnsi="Times New Roman" w:cs="Times New Roman"/>
          <w:sz w:val="24"/>
          <w:szCs w:val="24"/>
          <w:lang w:val="en-US"/>
        </w:rPr>
        <w:t>27).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78F5">
        <w:rPr>
          <w:rFonts w:ascii="Times New Roman" w:hAnsi="Times New Roman" w:cs="Times New Roman"/>
          <w:sz w:val="24"/>
          <w:szCs w:val="24"/>
          <w:lang w:val="en-US"/>
        </w:rPr>
        <w:t xml:space="preserve">Jerome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Skolnick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78F5">
        <w:rPr>
          <w:rFonts w:ascii="Times New Roman" w:hAnsi="Times New Roman" w:cs="Times New Roman"/>
          <w:sz w:val="24"/>
          <w:szCs w:val="24"/>
          <w:lang w:val="en-US"/>
        </w:rPr>
        <w:t xml:space="preserve">James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Fyfe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78F5">
        <w:rPr>
          <w:rFonts w:ascii="Times New Roman" w:hAnsi="Times New Roman" w:cs="Times New Roman"/>
          <w:sz w:val="24"/>
          <w:szCs w:val="24"/>
          <w:lang w:val="en-US"/>
        </w:rPr>
        <w:t xml:space="preserve">(1993)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expressed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fundamentally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distinct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Above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Law: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Excessive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Force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instead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3A2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attracting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individuals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propensity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violence,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suggested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values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developed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working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job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responsible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prevailing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attitude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superiority.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viewpoint,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proactive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perceived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matter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 w:rsidRPr="00FC354E">
        <w:rPr>
          <w:rFonts w:ascii="Times New Roman" w:hAnsi="Times New Roman" w:cs="Times New Roman"/>
          <w:sz w:val="24"/>
          <w:szCs w:val="24"/>
          <w:lang w:val="en-US"/>
        </w:rPr>
        <w:t>organizational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culture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rather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spontaneous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aggression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undertaken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individual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officers.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6B1C">
        <w:rPr>
          <w:rFonts w:ascii="Times New Roman" w:hAnsi="Times New Roman" w:cs="Times New Roman"/>
          <w:sz w:val="24"/>
          <w:szCs w:val="24"/>
          <w:lang w:val="en-US"/>
        </w:rPr>
        <w:t xml:space="preserve">P. A. J.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Waddington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adopted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systemic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examining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relation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disorder;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argues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poses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dilemma</w:t>
      </w:r>
      <w:r w:rsidR="00F66465">
        <w:rPr>
          <w:rFonts w:ascii="Times New Roman" w:hAnsi="Times New Roman" w:cs="Times New Roman"/>
          <w:sz w:val="24"/>
          <w:szCs w:val="24"/>
          <w:lang w:val="en-US"/>
        </w:rPr>
        <w:t xml:space="preserve"> . . 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significantly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challenging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twin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bases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legitimacy: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impartiality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097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097" w:rsidRPr="00FC354E">
        <w:rPr>
          <w:rFonts w:ascii="Times New Roman" w:hAnsi="Times New Roman" w:cs="Times New Roman"/>
          <w:sz w:val="24"/>
          <w:szCs w:val="24"/>
          <w:lang w:val="en-US"/>
        </w:rPr>
        <w:t>restrained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097"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097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097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8E1097" w:rsidRPr="00FC354E">
        <w:rPr>
          <w:rFonts w:ascii="Times New Roman" w:hAnsi="Times New Roman" w:cs="Times New Roman"/>
          <w:sz w:val="24"/>
          <w:szCs w:val="24"/>
          <w:lang w:val="en-US"/>
        </w:rPr>
        <w:t>(1987: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097" w:rsidRPr="00FC354E">
        <w:rPr>
          <w:rFonts w:ascii="Times New Roman" w:hAnsi="Times New Roman" w:cs="Times New Roman"/>
          <w:sz w:val="24"/>
          <w:szCs w:val="24"/>
          <w:lang w:val="en-US"/>
        </w:rPr>
        <w:t>37).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Waddington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indicates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 w:rsidRPr="00FC354E">
        <w:rPr>
          <w:rFonts w:ascii="Times New Roman" w:hAnsi="Times New Roman" w:cs="Times New Roman"/>
          <w:sz w:val="24"/>
          <w:szCs w:val="24"/>
          <w:lang w:val="en-US"/>
        </w:rPr>
        <w:t>politicizing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enforcement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inevitably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becomes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skewed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>
        <w:rPr>
          <w:rFonts w:ascii="Times New Roman" w:hAnsi="Times New Roman" w:cs="Times New Roman"/>
          <w:sz w:val="24"/>
          <w:szCs w:val="24"/>
          <w:lang w:val="en-US"/>
        </w:rPr>
        <w:t>toward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paramilitarism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results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kind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violence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clashes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observed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throughout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history.</w:t>
      </w:r>
    </w:p>
    <w:p w14:paraId="47755C0A" w14:textId="77777777" w:rsidR="00961D6A" w:rsidRPr="00FC354E" w:rsidRDefault="00961D6A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7C58B44F" w14:textId="3AA112C1" w:rsidR="005D7401" w:rsidRPr="00FC354E" w:rsidRDefault="005D7401" w:rsidP="00B0637B">
      <w:pPr>
        <w:widowControl w:val="0"/>
        <w:suppressAutoHyphens/>
        <w:spacing w:after="0" w:line="48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="00961D6A" w:rsidRPr="00FC354E">
        <w:rPr>
          <w:rFonts w:ascii="Times New Roman" w:hAnsi="Times New Roman" w:cs="Times New Roman"/>
          <w:b/>
          <w:sz w:val="24"/>
          <w:szCs w:val="24"/>
          <w:lang w:val="en-US"/>
        </w:rPr>
        <w:t>rquhart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61D6A" w:rsidRPr="00FC354E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61D6A" w:rsidRPr="00FC354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0637B" w:rsidRPr="00FC354E">
        <w:rPr>
          <w:rFonts w:ascii="Times New Roman" w:hAnsi="Times New Roman" w:cs="Times New Roman"/>
          <w:b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0637B" w:rsidRPr="00FC354E">
        <w:rPr>
          <w:rFonts w:ascii="Times New Roman" w:hAnsi="Times New Roman" w:cs="Times New Roman"/>
          <w:b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0637B" w:rsidRPr="00FC354E">
        <w:rPr>
          <w:rFonts w:ascii="Times New Roman" w:hAnsi="Times New Roman" w:cs="Times New Roman"/>
          <w:b/>
          <w:sz w:val="24"/>
          <w:szCs w:val="24"/>
          <w:lang w:val="en-US"/>
        </w:rPr>
        <w:t>Tool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0637B" w:rsidRPr="00FC354E">
        <w:rPr>
          <w:rFonts w:ascii="Times New Roman" w:hAnsi="Times New Roman" w:cs="Times New Roman"/>
          <w:b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0637B" w:rsidRPr="00FC354E">
        <w:rPr>
          <w:rFonts w:ascii="Times New Roman" w:hAnsi="Times New Roman" w:cs="Times New Roman"/>
          <w:b/>
          <w:sz w:val="24"/>
          <w:szCs w:val="24"/>
          <w:lang w:val="en-US"/>
        </w:rPr>
        <w:t>Control</w:t>
      </w:r>
    </w:p>
    <w:p w14:paraId="397CF467" w14:textId="2C67FFAC" w:rsidR="00FC354E" w:rsidRDefault="00895177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Geoffrey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Alpert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William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Smith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describe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authorized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enforcement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most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misunderstood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powers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granted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representa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tives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EE2A20" w:rsidRPr="00FC354E">
        <w:rPr>
          <w:rFonts w:ascii="Times New Roman" w:hAnsi="Times New Roman" w:cs="Times New Roman"/>
          <w:sz w:val="24"/>
          <w:szCs w:val="24"/>
          <w:lang w:val="en-US"/>
        </w:rPr>
        <w:t>(1994: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2A20" w:rsidRPr="00FC354E">
        <w:rPr>
          <w:rFonts w:ascii="Times New Roman" w:hAnsi="Times New Roman" w:cs="Times New Roman"/>
          <w:sz w:val="24"/>
          <w:szCs w:val="24"/>
          <w:lang w:val="en-US"/>
        </w:rPr>
        <w:t>481)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determi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nation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constitutes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reasonable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range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contextual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factors.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furth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argued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justifiably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escalate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suspect</w:t>
      </w:r>
      <w:r w:rsidR="00F66465">
        <w:rPr>
          <w:rFonts w:ascii="Times New Roman" w:hAnsi="Times New Roman" w:cs="Times New Roman"/>
          <w:sz w:val="24"/>
          <w:szCs w:val="24"/>
          <w:lang w:val="en-US"/>
        </w:rPr>
        <w:t xml:space="preserve"> . . 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direct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relation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reason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apprehend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03" w:rsidRPr="00FC354E">
        <w:rPr>
          <w:rFonts w:ascii="Times New Roman" w:hAnsi="Times New Roman" w:cs="Times New Roman"/>
          <w:sz w:val="24"/>
          <w:szCs w:val="24"/>
          <w:lang w:val="en-US"/>
        </w:rPr>
        <w:t>suspect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EE2A20" w:rsidRPr="00FC354E">
        <w:rPr>
          <w:rFonts w:ascii="Times New Roman" w:hAnsi="Times New Roman" w:cs="Times New Roman"/>
          <w:sz w:val="24"/>
          <w:szCs w:val="24"/>
          <w:lang w:val="en-US"/>
        </w:rPr>
        <w:t>(484)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Essentially,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violence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reasonable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long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remains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proportional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seeks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="005778C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whereas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baton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apprehending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shoplifter,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faced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volatile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violent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incident.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situations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proportionality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maintained,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6066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6066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6066"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6066" w:rsidRPr="00FC354E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6066" w:rsidRPr="00FC354E">
        <w:rPr>
          <w:rFonts w:ascii="Times New Roman" w:hAnsi="Times New Roman" w:cs="Times New Roman"/>
          <w:sz w:val="24"/>
          <w:szCs w:val="24"/>
          <w:lang w:val="en-US"/>
        </w:rPr>
        <w:t>excessive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359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circumstances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always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clear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often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359" w:rsidRPr="00FC354E">
        <w:rPr>
          <w:rFonts w:ascii="Times New Roman" w:hAnsi="Times New Roman" w:cs="Times New Roman"/>
          <w:sz w:val="24"/>
          <w:szCs w:val="24"/>
          <w:lang w:val="en-US"/>
        </w:rPr>
        <w:t>scrutinized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sphere.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large</w:t>
      </w:r>
      <w:r w:rsidR="002C435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scale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incidences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disobedience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regularly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subjected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criticism.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Waddington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considers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demonstrations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protest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greatest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dilemmas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66066" w:rsidRPr="00FC354E">
        <w:rPr>
          <w:rFonts w:ascii="Times New Roman" w:hAnsi="Times New Roman" w:cs="Times New Roman"/>
          <w:sz w:val="24"/>
          <w:szCs w:val="24"/>
          <w:lang w:val="en-US"/>
        </w:rPr>
        <w:t>aw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6066" w:rsidRPr="00FC354E">
        <w:rPr>
          <w:rFonts w:ascii="Times New Roman" w:hAnsi="Times New Roman" w:cs="Times New Roman"/>
          <w:sz w:val="24"/>
          <w:szCs w:val="24"/>
          <w:lang w:val="en-US"/>
        </w:rPr>
        <w:t>enforcement;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6066"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6066" w:rsidRPr="00FC354E">
        <w:rPr>
          <w:rFonts w:ascii="Times New Roman" w:hAnsi="Times New Roman" w:cs="Times New Roman"/>
          <w:sz w:val="24"/>
          <w:szCs w:val="24"/>
          <w:lang w:val="en-US"/>
        </w:rPr>
        <w:t>argues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6066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maintenance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conservative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function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containment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politically-motivated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disorder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particularly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so,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attempts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limit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66066" w:rsidRPr="00FC354E">
        <w:rPr>
          <w:rFonts w:ascii="Times New Roman" w:hAnsi="Times New Roman" w:cs="Times New Roman"/>
          <w:sz w:val="24"/>
          <w:szCs w:val="24"/>
          <w:lang w:val="en-US"/>
        </w:rPr>
        <w:t>xpressions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6066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6066" w:rsidRPr="00FC354E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6066" w:rsidRPr="00FC354E">
        <w:rPr>
          <w:rFonts w:ascii="Times New Roman" w:hAnsi="Times New Roman" w:cs="Times New Roman"/>
          <w:sz w:val="24"/>
          <w:szCs w:val="24"/>
          <w:lang w:val="en-US"/>
        </w:rPr>
        <w:t>dissent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BE2A89" w:rsidRPr="00FC354E">
        <w:rPr>
          <w:rFonts w:ascii="Times New Roman" w:hAnsi="Times New Roman" w:cs="Times New Roman"/>
          <w:sz w:val="24"/>
          <w:szCs w:val="24"/>
          <w:lang w:val="en-US"/>
        </w:rPr>
        <w:t>(1987: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2A89" w:rsidRPr="00FC354E">
        <w:rPr>
          <w:rFonts w:ascii="Times New Roman" w:hAnsi="Times New Roman" w:cs="Times New Roman"/>
          <w:sz w:val="24"/>
          <w:szCs w:val="24"/>
          <w:lang w:val="en-US"/>
        </w:rPr>
        <w:t>37)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152D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unrest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undoubtedly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legitimate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function,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less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evident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whether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protesters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reasonable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proportionate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absence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direct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threat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equivalent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violence.</w:t>
      </w:r>
    </w:p>
    <w:p w14:paraId="2049D7BF" w14:textId="209A344E" w:rsidR="005D7401" w:rsidRPr="00FC354E" w:rsidRDefault="005D7401" w:rsidP="00B0637B">
      <w:pPr>
        <w:widowControl w:val="0"/>
        <w:suppressAutoHyphens/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description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weapon,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Waddington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referred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growing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trend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>
        <w:rPr>
          <w:rFonts w:ascii="Times New Roman" w:hAnsi="Times New Roman" w:cs="Times New Roman"/>
          <w:sz w:val="24"/>
          <w:szCs w:val="24"/>
          <w:lang w:val="en-US"/>
        </w:rPr>
        <w:t>toward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paramilitarism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reflected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throughout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enforcement.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tendency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observed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rhetoric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employed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peak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strike,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wherein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Premier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Digby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Denham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descr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ibed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capital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being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siege</w:t>
      </w:r>
      <w:r w:rsidR="00F66465">
        <w:rPr>
          <w:rFonts w:ascii="Times New Roman" w:hAnsi="Times New Roman" w:cs="Times New Roman"/>
          <w:sz w:val="24"/>
          <w:szCs w:val="24"/>
          <w:lang w:val="en-US"/>
        </w:rPr>
        <w:t xml:space="preserve"> . . 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war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800225" w:rsidRPr="00FC354E">
        <w:rPr>
          <w:rFonts w:ascii="Times New Roman" w:hAnsi="Times New Roman" w:cs="Times New Roman"/>
          <w:sz w:val="24"/>
          <w:szCs w:val="24"/>
          <w:lang w:val="en-US"/>
        </w:rPr>
        <w:t>(Murphy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0225" w:rsidRPr="00FC354E">
        <w:rPr>
          <w:rFonts w:ascii="Times New Roman" w:hAnsi="Times New Roman" w:cs="Times New Roman"/>
          <w:sz w:val="24"/>
          <w:szCs w:val="24"/>
          <w:lang w:val="en-US"/>
        </w:rPr>
        <w:t>1975: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0225" w:rsidRPr="00FC354E">
        <w:rPr>
          <w:rFonts w:ascii="Times New Roman" w:hAnsi="Times New Roman" w:cs="Times New Roman"/>
          <w:sz w:val="24"/>
          <w:szCs w:val="24"/>
          <w:lang w:val="en-US"/>
        </w:rPr>
        <w:t>64)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Denham’s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proclamation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emergent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militant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threat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aftermath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peaceful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march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AE61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protesters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streets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Brisbane;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day,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Commissioner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Geoffrey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Cahill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then</w:t>
      </w:r>
      <w:r w:rsidR="008A16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Chief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Inspector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Frederic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baton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charge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demonstrators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Mark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Square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resulted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Baton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Friday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0225" w:rsidRPr="00FC354E">
        <w:rPr>
          <w:rFonts w:ascii="Times New Roman" w:hAnsi="Times New Roman" w:cs="Times New Roman"/>
          <w:sz w:val="24"/>
          <w:szCs w:val="24"/>
          <w:lang w:val="en-US"/>
        </w:rPr>
        <w:t>(Evans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0225" w:rsidRPr="00FC354E">
        <w:rPr>
          <w:rFonts w:ascii="Times New Roman" w:hAnsi="Times New Roman" w:cs="Times New Roman"/>
          <w:sz w:val="24"/>
          <w:szCs w:val="24"/>
          <w:lang w:val="en-US"/>
        </w:rPr>
        <w:t>2004a)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1120">
        <w:rPr>
          <w:rFonts w:ascii="Times New Roman" w:hAnsi="Times New Roman" w:cs="Times New Roman"/>
          <w:sz w:val="24"/>
          <w:szCs w:val="24"/>
          <w:lang w:val="en-US"/>
        </w:rPr>
        <w:t>Mark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Finnane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1120">
        <w:rPr>
          <w:rFonts w:ascii="Times New Roman" w:hAnsi="Times New Roman" w:cs="Times New Roman"/>
          <w:sz w:val="24"/>
          <w:szCs w:val="24"/>
          <w:lang w:val="en-US"/>
        </w:rPr>
        <w:t>Stephen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Garton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argue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demonstrations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persistent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problem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enforcement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0FF6" w:rsidRPr="00FC354E">
        <w:rPr>
          <w:rFonts w:ascii="Times New Roman" w:hAnsi="Times New Roman" w:cs="Times New Roman"/>
          <w:sz w:val="24"/>
          <w:szCs w:val="24"/>
          <w:lang w:val="en-US"/>
        </w:rPr>
        <w:t>organizations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throughout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history,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aiming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shuffle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historical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stage</w:t>
      </w:r>
      <w:r w:rsidR="00F66465">
        <w:rPr>
          <w:rFonts w:ascii="Times New Roman" w:hAnsi="Times New Roman" w:cs="Times New Roman"/>
          <w:sz w:val="24"/>
          <w:szCs w:val="24"/>
          <w:lang w:val="en-US"/>
        </w:rPr>
        <w:t xml:space="preserve"> . . 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moments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crisis,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imagined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threat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labour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unrest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exceed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DA" w:rsidRPr="00FC354E">
        <w:rPr>
          <w:rFonts w:ascii="Times New Roman" w:hAnsi="Times New Roman" w:cs="Times New Roman"/>
          <w:sz w:val="24"/>
          <w:szCs w:val="24"/>
          <w:lang w:val="en-US"/>
        </w:rPr>
        <w:t>toleration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800225" w:rsidRPr="00FC354E">
        <w:rPr>
          <w:rFonts w:ascii="Times New Roman" w:hAnsi="Times New Roman" w:cs="Times New Roman"/>
          <w:sz w:val="24"/>
          <w:szCs w:val="24"/>
          <w:lang w:val="en-US"/>
        </w:rPr>
        <w:t>(1992: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0225" w:rsidRPr="00FC354E">
        <w:rPr>
          <w:rFonts w:ascii="Times New Roman" w:hAnsi="Times New Roman" w:cs="Times New Roman"/>
          <w:sz w:val="24"/>
          <w:szCs w:val="24"/>
          <w:lang w:val="en-US"/>
        </w:rPr>
        <w:t>52)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95789C" w14:textId="67E201AF" w:rsidR="00FC354E" w:rsidRDefault="005D7401" w:rsidP="00B0637B">
      <w:pPr>
        <w:widowControl w:val="0"/>
        <w:suppressAutoHyphens/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intersection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politics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particularly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evident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prominent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tendency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quash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unrest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combat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alternative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D3752" w:rsidRPr="00FC354E">
        <w:rPr>
          <w:rFonts w:ascii="Times New Roman" w:hAnsi="Times New Roman" w:cs="Times New Roman"/>
          <w:sz w:val="24"/>
          <w:szCs w:val="24"/>
          <w:lang w:val="en-US"/>
        </w:rPr>
        <w:t>iscourses.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3752" w:rsidRPr="00FC354E">
        <w:rPr>
          <w:rFonts w:ascii="Times New Roman" w:hAnsi="Times New Roman" w:cs="Times New Roman"/>
          <w:sz w:val="24"/>
          <w:szCs w:val="24"/>
          <w:lang w:val="en-US"/>
        </w:rPr>
        <w:t>Finnane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3752" w:rsidRPr="00FC354E">
        <w:rPr>
          <w:rFonts w:ascii="Times New Roman" w:hAnsi="Times New Roman" w:cs="Times New Roman"/>
          <w:sz w:val="24"/>
          <w:szCs w:val="24"/>
          <w:lang w:val="en-US"/>
        </w:rPr>
        <w:t>claims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3752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historically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instru</w:t>
      </w:r>
      <w:r w:rsidR="003D3752" w:rsidRPr="00FC354E">
        <w:rPr>
          <w:rFonts w:ascii="Times New Roman" w:hAnsi="Times New Roman" w:cs="Times New Roman"/>
          <w:sz w:val="24"/>
          <w:szCs w:val="24"/>
          <w:lang w:val="en-US"/>
        </w:rPr>
        <w:t>ments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3752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3752" w:rsidRPr="00FC354E">
        <w:rPr>
          <w:rFonts w:ascii="Times New Roman" w:hAnsi="Times New Roman" w:cs="Times New Roman"/>
          <w:sz w:val="24"/>
          <w:szCs w:val="24"/>
          <w:lang w:val="en-US"/>
        </w:rPr>
        <w:t>dominant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3752"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3752" w:rsidRPr="00FC354E">
        <w:rPr>
          <w:rFonts w:ascii="Times New Roman" w:hAnsi="Times New Roman" w:cs="Times New Roman"/>
          <w:sz w:val="24"/>
          <w:szCs w:val="24"/>
          <w:lang w:val="en-US"/>
        </w:rPr>
        <w:t>forces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result,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micro-level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decision-making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processes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officers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governed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3E60" w:rsidRPr="00FC354E">
        <w:rPr>
          <w:rFonts w:ascii="Times New Roman" w:hAnsi="Times New Roman" w:cs="Times New Roman"/>
          <w:sz w:val="24"/>
          <w:szCs w:val="24"/>
          <w:lang w:val="en-US"/>
        </w:rPr>
        <w:t>(1990: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3E60" w:rsidRPr="00FC354E">
        <w:rPr>
          <w:rFonts w:ascii="Times New Roman" w:hAnsi="Times New Roman" w:cs="Times New Roman"/>
          <w:sz w:val="24"/>
          <w:szCs w:val="24"/>
          <w:lang w:val="en-US"/>
        </w:rPr>
        <w:t>219)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respect,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comparable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throughout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Australia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early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1120">
        <w:rPr>
          <w:rFonts w:ascii="Times New Roman" w:hAnsi="Times New Roman" w:cs="Times New Roman"/>
          <w:sz w:val="24"/>
          <w:szCs w:val="24"/>
          <w:lang w:val="en-US"/>
        </w:rPr>
        <w:t>twentieth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1120">
        <w:rPr>
          <w:rFonts w:ascii="Times New Roman" w:hAnsi="Times New Roman" w:cs="Times New Roman"/>
          <w:sz w:val="24"/>
          <w:szCs w:val="24"/>
          <w:lang w:val="en-US"/>
        </w:rPr>
        <w:t>century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Freedom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speech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expression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fundamental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Australia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until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relatively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recently</w:t>
      </w:r>
      <w:r w:rsidR="00355BF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such,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5BF1">
        <w:rPr>
          <w:rFonts w:ascii="Times New Roman" w:hAnsi="Times New Roman" w:cs="Times New Roman"/>
          <w:sz w:val="24"/>
          <w:szCs w:val="24"/>
          <w:lang w:val="en-US"/>
        </w:rPr>
        <w:t xml:space="preserve">were expected to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engaged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quell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unrest,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regardless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whether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purpose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disturbance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ideologically</w:t>
      </w:r>
      <w:r w:rsidR="0035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based.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Community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expectations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clear,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particularly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context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39BD">
        <w:rPr>
          <w:rFonts w:ascii="Times New Roman" w:hAnsi="Times New Roman" w:cs="Times New Roman"/>
          <w:sz w:val="24"/>
          <w:szCs w:val="24"/>
          <w:lang w:val="en-US"/>
        </w:rPr>
        <w:t>nineteenth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early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1120">
        <w:rPr>
          <w:rFonts w:ascii="Times New Roman" w:hAnsi="Times New Roman" w:cs="Times New Roman"/>
          <w:sz w:val="24"/>
          <w:szCs w:val="24"/>
          <w:lang w:val="en-US"/>
        </w:rPr>
        <w:t>twentieth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1120">
        <w:rPr>
          <w:rFonts w:ascii="Times New Roman" w:hAnsi="Times New Roman" w:cs="Times New Roman"/>
          <w:sz w:val="24"/>
          <w:szCs w:val="24"/>
          <w:lang w:val="en-US"/>
        </w:rPr>
        <w:t>century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just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intervene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1891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shearer’s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strike,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generally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supported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efforts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repressing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strike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Brisbane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7B1C" w:rsidRPr="00FC354E">
        <w:rPr>
          <w:rFonts w:ascii="Times New Roman" w:hAnsi="Times New Roman" w:cs="Times New Roman"/>
          <w:sz w:val="24"/>
          <w:szCs w:val="24"/>
          <w:lang w:val="en-US"/>
        </w:rPr>
        <w:t>(Johnston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7BAB">
        <w:rPr>
          <w:rFonts w:ascii="Times New Roman" w:hAnsi="Times New Roman" w:cs="Times New Roman"/>
          <w:sz w:val="24"/>
          <w:szCs w:val="24"/>
          <w:lang w:val="en-US"/>
        </w:rPr>
        <w:t>1990</w:t>
      </w:r>
      <w:r w:rsidR="00B67B1C" w:rsidRPr="00FC354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valid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interpretation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0FF6" w:rsidRPr="00FC354E">
        <w:rPr>
          <w:rFonts w:ascii="Times New Roman" w:hAnsi="Times New Roman" w:cs="Times New Roman"/>
          <w:sz w:val="24"/>
          <w:szCs w:val="24"/>
          <w:lang w:val="en-US"/>
        </w:rPr>
        <w:t>characterize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paramilitary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occasions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these;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indeed,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Denham’s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attempt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engage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services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national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imperial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armed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supplement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supports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suggestion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expected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0FF6" w:rsidRPr="00FC354E">
        <w:rPr>
          <w:rFonts w:ascii="Times New Roman" w:hAnsi="Times New Roman" w:cs="Times New Roman"/>
          <w:sz w:val="24"/>
          <w:szCs w:val="24"/>
          <w:lang w:val="en-US"/>
        </w:rPr>
        <w:t>fulfill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duty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beyond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scope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traditional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enforcement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7B1C" w:rsidRPr="00FC354E">
        <w:rPr>
          <w:rFonts w:ascii="Times New Roman" w:hAnsi="Times New Roman" w:cs="Times New Roman"/>
          <w:sz w:val="24"/>
          <w:szCs w:val="24"/>
          <w:lang w:val="en-US"/>
        </w:rPr>
        <w:t>(Murphy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7B1C" w:rsidRPr="00FC354E">
        <w:rPr>
          <w:rFonts w:ascii="Times New Roman" w:hAnsi="Times New Roman" w:cs="Times New Roman"/>
          <w:sz w:val="24"/>
          <w:szCs w:val="24"/>
          <w:lang w:val="en-US"/>
        </w:rPr>
        <w:t>1975)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2AE543" w14:textId="09B8E77E" w:rsidR="005D7401" w:rsidRPr="00FC354E" w:rsidRDefault="005D7401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39AA2238" w14:textId="0FDA4402" w:rsidR="005D7401" w:rsidRPr="00FC354E" w:rsidRDefault="005D7401" w:rsidP="00B0637B">
      <w:pPr>
        <w:widowControl w:val="0"/>
        <w:suppressAutoHyphens/>
        <w:spacing w:after="0" w:line="480" w:lineRule="auto"/>
        <w:contextualSpacing/>
        <w:outlineLvl w:val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Urquhart,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Kalkadoon</w:t>
      </w:r>
      <w:r w:rsidR="007B0E20">
        <w:rPr>
          <w:rFonts w:ascii="Times New Roman" w:hAnsi="Times New Roman" w:cs="Times New Roman"/>
          <w:b/>
          <w:i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0637B"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Role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Police</w:t>
      </w:r>
    </w:p>
    <w:p w14:paraId="27974E47" w14:textId="0CCA8039" w:rsidR="00FC354E" w:rsidRDefault="005D7401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colonial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period,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relations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European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settlers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Indigenous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populations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typified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extreme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violence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throughout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Australia.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estimations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>
        <w:rPr>
          <w:rFonts w:ascii="Times New Roman" w:hAnsi="Times New Roman" w:cs="Times New Roman"/>
          <w:sz w:val="24"/>
          <w:szCs w:val="24"/>
          <w:lang w:val="en-US"/>
        </w:rPr>
        <w:t xml:space="preserve">Robert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Orsted-Jensen,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Indigenous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population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largest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continent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accounted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almost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percent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Aboriginal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population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Australia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528" w:rsidRPr="00FC354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2011: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10–</w:t>
      </w:r>
      <w:r w:rsidR="00B67B1C" w:rsidRPr="00FC354E">
        <w:rPr>
          <w:rFonts w:ascii="Times New Roman" w:hAnsi="Times New Roman" w:cs="Times New Roman"/>
          <w:sz w:val="24"/>
          <w:szCs w:val="24"/>
          <w:lang w:val="en-US"/>
        </w:rPr>
        <w:t>11)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Inevitably,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increased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occurrences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interaction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settlers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tribes,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account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distinction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violent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frontier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European-Indigenous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conflict.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average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fatalities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across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A0FF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420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official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frontier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clashes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Indigenous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population,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Orsted-Jensen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0FF6">
        <w:rPr>
          <w:rFonts w:ascii="Times New Roman" w:hAnsi="Times New Roman" w:cs="Times New Roman"/>
          <w:sz w:val="24"/>
          <w:szCs w:val="24"/>
          <w:lang w:val="en-US"/>
        </w:rPr>
        <w:t>(2014)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estimated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Mounted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responsible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death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203E">
        <w:rPr>
          <w:rFonts w:ascii="Times New Roman" w:hAnsi="Times New Roman" w:cs="Times New Roman"/>
          <w:sz w:val="24"/>
          <w:szCs w:val="24"/>
          <w:lang w:val="en-US"/>
        </w:rPr>
        <w:t xml:space="preserve">fewer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41</w:t>
      </w:r>
      <w:r w:rsidR="001A0FF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040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members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Indigenous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population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tasked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protecting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European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settlers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far-flung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regions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colony.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August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1848,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initially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operated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hoc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vigilante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0FF6" w:rsidRPr="00FC354E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funded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squatters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independent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colonial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government;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employed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Indigenous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troopers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southern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who,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direction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European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officers,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aided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protection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settlers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property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0508" w:rsidRPr="00FC354E">
        <w:rPr>
          <w:rFonts w:ascii="Times New Roman" w:hAnsi="Times New Roman" w:cs="Times New Roman"/>
          <w:sz w:val="24"/>
          <w:szCs w:val="24"/>
          <w:lang w:val="en-US"/>
        </w:rPr>
        <w:t>(Whittington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0508" w:rsidRPr="00FC354E">
        <w:rPr>
          <w:rFonts w:ascii="Times New Roman" w:hAnsi="Times New Roman" w:cs="Times New Roman"/>
          <w:sz w:val="24"/>
          <w:szCs w:val="24"/>
          <w:lang w:val="en-US"/>
        </w:rPr>
        <w:t>1965)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outset,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0FF6" w:rsidRPr="00FC354E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mirrored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traditional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military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detachment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rather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6B1C">
        <w:rPr>
          <w:rFonts w:ascii="Times New Roman" w:hAnsi="Times New Roman" w:cs="Times New Roman"/>
          <w:sz w:val="24"/>
          <w:szCs w:val="24"/>
          <w:lang w:val="en-US"/>
        </w:rPr>
        <w:t xml:space="preserve">A. J.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Whittington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claims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prerequisites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included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similar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attributes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expected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higher-ranking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military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positions,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thorough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drill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procedure;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notes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several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unwritten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expectations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existed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62528"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528"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528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528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528" w:rsidRPr="00FC354E">
        <w:rPr>
          <w:rFonts w:ascii="Times New Roman" w:hAnsi="Times New Roman" w:cs="Times New Roman"/>
          <w:sz w:val="24"/>
          <w:szCs w:val="24"/>
          <w:lang w:val="en-US"/>
        </w:rPr>
        <w:t>included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unhonoured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unmourned,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ride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constant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danger,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62528" w:rsidRPr="00FC354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528" w:rsidRPr="00FC354E">
        <w:rPr>
          <w:rFonts w:ascii="Times New Roman" w:hAnsi="Times New Roman" w:cs="Times New Roman"/>
          <w:sz w:val="24"/>
          <w:szCs w:val="24"/>
          <w:lang w:val="en-US"/>
        </w:rPr>
        <w:t>suffer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528" w:rsidRPr="00FC354E">
        <w:rPr>
          <w:rFonts w:ascii="Times New Roman" w:hAnsi="Times New Roman" w:cs="Times New Roman"/>
          <w:sz w:val="24"/>
          <w:szCs w:val="24"/>
          <w:lang w:val="en-US"/>
        </w:rPr>
        <w:t>privation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528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528" w:rsidRPr="00FC354E">
        <w:rPr>
          <w:rFonts w:ascii="Times New Roman" w:hAnsi="Times New Roman" w:cs="Times New Roman"/>
          <w:sz w:val="24"/>
          <w:szCs w:val="24"/>
          <w:lang w:val="en-US"/>
        </w:rPr>
        <w:t>hardship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5167F1" w:rsidRPr="00FC354E">
        <w:rPr>
          <w:rFonts w:ascii="Times New Roman" w:hAnsi="Times New Roman" w:cs="Times New Roman"/>
          <w:sz w:val="24"/>
          <w:szCs w:val="24"/>
          <w:lang w:val="en-US"/>
        </w:rPr>
        <w:t>(1965: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67F1" w:rsidRPr="00FC354E">
        <w:rPr>
          <w:rFonts w:ascii="Times New Roman" w:hAnsi="Times New Roman" w:cs="Times New Roman"/>
          <w:sz w:val="24"/>
          <w:szCs w:val="24"/>
          <w:lang w:val="en-US"/>
        </w:rPr>
        <w:t>512)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evident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0FF6" w:rsidRPr="00FC354E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closely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resembled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vigilante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militia,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>
        <w:rPr>
          <w:rFonts w:ascii="Times New Roman" w:hAnsi="Times New Roman" w:cs="Times New Roman"/>
          <w:sz w:val="24"/>
          <w:szCs w:val="24"/>
          <w:lang w:val="en-US"/>
        </w:rPr>
        <w:t>toward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explaining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reputation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aggressive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tactics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casualty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rate.</w:t>
      </w:r>
    </w:p>
    <w:p w14:paraId="69E5F34F" w14:textId="5DEC2500" w:rsidR="00FC354E" w:rsidRDefault="005D7401" w:rsidP="00B0637B">
      <w:pPr>
        <w:widowControl w:val="0"/>
        <w:suppressAutoHyphens/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critical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element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mandate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0FF6">
        <w:rPr>
          <w:rFonts w:ascii="Times New Roman" w:hAnsi="Times New Roman" w:cs="Times New Roman"/>
          <w:sz w:val="24"/>
          <w:szCs w:val="24"/>
          <w:lang w:val="en-US"/>
        </w:rPr>
        <w:t>nineteenth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0FF6">
        <w:rPr>
          <w:rFonts w:ascii="Times New Roman" w:hAnsi="Times New Roman" w:cs="Times New Roman"/>
          <w:sz w:val="24"/>
          <w:szCs w:val="24"/>
          <w:lang w:val="en-US"/>
        </w:rPr>
        <w:t>century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punitive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expeditions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designed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punish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Indigenous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offenders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crimes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European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settlers.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brutality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aggression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typically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associated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punitive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expeditions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itself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calculated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control.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demonstrating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physical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strength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fledgling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colonial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government,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believed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Indigenous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population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likely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colonial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7192" w:rsidRPr="00FC354E">
        <w:rPr>
          <w:rFonts w:ascii="Times New Roman" w:hAnsi="Times New Roman" w:cs="Times New Roman"/>
          <w:sz w:val="24"/>
          <w:szCs w:val="24"/>
          <w:lang w:val="en-US"/>
        </w:rPr>
        <w:t>(Moses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7192" w:rsidRPr="00FC354E">
        <w:rPr>
          <w:rFonts w:ascii="Times New Roman" w:hAnsi="Times New Roman" w:cs="Times New Roman"/>
          <w:sz w:val="24"/>
          <w:szCs w:val="24"/>
          <w:lang w:val="en-US"/>
        </w:rPr>
        <w:t>2000)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According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Richards,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Indigenous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resistance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settlement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B62528" w:rsidRPr="00FC354E">
        <w:rPr>
          <w:rFonts w:ascii="Times New Roman" w:hAnsi="Times New Roman" w:cs="Times New Roman"/>
          <w:sz w:val="24"/>
          <w:szCs w:val="24"/>
          <w:lang w:val="en-US"/>
        </w:rPr>
        <w:t>nsidered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B62528"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528" w:rsidRPr="00FC354E">
        <w:rPr>
          <w:rFonts w:ascii="Times New Roman" w:hAnsi="Times New Roman" w:cs="Times New Roman"/>
          <w:sz w:val="24"/>
          <w:szCs w:val="24"/>
          <w:lang w:val="en-US"/>
        </w:rPr>
        <w:t>outrage</w:t>
      </w:r>
      <w:r w:rsidR="00CA1A3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B62528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punitive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expeditions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justified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necessar</w:t>
      </w:r>
      <w:r w:rsidR="00B62528" w:rsidRPr="00FC354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528" w:rsidRPr="00FC354E">
        <w:rPr>
          <w:rFonts w:ascii="Times New Roman" w:hAnsi="Times New Roman" w:cs="Times New Roman"/>
          <w:sz w:val="24"/>
          <w:szCs w:val="24"/>
          <w:lang w:val="en-US"/>
        </w:rPr>
        <w:t>steps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528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528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528" w:rsidRPr="00FC354E">
        <w:rPr>
          <w:rFonts w:ascii="Times New Roman" w:hAnsi="Times New Roman" w:cs="Times New Roman"/>
          <w:sz w:val="24"/>
          <w:szCs w:val="24"/>
          <w:lang w:val="en-US"/>
        </w:rPr>
        <w:t>colonial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528" w:rsidRPr="00FC354E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FD7192" w:rsidRPr="00FC354E">
        <w:rPr>
          <w:rFonts w:ascii="Times New Roman" w:hAnsi="Times New Roman" w:cs="Times New Roman"/>
          <w:sz w:val="24"/>
          <w:szCs w:val="24"/>
          <w:lang w:val="en-US"/>
        </w:rPr>
        <w:t>(Richards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7192" w:rsidRPr="00FC354E">
        <w:rPr>
          <w:rFonts w:ascii="Times New Roman" w:hAnsi="Times New Roman" w:cs="Times New Roman"/>
          <w:sz w:val="24"/>
          <w:szCs w:val="24"/>
          <w:lang w:val="en-US"/>
        </w:rPr>
        <w:t>2008: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7192"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77)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clear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evidence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examining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tenure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A39">
        <w:rPr>
          <w:rFonts w:ascii="Times New Roman" w:hAnsi="Times New Roman" w:cs="Times New Roman"/>
          <w:sz w:val="24"/>
          <w:szCs w:val="24"/>
          <w:lang w:val="en-US"/>
        </w:rPr>
        <w:t>officer in charge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Cloncurry.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A94">
        <w:rPr>
          <w:rFonts w:ascii="Times New Roman" w:hAnsi="Times New Roman" w:cs="Times New Roman"/>
          <w:sz w:val="24"/>
          <w:szCs w:val="24"/>
          <w:lang w:val="en-US"/>
        </w:rPr>
        <w:t xml:space="preserve">Kalkadoon’s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murder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former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officer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Beresford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certainly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affront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institution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allowed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unpunished,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reasonable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assumption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dispatched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region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regain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Indigenous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population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punitive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campaign;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motivation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validated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events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leading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directly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conflict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Kalkadoon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Mistake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Creek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Battle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Mountain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murder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pastoralist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James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Powell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6D60" w:rsidRPr="00FC354E">
        <w:rPr>
          <w:rFonts w:ascii="Times New Roman" w:hAnsi="Times New Roman" w:cs="Times New Roman"/>
          <w:sz w:val="24"/>
          <w:szCs w:val="24"/>
          <w:lang w:val="en-US"/>
        </w:rPr>
        <w:t>(Laurie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6D60" w:rsidRPr="00FC354E">
        <w:rPr>
          <w:rFonts w:ascii="Times New Roman" w:hAnsi="Times New Roman" w:cs="Times New Roman"/>
          <w:sz w:val="24"/>
          <w:szCs w:val="24"/>
          <w:lang w:val="en-US"/>
        </w:rPr>
        <w:t>1959)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Alpert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Smith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5177">
        <w:rPr>
          <w:rFonts w:ascii="Times New Roman" w:hAnsi="Times New Roman" w:cs="Times New Roman"/>
          <w:sz w:val="24"/>
          <w:szCs w:val="24"/>
          <w:lang w:val="en-US"/>
        </w:rPr>
        <w:t>(1994)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identified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reasonableness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proportionality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key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elements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determination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whether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excessive;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directing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punitive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campaign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5177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5177">
        <w:rPr>
          <w:rFonts w:ascii="Times New Roman" w:hAnsi="Times New Roman" w:cs="Times New Roman"/>
          <w:sz w:val="24"/>
          <w:szCs w:val="24"/>
          <w:lang w:val="en-US"/>
        </w:rPr>
        <w:t>hundred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Kalkadoon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tribesmen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killed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reprisal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murder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handful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settlers,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clearly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disproportionate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thereby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meets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Alpert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Smith’s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criter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ia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considering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excessive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9EDE9C" w14:textId="75088EA8" w:rsidR="00FC354E" w:rsidRDefault="005D7401" w:rsidP="00B0637B">
      <w:pPr>
        <w:widowControl w:val="0"/>
        <w:suppressAutoHyphens/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conflict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Kalkadoon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cannot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evaluated,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however,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making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concessions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context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expected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operate.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mentioned,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initially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government-sanctioned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designed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adhere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Peelian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principles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preventative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govern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 w:rsidRPr="00FC354E">
        <w:rPr>
          <w:rFonts w:ascii="Times New Roman" w:hAnsi="Times New Roman" w:cs="Times New Roman"/>
          <w:sz w:val="24"/>
          <w:szCs w:val="24"/>
          <w:lang w:val="en-US"/>
        </w:rPr>
        <w:t>civilized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enforcement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 w:rsidRPr="00FC354E">
        <w:rPr>
          <w:rFonts w:ascii="Times New Roman" w:hAnsi="Times New Roman" w:cs="Times New Roman"/>
          <w:sz w:val="24"/>
          <w:szCs w:val="24"/>
          <w:lang w:val="en-US"/>
        </w:rPr>
        <w:t>organizations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Peelian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principles,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traditionally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define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ethical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policing,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perceived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members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community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serve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exercise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powers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implicit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consent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fellow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citizens.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Key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principles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underpin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legitimacy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Peelian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principles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idea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physical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resort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proportional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officer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faced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(Loader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2016).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Queensland’s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FAB" w:rsidRPr="00FC354E">
        <w:rPr>
          <w:rFonts w:ascii="Times New Roman" w:hAnsi="Times New Roman" w:cs="Times New Roman"/>
          <w:sz w:val="24"/>
          <w:szCs w:val="24"/>
          <w:lang w:val="en-US"/>
        </w:rPr>
        <w:t>however,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effectively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government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pursue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forceful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removal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Indigenous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populations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valuable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lonial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territory.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so,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effectively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allowed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mass-murderers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operate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turning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blind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eye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F43527" w:rsidRPr="00FC354E">
        <w:rPr>
          <w:rFonts w:ascii="Times New Roman" w:hAnsi="Times New Roman" w:cs="Times New Roman"/>
          <w:sz w:val="24"/>
          <w:szCs w:val="24"/>
          <w:lang w:val="en-US"/>
        </w:rPr>
        <w:t>(Richards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527" w:rsidRPr="00FC354E">
        <w:rPr>
          <w:rFonts w:ascii="Times New Roman" w:hAnsi="Times New Roman" w:cs="Times New Roman"/>
          <w:sz w:val="24"/>
          <w:szCs w:val="24"/>
          <w:lang w:val="en-US"/>
        </w:rPr>
        <w:t>2008: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527" w:rsidRPr="00FC354E">
        <w:rPr>
          <w:rFonts w:ascii="Times New Roman" w:hAnsi="Times New Roman" w:cs="Times New Roman"/>
          <w:sz w:val="24"/>
          <w:szCs w:val="24"/>
          <w:lang w:val="en-US"/>
        </w:rPr>
        <w:t>66)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inaugural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5E60">
        <w:rPr>
          <w:rFonts w:ascii="Times New Roman" w:hAnsi="Times New Roman" w:cs="Times New Roman"/>
          <w:sz w:val="24"/>
          <w:szCs w:val="24"/>
          <w:lang w:val="en-US"/>
        </w:rPr>
        <w:t>Police Commissioner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Davi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Seymour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accused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being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force’s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greatest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apologist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 w:rsidRPr="00FC354E">
        <w:rPr>
          <w:rFonts w:ascii="Times New Roman" w:hAnsi="Times New Roman" w:cs="Times New Roman"/>
          <w:sz w:val="24"/>
          <w:szCs w:val="24"/>
          <w:lang w:val="en-US"/>
        </w:rPr>
        <w:t>willfully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ignored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reports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excessive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claiming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killings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existed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imagination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D5D" w:rsidRPr="00FC354E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F43527" w:rsidRPr="00FC354E">
        <w:rPr>
          <w:rFonts w:ascii="Times New Roman" w:hAnsi="Times New Roman" w:cs="Times New Roman"/>
          <w:sz w:val="24"/>
          <w:szCs w:val="24"/>
          <w:lang w:val="en-US"/>
        </w:rPr>
        <w:t>(Evans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527" w:rsidRPr="00FC354E">
        <w:rPr>
          <w:rFonts w:ascii="Times New Roman" w:hAnsi="Times New Roman" w:cs="Times New Roman"/>
          <w:sz w:val="24"/>
          <w:szCs w:val="24"/>
          <w:lang w:val="en-US"/>
        </w:rPr>
        <w:t>2007: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527" w:rsidRPr="00FC354E">
        <w:rPr>
          <w:rFonts w:ascii="Times New Roman" w:hAnsi="Times New Roman" w:cs="Times New Roman"/>
          <w:sz w:val="24"/>
          <w:szCs w:val="24"/>
          <w:lang w:val="en-US"/>
        </w:rPr>
        <w:t>97)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best,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incidences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excessive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command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actively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covered</w:t>
      </w:r>
      <w:r w:rsidR="00D55E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elements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colonial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establishment;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worst,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killings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constituted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official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extermination.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Regardless,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punitive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undertaken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constitute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clear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control.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Although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Kalkadoon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undoubtedly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provoked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conflict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murder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Beresford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European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settlers,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campaign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solely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focused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bringing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responsible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individuals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justice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3218" w:rsidRPr="00FC354E">
        <w:rPr>
          <w:rFonts w:ascii="Times New Roman" w:hAnsi="Times New Roman" w:cs="Times New Roman"/>
          <w:sz w:val="24"/>
          <w:szCs w:val="24"/>
          <w:lang w:val="en-US"/>
        </w:rPr>
        <w:t>(Laurie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3218" w:rsidRPr="00FC354E">
        <w:rPr>
          <w:rFonts w:ascii="Times New Roman" w:hAnsi="Times New Roman" w:cs="Times New Roman"/>
          <w:sz w:val="24"/>
          <w:szCs w:val="24"/>
          <w:lang w:val="en-US"/>
        </w:rPr>
        <w:t>1959)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contrary,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designed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inflict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maximum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damage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33B6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population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deemed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threat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fabric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colonial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helped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shape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views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regarding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control,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33B6">
        <w:rPr>
          <w:rFonts w:ascii="Times New Roman" w:hAnsi="Times New Roman" w:cs="Times New Roman"/>
          <w:sz w:val="24"/>
          <w:szCs w:val="24"/>
          <w:lang w:val="en-US"/>
        </w:rPr>
        <w:t>the last time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engaged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campaign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violence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combat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disorder.</w:t>
      </w:r>
    </w:p>
    <w:p w14:paraId="4FA5149D" w14:textId="35B407E0" w:rsidR="005D7401" w:rsidRPr="00FC354E" w:rsidRDefault="005D7401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0B14A4E1" w14:textId="01387D7F" w:rsidR="005D7401" w:rsidRPr="00FC354E" w:rsidRDefault="005D7401" w:rsidP="00B0637B">
      <w:pPr>
        <w:widowControl w:val="0"/>
        <w:suppressAutoHyphens/>
        <w:spacing w:after="0" w:line="480" w:lineRule="auto"/>
        <w:contextualSpacing/>
        <w:outlineLvl w:val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0637B"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Management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0637B"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General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0637B"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Strike</w:t>
      </w:r>
    </w:p>
    <w:p w14:paraId="49CF2D80" w14:textId="56C2260C" w:rsidR="00FC354E" w:rsidRDefault="005D7401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Despite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bearing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significant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responsibility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extermination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Kalkadoon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tribe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northern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rose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ranks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relatively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quickly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transferring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602A" w:rsidRPr="00FC354E">
        <w:rPr>
          <w:rFonts w:ascii="Times New Roman" w:hAnsi="Times New Roman" w:cs="Times New Roman"/>
          <w:sz w:val="24"/>
          <w:szCs w:val="24"/>
          <w:lang w:val="en-US"/>
        </w:rPr>
        <w:t>QPF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1889;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indeed,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perceived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reputation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garnered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assisted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overcoming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criticism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levied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1899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royal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commission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CIB.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abundant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paramilitary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warfare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subdue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agitated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population.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sense,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candidate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marshal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strike.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campaign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Kalkadoon,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aggressive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response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trade</w:t>
      </w:r>
      <w:r w:rsidR="004435F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union-led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conflict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informed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combination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stakeholders.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suspension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480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Brisbane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tram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drivers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January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6DBE" w:rsidRPr="00FC354E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6DBE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6DBE" w:rsidRPr="00FC354E"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6DBE" w:rsidRPr="00FC354E">
        <w:rPr>
          <w:rFonts w:ascii="Times New Roman" w:hAnsi="Times New Roman" w:cs="Times New Roman"/>
          <w:sz w:val="24"/>
          <w:szCs w:val="24"/>
          <w:lang w:val="en-US"/>
        </w:rPr>
        <w:t>marches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6DBE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6DBE" w:rsidRPr="00FC354E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6DBE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6DBE" w:rsidRPr="00FC354E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6DBE" w:rsidRPr="00FC354E">
        <w:rPr>
          <w:rFonts w:ascii="Times New Roman" w:hAnsi="Times New Roman" w:cs="Times New Roman"/>
          <w:sz w:val="24"/>
          <w:szCs w:val="24"/>
          <w:lang w:val="en-US"/>
        </w:rPr>
        <w:t>reinstatement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35F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tram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91B" w:rsidRPr="00FC354E">
        <w:rPr>
          <w:rFonts w:ascii="Times New Roman" w:hAnsi="Times New Roman" w:cs="Times New Roman"/>
          <w:sz w:val="24"/>
          <w:szCs w:val="24"/>
          <w:lang w:val="en-US"/>
        </w:rPr>
        <w:t>executive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Joseph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Stillman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Badger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petitioned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commi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ssioner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Cahill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turn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heir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firearms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strikers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rikers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publically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claimed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sufficient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Brisbane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restrain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89517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Denham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took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proactive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swear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around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2FA8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2FA8">
        <w:rPr>
          <w:rFonts w:ascii="Times New Roman" w:hAnsi="Times New Roman" w:cs="Times New Roman"/>
          <w:sz w:val="24"/>
          <w:szCs w:val="24"/>
          <w:lang w:val="en-US"/>
        </w:rPr>
        <w:t>thousand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constables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specifically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assist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unionist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threat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(Evans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2004a: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142)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decision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induct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574" w:rsidRPr="00FC354E">
        <w:rPr>
          <w:rFonts w:ascii="Times New Roman" w:hAnsi="Times New Roman" w:cs="Times New Roman"/>
          <w:sz w:val="24"/>
          <w:szCs w:val="24"/>
          <w:lang w:val="en-US"/>
        </w:rPr>
        <w:t>constables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bolstering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ranks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tantamount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formation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militia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serves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highlight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perceived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adopt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extreme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measures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maintain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order.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35FF">
        <w:rPr>
          <w:rFonts w:ascii="Times New Roman" w:hAnsi="Times New Roman" w:cs="Times New Roman"/>
          <w:sz w:val="24"/>
          <w:szCs w:val="24"/>
          <w:lang w:val="en-US"/>
        </w:rPr>
        <w:t xml:space="preserve">Cahill characterized strike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FFF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FFF" w:rsidRPr="00FC354E">
        <w:rPr>
          <w:rFonts w:ascii="Times New Roman" w:hAnsi="Times New Roman" w:cs="Times New Roman"/>
          <w:sz w:val="24"/>
          <w:szCs w:val="24"/>
          <w:lang w:val="en-US"/>
        </w:rPr>
        <w:t>revolution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FFF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FFF"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FFF" w:rsidRPr="00FC354E">
        <w:rPr>
          <w:rFonts w:ascii="Times New Roman" w:hAnsi="Times New Roman" w:cs="Times New Roman"/>
          <w:sz w:val="24"/>
          <w:szCs w:val="24"/>
          <w:lang w:val="en-US"/>
        </w:rPr>
        <w:t>insurrection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7B2FFF" w:rsidRPr="00FC354E">
        <w:rPr>
          <w:rFonts w:ascii="Times New Roman" w:hAnsi="Times New Roman" w:cs="Times New Roman"/>
          <w:sz w:val="24"/>
          <w:szCs w:val="24"/>
          <w:lang w:val="en-US"/>
        </w:rPr>
        <w:t>(145)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Chief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Inspector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tasked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leading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combined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officers,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mou</w:t>
      </w:r>
      <w:r w:rsidR="007B2FFF" w:rsidRPr="00FC354E">
        <w:rPr>
          <w:rFonts w:ascii="Times New Roman" w:hAnsi="Times New Roman" w:cs="Times New Roman"/>
          <w:sz w:val="24"/>
          <w:szCs w:val="24"/>
          <w:lang w:val="en-US"/>
        </w:rPr>
        <w:t>nted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FFF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2641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FFF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FFF" w:rsidRPr="00FC354E"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FFF" w:rsidRPr="00FC354E">
        <w:rPr>
          <w:rFonts w:ascii="Times New Roman" w:hAnsi="Times New Roman" w:cs="Times New Roman"/>
          <w:sz w:val="24"/>
          <w:szCs w:val="24"/>
          <w:lang w:val="en-US"/>
        </w:rPr>
        <w:t>constables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clash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February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1912.</w:t>
      </w:r>
    </w:p>
    <w:p w14:paraId="2FA2715E" w14:textId="60265984" w:rsidR="00FC354E" w:rsidRDefault="005D7401" w:rsidP="00B0637B">
      <w:pPr>
        <w:widowControl w:val="0"/>
        <w:suppressAutoHyphens/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days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final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clash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protesters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February,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forefront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forceful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attempt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maintain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control.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prominent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skirmishes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oc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curred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 w:rsidRPr="00FC354E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Baton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Friday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truck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overturned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Roma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Street.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Thousands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protesters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subsequently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swarmed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truck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contingent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attempted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disperse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mounted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charge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baton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charge;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3D96">
        <w:rPr>
          <w:rFonts w:ascii="Times New Roman" w:hAnsi="Times New Roman" w:cs="Times New Roman"/>
          <w:sz w:val="24"/>
          <w:szCs w:val="24"/>
          <w:lang w:val="en-US"/>
        </w:rPr>
        <w:t>amid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conflict,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shot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fired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barely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missed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hitting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senior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officer.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Rather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command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retreat,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allegedly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ordered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riven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strikers</w:t>
      </w:r>
      <w:r w:rsidR="001F3F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day,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identified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threatened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have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shoot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protesters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7983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disperse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6FBE" w:rsidRPr="00FC354E">
        <w:rPr>
          <w:rFonts w:ascii="Times New Roman" w:hAnsi="Times New Roman" w:cs="Times New Roman"/>
          <w:sz w:val="24"/>
          <w:szCs w:val="24"/>
          <w:lang w:val="en-US"/>
        </w:rPr>
        <w:t>central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6FBE" w:rsidRPr="00FC354E">
        <w:rPr>
          <w:rFonts w:ascii="Times New Roman" w:hAnsi="Times New Roman" w:cs="Times New Roman"/>
          <w:sz w:val="24"/>
          <w:szCs w:val="24"/>
          <w:lang w:val="en-US"/>
        </w:rPr>
        <w:t>Brisbane’s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Market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Square;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threat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supplemented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superior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Cahill,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baton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charge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observed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riding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alleged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rioters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smac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king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truncheon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(Evans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2004a: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7" w:rsidRPr="00FC354E">
        <w:rPr>
          <w:rFonts w:ascii="Times New Roman" w:hAnsi="Times New Roman" w:cs="Times New Roman"/>
          <w:sz w:val="24"/>
          <w:szCs w:val="24"/>
          <w:lang w:val="en-US"/>
        </w:rPr>
        <w:t>144)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Although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strike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result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casualties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campaign,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reliance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excessive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evident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yet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again.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January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2491"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February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2491"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7983">
        <w:rPr>
          <w:rFonts w:ascii="Times New Roman" w:hAnsi="Times New Roman" w:cs="Times New Roman"/>
          <w:sz w:val="24"/>
          <w:szCs w:val="24"/>
          <w:lang w:val="en-US"/>
        </w:rPr>
        <w:t xml:space="preserve">more than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3C798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protesters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marched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Brisbane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incident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majority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reported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clashes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attributed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heavy-handed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methods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baton-charging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dispersal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4DB3" w:rsidRPr="00FC354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94DB3" w:rsidRPr="00041AD6">
        <w:rPr>
          <w:rFonts w:ascii="Times New Roman" w:hAnsi="Times New Roman" w:cs="Times New Roman"/>
          <w:i/>
          <w:sz w:val="24"/>
          <w:szCs w:val="24"/>
          <w:lang w:val="en-US"/>
        </w:rPr>
        <w:t>Morning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94DB3" w:rsidRPr="00041AD6">
        <w:rPr>
          <w:rFonts w:ascii="Times New Roman" w:hAnsi="Times New Roman" w:cs="Times New Roman"/>
          <w:i/>
          <w:sz w:val="24"/>
          <w:szCs w:val="24"/>
          <w:lang w:val="en-US"/>
        </w:rPr>
        <w:t>Bulletin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4DB3" w:rsidRPr="00FC354E">
        <w:rPr>
          <w:rFonts w:ascii="Times New Roman" w:hAnsi="Times New Roman" w:cs="Times New Roman"/>
          <w:sz w:val="24"/>
          <w:szCs w:val="24"/>
          <w:lang w:val="en-US"/>
        </w:rPr>
        <w:t>1912: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4DB3" w:rsidRPr="00FC354E">
        <w:rPr>
          <w:rFonts w:ascii="Times New Roman" w:hAnsi="Times New Roman" w:cs="Times New Roman"/>
          <w:sz w:val="24"/>
          <w:szCs w:val="24"/>
          <w:lang w:val="en-US"/>
        </w:rPr>
        <w:t>7)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7052F7" w14:textId="1541AF00" w:rsidR="00FC354E" w:rsidRDefault="00D33B06" w:rsidP="00B0637B">
      <w:pPr>
        <w:widowControl w:val="0"/>
        <w:suppressAutoHyphens/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Beginning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outset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hostilities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protesters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strike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602A" w:rsidRPr="00FC354E">
        <w:rPr>
          <w:rFonts w:ascii="Times New Roman" w:hAnsi="Times New Roman" w:cs="Times New Roman"/>
          <w:sz w:val="24"/>
          <w:szCs w:val="24"/>
          <w:lang w:val="en-US"/>
        </w:rPr>
        <w:t>QPF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5710">
        <w:rPr>
          <w:rFonts w:ascii="Times New Roman" w:hAnsi="Times New Roman" w:cs="Times New Roman"/>
          <w:sz w:val="24"/>
          <w:szCs w:val="24"/>
          <w:lang w:val="en-US"/>
        </w:rPr>
        <w:t xml:space="preserve">clearly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engaged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enforce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encouraged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senior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figures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necessary.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Supplementing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ranks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serving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polic</w:t>
      </w:r>
      <w:r w:rsidR="00774D72" w:rsidRPr="00FC35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4D72" w:rsidRPr="00FC354E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4D72"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5710">
        <w:rPr>
          <w:rFonts w:ascii="Times New Roman" w:hAnsi="Times New Roman" w:cs="Times New Roman"/>
          <w:sz w:val="24"/>
          <w:szCs w:val="24"/>
          <w:lang w:val="en-US"/>
        </w:rPr>
        <w:t xml:space="preserve">three thousand </w:t>
      </w:r>
      <w:r w:rsidR="00774D72" w:rsidRPr="00FC354E">
        <w:rPr>
          <w:rFonts w:ascii="Times New Roman" w:hAnsi="Times New Roman" w:cs="Times New Roman"/>
          <w:sz w:val="24"/>
          <w:szCs w:val="24"/>
          <w:lang w:val="en-US"/>
        </w:rPr>
        <w:t>untrained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4D72" w:rsidRPr="00FC354E"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4D72" w:rsidRPr="00FC354E">
        <w:rPr>
          <w:rFonts w:ascii="Times New Roman" w:hAnsi="Times New Roman" w:cs="Times New Roman"/>
          <w:sz w:val="24"/>
          <w:szCs w:val="24"/>
          <w:lang w:val="en-US"/>
        </w:rPr>
        <w:t>constables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clearly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demonstrated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Denham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feared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considerable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345C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civilians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involved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strike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action,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sought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even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playing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supplementing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ranks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075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394DB3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 w:rsidRPr="00FC354E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4DB3" w:rsidRPr="00FC354E">
        <w:rPr>
          <w:rFonts w:ascii="Times New Roman" w:hAnsi="Times New Roman" w:cs="Times New Roman"/>
          <w:sz w:val="24"/>
          <w:szCs w:val="24"/>
          <w:lang w:val="en-US"/>
        </w:rPr>
        <w:t>inducting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4DB3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4DB3" w:rsidRPr="00FC354E"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4DB3" w:rsidRPr="00FC354E">
        <w:rPr>
          <w:rFonts w:ascii="Times New Roman" w:hAnsi="Times New Roman" w:cs="Times New Roman"/>
          <w:sz w:val="24"/>
          <w:szCs w:val="24"/>
          <w:lang w:val="en-US"/>
        </w:rPr>
        <w:t>constables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strike,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FD6" w:rsidRPr="00FC354E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tried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FD6" w:rsidRPr="00FC354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failed</w:t>
      </w:r>
      <w:r w:rsidR="00742FD6" w:rsidRPr="00FC354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several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occasions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engage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services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several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military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units;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highlights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clear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lack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emphasis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traditional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methods,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FD6" w:rsidRPr="00FC354E">
        <w:rPr>
          <w:rFonts w:ascii="Times New Roman" w:hAnsi="Times New Roman" w:cs="Times New Roman"/>
          <w:sz w:val="24"/>
          <w:szCs w:val="24"/>
          <w:lang w:val="en-US"/>
        </w:rPr>
        <w:t>authorities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instead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 w:rsidRPr="00FC354E">
        <w:rPr>
          <w:rFonts w:ascii="Times New Roman" w:hAnsi="Times New Roman" w:cs="Times New Roman"/>
          <w:sz w:val="24"/>
          <w:szCs w:val="24"/>
          <w:lang w:val="en-US"/>
        </w:rPr>
        <w:t>favoring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FD6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FD6"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FD6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FD6" w:rsidRPr="00FC354E">
        <w:rPr>
          <w:rFonts w:ascii="Times New Roman" w:hAnsi="Times New Roman" w:cs="Times New Roman"/>
          <w:sz w:val="24"/>
          <w:szCs w:val="24"/>
          <w:lang w:val="en-US"/>
        </w:rPr>
        <w:t>repressive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FD6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FD6" w:rsidRPr="00FC354E">
        <w:rPr>
          <w:rFonts w:ascii="Times New Roman" w:hAnsi="Times New Roman" w:cs="Times New Roman"/>
          <w:sz w:val="24"/>
          <w:szCs w:val="24"/>
          <w:lang w:val="en-US"/>
        </w:rPr>
        <w:t>overwhelm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protesters.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Denham’s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desire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engage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military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constables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understandable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relatively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low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AB6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serving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time: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statistics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1910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AB6">
        <w:rPr>
          <w:rFonts w:ascii="Times New Roman" w:hAnsi="Times New Roman" w:cs="Times New Roman"/>
          <w:sz w:val="24"/>
          <w:szCs w:val="24"/>
          <w:lang w:val="en-US"/>
        </w:rPr>
        <w:t xml:space="preserve">fewer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AB6">
        <w:rPr>
          <w:rFonts w:ascii="Times New Roman" w:hAnsi="Times New Roman" w:cs="Times New Roman"/>
          <w:sz w:val="24"/>
          <w:szCs w:val="24"/>
          <w:lang w:val="en-US"/>
        </w:rPr>
        <w:t xml:space="preserve">seven hundred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strike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A5D" w:rsidRPr="00FC354E">
        <w:rPr>
          <w:rFonts w:ascii="Times New Roman" w:hAnsi="Times New Roman" w:cs="Times New Roman"/>
          <w:sz w:val="24"/>
          <w:szCs w:val="24"/>
          <w:lang w:val="en-US"/>
        </w:rPr>
        <w:t>(Kowald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A5D" w:rsidRPr="00FC354E">
        <w:rPr>
          <w:rFonts w:ascii="Times New Roman" w:hAnsi="Times New Roman" w:cs="Times New Roman"/>
          <w:sz w:val="24"/>
          <w:szCs w:val="24"/>
          <w:lang w:val="en-US"/>
        </w:rPr>
        <w:t>1989: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A5D" w:rsidRPr="00FC354E">
        <w:rPr>
          <w:rFonts w:ascii="Times New Roman" w:hAnsi="Times New Roman" w:cs="Times New Roman"/>
          <w:sz w:val="24"/>
          <w:szCs w:val="24"/>
          <w:lang w:val="en-US"/>
        </w:rPr>
        <w:t>176)</w:t>
      </w:r>
      <w:r w:rsidR="009F35B7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A5D"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A5D"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A5D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A5D" w:rsidRPr="00FC354E">
        <w:rPr>
          <w:rFonts w:ascii="Times New Roman" w:hAnsi="Times New Roman" w:cs="Times New Roman"/>
          <w:sz w:val="24"/>
          <w:szCs w:val="24"/>
          <w:lang w:val="en-US"/>
        </w:rPr>
        <w:t>mind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accurate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4159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protesters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marched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January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February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1912,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significant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disadvantag</w:t>
      </w:r>
      <w:r w:rsidR="001B5A85" w:rsidRPr="00FC35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5A85" w:rsidRPr="00FC354E">
        <w:rPr>
          <w:rFonts w:ascii="Times New Roman" w:hAnsi="Times New Roman" w:cs="Times New Roman"/>
          <w:sz w:val="24"/>
          <w:szCs w:val="24"/>
          <w:lang w:val="en-US"/>
        </w:rPr>
        <w:t>regardless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5A85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5A85" w:rsidRPr="00FC354E">
        <w:rPr>
          <w:rFonts w:ascii="Times New Roman" w:hAnsi="Times New Roman" w:cs="Times New Roman"/>
          <w:sz w:val="24"/>
          <w:szCs w:val="24"/>
          <w:lang w:val="en-US"/>
        </w:rPr>
        <w:t>employing</w:t>
      </w:r>
      <w:r w:rsidR="00415994">
        <w:rPr>
          <w:rFonts w:ascii="Times New Roman" w:hAnsi="Times New Roman" w:cs="Times New Roman"/>
          <w:sz w:val="24"/>
          <w:szCs w:val="24"/>
          <w:lang w:val="en-US"/>
        </w:rPr>
        <w:t xml:space="preserve"> three thousand </w:t>
      </w:r>
      <w:r w:rsidR="001B5A85" w:rsidRPr="00FC354E"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5A85" w:rsidRPr="00FC354E">
        <w:rPr>
          <w:rFonts w:ascii="Times New Roman" w:hAnsi="Times New Roman" w:cs="Times New Roman"/>
          <w:sz w:val="24"/>
          <w:szCs w:val="24"/>
          <w:lang w:val="en-US"/>
        </w:rPr>
        <w:t>con</w:t>
      </w:r>
      <w:r w:rsidR="005576FB" w:rsidRPr="00FC35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B5A85" w:rsidRPr="00FC354E">
        <w:rPr>
          <w:rFonts w:ascii="Times New Roman" w:hAnsi="Times New Roman" w:cs="Times New Roman"/>
          <w:sz w:val="24"/>
          <w:szCs w:val="24"/>
          <w:lang w:val="en-US"/>
        </w:rPr>
        <w:t>tables</w:t>
      </w:r>
      <w:r w:rsidR="005D7401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9242B3" w14:textId="0658C763" w:rsidR="00FC354E" w:rsidRDefault="00742FD6" w:rsidP="00B0637B">
      <w:pPr>
        <w:widowControl w:val="0"/>
        <w:suppressAutoHyphens/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aggressive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campaign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strike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predicated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violence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repress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protest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movement.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Rather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purely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responding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illegal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protesters,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916E19">
        <w:rPr>
          <w:rFonts w:ascii="Times New Roman" w:hAnsi="Times New Roman" w:cs="Times New Roman"/>
          <w:sz w:val="24"/>
          <w:szCs w:val="24"/>
          <w:lang w:val="en-US"/>
        </w:rPr>
        <w:t>’ mission 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preemptively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break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gatherings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demonstrators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deliberately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engage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marchers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pitched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battles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streets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Brisbane.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Although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strategy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excessive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standards,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clear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electoral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throughout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unrest: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Denham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reelected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platform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heavily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issues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conflict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raised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strike,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BE4">
        <w:rPr>
          <w:rFonts w:ascii="Times New Roman" w:hAnsi="Times New Roman" w:cs="Times New Roman"/>
          <w:sz w:val="24"/>
          <w:szCs w:val="24"/>
          <w:lang w:val="en-US"/>
        </w:rPr>
        <w:t>Industrial</w:t>
      </w:r>
      <w:r w:rsidR="008C7490" w:rsidRPr="001F5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BE4">
        <w:rPr>
          <w:rFonts w:ascii="Times New Roman" w:hAnsi="Times New Roman" w:cs="Times New Roman"/>
          <w:sz w:val="24"/>
          <w:szCs w:val="24"/>
          <w:lang w:val="en-US"/>
        </w:rPr>
        <w:t>Peace</w:t>
      </w:r>
      <w:r w:rsidR="008C7490" w:rsidRPr="001F5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BE4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8C7490" w:rsidRPr="001F5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5E3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1F5BE4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purposefully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introduced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 w:rsidRPr="00FC354E">
        <w:rPr>
          <w:rFonts w:ascii="Times New Roman" w:hAnsi="Times New Roman" w:cs="Times New Roman"/>
          <w:sz w:val="24"/>
          <w:szCs w:val="24"/>
          <w:lang w:val="en-US"/>
        </w:rPr>
        <w:t>galvanizing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community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pursue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antiunion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agenda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(McCawley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1922).</w:t>
      </w:r>
    </w:p>
    <w:p w14:paraId="4303754D" w14:textId="112B9225" w:rsidR="005D7401" w:rsidRPr="00FC354E" w:rsidRDefault="005D7401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76B7D61F" w14:textId="0C610A37" w:rsidR="005D7401" w:rsidRPr="00FC354E" w:rsidRDefault="005D7401" w:rsidP="00B0637B">
      <w:pPr>
        <w:widowControl w:val="0"/>
        <w:suppressAutoHyphens/>
        <w:spacing w:after="0" w:line="480" w:lineRule="auto"/>
        <w:contextualSpacing/>
        <w:outlineLvl w:val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0637B"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Cause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0637B"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0637B"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0637B"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1919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0637B"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Red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0637B"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Flag</w:t>
      </w:r>
      <w:r w:rsidR="008C74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0637B" w:rsidRPr="00FC354E">
        <w:rPr>
          <w:rFonts w:ascii="Times New Roman" w:hAnsi="Times New Roman" w:cs="Times New Roman"/>
          <w:b/>
          <w:i/>
          <w:sz w:val="24"/>
          <w:szCs w:val="24"/>
          <w:lang w:val="en-US"/>
        </w:rPr>
        <w:t>Riot</w:t>
      </w:r>
      <w:r w:rsidR="00936837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</w:p>
    <w:p w14:paraId="0D05F777" w14:textId="62FA6C15" w:rsidR="00FC354E" w:rsidRDefault="005D7401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successful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repression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strike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effectively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blueprint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individuals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promoting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alternative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philosophy.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aftermath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forceful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suppression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demonstrators,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Denham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achieved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victory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election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platform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order;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platform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included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legislation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BE4">
        <w:rPr>
          <w:rFonts w:ascii="Times New Roman" w:hAnsi="Times New Roman" w:cs="Times New Roman"/>
          <w:sz w:val="24"/>
          <w:szCs w:val="24"/>
          <w:lang w:val="en-US"/>
        </w:rPr>
        <w:t>Industrial</w:t>
      </w:r>
      <w:r w:rsidR="008C7490" w:rsidRPr="001F5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BE4">
        <w:rPr>
          <w:rFonts w:ascii="Times New Roman" w:hAnsi="Times New Roman" w:cs="Times New Roman"/>
          <w:sz w:val="24"/>
          <w:szCs w:val="24"/>
          <w:lang w:val="en-US"/>
        </w:rPr>
        <w:t>Peace</w:t>
      </w:r>
      <w:r w:rsidR="008C7490" w:rsidRPr="001F5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BE4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8C7490" w:rsidRPr="001F5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48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1F5BE4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designed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limit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introduce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compulsory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arbitration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14B3" w:rsidRPr="00FC354E">
        <w:rPr>
          <w:rFonts w:ascii="Times New Roman" w:hAnsi="Times New Roman" w:cs="Times New Roman"/>
          <w:sz w:val="24"/>
          <w:szCs w:val="24"/>
          <w:lang w:val="en-US"/>
        </w:rPr>
        <w:t>(McCawley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14B3" w:rsidRPr="00FC354E">
        <w:rPr>
          <w:rFonts w:ascii="Times New Roman" w:hAnsi="Times New Roman" w:cs="Times New Roman"/>
          <w:sz w:val="24"/>
          <w:szCs w:val="24"/>
          <w:lang w:val="en-US"/>
        </w:rPr>
        <w:t>1922)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Effective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conflict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undoubtedly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contributed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maintained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ascension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484">
        <w:rPr>
          <w:rFonts w:ascii="Times New Roman" w:hAnsi="Times New Roman" w:cs="Times New Roman"/>
          <w:sz w:val="24"/>
          <w:szCs w:val="24"/>
          <w:lang w:val="en-US"/>
        </w:rPr>
        <w:t>police commissioner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1917.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Unlike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predecessor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position,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strategy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containment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adopted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less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regimented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turn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out,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unmanageable.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threat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communism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militant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insurrection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became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increasingly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prevalent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aftermath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1917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Bolshevik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1BF">
        <w:rPr>
          <w:rFonts w:ascii="Times New Roman" w:hAnsi="Times New Roman" w:cs="Times New Roman"/>
          <w:sz w:val="24"/>
          <w:szCs w:val="24"/>
          <w:lang w:val="en-US"/>
        </w:rPr>
        <w:t xml:space="preserve">Revolution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Russia.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closely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monitored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 w:rsidRPr="00FC354E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suspected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revolutionaries,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152D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1BF">
        <w:rPr>
          <w:rFonts w:ascii="Times New Roman" w:hAnsi="Times New Roman" w:cs="Times New Roman"/>
          <w:sz w:val="24"/>
          <w:szCs w:val="24"/>
          <w:lang w:val="en-US"/>
        </w:rPr>
        <w:t xml:space="preserve">Leader of the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Opposition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1BF">
        <w:rPr>
          <w:rFonts w:ascii="Times New Roman" w:hAnsi="Times New Roman" w:cs="Times New Roman"/>
          <w:sz w:val="24"/>
          <w:szCs w:val="24"/>
          <w:lang w:val="en-US"/>
        </w:rPr>
        <w:t xml:space="preserve">Macartney </w:t>
      </w:r>
      <w:r w:rsidR="0024659F" w:rsidRPr="00FC354E">
        <w:rPr>
          <w:rFonts w:ascii="Times New Roman" w:hAnsi="Times New Roman" w:cs="Times New Roman"/>
          <w:sz w:val="24"/>
          <w:szCs w:val="24"/>
          <w:lang w:val="en-US"/>
        </w:rPr>
        <w:t>personally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659F" w:rsidRPr="00FC354E">
        <w:rPr>
          <w:rFonts w:ascii="Times New Roman" w:hAnsi="Times New Roman" w:cs="Times New Roman"/>
          <w:sz w:val="24"/>
          <w:szCs w:val="24"/>
          <w:lang w:val="en-US"/>
        </w:rPr>
        <w:t>founded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1B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24659F" w:rsidRPr="00FC354E">
        <w:rPr>
          <w:rFonts w:ascii="Times New Roman" w:hAnsi="Times New Roman" w:cs="Times New Roman"/>
          <w:sz w:val="24"/>
          <w:szCs w:val="24"/>
          <w:lang w:val="en-US"/>
        </w:rPr>
        <w:t>anti-Bolshevik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 w:rsidRPr="00FC354E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9A01B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659F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659F" w:rsidRPr="00FC354E">
        <w:rPr>
          <w:rFonts w:ascii="Times New Roman" w:hAnsi="Times New Roman" w:cs="Times New Roman"/>
          <w:sz w:val="24"/>
          <w:szCs w:val="24"/>
          <w:lang w:val="en-US"/>
        </w:rPr>
        <w:t>Australian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659F" w:rsidRPr="00FC354E">
        <w:rPr>
          <w:rFonts w:ascii="Times New Roman" w:hAnsi="Times New Roman" w:cs="Times New Roman"/>
          <w:sz w:val="24"/>
          <w:szCs w:val="24"/>
          <w:lang w:val="en-US"/>
        </w:rPr>
        <w:t>Democratic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659F" w:rsidRPr="00FC354E">
        <w:rPr>
          <w:rFonts w:ascii="Times New Roman" w:hAnsi="Times New Roman" w:cs="Times New Roman"/>
          <w:sz w:val="24"/>
          <w:szCs w:val="24"/>
          <w:lang w:val="en-US"/>
        </w:rPr>
        <w:t>Union</w:t>
      </w:r>
      <w:r w:rsidR="009A01B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659F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659F" w:rsidRPr="00FC354E">
        <w:rPr>
          <w:rFonts w:ascii="Times New Roman" w:hAnsi="Times New Roman" w:cs="Times New Roman"/>
          <w:sz w:val="24"/>
          <w:szCs w:val="24"/>
          <w:lang w:val="en-US"/>
        </w:rPr>
        <w:t>collaboration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659F"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1B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prominent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businessman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Beirne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Chancellor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J.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Thynne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(Evans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2004b)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Encouragement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1B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right-wing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1BF" w:rsidRPr="00FC354E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official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period: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federal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1BF">
        <w:rPr>
          <w:rFonts w:ascii="Times New Roman" w:hAnsi="Times New Roman" w:cs="Times New Roman"/>
          <w:sz w:val="24"/>
          <w:szCs w:val="24"/>
          <w:lang w:val="en-US"/>
        </w:rPr>
        <w:t xml:space="preserve">Minister for Defence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George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Pearce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formally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adopted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unofficial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antisocialist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vigilante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 w:rsidRPr="00FC354E">
        <w:rPr>
          <w:rFonts w:ascii="Times New Roman" w:hAnsi="Times New Roman" w:cs="Times New Roman"/>
          <w:sz w:val="24"/>
          <w:szCs w:val="24"/>
          <w:lang w:val="en-US"/>
        </w:rPr>
        <w:t>organizations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1918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(Fischer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2011)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became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heavily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involved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foundations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early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month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becoming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commissioner,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attending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conference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Melbourne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February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1917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1B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scussed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potential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responses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alien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enemy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suspects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agents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(Evans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2004b: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47)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Shortly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right-wing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vigilante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formally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sanctioned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federal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government,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accepte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responsibility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permanent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formal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movement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began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making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rounds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extant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patriotic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organ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izations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Brisbane,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dropping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‘various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hints’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possibility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formidable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coordination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lo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yalist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forces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(47–</w:t>
      </w:r>
      <w:r w:rsidR="000444FD" w:rsidRPr="00FC354E">
        <w:rPr>
          <w:rFonts w:ascii="Times New Roman" w:hAnsi="Times New Roman" w:cs="Times New Roman"/>
          <w:sz w:val="24"/>
          <w:szCs w:val="24"/>
          <w:lang w:val="en-US"/>
        </w:rPr>
        <w:t>48)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D28FED" w14:textId="11A65299" w:rsidR="00FC354E" w:rsidRDefault="005D7401" w:rsidP="00B0637B">
      <w:pPr>
        <w:widowControl w:val="0"/>
        <w:suppressAutoHyphens/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sanctioning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Queensland’s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right-wing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militia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gave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 w:rsidRPr="00FC354E">
        <w:rPr>
          <w:rFonts w:ascii="Times New Roman" w:hAnsi="Times New Roman" w:cs="Times New Roman"/>
          <w:sz w:val="24"/>
          <w:szCs w:val="24"/>
          <w:lang w:val="en-US"/>
        </w:rPr>
        <w:t>organizations’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semblance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73F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73F" w:rsidRPr="00FC354E">
        <w:rPr>
          <w:rFonts w:ascii="Times New Roman" w:hAnsi="Times New Roman" w:cs="Times New Roman"/>
          <w:sz w:val="24"/>
          <w:szCs w:val="24"/>
          <w:lang w:val="en-US"/>
        </w:rPr>
        <w:t>legitimacy.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Just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5173F" w:rsidRPr="00FC35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73F" w:rsidRPr="00FC354E"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73F" w:rsidRPr="00FC354E">
        <w:rPr>
          <w:rFonts w:ascii="Times New Roman" w:hAnsi="Times New Roman" w:cs="Times New Roman"/>
          <w:sz w:val="24"/>
          <w:szCs w:val="24"/>
          <w:lang w:val="en-US"/>
        </w:rPr>
        <w:t>constables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employed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bolster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ranks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strike,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right-wing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vigilantes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encouraged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effectively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mandate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harass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disrupt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activities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suspected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communist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revolutionaries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8C9" w:rsidRPr="00FC354E">
        <w:rPr>
          <w:rFonts w:ascii="Times New Roman" w:hAnsi="Times New Roman" w:cs="Times New Roman"/>
          <w:sz w:val="24"/>
          <w:szCs w:val="24"/>
          <w:lang w:val="en-US"/>
        </w:rPr>
        <w:t>(Fischer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8C9" w:rsidRPr="00FC354E">
        <w:rPr>
          <w:rFonts w:ascii="Times New Roman" w:hAnsi="Times New Roman" w:cs="Times New Roman"/>
          <w:sz w:val="24"/>
          <w:szCs w:val="24"/>
          <w:lang w:val="en-US"/>
        </w:rPr>
        <w:t>2005)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consequent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agitation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contributed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ultimately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resulted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8C9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8C9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8C9" w:rsidRPr="00FC354E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8C9" w:rsidRPr="00FC354E">
        <w:rPr>
          <w:rFonts w:ascii="Times New Roman" w:hAnsi="Times New Roman" w:cs="Times New Roman"/>
          <w:sz w:val="24"/>
          <w:szCs w:val="24"/>
          <w:lang w:val="en-US"/>
        </w:rPr>
        <w:t>Flag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riots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March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1919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left-wing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march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protesting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peacetime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continuation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repressive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BE4">
        <w:rPr>
          <w:rFonts w:ascii="Times New Roman" w:hAnsi="Times New Roman" w:cs="Times New Roman"/>
          <w:sz w:val="24"/>
          <w:szCs w:val="24"/>
          <w:lang w:val="en-US"/>
        </w:rPr>
        <w:t>War</w:t>
      </w:r>
      <w:r w:rsidR="008C7490" w:rsidRPr="001F5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BE4">
        <w:rPr>
          <w:rFonts w:ascii="Times New Roman" w:hAnsi="Times New Roman" w:cs="Times New Roman"/>
          <w:sz w:val="24"/>
          <w:szCs w:val="24"/>
          <w:lang w:val="en-US"/>
        </w:rPr>
        <w:t>Precautions</w:t>
      </w:r>
      <w:r w:rsidR="008C7490" w:rsidRPr="001F5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BE4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045061">
        <w:rPr>
          <w:rFonts w:ascii="Times New Roman" w:hAnsi="Times New Roman" w:cs="Times New Roman"/>
          <w:sz w:val="24"/>
          <w:szCs w:val="24"/>
          <w:lang w:val="en-US"/>
        </w:rPr>
        <w:t xml:space="preserve"> of 1914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giving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censor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statements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02" w:rsidRPr="00FC354E">
        <w:rPr>
          <w:rFonts w:ascii="Times New Roman" w:hAnsi="Times New Roman" w:cs="Times New Roman"/>
          <w:sz w:val="24"/>
          <w:szCs w:val="24"/>
          <w:lang w:val="en-US"/>
        </w:rPr>
        <w:t>seditious,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5061">
        <w:rPr>
          <w:rFonts w:ascii="Times New Roman" w:hAnsi="Times New Roman" w:cs="Times New Roman"/>
          <w:sz w:val="24"/>
          <w:szCs w:val="24"/>
          <w:lang w:val="en-US"/>
        </w:rPr>
        <w:t xml:space="preserve">eight thousand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counterdemonstrators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marched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506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Hall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South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Brisbane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8C9" w:rsidRPr="00FC354E">
        <w:rPr>
          <w:rFonts w:ascii="Times New Roman" w:hAnsi="Times New Roman" w:cs="Times New Roman"/>
          <w:sz w:val="24"/>
          <w:szCs w:val="24"/>
          <w:lang w:val="en-US"/>
        </w:rPr>
        <w:t>(Evans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8C9" w:rsidRPr="00FC354E">
        <w:rPr>
          <w:rFonts w:ascii="Times New Roman" w:hAnsi="Times New Roman" w:cs="Times New Roman"/>
          <w:sz w:val="24"/>
          <w:szCs w:val="24"/>
          <w:lang w:val="en-US"/>
        </w:rPr>
        <w:t>2004b)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siege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Hall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spontaneously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 w:rsidRPr="00FC354E">
        <w:rPr>
          <w:rFonts w:ascii="Times New Roman" w:hAnsi="Times New Roman" w:cs="Times New Roman"/>
          <w:sz w:val="24"/>
          <w:szCs w:val="24"/>
          <w:lang w:val="en-US"/>
        </w:rPr>
        <w:t>organized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managed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contingent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ex-soldiers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connected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antisocialist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movement,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2E6E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clear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decidedly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aware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potential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violence.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private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correspondence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referred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Evans,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notes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8C9" w:rsidRPr="00FC354E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8C9" w:rsidRPr="00FC354E">
        <w:rPr>
          <w:rFonts w:ascii="Times New Roman" w:hAnsi="Times New Roman" w:cs="Times New Roman"/>
          <w:sz w:val="24"/>
          <w:szCs w:val="24"/>
          <w:lang w:val="en-US"/>
        </w:rPr>
        <w:t>vigilante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 w:rsidRPr="00FC354E">
        <w:rPr>
          <w:rFonts w:ascii="Times New Roman" w:hAnsi="Times New Roman" w:cs="Times New Roman"/>
          <w:sz w:val="24"/>
          <w:szCs w:val="24"/>
          <w:lang w:val="en-US"/>
        </w:rPr>
        <w:t>organizations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wish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pretty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far</w:t>
      </w:r>
      <w:r w:rsidR="00B0637B" w:rsidRPr="00FC354E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uphold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constitution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peaceful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formidable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848C9" w:rsidRPr="00FC354E">
        <w:rPr>
          <w:rFonts w:ascii="Times New Roman" w:hAnsi="Times New Roman" w:cs="Times New Roman"/>
          <w:sz w:val="24"/>
          <w:szCs w:val="24"/>
          <w:lang w:val="en-US"/>
        </w:rPr>
        <w:t>triking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8C9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8C9" w:rsidRPr="00FC354E">
        <w:rPr>
          <w:rFonts w:ascii="Times New Roman" w:hAnsi="Times New Roman" w:cs="Times New Roman"/>
          <w:sz w:val="24"/>
          <w:szCs w:val="24"/>
          <w:lang w:val="en-US"/>
        </w:rPr>
        <w:t>ready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8C9" w:rsidRPr="00FC354E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8C9" w:rsidRPr="00FC354E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2848C9" w:rsidRPr="00FC354E">
        <w:rPr>
          <w:rFonts w:ascii="Times New Roman" w:hAnsi="Times New Roman" w:cs="Times New Roman"/>
          <w:sz w:val="24"/>
          <w:szCs w:val="24"/>
          <w:lang w:val="en-US"/>
        </w:rPr>
        <w:t>(Knightley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8C9" w:rsidRPr="00FC354E">
        <w:rPr>
          <w:rFonts w:ascii="Times New Roman" w:hAnsi="Times New Roman" w:cs="Times New Roman"/>
          <w:sz w:val="24"/>
          <w:szCs w:val="24"/>
          <w:lang w:val="en-US"/>
        </w:rPr>
        <w:t>2000: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8C9" w:rsidRPr="00FC354E">
        <w:rPr>
          <w:rFonts w:ascii="Times New Roman" w:hAnsi="Times New Roman" w:cs="Times New Roman"/>
          <w:sz w:val="24"/>
          <w:szCs w:val="24"/>
          <w:lang w:val="en-US"/>
        </w:rPr>
        <w:t>99)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2069">
        <w:rPr>
          <w:rFonts w:ascii="Times New Roman" w:hAnsi="Times New Roman" w:cs="Times New Roman"/>
          <w:sz w:val="24"/>
          <w:szCs w:val="24"/>
          <w:lang w:val="en-US"/>
        </w:rPr>
        <w:t>amid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riot,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continued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exhibit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02E6E" w:rsidRPr="00FC354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2E6E" w:rsidRPr="00FC354E">
        <w:rPr>
          <w:rFonts w:ascii="Times New Roman" w:hAnsi="Times New Roman" w:cs="Times New Roman"/>
          <w:sz w:val="24"/>
          <w:szCs w:val="24"/>
          <w:lang w:val="en-US"/>
        </w:rPr>
        <w:t>uncharacteristic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tolerance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>
        <w:rPr>
          <w:rFonts w:ascii="Times New Roman" w:hAnsi="Times New Roman" w:cs="Times New Roman"/>
          <w:sz w:val="24"/>
          <w:szCs w:val="24"/>
          <w:lang w:val="en-US"/>
        </w:rPr>
        <w:t>toward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counterdemonstration</w:t>
      </w:r>
      <w:r w:rsidR="00B0637B" w:rsidRPr="00FC354E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despite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instructions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engage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bayonet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charge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vigilante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13B9" w:rsidRPr="00FC354E">
        <w:rPr>
          <w:rFonts w:ascii="Times New Roman" w:hAnsi="Times New Roman" w:cs="Times New Roman"/>
          <w:sz w:val="24"/>
          <w:szCs w:val="24"/>
          <w:lang w:val="en-US"/>
        </w:rPr>
        <w:t>mob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13B9" w:rsidRPr="00FC354E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13B9"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13B9" w:rsidRPr="00FC354E">
        <w:rPr>
          <w:rFonts w:ascii="Times New Roman" w:hAnsi="Times New Roman" w:cs="Times New Roman"/>
          <w:sz w:val="24"/>
          <w:szCs w:val="24"/>
          <w:lang w:val="en-US"/>
        </w:rPr>
        <w:t>proceeded,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13B9"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paid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heed,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instead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ordered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firm,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front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rank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marcher</w:t>
      </w:r>
      <w:r w:rsidR="003113B9" w:rsidRPr="00FC35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13B9" w:rsidRPr="00FC354E">
        <w:rPr>
          <w:rFonts w:ascii="Times New Roman" w:hAnsi="Times New Roman" w:cs="Times New Roman"/>
          <w:sz w:val="24"/>
          <w:szCs w:val="24"/>
          <w:lang w:val="en-US"/>
        </w:rPr>
        <w:t>pressed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13B9" w:rsidRPr="00FC354E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13B9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13B9" w:rsidRPr="00FC354E">
        <w:rPr>
          <w:rFonts w:ascii="Times New Roman" w:hAnsi="Times New Roman" w:cs="Times New Roman"/>
          <w:sz w:val="24"/>
          <w:szCs w:val="24"/>
          <w:lang w:val="en-US"/>
        </w:rPr>
        <w:t>bayonet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13B9" w:rsidRPr="00FC354E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3113B9" w:rsidRPr="00FC354E">
        <w:rPr>
          <w:rFonts w:ascii="Times New Roman" w:hAnsi="Times New Roman" w:cs="Times New Roman"/>
          <w:sz w:val="24"/>
          <w:szCs w:val="24"/>
          <w:lang w:val="en-US"/>
        </w:rPr>
        <w:t>(Evans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13B9" w:rsidRPr="00FC354E">
        <w:rPr>
          <w:rFonts w:ascii="Times New Roman" w:hAnsi="Times New Roman" w:cs="Times New Roman"/>
          <w:sz w:val="24"/>
          <w:szCs w:val="24"/>
          <w:lang w:val="en-US"/>
        </w:rPr>
        <w:t>2004b: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13B9" w:rsidRPr="00FC354E">
        <w:rPr>
          <w:rFonts w:ascii="Times New Roman" w:hAnsi="Times New Roman" w:cs="Times New Roman"/>
          <w:sz w:val="24"/>
          <w:szCs w:val="24"/>
          <w:lang w:val="en-US"/>
        </w:rPr>
        <w:t>130)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50F050" w14:textId="239F6C8B" w:rsidR="000868B0" w:rsidRPr="00FC354E" w:rsidRDefault="005D7401" w:rsidP="00B0637B">
      <w:pPr>
        <w:widowControl w:val="0"/>
        <w:suppressAutoHyphens/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2E6E"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willingness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extreme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measures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demonstrators,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2E6E"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reticence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7047" w:rsidRPr="00FC354E">
        <w:rPr>
          <w:rFonts w:ascii="Times New Roman" w:hAnsi="Times New Roman" w:cs="Times New Roman"/>
          <w:sz w:val="24"/>
          <w:szCs w:val="24"/>
          <w:lang w:val="en-US"/>
        </w:rPr>
        <w:t>connotes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sympathy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antisocialist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forces</w:t>
      </w:r>
      <w:r w:rsidR="00066F03"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F03" w:rsidRPr="00FC354E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supported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prior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encouragement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 w:rsidRPr="00FC354E">
        <w:rPr>
          <w:rFonts w:ascii="Times New Roman" w:hAnsi="Times New Roman" w:cs="Times New Roman"/>
          <w:sz w:val="24"/>
          <w:szCs w:val="24"/>
          <w:lang w:val="en-US"/>
        </w:rPr>
        <w:t>mobilization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confrontation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ended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initial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 w:rsidRPr="00FC354E">
        <w:rPr>
          <w:rFonts w:ascii="Times New Roman" w:hAnsi="Times New Roman" w:cs="Times New Roman"/>
          <w:sz w:val="24"/>
          <w:szCs w:val="24"/>
          <w:lang w:val="en-US"/>
        </w:rPr>
        <w:t>standoff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4778"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CA47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4778" w:rsidRPr="00FC354E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CA4778">
        <w:rPr>
          <w:rFonts w:ascii="Times New Roman" w:hAnsi="Times New Roman" w:cs="Times New Roman"/>
          <w:sz w:val="24"/>
          <w:szCs w:val="24"/>
          <w:lang w:val="en-US"/>
        </w:rPr>
        <w:t xml:space="preserve"> who </w:t>
      </w:r>
      <w:r w:rsidR="00CA4778" w:rsidRPr="00FC354E">
        <w:rPr>
          <w:rFonts w:ascii="Times New Roman" w:hAnsi="Times New Roman" w:cs="Times New Roman"/>
          <w:sz w:val="24"/>
          <w:szCs w:val="24"/>
          <w:lang w:val="en-US"/>
        </w:rPr>
        <w:t>remained</w:t>
      </w:r>
      <w:r w:rsidR="00CA47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4778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A47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4778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A47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4778" w:rsidRPr="00FC354E">
        <w:rPr>
          <w:rFonts w:ascii="Times New Roman" w:hAnsi="Times New Roman" w:cs="Times New Roman"/>
          <w:sz w:val="24"/>
          <w:szCs w:val="24"/>
          <w:lang w:val="en-US"/>
        </w:rPr>
        <w:t xml:space="preserve">scene </w:t>
      </w:r>
      <w:r w:rsidR="00CA4778">
        <w:rPr>
          <w:rFonts w:ascii="Times New Roman" w:hAnsi="Times New Roman" w:cs="Times New Roman"/>
          <w:sz w:val="24"/>
          <w:szCs w:val="24"/>
          <w:lang w:val="en-US"/>
        </w:rPr>
        <w:t xml:space="preserve">treated </w:t>
      </w:r>
      <w:r w:rsidR="00D21F3D" w:rsidRPr="00FC354E">
        <w:rPr>
          <w:rFonts w:ascii="Times New Roman" w:hAnsi="Times New Roman" w:cs="Times New Roman"/>
          <w:sz w:val="24"/>
          <w:szCs w:val="24"/>
          <w:lang w:val="en-US"/>
        </w:rPr>
        <w:t>right-wing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rioters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remarkably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respectful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manner.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Rather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7C97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arresting,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7C97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B7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7C97" w:rsidRPr="00FC354E">
        <w:rPr>
          <w:rFonts w:ascii="Times New Roman" w:hAnsi="Times New Roman" w:cs="Times New Roman"/>
          <w:sz w:val="24"/>
          <w:szCs w:val="24"/>
          <w:lang w:val="en-US"/>
        </w:rPr>
        <w:t>ringleaders</w:t>
      </w:r>
      <w:r w:rsidR="005B7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7C97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B7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7C97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B7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7C97" w:rsidRPr="00FC354E">
        <w:rPr>
          <w:rFonts w:ascii="Times New Roman" w:hAnsi="Times New Roman" w:cs="Times New Roman"/>
          <w:sz w:val="24"/>
          <w:szCs w:val="24"/>
          <w:lang w:val="en-US"/>
        </w:rPr>
        <w:t>siege</w:t>
      </w:r>
      <w:r w:rsidR="005B7C97" w:rsidRPr="00FC354E" w:rsidDel="005B7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153F"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21373" w:rsidRPr="00FC354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373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373" w:rsidRPr="00FC354E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373" w:rsidRPr="00FC354E">
        <w:rPr>
          <w:rFonts w:ascii="Times New Roman" w:hAnsi="Times New Roman" w:cs="Times New Roman"/>
          <w:sz w:val="24"/>
          <w:szCs w:val="24"/>
          <w:lang w:val="en-US"/>
        </w:rPr>
        <w:t>Hall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373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373" w:rsidRPr="00FC354E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373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ensure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Bolshe</w:t>
      </w:r>
      <w:r w:rsidR="00021373" w:rsidRPr="00FC354E">
        <w:rPr>
          <w:rFonts w:ascii="Times New Roman" w:hAnsi="Times New Roman" w:cs="Times New Roman"/>
          <w:sz w:val="24"/>
          <w:szCs w:val="24"/>
          <w:lang w:val="en-US"/>
        </w:rPr>
        <w:t>viks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373"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373" w:rsidRPr="00FC354E">
        <w:rPr>
          <w:rFonts w:ascii="Times New Roman" w:hAnsi="Times New Roman" w:cs="Times New Roman"/>
          <w:sz w:val="24"/>
          <w:szCs w:val="24"/>
          <w:lang w:val="en-US"/>
        </w:rPr>
        <w:t>hiding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373" w:rsidRPr="00FC354E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373" w:rsidRPr="00FC354E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373" w:rsidRPr="00FC354E">
        <w:rPr>
          <w:rFonts w:ascii="Times New Roman" w:hAnsi="Times New Roman" w:cs="Times New Roman"/>
          <w:sz w:val="24"/>
          <w:szCs w:val="24"/>
          <w:lang w:val="en-US"/>
        </w:rPr>
        <w:t>beds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021373" w:rsidRPr="00FC354E">
        <w:rPr>
          <w:rFonts w:ascii="Times New Roman" w:hAnsi="Times New Roman" w:cs="Times New Roman"/>
          <w:sz w:val="24"/>
          <w:szCs w:val="24"/>
          <w:lang w:val="en-US"/>
        </w:rPr>
        <w:t>(Evans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373" w:rsidRPr="00FC354E">
        <w:rPr>
          <w:rFonts w:ascii="Times New Roman" w:hAnsi="Times New Roman" w:cs="Times New Roman"/>
          <w:sz w:val="24"/>
          <w:szCs w:val="24"/>
          <w:lang w:val="en-US"/>
        </w:rPr>
        <w:t>2004b: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373" w:rsidRPr="00FC354E">
        <w:rPr>
          <w:rFonts w:ascii="Times New Roman" w:hAnsi="Times New Roman" w:cs="Times New Roman"/>
          <w:sz w:val="24"/>
          <w:szCs w:val="24"/>
          <w:lang w:val="en-US"/>
        </w:rPr>
        <w:t>172)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2035" w:rsidRPr="00FC354E">
        <w:rPr>
          <w:rFonts w:ascii="Times New Roman" w:hAnsi="Times New Roman" w:cs="Times New Roman"/>
          <w:sz w:val="24"/>
          <w:szCs w:val="24"/>
          <w:lang w:val="en-US"/>
        </w:rPr>
        <w:t>implicitly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sanctioning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right-wing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militia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 w:rsidRPr="00FC354E">
        <w:rPr>
          <w:rFonts w:ascii="Times New Roman" w:hAnsi="Times New Roman" w:cs="Times New Roman"/>
          <w:sz w:val="24"/>
          <w:szCs w:val="24"/>
          <w:lang w:val="en-US"/>
        </w:rPr>
        <w:t>organizations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demonstrated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persistent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belief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maintain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423" w:rsidRPr="00FC354E">
        <w:rPr>
          <w:rFonts w:ascii="Times New Roman" w:hAnsi="Times New Roman" w:cs="Times New Roman"/>
          <w:sz w:val="24"/>
          <w:szCs w:val="24"/>
          <w:lang w:val="en-US"/>
        </w:rPr>
        <w:t>Queensland.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certain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extent,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involvement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ex-servicemen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leadership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bears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comparison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initial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 w:rsidRPr="00FC354E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8A2" w:rsidRPr="00FC354E">
        <w:rPr>
          <w:rFonts w:ascii="Times New Roman" w:hAnsi="Times New Roman" w:cs="Times New Roman"/>
          <w:sz w:val="24"/>
          <w:szCs w:val="24"/>
          <w:lang w:val="en-US"/>
        </w:rPr>
        <w:t>Police.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antisocialist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vigilante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movement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designed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along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paramilitary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conventions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distinct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civilian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policing;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0AEC">
        <w:rPr>
          <w:rFonts w:ascii="Times New Roman" w:hAnsi="Times New Roman" w:cs="Times New Roman"/>
          <w:sz w:val="24"/>
          <w:szCs w:val="24"/>
          <w:lang w:val="en-US"/>
        </w:rPr>
        <w:t xml:space="preserve">clearly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saw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benefit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order,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employing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major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element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chief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lawman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5C" w:rsidRPr="00FC354E">
        <w:rPr>
          <w:rFonts w:ascii="Times New Roman" w:hAnsi="Times New Roman" w:cs="Times New Roman"/>
          <w:sz w:val="24"/>
          <w:szCs w:val="24"/>
          <w:lang w:val="en-US"/>
        </w:rPr>
        <w:t>Queensland.</w:t>
      </w:r>
    </w:p>
    <w:p w14:paraId="1F1FF106" w14:textId="77777777" w:rsidR="00192C07" w:rsidRPr="00FC354E" w:rsidRDefault="00192C07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276E435B" w14:textId="003D3807" w:rsidR="00192C07" w:rsidRPr="00FC354E" w:rsidRDefault="00A62035" w:rsidP="00B0637B">
      <w:pPr>
        <w:widowControl w:val="0"/>
        <w:suppressAutoHyphens/>
        <w:spacing w:after="0" w:line="48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b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C354E" w:rsidRPr="00FC354E">
        <w:rPr>
          <w:rFonts w:ascii="Times New Roman" w:hAnsi="Times New Roman" w:cs="Times New Roman"/>
          <w:b/>
          <w:sz w:val="24"/>
          <w:szCs w:val="24"/>
          <w:lang w:val="en-US"/>
        </w:rPr>
        <w:t>Impact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C354E" w:rsidRPr="00FC354E">
        <w:rPr>
          <w:rFonts w:ascii="Times New Roman" w:hAnsi="Times New Roman" w:cs="Times New Roman"/>
          <w:b/>
          <w:sz w:val="24"/>
          <w:szCs w:val="24"/>
          <w:lang w:val="en-US"/>
        </w:rPr>
        <w:t>Primary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C354E" w:rsidRPr="00FC354E">
        <w:rPr>
          <w:rFonts w:ascii="Times New Roman" w:hAnsi="Times New Roman" w:cs="Times New Roman"/>
          <w:b/>
          <w:sz w:val="24"/>
          <w:szCs w:val="24"/>
          <w:lang w:val="en-US"/>
        </w:rPr>
        <w:t>Driver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C354E" w:rsidRPr="00FC354E">
        <w:rPr>
          <w:rFonts w:ascii="Times New Roman" w:hAnsi="Times New Roman" w:cs="Times New Roman"/>
          <w:b/>
          <w:sz w:val="24"/>
          <w:szCs w:val="24"/>
          <w:lang w:val="en-US"/>
        </w:rPr>
        <w:t>Repressive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C354E" w:rsidRPr="00FC354E">
        <w:rPr>
          <w:rFonts w:ascii="Times New Roman" w:hAnsi="Times New Roman" w:cs="Times New Roman"/>
          <w:b/>
          <w:sz w:val="24"/>
          <w:szCs w:val="24"/>
          <w:lang w:val="en-US"/>
        </w:rPr>
        <w:t>Policing</w:t>
      </w:r>
    </w:p>
    <w:p w14:paraId="0AB7CA61" w14:textId="4E793819" w:rsidR="00FC354E" w:rsidRDefault="00606E7F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tool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oppression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defining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characteristic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Frederic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enforcement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officer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000F">
        <w:rPr>
          <w:rFonts w:ascii="Times New Roman" w:hAnsi="Times New Roman" w:cs="Times New Roman"/>
          <w:sz w:val="24"/>
          <w:szCs w:val="24"/>
          <w:lang w:val="en-US"/>
        </w:rPr>
        <w:t>Because 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high-ranking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QPF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000F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formative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years,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aggressive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disorder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impacted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just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incidents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detailed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article.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Indeed,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senior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faced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issues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regularity,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tone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ongoing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repression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sociopolitical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movements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persist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late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>
        <w:rPr>
          <w:rFonts w:ascii="Times New Roman" w:hAnsi="Times New Roman" w:cs="Times New Roman"/>
          <w:sz w:val="24"/>
          <w:szCs w:val="24"/>
          <w:lang w:val="en-US"/>
        </w:rPr>
        <w:t>twentieth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>
        <w:rPr>
          <w:rFonts w:ascii="Times New Roman" w:hAnsi="Times New Roman" w:cs="Times New Roman"/>
          <w:sz w:val="24"/>
          <w:szCs w:val="24"/>
          <w:lang w:val="en-US"/>
        </w:rPr>
        <w:t>century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651" w:rsidRPr="00FC354E">
        <w:rPr>
          <w:rFonts w:ascii="Times New Roman" w:hAnsi="Times New Roman" w:cs="Times New Roman"/>
          <w:sz w:val="24"/>
          <w:szCs w:val="24"/>
          <w:lang w:val="en-US"/>
        </w:rPr>
        <w:t>Paramilitary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651" w:rsidRPr="00FC354E">
        <w:rPr>
          <w:rFonts w:ascii="Times New Roman" w:hAnsi="Times New Roman" w:cs="Times New Roman"/>
          <w:sz w:val="24"/>
          <w:szCs w:val="24"/>
          <w:lang w:val="en-US"/>
        </w:rPr>
        <w:t>strategies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651" w:rsidRPr="00FC354E">
        <w:rPr>
          <w:rFonts w:ascii="Times New Roman" w:hAnsi="Times New Roman" w:cs="Times New Roman"/>
          <w:sz w:val="24"/>
          <w:szCs w:val="24"/>
          <w:lang w:val="en-US"/>
        </w:rPr>
        <w:t>employed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651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651"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651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unquestionably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651" w:rsidRPr="00FC354E">
        <w:rPr>
          <w:rFonts w:ascii="Times New Roman" w:hAnsi="Times New Roman" w:cs="Times New Roman"/>
          <w:sz w:val="24"/>
          <w:szCs w:val="24"/>
          <w:lang w:val="en-US"/>
        </w:rPr>
        <w:t>carried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651" w:rsidRPr="00FC354E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651" w:rsidRPr="00FC354E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651"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651" w:rsidRPr="00FC354E">
        <w:rPr>
          <w:rFonts w:ascii="Times New Roman" w:hAnsi="Times New Roman" w:cs="Times New Roman"/>
          <w:sz w:val="24"/>
          <w:szCs w:val="24"/>
          <w:lang w:val="en-US"/>
        </w:rPr>
        <w:t>career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651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651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651" w:rsidRPr="00FC354E">
        <w:rPr>
          <w:rFonts w:ascii="Times New Roman" w:hAnsi="Times New Roman" w:cs="Times New Roman"/>
          <w:sz w:val="24"/>
          <w:szCs w:val="24"/>
          <w:lang w:val="en-US"/>
        </w:rPr>
        <w:t>civilian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651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651" w:rsidRPr="00FC354E">
        <w:rPr>
          <w:rFonts w:ascii="Times New Roman" w:hAnsi="Times New Roman" w:cs="Times New Roman"/>
          <w:sz w:val="24"/>
          <w:szCs w:val="24"/>
          <w:lang w:val="en-US"/>
        </w:rPr>
        <w:t>officer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willingness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employ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military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tactics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civilian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population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crisis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welcomed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conservative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Denham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government,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struggled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assert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itself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face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upheaval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occurring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6F0" w:rsidRPr="00FC354E">
        <w:rPr>
          <w:rFonts w:ascii="Times New Roman" w:hAnsi="Times New Roman" w:cs="Times New Roman"/>
          <w:sz w:val="24"/>
          <w:szCs w:val="24"/>
          <w:lang w:val="en-US"/>
        </w:rPr>
        <w:t>strike</w:t>
      </w:r>
      <w:r w:rsidR="004A6345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Despite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considerably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unpopularity,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Denham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reelected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another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term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shortly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successful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repression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strike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platform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inherently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pro-police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anti-protest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similarly,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involvement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supporting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vigilante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participated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1919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Flag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riots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facilitator,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cannot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accused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personally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inciting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5C0C">
        <w:rPr>
          <w:rFonts w:ascii="Times New Roman" w:hAnsi="Times New Roman" w:cs="Times New Roman"/>
          <w:sz w:val="24"/>
          <w:szCs w:val="24"/>
          <w:lang w:val="en-US"/>
        </w:rPr>
        <w:t>eight thousand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locals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march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Hall.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add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dimension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interpretation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shaping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dissent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Queensland: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core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Peelian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principle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mandate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maintain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comes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citizenry,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widespread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19" w:rsidRPr="00FC354E"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aggressive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strategy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calls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question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whether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Urquhart-led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campaign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786B" w:rsidRPr="00FC354E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786B"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786B" w:rsidRPr="00FC354E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786B" w:rsidRPr="00FC354E">
        <w:rPr>
          <w:rFonts w:ascii="Times New Roman" w:hAnsi="Times New Roman" w:cs="Times New Roman"/>
          <w:sz w:val="24"/>
          <w:szCs w:val="24"/>
          <w:lang w:val="en-US"/>
        </w:rPr>
        <w:t>excessive</w:t>
      </w:r>
      <w:r w:rsidR="00A63A19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2566FF" w14:textId="5175F61D" w:rsidR="00FC354E" w:rsidRDefault="009D18DA" w:rsidP="00B0637B">
      <w:pPr>
        <w:widowControl w:val="0"/>
        <w:suppressAutoHyphens/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Frederic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174289">
        <w:rPr>
          <w:rFonts w:ascii="Times New Roman" w:hAnsi="Times New Roman" w:cs="Times New Roman"/>
          <w:sz w:val="24"/>
          <w:szCs w:val="24"/>
          <w:lang w:val="en-US"/>
        </w:rPr>
        <w:t>’s career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4289">
        <w:rPr>
          <w:rFonts w:ascii="Times New Roman" w:hAnsi="Times New Roman" w:cs="Times New Roman"/>
          <w:sz w:val="24"/>
          <w:szCs w:val="24"/>
          <w:lang w:val="en-US"/>
        </w:rPr>
        <w:t xml:space="preserve">clearly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reflects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predilection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violence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602A" w:rsidRPr="00FC354E">
        <w:rPr>
          <w:rFonts w:ascii="Times New Roman" w:hAnsi="Times New Roman" w:cs="Times New Roman"/>
          <w:sz w:val="24"/>
          <w:szCs w:val="24"/>
          <w:lang w:val="en-US"/>
        </w:rPr>
        <w:t>QPF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A65"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A65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A65"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invention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certainly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officer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responsible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tool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control.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Despite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principles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civilian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placing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primary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importance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separation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military,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4289">
        <w:rPr>
          <w:rFonts w:ascii="Times New Roman" w:hAnsi="Times New Roman" w:cs="Times New Roman"/>
          <w:sz w:val="24"/>
          <w:szCs w:val="24"/>
          <w:lang w:val="en-US"/>
        </w:rPr>
        <w:t xml:space="preserve">were expected to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exist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serve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maintain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status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quo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whatever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5F8" w:rsidRPr="00FC354E">
        <w:rPr>
          <w:rFonts w:ascii="Times New Roman" w:hAnsi="Times New Roman" w:cs="Times New Roman"/>
          <w:sz w:val="24"/>
          <w:szCs w:val="24"/>
          <w:lang w:val="en-US"/>
        </w:rPr>
        <w:t>necessary.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sense,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excessive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enforcement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seen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rousing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success: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Kalkadoon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defeated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1884,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strike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broken</w:t>
      </w:r>
      <w:r w:rsidR="009F479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émigré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community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devastated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1919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312" w:rsidRPr="00FC354E">
        <w:rPr>
          <w:rFonts w:ascii="Times New Roman" w:hAnsi="Times New Roman" w:cs="Times New Roman"/>
          <w:sz w:val="24"/>
          <w:szCs w:val="24"/>
          <w:lang w:val="en-US"/>
        </w:rPr>
        <w:t>riot.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A65" w:rsidRPr="00FC354E">
        <w:rPr>
          <w:rFonts w:ascii="Times New Roman" w:hAnsi="Times New Roman" w:cs="Times New Roman"/>
          <w:sz w:val="24"/>
          <w:szCs w:val="24"/>
          <w:lang w:val="en-US"/>
        </w:rPr>
        <w:t>Aggressive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A65"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A65" w:rsidRPr="00FC354E">
        <w:rPr>
          <w:rFonts w:ascii="Times New Roman" w:hAnsi="Times New Roman" w:cs="Times New Roman"/>
          <w:sz w:val="24"/>
          <w:szCs w:val="24"/>
          <w:lang w:val="en-US"/>
        </w:rPr>
        <w:t>strategies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continue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6365" w:rsidRPr="00FC354E">
        <w:rPr>
          <w:rFonts w:ascii="Times New Roman" w:hAnsi="Times New Roman" w:cs="Times New Roman"/>
          <w:sz w:val="24"/>
          <w:szCs w:val="24"/>
          <w:lang w:val="en-US"/>
        </w:rPr>
        <w:t>repression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dissidence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throughout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state;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certain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degree,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hostile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reaction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enforcement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protest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movement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1970s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traced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96F" w:rsidRPr="00FC354E">
        <w:rPr>
          <w:rFonts w:ascii="Times New Roman" w:hAnsi="Times New Roman" w:cs="Times New Roman"/>
          <w:sz w:val="24"/>
          <w:szCs w:val="24"/>
          <w:lang w:val="en-US"/>
        </w:rPr>
        <w:t>Urquhart.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style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employed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acceptable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standard,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479B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516" w:rsidRPr="00FC354E">
        <w:rPr>
          <w:rFonts w:ascii="Times New Roman" w:hAnsi="Times New Roman" w:cs="Times New Roman"/>
          <w:sz w:val="24"/>
          <w:szCs w:val="24"/>
          <w:lang w:val="en-US"/>
        </w:rPr>
        <w:t>clear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B0637B" w:rsidRPr="00FC354E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BD6516" w:rsidRPr="00FC354E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516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516" w:rsidRPr="00FC354E">
        <w:rPr>
          <w:rFonts w:ascii="Times New Roman" w:hAnsi="Times New Roman" w:cs="Times New Roman"/>
          <w:sz w:val="24"/>
          <w:szCs w:val="24"/>
          <w:lang w:val="en-US"/>
        </w:rPr>
        <w:t>context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516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516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516" w:rsidRPr="00FC354E">
        <w:rPr>
          <w:rFonts w:ascii="Times New Roman" w:hAnsi="Times New Roman" w:cs="Times New Roman"/>
          <w:sz w:val="24"/>
          <w:szCs w:val="24"/>
          <w:lang w:val="en-US"/>
        </w:rPr>
        <w:t>late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39BD">
        <w:rPr>
          <w:rFonts w:ascii="Times New Roman" w:hAnsi="Times New Roman" w:cs="Times New Roman"/>
          <w:sz w:val="24"/>
          <w:szCs w:val="24"/>
          <w:lang w:val="en-US"/>
        </w:rPr>
        <w:t>nineteenth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516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516" w:rsidRPr="00FC354E">
        <w:rPr>
          <w:rFonts w:ascii="Times New Roman" w:hAnsi="Times New Roman" w:cs="Times New Roman"/>
          <w:sz w:val="24"/>
          <w:szCs w:val="24"/>
          <w:lang w:val="en-US"/>
        </w:rPr>
        <w:t>early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>
        <w:rPr>
          <w:rFonts w:ascii="Times New Roman" w:hAnsi="Times New Roman" w:cs="Times New Roman"/>
          <w:sz w:val="24"/>
          <w:szCs w:val="24"/>
          <w:lang w:val="en-US"/>
        </w:rPr>
        <w:t>twentieth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>
        <w:rPr>
          <w:rFonts w:ascii="Times New Roman" w:hAnsi="Times New Roman" w:cs="Times New Roman"/>
          <w:sz w:val="24"/>
          <w:szCs w:val="24"/>
          <w:lang w:val="en-US"/>
        </w:rPr>
        <w:t>century—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6365" w:rsidRPr="00FC354E">
        <w:rPr>
          <w:rFonts w:ascii="Times New Roman" w:hAnsi="Times New Roman" w:cs="Times New Roman"/>
          <w:sz w:val="24"/>
          <w:szCs w:val="24"/>
          <w:lang w:val="en-US"/>
        </w:rPr>
        <w:t>aggressive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6365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6365" w:rsidRPr="00FC354E">
        <w:rPr>
          <w:rFonts w:ascii="Times New Roman" w:hAnsi="Times New Roman" w:cs="Times New Roman"/>
          <w:sz w:val="24"/>
          <w:szCs w:val="24"/>
          <w:lang w:val="en-US"/>
        </w:rPr>
        <w:t>proactive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516"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516" w:rsidRPr="00FC354E">
        <w:rPr>
          <w:rFonts w:ascii="Times New Roman" w:hAnsi="Times New Roman" w:cs="Times New Roman"/>
          <w:sz w:val="24"/>
          <w:szCs w:val="24"/>
          <w:lang w:val="en-US"/>
        </w:rPr>
        <w:t>widely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516" w:rsidRPr="00FC354E">
        <w:rPr>
          <w:rFonts w:ascii="Times New Roman" w:hAnsi="Times New Roman" w:cs="Times New Roman"/>
          <w:sz w:val="24"/>
          <w:szCs w:val="24"/>
          <w:lang w:val="en-US"/>
        </w:rPr>
        <w:t>accepted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516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516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516" w:rsidRPr="00FC354E">
        <w:rPr>
          <w:rFonts w:ascii="Times New Roman" w:hAnsi="Times New Roman" w:cs="Times New Roman"/>
          <w:sz w:val="24"/>
          <w:szCs w:val="24"/>
          <w:lang w:val="en-US"/>
        </w:rPr>
        <w:t>societal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516" w:rsidRPr="00FC354E">
        <w:rPr>
          <w:rFonts w:ascii="Times New Roman" w:hAnsi="Times New Roman" w:cs="Times New Roman"/>
          <w:sz w:val="24"/>
          <w:szCs w:val="24"/>
          <w:lang w:val="en-US"/>
        </w:rPr>
        <w:t>necessity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516"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516" w:rsidRPr="00FC354E">
        <w:rPr>
          <w:rFonts w:ascii="Times New Roman" w:hAnsi="Times New Roman" w:cs="Times New Roman"/>
          <w:sz w:val="24"/>
          <w:szCs w:val="24"/>
          <w:lang w:val="en-US"/>
        </w:rPr>
        <w:t>effort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516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maintain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C8C" w:rsidRPr="00FC354E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516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516" w:rsidRPr="00FC354E">
        <w:rPr>
          <w:rFonts w:ascii="Times New Roman" w:hAnsi="Times New Roman" w:cs="Times New Roman"/>
          <w:sz w:val="24"/>
          <w:szCs w:val="24"/>
          <w:lang w:val="en-US"/>
        </w:rPr>
        <w:t>Queensland.</w:t>
      </w:r>
    </w:p>
    <w:p w14:paraId="01E737B5" w14:textId="207C8BEF" w:rsidR="00BC2FAC" w:rsidRPr="00FC354E" w:rsidRDefault="00BC2FAC" w:rsidP="00B0637B">
      <w:pPr>
        <w:widowControl w:val="0"/>
        <w:suppressAutoHyphens/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official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formation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QPF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1864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essentially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coincides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commencement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shaping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identity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outset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cannot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denied</w:t>
      </w:r>
      <w:r w:rsidR="007706D8">
        <w:rPr>
          <w:rFonts w:ascii="Times New Roman" w:hAnsi="Times New Roman" w:cs="Times New Roman"/>
          <w:sz w:val="24"/>
          <w:szCs w:val="24"/>
          <w:lang w:val="en-US"/>
        </w:rPr>
        <w:t xml:space="preserve">, nor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ramifications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influence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critical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period: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paramilitary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strategy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adopted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strike,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QPF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3714">
        <w:rPr>
          <w:rFonts w:ascii="Times New Roman" w:hAnsi="Times New Roman" w:cs="Times New Roman"/>
          <w:sz w:val="24"/>
          <w:szCs w:val="24"/>
          <w:lang w:val="en-US"/>
        </w:rPr>
        <w:t xml:space="preserve">could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overwhelmed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sheer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protesters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faced,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Denham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back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hard-line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industrial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relations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result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(Evans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2004a).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 w:rsidRPr="00FC354E">
        <w:rPr>
          <w:rFonts w:ascii="Times New Roman" w:hAnsi="Times New Roman" w:cs="Times New Roman"/>
          <w:sz w:val="24"/>
          <w:szCs w:val="24"/>
          <w:lang w:val="en-US"/>
        </w:rPr>
        <w:t>labor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-friendly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elected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instead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reelected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Denham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1912,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706C">
        <w:rPr>
          <w:rFonts w:ascii="Times New Roman" w:hAnsi="Times New Roman" w:cs="Times New Roman"/>
          <w:sz w:val="24"/>
          <w:szCs w:val="24"/>
          <w:lang w:val="en-US"/>
        </w:rPr>
        <w:t xml:space="preserve">probably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58706C">
        <w:rPr>
          <w:rFonts w:ascii="Times New Roman" w:hAnsi="Times New Roman" w:cs="Times New Roman"/>
          <w:sz w:val="24"/>
          <w:szCs w:val="24"/>
          <w:lang w:val="en-US"/>
        </w:rPr>
        <w:t xml:space="preserve"> never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risen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0C0D">
        <w:rPr>
          <w:rFonts w:ascii="Times New Roman" w:hAnsi="Times New Roman" w:cs="Times New Roman"/>
          <w:sz w:val="24"/>
          <w:szCs w:val="24"/>
          <w:lang w:val="en-US"/>
        </w:rPr>
        <w:t>police commissioner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aggressive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repression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seen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1919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Flag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riots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never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official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70" w:rsidRPr="00FC354E">
        <w:rPr>
          <w:rFonts w:ascii="Times New Roman" w:hAnsi="Times New Roman" w:cs="Times New Roman"/>
          <w:sz w:val="24"/>
          <w:szCs w:val="24"/>
          <w:lang w:val="en-US"/>
        </w:rPr>
        <w:t>QPF.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tenure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3E94">
        <w:rPr>
          <w:rFonts w:ascii="Times New Roman" w:hAnsi="Times New Roman" w:cs="Times New Roman"/>
          <w:sz w:val="24"/>
          <w:szCs w:val="24"/>
          <w:lang w:val="en-US"/>
        </w:rPr>
        <w:t>police commissioner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marked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clear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transition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QPF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dissent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longer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tolerated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extent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1E8" w:rsidRPr="00FC354E">
        <w:rPr>
          <w:rFonts w:ascii="Times New Roman" w:hAnsi="Times New Roman" w:cs="Times New Roman"/>
          <w:sz w:val="24"/>
          <w:szCs w:val="24"/>
          <w:lang w:val="en-US"/>
        </w:rPr>
        <w:t>point;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Urquhart,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QPF’s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protest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became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increasingly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proactive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explicit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goal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repressing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expressions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dissent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threaten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sociopolitical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status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quo.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Ultimately</w:t>
      </w:r>
      <w:r w:rsidR="0058058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overarching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belief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dangers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contention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issuing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blanket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ban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protest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1970s,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ways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 w:rsidRPr="00FC354E">
        <w:rPr>
          <w:rFonts w:ascii="Times New Roman" w:hAnsi="Times New Roman" w:cs="Times New Roman"/>
          <w:sz w:val="24"/>
          <w:szCs w:val="24"/>
          <w:lang w:val="en-US"/>
        </w:rPr>
        <w:t>realization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efforts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started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outlaw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protest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770" w:rsidRPr="00FC354E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57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73F7" w:rsidRPr="00FC354E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73F7" w:rsidRPr="00FC354E">
        <w:rPr>
          <w:rFonts w:ascii="Times New Roman" w:hAnsi="Times New Roman" w:cs="Times New Roman"/>
          <w:sz w:val="24"/>
          <w:szCs w:val="24"/>
          <w:lang w:val="en-US"/>
        </w:rPr>
        <w:t>earlier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73F7" w:rsidRPr="00FC354E">
        <w:rPr>
          <w:rFonts w:ascii="Times New Roman" w:hAnsi="Times New Roman" w:cs="Times New Roman"/>
          <w:sz w:val="24"/>
          <w:szCs w:val="24"/>
          <w:lang w:val="en-US"/>
        </w:rPr>
        <w:t>(Evans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73F7" w:rsidRPr="00FC354E">
        <w:rPr>
          <w:rFonts w:ascii="Times New Roman" w:hAnsi="Times New Roman" w:cs="Times New Roman"/>
          <w:sz w:val="24"/>
          <w:szCs w:val="24"/>
          <w:lang w:val="en-US"/>
        </w:rPr>
        <w:t>2007).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Urquhart’s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protest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resulted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legacy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repression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QPF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far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outlasted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officer,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058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did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impact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culture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antagonism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>
        <w:rPr>
          <w:rFonts w:ascii="Times New Roman" w:hAnsi="Times New Roman" w:cs="Times New Roman"/>
          <w:sz w:val="24"/>
          <w:szCs w:val="24"/>
          <w:lang w:val="en-US"/>
        </w:rPr>
        <w:t>toward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divergent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subpopulations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82" w:rsidRPr="00FC354E">
        <w:rPr>
          <w:rFonts w:ascii="Times New Roman" w:hAnsi="Times New Roman" w:cs="Times New Roman"/>
          <w:sz w:val="24"/>
          <w:szCs w:val="24"/>
          <w:lang w:val="en-US"/>
        </w:rPr>
        <w:t>Queensland.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Though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typically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undervalued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defining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figure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policing,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Urquhart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played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shaping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attitudes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D5">
        <w:rPr>
          <w:rFonts w:ascii="Times New Roman" w:hAnsi="Times New Roman" w:cs="Times New Roman"/>
          <w:sz w:val="24"/>
          <w:szCs w:val="24"/>
          <w:lang w:val="en-US"/>
        </w:rPr>
        <w:t>toward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dissent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underestimated</w:t>
      </w:r>
      <w:r w:rsidR="00813A0B">
        <w:rPr>
          <w:rFonts w:ascii="Times New Roman" w:hAnsi="Times New Roman" w:cs="Times New Roman"/>
          <w:sz w:val="24"/>
          <w:szCs w:val="24"/>
          <w:lang w:val="en-US"/>
        </w:rPr>
        <w:t xml:space="preserve">: he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contribute</w:t>
      </w:r>
      <w:r w:rsidR="00813A0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identity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QPF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crucial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="00813A0B">
        <w:rPr>
          <w:rFonts w:ascii="Times New Roman" w:hAnsi="Times New Roman" w:cs="Times New Roman"/>
          <w:sz w:val="24"/>
          <w:szCs w:val="24"/>
          <w:lang w:val="en-US"/>
        </w:rPr>
        <w:t xml:space="preserve"> but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played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significant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constructing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aggressive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combative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023D" w:rsidRPr="00FC354E">
        <w:rPr>
          <w:rFonts w:ascii="Times New Roman" w:hAnsi="Times New Roman" w:cs="Times New Roman"/>
          <w:sz w:val="24"/>
          <w:szCs w:val="24"/>
          <w:lang w:val="en-US"/>
        </w:rPr>
        <w:t>elite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narrative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protest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148" w:rsidRPr="00FC354E">
        <w:rPr>
          <w:rFonts w:ascii="Times New Roman" w:hAnsi="Times New Roman" w:cs="Times New Roman"/>
          <w:sz w:val="24"/>
          <w:szCs w:val="24"/>
          <w:lang w:val="en-US"/>
        </w:rPr>
        <w:t>Australia.</w:t>
      </w:r>
    </w:p>
    <w:p w14:paraId="1E50C9E3" w14:textId="77777777" w:rsidR="004038B6" w:rsidRPr="00FC354E" w:rsidRDefault="004038B6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1C5DC69C" w14:textId="4A845284" w:rsidR="004038B6" w:rsidRPr="00FC354E" w:rsidRDefault="004038B6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b/>
          <w:sz w:val="24"/>
          <w:szCs w:val="24"/>
          <w:lang w:val="en-US"/>
        </w:rPr>
        <w:t>Paul</w:t>
      </w:r>
      <w:r w:rsidR="008C7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b/>
          <w:sz w:val="24"/>
          <w:szCs w:val="24"/>
          <w:lang w:val="en-US"/>
        </w:rPr>
        <w:t>Bleakley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criminology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researcher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Gold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Coast,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earned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43A0">
        <w:rPr>
          <w:rFonts w:ascii="Times New Roman" w:hAnsi="Times New Roman" w:cs="Times New Roman"/>
          <w:sz w:val="24"/>
          <w:szCs w:val="24"/>
          <w:lang w:val="en-US"/>
        </w:rPr>
        <w:t xml:space="preserve">master’s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degree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1B8E" w:rsidRPr="00FC354E">
        <w:rPr>
          <w:rFonts w:ascii="Times New Roman" w:hAnsi="Times New Roman" w:cs="Times New Roman"/>
          <w:sz w:val="24"/>
          <w:szCs w:val="24"/>
          <w:lang w:val="en-US"/>
        </w:rPr>
        <w:t>policing,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1B8E" w:rsidRPr="00FC354E">
        <w:rPr>
          <w:rFonts w:ascii="Times New Roman" w:hAnsi="Times New Roman" w:cs="Times New Roman"/>
          <w:sz w:val="24"/>
          <w:szCs w:val="24"/>
          <w:lang w:val="en-US"/>
        </w:rPr>
        <w:t>intelligence</w:t>
      </w:r>
      <w:r w:rsidR="00631B8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1B8E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1B8E" w:rsidRPr="00FC354E">
        <w:rPr>
          <w:rFonts w:ascii="Times New Roman" w:hAnsi="Times New Roman" w:cs="Times New Roman"/>
          <w:sz w:val="24"/>
          <w:szCs w:val="24"/>
          <w:lang w:val="en-US"/>
        </w:rPr>
        <w:t>counterterrorism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Macquarie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studying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doctorate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England</w:t>
      </w:r>
      <w:r w:rsidR="00BC43A0">
        <w:rPr>
          <w:rFonts w:ascii="Times New Roman" w:hAnsi="Times New Roman" w:cs="Times New Roman"/>
          <w:sz w:val="24"/>
          <w:szCs w:val="24"/>
          <w:lang w:val="en-US"/>
        </w:rPr>
        <w:t xml:space="preserve"> (Australia)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1B8E" w:rsidRPr="00FC354E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this,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worked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journalist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Australia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United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Kingdom.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Email: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pj.bleakley@gmail.com</w:t>
      </w:r>
    </w:p>
    <w:p w14:paraId="5499218B" w14:textId="77777777" w:rsidR="00F1689C" w:rsidRPr="00FC354E" w:rsidRDefault="00F1689C" w:rsidP="00B0637B">
      <w:pPr>
        <w:widowControl w:val="0"/>
        <w:suppressAutoHyphens/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11A8A74B" w14:textId="77777777" w:rsidR="00F1689C" w:rsidRPr="00FC354E" w:rsidRDefault="00F1689C" w:rsidP="00B0637B">
      <w:pPr>
        <w:widowControl w:val="0"/>
        <w:suppressAutoHyphens/>
        <w:spacing w:after="0" w:line="48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b/>
          <w:sz w:val="24"/>
          <w:szCs w:val="24"/>
          <w:lang w:val="en-US"/>
        </w:rPr>
        <w:t>Reference</w:t>
      </w:r>
      <w:r w:rsidR="004038B6" w:rsidRPr="00FC354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14:paraId="7A113B4C" w14:textId="515E7648" w:rsidR="006A0D80" w:rsidRPr="00FC354E" w:rsidRDefault="006A0D80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Alpert,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Geoffrey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89517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William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Smith.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301B" w:rsidRPr="00FC354E">
        <w:rPr>
          <w:rFonts w:ascii="Times New Roman" w:hAnsi="Times New Roman" w:cs="Times New Roman"/>
          <w:sz w:val="24"/>
          <w:szCs w:val="24"/>
          <w:lang w:val="en-US"/>
        </w:rPr>
        <w:t>1994.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Reasonable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Reasonable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Man?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Excessive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Journal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Criminal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Law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Criminology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B301B" w:rsidRPr="00FC354E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0CE" w:rsidRPr="00FC354E"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481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A82083" w:rsidRPr="00FC354E">
        <w:rPr>
          <w:rFonts w:ascii="Times New Roman" w:hAnsi="Times New Roman" w:cs="Times New Roman"/>
          <w:sz w:val="24"/>
          <w:szCs w:val="24"/>
          <w:lang w:val="en-US"/>
        </w:rPr>
        <w:t>501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F99" w:rsidRPr="00FC354E">
        <w:rPr>
          <w:rFonts w:ascii="Times New Roman" w:hAnsi="Times New Roman" w:cs="Times New Roman"/>
          <w:sz w:val="24"/>
          <w:szCs w:val="24"/>
          <w:lang w:val="en-US"/>
        </w:rPr>
        <w:t>https://d</w:t>
      </w:r>
      <w:r w:rsidR="002B50CE" w:rsidRPr="00FC354E">
        <w:rPr>
          <w:rFonts w:ascii="Times New Roman" w:hAnsi="Times New Roman" w:cs="Times New Roman"/>
          <w:sz w:val="24"/>
          <w:szCs w:val="24"/>
          <w:lang w:val="en-US"/>
        </w:rPr>
        <w:t>oi</w:t>
      </w:r>
      <w:r w:rsidR="009D0F99" w:rsidRPr="00FC354E">
        <w:rPr>
          <w:rFonts w:ascii="Times New Roman" w:hAnsi="Times New Roman" w:cs="Times New Roman"/>
          <w:sz w:val="24"/>
          <w:szCs w:val="24"/>
          <w:lang w:val="en-US"/>
        </w:rPr>
        <w:t>.org/</w:t>
      </w:r>
      <w:r w:rsidR="002B50CE" w:rsidRPr="00FC354E">
        <w:rPr>
          <w:rFonts w:ascii="Times New Roman" w:hAnsi="Times New Roman" w:cs="Times New Roman"/>
          <w:sz w:val="24"/>
          <w:szCs w:val="24"/>
          <w:lang w:val="en-US"/>
        </w:rPr>
        <w:t>10.2307/1144107.</w:t>
      </w:r>
    </w:p>
    <w:p w14:paraId="625C0616" w14:textId="1F053B5F" w:rsidR="00366FFA" w:rsidRPr="00FC354E" w:rsidRDefault="00D937DF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Das,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Prasenjit.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301B" w:rsidRPr="00FC354E">
        <w:rPr>
          <w:rFonts w:ascii="Times New Roman" w:hAnsi="Times New Roman" w:cs="Times New Roman"/>
          <w:sz w:val="24"/>
          <w:szCs w:val="24"/>
          <w:lang w:val="en-US"/>
        </w:rPr>
        <w:t>2013.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‘The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Frontier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Spectrum’: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Colonial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Australia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Aboriginal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Resistance.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Galaxy: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International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Multidisciplinary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Journal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B301B" w:rsidRPr="00FC354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3446" w:rsidRPr="00FC354E">
        <w:rPr>
          <w:rFonts w:ascii="Times New Roman" w:hAnsi="Times New Roman" w:cs="Times New Roman"/>
          <w:sz w:val="24"/>
          <w:szCs w:val="24"/>
          <w:lang w:val="en-US"/>
        </w:rPr>
        <w:t>(4)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6FFA" w:rsidRPr="00FC354E">
        <w:rPr>
          <w:rFonts w:ascii="Times New Roman" w:hAnsi="Times New Roman" w:cs="Times New Roman"/>
          <w:sz w:val="24"/>
          <w:szCs w:val="24"/>
          <w:lang w:val="en-US"/>
        </w:rPr>
        <w:t>http://www.galaxyimrj.com/V2/n4/Das.pdf</w:t>
      </w:r>
      <w:r w:rsidR="00083446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AF4798" w14:textId="58996B8C" w:rsidR="00D937DF" w:rsidRPr="00FC354E" w:rsidRDefault="00366FFA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Drake,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Jack.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2012.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Wild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West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Australia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America.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Brisbane: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Boolarong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Press.</w:t>
      </w:r>
    </w:p>
    <w:p w14:paraId="0EC0F330" w14:textId="422270DC" w:rsidR="00D21FE9" w:rsidRPr="00FC354E" w:rsidRDefault="00D21FE9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Evans,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Raymond.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301B" w:rsidRPr="00FC354E">
        <w:rPr>
          <w:rFonts w:ascii="Times New Roman" w:hAnsi="Times New Roman" w:cs="Times New Roman"/>
          <w:sz w:val="24"/>
          <w:szCs w:val="24"/>
          <w:lang w:val="en-US"/>
        </w:rPr>
        <w:t>1988.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Red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Flag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5121A" w:rsidRPr="00FC354E">
        <w:rPr>
          <w:rFonts w:ascii="Times New Roman" w:hAnsi="Times New Roman" w:cs="Times New Roman"/>
          <w:i/>
          <w:sz w:val="24"/>
          <w:szCs w:val="24"/>
          <w:lang w:val="en-US"/>
        </w:rPr>
        <w:t>Riots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Brisbane: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Univ</w:t>
      </w:r>
      <w:r w:rsidR="009B301B" w:rsidRPr="00FC354E">
        <w:rPr>
          <w:rFonts w:ascii="Times New Roman" w:hAnsi="Times New Roman" w:cs="Times New Roman"/>
          <w:sz w:val="24"/>
          <w:szCs w:val="24"/>
          <w:lang w:val="en-US"/>
        </w:rPr>
        <w:t>ersity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301B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301B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301B" w:rsidRPr="00FC354E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7D66C8" w14:textId="26C362A9" w:rsidR="00575F84" w:rsidRPr="00FC354E" w:rsidRDefault="00F36C85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Evans,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Raymond.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2101" w:rsidRPr="00FC354E">
        <w:rPr>
          <w:rFonts w:ascii="Times New Roman" w:hAnsi="Times New Roman" w:cs="Times New Roman"/>
          <w:sz w:val="24"/>
          <w:szCs w:val="24"/>
          <w:lang w:val="en-US"/>
        </w:rPr>
        <w:t>2004</w:t>
      </w:r>
      <w:r w:rsidR="000512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B2101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Baton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Friday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1912.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Radical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Brisbane: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Unruly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History</w:t>
      </w:r>
      <w:r w:rsidR="003B2101"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2101" w:rsidRPr="00FC354E">
        <w:rPr>
          <w:rFonts w:ascii="Times New Roman" w:hAnsi="Times New Roman" w:cs="Times New Roman"/>
          <w:sz w:val="24"/>
          <w:szCs w:val="24"/>
          <w:lang w:val="en-US"/>
        </w:rPr>
        <w:t>ed.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Raymond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Carole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Ferrier</w:t>
      </w:r>
      <w:r w:rsidR="00BA6E42"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6E42" w:rsidRPr="00FC354E">
        <w:rPr>
          <w:rFonts w:ascii="Times New Roman" w:hAnsi="Times New Roman" w:cs="Times New Roman"/>
          <w:sz w:val="24"/>
          <w:szCs w:val="24"/>
          <w:lang w:val="en-US"/>
        </w:rPr>
        <w:t>141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3B2101" w:rsidRPr="00FC354E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2101" w:rsidRPr="00FC354E">
        <w:rPr>
          <w:rFonts w:ascii="Times New Roman" w:hAnsi="Times New Roman" w:cs="Times New Roman"/>
          <w:sz w:val="24"/>
          <w:szCs w:val="24"/>
          <w:lang w:val="en-US"/>
        </w:rPr>
        <w:t>Brisbane: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2101" w:rsidRPr="00FC354E">
        <w:rPr>
          <w:rFonts w:ascii="Times New Roman" w:hAnsi="Times New Roman" w:cs="Times New Roman"/>
          <w:sz w:val="24"/>
          <w:szCs w:val="24"/>
          <w:lang w:val="en-US"/>
        </w:rPr>
        <w:t>Vulgar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2101" w:rsidRPr="00FC354E">
        <w:rPr>
          <w:rFonts w:ascii="Times New Roman" w:hAnsi="Times New Roman" w:cs="Times New Roman"/>
          <w:sz w:val="24"/>
          <w:szCs w:val="24"/>
          <w:lang w:val="en-US"/>
        </w:rPr>
        <w:t>Press.</w:t>
      </w:r>
    </w:p>
    <w:p w14:paraId="48921158" w14:textId="30ACBB3F" w:rsidR="00575F84" w:rsidRPr="00FC354E" w:rsidRDefault="00575F84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Evans,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Raymond.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F52" w:rsidRPr="00FC354E">
        <w:rPr>
          <w:rFonts w:ascii="Times New Roman" w:hAnsi="Times New Roman" w:cs="Times New Roman"/>
          <w:sz w:val="24"/>
          <w:szCs w:val="24"/>
          <w:lang w:val="en-US"/>
        </w:rPr>
        <w:t>2004</w:t>
      </w:r>
      <w:r w:rsidR="000512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85F52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Flag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121A" w:rsidRPr="00FC354E">
        <w:rPr>
          <w:rFonts w:ascii="Times New Roman" w:hAnsi="Times New Roman" w:cs="Times New Roman"/>
          <w:sz w:val="24"/>
          <w:szCs w:val="24"/>
          <w:lang w:val="en-US"/>
        </w:rPr>
        <w:t>Riots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1919.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Radical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Brisbane: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Unruly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History,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85F52" w:rsidRPr="00FC354E">
        <w:rPr>
          <w:rFonts w:ascii="Times New Roman" w:hAnsi="Times New Roman" w:cs="Times New Roman"/>
          <w:sz w:val="24"/>
          <w:szCs w:val="24"/>
          <w:lang w:val="en-US"/>
        </w:rPr>
        <w:t>ed.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Raymond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Evans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Carole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Ferr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ier,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167–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485F52" w:rsidRPr="00FC354E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F52" w:rsidRPr="00FC354E">
        <w:rPr>
          <w:rFonts w:ascii="Times New Roman" w:hAnsi="Times New Roman" w:cs="Times New Roman"/>
          <w:sz w:val="24"/>
          <w:szCs w:val="24"/>
          <w:lang w:val="en-US"/>
        </w:rPr>
        <w:t>Brisbane: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F52" w:rsidRPr="00FC354E">
        <w:rPr>
          <w:rFonts w:ascii="Times New Roman" w:hAnsi="Times New Roman" w:cs="Times New Roman"/>
          <w:sz w:val="24"/>
          <w:szCs w:val="24"/>
          <w:lang w:val="en-US"/>
        </w:rPr>
        <w:t>Vulgar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F52" w:rsidRPr="00FC354E">
        <w:rPr>
          <w:rFonts w:ascii="Times New Roman" w:hAnsi="Times New Roman" w:cs="Times New Roman"/>
          <w:sz w:val="24"/>
          <w:szCs w:val="24"/>
          <w:lang w:val="en-US"/>
        </w:rPr>
        <w:t>Press.</w:t>
      </w:r>
    </w:p>
    <w:p w14:paraId="544CD12D" w14:textId="0C7103E5" w:rsidR="00AC770A" w:rsidRPr="00FC354E" w:rsidRDefault="00AC770A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Evans,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Raymond.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11B5" w:rsidRPr="00FC354E">
        <w:rPr>
          <w:rFonts w:ascii="Times New Roman" w:hAnsi="Times New Roman" w:cs="Times New Roman"/>
          <w:sz w:val="24"/>
          <w:szCs w:val="24"/>
          <w:lang w:val="en-US"/>
        </w:rPr>
        <w:t>2007.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Queensland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Cambridge: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011B5" w:rsidRPr="00FC354E">
        <w:rPr>
          <w:rFonts w:ascii="Times New Roman" w:hAnsi="Times New Roman" w:cs="Times New Roman"/>
          <w:sz w:val="24"/>
          <w:szCs w:val="24"/>
          <w:lang w:val="en-US"/>
        </w:rPr>
        <w:t>ambridge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11B5" w:rsidRPr="00FC354E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11B5" w:rsidRPr="00FC354E">
        <w:rPr>
          <w:rFonts w:ascii="Times New Roman" w:hAnsi="Times New Roman" w:cs="Times New Roman"/>
          <w:sz w:val="24"/>
          <w:szCs w:val="24"/>
          <w:lang w:val="en-US"/>
        </w:rPr>
        <w:t>Press.</w:t>
      </w:r>
    </w:p>
    <w:p w14:paraId="31537D9C" w14:textId="207B99E5" w:rsidR="00714E85" w:rsidRPr="00FC354E" w:rsidRDefault="00714E85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Evans,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44BD2" w:rsidRPr="00FC354E">
        <w:rPr>
          <w:rFonts w:ascii="Times New Roman" w:hAnsi="Times New Roman" w:cs="Times New Roman"/>
          <w:sz w:val="24"/>
          <w:szCs w:val="24"/>
          <w:lang w:val="en-US"/>
        </w:rPr>
        <w:t>aymond</w:t>
      </w:r>
      <w:r w:rsidR="00682F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BD2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BD2" w:rsidRPr="00FC354E">
        <w:rPr>
          <w:rFonts w:ascii="Times New Roman" w:hAnsi="Times New Roman" w:cs="Times New Roman"/>
          <w:sz w:val="24"/>
          <w:szCs w:val="24"/>
          <w:lang w:val="en-US"/>
        </w:rPr>
        <w:t>Robert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BD2" w:rsidRPr="00FC354E">
        <w:rPr>
          <w:rFonts w:ascii="Times New Roman" w:hAnsi="Times New Roman" w:cs="Times New Roman"/>
          <w:sz w:val="24"/>
          <w:szCs w:val="24"/>
          <w:lang w:val="en-US"/>
        </w:rPr>
        <w:t>Orsted-Jensen.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BD2" w:rsidRPr="00FC354E">
        <w:rPr>
          <w:rFonts w:ascii="Times New Roman" w:hAnsi="Times New Roman" w:cs="Times New Roman"/>
          <w:sz w:val="24"/>
          <w:szCs w:val="24"/>
          <w:lang w:val="en-US"/>
        </w:rPr>
        <w:t>2014.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’I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FDE" w:rsidRPr="00FC354E">
        <w:rPr>
          <w:rFonts w:ascii="Times New Roman" w:hAnsi="Times New Roman" w:cs="Times New Roman"/>
          <w:sz w:val="24"/>
          <w:szCs w:val="24"/>
          <w:lang w:val="en-US"/>
        </w:rPr>
        <w:t>Cannot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FDE" w:rsidRPr="00FC354E">
        <w:rPr>
          <w:rFonts w:ascii="Times New Roman" w:hAnsi="Times New Roman" w:cs="Times New Roman"/>
          <w:sz w:val="24"/>
          <w:szCs w:val="24"/>
          <w:lang w:val="en-US"/>
        </w:rPr>
        <w:t>Say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FDE" w:rsidRPr="00FC354E">
        <w:rPr>
          <w:rFonts w:ascii="Times New Roman" w:hAnsi="Times New Roman" w:cs="Times New Roman"/>
          <w:sz w:val="24"/>
          <w:szCs w:val="24"/>
          <w:lang w:val="en-US"/>
        </w:rPr>
        <w:t>Numbers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FDE" w:rsidRPr="00FC35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FDE" w:rsidRPr="00FC354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FDE" w:rsidRPr="00FC354E">
        <w:rPr>
          <w:rFonts w:ascii="Times New Roman" w:hAnsi="Times New Roman" w:cs="Times New Roman"/>
          <w:sz w:val="24"/>
          <w:szCs w:val="24"/>
          <w:lang w:val="en-US"/>
        </w:rPr>
        <w:t>Killed’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Assessing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FDE" w:rsidRPr="00FC354E">
        <w:rPr>
          <w:rFonts w:ascii="Times New Roman" w:hAnsi="Times New Roman" w:cs="Times New Roman"/>
          <w:sz w:val="24"/>
          <w:szCs w:val="24"/>
          <w:lang w:val="en-US"/>
        </w:rPr>
        <w:t>Violent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FDE" w:rsidRPr="00FC354E">
        <w:rPr>
          <w:rFonts w:ascii="Times New Roman" w:hAnsi="Times New Roman" w:cs="Times New Roman"/>
          <w:sz w:val="24"/>
          <w:szCs w:val="24"/>
          <w:lang w:val="en-US"/>
        </w:rPr>
        <w:t>Mortality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FDE" w:rsidRPr="00FC354E">
        <w:rPr>
          <w:rFonts w:ascii="Times New Roman" w:hAnsi="Times New Roman" w:cs="Times New Roman"/>
          <w:sz w:val="24"/>
          <w:szCs w:val="24"/>
          <w:lang w:val="en-US"/>
        </w:rPr>
        <w:t>Frontier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presented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Australian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Association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conference,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Brisbane,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BD2" w:rsidRPr="00FC354E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BD2" w:rsidRPr="00FC354E">
        <w:rPr>
          <w:rFonts w:ascii="Times New Roman" w:hAnsi="Times New Roman" w:cs="Times New Roman"/>
          <w:sz w:val="24"/>
          <w:szCs w:val="24"/>
          <w:lang w:val="en-US"/>
        </w:rPr>
        <w:t>July.</w:t>
      </w:r>
    </w:p>
    <w:p w14:paraId="62BABBFA" w14:textId="6FAEEF4B" w:rsidR="00581584" w:rsidRPr="00FC354E" w:rsidRDefault="00581584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Finnane,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Mark.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0E71" w:rsidRPr="00FC354E">
        <w:rPr>
          <w:rFonts w:ascii="Times New Roman" w:hAnsi="Times New Roman" w:cs="Times New Roman"/>
          <w:sz w:val="24"/>
          <w:szCs w:val="24"/>
          <w:lang w:val="en-US"/>
        </w:rPr>
        <w:t>1990.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30B" w:rsidRPr="00FC354E">
        <w:rPr>
          <w:rFonts w:ascii="Times New Roman" w:hAnsi="Times New Roman" w:cs="Times New Roman"/>
          <w:sz w:val="24"/>
          <w:szCs w:val="24"/>
          <w:lang w:val="en-US"/>
        </w:rPr>
        <w:t>Politics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Australia</w:t>
      </w:r>
      <w:r w:rsidR="0072630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30B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30B" w:rsidRPr="00FC354E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30B" w:rsidRPr="00FC354E">
        <w:rPr>
          <w:rFonts w:ascii="Times New Roman" w:hAnsi="Times New Roman" w:cs="Times New Roman"/>
          <w:sz w:val="24"/>
          <w:szCs w:val="24"/>
          <w:lang w:val="en-US"/>
        </w:rPr>
        <w:t>Historical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30B" w:rsidRPr="00FC354E">
        <w:rPr>
          <w:rFonts w:ascii="Times New Roman" w:hAnsi="Times New Roman" w:cs="Times New Roman"/>
          <w:sz w:val="24"/>
          <w:szCs w:val="24"/>
          <w:lang w:val="en-US"/>
        </w:rPr>
        <w:t>Revision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Australian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2630B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New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Zealand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Journal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Criminology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90E71" w:rsidRPr="00FC354E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F99" w:rsidRPr="00FC354E">
        <w:rPr>
          <w:rFonts w:ascii="Times New Roman" w:hAnsi="Times New Roman" w:cs="Times New Roman"/>
          <w:sz w:val="24"/>
          <w:szCs w:val="24"/>
          <w:lang w:val="en-US"/>
        </w:rPr>
        <w:t>(4)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218–</w:t>
      </w:r>
      <w:r w:rsidR="000D3426" w:rsidRPr="00FC354E">
        <w:rPr>
          <w:rFonts w:ascii="Times New Roman" w:hAnsi="Times New Roman" w:cs="Times New Roman"/>
          <w:sz w:val="24"/>
          <w:szCs w:val="24"/>
          <w:lang w:val="en-US"/>
        </w:rPr>
        <w:t>228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F99" w:rsidRPr="00FC354E">
        <w:rPr>
          <w:rFonts w:ascii="Times New Roman" w:hAnsi="Times New Roman" w:cs="Times New Roman"/>
          <w:sz w:val="24"/>
          <w:szCs w:val="24"/>
          <w:lang w:val="en-US"/>
        </w:rPr>
        <w:t>https://doi.org/10.1177%2F000486589002300402.</w:t>
      </w:r>
    </w:p>
    <w:p w14:paraId="5DB07D42" w14:textId="30688453" w:rsidR="00CD0B4D" w:rsidRPr="00FC354E" w:rsidRDefault="00CD0B4D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Finnane,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Mark</w:t>
      </w:r>
      <w:r w:rsidR="00682F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Stephen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Garton.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0D6D" w:rsidRPr="00FC354E">
        <w:rPr>
          <w:rFonts w:ascii="Times New Roman" w:hAnsi="Times New Roman" w:cs="Times New Roman"/>
          <w:sz w:val="24"/>
          <w:szCs w:val="24"/>
          <w:lang w:val="en-US"/>
        </w:rPr>
        <w:t>1992.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Policing: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Relations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Criminal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Justice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1880</w:t>
      </w:r>
      <w:r w:rsidR="002D52A9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1914: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584" w:rsidRPr="00FC354E">
        <w:rPr>
          <w:rFonts w:ascii="Times New Roman" w:hAnsi="Times New Roman" w:cs="Times New Roman"/>
          <w:sz w:val="24"/>
          <w:szCs w:val="24"/>
          <w:lang w:val="en-US"/>
        </w:rPr>
        <w:t>I.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Labour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47CCE" w:rsidRPr="00FC354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30D6D" w:rsidRPr="00FC354E">
        <w:rPr>
          <w:rFonts w:ascii="Times New Roman" w:hAnsi="Times New Roman" w:cs="Times New Roman"/>
          <w:sz w:val="24"/>
          <w:szCs w:val="24"/>
          <w:lang w:val="en-US"/>
        </w:rPr>
        <w:t>62</w:t>
      </w:r>
      <w:r w:rsidR="00547CCE" w:rsidRPr="00FC354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52–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70.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7CCE" w:rsidRPr="00FC354E">
        <w:rPr>
          <w:rFonts w:ascii="Times New Roman" w:hAnsi="Times New Roman" w:cs="Times New Roman"/>
          <w:sz w:val="24"/>
          <w:szCs w:val="24"/>
          <w:lang w:val="en-US"/>
        </w:rPr>
        <w:t>https://doi.org/10.2307/27509105.</w:t>
      </w:r>
    </w:p>
    <w:p w14:paraId="73D33504" w14:textId="34A926D7" w:rsidR="00D31C11" w:rsidRPr="00FC354E" w:rsidRDefault="00D31C11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Fischer,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Nick.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5822" w:rsidRPr="00FC354E">
        <w:rPr>
          <w:rFonts w:ascii="Times New Roman" w:hAnsi="Times New Roman" w:cs="Times New Roman"/>
          <w:sz w:val="24"/>
          <w:szCs w:val="24"/>
          <w:lang w:val="en-US"/>
        </w:rPr>
        <w:t>2005.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Australian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Right,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American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Threat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Left,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1917</w:t>
      </w:r>
      <w:r w:rsidR="00905EB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35.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Labour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9793F" w:rsidRPr="00FC354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E5822" w:rsidRPr="00FC354E">
        <w:rPr>
          <w:rFonts w:ascii="Times New Roman" w:hAnsi="Times New Roman" w:cs="Times New Roman"/>
          <w:sz w:val="24"/>
          <w:szCs w:val="24"/>
          <w:lang w:val="en-US"/>
        </w:rPr>
        <w:t>89</w:t>
      </w:r>
      <w:r w:rsidR="00D9793F" w:rsidRPr="00FC354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17–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35.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793F" w:rsidRPr="00FC354E">
        <w:rPr>
          <w:rFonts w:ascii="Times New Roman" w:hAnsi="Times New Roman" w:cs="Times New Roman"/>
          <w:sz w:val="24"/>
          <w:szCs w:val="24"/>
          <w:lang w:val="en-US"/>
        </w:rPr>
        <w:t>https://doi.org/10.2307/27516073.</w:t>
      </w:r>
    </w:p>
    <w:p w14:paraId="596F82A4" w14:textId="3CFEEF17" w:rsidR="008133BC" w:rsidRPr="00FC354E" w:rsidRDefault="008133BC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Fischer,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Nick.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46D" w:rsidRPr="00FC354E">
        <w:rPr>
          <w:rFonts w:ascii="Times New Roman" w:hAnsi="Times New Roman" w:cs="Times New Roman"/>
          <w:sz w:val="24"/>
          <w:szCs w:val="24"/>
          <w:lang w:val="en-US"/>
        </w:rPr>
        <w:t>2011.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American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Protective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League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Australian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Protective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League</w:t>
      </w:r>
      <w:r w:rsidR="0073512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Responses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512B" w:rsidRPr="00FC354E">
        <w:rPr>
          <w:rFonts w:ascii="Times New Roman" w:hAnsi="Times New Roman" w:cs="Times New Roman"/>
          <w:sz w:val="24"/>
          <w:szCs w:val="24"/>
          <w:lang w:val="en-US"/>
        </w:rPr>
        <w:t>Threat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512B" w:rsidRPr="00FC354E">
        <w:rPr>
          <w:rFonts w:ascii="Times New Roman" w:hAnsi="Times New Roman" w:cs="Times New Roman"/>
          <w:sz w:val="24"/>
          <w:szCs w:val="24"/>
          <w:lang w:val="en-US"/>
        </w:rPr>
        <w:t>Communism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1917</w:t>
      </w:r>
      <w:r w:rsidR="0073512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1920.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American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Communist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4246D" w:rsidRPr="00FC354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0071" w:rsidRPr="00FC354E"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133–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149.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0071" w:rsidRPr="00FC354E">
        <w:rPr>
          <w:rFonts w:ascii="Times New Roman" w:hAnsi="Times New Roman" w:cs="Times New Roman"/>
          <w:sz w:val="24"/>
          <w:szCs w:val="24"/>
          <w:lang w:val="en-US"/>
        </w:rPr>
        <w:t>https://doi.org/10.1080/14743892.2011.597222.</w:t>
      </w:r>
    </w:p>
    <w:p w14:paraId="137DF69A" w14:textId="10BC0EAF" w:rsidR="002674CE" w:rsidRPr="00FC354E" w:rsidRDefault="002674CE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Fitzgerald,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Ross.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A1F" w:rsidRPr="00FC354E">
        <w:rPr>
          <w:rFonts w:ascii="Times New Roman" w:hAnsi="Times New Roman" w:cs="Times New Roman"/>
          <w:sz w:val="24"/>
          <w:szCs w:val="24"/>
          <w:lang w:val="en-US"/>
        </w:rPr>
        <w:t>1982.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From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Dreaming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1915: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Queensland.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Brisbane: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Unive</w:t>
      </w:r>
      <w:r w:rsidR="00B94A1F" w:rsidRPr="00FC354E">
        <w:rPr>
          <w:rFonts w:ascii="Times New Roman" w:hAnsi="Times New Roman" w:cs="Times New Roman"/>
          <w:sz w:val="24"/>
          <w:szCs w:val="24"/>
          <w:lang w:val="en-US"/>
        </w:rPr>
        <w:t>rsity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A1F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A1F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A1F" w:rsidRPr="00FC354E">
        <w:rPr>
          <w:rFonts w:ascii="Times New Roman" w:hAnsi="Times New Roman" w:cs="Times New Roman"/>
          <w:sz w:val="24"/>
          <w:szCs w:val="24"/>
          <w:lang w:val="en-US"/>
        </w:rPr>
        <w:t>Press.</w:t>
      </w:r>
    </w:p>
    <w:p w14:paraId="7490E3ED" w14:textId="5172B5C4" w:rsidR="008540E0" w:rsidRDefault="008540E0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Geller, William A., and Hans Roch, eds. 1996.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Police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Violence: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Understanding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Controlling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Police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Abuse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Force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Haven</w:t>
      </w:r>
      <w:r>
        <w:rPr>
          <w:rFonts w:ascii="Times New Roman" w:hAnsi="Times New Roman" w:cs="Times New Roman"/>
          <w:sz w:val="24"/>
          <w:szCs w:val="24"/>
          <w:lang w:val="en-US"/>
        </w:rPr>
        <w:t>, CT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Yale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Press.</w:t>
      </w:r>
    </w:p>
    <w:p w14:paraId="0D9B661B" w14:textId="24C61F11" w:rsidR="009F539B" w:rsidRPr="00FC354E" w:rsidRDefault="009F539B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Johnston</w:t>
      </w:r>
      <w:r w:rsidR="00D47BA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William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Ross.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7BAB">
        <w:rPr>
          <w:rFonts w:ascii="Times New Roman" w:hAnsi="Times New Roman" w:cs="Times New Roman"/>
          <w:sz w:val="24"/>
          <w:szCs w:val="24"/>
          <w:lang w:val="en-US"/>
        </w:rPr>
        <w:t>1990</w:t>
      </w:r>
      <w:r w:rsidR="00C1762E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Urquhart,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3350" w:rsidRPr="00FC354E">
        <w:rPr>
          <w:rFonts w:ascii="Times New Roman" w:hAnsi="Times New Roman" w:cs="Times New Roman"/>
          <w:sz w:val="24"/>
          <w:szCs w:val="24"/>
          <w:lang w:val="en-US"/>
        </w:rPr>
        <w:t>Frederic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3350" w:rsidRPr="00FC354E">
        <w:rPr>
          <w:rFonts w:ascii="Times New Roman" w:hAnsi="Times New Roman" w:cs="Times New Roman"/>
          <w:sz w:val="24"/>
          <w:szCs w:val="24"/>
          <w:lang w:val="en-US"/>
        </w:rPr>
        <w:t>Charles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3350" w:rsidRPr="00FC354E">
        <w:rPr>
          <w:rFonts w:ascii="Times New Roman" w:hAnsi="Times New Roman" w:cs="Times New Roman"/>
          <w:sz w:val="24"/>
          <w:szCs w:val="24"/>
          <w:lang w:val="en-US"/>
        </w:rPr>
        <w:t>(1858</w:t>
      </w:r>
      <w:r w:rsidR="00D47BA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543350" w:rsidRPr="00FC354E">
        <w:rPr>
          <w:rFonts w:ascii="Times New Roman" w:hAnsi="Times New Roman" w:cs="Times New Roman"/>
          <w:sz w:val="24"/>
          <w:szCs w:val="24"/>
          <w:lang w:val="en-US"/>
        </w:rPr>
        <w:t>1935).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D47BAB">
        <w:rPr>
          <w:rFonts w:ascii="Times New Roman" w:hAnsi="Times New Roman" w:cs="Times New Roman"/>
          <w:i/>
          <w:sz w:val="24"/>
          <w:szCs w:val="24"/>
          <w:lang w:val="en-US"/>
        </w:rPr>
        <w:t>Australian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47BAB">
        <w:rPr>
          <w:rFonts w:ascii="Times New Roman" w:hAnsi="Times New Roman" w:cs="Times New Roman"/>
          <w:i/>
          <w:sz w:val="24"/>
          <w:szCs w:val="24"/>
          <w:lang w:val="en-US"/>
        </w:rPr>
        <w:t>Dictionary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47BAB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47BAB">
        <w:rPr>
          <w:rFonts w:ascii="Times New Roman" w:hAnsi="Times New Roman" w:cs="Times New Roman"/>
          <w:i/>
          <w:sz w:val="24"/>
          <w:szCs w:val="24"/>
          <w:lang w:val="en-US"/>
        </w:rPr>
        <w:t>Biography</w:t>
      </w:r>
      <w:r w:rsidR="00D47BA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7BAB">
        <w:rPr>
          <w:rFonts w:ascii="Times New Roman" w:hAnsi="Times New Roman" w:cs="Times New Roman"/>
          <w:sz w:val="24"/>
          <w:szCs w:val="24"/>
          <w:lang w:val="en-US"/>
        </w:rPr>
        <w:t>Australian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7BAB">
        <w:rPr>
          <w:rFonts w:ascii="Times New Roman" w:hAnsi="Times New Roman" w:cs="Times New Roman"/>
          <w:sz w:val="24"/>
          <w:szCs w:val="24"/>
          <w:lang w:val="en-US"/>
        </w:rPr>
        <w:t>National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7BAB">
        <w:rPr>
          <w:rFonts w:ascii="Times New Roman" w:hAnsi="Times New Roman" w:cs="Times New Roman"/>
          <w:sz w:val="24"/>
          <w:szCs w:val="24"/>
          <w:lang w:val="en-US"/>
        </w:rPr>
        <w:t>University.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43350" w:rsidRPr="00FC354E">
        <w:rPr>
          <w:rFonts w:ascii="Times New Roman" w:hAnsi="Times New Roman" w:cs="Times New Roman"/>
          <w:sz w:val="24"/>
          <w:szCs w:val="24"/>
          <w:lang w:val="en-US"/>
        </w:rPr>
        <w:t>http://adb.anu.edu.au/biography/urquhart-frederic-charles-8901.</w:t>
      </w:r>
    </w:p>
    <w:p w14:paraId="4B4FF2A2" w14:textId="24C634DD" w:rsidR="00D47BAB" w:rsidRPr="00FC354E" w:rsidRDefault="00D47BAB" w:rsidP="00D47BA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Johnston,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William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Ross.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1992.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Long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Blue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Line: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Police.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Brisbane: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Boolarong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Press.</w:t>
      </w:r>
    </w:p>
    <w:p w14:paraId="6DBC68B6" w14:textId="7907EC00" w:rsidR="00FC354E" w:rsidRDefault="00B11DEF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Kampmark,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Binoy.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Shutting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Protest</w:t>
      </w:r>
      <w:r w:rsidR="00E446FB">
        <w:rPr>
          <w:rFonts w:ascii="Times New Roman" w:hAnsi="Times New Roman" w:cs="Times New Roman"/>
          <w:sz w:val="24"/>
          <w:szCs w:val="24"/>
          <w:lang w:val="en-US"/>
        </w:rPr>
        <w:t>.”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Contention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152E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152E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28–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49.</w:t>
      </w:r>
      <w:r w:rsidR="005152ED" w:rsidRPr="005152ED">
        <w:t xml:space="preserve"> </w:t>
      </w:r>
      <w:r w:rsidR="005152ED" w:rsidRPr="005152ED">
        <w:rPr>
          <w:rFonts w:ascii="Times New Roman" w:hAnsi="Times New Roman" w:cs="Times New Roman"/>
          <w:sz w:val="24"/>
          <w:szCs w:val="24"/>
          <w:lang w:val="en-US"/>
        </w:rPr>
        <w:t>https://doi.org/10.3167/cont.2017.050203</w:t>
      </w:r>
      <w:r w:rsidR="005152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028CA5" w14:textId="18CCDFB2" w:rsidR="001A718A" w:rsidRPr="00FC354E" w:rsidRDefault="001A718A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Knightley,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Phillip.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762E" w:rsidRPr="00FC354E">
        <w:rPr>
          <w:rFonts w:ascii="Times New Roman" w:hAnsi="Times New Roman" w:cs="Times New Roman"/>
          <w:sz w:val="24"/>
          <w:szCs w:val="24"/>
          <w:lang w:val="en-US"/>
        </w:rPr>
        <w:t>2000.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Australia: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Biography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Nation.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1762E" w:rsidRPr="00FC354E">
        <w:rPr>
          <w:rFonts w:ascii="Times New Roman" w:hAnsi="Times New Roman" w:cs="Times New Roman"/>
          <w:sz w:val="24"/>
          <w:szCs w:val="24"/>
          <w:lang w:val="en-US"/>
        </w:rPr>
        <w:t>London: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762E" w:rsidRPr="00FC354E">
        <w:rPr>
          <w:rFonts w:ascii="Times New Roman" w:hAnsi="Times New Roman" w:cs="Times New Roman"/>
          <w:sz w:val="24"/>
          <w:szCs w:val="24"/>
          <w:lang w:val="en-US"/>
        </w:rPr>
        <w:t>Vintage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D4888E" w14:textId="4FAC9AF2" w:rsidR="00FC354E" w:rsidRDefault="0035635A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Kowald,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Margaret.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1989.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1895</w:t>
      </w:r>
      <w:r w:rsidR="00D1313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1910.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M.A.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134">
        <w:rPr>
          <w:rFonts w:ascii="Times New Roman" w:hAnsi="Times New Roman" w:cs="Times New Roman"/>
          <w:sz w:val="24"/>
          <w:szCs w:val="24"/>
          <w:lang w:val="en-US"/>
        </w:rPr>
        <w:t>thesis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Queensland.</w:t>
      </w:r>
    </w:p>
    <w:p w14:paraId="7B037ABE" w14:textId="172DE288" w:rsidR="00DE20F2" w:rsidRPr="00FC354E" w:rsidRDefault="004E0BB6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Laurie,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Arthur.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0974" w:rsidRPr="00FC354E">
        <w:rPr>
          <w:rFonts w:ascii="Times New Roman" w:hAnsi="Times New Roman" w:cs="Times New Roman"/>
          <w:sz w:val="24"/>
          <w:szCs w:val="24"/>
          <w:lang w:val="en-US"/>
        </w:rPr>
        <w:t>1959.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Black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War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Journal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Royal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Historical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Society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F0974" w:rsidRPr="00FC354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077" w:rsidRPr="00FC354E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155–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173</w:t>
      </w:r>
      <w:r w:rsidR="00F025FE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22BF3B" w14:textId="1D842B91" w:rsidR="00DE20F2" w:rsidRPr="00FC354E" w:rsidRDefault="00DE20F2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Loader,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Ian.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1E8F" w:rsidRPr="00FC354E">
        <w:rPr>
          <w:rFonts w:ascii="Times New Roman" w:hAnsi="Times New Roman" w:cs="Times New Roman"/>
          <w:sz w:val="24"/>
          <w:szCs w:val="24"/>
          <w:lang w:val="en-US"/>
        </w:rPr>
        <w:t>2016.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Search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Civic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Policing: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Recasting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‘Peelian’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Principles.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Criminal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Law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Philosophy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01E8F" w:rsidRPr="00FC354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74CC" w:rsidRPr="00FC354E">
        <w:rPr>
          <w:rFonts w:ascii="Times New Roman" w:hAnsi="Times New Roman" w:cs="Times New Roman"/>
          <w:sz w:val="24"/>
          <w:szCs w:val="24"/>
          <w:lang w:val="en-US"/>
        </w:rPr>
        <w:t>(3)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427–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440.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74CC" w:rsidRPr="00FC354E">
        <w:rPr>
          <w:rFonts w:ascii="Times New Roman" w:hAnsi="Times New Roman" w:cs="Times New Roman"/>
          <w:sz w:val="24"/>
          <w:szCs w:val="24"/>
          <w:lang w:val="en-US"/>
        </w:rPr>
        <w:t>https://doi.org/10.1007/s11572-014-9318-1.</w:t>
      </w:r>
    </w:p>
    <w:p w14:paraId="2BA931AE" w14:textId="044129AC" w:rsidR="00122D37" w:rsidRPr="00FC354E" w:rsidRDefault="00122D37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McCawley,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Thomas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William.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1E8F" w:rsidRPr="00FC354E">
        <w:rPr>
          <w:rFonts w:ascii="Times New Roman" w:hAnsi="Times New Roman" w:cs="Times New Roman"/>
          <w:sz w:val="24"/>
          <w:szCs w:val="24"/>
          <w:lang w:val="en-US"/>
        </w:rPr>
        <w:t>1922.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Industrial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Arbitration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International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Labour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Review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01E8F" w:rsidRPr="00FC354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385.</w:t>
      </w:r>
    </w:p>
    <w:p w14:paraId="7E48C332" w14:textId="636AC97A" w:rsidR="0040551F" w:rsidRPr="00FC354E" w:rsidRDefault="0040551F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McGinn,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Ian.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33FD" w:rsidRPr="00FC354E">
        <w:rPr>
          <w:rFonts w:ascii="Times New Roman" w:hAnsi="Times New Roman" w:cs="Times New Roman"/>
          <w:sz w:val="24"/>
          <w:szCs w:val="24"/>
          <w:lang w:val="en-US"/>
        </w:rPr>
        <w:t>2012.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Commonwealth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 w:rsidRPr="00FC354E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20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 w:rsidRPr="00FC354E">
        <w:rPr>
          <w:rFonts w:ascii="Times New Roman" w:hAnsi="Times New Roman" w:cs="Times New Roman"/>
          <w:sz w:val="24"/>
          <w:szCs w:val="24"/>
          <w:lang w:val="en-US"/>
        </w:rPr>
        <w:t>Non-Indigenous</w:t>
      </w:r>
      <w:r w:rsidR="0020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 w:rsidRPr="00FC354E">
        <w:rPr>
          <w:rFonts w:ascii="Times New Roman" w:hAnsi="Times New Roman" w:cs="Times New Roman"/>
          <w:sz w:val="24"/>
          <w:szCs w:val="24"/>
          <w:lang w:val="en-US"/>
        </w:rPr>
        <w:t>Indigenous</w:t>
      </w:r>
      <w:r w:rsidR="0020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 w:rsidRPr="00FC354E">
        <w:rPr>
          <w:rFonts w:ascii="Times New Roman" w:hAnsi="Times New Roman" w:cs="Times New Roman"/>
          <w:sz w:val="24"/>
          <w:szCs w:val="24"/>
          <w:lang w:val="en-US"/>
        </w:rPr>
        <w:t>Relations</w:t>
      </w:r>
      <w:r w:rsidR="0020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 w:rsidRPr="00FC354E">
        <w:rPr>
          <w:rFonts w:ascii="Times New Roman" w:hAnsi="Times New Roman" w:cs="Times New Roman"/>
          <w:sz w:val="24"/>
          <w:szCs w:val="24"/>
          <w:lang w:val="en-US"/>
        </w:rPr>
        <w:t>Mixed</w:t>
      </w:r>
      <w:r w:rsidR="0020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 w:rsidRPr="00FC354E">
        <w:rPr>
          <w:rFonts w:ascii="Times New Roman" w:hAnsi="Times New Roman" w:cs="Times New Roman"/>
          <w:sz w:val="24"/>
          <w:szCs w:val="24"/>
          <w:lang w:val="en-US"/>
        </w:rPr>
        <w:t>Descent</w:t>
      </w:r>
      <w:r w:rsidR="0020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 w:rsidRPr="00FC354E"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="0020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Northern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Territory,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1911</w:t>
      </w:r>
      <w:r w:rsidR="00200C2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1939.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Journal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Northern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Territory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B2C1B" w:rsidRPr="00FC354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933FD" w:rsidRPr="00FC354E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1B2C1B" w:rsidRPr="00FC354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25–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41.</w:t>
      </w:r>
    </w:p>
    <w:p w14:paraId="476393FD" w14:textId="1D955076" w:rsidR="0072630B" w:rsidRPr="00FC354E" w:rsidRDefault="0072630B" w:rsidP="0072630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Morning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Bulletin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1912.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Brisbane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Tramway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Trouble.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February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3.</w:t>
      </w:r>
    </w:p>
    <w:p w14:paraId="562E01EE" w14:textId="002BC4CD" w:rsidR="009729E2" w:rsidRPr="00FC354E" w:rsidRDefault="009729E2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Moses,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Dirk.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4AF5" w:rsidRPr="00FC354E">
        <w:rPr>
          <w:rFonts w:ascii="Times New Roman" w:hAnsi="Times New Roman" w:cs="Times New Roman"/>
          <w:sz w:val="24"/>
          <w:szCs w:val="24"/>
          <w:lang w:val="en-US"/>
        </w:rPr>
        <w:t>2000.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 w:rsidRPr="00FC354E">
        <w:rPr>
          <w:rFonts w:ascii="Times New Roman" w:hAnsi="Times New Roman" w:cs="Times New Roman"/>
          <w:sz w:val="24"/>
          <w:szCs w:val="24"/>
          <w:lang w:val="en-US"/>
        </w:rPr>
        <w:t>Antipodean</w:t>
      </w:r>
      <w:r w:rsidR="0020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 w:rsidRPr="00FC354E">
        <w:rPr>
          <w:rFonts w:ascii="Times New Roman" w:hAnsi="Times New Roman" w:cs="Times New Roman"/>
          <w:sz w:val="24"/>
          <w:szCs w:val="24"/>
          <w:lang w:val="en-US"/>
        </w:rPr>
        <w:t>Genocide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 w:rsidRPr="00FC354E">
        <w:rPr>
          <w:rFonts w:ascii="Times New Roman" w:hAnsi="Times New Roman" w:cs="Times New Roman"/>
          <w:sz w:val="24"/>
          <w:szCs w:val="24"/>
          <w:lang w:val="en-US"/>
        </w:rPr>
        <w:t>Origins</w:t>
      </w:r>
      <w:r w:rsidR="0020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 w:rsidRPr="00FC354E">
        <w:rPr>
          <w:rFonts w:ascii="Times New Roman" w:hAnsi="Times New Roman" w:cs="Times New Roman"/>
          <w:sz w:val="24"/>
          <w:szCs w:val="24"/>
          <w:lang w:val="en-US"/>
        </w:rPr>
        <w:t>Genocidal</w:t>
      </w:r>
      <w:r w:rsidR="0020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 w:rsidRPr="00FC354E">
        <w:rPr>
          <w:rFonts w:ascii="Times New Roman" w:hAnsi="Times New Roman" w:cs="Times New Roman"/>
          <w:sz w:val="24"/>
          <w:szCs w:val="24"/>
          <w:lang w:val="en-US"/>
        </w:rPr>
        <w:t>Moment</w:t>
      </w:r>
      <w:r w:rsidR="0020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 w:rsidRPr="00FC354E">
        <w:rPr>
          <w:rFonts w:ascii="Times New Roman" w:hAnsi="Times New Roman" w:cs="Times New Roman"/>
          <w:sz w:val="24"/>
          <w:szCs w:val="24"/>
          <w:lang w:val="en-US"/>
        </w:rPr>
        <w:t>Colonization</w:t>
      </w:r>
      <w:r w:rsidR="0020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Australia.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Journal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Genocide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Research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F4AF5" w:rsidRPr="00FC354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13E7" w:rsidRPr="00FC354E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89–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106.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13E7" w:rsidRPr="00FC354E">
        <w:rPr>
          <w:rFonts w:ascii="Times New Roman" w:hAnsi="Times New Roman" w:cs="Times New Roman"/>
          <w:sz w:val="24"/>
          <w:szCs w:val="24"/>
          <w:lang w:val="en-US"/>
        </w:rPr>
        <w:t>https://doi.org/10.1080/146235200112427.</w:t>
      </w:r>
    </w:p>
    <w:p w14:paraId="0FA7B316" w14:textId="640BE9ED" w:rsidR="00A50B31" w:rsidRPr="00FC354E" w:rsidRDefault="00A50B31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Murphy,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Denis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J.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2595" w:rsidRPr="00FC354E">
        <w:rPr>
          <w:rFonts w:ascii="Times New Roman" w:hAnsi="Times New Roman" w:cs="Times New Roman"/>
          <w:sz w:val="24"/>
          <w:szCs w:val="24"/>
          <w:lang w:val="en-US"/>
        </w:rPr>
        <w:t>1975.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200C2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200C2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Ryan: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Political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Biography.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Brisbane</w:t>
      </w:r>
      <w:r w:rsidR="008B2595" w:rsidRPr="00FC35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2595" w:rsidRPr="00FC354E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2595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2595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BA42D2" w14:textId="5BB94B24" w:rsidR="002B7E42" w:rsidRPr="00FC354E" w:rsidRDefault="002B7E42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Orsted-Jensen,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Robert.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6CC" w:rsidRPr="00FC354E">
        <w:rPr>
          <w:rFonts w:ascii="Times New Roman" w:hAnsi="Times New Roman" w:cs="Times New Roman"/>
          <w:sz w:val="24"/>
          <w:szCs w:val="24"/>
          <w:lang w:val="en-US"/>
        </w:rPr>
        <w:t>2011.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Frontier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Revisited</w:t>
      </w:r>
      <w:r w:rsidR="0020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00C26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War.</w:t>
      </w:r>
      <w:r w:rsidR="00200C26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Bris</w:t>
      </w:r>
      <w:r w:rsidR="00E426CC" w:rsidRPr="00FC354E">
        <w:rPr>
          <w:rFonts w:ascii="Times New Roman" w:hAnsi="Times New Roman" w:cs="Times New Roman"/>
          <w:sz w:val="24"/>
          <w:szCs w:val="24"/>
          <w:lang w:val="en-US"/>
        </w:rPr>
        <w:t>bane: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6CC" w:rsidRPr="00FC354E">
        <w:rPr>
          <w:rFonts w:ascii="Times New Roman" w:hAnsi="Times New Roman" w:cs="Times New Roman"/>
          <w:sz w:val="24"/>
          <w:szCs w:val="24"/>
          <w:lang w:val="en-US"/>
        </w:rPr>
        <w:t>Lux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6CC" w:rsidRPr="00FC354E">
        <w:rPr>
          <w:rFonts w:ascii="Times New Roman" w:hAnsi="Times New Roman" w:cs="Times New Roman"/>
          <w:sz w:val="24"/>
          <w:szCs w:val="24"/>
          <w:lang w:val="en-US"/>
        </w:rPr>
        <w:t>Mundi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6CC" w:rsidRPr="00FC354E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40526B" w14:textId="160CBC67" w:rsidR="000845E7" w:rsidRPr="00FC354E" w:rsidRDefault="00CA5737" w:rsidP="00B0637B">
      <w:pPr>
        <w:pStyle w:val="FootnoteText"/>
        <w:widowControl w:val="0"/>
        <w:suppressAutoHyphens/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Pearson,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Sidney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Evan.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3D05" w:rsidRPr="00FC354E">
        <w:rPr>
          <w:rFonts w:ascii="Times New Roman" w:hAnsi="Times New Roman" w:cs="Times New Roman"/>
          <w:sz w:val="24"/>
          <w:szCs w:val="24"/>
          <w:lang w:val="en-US"/>
        </w:rPr>
        <w:t>1949.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0845E7"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45E7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45E7" w:rsidRPr="00FC354E">
        <w:rPr>
          <w:rFonts w:ascii="Times New Roman" w:hAnsi="Times New Roman" w:cs="Times New Roman"/>
          <w:sz w:val="24"/>
          <w:szCs w:val="24"/>
          <w:lang w:val="en-US"/>
        </w:rPr>
        <w:t>Kalkadoon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45E7" w:rsidRPr="00FC354E">
        <w:rPr>
          <w:rFonts w:ascii="Times New Roman" w:hAnsi="Times New Roman" w:cs="Times New Roman"/>
          <w:sz w:val="24"/>
          <w:szCs w:val="24"/>
          <w:lang w:val="en-US"/>
        </w:rPr>
        <w:t>Country: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0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 w:rsidRPr="00FC354E">
        <w:rPr>
          <w:rFonts w:ascii="Times New Roman" w:hAnsi="Times New Roman" w:cs="Times New Roman"/>
          <w:sz w:val="24"/>
          <w:szCs w:val="24"/>
          <w:lang w:val="en-US"/>
        </w:rPr>
        <w:t>Habitat</w:t>
      </w:r>
      <w:r w:rsidR="0020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45E7"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 w:rsidRPr="00FC354E">
        <w:rPr>
          <w:rFonts w:ascii="Times New Roman" w:hAnsi="Times New Roman" w:cs="Times New Roman"/>
          <w:sz w:val="24"/>
          <w:szCs w:val="24"/>
          <w:lang w:val="en-US"/>
        </w:rPr>
        <w:t>Habits</w:t>
      </w:r>
      <w:r w:rsidR="0020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45E7" w:rsidRPr="00FC354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Aboriginal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 w:rsidRPr="00FC354E">
        <w:rPr>
          <w:rFonts w:ascii="Times New Roman" w:hAnsi="Times New Roman" w:cs="Times New Roman"/>
          <w:sz w:val="24"/>
          <w:szCs w:val="24"/>
          <w:lang w:val="en-US"/>
        </w:rPr>
        <w:t>Tribe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0845E7" w:rsidRPr="00FC354E">
        <w:rPr>
          <w:rFonts w:ascii="Times New Roman" w:hAnsi="Times New Roman" w:cs="Times New Roman"/>
          <w:i/>
          <w:sz w:val="24"/>
          <w:szCs w:val="24"/>
          <w:lang w:val="en-US"/>
        </w:rPr>
        <w:t>Journal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845E7"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845E7"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845E7" w:rsidRPr="00FC354E">
        <w:rPr>
          <w:rFonts w:ascii="Times New Roman" w:hAnsi="Times New Roman" w:cs="Times New Roman"/>
          <w:i/>
          <w:sz w:val="24"/>
          <w:szCs w:val="24"/>
          <w:lang w:val="en-US"/>
        </w:rPr>
        <w:t>Royal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845E7" w:rsidRPr="00FC354E">
        <w:rPr>
          <w:rFonts w:ascii="Times New Roman" w:hAnsi="Times New Roman" w:cs="Times New Roman"/>
          <w:i/>
          <w:sz w:val="24"/>
          <w:szCs w:val="24"/>
          <w:lang w:val="en-US"/>
        </w:rPr>
        <w:t>Historical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845E7" w:rsidRPr="00FC354E">
        <w:rPr>
          <w:rFonts w:ascii="Times New Roman" w:hAnsi="Times New Roman" w:cs="Times New Roman"/>
          <w:i/>
          <w:sz w:val="24"/>
          <w:szCs w:val="24"/>
          <w:lang w:val="en-US"/>
        </w:rPr>
        <w:t>Society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845E7"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845E7" w:rsidRPr="00FC354E">
        <w:rPr>
          <w:rFonts w:ascii="Times New Roman" w:hAnsi="Times New Roman" w:cs="Times New Roman"/>
          <w:i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845E7" w:rsidRPr="00FC354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43EE" w:rsidRPr="00FC354E"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="007D6F92" w:rsidRPr="00FC35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190–</w:t>
      </w:r>
      <w:r w:rsidR="000845E7" w:rsidRPr="00FC354E">
        <w:rPr>
          <w:rFonts w:ascii="Times New Roman" w:hAnsi="Times New Roman" w:cs="Times New Roman"/>
          <w:sz w:val="24"/>
          <w:szCs w:val="24"/>
          <w:lang w:val="en-US"/>
        </w:rPr>
        <w:t>205</w:t>
      </w:r>
      <w:r w:rsidR="00B443EE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344B32" w14:textId="198FF089" w:rsidR="00DD598D" w:rsidRPr="00FC354E" w:rsidRDefault="00EE42DB" w:rsidP="00B0637B">
      <w:pPr>
        <w:widowControl w:val="0"/>
        <w:suppressAutoHyphens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Plehwe,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Rudolf.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6067" w:rsidRPr="00FC354E">
        <w:rPr>
          <w:rFonts w:ascii="Times New Roman" w:hAnsi="Times New Roman" w:cs="Times New Roman"/>
          <w:sz w:val="24"/>
          <w:szCs w:val="24"/>
          <w:lang w:val="en-US"/>
        </w:rPr>
        <w:t>1973.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 w:rsidRPr="00FC354E">
        <w:rPr>
          <w:rFonts w:ascii="Times New Roman" w:hAnsi="Times New Roman" w:cs="Times New Roman"/>
          <w:sz w:val="24"/>
          <w:szCs w:val="24"/>
          <w:lang w:val="en-US"/>
        </w:rPr>
        <w:t>Aspects</w:t>
      </w:r>
      <w:r w:rsidR="0020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 w:rsidRPr="00FC354E">
        <w:rPr>
          <w:rFonts w:ascii="Times New Roman" w:hAnsi="Times New Roman" w:cs="Times New Roman"/>
          <w:sz w:val="24"/>
          <w:szCs w:val="24"/>
          <w:lang w:val="en-US"/>
        </w:rPr>
        <w:t>Constitutional</w:t>
      </w:r>
      <w:r w:rsidR="0020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 w:rsidRPr="00FC354E">
        <w:rPr>
          <w:rFonts w:ascii="Times New Roman" w:hAnsi="Times New Roman" w:cs="Times New Roman"/>
          <w:sz w:val="24"/>
          <w:szCs w:val="24"/>
          <w:lang w:val="en-US"/>
        </w:rPr>
        <w:t>Status</w:t>
      </w:r>
      <w:r w:rsidR="0020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Australian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20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C26" w:rsidRPr="00FC354E">
        <w:rPr>
          <w:rFonts w:ascii="Times New Roman" w:hAnsi="Times New Roman" w:cs="Times New Roman"/>
          <w:sz w:val="24"/>
          <w:szCs w:val="24"/>
          <w:lang w:val="en-US"/>
        </w:rPr>
        <w:t>Forces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Australian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Journal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Public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Administration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36067" w:rsidRPr="00FC354E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5E8F" w:rsidRPr="00FC354E">
        <w:rPr>
          <w:rFonts w:ascii="Times New Roman" w:hAnsi="Times New Roman" w:cs="Times New Roman"/>
          <w:sz w:val="24"/>
          <w:szCs w:val="24"/>
          <w:lang w:val="en-US"/>
        </w:rPr>
        <w:t>(3)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268–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285.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5E8F" w:rsidRPr="00FC354E">
        <w:rPr>
          <w:rFonts w:ascii="Times New Roman" w:hAnsi="Times New Roman" w:cs="Times New Roman"/>
          <w:sz w:val="24"/>
          <w:szCs w:val="24"/>
          <w:lang w:val="en-US"/>
        </w:rPr>
        <w:t>https://doi.org/10.1111/j.1467-8500.1973.tb00785.x.</w:t>
      </w:r>
    </w:p>
    <w:p w14:paraId="006A1675" w14:textId="1D44AD19" w:rsidR="006B75B8" w:rsidRPr="00FC354E" w:rsidRDefault="006B75B8" w:rsidP="00B0637B">
      <w:pPr>
        <w:widowControl w:val="0"/>
        <w:suppressAutoHyphens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Pointing,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Laurie.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41A5" w:rsidRPr="00FC354E">
        <w:rPr>
          <w:rFonts w:ascii="Times New Roman" w:hAnsi="Times New Roman" w:cs="Times New Roman"/>
          <w:sz w:val="24"/>
          <w:szCs w:val="24"/>
          <w:lang w:val="en-US"/>
        </w:rPr>
        <w:t>2013.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Keeping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Peace</w:t>
      </w:r>
      <w:r w:rsidR="001711B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4799"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="001711B1" w:rsidRPr="007F479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 w:rsidRPr="007F47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479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941A5" w:rsidRPr="001711B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41A5" w:rsidRPr="00FC354E">
        <w:rPr>
          <w:rFonts w:ascii="Times New Roman" w:hAnsi="Times New Roman" w:cs="Times New Roman"/>
          <w:sz w:val="24"/>
          <w:szCs w:val="24"/>
          <w:lang w:val="en-US"/>
        </w:rPr>
        <w:t>Brisbane: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41A5" w:rsidRPr="00FC354E">
        <w:rPr>
          <w:rFonts w:ascii="Times New Roman" w:hAnsi="Times New Roman" w:cs="Times New Roman"/>
          <w:sz w:val="24"/>
          <w:szCs w:val="24"/>
          <w:lang w:val="en-US"/>
        </w:rPr>
        <w:t>Boolarong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41A5" w:rsidRPr="00FC354E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E63370" w14:textId="688D2CEF" w:rsidR="00DD598D" w:rsidRPr="00FC354E" w:rsidRDefault="0021188A" w:rsidP="00B0637B">
      <w:pPr>
        <w:widowControl w:val="0"/>
        <w:suppressAutoHyphens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Richards,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Jonathan.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8D6" w:rsidRPr="00FC354E">
        <w:rPr>
          <w:rFonts w:ascii="Times New Roman" w:hAnsi="Times New Roman" w:cs="Times New Roman"/>
          <w:sz w:val="24"/>
          <w:szCs w:val="24"/>
          <w:lang w:val="en-US"/>
        </w:rPr>
        <w:t>2008.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Secret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War: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True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History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Queensland’s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Police.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Brisbane: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8D6" w:rsidRPr="00FC354E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8D6"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8D6"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8D6" w:rsidRPr="00FC354E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="004F197E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8C6469" w14:textId="23E5DC07" w:rsidR="000373AF" w:rsidRPr="00FC354E" w:rsidRDefault="00DC64DA" w:rsidP="00B0637B">
      <w:pPr>
        <w:widowControl w:val="0"/>
        <w:suppressAutoHyphens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lastRenderedPageBreak/>
        <w:t>Skinner,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Leslie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Edward.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68AB" w:rsidRPr="00FC354E">
        <w:rPr>
          <w:rFonts w:ascii="Times New Roman" w:hAnsi="Times New Roman" w:cs="Times New Roman"/>
          <w:sz w:val="24"/>
          <w:szCs w:val="24"/>
          <w:lang w:val="en-US"/>
        </w:rPr>
        <w:t>1972.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Justice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Colony.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Journal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Royal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Historical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Society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668AB" w:rsidRPr="00FC354E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2411" w:rsidRPr="00FC354E">
        <w:rPr>
          <w:rFonts w:ascii="Times New Roman" w:hAnsi="Times New Roman" w:cs="Times New Roman"/>
          <w:sz w:val="24"/>
          <w:szCs w:val="24"/>
          <w:lang w:val="en-US"/>
        </w:rPr>
        <w:t>(3)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94–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106.</w:t>
      </w:r>
    </w:p>
    <w:p w14:paraId="4A90B370" w14:textId="78A2F298" w:rsidR="00C44D14" w:rsidRPr="00FC354E" w:rsidRDefault="00C44D14" w:rsidP="00B0637B">
      <w:pPr>
        <w:widowControl w:val="0"/>
        <w:suppressAutoHyphens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Skolnick,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Jerome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H.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James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J.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Fyfe.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50BC" w:rsidRPr="00FC354E">
        <w:rPr>
          <w:rFonts w:ascii="Times New Roman" w:hAnsi="Times New Roman" w:cs="Times New Roman"/>
          <w:sz w:val="24"/>
          <w:szCs w:val="24"/>
          <w:lang w:val="en-US"/>
        </w:rPr>
        <w:t>1993.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Above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Law: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Excessive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Force.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D50BC" w:rsidRPr="00FC354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50BC" w:rsidRPr="00FC354E">
        <w:rPr>
          <w:rFonts w:ascii="Times New Roman" w:hAnsi="Times New Roman" w:cs="Times New Roman"/>
          <w:sz w:val="24"/>
          <w:szCs w:val="24"/>
          <w:lang w:val="en-US"/>
        </w:rPr>
        <w:t>York: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50BC" w:rsidRPr="00FC354E">
        <w:rPr>
          <w:rFonts w:ascii="Times New Roman" w:hAnsi="Times New Roman" w:cs="Times New Roman"/>
          <w:sz w:val="24"/>
          <w:szCs w:val="24"/>
          <w:lang w:val="en-US"/>
        </w:rPr>
        <w:t>Simon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50BC" w:rsidRPr="00FC354E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50BC" w:rsidRPr="00FC354E">
        <w:rPr>
          <w:rFonts w:ascii="Times New Roman" w:hAnsi="Times New Roman" w:cs="Times New Roman"/>
          <w:sz w:val="24"/>
          <w:szCs w:val="24"/>
          <w:lang w:val="en-US"/>
        </w:rPr>
        <w:t>Schuster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5595FC" w14:textId="63A8ED31" w:rsidR="00DD598D" w:rsidRPr="00FC354E" w:rsidRDefault="005468B5" w:rsidP="00B0637B">
      <w:pPr>
        <w:widowControl w:val="0"/>
        <w:suppressAutoHyphens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Stewart,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Neil.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532C">
        <w:rPr>
          <w:rFonts w:ascii="Times New Roman" w:hAnsi="Times New Roman" w:cs="Times New Roman"/>
          <w:sz w:val="24"/>
          <w:szCs w:val="24"/>
          <w:lang w:val="en-US"/>
        </w:rPr>
        <w:t>1976</w:t>
      </w:r>
      <w:r w:rsidR="00FA58FE"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Seymour,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David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Thompson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(1831</w:t>
      </w:r>
      <w:r w:rsidR="000D78F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1916).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DD5CE4">
        <w:rPr>
          <w:rFonts w:ascii="Times New Roman" w:hAnsi="Times New Roman" w:cs="Times New Roman"/>
          <w:i/>
          <w:sz w:val="24"/>
          <w:szCs w:val="24"/>
          <w:lang w:val="en-US"/>
        </w:rPr>
        <w:t>Australian Dictionary of Biography</w:t>
      </w:r>
      <w:r w:rsidR="00DD5CE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D5C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D5CE4">
        <w:rPr>
          <w:rFonts w:ascii="Times New Roman" w:hAnsi="Times New Roman" w:cs="Times New Roman"/>
          <w:sz w:val="24"/>
          <w:szCs w:val="24"/>
          <w:lang w:val="en-US"/>
        </w:rPr>
        <w:t>Australian National University.</w:t>
      </w:r>
      <w:r w:rsidR="00DD5CE4" w:rsidRPr="00FC3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58FE" w:rsidRPr="00FC354E">
        <w:rPr>
          <w:rFonts w:ascii="Times New Roman" w:hAnsi="Times New Roman" w:cs="Times New Roman"/>
          <w:sz w:val="24"/>
          <w:szCs w:val="24"/>
          <w:lang w:val="en-US"/>
        </w:rPr>
        <w:t>http://adb.anu.edu.au/biography/seymour-david-thompson-4562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50AC8B" w14:textId="62A062D7" w:rsidR="00557F5F" w:rsidRPr="00FC354E" w:rsidRDefault="00557F5F" w:rsidP="00B0637B">
      <w:pPr>
        <w:widowControl w:val="0"/>
        <w:suppressAutoHyphens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Waddington,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J.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2BC5" w:rsidRPr="00FC354E">
        <w:rPr>
          <w:rFonts w:ascii="Times New Roman" w:hAnsi="Times New Roman" w:cs="Times New Roman"/>
          <w:sz w:val="24"/>
          <w:szCs w:val="24"/>
          <w:lang w:val="en-US"/>
        </w:rPr>
        <w:t>1987.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8047D5">
        <w:rPr>
          <w:rFonts w:ascii="Times New Roman" w:hAnsi="Times New Roman" w:cs="Times New Roman"/>
          <w:sz w:val="24"/>
          <w:szCs w:val="24"/>
          <w:lang w:val="en-US"/>
        </w:rPr>
        <w:t>Toward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6B1C" w:rsidRPr="00FC354E">
        <w:rPr>
          <w:rFonts w:ascii="Times New Roman" w:hAnsi="Times New Roman" w:cs="Times New Roman"/>
          <w:sz w:val="24"/>
          <w:szCs w:val="24"/>
          <w:lang w:val="en-US"/>
        </w:rPr>
        <w:t>Paramilitarism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Dilemmas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6B1C" w:rsidRPr="00FC354E">
        <w:rPr>
          <w:rFonts w:ascii="Times New Roman" w:hAnsi="Times New Roman" w:cs="Times New Roman"/>
          <w:sz w:val="24"/>
          <w:szCs w:val="24"/>
          <w:lang w:val="en-US"/>
        </w:rPr>
        <w:t>Policing</w:t>
      </w:r>
      <w:r w:rsidR="006E6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6B1C" w:rsidRPr="00FC354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6E6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6B1C" w:rsidRPr="00FC354E">
        <w:rPr>
          <w:rFonts w:ascii="Times New Roman" w:hAnsi="Times New Roman" w:cs="Times New Roman"/>
          <w:sz w:val="24"/>
          <w:szCs w:val="24"/>
          <w:lang w:val="en-US"/>
        </w:rPr>
        <w:t>Disorder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British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Journal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Criminology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12BC5" w:rsidRPr="00FC354E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557D" w:rsidRPr="00FC354E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37–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46.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557D" w:rsidRPr="00FC354E">
        <w:rPr>
          <w:rFonts w:ascii="Times New Roman" w:hAnsi="Times New Roman" w:cs="Times New Roman"/>
          <w:sz w:val="24"/>
          <w:szCs w:val="24"/>
          <w:lang w:val="en-US"/>
        </w:rPr>
        <w:t>https://doi.org/10.1093/oxfordjournals.bjc.a047650.</w:t>
      </w:r>
    </w:p>
    <w:p w14:paraId="7D4B6B12" w14:textId="23FDD653" w:rsidR="007F22FA" w:rsidRPr="00FC354E" w:rsidRDefault="004F197E" w:rsidP="00B0637B">
      <w:pPr>
        <w:widowControl w:val="0"/>
        <w:suppressAutoHyphens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Whittington,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J.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147B" w:rsidRPr="00FC354E">
        <w:rPr>
          <w:rFonts w:ascii="Times New Roman" w:hAnsi="Times New Roman" w:cs="Times New Roman"/>
          <w:sz w:val="24"/>
          <w:szCs w:val="24"/>
          <w:lang w:val="en-US"/>
        </w:rPr>
        <w:t>1965.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Mounted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Journal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Royal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Historical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Society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i/>
          <w:sz w:val="24"/>
          <w:szCs w:val="24"/>
          <w:lang w:val="en-US"/>
        </w:rPr>
        <w:t>Queensland</w:t>
      </w:r>
      <w:r w:rsidR="008C74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4147B" w:rsidRPr="00FC354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085C" w:rsidRPr="00FC354E">
        <w:rPr>
          <w:rFonts w:ascii="Times New Roman" w:hAnsi="Times New Roman" w:cs="Times New Roman"/>
          <w:sz w:val="24"/>
          <w:szCs w:val="24"/>
          <w:lang w:val="en-US"/>
        </w:rPr>
        <w:t>(3)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49B" w:rsidRPr="00FC354E">
        <w:rPr>
          <w:rFonts w:ascii="Times New Roman" w:hAnsi="Times New Roman" w:cs="Times New Roman"/>
          <w:sz w:val="24"/>
          <w:szCs w:val="24"/>
          <w:lang w:val="en-US"/>
        </w:rPr>
        <w:t>508–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520.</w:t>
      </w:r>
    </w:p>
    <w:p w14:paraId="61AFF097" w14:textId="51599B5B" w:rsidR="00826417" w:rsidRPr="008E146C" w:rsidRDefault="007F22FA" w:rsidP="008E146C">
      <w:pPr>
        <w:widowControl w:val="0"/>
        <w:suppressAutoHyphens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354E">
        <w:rPr>
          <w:rFonts w:ascii="Times New Roman" w:hAnsi="Times New Roman" w:cs="Times New Roman"/>
          <w:sz w:val="24"/>
          <w:szCs w:val="24"/>
          <w:lang w:val="en-US"/>
        </w:rPr>
        <w:t>Worden,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Robert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448A" w:rsidRPr="00FC354E">
        <w:rPr>
          <w:rFonts w:ascii="Times New Roman" w:hAnsi="Times New Roman" w:cs="Times New Roman"/>
          <w:sz w:val="24"/>
          <w:szCs w:val="24"/>
          <w:lang w:val="en-US"/>
        </w:rPr>
        <w:t>1996.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Causes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Brutality: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Theory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Evidence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Force.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FC35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40E0">
        <w:rPr>
          <w:rFonts w:ascii="Times New Roman" w:hAnsi="Times New Roman" w:cs="Times New Roman"/>
          <w:sz w:val="24"/>
          <w:szCs w:val="24"/>
          <w:lang w:val="en-US"/>
        </w:rPr>
        <w:t>Geller and Toch 1996: 23–51.</w:t>
      </w:r>
    </w:p>
    <w:sectPr w:rsidR="00826417" w:rsidRPr="008E146C" w:rsidSect="00C57A06">
      <w:endnotePr>
        <w:numFmt w:val="decimal"/>
      </w:end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8B31F" w14:textId="77777777" w:rsidR="00ED6F27" w:rsidRDefault="00ED6F27" w:rsidP="0082489B">
      <w:pPr>
        <w:spacing w:after="0" w:line="240" w:lineRule="auto"/>
      </w:pPr>
      <w:r>
        <w:separator/>
      </w:r>
    </w:p>
  </w:endnote>
  <w:endnote w:type="continuationSeparator" w:id="0">
    <w:p w14:paraId="33F74C1E" w14:textId="77777777" w:rsidR="00ED6F27" w:rsidRDefault="00ED6F27" w:rsidP="0082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AE811" w14:textId="77777777" w:rsidR="00ED6F27" w:rsidRDefault="00ED6F27" w:rsidP="0082489B">
      <w:pPr>
        <w:spacing w:after="0" w:line="240" w:lineRule="auto"/>
      </w:pPr>
      <w:r>
        <w:separator/>
      </w:r>
    </w:p>
  </w:footnote>
  <w:footnote w:type="continuationSeparator" w:id="0">
    <w:p w14:paraId="6FCC7EDE" w14:textId="77777777" w:rsidR="00ED6F27" w:rsidRDefault="00ED6F27" w:rsidP="00824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D09AE"/>
    <w:multiLevelType w:val="hybridMultilevel"/>
    <w:tmpl w:val="04D0F9A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008"/>
    <w:rsid w:val="0000085C"/>
    <w:rsid w:val="0000242F"/>
    <w:rsid w:val="000122BB"/>
    <w:rsid w:val="0001730C"/>
    <w:rsid w:val="00021373"/>
    <w:rsid w:val="00023C8B"/>
    <w:rsid w:val="00025550"/>
    <w:rsid w:val="00027815"/>
    <w:rsid w:val="00032E06"/>
    <w:rsid w:val="0003703E"/>
    <w:rsid w:val="000373AF"/>
    <w:rsid w:val="00040DA5"/>
    <w:rsid w:val="00041AD6"/>
    <w:rsid w:val="000427F9"/>
    <w:rsid w:val="000444FD"/>
    <w:rsid w:val="00045061"/>
    <w:rsid w:val="0005121A"/>
    <w:rsid w:val="0005510D"/>
    <w:rsid w:val="000559DE"/>
    <w:rsid w:val="00065444"/>
    <w:rsid w:val="0006660C"/>
    <w:rsid w:val="00066F03"/>
    <w:rsid w:val="00072796"/>
    <w:rsid w:val="00077B82"/>
    <w:rsid w:val="00083446"/>
    <w:rsid w:val="000845E7"/>
    <w:rsid w:val="00086445"/>
    <w:rsid w:val="000868B0"/>
    <w:rsid w:val="000975AC"/>
    <w:rsid w:val="000A537E"/>
    <w:rsid w:val="000A6E63"/>
    <w:rsid w:val="000B08A6"/>
    <w:rsid w:val="000B335C"/>
    <w:rsid w:val="000B37BF"/>
    <w:rsid w:val="000B6E53"/>
    <w:rsid w:val="000D3426"/>
    <w:rsid w:val="000D78F5"/>
    <w:rsid w:val="000E0D46"/>
    <w:rsid w:val="000E4710"/>
    <w:rsid w:val="000E7138"/>
    <w:rsid w:val="000E79FE"/>
    <w:rsid w:val="000F28D6"/>
    <w:rsid w:val="000F3094"/>
    <w:rsid w:val="00115727"/>
    <w:rsid w:val="001162A9"/>
    <w:rsid w:val="00117008"/>
    <w:rsid w:val="00122D37"/>
    <w:rsid w:val="0012786B"/>
    <w:rsid w:val="0013557D"/>
    <w:rsid w:val="00135A79"/>
    <w:rsid w:val="00136478"/>
    <w:rsid w:val="00141506"/>
    <w:rsid w:val="00147F2F"/>
    <w:rsid w:val="001526AA"/>
    <w:rsid w:val="00153714"/>
    <w:rsid w:val="00167C8D"/>
    <w:rsid w:val="00170754"/>
    <w:rsid w:val="001711B1"/>
    <w:rsid w:val="00174289"/>
    <w:rsid w:val="00184C11"/>
    <w:rsid w:val="001854BC"/>
    <w:rsid w:val="00186249"/>
    <w:rsid w:val="00190436"/>
    <w:rsid w:val="0019085E"/>
    <w:rsid w:val="00192C07"/>
    <w:rsid w:val="00193D37"/>
    <w:rsid w:val="00196DC8"/>
    <w:rsid w:val="001A0B3B"/>
    <w:rsid w:val="001A0FF6"/>
    <w:rsid w:val="001A11E8"/>
    <w:rsid w:val="001A464C"/>
    <w:rsid w:val="001A718A"/>
    <w:rsid w:val="001B000F"/>
    <w:rsid w:val="001B2C1B"/>
    <w:rsid w:val="001B5A85"/>
    <w:rsid w:val="001C1549"/>
    <w:rsid w:val="001C19C7"/>
    <w:rsid w:val="001C5B6E"/>
    <w:rsid w:val="001C7FE6"/>
    <w:rsid w:val="001D5700"/>
    <w:rsid w:val="001D7595"/>
    <w:rsid w:val="001E0DD6"/>
    <w:rsid w:val="001E0F72"/>
    <w:rsid w:val="001E36CA"/>
    <w:rsid w:val="001E5C5D"/>
    <w:rsid w:val="001F21D7"/>
    <w:rsid w:val="001F3D6C"/>
    <w:rsid w:val="001F3F57"/>
    <w:rsid w:val="001F5BE4"/>
    <w:rsid w:val="001F7CBF"/>
    <w:rsid w:val="00200C26"/>
    <w:rsid w:val="002011B5"/>
    <w:rsid w:val="00201E8F"/>
    <w:rsid w:val="00203C9D"/>
    <w:rsid w:val="0021188A"/>
    <w:rsid w:val="002201B6"/>
    <w:rsid w:val="00221233"/>
    <w:rsid w:val="00221A75"/>
    <w:rsid w:val="00224F4D"/>
    <w:rsid w:val="00234EDE"/>
    <w:rsid w:val="0023526B"/>
    <w:rsid w:val="00235FB0"/>
    <w:rsid w:val="00242543"/>
    <w:rsid w:val="00245237"/>
    <w:rsid w:val="0024659F"/>
    <w:rsid w:val="0025173F"/>
    <w:rsid w:val="00260B58"/>
    <w:rsid w:val="00263F3B"/>
    <w:rsid w:val="00264452"/>
    <w:rsid w:val="002674CE"/>
    <w:rsid w:val="00267576"/>
    <w:rsid w:val="00270A75"/>
    <w:rsid w:val="002773F7"/>
    <w:rsid w:val="002846B1"/>
    <w:rsid w:val="002848C9"/>
    <w:rsid w:val="002906CF"/>
    <w:rsid w:val="002A0C18"/>
    <w:rsid w:val="002B50CE"/>
    <w:rsid w:val="002B74CB"/>
    <w:rsid w:val="002B7E42"/>
    <w:rsid w:val="002B7F7D"/>
    <w:rsid w:val="002C4359"/>
    <w:rsid w:val="002D06EA"/>
    <w:rsid w:val="002D43A1"/>
    <w:rsid w:val="002D52A9"/>
    <w:rsid w:val="002D5FA9"/>
    <w:rsid w:val="002E0A03"/>
    <w:rsid w:val="002F0467"/>
    <w:rsid w:val="002F5FDE"/>
    <w:rsid w:val="003113B9"/>
    <w:rsid w:val="0031487C"/>
    <w:rsid w:val="00315078"/>
    <w:rsid w:val="00317217"/>
    <w:rsid w:val="0032596F"/>
    <w:rsid w:val="00343191"/>
    <w:rsid w:val="00343B50"/>
    <w:rsid w:val="00345D60"/>
    <w:rsid w:val="003508A2"/>
    <w:rsid w:val="003559CA"/>
    <w:rsid w:val="00355BF1"/>
    <w:rsid w:val="003561E6"/>
    <w:rsid w:val="0035635A"/>
    <w:rsid w:val="00357657"/>
    <w:rsid w:val="00361333"/>
    <w:rsid w:val="00363A1A"/>
    <w:rsid w:val="003642A9"/>
    <w:rsid w:val="00366FFA"/>
    <w:rsid w:val="00373D9E"/>
    <w:rsid w:val="003803E3"/>
    <w:rsid w:val="00381057"/>
    <w:rsid w:val="003846FC"/>
    <w:rsid w:val="00387A01"/>
    <w:rsid w:val="00390DFD"/>
    <w:rsid w:val="003933FD"/>
    <w:rsid w:val="00394DB3"/>
    <w:rsid w:val="00395D18"/>
    <w:rsid w:val="003A2069"/>
    <w:rsid w:val="003A2557"/>
    <w:rsid w:val="003A2944"/>
    <w:rsid w:val="003B2101"/>
    <w:rsid w:val="003B3AF0"/>
    <w:rsid w:val="003C08DA"/>
    <w:rsid w:val="003C44C4"/>
    <w:rsid w:val="003C7983"/>
    <w:rsid w:val="003D3752"/>
    <w:rsid w:val="003D3A64"/>
    <w:rsid w:val="003D4C93"/>
    <w:rsid w:val="003E203C"/>
    <w:rsid w:val="003E6691"/>
    <w:rsid w:val="003F0B37"/>
    <w:rsid w:val="003F15F8"/>
    <w:rsid w:val="00402E6E"/>
    <w:rsid w:val="004038B6"/>
    <w:rsid w:val="00403A65"/>
    <w:rsid w:val="004050EF"/>
    <w:rsid w:val="0040551F"/>
    <w:rsid w:val="00406FEC"/>
    <w:rsid w:val="004150FC"/>
    <w:rsid w:val="00415994"/>
    <w:rsid w:val="004210FC"/>
    <w:rsid w:val="00423FF6"/>
    <w:rsid w:val="00424EB2"/>
    <w:rsid w:val="00425991"/>
    <w:rsid w:val="0042616A"/>
    <w:rsid w:val="004264C7"/>
    <w:rsid w:val="004300E7"/>
    <w:rsid w:val="00430D6D"/>
    <w:rsid w:val="00436067"/>
    <w:rsid w:val="00440B3E"/>
    <w:rsid w:val="00441F23"/>
    <w:rsid w:val="0044246D"/>
    <w:rsid w:val="00442B5C"/>
    <w:rsid w:val="004435FF"/>
    <w:rsid w:val="00444BD2"/>
    <w:rsid w:val="0044697A"/>
    <w:rsid w:val="0045190C"/>
    <w:rsid w:val="00454365"/>
    <w:rsid w:val="00455F54"/>
    <w:rsid w:val="004571A0"/>
    <w:rsid w:val="00463411"/>
    <w:rsid w:val="004818CF"/>
    <w:rsid w:val="0048455E"/>
    <w:rsid w:val="00485F52"/>
    <w:rsid w:val="0049138A"/>
    <w:rsid w:val="004933E1"/>
    <w:rsid w:val="004939BD"/>
    <w:rsid w:val="0049490B"/>
    <w:rsid w:val="004A076D"/>
    <w:rsid w:val="004A209E"/>
    <w:rsid w:val="004A4A8C"/>
    <w:rsid w:val="004A6345"/>
    <w:rsid w:val="004B128B"/>
    <w:rsid w:val="004B2E5F"/>
    <w:rsid w:val="004B3243"/>
    <w:rsid w:val="004B5BCC"/>
    <w:rsid w:val="004D10EB"/>
    <w:rsid w:val="004D52CA"/>
    <w:rsid w:val="004D610A"/>
    <w:rsid w:val="004E0BB6"/>
    <w:rsid w:val="004E25DA"/>
    <w:rsid w:val="004E2A7E"/>
    <w:rsid w:val="004E45DF"/>
    <w:rsid w:val="004E4E1A"/>
    <w:rsid w:val="004E795B"/>
    <w:rsid w:val="004F197E"/>
    <w:rsid w:val="004F6365"/>
    <w:rsid w:val="004F714D"/>
    <w:rsid w:val="00506FCD"/>
    <w:rsid w:val="005111F5"/>
    <w:rsid w:val="00512376"/>
    <w:rsid w:val="005152ED"/>
    <w:rsid w:val="005167F1"/>
    <w:rsid w:val="0051751A"/>
    <w:rsid w:val="00520F2D"/>
    <w:rsid w:val="0052435E"/>
    <w:rsid w:val="00525E34"/>
    <w:rsid w:val="005320F2"/>
    <w:rsid w:val="00543350"/>
    <w:rsid w:val="005468B5"/>
    <w:rsid w:val="00547C79"/>
    <w:rsid w:val="00547CCE"/>
    <w:rsid w:val="00550F08"/>
    <w:rsid w:val="005512D6"/>
    <w:rsid w:val="005514B3"/>
    <w:rsid w:val="00553C44"/>
    <w:rsid w:val="00554E12"/>
    <w:rsid w:val="00556708"/>
    <w:rsid w:val="005576FB"/>
    <w:rsid w:val="00557F5F"/>
    <w:rsid w:val="00561778"/>
    <w:rsid w:val="00562F9D"/>
    <w:rsid w:val="00563509"/>
    <w:rsid w:val="00571A69"/>
    <w:rsid w:val="00573F0A"/>
    <w:rsid w:val="00575F84"/>
    <w:rsid w:val="005778CB"/>
    <w:rsid w:val="0058058F"/>
    <w:rsid w:val="00581584"/>
    <w:rsid w:val="00582521"/>
    <w:rsid w:val="00584CA0"/>
    <w:rsid w:val="00585BB3"/>
    <w:rsid w:val="0058706C"/>
    <w:rsid w:val="005948B6"/>
    <w:rsid w:val="00595AA7"/>
    <w:rsid w:val="00595C69"/>
    <w:rsid w:val="00596043"/>
    <w:rsid w:val="00596DBE"/>
    <w:rsid w:val="005970F0"/>
    <w:rsid w:val="00597232"/>
    <w:rsid w:val="00597C4A"/>
    <w:rsid w:val="005A6D27"/>
    <w:rsid w:val="005A6E71"/>
    <w:rsid w:val="005A70D6"/>
    <w:rsid w:val="005B090D"/>
    <w:rsid w:val="005B153F"/>
    <w:rsid w:val="005B2D85"/>
    <w:rsid w:val="005B4E8C"/>
    <w:rsid w:val="005B532C"/>
    <w:rsid w:val="005B7C97"/>
    <w:rsid w:val="005C1D7B"/>
    <w:rsid w:val="005D3C82"/>
    <w:rsid w:val="005D4E05"/>
    <w:rsid w:val="005D525C"/>
    <w:rsid w:val="005D7401"/>
    <w:rsid w:val="005E7DCF"/>
    <w:rsid w:val="005F0890"/>
    <w:rsid w:val="005F1D15"/>
    <w:rsid w:val="005F1D59"/>
    <w:rsid w:val="005F345C"/>
    <w:rsid w:val="005F4AF5"/>
    <w:rsid w:val="005F5F6E"/>
    <w:rsid w:val="00602A80"/>
    <w:rsid w:val="00606E09"/>
    <w:rsid w:val="00606E7F"/>
    <w:rsid w:val="00607E34"/>
    <w:rsid w:val="00610296"/>
    <w:rsid w:val="00610D9D"/>
    <w:rsid w:val="00612BC5"/>
    <w:rsid w:val="006130BE"/>
    <w:rsid w:val="00613246"/>
    <w:rsid w:val="00617148"/>
    <w:rsid w:val="00625D20"/>
    <w:rsid w:val="00625F23"/>
    <w:rsid w:val="00625FDC"/>
    <w:rsid w:val="00631B8E"/>
    <w:rsid w:val="0063521A"/>
    <w:rsid w:val="00655710"/>
    <w:rsid w:val="00664CB6"/>
    <w:rsid w:val="00666D60"/>
    <w:rsid w:val="00670D06"/>
    <w:rsid w:val="00674443"/>
    <w:rsid w:val="00675071"/>
    <w:rsid w:val="00682FA8"/>
    <w:rsid w:val="0069090A"/>
    <w:rsid w:val="00691EEF"/>
    <w:rsid w:val="006A0D80"/>
    <w:rsid w:val="006A0F08"/>
    <w:rsid w:val="006A656D"/>
    <w:rsid w:val="006A6FBE"/>
    <w:rsid w:val="006B0508"/>
    <w:rsid w:val="006B75B8"/>
    <w:rsid w:val="006D083D"/>
    <w:rsid w:val="006D4F26"/>
    <w:rsid w:val="006E6747"/>
    <w:rsid w:val="006E6B1C"/>
    <w:rsid w:val="006F251C"/>
    <w:rsid w:val="006F30D4"/>
    <w:rsid w:val="007024AC"/>
    <w:rsid w:val="00705F8B"/>
    <w:rsid w:val="00707CF6"/>
    <w:rsid w:val="00714E85"/>
    <w:rsid w:val="00715BA2"/>
    <w:rsid w:val="0072569F"/>
    <w:rsid w:val="0072630B"/>
    <w:rsid w:val="00727711"/>
    <w:rsid w:val="00732BF7"/>
    <w:rsid w:val="00734B0D"/>
    <w:rsid w:val="0073512B"/>
    <w:rsid w:val="00740A94"/>
    <w:rsid w:val="00742CEE"/>
    <w:rsid w:val="00742FD6"/>
    <w:rsid w:val="00746630"/>
    <w:rsid w:val="0074688C"/>
    <w:rsid w:val="00747F5C"/>
    <w:rsid w:val="00752E89"/>
    <w:rsid w:val="00753DD4"/>
    <w:rsid w:val="00755194"/>
    <w:rsid w:val="007560EE"/>
    <w:rsid w:val="0076241B"/>
    <w:rsid w:val="00766CFD"/>
    <w:rsid w:val="007706D8"/>
    <w:rsid w:val="00771848"/>
    <w:rsid w:val="007733C3"/>
    <w:rsid w:val="00774D72"/>
    <w:rsid w:val="007766CE"/>
    <w:rsid w:val="00780EFD"/>
    <w:rsid w:val="007825B9"/>
    <w:rsid w:val="00785027"/>
    <w:rsid w:val="007916CB"/>
    <w:rsid w:val="00794CF9"/>
    <w:rsid w:val="007A0438"/>
    <w:rsid w:val="007A4F29"/>
    <w:rsid w:val="007B0E20"/>
    <w:rsid w:val="007B2059"/>
    <w:rsid w:val="007B2AB6"/>
    <w:rsid w:val="007B2FFF"/>
    <w:rsid w:val="007B328F"/>
    <w:rsid w:val="007C04C9"/>
    <w:rsid w:val="007C13BC"/>
    <w:rsid w:val="007C152D"/>
    <w:rsid w:val="007C2E2D"/>
    <w:rsid w:val="007C3D05"/>
    <w:rsid w:val="007C6572"/>
    <w:rsid w:val="007C7E13"/>
    <w:rsid w:val="007D1E57"/>
    <w:rsid w:val="007D2AF4"/>
    <w:rsid w:val="007D4348"/>
    <w:rsid w:val="007D689A"/>
    <w:rsid w:val="007D6F92"/>
    <w:rsid w:val="007E1998"/>
    <w:rsid w:val="007E7047"/>
    <w:rsid w:val="007E74CC"/>
    <w:rsid w:val="007F22FA"/>
    <w:rsid w:val="007F4799"/>
    <w:rsid w:val="00800225"/>
    <w:rsid w:val="0080203E"/>
    <w:rsid w:val="008047D5"/>
    <w:rsid w:val="00810751"/>
    <w:rsid w:val="008124D8"/>
    <w:rsid w:val="008133BC"/>
    <w:rsid w:val="00813A0B"/>
    <w:rsid w:val="0082061D"/>
    <w:rsid w:val="0082489B"/>
    <w:rsid w:val="00826417"/>
    <w:rsid w:val="00834971"/>
    <w:rsid w:val="00842B3F"/>
    <w:rsid w:val="00843B3B"/>
    <w:rsid w:val="008540E0"/>
    <w:rsid w:val="00857A00"/>
    <w:rsid w:val="0086023D"/>
    <w:rsid w:val="00862814"/>
    <w:rsid w:val="0086391B"/>
    <w:rsid w:val="00864598"/>
    <w:rsid w:val="00864C69"/>
    <w:rsid w:val="0086619A"/>
    <w:rsid w:val="00867C91"/>
    <w:rsid w:val="00873465"/>
    <w:rsid w:val="00880987"/>
    <w:rsid w:val="008834CF"/>
    <w:rsid w:val="00890602"/>
    <w:rsid w:val="00895177"/>
    <w:rsid w:val="008974E4"/>
    <w:rsid w:val="008A166D"/>
    <w:rsid w:val="008B0644"/>
    <w:rsid w:val="008B2595"/>
    <w:rsid w:val="008B43EB"/>
    <w:rsid w:val="008C08F0"/>
    <w:rsid w:val="008C3B47"/>
    <w:rsid w:val="008C7490"/>
    <w:rsid w:val="008D454B"/>
    <w:rsid w:val="008D7CD3"/>
    <w:rsid w:val="008E1097"/>
    <w:rsid w:val="008E146C"/>
    <w:rsid w:val="008F0673"/>
    <w:rsid w:val="008F21C4"/>
    <w:rsid w:val="008F48D3"/>
    <w:rsid w:val="00905EB4"/>
    <w:rsid w:val="00906389"/>
    <w:rsid w:val="00910A8D"/>
    <w:rsid w:val="0091210C"/>
    <w:rsid w:val="00912E03"/>
    <w:rsid w:val="00916E19"/>
    <w:rsid w:val="00920D3A"/>
    <w:rsid w:val="0092678C"/>
    <w:rsid w:val="00931463"/>
    <w:rsid w:val="0093345B"/>
    <w:rsid w:val="00936837"/>
    <w:rsid w:val="00944303"/>
    <w:rsid w:val="00957110"/>
    <w:rsid w:val="00957312"/>
    <w:rsid w:val="00961373"/>
    <w:rsid w:val="00961D6A"/>
    <w:rsid w:val="00961FAB"/>
    <w:rsid w:val="00962459"/>
    <w:rsid w:val="00963E94"/>
    <w:rsid w:val="009665CC"/>
    <w:rsid w:val="009729E2"/>
    <w:rsid w:val="0098183A"/>
    <w:rsid w:val="00994846"/>
    <w:rsid w:val="00997066"/>
    <w:rsid w:val="00997D90"/>
    <w:rsid w:val="009A01BF"/>
    <w:rsid w:val="009A1409"/>
    <w:rsid w:val="009A72A9"/>
    <w:rsid w:val="009B301B"/>
    <w:rsid w:val="009B4A34"/>
    <w:rsid w:val="009C0086"/>
    <w:rsid w:val="009C0D45"/>
    <w:rsid w:val="009C46CD"/>
    <w:rsid w:val="009C69E6"/>
    <w:rsid w:val="009C796E"/>
    <w:rsid w:val="009D0ADB"/>
    <w:rsid w:val="009D0F99"/>
    <w:rsid w:val="009D1120"/>
    <w:rsid w:val="009D18DA"/>
    <w:rsid w:val="009D283F"/>
    <w:rsid w:val="009D5503"/>
    <w:rsid w:val="009E2680"/>
    <w:rsid w:val="009E2BEC"/>
    <w:rsid w:val="009E3641"/>
    <w:rsid w:val="009E4D5D"/>
    <w:rsid w:val="009E5515"/>
    <w:rsid w:val="009E5822"/>
    <w:rsid w:val="009E6898"/>
    <w:rsid w:val="009F26B9"/>
    <w:rsid w:val="009F35B7"/>
    <w:rsid w:val="009F479B"/>
    <w:rsid w:val="009F539B"/>
    <w:rsid w:val="009F5E85"/>
    <w:rsid w:val="00A01C29"/>
    <w:rsid w:val="00A02651"/>
    <w:rsid w:val="00A03A11"/>
    <w:rsid w:val="00A05A8F"/>
    <w:rsid w:val="00A10071"/>
    <w:rsid w:val="00A12690"/>
    <w:rsid w:val="00A13513"/>
    <w:rsid w:val="00A13D41"/>
    <w:rsid w:val="00A13E60"/>
    <w:rsid w:val="00A151FC"/>
    <w:rsid w:val="00A21C87"/>
    <w:rsid w:val="00A25CE3"/>
    <w:rsid w:val="00A31191"/>
    <w:rsid w:val="00A325A9"/>
    <w:rsid w:val="00A350B7"/>
    <w:rsid w:val="00A40EB9"/>
    <w:rsid w:val="00A4147B"/>
    <w:rsid w:val="00A43EE3"/>
    <w:rsid w:val="00A50B31"/>
    <w:rsid w:val="00A51248"/>
    <w:rsid w:val="00A51FEC"/>
    <w:rsid w:val="00A52E8F"/>
    <w:rsid w:val="00A52FE5"/>
    <w:rsid w:val="00A533C8"/>
    <w:rsid w:val="00A61C19"/>
    <w:rsid w:val="00A62035"/>
    <w:rsid w:val="00A63A19"/>
    <w:rsid w:val="00A65338"/>
    <w:rsid w:val="00A715F9"/>
    <w:rsid w:val="00A7599D"/>
    <w:rsid w:val="00A763BA"/>
    <w:rsid w:val="00A7748F"/>
    <w:rsid w:val="00A82083"/>
    <w:rsid w:val="00A93378"/>
    <w:rsid w:val="00A947D3"/>
    <w:rsid w:val="00A954AB"/>
    <w:rsid w:val="00AA3364"/>
    <w:rsid w:val="00AB0CB9"/>
    <w:rsid w:val="00AB3218"/>
    <w:rsid w:val="00AB7310"/>
    <w:rsid w:val="00AC1A61"/>
    <w:rsid w:val="00AC2F71"/>
    <w:rsid w:val="00AC4B81"/>
    <w:rsid w:val="00AC770A"/>
    <w:rsid w:val="00AE2C29"/>
    <w:rsid w:val="00AE3003"/>
    <w:rsid w:val="00AE448A"/>
    <w:rsid w:val="00AE61F9"/>
    <w:rsid w:val="00AF2658"/>
    <w:rsid w:val="00AF36DC"/>
    <w:rsid w:val="00AF5E8F"/>
    <w:rsid w:val="00B00F7C"/>
    <w:rsid w:val="00B0236D"/>
    <w:rsid w:val="00B023D1"/>
    <w:rsid w:val="00B033B6"/>
    <w:rsid w:val="00B0637B"/>
    <w:rsid w:val="00B07084"/>
    <w:rsid w:val="00B10097"/>
    <w:rsid w:val="00B11DEF"/>
    <w:rsid w:val="00B13622"/>
    <w:rsid w:val="00B17FE0"/>
    <w:rsid w:val="00B213E7"/>
    <w:rsid w:val="00B22EBA"/>
    <w:rsid w:val="00B324AB"/>
    <w:rsid w:val="00B41D86"/>
    <w:rsid w:val="00B443EE"/>
    <w:rsid w:val="00B46459"/>
    <w:rsid w:val="00B52491"/>
    <w:rsid w:val="00B62528"/>
    <w:rsid w:val="00B676CE"/>
    <w:rsid w:val="00B67B1C"/>
    <w:rsid w:val="00B710AB"/>
    <w:rsid w:val="00B82411"/>
    <w:rsid w:val="00B850E4"/>
    <w:rsid w:val="00B8602A"/>
    <w:rsid w:val="00B90E71"/>
    <w:rsid w:val="00B94A1F"/>
    <w:rsid w:val="00BA4E96"/>
    <w:rsid w:val="00BA6E42"/>
    <w:rsid w:val="00BB16F0"/>
    <w:rsid w:val="00BB3841"/>
    <w:rsid w:val="00BB53D0"/>
    <w:rsid w:val="00BB56C2"/>
    <w:rsid w:val="00BB68A4"/>
    <w:rsid w:val="00BC2FAC"/>
    <w:rsid w:val="00BC43A0"/>
    <w:rsid w:val="00BC7423"/>
    <w:rsid w:val="00BD005F"/>
    <w:rsid w:val="00BD3A45"/>
    <w:rsid w:val="00BD5CAE"/>
    <w:rsid w:val="00BD6516"/>
    <w:rsid w:val="00BE29A4"/>
    <w:rsid w:val="00BE2A89"/>
    <w:rsid w:val="00BE5E83"/>
    <w:rsid w:val="00BE6A85"/>
    <w:rsid w:val="00BE7DB7"/>
    <w:rsid w:val="00BF0C0D"/>
    <w:rsid w:val="00BF6253"/>
    <w:rsid w:val="00BF7C46"/>
    <w:rsid w:val="00C03D83"/>
    <w:rsid w:val="00C104CB"/>
    <w:rsid w:val="00C13561"/>
    <w:rsid w:val="00C1762E"/>
    <w:rsid w:val="00C20322"/>
    <w:rsid w:val="00C2067A"/>
    <w:rsid w:val="00C25F25"/>
    <w:rsid w:val="00C302D8"/>
    <w:rsid w:val="00C33C41"/>
    <w:rsid w:val="00C43574"/>
    <w:rsid w:val="00C44D14"/>
    <w:rsid w:val="00C44E8E"/>
    <w:rsid w:val="00C45C0C"/>
    <w:rsid w:val="00C50EAE"/>
    <w:rsid w:val="00C554BB"/>
    <w:rsid w:val="00C57A06"/>
    <w:rsid w:val="00C57C17"/>
    <w:rsid w:val="00C57DF1"/>
    <w:rsid w:val="00C63469"/>
    <w:rsid w:val="00C735D6"/>
    <w:rsid w:val="00C73D82"/>
    <w:rsid w:val="00C74454"/>
    <w:rsid w:val="00C77AB7"/>
    <w:rsid w:val="00CA1A39"/>
    <w:rsid w:val="00CA4778"/>
    <w:rsid w:val="00CA4A48"/>
    <w:rsid w:val="00CA5737"/>
    <w:rsid w:val="00CA63C1"/>
    <w:rsid w:val="00CB4C8C"/>
    <w:rsid w:val="00CB6B3E"/>
    <w:rsid w:val="00CD0B4D"/>
    <w:rsid w:val="00CD5DAC"/>
    <w:rsid w:val="00CE063D"/>
    <w:rsid w:val="00CE5F30"/>
    <w:rsid w:val="00CF0783"/>
    <w:rsid w:val="00CF0974"/>
    <w:rsid w:val="00CF303D"/>
    <w:rsid w:val="00D11BA2"/>
    <w:rsid w:val="00D13134"/>
    <w:rsid w:val="00D13F21"/>
    <w:rsid w:val="00D21F3D"/>
    <w:rsid w:val="00D21FE9"/>
    <w:rsid w:val="00D30F98"/>
    <w:rsid w:val="00D31C11"/>
    <w:rsid w:val="00D33B06"/>
    <w:rsid w:val="00D35920"/>
    <w:rsid w:val="00D47BAB"/>
    <w:rsid w:val="00D514E5"/>
    <w:rsid w:val="00D52E70"/>
    <w:rsid w:val="00D553F8"/>
    <w:rsid w:val="00D55E60"/>
    <w:rsid w:val="00D56270"/>
    <w:rsid w:val="00D63689"/>
    <w:rsid w:val="00D642DA"/>
    <w:rsid w:val="00D65CFC"/>
    <w:rsid w:val="00D7611A"/>
    <w:rsid w:val="00D8090C"/>
    <w:rsid w:val="00D816FC"/>
    <w:rsid w:val="00D86611"/>
    <w:rsid w:val="00D86FDA"/>
    <w:rsid w:val="00D92B8D"/>
    <w:rsid w:val="00D9310C"/>
    <w:rsid w:val="00D937DF"/>
    <w:rsid w:val="00D941A5"/>
    <w:rsid w:val="00D969AF"/>
    <w:rsid w:val="00D9793F"/>
    <w:rsid w:val="00DA249B"/>
    <w:rsid w:val="00DA2CCC"/>
    <w:rsid w:val="00DA4C7A"/>
    <w:rsid w:val="00DB49D8"/>
    <w:rsid w:val="00DB7966"/>
    <w:rsid w:val="00DC027B"/>
    <w:rsid w:val="00DC33DF"/>
    <w:rsid w:val="00DC58F6"/>
    <w:rsid w:val="00DC64DA"/>
    <w:rsid w:val="00DC744F"/>
    <w:rsid w:val="00DD1C25"/>
    <w:rsid w:val="00DD1F54"/>
    <w:rsid w:val="00DD4BE2"/>
    <w:rsid w:val="00DD598D"/>
    <w:rsid w:val="00DD5CE4"/>
    <w:rsid w:val="00DD6B60"/>
    <w:rsid w:val="00DE20F2"/>
    <w:rsid w:val="00DE36BD"/>
    <w:rsid w:val="00DF1572"/>
    <w:rsid w:val="00DF6D0F"/>
    <w:rsid w:val="00E101A3"/>
    <w:rsid w:val="00E1598C"/>
    <w:rsid w:val="00E24705"/>
    <w:rsid w:val="00E24774"/>
    <w:rsid w:val="00E3105C"/>
    <w:rsid w:val="00E32E75"/>
    <w:rsid w:val="00E35681"/>
    <w:rsid w:val="00E3631C"/>
    <w:rsid w:val="00E36AF4"/>
    <w:rsid w:val="00E426CC"/>
    <w:rsid w:val="00E430C2"/>
    <w:rsid w:val="00E43BAA"/>
    <w:rsid w:val="00E44592"/>
    <w:rsid w:val="00E446FB"/>
    <w:rsid w:val="00E551A2"/>
    <w:rsid w:val="00E5578C"/>
    <w:rsid w:val="00E5626A"/>
    <w:rsid w:val="00E632FD"/>
    <w:rsid w:val="00E64346"/>
    <w:rsid w:val="00E64BC4"/>
    <w:rsid w:val="00E65A35"/>
    <w:rsid w:val="00E66236"/>
    <w:rsid w:val="00E668AB"/>
    <w:rsid w:val="00E719ED"/>
    <w:rsid w:val="00E825F7"/>
    <w:rsid w:val="00E8522A"/>
    <w:rsid w:val="00E86EBA"/>
    <w:rsid w:val="00E91AE3"/>
    <w:rsid w:val="00EA00BF"/>
    <w:rsid w:val="00EA778C"/>
    <w:rsid w:val="00EB13FF"/>
    <w:rsid w:val="00EB5E9B"/>
    <w:rsid w:val="00EC0B50"/>
    <w:rsid w:val="00EC548A"/>
    <w:rsid w:val="00EC5C3B"/>
    <w:rsid w:val="00EC6BE4"/>
    <w:rsid w:val="00ED1075"/>
    <w:rsid w:val="00ED3D69"/>
    <w:rsid w:val="00ED65A3"/>
    <w:rsid w:val="00ED6F27"/>
    <w:rsid w:val="00EE23B8"/>
    <w:rsid w:val="00EE2A20"/>
    <w:rsid w:val="00EE336C"/>
    <w:rsid w:val="00EE42DB"/>
    <w:rsid w:val="00EF2051"/>
    <w:rsid w:val="00EF5933"/>
    <w:rsid w:val="00F00AEC"/>
    <w:rsid w:val="00F025FE"/>
    <w:rsid w:val="00F037B9"/>
    <w:rsid w:val="00F07157"/>
    <w:rsid w:val="00F1061B"/>
    <w:rsid w:val="00F115DF"/>
    <w:rsid w:val="00F1689C"/>
    <w:rsid w:val="00F17EAE"/>
    <w:rsid w:val="00F215F3"/>
    <w:rsid w:val="00F21770"/>
    <w:rsid w:val="00F3149A"/>
    <w:rsid w:val="00F339EE"/>
    <w:rsid w:val="00F36C85"/>
    <w:rsid w:val="00F4006E"/>
    <w:rsid w:val="00F40B52"/>
    <w:rsid w:val="00F43527"/>
    <w:rsid w:val="00F50803"/>
    <w:rsid w:val="00F5662F"/>
    <w:rsid w:val="00F62082"/>
    <w:rsid w:val="00F65D72"/>
    <w:rsid w:val="00F66066"/>
    <w:rsid w:val="00F66465"/>
    <w:rsid w:val="00F67FD5"/>
    <w:rsid w:val="00F768FA"/>
    <w:rsid w:val="00F80D74"/>
    <w:rsid w:val="00F83D96"/>
    <w:rsid w:val="00F90209"/>
    <w:rsid w:val="00F903CE"/>
    <w:rsid w:val="00F90A08"/>
    <w:rsid w:val="00F91556"/>
    <w:rsid w:val="00F92004"/>
    <w:rsid w:val="00F93673"/>
    <w:rsid w:val="00F94992"/>
    <w:rsid w:val="00FA1CDF"/>
    <w:rsid w:val="00FA58FE"/>
    <w:rsid w:val="00FB1808"/>
    <w:rsid w:val="00FB46B2"/>
    <w:rsid w:val="00FC1A5D"/>
    <w:rsid w:val="00FC354E"/>
    <w:rsid w:val="00FD50BC"/>
    <w:rsid w:val="00FD66E5"/>
    <w:rsid w:val="00FD7192"/>
    <w:rsid w:val="00FE1B09"/>
    <w:rsid w:val="00FE6077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D79185"/>
  <w15:docId w15:val="{25AD9C09-6BA3-4E8B-83B5-6A53D4C9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248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48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48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F19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5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F8B"/>
  </w:style>
  <w:style w:type="paragraph" w:styleId="Footer">
    <w:name w:val="footer"/>
    <w:basedOn w:val="Normal"/>
    <w:link w:val="FooterChar"/>
    <w:uiPriority w:val="99"/>
    <w:unhideWhenUsed/>
    <w:rsid w:val="00705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F8B"/>
  </w:style>
  <w:style w:type="character" w:styleId="SubtleEmphasis">
    <w:name w:val="Subtle Emphasis"/>
    <w:basedOn w:val="DefaultParagraphFont"/>
    <w:uiPriority w:val="19"/>
    <w:qFormat/>
    <w:rsid w:val="00F115DF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D7611A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unhideWhenUsed/>
    <w:rsid w:val="006D4F2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D4F26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6D4F2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2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F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F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8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22F5C-6F18-46DF-AC43-F4470972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8179</Words>
  <Characters>46622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BLEAKLEY, Paul (pblea2)</cp:lastModifiedBy>
  <cp:revision>132</cp:revision>
  <dcterms:created xsi:type="dcterms:W3CDTF">2018-08-13T19:08:00Z</dcterms:created>
  <dcterms:modified xsi:type="dcterms:W3CDTF">2019-10-17T09:59:00Z</dcterms:modified>
</cp:coreProperties>
</file>