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2DF81" w14:textId="524C1BF5" w:rsidR="00983C44" w:rsidRDefault="00983C44" w:rsidP="00983C44">
      <w:pPr>
        <w:rPr>
          <w:rFonts w:cs="Times New Roman"/>
          <w:b/>
        </w:rPr>
      </w:pPr>
      <w:r w:rsidRPr="0006638F">
        <w:rPr>
          <w:rFonts w:cs="Times New Roman"/>
          <w:b/>
        </w:rPr>
        <w:t>Title:</w:t>
      </w:r>
    </w:p>
    <w:p w14:paraId="45F50259" w14:textId="77777777" w:rsidR="00983C44" w:rsidRPr="0006638F" w:rsidRDefault="00983C44" w:rsidP="00983C44">
      <w:pPr>
        <w:rPr>
          <w:rFonts w:cs="Times New Roman"/>
          <w:b/>
        </w:rPr>
      </w:pPr>
      <w:r w:rsidRPr="0006638F">
        <w:rPr>
          <w:rFonts w:cs="Times New Roman"/>
          <w:b/>
        </w:rPr>
        <w:t xml:space="preserve">Predicting </w:t>
      </w:r>
      <w:r>
        <w:rPr>
          <w:rFonts w:cs="Times New Roman"/>
          <w:b/>
        </w:rPr>
        <w:t xml:space="preserve">attitudes towards seeking </w:t>
      </w:r>
      <w:r w:rsidRPr="0006638F">
        <w:rPr>
          <w:rFonts w:cs="Times New Roman"/>
          <w:b/>
        </w:rPr>
        <w:t xml:space="preserve">medical </w:t>
      </w:r>
      <w:r>
        <w:rPr>
          <w:rFonts w:cs="Times New Roman"/>
          <w:b/>
        </w:rPr>
        <w:t>care</w:t>
      </w:r>
      <w:r w:rsidRPr="0006638F">
        <w:rPr>
          <w:rFonts w:cs="Times New Roman"/>
          <w:b/>
        </w:rPr>
        <w:t xml:space="preserve"> among Nigerian</w:t>
      </w:r>
      <w:r>
        <w:rPr>
          <w:rFonts w:cs="Times New Roman"/>
          <w:b/>
        </w:rPr>
        <w:t xml:space="preserve"> immigrant</w:t>
      </w:r>
      <w:r w:rsidRPr="0006638F">
        <w:rPr>
          <w:rFonts w:cs="Times New Roman"/>
          <w:b/>
        </w:rPr>
        <w:t>s in the UK</w:t>
      </w:r>
    </w:p>
    <w:p w14:paraId="5F452B72" w14:textId="77777777" w:rsidR="00983C44" w:rsidRPr="00003FCD" w:rsidRDefault="00983C44" w:rsidP="00983C44">
      <w:pPr>
        <w:contextualSpacing/>
        <w:jc w:val="center"/>
        <w:rPr>
          <w:rFonts w:cs="Times New Roman"/>
          <w:b/>
        </w:rPr>
      </w:pPr>
      <w:r w:rsidRPr="000747C7">
        <w:rPr>
          <w:rFonts w:cs="Times New Roman"/>
        </w:rPr>
        <w:t>Authors:</w:t>
      </w:r>
      <w:r w:rsidRPr="00003FCD">
        <w:rPr>
          <w:rFonts w:cs="Times New Roman"/>
          <w:b/>
        </w:rPr>
        <w:t xml:space="preserve"> </w:t>
      </w:r>
      <w:r>
        <w:rPr>
          <w:rFonts w:cs="Times New Roman"/>
        </w:rPr>
        <w:t>C.</w:t>
      </w:r>
      <w:r w:rsidRPr="00003FCD">
        <w:rPr>
          <w:rFonts w:cs="Times New Roman"/>
        </w:rPr>
        <w:t>C. Onyigbuo</w:t>
      </w:r>
      <w:r w:rsidRPr="00003FCD">
        <w:rPr>
          <w:rStyle w:val="FootnoteReference"/>
        </w:rPr>
        <w:footnoteReference w:id="1"/>
      </w:r>
      <w:r>
        <w:rPr>
          <w:rFonts w:cs="Times New Roman"/>
        </w:rPr>
        <w:t xml:space="preserve">, PhD. </w:t>
      </w:r>
      <w:r w:rsidRPr="00003FCD">
        <w:rPr>
          <w:rFonts w:cs="Times New Roman"/>
        </w:rPr>
        <w:t>C. Alexis-Garsee</w:t>
      </w:r>
      <w:r>
        <w:rPr>
          <w:rFonts w:cs="Times New Roman"/>
        </w:rPr>
        <w:t xml:space="preserve">, PhD. </w:t>
      </w:r>
      <w:r w:rsidRPr="00003FCD">
        <w:rPr>
          <w:rFonts w:cs="Times New Roman"/>
          <w:lang w:val="nl-NL"/>
        </w:rPr>
        <w:t>O. van den Akker</w:t>
      </w:r>
      <w:r>
        <w:rPr>
          <w:rFonts w:cs="Times New Roman"/>
          <w:lang w:val="nl-NL"/>
        </w:rPr>
        <w:t>, PhD.</w:t>
      </w:r>
    </w:p>
    <w:p w14:paraId="5B9A8CF8" w14:textId="77777777" w:rsidR="00983C44" w:rsidRPr="00DB1FAB" w:rsidRDefault="00983C44" w:rsidP="00983C44">
      <w:pPr>
        <w:contextualSpacing/>
        <w:jc w:val="center"/>
        <w:rPr>
          <w:rFonts w:cs="Times New Roman"/>
          <w:vertAlign w:val="superscript"/>
        </w:rPr>
      </w:pPr>
    </w:p>
    <w:p w14:paraId="531EFE81" w14:textId="77777777" w:rsidR="00983C44" w:rsidRPr="00DB1FAB" w:rsidRDefault="00983C44" w:rsidP="00983C44">
      <w:pPr>
        <w:contextualSpacing/>
        <w:jc w:val="center"/>
        <w:rPr>
          <w:rFonts w:cs="Times New Roman"/>
        </w:rPr>
      </w:pPr>
      <w:r w:rsidRPr="00DB1FAB">
        <w:rPr>
          <w:rFonts w:cs="Times New Roman"/>
        </w:rPr>
        <w:t>Affiliation</w:t>
      </w:r>
    </w:p>
    <w:p w14:paraId="671670BB" w14:textId="77777777" w:rsidR="00983C44" w:rsidRPr="00DB1FAB" w:rsidRDefault="00983C44" w:rsidP="00983C44">
      <w:pPr>
        <w:pStyle w:val="ListParagraph"/>
        <w:numPr>
          <w:ilvl w:val="0"/>
          <w:numId w:val="1"/>
        </w:numPr>
        <w:jc w:val="center"/>
        <w:rPr>
          <w:rFonts w:ascii="Times New Roman" w:hAnsi="Times New Roman"/>
        </w:rPr>
      </w:pPr>
      <w:bookmarkStart w:id="0" w:name="_GoBack"/>
      <w:bookmarkEnd w:id="0"/>
      <w:r w:rsidRPr="00DB1FAB">
        <w:rPr>
          <w:rFonts w:ascii="Times New Roman" w:hAnsi="Times New Roman"/>
        </w:rPr>
        <w:t>Department of Psychology,</w:t>
      </w:r>
    </w:p>
    <w:p w14:paraId="62EF95EA" w14:textId="77777777" w:rsidR="00983C44" w:rsidRDefault="00983C44" w:rsidP="00983C44">
      <w:pPr>
        <w:pStyle w:val="ListParagraph"/>
        <w:jc w:val="center"/>
        <w:rPr>
          <w:rFonts w:ascii="Times New Roman" w:hAnsi="Times New Roman"/>
        </w:rPr>
      </w:pPr>
      <w:r>
        <w:rPr>
          <w:rFonts w:ascii="Times New Roman" w:hAnsi="Times New Roman"/>
        </w:rPr>
        <w:t xml:space="preserve">            </w:t>
      </w:r>
      <w:r w:rsidRPr="00DB1FAB">
        <w:rPr>
          <w:rFonts w:ascii="Times New Roman" w:hAnsi="Times New Roman"/>
        </w:rPr>
        <w:t>Faculty of Science and Technology</w:t>
      </w:r>
    </w:p>
    <w:p w14:paraId="1C572600" w14:textId="77777777" w:rsidR="00983C44" w:rsidRPr="00BB2B05" w:rsidRDefault="00983C44" w:rsidP="00983C44">
      <w:pPr>
        <w:pStyle w:val="ListParagraph"/>
        <w:rPr>
          <w:rFonts w:ascii="Times New Roman" w:hAnsi="Times New Roman"/>
        </w:rPr>
      </w:pPr>
      <w:r>
        <w:rPr>
          <w:rFonts w:ascii="Times New Roman" w:hAnsi="Times New Roman"/>
        </w:rPr>
        <w:t xml:space="preserve">                                               </w:t>
      </w:r>
      <w:r w:rsidRPr="00BB2B05">
        <w:rPr>
          <w:rFonts w:ascii="Times New Roman" w:hAnsi="Times New Roman"/>
        </w:rPr>
        <w:t>Middlesex University,</w:t>
      </w:r>
    </w:p>
    <w:p w14:paraId="5659885E" w14:textId="77777777" w:rsidR="00983C44" w:rsidRPr="00DB1FAB" w:rsidRDefault="00983C44" w:rsidP="00983C44">
      <w:pPr>
        <w:pStyle w:val="ListParagraph"/>
        <w:jc w:val="center"/>
        <w:rPr>
          <w:rFonts w:ascii="Times New Roman" w:hAnsi="Times New Roman"/>
        </w:rPr>
      </w:pPr>
      <w:r w:rsidRPr="00DB1FAB">
        <w:rPr>
          <w:rFonts w:ascii="Times New Roman" w:hAnsi="Times New Roman"/>
        </w:rPr>
        <w:t>Hendon London NW4 4BT</w:t>
      </w:r>
    </w:p>
    <w:p w14:paraId="43D16B18" w14:textId="77777777" w:rsidR="00983C44" w:rsidRPr="00DB1FAB" w:rsidRDefault="00983C44" w:rsidP="00983C44">
      <w:pPr>
        <w:pStyle w:val="ListParagraph"/>
        <w:rPr>
          <w:rFonts w:ascii="Times New Roman" w:hAnsi="Times New Roman"/>
        </w:rPr>
      </w:pPr>
      <w:r>
        <w:rPr>
          <w:rFonts w:ascii="Times New Roman" w:hAnsi="Times New Roman"/>
        </w:rPr>
        <w:t xml:space="preserve">                                               </w:t>
      </w:r>
      <w:r w:rsidRPr="00DB1FAB">
        <w:rPr>
          <w:rFonts w:ascii="Times New Roman" w:hAnsi="Times New Roman"/>
        </w:rPr>
        <w:t>United Kingdom</w:t>
      </w:r>
    </w:p>
    <w:p w14:paraId="16E5BF70" w14:textId="77777777" w:rsidR="00983C44" w:rsidRPr="0006638F" w:rsidRDefault="00983C44" w:rsidP="00983C44">
      <w:pPr>
        <w:spacing w:after="0" w:line="480" w:lineRule="auto"/>
        <w:rPr>
          <w:rFonts w:cs="Times New Roman"/>
          <w:b/>
        </w:rPr>
      </w:pPr>
      <w:r w:rsidRPr="0006638F">
        <w:rPr>
          <w:rFonts w:cs="Times New Roman"/>
          <w:b/>
        </w:rPr>
        <w:t>Abstract</w:t>
      </w:r>
    </w:p>
    <w:p w14:paraId="06EDE89C" w14:textId="77777777" w:rsidR="00983C44" w:rsidRDefault="00983C44" w:rsidP="00983C44">
      <w:pPr>
        <w:overflowPunct w:val="0"/>
        <w:spacing w:after="0" w:line="480" w:lineRule="auto"/>
        <w:jc w:val="both"/>
        <w:rPr>
          <w:rFonts w:cs="Times New Roman"/>
          <w:lang w:val="en-US"/>
        </w:rPr>
      </w:pPr>
      <w:r>
        <w:rPr>
          <w:rFonts w:cs="Times New Roman"/>
        </w:rPr>
        <w:t xml:space="preserve">This study investigates the relationships between acculturation, religion, and coping styles; as well as their predictive potentials in relation to socio-demographic factors, on access to medical help among Nigerians in the UK. This is a cross-sectional study using questionnaires for data collection (N = 297). Results revealed negative correlations between assimilative behaviours and religious behaviours and between religious behaviours, denial and religious coping. High levels of religiosity and coping through behavioural disengagement and self-blame predicted poor attitudes to medical help; but those who used instrumental support, emotional support, </w:t>
      </w:r>
      <w:r>
        <w:rPr>
          <w:rFonts w:cs="Times New Roman"/>
        </w:rPr>
        <w:lastRenderedPageBreak/>
        <w:t xml:space="preserve">and active coping showed more positive attitudes to medical help-seeking. No gender differences in medical help-seeking were found, but </w:t>
      </w:r>
      <w:r>
        <w:rPr>
          <w:rFonts w:eastAsia="Calibri" w:cs="Times New Roman"/>
          <w:lang w:val="en-US"/>
        </w:rPr>
        <w:t xml:space="preserve">older people sought medical help more than those who were younger; while affiliation </w:t>
      </w:r>
      <w:r>
        <w:rPr>
          <w:rFonts w:cs="Times New Roman"/>
        </w:rPr>
        <w:t xml:space="preserve">to the Christian religion predicted positive attitudes towards medical help seeking. </w:t>
      </w:r>
      <w:r>
        <w:rPr>
          <w:rFonts w:cs="Times New Roman"/>
          <w:lang w:val="en-US"/>
        </w:rPr>
        <w:t xml:space="preserve">These findings have </w:t>
      </w:r>
      <w:r>
        <w:rPr>
          <w:rFonts w:cs="Times New Roman"/>
        </w:rPr>
        <w:t xml:space="preserve">implications for policy development towards </w:t>
      </w:r>
      <w:r>
        <w:rPr>
          <w:rFonts w:cs="Times New Roman"/>
          <w:lang w:val="en-US"/>
        </w:rPr>
        <w:t xml:space="preserve">tailored interventions that can enhance healthcare utilization among immigrants.    </w:t>
      </w:r>
    </w:p>
    <w:p w14:paraId="70014FA2" w14:textId="77777777" w:rsidR="00983C44" w:rsidRDefault="00983C44" w:rsidP="00983C44">
      <w:pPr>
        <w:spacing w:after="0" w:line="480" w:lineRule="auto"/>
        <w:jc w:val="both"/>
        <w:rPr>
          <w:rFonts w:cs="Times New Roman"/>
          <w:lang w:val="en-US"/>
        </w:rPr>
      </w:pPr>
    </w:p>
    <w:p w14:paraId="7D58E512" w14:textId="77777777" w:rsidR="00983C44" w:rsidRPr="0006638F" w:rsidRDefault="00983C44" w:rsidP="00983C44">
      <w:pPr>
        <w:overflowPunct w:val="0"/>
        <w:spacing w:after="0" w:line="480" w:lineRule="auto"/>
        <w:jc w:val="both"/>
        <w:rPr>
          <w:rFonts w:cs="Times New Roman"/>
          <w:b/>
        </w:rPr>
      </w:pPr>
      <w:r w:rsidRPr="0006638F">
        <w:rPr>
          <w:rFonts w:cs="Times New Roman"/>
          <w:b/>
          <w:lang w:val="en-US"/>
        </w:rPr>
        <w:t>Keywords: Acculturation, religion, coping, immigration, Nigeria</w:t>
      </w:r>
      <w:r>
        <w:rPr>
          <w:rFonts w:cs="Times New Roman"/>
          <w:b/>
          <w:lang w:val="en-US"/>
        </w:rPr>
        <w:t>, Health-seeking</w:t>
      </w:r>
    </w:p>
    <w:p w14:paraId="5658E10B" w14:textId="77777777" w:rsidR="00983C44" w:rsidRPr="0006638F" w:rsidRDefault="00983C44" w:rsidP="00983C44">
      <w:pPr>
        <w:spacing w:after="0" w:line="480" w:lineRule="auto"/>
        <w:rPr>
          <w:rFonts w:cs="Times New Roman"/>
          <w:b/>
        </w:rPr>
      </w:pPr>
    </w:p>
    <w:p w14:paraId="2ABE466D" w14:textId="77777777" w:rsidR="00983C44" w:rsidRDefault="00983C44" w:rsidP="00983C44">
      <w:pPr>
        <w:spacing w:after="0" w:line="480" w:lineRule="auto"/>
        <w:jc w:val="both"/>
        <w:rPr>
          <w:rFonts w:cs="Times New Roman"/>
          <w:b/>
        </w:rPr>
      </w:pPr>
      <w:r w:rsidRPr="008A5030">
        <w:rPr>
          <w:rFonts w:cs="Times New Roman"/>
          <w:b/>
        </w:rPr>
        <w:t xml:space="preserve">Word count: </w:t>
      </w:r>
      <w:r>
        <w:rPr>
          <w:rFonts w:cs="Times New Roman"/>
          <w:b/>
        </w:rPr>
        <w:t>4,542</w:t>
      </w:r>
    </w:p>
    <w:p w14:paraId="60A09EDC" w14:textId="77777777" w:rsidR="00983C44" w:rsidRDefault="00983C44" w:rsidP="00983C44">
      <w:pPr>
        <w:spacing w:after="0" w:line="480" w:lineRule="auto"/>
        <w:jc w:val="both"/>
        <w:rPr>
          <w:rFonts w:cs="Times New Roman"/>
          <w:b/>
        </w:rPr>
      </w:pPr>
    </w:p>
    <w:p w14:paraId="0CFB40E8" w14:textId="77777777" w:rsidR="00983C44" w:rsidRDefault="00983C44" w:rsidP="00983C44">
      <w:pPr>
        <w:spacing w:after="0" w:line="480" w:lineRule="auto"/>
        <w:jc w:val="both"/>
        <w:rPr>
          <w:rFonts w:cs="Times New Roman"/>
          <w:b/>
        </w:rPr>
      </w:pPr>
    </w:p>
    <w:p w14:paraId="1DF5B5BD" w14:textId="12C665B3" w:rsidR="00983C44" w:rsidRDefault="00983C44" w:rsidP="00983C44">
      <w:pPr>
        <w:spacing w:after="0" w:line="480" w:lineRule="auto"/>
        <w:jc w:val="both"/>
        <w:rPr>
          <w:rFonts w:cs="Times New Roman"/>
          <w:b/>
        </w:rPr>
      </w:pPr>
    </w:p>
    <w:p w14:paraId="60383015" w14:textId="66998E56" w:rsidR="00983C44" w:rsidRDefault="00983C44" w:rsidP="00983C44">
      <w:pPr>
        <w:spacing w:after="0" w:line="480" w:lineRule="auto"/>
        <w:jc w:val="both"/>
        <w:rPr>
          <w:rFonts w:cs="Times New Roman"/>
          <w:b/>
        </w:rPr>
      </w:pPr>
    </w:p>
    <w:p w14:paraId="2BF66AFC" w14:textId="2773150C" w:rsidR="00983C44" w:rsidRDefault="00983C44" w:rsidP="00983C44">
      <w:pPr>
        <w:spacing w:after="0" w:line="480" w:lineRule="auto"/>
        <w:jc w:val="both"/>
        <w:rPr>
          <w:rFonts w:cs="Times New Roman"/>
          <w:b/>
        </w:rPr>
      </w:pPr>
    </w:p>
    <w:p w14:paraId="04FB3C7D" w14:textId="770BFE3C" w:rsidR="00983C44" w:rsidRDefault="00983C44" w:rsidP="00983C44">
      <w:pPr>
        <w:spacing w:after="0" w:line="480" w:lineRule="auto"/>
        <w:jc w:val="both"/>
        <w:rPr>
          <w:rFonts w:cs="Times New Roman"/>
          <w:b/>
        </w:rPr>
      </w:pPr>
    </w:p>
    <w:p w14:paraId="22253C49" w14:textId="77777777" w:rsidR="001A06A9" w:rsidRPr="008A5030" w:rsidRDefault="001A06A9" w:rsidP="00983C44">
      <w:pPr>
        <w:spacing w:after="0" w:line="480" w:lineRule="auto"/>
        <w:jc w:val="both"/>
        <w:rPr>
          <w:rFonts w:cs="Times New Roman"/>
          <w:b/>
        </w:rPr>
      </w:pPr>
    </w:p>
    <w:p w14:paraId="7649C2A3" w14:textId="77777777" w:rsidR="00983C44" w:rsidRPr="00AB5F81" w:rsidRDefault="00983C44" w:rsidP="00983C44">
      <w:pPr>
        <w:spacing w:after="0" w:line="480" w:lineRule="auto"/>
        <w:jc w:val="both"/>
        <w:rPr>
          <w:rFonts w:cs="Times New Roman"/>
          <w:b/>
        </w:rPr>
      </w:pPr>
      <w:r w:rsidRPr="00AB5F81">
        <w:rPr>
          <w:rFonts w:cs="Times New Roman"/>
          <w:b/>
        </w:rPr>
        <w:t>Introduction</w:t>
      </w:r>
    </w:p>
    <w:p w14:paraId="06BCE326" w14:textId="77777777" w:rsidR="00983C44" w:rsidRDefault="00983C44" w:rsidP="00983C44">
      <w:pPr>
        <w:spacing w:after="0" w:line="480" w:lineRule="auto"/>
        <w:jc w:val="both"/>
        <w:rPr>
          <w:rFonts w:cs="Times New Roman"/>
        </w:rPr>
      </w:pPr>
      <w:r w:rsidRPr="00AB5F81">
        <w:rPr>
          <w:rFonts w:cs="Times New Roman"/>
        </w:rPr>
        <w:t xml:space="preserve">Migration is a term used to describe the movement of people from one place or country to another, which usually occurs because people want to escape </w:t>
      </w:r>
      <w:r>
        <w:rPr>
          <w:rFonts w:cs="Times New Roman"/>
        </w:rPr>
        <w:t>the</w:t>
      </w:r>
      <w:r w:rsidRPr="00AB5F81">
        <w:rPr>
          <w:rFonts w:cs="Times New Roman"/>
        </w:rPr>
        <w:t xml:space="preserve"> effects of war, religious or civil crisis, or simply for economic or political reasons (</w:t>
      </w:r>
      <w:proofErr w:type="spellStart"/>
      <w:r w:rsidRPr="00AB5F81">
        <w:rPr>
          <w:rFonts w:cs="Times New Roman"/>
        </w:rPr>
        <w:t>Enegho</w:t>
      </w:r>
      <w:proofErr w:type="spellEnd"/>
      <w:r w:rsidRPr="00AB5F81">
        <w:rPr>
          <w:rFonts w:cs="Times New Roman"/>
        </w:rPr>
        <w:t xml:space="preserve">, 2005). This phenomenon raises new challenges for immigrants whose health conditions and health behaviours are influenced by their previous circumstances ranging from the trauma of war, experiences of </w:t>
      </w:r>
      <w:proofErr w:type="spellStart"/>
      <w:r w:rsidRPr="00AB5F81">
        <w:rPr>
          <w:rFonts w:cs="Times New Roman"/>
        </w:rPr>
        <w:t>religio</w:t>
      </w:r>
      <w:proofErr w:type="spellEnd"/>
      <w:r w:rsidRPr="00AB5F81">
        <w:rPr>
          <w:rFonts w:cs="Times New Roman"/>
        </w:rPr>
        <w:t>-political conflicts, persecutions from cultural practices, as well as poverty (</w:t>
      </w:r>
      <w:proofErr w:type="spellStart"/>
      <w:r w:rsidRPr="00AB5F81">
        <w:rPr>
          <w:rFonts w:cs="Times New Roman"/>
        </w:rPr>
        <w:t>Malmusi</w:t>
      </w:r>
      <w:proofErr w:type="spellEnd"/>
      <w:r w:rsidRPr="00AB5F81">
        <w:rPr>
          <w:rFonts w:cs="Times New Roman"/>
        </w:rPr>
        <w:t xml:space="preserve">, </w:t>
      </w:r>
      <w:proofErr w:type="spellStart"/>
      <w:r w:rsidRPr="00AB5F81">
        <w:rPr>
          <w:rFonts w:cs="Times New Roman"/>
        </w:rPr>
        <w:t>Borrell</w:t>
      </w:r>
      <w:proofErr w:type="spellEnd"/>
      <w:r>
        <w:rPr>
          <w:rFonts w:cs="Times New Roman"/>
        </w:rPr>
        <w:t>,</w:t>
      </w:r>
      <w:r w:rsidRPr="00AB5F81">
        <w:rPr>
          <w:rFonts w:cs="Times New Roman"/>
        </w:rPr>
        <w:t xml:space="preserve"> &amp; </w:t>
      </w:r>
      <w:proofErr w:type="spellStart"/>
      <w:r w:rsidRPr="00AB5F81">
        <w:rPr>
          <w:rFonts w:cs="Times New Roman"/>
        </w:rPr>
        <w:t>Benach</w:t>
      </w:r>
      <w:proofErr w:type="spellEnd"/>
      <w:r w:rsidRPr="00AB5F81">
        <w:rPr>
          <w:rFonts w:cs="Times New Roman"/>
        </w:rPr>
        <w:t xml:space="preserve">, 2010). </w:t>
      </w:r>
      <w:r>
        <w:rPr>
          <w:rFonts w:cs="Times New Roman"/>
        </w:rPr>
        <w:t>I</w:t>
      </w:r>
      <w:r w:rsidRPr="00AB5F81">
        <w:rPr>
          <w:rFonts w:cs="Times New Roman"/>
        </w:rPr>
        <w:t xml:space="preserve">mmigration involves cross-cultural interchanges, with additional </w:t>
      </w:r>
      <w:r w:rsidRPr="00AB5F81">
        <w:rPr>
          <w:rFonts w:cs="Times New Roman"/>
        </w:rPr>
        <w:lastRenderedPageBreak/>
        <w:t>acclimatisation challenges that impact immigrants’ health and wellbeing, especially as they do not always understand to what extent they should or need to adapt to the host culture (</w:t>
      </w:r>
      <w:proofErr w:type="spellStart"/>
      <w:r w:rsidRPr="00AB5F81">
        <w:rPr>
          <w:rFonts w:eastAsia="Times New Roman" w:cs="Times New Roman"/>
        </w:rPr>
        <w:t>Organista</w:t>
      </w:r>
      <w:proofErr w:type="spellEnd"/>
      <w:r w:rsidRPr="00AB5F81">
        <w:rPr>
          <w:rFonts w:eastAsia="Times New Roman" w:cs="Times New Roman"/>
        </w:rPr>
        <w:t>, Marin</w:t>
      </w:r>
      <w:r>
        <w:rPr>
          <w:rFonts w:eastAsia="Times New Roman" w:cs="Times New Roman"/>
        </w:rPr>
        <w:t>,</w:t>
      </w:r>
      <w:r w:rsidRPr="00AB5F81">
        <w:rPr>
          <w:rFonts w:eastAsia="Times New Roman" w:cs="Times New Roman"/>
        </w:rPr>
        <w:t xml:space="preserve"> </w:t>
      </w:r>
      <w:r w:rsidRPr="00AB5F81">
        <w:rPr>
          <w:rFonts w:cs="Times New Roman"/>
        </w:rPr>
        <w:t>&amp; Chun, 2010). Moreover, the consequences of adjusting to a new environment are associated with perceived and experienced stress, frustration, depression, and anxiety which individual migrants may view as beyond their coping resources (Lazarus &amp; Folkman, 1984; Phillimore, 201</w:t>
      </w:r>
      <w:r>
        <w:rPr>
          <w:rFonts w:cs="Times New Roman"/>
        </w:rPr>
        <w:t>1</w:t>
      </w:r>
      <w:r w:rsidRPr="00AB5F81">
        <w:rPr>
          <w:rFonts w:cs="Times New Roman"/>
        </w:rPr>
        <w:t xml:space="preserve">). This is particularly important where </w:t>
      </w:r>
      <w:proofErr w:type="spellStart"/>
      <w:r w:rsidRPr="00AB5F81">
        <w:rPr>
          <w:rFonts w:cs="Times New Roman"/>
        </w:rPr>
        <w:t>religio</w:t>
      </w:r>
      <w:proofErr w:type="spellEnd"/>
      <w:r w:rsidRPr="00AB5F81">
        <w:rPr>
          <w:rFonts w:cs="Times New Roman"/>
        </w:rPr>
        <w:t xml:space="preserve">-cultural differences are marked between the old and new cultures. </w:t>
      </w:r>
    </w:p>
    <w:p w14:paraId="1762ED11" w14:textId="2EA2F251" w:rsidR="00983C44" w:rsidRDefault="00983C44" w:rsidP="00983C44">
      <w:pPr>
        <w:spacing w:after="0" w:line="480" w:lineRule="auto"/>
        <w:ind w:firstLine="720"/>
        <w:jc w:val="both"/>
        <w:rPr>
          <w:rFonts w:cs="Times New Roman"/>
        </w:rPr>
      </w:pPr>
      <w:r>
        <w:rPr>
          <w:rFonts w:cs="Times New Roman"/>
        </w:rPr>
        <w:t>To add to the challenges faced by immigrants, is the racialised legal status which they occupy as individuals or as members of the minority ethnic group associated with such devalued social status (</w:t>
      </w:r>
      <w:proofErr w:type="spellStart"/>
      <w:r>
        <w:rPr>
          <w:rFonts w:cs="Times New Roman"/>
        </w:rPr>
        <w:t>Asad</w:t>
      </w:r>
      <w:proofErr w:type="spellEnd"/>
      <w:r>
        <w:rPr>
          <w:rFonts w:cs="Times New Roman"/>
        </w:rPr>
        <w:t xml:space="preserve"> &amp; Clair, 2017). Racialised legal status (RLS) is a “discredited social position based on an ostensibly race-neutral legal classification that disproportionately impacts racial/ethnic minority groups”</w:t>
      </w:r>
      <w:r w:rsidRPr="00F7112A">
        <w:rPr>
          <w:rFonts w:cs="Times New Roman"/>
        </w:rPr>
        <w:t xml:space="preserve"> </w:t>
      </w:r>
      <w:r w:rsidRPr="005D4755">
        <w:rPr>
          <w:rFonts w:cs="Times New Roman"/>
        </w:rPr>
        <w:t>(</w:t>
      </w:r>
      <w:proofErr w:type="spellStart"/>
      <w:r w:rsidRPr="005D4755">
        <w:rPr>
          <w:rFonts w:cs="Times New Roman"/>
        </w:rPr>
        <w:t>Asad</w:t>
      </w:r>
      <w:proofErr w:type="spellEnd"/>
      <w:r w:rsidRPr="005D4755">
        <w:rPr>
          <w:rFonts w:cs="Times New Roman"/>
        </w:rPr>
        <w:t xml:space="preserve"> </w:t>
      </w:r>
      <w:r w:rsidR="00AF663C" w:rsidRPr="005D4755">
        <w:rPr>
          <w:rFonts w:cs="Times New Roman"/>
        </w:rPr>
        <w:t>&amp;</w:t>
      </w:r>
      <w:r w:rsidRPr="00030168">
        <w:rPr>
          <w:rFonts w:cs="Times New Roman"/>
        </w:rPr>
        <w:t xml:space="preserve"> </w:t>
      </w:r>
      <w:r w:rsidRPr="005D4755">
        <w:rPr>
          <w:rFonts w:cs="Times New Roman"/>
        </w:rPr>
        <w:t>Clair, 2017, p2)</w:t>
      </w:r>
      <w:r w:rsidRPr="00BD2AF4">
        <w:rPr>
          <w:rFonts w:cs="Times New Roman"/>
        </w:rPr>
        <w:t>.</w:t>
      </w:r>
      <w:r w:rsidRPr="000327BC">
        <w:rPr>
          <w:rFonts w:cs="Times New Roman"/>
        </w:rPr>
        <w:t xml:space="preserve"> </w:t>
      </w:r>
      <w:r>
        <w:rPr>
          <w:rFonts w:cs="Times New Roman"/>
        </w:rPr>
        <w:t xml:space="preserve">These classifications are based on criminal status (discriminatory criminal justice system) and immigration status; which can result in deprivation of social and political rights, stigmatization, and overall discrimination that culminate in poor access to medical health care among minority immigrant populations.  </w:t>
      </w:r>
      <w:r w:rsidRPr="00AB5F81">
        <w:rPr>
          <w:rFonts w:cs="Times New Roman"/>
        </w:rPr>
        <w:t>As the consequences of immigration have continued to increase, adjustment issues associated with it are now widely recognised as important indices in health, education, and government policy (Castles</w:t>
      </w:r>
      <w:r>
        <w:rPr>
          <w:rFonts w:cs="Times New Roman"/>
        </w:rPr>
        <w:t>, de Haas,</w:t>
      </w:r>
      <w:r w:rsidRPr="00AB5F81">
        <w:rPr>
          <w:rFonts w:cs="Times New Roman"/>
        </w:rPr>
        <w:t xml:space="preserve"> &amp; Miller, 20</w:t>
      </w:r>
      <w:r>
        <w:rPr>
          <w:rFonts w:cs="Times New Roman"/>
        </w:rPr>
        <w:t>14</w:t>
      </w:r>
      <w:r w:rsidRPr="00AB5F81">
        <w:rPr>
          <w:rFonts w:cs="Times New Roman"/>
        </w:rPr>
        <w:t xml:space="preserve">). </w:t>
      </w:r>
    </w:p>
    <w:p w14:paraId="492D6ADC" w14:textId="77777777" w:rsidR="00983C44" w:rsidRDefault="00983C44" w:rsidP="00983C44">
      <w:pPr>
        <w:spacing w:after="0" w:line="480" w:lineRule="auto"/>
        <w:ind w:firstLine="720"/>
        <w:jc w:val="both"/>
        <w:rPr>
          <w:rFonts w:cs="Times New Roman"/>
        </w:rPr>
      </w:pPr>
      <w:r w:rsidRPr="00AB5F81">
        <w:rPr>
          <w:rFonts w:cs="Times New Roman"/>
        </w:rPr>
        <w:t>Individuals experiencing adversity due to immigration try to avoid stress and regain health and well-being by relying on different acculturation strategies, religious beliefs/behaviou</w:t>
      </w:r>
      <w:r>
        <w:rPr>
          <w:rFonts w:cs="Times New Roman"/>
        </w:rPr>
        <w:t>r</w:t>
      </w:r>
      <w:r w:rsidRPr="00AB5F81">
        <w:rPr>
          <w:rFonts w:cs="Times New Roman"/>
        </w:rPr>
        <w:t xml:space="preserve">s and </w:t>
      </w:r>
      <w:r>
        <w:rPr>
          <w:rFonts w:cs="Times New Roman"/>
        </w:rPr>
        <w:t xml:space="preserve">different </w:t>
      </w:r>
      <w:r w:rsidRPr="00AB5F81">
        <w:rPr>
          <w:rFonts w:cs="Times New Roman"/>
        </w:rPr>
        <w:t xml:space="preserve">coping styles. </w:t>
      </w:r>
      <w:r w:rsidRPr="00AB5F81">
        <w:rPr>
          <w:rFonts w:eastAsia="SimSun" w:cs="Times New Roman"/>
          <w:kern w:val="3"/>
          <w:lang w:bidi="hi-IN"/>
        </w:rPr>
        <w:t xml:space="preserve">For instance, in the United States of America (USA), research shows that immigrants who keep to their heritage, cultural </w:t>
      </w:r>
      <w:r>
        <w:rPr>
          <w:rFonts w:eastAsia="SimSun" w:cs="Times New Roman"/>
          <w:kern w:val="3"/>
          <w:lang w:bidi="hi-IN"/>
        </w:rPr>
        <w:t xml:space="preserve">and religious </w:t>
      </w:r>
      <w:r w:rsidRPr="00AB5F81">
        <w:rPr>
          <w:rFonts w:eastAsia="SimSun" w:cs="Times New Roman"/>
          <w:kern w:val="3"/>
          <w:lang w:bidi="hi-IN"/>
        </w:rPr>
        <w:t xml:space="preserve">values in preference to the host cultural values, are more likely to adopt health-seeking behaviours consistent with their cultural heritage (Chang </w:t>
      </w:r>
      <w:r>
        <w:rPr>
          <w:rFonts w:eastAsia="SimSun" w:cs="Times New Roman"/>
          <w:kern w:val="3"/>
          <w:lang w:bidi="hi-IN"/>
        </w:rPr>
        <w:t>&amp;</w:t>
      </w:r>
      <w:r w:rsidRPr="00AB5F81">
        <w:rPr>
          <w:rFonts w:eastAsia="SimSun" w:cs="Times New Roman"/>
          <w:kern w:val="3"/>
          <w:lang w:bidi="hi-IN"/>
        </w:rPr>
        <w:t xml:space="preserve"> Subramaniam</w:t>
      </w:r>
      <w:r>
        <w:rPr>
          <w:rFonts w:eastAsia="SimSun" w:cs="Times New Roman"/>
          <w:kern w:val="3"/>
          <w:lang w:bidi="hi-IN"/>
        </w:rPr>
        <w:t>,</w:t>
      </w:r>
      <w:r w:rsidRPr="00AB5F81">
        <w:rPr>
          <w:rFonts w:eastAsia="SimSun" w:cs="Times New Roman"/>
          <w:kern w:val="3"/>
          <w:lang w:bidi="hi-IN"/>
        </w:rPr>
        <w:t xml:space="preserve"> 2008). Previous studies show that contrasting influences from religious and secular values on people’s opinion cut across </w:t>
      </w:r>
      <w:r w:rsidRPr="00AB5F81">
        <w:rPr>
          <w:rFonts w:eastAsia="SimSun" w:cs="Times New Roman"/>
          <w:kern w:val="3"/>
          <w:lang w:bidi="hi-IN"/>
        </w:rPr>
        <w:lastRenderedPageBreak/>
        <w:t xml:space="preserve">cultures and contexts (Furnham </w:t>
      </w:r>
      <w:r>
        <w:rPr>
          <w:rFonts w:eastAsia="SimSun" w:cs="Times New Roman"/>
          <w:kern w:val="3"/>
          <w:lang w:bidi="hi-IN"/>
        </w:rPr>
        <w:t>&amp;</w:t>
      </w:r>
      <w:r w:rsidRPr="00AB5F81">
        <w:rPr>
          <w:rFonts w:eastAsia="SimSun" w:cs="Times New Roman"/>
          <w:kern w:val="3"/>
          <w:lang w:bidi="hi-IN"/>
        </w:rPr>
        <w:t xml:space="preserve"> Pereira</w:t>
      </w:r>
      <w:r>
        <w:rPr>
          <w:rFonts w:eastAsia="SimSun" w:cs="Times New Roman"/>
          <w:kern w:val="3"/>
          <w:lang w:bidi="hi-IN"/>
        </w:rPr>
        <w:t>,</w:t>
      </w:r>
      <w:r w:rsidRPr="00AB5F81">
        <w:rPr>
          <w:rFonts w:eastAsia="SimSun" w:cs="Times New Roman"/>
          <w:kern w:val="3"/>
          <w:lang w:bidi="hi-IN"/>
        </w:rPr>
        <w:t xml:space="preserve"> 2008; </w:t>
      </w:r>
      <w:proofErr w:type="spellStart"/>
      <w:r w:rsidRPr="00AB5F81">
        <w:rPr>
          <w:rFonts w:eastAsia="SimSun" w:cs="Times New Roman"/>
          <w:kern w:val="3"/>
          <w:lang w:bidi="hi-IN"/>
        </w:rPr>
        <w:t>Ikwuka</w:t>
      </w:r>
      <w:proofErr w:type="spellEnd"/>
      <w:r w:rsidRPr="00AB5F81">
        <w:rPr>
          <w:rFonts w:eastAsia="SimSun" w:cs="Times New Roman"/>
          <w:kern w:val="3"/>
          <w:lang w:bidi="hi-IN"/>
        </w:rPr>
        <w:t xml:space="preserve">, </w:t>
      </w:r>
      <w:r w:rsidRPr="00AB5F81">
        <w:rPr>
          <w:rFonts w:cs="Times New Roman"/>
        </w:rPr>
        <w:t xml:space="preserve">Galbraith, </w:t>
      </w:r>
      <w:r>
        <w:rPr>
          <w:rFonts w:cs="Times New Roman"/>
        </w:rPr>
        <w:t>&amp;</w:t>
      </w:r>
      <w:r w:rsidRPr="00AB5F81">
        <w:rPr>
          <w:rFonts w:cs="Times New Roman"/>
        </w:rPr>
        <w:t xml:space="preserve"> </w:t>
      </w:r>
      <w:proofErr w:type="spellStart"/>
      <w:r w:rsidRPr="00AB5F81">
        <w:rPr>
          <w:rFonts w:cs="Times New Roman"/>
        </w:rPr>
        <w:t>Nyatanga</w:t>
      </w:r>
      <w:proofErr w:type="spellEnd"/>
      <w:r>
        <w:rPr>
          <w:rFonts w:cs="Times New Roman"/>
        </w:rPr>
        <w:t>,</w:t>
      </w:r>
      <w:r w:rsidRPr="00AB5F81">
        <w:rPr>
          <w:rFonts w:eastAsia="SimSun" w:cs="Times New Roman"/>
          <w:kern w:val="3"/>
          <w:lang w:bidi="hi-IN"/>
        </w:rPr>
        <w:t xml:space="preserve"> 2014). Hence, this </w:t>
      </w:r>
      <w:r w:rsidRPr="00AB5F81">
        <w:rPr>
          <w:rFonts w:cs="Times New Roman"/>
        </w:rPr>
        <w:t xml:space="preserve">study focused on </w:t>
      </w:r>
      <w:r>
        <w:rPr>
          <w:rFonts w:cs="Times New Roman"/>
        </w:rPr>
        <w:t xml:space="preserve">the roles of </w:t>
      </w:r>
      <w:r w:rsidRPr="00AB5F81">
        <w:rPr>
          <w:rFonts w:cs="Times New Roman"/>
        </w:rPr>
        <w:t>acculturation, religion, and coping styles on the attitudes towards seeking</w:t>
      </w:r>
      <w:r w:rsidRPr="00A146A4">
        <w:rPr>
          <w:rFonts w:cs="Times New Roman"/>
        </w:rPr>
        <w:t xml:space="preserve"> medical help among Nigerians living in a different socio-cultural context in the United Kingdom (UK). </w:t>
      </w:r>
      <w:r w:rsidRPr="005A243B">
        <w:rPr>
          <w:rFonts w:cs="Times New Roman"/>
        </w:rPr>
        <w:t xml:space="preserve">This includes, how they navigate their identity in relation to their religion/culture, and how they relate to the challenges of immigration through various </w:t>
      </w:r>
      <w:r>
        <w:rPr>
          <w:rFonts w:cs="Times New Roman"/>
        </w:rPr>
        <w:t xml:space="preserve">means </w:t>
      </w:r>
      <w:r w:rsidRPr="005A243B">
        <w:rPr>
          <w:rFonts w:cs="Times New Roman"/>
        </w:rPr>
        <w:t xml:space="preserve">(acculturation strategies, religious beliefs/behaviours and different coping styles); which might influence their attitudes towards seeking medical care. </w:t>
      </w:r>
    </w:p>
    <w:p w14:paraId="6E6950E9" w14:textId="1F940B26" w:rsidR="00983C44" w:rsidRPr="000B4204" w:rsidRDefault="00983C44" w:rsidP="00983C44">
      <w:pPr>
        <w:spacing w:after="0" w:line="480" w:lineRule="auto"/>
        <w:ind w:firstLine="720"/>
        <w:jc w:val="both"/>
        <w:rPr>
          <w:rFonts w:cs="Times New Roman"/>
        </w:rPr>
      </w:pPr>
      <w:r w:rsidRPr="005A243B">
        <w:rPr>
          <w:rFonts w:cs="Times New Roman"/>
        </w:rPr>
        <w:t xml:space="preserve">Nigeria is composed of three major ethnic groups - </w:t>
      </w:r>
      <w:r w:rsidRPr="00A146A4">
        <w:rPr>
          <w:rFonts w:cs="Times New Roman"/>
        </w:rPr>
        <w:t>The Yoruba, Hausa and Igbo</w:t>
      </w:r>
      <w:r>
        <w:rPr>
          <w:rFonts w:cs="Times New Roman"/>
        </w:rPr>
        <w:t>;</w:t>
      </w:r>
      <w:r w:rsidRPr="00A146A4">
        <w:rPr>
          <w:rFonts w:cs="Times New Roman"/>
        </w:rPr>
        <w:t xml:space="preserve"> with three main religions - Christianity (45%), Islam (50%), and animists or followers of indigenous religions (5%) (</w:t>
      </w:r>
      <w:r>
        <w:rPr>
          <w:rFonts w:cs="Times New Roman"/>
        </w:rPr>
        <w:t>[</w:t>
      </w:r>
      <w:r w:rsidRPr="00A146A4">
        <w:rPr>
          <w:rFonts w:cs="Times New Roman"/>
        </w:rPr>
        <w:t>COIR</w:t>
      </w:r>
      <w:r>
        <w:rPr>
          <w:rFonts w:cs="Times New Roman"/>
        </w:rPr>
        <w:t>]</w:t>
      </w:r>
      <w:r w:rsidRPr="00A146A4">
        <w:rPr>
          <w:rFonts w:cs="Times New Roman"/>
        </w:rPr>
        <w:t>, 201</w:t>
      </w:r>
      <w:r>
        <w:rPr>
          <w:rFonts w:cs="Times New Roman"/>
        </w:rPr>
        <w:t>3</w:t>
      </w:r>
      <w:r w:rsidRPr="00A146A4">
        <w:rPr>
          <w:rFonts w:cs="Times New Roman"/>
        </w:rPr>
        <w:t xml:space="preserve">). </w:t>
      </w:r>
      <w:r w:rsidRPr="00A146A4">
        <w:rPr>
          <w:rFonts w:cs="Times New Roman"/>
          <w:lang w:val="en-IE"/>
        </w:rPr>
        <w:t xml:space="preserve">Considering the </w:t>
      </w:r>
      <w:proofErr w:type="spellStart"/>
      <w:r w:rsidRPr="00A146A4">
        <w:rPr>
          <w:rFonts w:cs="Times New Roman"/>
          <w:lang w:val="en-IE"/>
        </w:rPr>
        <w:t>religio</w:t>
      </w:r>
      <w:proofErr w:type="spellEnd"/>
      <w:r w:rsidRPr="00A146A4">
        <w:rPr>
          <w:rFonts w:cs="Times New Roman"/>
          <w:lang w:val="en-IE"/>
        </w:rPr>
        <w:t xml:space="preserve">-cultural diversity in Nigeria, and the historical antecedents that shaped them (mainly from colonisation and Christian evangelisation), as well as the </w:t>
      </w:r>
      <w:r w:rsidRPr="00A146A4">
        <w:rPr>
          <w:rFonts w:cs="Times New Roman"/>
        </w:rPr>
        <w:t>increase in preferences for alternative methods of cure against conventional health methods (</w:t>
      </w:r>
      <w:proofErr w:type="spellStart"/>
      <w:r w:rsidRPr="00A146A4">
        <w:rPr>
          <w:rFonts w:cs="Times New Roman"/>
        </w:rPr>
        <w:t>Rudell</w:t>
      </w:r>
      <w:proofErr w:type="spellEnd"/>
      <w:r w:rsidRPr="00A146A4">
        <w:rPr>
          <w:rFonts w:cs="Times New Roman"/>
        </w:rPr>
        <w:t xml:space="preserve">, </w:t>
      </w:r>
      <w:proofErr w:type="spellStart"/>
      <w:r w:rsidRPr="00A146A4">
        <w:rPr>
          <w:rFonts w:cs="Times New Roman"/>
        </w:rPr>
        <w:t>Bhui</w:t>
      </w:r>
      <w:proofErr w:type="spellEnd"/>
      <w:r>
        <w:rPr>
          <w:rFonts w:cs="Times New Roman"/>
        </w:rPr>
        <w:t>,</w:t>
      </w:r>
      <w:r w:rsidRPr="00A146A4">
        <w:rPr>
          <w:rFonts w:cs="Times New Roman"/>
        </w:rPr>
        <w:t xml:space="preserve"> &amp; </w:t>
      </w:r>
      <w:proofErr w:type="spellStart"/>
      <w:r w:rsidRPr="00A146A4">
        <w:rPr>
          <w:rFonts w:cs="Times New Roman"/>
        </w:rPr>
        <w:t>Priebe</w:t>
      </w:r>
      <w:proofErr w:type="spellEnd"/>
      <w:r w:rsidRPr="00A146A4">
        <w:rPr>
          <w:rFonts w:cs="Times New Roman"/>
        </w:rPr>
        <w:t>, 2008), it is important to consider the potential influence of religious beliefs and practices on health decisions</w:t>
      </w:r>
      <w:r>
        <w:rPr>
          <w:rFonts w:cs="Times New Roman"/>
        </w:rPr>
        <w:t xml:space="preserve">, which </w:t>
      </w:r>
      <w:r w:rsidRPr="00A146A4">
        <w:rPr>
          <w:rFonts w:cs="Times New Roman"/>
        </w:rPr>
        <w:t>can compound the challenges</w:t>
      </w:r>
      <w:r>
        <w:rPr>
          <w:rFonts w:cs="Times New Roman"/>
        </w:rPr>
        <w:t xml:space="preserve"> of immigration</w:t>
      </w:r>
      <w:r w:rsidRPr="00A146A4">
        <w:rPr>
          <w:rFonts w:cs="Times New Roman"/>
        </w:rPr>
        <w:t xml:space="preserve"> among Nigerian</w:t>
      </w:r>
      <w:r>
        <w:rPr>
          <w:rFonts w:cs="Times New Roman"/>
        </w:rPr>
        <w:t>s immigrants</w:t>
      </w:r>
      <w:r w:rsidRPr="00A146A4">
        <w:rPr>
          <w:rFonts w:cs="Times New Roman"/>
        </w:rPr>
        <w:t xml:space="preserve">. </w:t>
      </w:r>
      <w:r w:rsidRPr="00FB673F">
        <w:rPr>
          <w:rFonts w:cs="Times New Roman"/>
        </w:rPr>
        <w:t xml:space="preserve">The immigrant identity among post-colonial migrants in the UK and USA cultures, including political positions based on </w:t>
      </w:r>
      <w:r>
        <w:rPr>
          <w:rFonts w:cs="Times New Roman"/>
        </w:rPr>
        <w:t>“</w:t>
      </w:r>
      <w:r w:rsidRPr="00FB673F">
        <w:rPr>
          <w:rFonts w:cs="Times New Roman"/>
        </w:rPr>
        <w:t>negotiation, dislocation and conflict</w:t>
      </w:r>
      <w:r>
        <w:rPr>
          <w:rFonts w:cs="Times New Roman"/>
        </w:rPr>
        <w:t>”</w:t>
      </w:r>
      <w:r w:rsidRPr="00FB673F">
        <w:rPr>
          <w:rFonts w:cs="Times New Roman"/>
        </w:rPr>
        <w:t xml:space="preserve"> (Bhatia </w:t>
      </w:r>
      <w:r>
        <w:rPr>
          <w:rFonts w:cs="Times New Roman"/>
        </w:rPr>
        <w:t>&amp;</w:t>
      </w:r>
      <w:r w:rsidRPr="00FB673F">
        <w:rPr>
          <w:rFonts w:cs="Times New Roman"/>
        </w:rPr>
        <w:t xml:space="preserve"> Ram</w:t>
      </w:r>
      <w:r>
        <w:rPr>
          <w:rFonts w:cs="Times New Roman"/>
        </w:rPr>
        <w:t>,</w:t>
      </w:r>
      <w:r w:rsidRPr="00FB673F">
        <w:rPr>
          <w:rFonts w:cs="Times New Roman"/>
        </w:rPr>
        <w:t xml:space="preserve"> 200</w:t>
      </w:r>
      <w:r>
        <w:rPr>
          <w:rFonts w:cs="Times New Roman"/>
        </w:rPr>
        <w:t>1</w:t>
      </w:r>
      <w:r w:rsidRPr="00FB673F">
        <w:rPr>
          <w:rFonts w:cs="Times New Roman"/>
        </w:rPr>
        <w:t xml:space="preserve">, </w:t>
      </w:r>
      <w:r>
        <w:rPr>
          <w:rFonts w:cs="Times New Roman"/>
        </w:rPr>
        <w:t>p.</w:t>
      </w:r>
      <w:r w:rsidRPr="00FB673F">
        <w:rPr>
          <w:rFonts w:cs="Times New Roman"/>
        </w:rPr>
        <w:t xml:space="preserve">143), has necessitated interest </w:t>
      </w:r>
      <w:r>
        <w:rPr>
          <w:rFonts w:cs="Times New Roman"/>
        </w:rPr>
        <w:t>i</w:t>
      </w:r>
      <w:r w:rsidRPr="00FB673F">
        <w:rPr>
          <w:rFonts w:cs="Times New Roman"/>
        </w:rPr>
        <w:t>n the Nigerian population in the UK. Nigerians form the largest African nationality living in Britain, with about 191,000 of first-generation immigrants in 2011; such that one of every five black Africans in Britain is a Nigerian (</w:t>
      </w:r>
      <w:proofErr w:type="spellStart"/>
      <w:r w:rsidRPr="00FB673F">
        <w:rPr>
          <w:rFonts w:cs="Times New Roman"/>
        </w:rPr>
        <w:t>Imoagene</w:t>
      </w:r>
      <w:proofErr w:type="spellEnd"/>
      <w:r w:rsidRPr="00FB673F">
        <w:rPr>
          <w:rFonts w:cs="Times New Roman"/>
        </w:rPr>
        <w:t xml:space="preserve">, 2017). </w:t>
      </w:r>
      <w:r>
        <w:rPr>
          <w:rFonts w:cs="Times New Roman"/>
        </w:rPr>
        <w:t>Besides, Nigeria is a reference point among other African nations, when it comes to how “</w:t>
      </w:r>
      <w:proofErr w:type="spellStart"/>
      <w:r>
        <w:rPr>
          <w:rFonts w:cs="Times New Roman"/>
        </w:rPr>
        <w:t>ethnoracial</w:t>
      </w:r>
      <w:proofErr w:type="spellEnd"/>
      <w:r>
        <w:rPr>
          <w:rFonts w:cs="Times New Roman"/>
        </w:rPr>
        <w:t xml:space="preserve"> systems and identities” are negotiated, both within the continent and in the diaspora (</w:t>
      </w:r>
      <w:proofErr w:type="spellStart"/>
      <w:r>
        <w:rPr>
          <w:rFonts w:cs="Times New Roman"/>
        </w:rPr>
        <w:t>Imoagene</w:t>
      </w:r>
      <w:proofErr w:type="spellEnd"/>
      <w:r>
        <w:rPr>
          <w:rFonts w:cs="Times New Roman"/>
        </w:rPr>
        <w:t xml:space="preserve">, 2017, p.5). </w:t>
      </w:r>
      <w:r w:rsidRPr="00A146A4">
        <w:rPr>
          <w:rFonts w:cs="Times New Roman"/>
        </w:rPr>
        <w:t xml:space="preserve">Therefore, to better understand contextual differences regarding seeking medical care among Nigerians in the UK, it is important to investigate such factors as acculturation, religious beliefs/behaviours, and </w:t>
      </w:r>
      <w:r w:rsidRPr="00D36C16">
        <w:rPr>
          <w:rFonts w:cs="Times New Roman"/>
        </w:rPr>
        <w:t xml:space="preserve">coping styles; as well as important socio-demographic factors such as </w:t>
      </w:r>
      <w:r w:rsidRPr="000B4204">
        <w:rPr>
          <w:rFonts w:cs="Times New Roman"/>
        </w:rPr>
        <w:t xml:space="preserve">religious affiliation, </w:t>
      </w:r>
      <w:r w:rsidRPr="000B4204">
        <w:rPr>
          <w:rFonts w:cs="Times New Roman"/>
        </w:rPr>
        <w:lastRenderedPageBreak/>
        <w:t xml:space="preserve">length of stay in the UK, gender, and age differences. </w:t>
      </w:r>
      <w:r w:rsidRPr="000B4204">
        <w:rPr>
          <w:rFonts w:eastAsia="SimSun" w:cs="Times New Roman"/>
          <w:kern w:val="3"/>
          <w:lang w:bidi="hi-IN"/>
        </w:rPr>
        <w:t>Findings can potentially contribute</w:t>
      </w:r>
      <w:r w:rsidRPr="00285C14">
        <w:rPr>
          <w:rFonts w:eastAsia="SimSun" w:cs="Times New Roman"/>
          <w:kern w:val="3"/>
          <w:lang w:bidi="hi-IN"/>
        </w:rPr>
        <w:t xml:space="preserve"> to future policy on health in</w:t>
      </w:r>
      <w:r w:rsidRPr="00C451A9">
        <w:rPr>
          <w:rFonts w:eastAsia="SimSun" w:cs="Times New Roman"/>
          <w:kern w:val="3"/>
          <w:lang w:bidi="hi-IN"/>
        </w:rPr>
        <w:t>terventions</w:t>
      </w:r>
      <w:r w:rsidRPr="00285C14">
        <w:rPr>
          <w:rFonts w:eastAsia="SimSun" w:cs="Times New Roman"/>
          <w:kern w:val="3"/>
          <w:lang w:bidi="hi-IN"/>
        </w:rPr>
        <w:t xml:space="preserve"> that can address observable health inequalities in the UK.</w:t>
      </w:r>
    </w:p>
    <w:p w14:paraId="5951F66D" w14:textId="77777777" w:rsidR="00983C44" w:rsidRDefault="00983C44" w:rsidP="00983C44">
      <w:pPr>
        <w:spacing w:after="0" w:line="480" w:lineRule="auto"/>
        <w:jc w:val="both"/>
        <w:rPr>
          <w:rFonts w:cs="Times New Roman"/>
        </w:rPr>
      </w:pPr>
    </w:p>
    <w:p w14:paraId="38679023" w14:textId="77777777" w:rsidR="00983C44" w:rsidRPr="00FA4EDF" w:rsidRDefault="00983C44" w:rsidP="00983C44">
      <w:pPr>
        <w:spacing w:after="0" w:line="480" w:lineRule="auto"/>
        <w:jc w:val="both"/>
        <w:rPr>
          <w:rFonts w:cs="Times New Roman"/>
          <w:b/>
          <w:i/>
        </w:rPr>
      </w:pPr>
      <w:r w:rsidRPr="00FA4EDF">
        <w:rPr>
          <w:rFonts w:cs="Times New Roman"/>
          <w:b/>
          <w:i/>
        </w:rPr>
        <w:t>Study Aims</w:t>
      </w:r>
    </w:p>
    <w:p w14:paraId="78114EB3" w14:textId="77777777" w:rsidR="00983C44" w:rsidRPr="000B4204" w:rsidRDefault="00983C44" w:rsidP="00983C44">
      <w:pPr>
        <w:spacing w:after="0" w:line="480" w:lineRule="auto"/>
        <w:jc w:val="both"/>
        <w:rPr>
          <w:rFonts w:ascii="Arial" w:hAnsi="Arial"/>
          <w:b/>
        </w:rPr>
      </w:pPr>
      <w:r w:rsidRPr="000B4204">
        <w:rPr>
          <w:rFonts w:cs="Times New Roman"/>
        </w:rPr>
        <w:t xml:space="preserve">The aim is to investigate if there is </w:t>
      </w:r>
      <w:r w:rsidRPr="001E0415">
        <w:rPr>
          <w:rFonts w:cs="Times New Roman"/>
        </w:rPr>
        <w:t xml:space="preserve">a </w:t>
      </w:r>
      <w:r w:rsidRPr="000B4204">
        <w:rPr>
          <w:rFonts w:cs="Times New Roman"/>
        </w:rPr>
        <w:t xml:space="preserve">significant relationship between acculturation, religion, coping styles and attitudes towards seeking medical help; if participants differ on acculturation, religious beliefs, coping styles, and attitudes to medical help-seeking based on gender, age, and </w:t>
      </w:r>
      <w:r w:rsidRPr="000B4204">
        <w:rPr>
          <w:rFonts w:eastAsia="Calibri" w:cs="Times New Roman"/>
          <w:lang w:val="en-US"/>
        </w:rPr>
        <w:t xml:space="preserve">religious affiliation; and if acculturation, religious beliefs and coping styles </w:t>
      </w:r>
      <w:r>
        <w:rPr>
          <w:rFonts w:eastAsia="Calibri" w:cs="Times New Roman"/>
          <w:lang w:val="en-US"/>
        </w:rPr>
        <w:t>can</w:t>
      </w:r>
      <w:r w:rsidRPr="000B4204">
        <w:rPr>
          <w:rFonts w:eastAsia="Calibri" w:cs="Times New Roman"/>
          <w:lang w:val="en-US"/>
        </w:rPr>
        <w:t xml:space="preserve"> predict attitudes towards medical help-seeking among Nigerians over and above </w:t>
      </w:r>
      <w:r>
        <w:rPr>
          <w:rFonts w:eastAsia="Calibri" w:cs="Times New Roman"/>
          <w:lang w:val="en-US"/>
        </w:rPr>
        <w:t xml:space="preserve">gender, age, </w:t>
      </w:r>
      <w:r w:rsidRPr="000B4204">
        <w:rPr>
          <w:rFonts w:eastAsia="Calibri" w:cs="Times New Roman"/>
          <w:lang w:val="en-US"/>
        </w:rPr>
        <w:t xml:space="preserve">religious affiliation, and </w:t>
      </w:r>
      <w:r w:rsidRPr="000B4204">
        <w:rPr>
          <w:rFonts w:cs="Times New Roman"/>
        </w:rPr>
        <w:t>length of residence in the UK.</w:t>
      </w:r>
      <w:r w:rsidRPr="000B4204">
        <w:rPr>
          <w:rFonts w:cs="Times New Roman"/>
          <w:b/>
        </w:rPr>
        <w:t xml:space="preserve"> </w:t>
      </w:r>
    </w:p>
    <w:p w14:paraId="4B052DE0" w14:textId="77777777" w:rsidR="00983C44" w:rsidRPr="00285C14" w:rsidRDefault="00983C44" w:rsidP="00983C44">
      <w:pPr>
        <w:spacing w:after="0" w:line="480" w:lineRule="auto"/>
        <w:jc w:val="both"/>
        <w:rPr>
          <w:rFonts w:eastAsia="SimSun" w:cs="Times New Roman"/>
          <w:kern w:val="3"/>
          <w:lang w:bidi="hi-IN"/>
        </w:rPr>
      </w:pPr>
    </w:p>
    <w:p w14:paraId="20BDC62A" w14:textId="77777777" w:rsidR="00983C44" w:rsidRPr="00FA4EDF" w:rsidRDefault="00983C44" w:rsidP="00983C44">
      <w:pPr>
        <w:spacing w:after="0" w:line="480" w:lineRule="auto"/>
        <w:jc w:val="both"/>
        <w:rPr>
          <w:rFonts w:cs="Times New Roman"/>
          <w:b/>
        </w:rPr>
      </w:pPr>
      <w:r w:rsidRPr="00FA4EDF">
        <w:rPr>
          <w:rFonts w:cs="Times New Roman"/>
          <w:b/>
        </w:rPr>
        <w:t>Met</w:t>
      </w:r>
      <w:r w:rsidRPr="00634746">
        <w:rPr>
          <w:rFonts w:cs="Times New Roman"/>
          <w:b/>
        </w:rPr>
        <w:t>hod</w:t>
      </w:r>
    </w:p>
    <w:p w14:paraId="2B68004B" w14:textId="77777777" w:rsidR="00983C44" w:rsidRPr="00FA4EDF" w:rsidRDefault="00983C44" w:rsidP="00983C44">
      <w:pPr>
        <w:spacing w:after="0" w:line="480" w:lineRule="auto"/>
        <w:jc w:val="both"/>
        <w:rPr>
          <w:rFonts w:cs="Times New Roman"/>
          <w:b/>
          <w:i/>
        </w:rPr>
      </w:pPr>
      <w:r w:rsidRPr="00FA4EDF">
        <w:rPr>
          <w:rFonts w:cs="Times New Roman"/>
          <w:b/>
          <w:i/>
        </w:rPr>
        <w:t xml:space="preserve">Participants </w:t>
      </w:r>
    </w:p>
    <w:p w14:paraId="4FDFF837" w14:textId="77777777" w:rsidR="00983C44" w:rsidRPr="006773C8" w:rsidRDefault="00983C44" w:rsidP="00983C44">
      <w:pPr>
        <w:spacing w:after="0" w:line="480" w:lineRule="auto"/>
        <w:jc w:val="both"/>
        <w:rPr>
          <w:rFonts w:cs="Times New Roman"/>
        </w:rPr>
      </w:pPr>
      <w:r w:rsidRPr="0006638F">
        <w:rPr>
          <w:rFonts w:cs="Times New Roman"/>
        </w:rPr>
        <w:t xml:space="preserve">The sample size consisted of 297 participants drawn from Nigerian adult immigrants in the UK, irrespective of gender, religion, or tribe. </w:t>
      </w:r>
      <w:r>
        <w:rPr>
          <w:rFonts w:cs="Times New Roman"/>
        </w:rPr>
        <w:t xml:space="preserve">A convenience sample approach was adopted as the target population could be legally vulnerable due to prevailing immigration status, which can discourage participation. </w:t>
      </w:r>
      <w:r w:rsidRPr="0006638F">
        <w:rPr>
          <w:rFonts w:cs="Times New Roman"/>
        </w:rPr>
        <w:t>Participants were included if they were first</w:t>
      </w:r>
      <w:r>
        <w:rPr>
          <w:rFonts w:cs="Times New Roman"/>
        </w:rPr>
        <w:t>-</w:t>
      </w:r>
      <w:r w:rsidRPr="0006638F">
        <w:rPr>
          <w:rFonts w:cs="Times New Roman"/>
        </w:rPr>
        <w:t xml:space="preserve">generation Nigerian immigrants. This is because existing research shows that adult immigrants are more likely to retain the memories of their pre-migration cultural </w:t>
      </w:r>
      <w:r>
        <w:rPr>
          <w:rFonts w:cs="Times New Roman"/>
        </w:rPr>
        <w:t xml:space="preserve">life and </w:t>
      </w:r>
      <w:r w:rsidRPr="0006638F">
        <w:rPr>
          <w:rFonts w:cs="Times New Roman"/>
        </w:rPr>
        <w:t>values (</w:t>
      </w:r>
      <w:proofErr w:type="spellStart"/>
      <w:r w:rsidRPr="0006638F">
        <w:rPr>
          <w:rFonts w:cs="Times New Roman"/>
        </w:rPr>
        <w:t>Portes</w:t>
      </w:r>
      <w:proofErr w:type="spellEnd"/>
      <w:r w:rsidRPr="0006638F">
        <w:rPr>
          <w:rFonts w:cs="Times New Roman"/>
        </w:rPr>
        <w:t xml:space="preserve"> </w:t>
      </w:r>
      <w:r>
        <w:rPr>
          <w:rFonts w:cs="Times New Roman"/>
        </w:rPr>
        <w:t>&amp;</w:t>
      </w:r>
      <w:r w:rsidRPr="0006638F">
        <w:rPr>
          <w:rFonts w:cs="Times New Roman"/>
        </w:rPr>
        <w:t xml:space="preserve"> </w:t>
      </w:r>
      <w:proofErr w:type="spellStart"/>
      <w:r w:rsidRPr="0006638F">
        <w:rPr>
          <w:rFonts w:cs="Times New Roman"/>
        </w:rPr>
        <w:t>Rumbaut</w:t>
      </w:r>
      <w:proofErr w:type="spellEnd"/>
      <w:r>
        <w:rPr>
          <w:rFonts w:cs="Times New Roman"/>
        </w:rPr>
        <w:t>,</w:t>
      </w:r>
      <w:r w:rsidRPr="0006638F">
        <w:rPr>
          <w:rFonts w:cs="Times New Roman"/>
        </w:rPr>
        <w:t xml:space="preserve"> 2006)</w:t>
      </w:r>
      <w:r>
        <w:rPr>
          <w:rFonts w:cs="Times New Roman"/>
        </w:rPr>
        <w:t>, which can impact on their</w:t>
      </w:r>
      <w:r w:rsidRPr="0006638F">
        <w:rPr>
          <w:rFonts w:cs="Times New Roman"/>
        </w:rPr>
        <w:t xml:space="preserve"> experience</w:t>
      </w:r>
      <w:r>
        <w:rPr>
          <w:rFonts w:cs="Times New Roman"/>
        </w:rPr>
        <w:t>s</w:t>
      </w:r>
      <w:r w:rsidRPr="0006638F">
        <w:rPr>
          <w:rFonts w:cs="Times New Roman"/>
        </w:rPr>
        <w:t xml:space="preserve"> </w:t>
      </w:r>
      <w:r>
        <w:rPr>
          <w:rFonts w:cs="Times New Roman"/>
        </w:rPr>
        <w:t>of</w:t>
      </w:r>
      <w:r w:rsidRPr="0006638F">
        <w:rPr>
          <w:rFonts w:cs="Times New Roman"/>
        </w:rPr>
        <w:t xml:space="preserve"> integrating </w:t>
      </w:r>
      <w:r>
        <w:rPr>
          <w:rFonts w:cs="Times New Roman"/>
        </w:rPr>
        <w:t>into</w:t>
      </w:r>
      <w:r w:rsidRPr="0006638F">
        <w:rPr>
          <w:rFonts w:cs="Times New Roman"/>
        </w:rPr>
        <w:t xml:space="preserve"> the </w:t>
      </w:r>
      <w:r>
        <w:rPr>
          <w:rFonts w:cs="Times New Roman"/>
        </w:rPr>
        <w:t xml:space="preserve">host </w:t>
      </w:r>
      <w:r w:rsidRPr="0006638F">
        <w:rPr>
          <w:rFonts w:cs="Times New Roman"/>
        </w:rPr>
        <w:t>cultur</w:t>
      </w:r>
      <w:r>
        <w:rPr>
          <w:rFonts w:cs="Times New Roman"/>
        </w:rPr>
        <w:t>e</w:t>
      </w:r>
      <w:r w:rsidRPr="0006638F">
        <w:rPr>
          <w:rFonts w:cs="Times New Roman"/>
        </w:rPr>
        <w:t xml:space="preserve">. </w:t>
      </w:r>
      <w:r w:rsidRPr="006773C8">
        <w:rPr>
          <w:rFonts w:cs="Times New Roman"/>
        </w:rPr>
        <w:t>Exclusion criteria included all second-generation Nigerian immigrants</w:t>
      </w:r>
      <w:r>
        <w:rPr>
          <w:rFonts w:cs="Times New Roman"/>
        </w:rPr>
        <w:t>,</w:t>
      </w:r>
      <w:r w:rsidRPr="006773C8">
        <w:rPr>
          <w:rFonts w:cs="Times New Roman"/>
        </w:rPr>
        <w:t xml:space="preserve"> those under the age of </w:t>
      </w:r>
      <w:r>
        <w:rPr>
          <w:rFonts w:cs="Times New Roman"/>
        </w:rPr>
        <w:t>eighteen,</w:t>
      </w:r>
      <w:r w:rsidRPr="006773C8">
        <w:rPr>
          <w:rFonts w:cs="Times New Roman"/>
        </w:rPr>
        <w:t xml:space="preserve"> those born in Nigeria but migrated to the UK as minors</w:t>
      </w:r>
      <w:r>
        <w:rPr>
          <w:rFonts w:cs="Times New Roman"/>
        </w:rPr>
        <w:t>,</w:t>
      </w:r>
      <w:r w:rsidRPr="006773C8">
        <w:rPr>
          <w:rFonts w:cs="Times New Roman"/>
        </w:rPr>
        <w:t xml:space="preserve"> as well as institutionalised Nigerian immigrants.     </w:t>
      </w:r>
    </w:p>
    <w:p w14:paraId="5E422DF2" w14:textId="77777777" w:rsidR="00983C44" w:rsidRPr="0006638F" w:rsidRDefault="00983C44" w:rsidP="00983C44">
      <w:pPr>
        <w:spacing w:after="0" w:line="480" w:lineRule="auto"/>
        <w:jc w:val="both"/>
        <w:rPr>
          <w:rFonts w:cs="Times New Roman"/>
          <w:b/>
        </w:rPr>
      </w:pPr>
    </w:p>
    <w:p w14:paraId="2BE98032" w14:textId="77777777" w:rsidR="00983C44" w:rsidRPr="00353AED" w:rsidRDefault="00983C44" w:rsidP="00983C44">
      <w:pPr>
        <w:spacing w:after="0" w:line="480" w:lineRule="auto"/>
        <w:jc w:val="both"/>
        <w:rPr>
          <w:rFonts w:cs="Times New Roman"/>
          <w:b/>
          <w:i/>
        </w:rPr>
      </w:pPr>
      <w:r w:rsidRPr="00353AED">
        <w:rPr>
          <w:rFonts w:cs="Times New Roman"/>
          <w:b/>
          <w:i/>
        </w:rPr>
        <w:t>Materials</w:t>
      </w:r>
    </w:p>
    <w:p w14:paraId="37E7CB7E" w14:textId="35DDCF4C" w:rsidR="00983C44" w:rsidRPr="0006638F" w:rsidRDefault="00983C44" w:rsidP="00983C44">
      <w:pPr>
        <w:spacing w:after="0" w:line="480" w:lineRule="auto"/>
        <w:jc w:val="both"/>
        <w:rPr>
          <w:rFonts w:cs="Times New Roman"/>
        </w:rPr>
      </w:pPr>
      <w:r>
        <w:rPr>
          <w:rFonts w:cs="Times New Roman"/>
        </w:rPr>
        <w:lastRenderedPageBreak/>
        <w:t>The q</w:t>
      </w:r>
      <w:r w:rsidRPr="0006638F">
        <w:rPr>
          <w:rFonts w:cs="Times New Roman"/>
        </w:rPr>
        <w:t>uestionnaires</w:t>
      </w:r>
      <w:r>
        <w:rPr>
          <w:rFonts w:cs="Times New Roman"/>
        </w:rPr>
        <w:t xml:space="preserve"> package included</w:t>
      </w:r>
      <w:r w:rsidRPr="006773C8">
        <w:rPr>
          <w:rFonts w:cs="Times New Roman"/>
        </w:rPr>
        <w:t xml:space="preserve"> </w:t>
      </w:r>
      <w:r w:rsidRPr="0006638F">
        <w:rPr>
          <w:rFonts w:cs="Times New Roman"/>
        </w:rPr>
        <w:t>items on socio-demographic information - gender, age, length of residence in the UK,</w:t>
      </w:r>
      <w:r>
        <w:rPr>
          <w:rFonts w:cs="Times New Roman"/>
        </w:rPr>
        <w:t xml:space="preserve"> and</w:t>
      </w:r>
      <w:r w:rsidRPr="0006638F">
        <w:rPr>
          <w:rFonts w:cs="Times New Roman"/>
        </w:rPr>
        <w:t xml:space="preserve"> religious affiliation</w:t>
      </w:r>
      <w:r>
        <w:rPr>
          <w:rFonts w:cs="Times New Roman"/>
        </w:rPr>
        <w:t>. Three</w:t>
      </w:r>
      <w:r w:rsidRPr="0006638F">
        <w:rPr>
          <w:rFonts w:cs="Times New Roman"/>
        </w:rPr>
        <w:t xml:space="preserve"> self-report </w:t>
      </w:r>
      <w:r>
        <w:rPr>
          <w:rFonts w:cs="Times New Roman"/>
        </w:rPr>
        <w:t>measures</w:t>
      </w:r>
      <w:r w:rsidRPr="0006638F">
        <w:rPr>
          <w:rFonts w:cs="Times New Roman"/>
        </w:rPr>
        <w:t xml:space="preserve"> </w:t>
      </w:r>
      <w:r>
        <w:rPr>
          <w:rFonts w:cs="Times New Roman"/>
        </w:rPr>
        <w:t xml:space="preserve">were also included, the </w:t>
      </w:r>
      <w:r w:rsidRPr="00F7112A">
        <w:rPr>
          <w:rFonts w:cs="Times New Roman"/>
        </w:rPr>
        <w:t xml:space="preserve">Measurement of Acculturation Strategies for People of African </w:t>
      </w:r>
      <w:proofErr w:type="spellStart"/>
      <w:r w:rsidRPr="00F7112A">
        <w:rPr>
          <w:rFonts w:cs="Times New Roman"/>
        </w:rPr>
        <w:t>Decent</w:t>
      </w:r>
      <w:proofErr w:type="spellEnd"/>
      <w:r w:rsidR="00AF663C">
        <w:rPr>
          <w:rFonts w:cs="Times New Roman"/>
        </w:rPr>
        <w:t xml:space="preserve">, </w:t>
      </w:r>
      <w:r>
        <w:rPr>
          <w:rFonts w:cs="Times New Roman"/>
        </w:rPr>
        <w:t xml:space="preserve">the Brief COPE Inventory and the </w:t>
      </w:r>
      <w:r w:rsidRPr="00F7112A">
        <w:rPr>
          <w:rFonts w:cs="Times New Roman"/>
        </w:rPr>
        <w:t>Attitudes Toward Seeking Medical Care Scale</w:t>
      </w:r>
      <w:r>
        <w:rPr>
          <w:rFonts w:cs="Times New Roman"/>
        </w:rPr>
        <w:t xml:space="preserve">. </w:t>
      </w:r>
    </w:p>
    <w:p w14:paraId="527665A2" w14:textId="77777777" w:rsidR="00983C44" w:rsidRPr="0006638F" w:rsidRDefault="00983C44" w:rsidP="00983C44">
      <w:pPr>
        <w:spacing w:after="0" w:line="480" w:lineRule="auto"/>
        <w:ind w:firstLine="720"/>
        <w:jc w:val="both"/>
        <w:rPr>
          <w:rFonts w:cs="Times New Roman"/>
        </w:rPr>
      </w:pPr>
      <w:r w:rsidRPr="0006638F">
        <w:rPr>
          <w:rFonts w:cs="Times New Roman"/>
        </w:rPr>
        <w:t xml:space="preserve">  </w:t>
      </w:r>
    </w:p>
    <w:p w14:paraId="2325CEEC" w14:textId="77777777" w:rsidR="00983C44" w:rsidRDefault="00983C44" w:rsidP="00983C44">
      <w:pPr>
        <w:spacing w:after="0" w:line="480" w:lineRule="auto"/>
        <w:jc w:val="both"/>
        <w:rPr>
          <w:rFonts w:cs="Times New Roman"/>
        </w:rPr>
      </w:pPr>
      <w:r w:rsidRPr="008D6375">
        <w:rPr>
          <w:rFonts w:cs="Times New Roman"/>
        </w:rPr>
        <w:t>Measurement of Acculturation Strategies for People of African Decent (MASPAD) (modified)</w:t>
      </w:r>
      <w:r w:rsidRPr="008D6375">
        <w:rPr>
          <w:rFonts w:cs="Times New Roman"/>
          <w:i/>
        </w:rPr>
        <w:t>.</w:t>
      </w:r>
      <w:r w:rsidRPr="0006638F">
        <w:rPr>
          <w:rFonts w:cs="Times New Roman"/>
          <w:b/>
          <w:i/>
        </w:rPr>
        <w:t xml:space="preserve"> </w:t>
      </w:r>
      <w:r w:rsidRPr="0006638F">
        <w:rPr>
          <w:rFonts w:cs="Times New Roman"/>
        </w:rPr>
        <w:t xml:space="preserve">The </w:t>
      </w:r>
      <w:r>
        <w:rPr>
          <w:rFonts w:cs="Times New Roman"/>
        </w:rPr>
        <w:t xml:space="preserve">original </w:t>
      </w:r>
      <w:r w:rsidRPr="0006638F">
        <w:rPr>
          <w:rFonts w:cs="Times New Roman"/>
        </w:rPr>
        <w:t xml:space="preserve">MASPAD is a </w:t>
      </w:r>
      <w:r>
        <w:rPr>
          <w:rFonts w:cs="Times New Roman"/>
        </w:rPr>
        <w:t>forty-five-item</w:t>
      </w:r>
      <w:r w:rsidRPr="0006638F">
        <w:rPr>
          <w:rFonts w:cs="Times New Roman"/>
        </w:rPr>
        <w:t xml:space="preserve"> measure </w:t>
      </w:r>
      <w:r>
        <w:rPr>
          <w:rFonts w:cs="Times New Roman"/>
        </w:rPr>
        <w:t xml:space="preserve">used among </w:t>
      </w:r>
      <w:r w:rsidRPr="0006638F">
        <w:rPr>
          <w:rFonts w:cs="Times New Roman"/>
        </w:rPr>
        <w:t>people of African descent</w:t>
      </w:r>
      <w:r>
        <w:rPr>
          <w:rFonts w:cs="Times New Roman"/>
        </w:rPr>
        <w:t xml:space="preserve"> in the United States of America (USA), to investigate</w:t>
      </w:r>
      <w:r w:rsidRPr="0006638F">
        <w:rPr>
          <w:rFonts w:cs="Times New Roman"/>
        </w:rPr>
        <w:t xml:space="preserve"> </w:t>
      </w:r>
      <w:r>
        <w:rPr>
          <w:rFonts w:cs="Times New Roman"/>
        </w:rPr>
        <w:t>the four different</w:t>
      </w:r>
      <w:r w:rsidRPr="0006638F">
        <w:rPr>
          <w:rFonts w:cs="Times New Roman"/>
        </w:rPr>
        <w:t xml:space="preserve"> acculturation categories (traditionalist, integrationist, assimilationist, and marginalist)</w:t>
      </w:r>
      <w:r>
        <w:rPr>
          <w:rFonts w:cs="Times New Roman"/>
        </w:rPr>
        <w:t xml:space="preserve"> </w:t>
      </w:r>
      <w:r w:rsidRPr="0006638F">
        <w:rPr>
          <w:rFonts w:cs="Times New Roman"/>
        </w:rPr>
        <w:t xml:space="preserve">(Obasi </w:t>
      </w:r>
      <w:r>
        <w:rPr>
          <w:rFonts w:cs="Times New Roman"/>
        </w:rPr>
        <w:t>&amp;</w:t>
      </w:r>
      <w:r w:rsidRPr="0006638F">
        <w:rPr>
          <w:rFonts w:cs="Times New Roman"/>
        </w:rPr>
        <w:t xml:space="preserve"> Leong</w:t>
      </w:r>
      <w:r>
        <w:rPr>
          <w:rFonts w:cs="Times New Roman"/>
        </w:rPr>
        <w:t>,</w:t>
      </w:r>
      <w:r w:rsidRPr="0006638F">
        <w:rPr>
          <w:rFonts w:cs="Times New Roman"/>
        </w:rPr>
        <w:t xml:space="preserve"> 2010). </w:t>
      </w:r>
      <w:r w:rsidRPr="004D6021">
        <w:rPr>
          <w:rFonts w:cs="Times New Roman"/>
        </w:rPr>
        <w:t xml:space="preserve"> Permission to adapt this scale to the purpose of the present study was obtained. Hence, it was modified to a thirty-item version</w:t>
      </w:r>
      <w:r w:rsidRPr="006275CF">
        <w:rPr>
          <w:rFonts w:cs="Times New Roman"/>
        </w:rPr>
        <w:t xml:space="preserve"> by selecting fifteen items each from the two sub-scales of the original</w:t>
      </w:r>
      <w:r>
        <w:rPr>
          <w:rFonts w:cs="Times New Roman"/>
        </w:rPr>
        <w:t xml:space="preserve"> </w:t>
      </w:r>
      <w:r w:rsidRPr="006275CF">
        <w:rPr>
          <w:rFonts w:cs="Times New Roman"/>
        </w:rPr>
        <w:t>measure (N = 30)</w:t>
      </w:r>
      <w:r>
        <w:rPr>
          <w:rFonts w:cs="Times New Roman"/>
        </w:rPr>
        <w:t>, that could most appropriately reflect both heritage and mainstream responses, as well as religious beliefs and behaviours. These were</w:t>
      </w:r>
      <w:r w:rsidRPr="004D6021">
        <w:rPr>
          <w:rFonts w:cs="Times New Roman"/>
        </w:rPr>
        <w:t xml:space="preserve"> checked</w:t>
      </w:r>
      <w:r w:rsidRPr="0006638F">
        <w:rPr>
          <w:rFonts w:cs="Times New Roman"/>
        </w:rPr>
        <w:t xml:space="preserve"> for validity and reliability. </w:t>
      </w:r>
      <w:r>
        <w:rPr>
          <w:rFonts w:cs="Times New Roman"/>
        </w:rPr>
        <w:t>Some</w:t>
      </w:r>
      <w:r w:rsidRPr="0006638F">
        <w:rPr>
          <w:rFonts w:cs="Times New Roman"/>
        </w:rPr>
        <w:t xml:space="preserve"> wordings of the scale were slightly modified to accommodate people of African descent in Europe</w:t>
      </w:r>
      <w:r>
        <w:rPr>
          <w:rFonts w:cs="Times New Roman"/>
        </w:rPr>
        <w:t>; such as</w:t>
      </w:r>
      <w:r w:rsidRPr="0006638F">
        <w:rPr>
          <w:rFonts w:cs="Times New Roman"/>
        </w:rPr>
        <w:t xml:space="preserve"> the word ‘American’ </w:t>
      </w:r>
      <w:r>
        <w:rPr>
          <w:rFonts w:cs="Times New Roman"/>
        </w:rPr>
        <w:t>being</w:t>
      </w:r>
      <w:r w:rsidRPr="0006638F">
        <w:rPr>
          <w:rFonts w:cs="Times New Roman"/>
        </w:rPr>
        <w:t xml:space="preserve"> replaced with ‘British</w:t>
      </w:r>
      <w:r>
        <w:rPr>
          <w:rFonts w:cs="Times New Roman"/>
        </w:rPr>
        <w:t>’.</w:t>
      </w:r>
    </w:p>
    <w:p w14:paraId="7C7FE9C1" w14:textId="77777777" w:rsidR="00983C44" w:rsidRDefault="00983C44" w:rsidP="00983C44">
      <w:pPr>
        <w:spacing w:after="0" w:line="480" w:lineRule="auto"/>
        <w:jc w:val="both"/>
        <w:rPr>
          <w:rFonts w:cs="Times New Roman"/>
        </w:rPr>
      </w:pPr>
    </w:p>
    <w:p w14:paraId="52378FE4" w14:textId="77777777" w:rsidR="00983C44" w:rsidRPr="00C62585" w:rsidRDefault="00983C44" w:rsidP="00983C44">
      <w:pPr>
        <w:spacing w:after="0" w:line="480" w:lineRule="auto"/>
        <w:ind w:firstLine="720"/>
        <w:jc w:val="both"/>
        <w:rPr>
          <w:rFonts w:ascii="Arial" w:hAnsi="Arial"/>
        </w:rPr>
      </w:pPr>
      <w:r w:rsidRPr="0006638F">
        <w:rPr>
          <w:rFonts w:cs="Times New Roman"/>
        </w:rPr>
        <w:t xml:space="preserve">The </w:t>
      </w:r>
      <w:r>
        <w:rPr>
          <w:rFonts w:cs="Times New Roman"/>
        </w:rPr>
        <w:t xml:space="preserve">thirty </w:t>
      </w:r>
      <w:r w:rsidRPr="0006638F">
        <w:rPr>
          <w:rFonts w:cs="Times New Roman"/>
        </w:rPr>
        <w:t xml:space="preserve">items of the </w:t>
      </w:r>
      <w:r>
        <w:rPr>
          <w:rFonts w:cs="Times New Roman"/>
        </w:rPr>
        <w:t xml:space="preserve">modified </w:t>
      </w:r>
      <w:r w:rsidRPr="0006638F">
        <w:rPr>
          <w:rFonts w:cs="Times New Roman"/>
        </w:rPr>
        <w:t xml:space="preserve">MASPAD Scale were subjected to principal component analyses (PCA), </w:t>
      </w:r>
      <w:r>
        <w:rPr>
          <w:rFonts w:cs="Times New Roman"/>
        </w:rPr>
        <w:t>which revealed the presence of six</w:t>
      </w:r>
      <w:r w:rsidRPr="0006638F">
        <w:rPr>
          <w:rFonts w:cs="Times New Roman"/>
        </w:rPr>
        <w:t xml:space="preserve"> factors with eigenvalue</w:t>
      </w:r>
      <w:r>
        <w:rPr>
          <w:rFonts w:cs="Times New Roman"/>
        </w:rPr>
        <w:t>s</w:t>
      </w:r>
      <w:r w:rsidRPr="0006638F">
        <w:rPr>
          <w:rFonts w:cs="Times New Roman"/>
        </w:rPr>
        <w:t xml:space="preserve"> exceeding </w:t>
      </w:r>
      <w:r>
        <w:rPr>
          <w:rFonts w:cs="Times New Roman"/>
        </w:rPr>
        <w:t>one (Table 1)</w:t>
      </w:r>
      <w:r w:rsidRPr="0006638F">
        <w:rPr>
          <w:rFonts w:cs="Times New Roman"/>
        </w:rPr>
        <w:t xml:space="preserve">. The Monte Carlos approach </w:t>
      </w:r>
      <w:r>
        <w:rPr>
          <w:rFonts w:cs="Times New Roman"/>
        </w:rPr>
        <w:t>was used for f</w:t>
      </w:r>
      <w:r w:rsidRPr="0006638F">
        <w:rPr>
          <w:rFonts w:cs="Times New Roman"/>
        </w:rPr>
        <w:t>urther analysis</w:t>
      </w:r>
      <w:r>
        <w:rPr>
          <w:rFonts w:cs="Times New Roman"/>
        </w:rPr>
        <w:t>,</w:t>
      </w:r>
      <w:r w:rsidRPr="0006638F">
        <w:rPr>
          <w:rFonts w:cs="Times New Roman"/>
        </w:rPr>
        <w:t xml:space="preserve"> and an acc</w:t>
      </w:r>
      <w:r>
        <w:rPr>
          <w:rFonts w:cs="Times New Roman"/>
        </w:rPr>
        <w:t>eptable Cronbach’s alpha for a six</w:t>
      </w:r>
      <w:r w:rsidRPr="0006638F">
        <w:rPr>
          <w:rFonts w:cs="Times New Roman"/>
        </w:rPr>
        <w:t>-factor solution was considered an improvement on the multidimensional scoring of the MASPAD (Table</w:t>
      </w:r>
      <w:r>
        <w:rPr>
          <w:rFonts w:cs="Times New Roman"/>
        </w:rPr>
        <w:t>2</w:t>
      </w:r>
      <w:r w:rsidRPr="0006638F">
        <w:rPr>
          <w:rFonts w:cs="Times New Roman"/>
        </w:rPr>
        <w:t xml:space="preserve">). </w:t>
      </w:r>
      <w:r>
        <w:rPr>
          <w:rFonts w:cs="Times New Roman"/>
        </w:rPr>
        <w:t xml:space="preserve">(see </w:t>
      </w:r>
      <w:r w:rsidRPr="00383808">
        <w:rPr>
          <w:rFonts w:cs="Times New Roman"/>
        </w:rPr>
        <w:t xml:space="preserve">authors, </w:t>
      </w:r>
      <w:r>
        <w:rPr>
          <w:rFonts w:cs="Times New Roman"/>
        </w:rPr>
        <w:t>2018</w:t>
      </w:r>
      <w:r w:rsidRPr="00383808">
        <w:rPr>
          <w:rFonts w:cs="Times New Roman"/>
        </w:rPr>
        <w:t>)</w:t>
      </w:r>
      <w:r>
        <w:rPr>
          <w:rFonts w:ascii="Arial" w:hAnsi="Arial"/>
        </w:rPr>
        <w:t xml:space="preserve">. </w:t>
      </w:r>
      <w:r w:rsidRPr="0006638F">
        <w:rPr>
          <w:rFonts w:cs="Times New Roman"/>
        </w:rPr>
        <w:t xml:space="preserve">The MASPAD was scored as a multi-dimensional scale, with possible overall total scores ranging between 0 – 180. Participants rated each of the </w:t>
      </w:r>
      <w:r>
        <w:rPr>
          <w:rFonts w:cs="Times New Roman"/>
        </w:rPr>
        <w:t xml:space="preserve">thirty </w:t>
      </w:r>
      <w:r w:rsidRPr="0006638F">
        <w:rPr>
          <w:rFonts w:cs="Times New Roman"/>
        </w:rPr>
        <w:t xml:space="preserve">items according to their </w:t>
      </w:r>
      <w:r w:rsidRPr="00CF745C">
        <w:rPr>
          <w:rStyle w:val="cit-title6"/>
          <w:rFonts w:eastAsia="SimSun" w:cs="Times New Roman"/>
          <w:b w:val="0"/>
          <w:specVanish w:val="0"/>
        </w:rPr>
        <w:t xml:space="preserve">preference for maintaining their African/Nigerian religious and cultural values compared to their preference for participating in and adopting the British way of life on a six-point Likert scale; (1 = ‘strongly disagree’ to 6 = </w:t>
      </w:r>
      <w:r w:rsidRPr="00CF745C">
        <w:rPr>
          <w:rStyle w:val="cit-title6"/>
          <w:rFonts w:eastAsia="SimSun" w:cs="Times New Roman"/>
          <w:b w:val="0"/>
          <w:specVanish w:val="0"/>
        </w:rPr>
        <w:lastRenderedPageBreak/>
        <w:t>‘strongly agree’).</w:t>
      </w:r>
      <w:r w:rsidRPr="0006638F">
        <w:rPr>
          <w:rFonts w:cs="Times New Roman"/>
        </w:rPr>
        <w:t xml:space="preserve"> Individual items scored between </w:t>
      </w:r>
      <w:r>
        <w:rPr>
          <w:rFonts w:cs="Times New Roman"/>
        </w:rPr>
        <w:t xml:space="preserve">one </w:t>
      </w:r>
      <w:r w:rsidRPr="0006638F">
        <w:rPr>
          <w:rFonts w:cs="Times New Roman"/>
        </w:rPr>
        <w:t xml:space="preserve">to </w:t>
      </w:r>
      <w:r>
        <w:rPr>
          <w:rFonts w:cs="Times New Roman"/>
        </w:rPr>
        <w:t>three</w:t>
      </w:r>
      <w:r w:rsidRPr="0006638F">
        <w:rPr>
          <w:rFonts w:cs="Times New Roman"/>
        </w:rPr>
        <w:t xml:space="preserve"> were regarded as low and </w:t>
      </w:r>
      <w:r>
        <w:rPr>
          <w:rFonts w:cs="Times New Roman"/>
        </w:rPr>
        <w:t>four to</w:t>
      </w:r>
      <w:r w:rsidRPr="0006638F">
        <w:rPr>
          <w:rFonts w:cs="Times New Roman"/>
        </w:rPr>
        <w:t xml:space="preserve"> </w:t>
      </w:r>
      <w:r>
        <w:rPr>
          <w:rFonts w:cs="Times New Roman"/>
        </w:rPr>
        <w:t>six</w:t>
      </w:r>
      <w:r w:rsidRPr="0006638F">
        <w:rPr>
          <w:rFonts w:cs="Times New Roman"/>
        </w:rPr>
        <w:t xml:space="preserve"> as medium/high scores. Cronbach’s alpha of each subscale demonstrated acceptable reliability in each of the six factors from .59 to .78. </w:t>
      </w:r>
    </w:p>
    <w:p w14:paraId="3898048E" w14:textId="77777777" w:rsidR="00983C44" w:rsidRPr="0006638F" w:rsidRDefault="00983C44" w:rsidP="00983C44">
      <w:pPr>
        <w:spacing w:after="0" w:line="480" w:lineRule="auto"/>
        <w:ind w:right="60"/>
        <w:jc w:val="both"/>
        <w:rPr>
          <w:rFonts w:cs="Times New Roman"/>
        </w:rPr>
      </w:pPr>
    </w:p>
    <w:p w14:paraId="3AF3968D" w14:textId="77777777" w:rsidR="00983C44" w:rsidRPr="0006638F" w:rsidRDefault="00983C44" w:rsidP="00983C44">
      <w:pPr>
        <w:spacing w:after="0" w:line="480" w:lineRule="auto"/>
        <w:ind w:right="60"/>
        <w:jc w:val="both"/>
        <w:rPr>
          <w:rFonts w:cs="Times New Roman"/>
        </w:rPr>
      </w:pPr>
      <w:r>
        <w:rPr>
          <w:rFonts w:cs="Times New Roman"/>
        </w:rPr>
        <w:t>TABLE</w:t>
      </w:r>
      <w:r w:rsidRPr="0006638F">
        <w:rPr>
          <w:rFonts w:cs="Times New Roman"/>
        </w:rPr>
        <w:t xml:space="preserve"> 1 here</w:t>
      </w:r>
    </w:p>
    <w:p w14:paraId="2DE36655" w14:textId="77777777" w:rsidR="00983C44" w:rsidRDefault="00983C44" w:rsidP="00983C44">
      <w:pPr>
        <w:spacing w:after="0" w:line="480" w:lineRule="auto"/>
        <w:ind w:right="60"/>
        <w:jc w:val="both"/>
        <w:rPr>
          <w:rFonts w:cs="Times New Roman"/>
        </w:rPr>
      </w:pPr>
    </w:p>
    <w:p w14:paraId="07D98CD2" w14:textId="77777777" w:rsidR="00983C44" w:rsidRPr="0006638F" w:rsidRDefault="00983C44" w:rsidP="00983C44">
      <w:pPr>
        <w:spacing w:after="0" w:line="480" w:lineRule="auto"/>
        <w:ind w:firstLine="720"/>
        <w:jc w:val="both"/>
        <w:rPr>
          <w:rFonts w:cs="Times New Roman"/>
        </w:rPr>
      </w:pPr>
      <w:r w:rsidRPr="008D6375">
        <w:rPr>
          <w:rFonts w:cs="Times New Roman"/>
        </w:rPr>
        <w:t>The Brief COPE Scale (modified)</w:t>
      </w:r>
      <w:r w:rsidRPr="0006638F">
        <w:rPr>
          <w:rFonts w:cs="Times New Roman"/>
        </w:rPr>
        <w:t xml:space="preserve"> (</w:t>
      </w:r>
      <w:r w:rsidRPr="0006638F">
        <w:rPr>
          <w:rFonts w:cs="Times New Roman"/>
          <w:shd w:val="clear" w:color="auto" w:fill="FFFFFF"/>
        </w:rPr>
        <w:t>Carver</w:t>
      </w:r>
      <w:r>
        <w:rPr>
          <w:rFonts w:cs="Times New Roman"/>
          <w:shd w:val="clear" w:color="auto" w:fill="FFFFFF"/>
        </w:rPr>
        <w:t>,</w:t>
      </w:r>
      <w:r w:rsidRPr="0006638F">
        <w:rPr>
          <w:rFonts w:cs="Times New Roman"/>
          <w:shd w:val="clear" w:color="auto" w:fill="FFFFFF"/>
        </w:rPr>
        <w:t xml:space="preserve"> 1997</w:t>
      </w:r>
      <w:r w:rsidRPr="0006638F">
        <w:rPr>
          <w:rFonts w:cs="Times New Roman"/>
        </w:rPr>
        <w:t xml:space="preserve">), is a widely used and validated scale to obtain information on various coping strategies prevalent among people of diverse backgrounds. With </w:t>
      </w:r>
      <w:r>
        <w:rPr>
          <w:rFonts w:cs="Times New Roman"/>
        </w:rPr>
        <w:t xml:space="preserve">the </w:t>
      </w:r>
      <w:r w:rsidRPr="0006638F">
        <w:rPr>
          <w:rFonts w:cs="Times New Roman"/>
        </w:rPr>
        <w:t xml:space="preserve">author’s permission, </w:t>
      </w:r>
      <w:r>
        <w:rPr>
          <w:rFonts w:cs="Times New Roman"/>
        </w:rPr>
        <w:t xml:space="preserve">sixteen out of the original twenty-eight </w:t>
      </w:r>
      <w:r w:rsidRPr="0006638F">
        <w:rPr>
          <w:rFonts w:cs="Times New Roman"/>
        </w:rPr>
        <w:t>items were used</w:t>
      </w:r>
      <w:r>
        <w:rPr>
          <w:rFonts w:cs="Times New Roman"/>
        </w:rPr>
        <w:t>,</w:t>
      </w:r>
      <w:r w:rsidRPr="0006638F">
        <w:rPr>
          <w:rFonts w:cs="Times New Roman"/>
        </w:rPr>
        <w:t xml:space="preserve"> </w:t>
      </w:r>
      <w:r>
        <w:rPr>
          <w:rFonts w:cs="Times New Roman"/>
        </w:rPr>
        <w:t xml:space="preserve">after checking for reliability. </w:t>
      </w:r>
      <w:r w:rsidRPr="0006638F">
        <w:rPr>
          <w:rFonts w:cs="Times New Roman"/>
        </w:rPr>
        <w:t xml:space="preserve">Participants were asked to respond to the questions on how they have tried to deal with the challenges of living in the UK as immigrants, and the items selected were all direct questions (no reverse items), scored </w:t>
      </w:r>
      <w:r>
        <w:rPr>
          <w:rFonts w:cs="Times New Roman"/>
        </w:rPr>
        <w:t>one to four</w:t>
      </w:r>
      <w:r w:rsidRPr="0006638F">
        <w:rPr>
          <w:rFonts w:cs="Times New Roman"/>
        </w:rPr>
        <w:t xml:space="preserve"> following the Likert response format </w:t>
      </w:r>
      <w:r>
        <w:rPr>
          <w:rFonts w:cs="Times New Roman"/>
        </w:rPr>
        <w:t>(</w:t>
      </w:r>
      <w:r w:rsidRPr="0006638F">
        <w:rPr>
          <w:rFonts w:cs="Times New Roman"/>
        </w:rPr>
        <w:t>1 = ‘</w:t>
      </w:r>
      <w:r w:rsidRPr="0006638F">
        <w:rPr>
          <w:rFonts w:cs="Times New Roman"/>
          <w:bCs/>
        </w:rPr>
        <w:t>I haven't been doing this at all’ to 4 = ‘I've been doing this a lot’</w:t>
      </w:r>
      <w:r>
        <w:rPr>
          <w:rFonts w:cs="Times New Roman"/>
          <w:bCs/>
        </w:rPr>
        <w:t>)</w:t>
      </w:r>
      <w:r w:rsidRPr="0006638F">
        <w:rPr>
          <w:rFonts w:cs="Times New Roman"/>
          <w:bCs/>
        </w:rPr>
        <w:t>;</w:t>
      </w:r>
      <w:r w:rsidRPr="0006638F">
        <w:rPr>
          <w:rFonts w:cs="Times New Roman"/>
        </w:rPr>
        <w:t xml:space="preserve"> with possible total score range of </w:t>
      </w:r>
      <w:r>
        <w:rPr>
          <w:rFonts w:cs="Times New Roman"/>
        </w:rPr>
        <w:t>zero</w:t>
      </w:r>
      <w:r w:rsidRPr="0006638F">
        <w:rPr>
          <w:rFonts w:cs="Times New Roman"/>
        </w:rPr>
        <w:t xml:space="preserve"> to </w:t>
      </w:r>
      <w:r>
        <w:rPr>
          <w:rFonts w:cs="Times New Roman"/>
        </w:rPr>
        <w:t>sixty-four</w:t>
      </w:r>
      <w:r w:rsidRPr="0006638F">
        <w:rPr>
          <w:rFonts w:cs="Times New Roman"/>
        </w:rPr>
        <w:t xml:space="preserve">. The Cronbach’s alpha of each </w:t>
      </w:r>
      <w:r>
        <w:rPr>
          <w:rFonts w:cs="Times New Roman"/>
        </w:rPr>
        <w:t>of the fourteen</w:t>
      </w:r>
      <w:r w:rsidRPr="0006638F">
        <w:rPr>
          <w:rFonts w:cs="Times New Roman"/>
        </w:rPr>
        <w:t xml:space="preserve"> subscales demonstrated</w:t>
      </w:r>
      <w:r>
        <w:rPr>
          <w:rFonts w:cs="Times New Roman"/>
        </w:rPr>
        <w:t xml:space="preserve"> </w:t>
      </w:r>
      <w:r w:rsidRPr="0006638F">
        <w:rPr>
          <w:rFonts w:cs="Times New Roman"/>
        </w:rPr>
        <w:t>reliabilit</w:t>
      </w:r>
      <w:r>
        <w:rPr>
          <w:rFonts w:cs="Times New Roman"/>
        </w:rPr>
        <w:t xml:space="preserve">ies ranging </w:t>
      </w:r>
      <w:r w:rsidRPr="0006638F">
        <w:rPr>
          <w:rFonts w:cs="Times New Roman"/>
        </w:rPr>
        <w:t xml:space="preserve">from .34 to .80 (Table 2). </w:t>
      </w:r>
    </w:p>
    <w:p w14:paraId="3FFC01C5" w14:textId="77777777" w:rsidR="00983C44" w:rsidRPr="0006638F" w:rsidRDefault="00983C44" w:rsidP="00983C44">
      <w:pPr>
        <w:pStyle w:val="NormalWeb"/>
        <w:spacing w:line="360" w:lineRule="auto"/>
        <w:jc w:val="both"/>
      </w:pPr>
    </w:p>
    <w:p w14:paraId="41DCC639" w14:textId="77777777" w:rsidR="00983C44" w:rsidRPr="0006638F" w:rsidRDefault="00983C44" w:rsidP="00983C44">
      <w:pPr>
        <w:pStyle w:val="NormalWeb"/>
        <w:spacing w:line="360" w:lineRule="auto"/>
        <w:jc w:val="both"/>
      </w:pPr>
      <w:r>
        <w:t>TABLE</w:t>
      </w:r>
      <w:r w:rsidRPr="0006638F">
        <w:t xml:space="preserve"> 2 here</w:t>
      </w:r>
    </w:p>
    <w:p w14:paraId="4DAD4283" w14:textId="77777777" w:rsidR="00983C44" w:rsidRPr="0006638F" w:rsidRDefault="00983C44" w:rsidP="00983C44">
      <w:pPr>
        <w:spacing w:after="0" w:line="480" w:lineRule="auto"/>
        <w:jc w:val="both"/>
        <w:rPr>
          <w:rFonts w:cs="Times New Roman"/>
        </w:rPr>
      </w:pPr>
    </w:p>
    <w:p w14:paraId="0ADD7236" w14:textId="147F293B" w:rsidR="00983C44" w:rsidRPr="0006638F" w:rsidRDefault="00983C44" w:rsidP="00983C44">
      <w:pPr>
        <w:spacing w:after="0" w:line="480" w:lineRule="auto"/>
        <w:ind w:firstLine="720"/>
        <w:jc w:val="both"/>
        <w:rPr>
          <w:rFonts w:cs="Times New Roman"/>
        </w:rPr>
      </w:pPr>
      <w:r>
        <w:rPr>
          <w:rFonts w:cs="Times New Roman"/>
        </w:rPr>
        <w:t>Finally, t</w:t>
      </w:r>
      <w:r w:rsidRPr="003C4AE6">
        <w:rPr>
          <w:rFonts w:cs="Times New Roman"/>
        </w:rPr>
        <w:t xml:space="preserve">he 12-item action/intention measure of attitudes toward seeking medical care </w:t>
      </w:r>
      <w:r>
        <w:rPr>
          <w:rFonts w:cs="Times New Roman"/>
        </w:rPr>
        <w:t>sub</w:t>
      </w:r>
      <w:r w:rsidRPr="003C4AE6">
        <w:rPr>
          <w:rFonts w:cs="Times New Roman"/>
        </w:rPr>
        <w:t>scale (</w:t>
      </w:r>
      <w:r>
        <w:rPr>
          <w:rFonts w:cs="Times New Roman"/>
        </w:rPr>
        <w:t>ATSMC</w:t>
      </w:r>
      <w:r w:rsidR="00CF745C">
        <w:rPr>
          <w:rFonts w:cs="Times New Roman"/>
        </w:rPr>
        <w:t>)</w:t>
      </w:r>
      <w:r>
        <w:rPr>
          <w:rFonts w:cs="Times New Roman"/>
        </w:rPr>
        <w:t xml:space="preserve">, </w:t>
      </w:r>
      <w:r w:rsidR="00CF745C">
        <w:rPr>
          <w:rFonts w:cs="Times New Roman"/>
        </w:rPr>
        <w:t>(</w:t>
      </w:r>
      <w:proofErr w:type="spellStart"/>
      <w:r w:rsidRPr="003C4AE6">
        <w:rPr>
          <w:rFonts w:cs="Times New Roman"/>
        </w:rPr>
        <w:t>DiLorenzo</w:t>
      </w:r>
      <w:proofErr w:type="spellEnd"/>
      <w:r w:rsidRPr="003C4AE6">
        <w:rPr>
          <w:rFonts w:cs="Times New Roman"/>
        </w:rPr>
        <w:t xml:space="preserve">, </w:t>
      </w:r>
      <w:proofErr w:type="spellStart"/>
      <w:r w:rsidRPr="003C4AE6">
        <w:rPr>
          <w:rFonts w:cs="Times New Roman"/>
        </w:rPr>
        <w:t>Dornelas</w:t>
      </w:r>
      <w:proofErr w:type="spellEnd"/>
      <w:r>
        <w:rPr>
          <w:rFonts w:cs="Times New Roman"/>
        </w:rPr>
        <w:t>,</w:t>
      </w:r>
      <w:r w:rsidRPr="003C4AE6">
        <w:rPr>
          <w:rFonts w:cs="Times New Roman"/>
        </w:rPr>
        <w:t xml:space="preserve"> &amp; Fischer, 2015) was used in its original form</w:t>
      </w:r>
      <w:r>
        <w:rPr>
          <w:rFonts w:cs="Times New Roman"/>
        </w:rPr>
        <w:t>at</w:t>
      </w:r>
      <w:r w:rsidRPr="003C4AE6">
        <w:rPr>
          <w:rFonts w:cs="Times New Roman"/>
        </w:rPr>
        <w:t xml:space="preserve">. This is one of </w:t>
      </w:r>
      <w:r>
        <w:rPr>
          <w:rFonts w:cs="Times New Roman"/>
        </w:rPr>
        <w:t>four</w:t>
      </w:r>
      <w:r w:rsidRPr="003C4AE6">
        <w:rPr>
          <w:rFonts w:cs="Times New Roman"/>
        </w:rPr>
        <w:t xml:space="preserve"> subscales in a 35-items scale developed by Fischer et al., (2013). The Action/intention subscale </w:t>
      </w:r>
      <w:r>
        <w:rPr>
          <w:rFonts w:cs="Times New Roman"/>
        </w:rPr>
        <w:t xml:space="preserve">on its own </w:t>
      </w:r>
      <w:r w:rsidRPr="003C4AE6">
        <w:rPr>
          <w:rFonts w:cs="Times New Roman"/>
        </w:rPr>
        <w:t>has been successfully used</w:t>
      </w:r>
      <w:r>
        <w:rPr>
          <w:rFonts w:cs="Times New Roman"/>
        </w:rPr>
        <w:t xml:space="preserve"> </w:t>
      </w:r>
      <w:r w:rsidRPr="00A80DB3">
        <w:rPr>
          <w:rFonts w:cs="Times New Roman"/>
        </w:rPr>
        <w:t>to validate the association between attitudes and behaviours</w:t>
      </w:r>
      <w:r>
        <w:rPr>
          <w:rFonts w:cs="Times New Roman"/>
        </w:rPr>
        <w:t xml:space="preserve"> and is </w:t>
      </w:r>
      <w:r w:rsidRPr="0006638F">
        <w:rPr>
          <w:rFonts w:cs="Times New Roman"/>
        </w:rPr>
        <w:t>show</w:t>
      </w:r>
      <w:r>
        <w:rPr>
          <w:rFonts w:cs="Times New Roman"/>
        </w:rPr>
        <w:t>n</w:t>
      </w:r>
      <w:r w:rsidRPr="0006638F">
        <w:rPr>
          <w:rFonts w:cs="Times New Roman"/>
        </w:rPr>
        <w:t xml:space="preserve"> to be internally consistent (r = .82), with an acceptable Cronbach’s alpha (.67)</w:t>
      </w:r>
      <w:r w:rsidRPr="00B52361">
        <w:rPr>
          <w:rFonts w:cs="Times New Roman"/>
        </w:rPr>
        <w:t xml:space="preserve"> </w:t>
      </w:r>
      <w:r w:rsidRPr="00A80DB3">
        <w:rPr>
          <w:rFonts w:cs="Times New Roman"/>
        </w:rPr>
        <w:t>(</w:t>
      </w:r>
      <w:proofErr w:type="spellStart"/>
      <w:r w:rsidRPr="0006638F">
        <w:rPr>
          <w:rFonts w:cs="Times New Roman"/>
        </w:rPr>
        <w:t>DiLorenzo</w:t>
      </w:r>
      <w:proofErr w:type="spellEnd"/>
      <w:r w:rsidRPr="0006638F">
        <w:rPr>
          <w:rFonts w:cs="Times New Roman"/>
        </w:rPr>
        <w:t xml:space="preserve">, </w:t>
      </w:r>
      <w:proofErr w:type="spellStart"/>
      <w:r w:rsidRPr="0006638F">
        <w:rPr>
          <w:rFonts w:cs="Times New Roman"/>
        </w:rPr>
        <w:t>Dornelas</w:t>
      </w:r>
      <w:proofErr w:type="spellEnd"/>
      <w:r w:rsidRPr="0006638F">
        <w:rPr>
          <w:rFonts w:cs="Times New Roman"/>
        </w:rPr>
        <w:t xml:space="preserve">, </w:t>
      </w:r>
      <w:r>
        <w:rPr>
          <w:rFonts w:cs="Times New Roman"/>
        </w:rPr>
        <w:t>&amp;</w:t>
      </w:r>
      <w:r w:rsidRPr="0006638F">
        <w:rPr>
          <w:rFonts w:cs="Times New Roman"/>
        </w:rPr>
        <w:t xml:space="preserve"> Fischer</w:t>
      </w:r>
      <w:r>
        <w:rPr>
          <w:rFonts w:cs="Times New Roman"/>
        </w:rPr>
        <w:t>,</w:t>
      </w:r>
      <w:r w:rsidRPr="0006638F">
        <w:rPr>
          <w:rFonts w:cs="Times New Roman"/>
        </w:rPr>
        <w:t xml:space="preserve"> 2015). </w:t>
      </w:r>
      <w:r>
        <w:rPr>
          <w:rFonts w:cs="Times New Roman"/>
        </w:rPr>
        <w:t xml:space="preserve">Hence, the present </w:t>
      </w:r>
      <w:r>
        <w:rPr>
          <w:rFonts w:cs="Times New Roman"/>
        </w:rPr>
        <w:lastRenderedPageBreak/>
        <w:t xml:space="preserve">study used it </w:t>
      </w:r>
      <w:r w:rsidRPr="0006638F">
        <w:rPr>
          <w:rFonts w:cs="Times New Roman"/>
        </w:rPr>
        <w:t xml:space="preserve">to obtain information on willingness </w:t>
      </w:r>
      <w:r>
        <w:rPr>
          <w:rFonts w:cs="Times New Roman"/>
        </w:rPr>
        <w:t xml:space="preserve">among participants </w:t>
      </w:r>
      <w:r w:rsidRPr="0006638F">
        <w:rPr>
          <w:rFonts w:cs="Times New Roman"/>
        </w:rPr>
        <w:t xml:space="preserve">to seek professional medical help or not, with </w:t>
      </w:r>
      <w:r>
        <w:rPr>
          <w:rFonts w:cs="Times New Roman"/>
        </w:rPr>
        <w:t xml:space="preserve">total </w:t>
      </w:r>
      <w:r w:rsidRPr="0006638F">
        <w:rPr>
          <w:rFonts w:cs="Times New Roman"/>
        </w:rPr>
        <w:t xml:space="preserve">scores ranging between </w:t>
      </w:r>
      <w:r>
        <w:rPr>
          <w:rFonts w:cs="Times New Roman"/>
        </w:rPr>
        <w:t>zero</w:t>
      </w:r>
      <w:r w:rsidRPr="0006638F">
        <w:rPr>
          <w:rFonts w:cs="Times New Roman"/>
        </w:rPr>
        <w:t xml:space="preserve"> to </w:t>
      </w:r>
      <w:r>
        <w:rPr>
          <w:rFonts w:cs="Times New Roman"/>
        </w:rPr>
        <w:t xml:space="preserve">thirty-six </w:t>
      </w:r>
      <w:r w:rsidRPr="0006638F">
        <w:rPr>
          <w:rFonts w:cs="Times New Roman"/>
        </w:rPr>
        <w:t>on a four-point Likert scale (agree, partly agree, partly disagree, and disagree). Scores</w:t>
      </w:r>
      <w:r>
        <w:rPr>
          <w:rFonts w:cs="Times New Roman"/>
        </w:rPr>
        <w:t xml:space="preserve"> on individual questions</w:t>
      </w:r>
      <w:r w:rsidRPr="0006638F">
        <w:rPr>
          <w:rFonts w:cs="Times New Roman"/>
        </w:rPr>
        <w:t xml:space="preserve"> ranged from </w:t>
      </w:r>
      <w:r>
        <w:rPr>
          <w:rFonts w:cs="Times New Roman"/>
        </w:rPr>
        <w:t>three to zero</w:t>
      </w:r>
      <w:r w:rsidRPr="0006638F">
        <w:rPr>
          <w:rFonts w:cs="Times New Roman"/>
        </w:rPr>
        <w:t xml:space="preserve"> for straight items and </w:t>
      </w:r>
      <w:r>
        <w:rPr>
          <w:rFonts w:cs="Times New Roman"/>
        </w:rPr>
        <w:t>zero to three</w:t>
      </w:r>
      <w:r w:rsidRPr="0006638F">
        <w:rPr>
          <w:rFonts w:cs="Times New Roman"/>
        </w:rPr>
        <w:t xml:space="preserve"> for reversed items. Low scores were </w:t>
      </w:r>
      <w:r>
        <w:rPr>
          <w:rFonts w:cs="Times New Roman"/>
        </w:rPr>
        <w:t>from</w:t>
      </w:r>
      <w:r w:rsidRPr="0006638F">
        <w:rPr>
          <w:rFonts w:cs="Times New Roman"/>
        </w:rPr>
        <w:t xml:space="preserve"> </w:t>
      </w:r>
      <w:r>
        <w:rPr>
          <w:rFonts w:cs="Times New Roman"/>
        </w:rPr>
        <w:t>zero to</w:t>
      </w:r>
      <w:r w:rsidRPr="0006638F">
        <w:rPr>
          <w:rFonts w:cs="Times New Roman"/>
        </w:rPr>
        <w:t xml:space="preserve"> </w:t>
      </w:r>
      <w:r>
        <w:rPr>
          <w:rFonts w:cs="Times New Roman"/>
        </w:rPr>
        <w:t>one</w:t>
      </w:r>
      <w:r w:rsidRPr="0006638F">
        <w:rPr>
          <w:rFonts w:cs="Times New Roman"/>
        </w:rPr>
        <w:t xml:space="preserve"> and high scores from </w:t>
      </w:r>
      <w:r>
        <w:rPr>
          <w:rFonts w:cs="Times New Roman"/>
        </w:rPr>
        <w:t>two</w:t>
      </w:r>
      <w:r w:rsidRPr="0006638F">
        <w:rPr>
          <w:rFonts w:cs="Times New Roman"/>
        </w:rPr>
        <w:t xml:space="preserve"> </w:t>
      </w:r>
      <w:r>
        <w:rPr>
          <w:rFonts w:cs="Times New Roman"/>
        </w:rPr>
        <w:t>to</w:t>
      </w:r>
      <w:r w:rsidRPr="0006638F">
        <w:rPr>
          <w:rFonts w:cs="Times New Roman"/>
        </w:rPr>
        <w:t xml:space="preserve"> </w:t>
      </w:r>
      <w:r>
        <w:rPr>
          <w:rFonts w:cs="Times New Roman"/>
        </w:rPr>
        <w:t>three</w:t>
      </w:r>
      <w:r w:rsidRPr="0006638F">
        <w:rPr>
          <w:rFonts w:cs="Times New Roman"/>
        </w:rPr>
        <w:t>.  Low scores indicated negative attitudes towards medical help-seeking and high scores showed positive attitudes to seeking professional medical help.</w:t>
      </w:r>
    </w:p>
    <w:p w14:paraId="6C733431" w14:textId="77777777" w:rsidR="00983C44" w:rsidRDefault="00983C44" w:rsidP="00983C44">
      <w:pPr>
        <w:spacing w:after="0" w:line="480" w:lineRule="auto"/>
        <w:jc w:val="both"/>
        <w:rPr>
          <w:rFonts w:cs="Times New Roman"/>
          <w:b/>
          <w:i/>
        </w:rPr>
      </w:pPr>
    </w:p>
    <w:p w14:paraId="1AA62CF2" w14:textId="29BE7C5E" w:rsidR="00983C44" w:rsidRPr="00E84326" w:rsidRDefault="00983C44" w:rsidP="00983C44">
      <w:pPr>
        <w:spacing w:after="0" w:line="480" w:lineRule="auto"/>
        <w:jc w:val="both"/>
        <w:rPr>
          <w:rFonts w:cs="Times New Roman"/>
        </w:rPr>
      </w:pPr>
      <w:r>
        <w:rPr>
          <w:rFonts w:cs="Times New Roman"/>
        </w:rPr>
        <w:tab/>
        <w:t>The principal independent variables were acculturation, religion, and coping styles as contained in the MASPAD and Brief COPE measures. As part of the questionnaires, respondents indicated their preferences for heritage or mainstream attitudes/behaviours, their religious beliefs and behaviours, and the coping styles they adopted more in the face difficulties; the dependent variable was attitudes for seeking medical care, as measured by the 12-item ATSMC</w:t>
      </w:r>
      <w:r w:rsidR="00CF745C">
        <w:rPr>
          <w:rFonts w:cs="Times New Roman"/>
        </w:rPr>
        <w:t>.</w:t>
      </w:r>
      <w:r>
        <w:rPr>
          <w:rFonts w:cs="Times New Roman"/>
        </w:rPr>
        <w:t xml:space="preserve"> Finally, a number of demographic variables were also controlled for in the analyses, including gender, age (grouped in three: young, middle and old age ranges), religious affiliation (grouped into Pentecostal Christians, Mainline Christians, Other Christians, Muslims, and No-Religion) and length of residence in the UK.</w:t>
      </w:r>
    </w:p>
    <w:p w14:paraId="7416FE2D" w14:textId="77777777" w:rsidR="00983C44" w:rsidRPr="008D6375" w:rsidRDefault="00983C44" w:rsidP="00983C44">
      <w:pPr>
        <w:spacing w:after="0" w:line="480" w:lineRule="auto"/>
        <w:jc w:val="both"/>
        <w:rPr>
          <w:rFonts w:cs="Times New Roman"/>
          <w:b/>
          <w:i/>
        </w:rPr>
      </w:pPr>
      <w:r w:rsidRPr="008D6375">
        <w:rPr>
          <w:rFonts w:cs="Times New Roman"/>
          <w:b/>
          <w:i/>
        </w:rPr>
        <w:t>Procedure</w:t>
      </w:r>
    </w:p>
    <w:p w14:paraId="31220261" w14:textId="0D7C84BA" w:rsidR="00983C44" w:rsidRPr="0006638F" w:rsidRDefault="00983C44" w:rsidP="00983C44">
      <w:pPr>
        <w:spacing w:after="0" w:line="480" w:lineRule="auto"/>
        <w:jc w:val="both"/>
        <w:rPr>
          <w:rFonts w:cs="Times New Roman"/>
        </w:rPr>
      </w:pPr>
      <w:r w:rsidRPr="0006638F">
        <w:rPr>
          <w:rFonts w:cs="Times New Roman"/>
        </w:rPr>
        <w:t xml:space="preserve">The study was approved by </w:t>
      </w:r>
      <w:r>
        <w:rPr>
          <w:rFonts w:cs="Times New Roman"/>
        </w:rPr>
        <w:t xml:space="preserve">a North London </w:t>
      </w:r>
      <w:r w:rsidRPr="0006638F">
        <w:rPr>
          <w:rFonts w:cs="Times New Roman"/>
        </w:rPr>
        <w:t>University Ethics Committee.</w:t>
      </w:r>
      <w:r>
        <w:rPr>
          <w:rFonts w:cs="Times New Roman"/>
        </w:rPr>
        <w:t xml:space="preserve"> </w:t>
      </w:r>
      <w:r w:rsidRPr="0006638F">
        <w:rPr>
          <w:rFonts w:cs="Times New Roman"/>
        </w:rPr>
        <w:t>Data collection</w:t>
      </w:r>
      <w:r>
        <w:rPr>
          <w:rFonts w:cs="Times New Roman"/>
        </w:rPr>
        <w:t xml:space="preserve"> took place </w:t>
      </w:r>
      <w:r w:rsidRPr="0006638F">
        <w:rPr>
          <w:rFonts w:cs="Times New Roman"/>
        </w:rPr>
        <w:t>between</w:t>
      </w:r>
      <w:r w:rsidRPr="0006638F">
        <w:rPr>
          <w:rFonts w:ascii="Arial" w:hAnsi="Arial"/>
        </w:rPr>
        <w:t xml:space="preserve"> </w:t>
      </w:r>
      <w:r w:rsidRPr="0006638F">
        <w:rPr>
          <w:rFonts w:cs="Times New Roman"/>
        </w:rPr>
        <w:t>August</w:t>
      </w:r>
      <w:r w:rsidRPr="0006638F">
        <w:rPr>
          <w:rFonts w:ascii="Arial" w:hAnsi="Arial"/>
        </w:rPr>
        <w:t xml:space="preserve"> </w:t>
      </w:r>
      <w:r w:rsidRPr="0006638F">
        <w:rPr>
          <w:rFonts w:cs="Times New Roman"/>
        </w:rPr>
        <w:t>and September 2015</w:t>
      </w:r>
      <w:r>
        <w:rPr>
          <w:rFonts w:cs="Times New Roman"/>
        </w:rPr>
        <w:t>,</w:t>
      </w:r>
      <w:r w:rsidRPr="0006638F">
        <w:rPr>
          <w:rFonts w:cs="Times New Roman"/>
        </w:rPr>
        <w:t xml:space="preserve"> via </w:t>
      </w:r>
      <w:r>
        <w:rPr>
          <w:rFonts w:cs="Times New Roman"/>
        </w:rPr>
        <w:t xml:space="preserve">self-administered </w:t>
      </w:r>
      <w:r w:rsidRPr="0006638F">
        <w:rPr>
          <w:rFonts w:cs="Times New Roman"/>
        </w:rPr>
        <w:t>questionnaires</w:t>
      </w:r>
      <w:r>
        <w:rPr>
          <w:rFonts w:cs="Times New Roman"/>
        </w:rPr>
        <w:t xml:space="preserve"> distributed </w:t>
      </w:r>
      <w:r w:rsidRPr="0006638F">
        <w:rPr>
          <w:rFonts w:cs="Times New Roman"/>
        </w:rPr>
        <w:t xml:space="preserve">through the snowball process </w:t>
      </w:r>
      <w:r>
        <w:rPr>
          <w:rFonts w:cs="Times New Roman"/>
        </w:rPr>
        <w:t xml:space="preserve">by fifteen </w:t>
      </w:r>
      <w:r w:rsidRPr="0006638F">
        <w:rPr>
          <w:rFonts w:cs="Times New Roman"/>
        </w:rPr>
        <w:t>contact</w:t>
      </w:r>
      <w:r>
        <w:rPr>
          <w:rFonts w:cs="Times New Roman"/>
        </w:rPr>
        <w:t>-</w:t>
      </w:r>
      <w:r w:rsidRPr="0006638F">
        <w:rPr>
          <w:rFonts w:cs="Times New Roman"/>
        </w:rPr>
        <w:t>persons</w:t>
      </w:r>
      <w:r>
        <w:rPr>
          <w:rFonts w:cs="Times New Roman"/>
        </w:rPr>
        <w:t xml:space="preserve"> living in four major cities of England: London, Manchester, Birmingham, and Leeds</w:t>
      </w:r>
      <w:r w:rsidRPr="0006638F">
        <w:rPr>
          <w:rFonts w:cs="Times New Roman"/>
        </w:rPr>
        <w:t xml:space="preserve">. </w:t>
      </w:r>
      <w:r>
        <w:rPr>
          <w:rFonts w:cs="Times New Roman"/>
        </w:rPr>
        <w:t xml:space="preserve">These major </w:t>
      </w:r>
      <w:r w:rsidRPr="00B83C75">
        <w:rPr>
          <w:rFonts w:cs="Times New Roman"/>
        </w:rPr>
        <w:t xml:space="preserve">cities were chosen </w:t>
      </w:r>
      <w:r>
        <w:rPr>
          <w:rFonts w:cs="Times New Roman"/>
        </w:rPr>
        <w:t xml:space="preserve">based on </w:t>
      </w:r>
      <w:r w:rsidRPr="00B83C75">
        <w:rPr>
          <w:rFonts w:cs="Times New Roman"/>
        </w:rPr>
        <w:t xml:space="preserve">research evidence in the UK that, its inner cities are the most likely places for immigrants to settle (Hatch et al., 2011). </w:t>
      </w:r>
      <w:r w:rsidRPr="0006638F">
        <w:rPr>
          <w:rFonts w:cs="Times New Roman"/>
        </w:rPr>
        <w:t xml:space="preserve">Questionnaires were distributed </w:t>
      </w:r>
      <w:r>
        <w:rPr>
          <w:rFonts w:cs="Times New Roman"/>
        </w:rPr>
        <w:t xml:space="preserve">to first-generation </w:t>
      </w:r>
      <w:r w:rsidRPr="0006638F">
        <w:rPr>
          <w:rFonts w:cs="Times New Roman"/>
        </w:rPr>
        <w:t>Nigerian</w:t>
      </w:r>
      <w:r>
        <w:rPr>
          <w:rFonts w:cs="Times New Roman"/>
        </w:rPr>
        <w:t>s</w:t>
      </w:r>
      <w:r w:rsidRPr="0006638F">
        <w:rPr>
          <w:rFonts w:cs="Times New Roman"/>
        </w:rPr>
        <w:t xml:space="preserve"> </w:t>
      </w:r>
      <w:r>
        <w:rPr>
          <w:rFonts w:cs="Times New Roman"/>
        </w:rPr>
        <w:t xml:space="preserve">living in these cities </w:t>
      </w:r>
      <w:r w:rsidRPr="0006638F">
        <w:rPr>
          <w:rFonts w:cs="Times New Roman"/>
        </w:rPr>
        <w:t>(N= 560)</w:t>
      </w:r>
      <w:r>
        <w:rPr>
          <w:rFonts w:cs="Times New Roman"/>
        </w:rPr>
        <w:t>, along with</w:t>
      </w:r>
      <w:r w:rsidRPr="0006638F">
        <w:rPr>
          <w:rFonts w:cs="Times New Roman"/>
        </w:rPr>
        <w:t xml:space="preserve"> </w:t>
      </w:r>
      <w:r>
        <w:rPr>
          <w:rFonts w:cs="Times New Roman"/>
        </w:rPr>
        <w:t>the</w:t>
      </w:r>
      <w:r w:rsidRPr="0006638F">
        <w:rPr>
          <w:rFonts w:cs="Times New Roman"/>
        </w:rPr>
        <w:t xml:space="preserve"> information sheet</w:t>
      </w:r>
      <w:r>
        <w:rPr>
          <w:rFonts w:cs="Times New Roman"/>
        </w:rPr>
        <w:t>s and</w:t>
      </w:r>
      <w:r w:rsidRPr="0006638F">
        <w:rPr>
          <w:rFonts w:cs="Times New Roman"/>
        </w:rPr>
        <w:t xml:space="preserve"> debriefing form</w:t>
      </w:r>
      <w:r>
        <w:rPr>
          <w:rFonts w:cs="Times New Roman"/>
        </w:rPr>
        <w:t xml:space="preserve">s; while </w:t>
      </w:r>
      <w:r>
        <w:rPr>
          <w:rFonts w:cs="Times New Roman"/>
        </w:rPr>
        <w:lastRenderedPageBreak/>
        <w:t>i</w:t>
      </w:r>
      <w:r w:rsidRPr="0006638F">
        <w:rPr>
          <w:rFonts w:cs="Times New Roman"/>
        </w:rPr>
        <w:t>nformed consent was implied by participants’ acceptance to complete the questionnaires. Self-addressed and stamped envelopes in which to seal and return their questionnaires were provided to each participant</w:t>
      </w:r>
      <w:r>
        <w:rPr>
          <w:rFonts w:cs="Times New Roman"/>
        </w:rPr>
        <w:t>; and a</w:t>
      </w:r>
      <w:r w:rsidRPr="0006638F">
        <w:rPr>
          <w:rFonts w:cs="Times New Roman"/>
        </w:rPr>
        <w:t xml:space="preserve"> total of 311 </w:t>
      </w:r>
      <w:r>
        <w:rPr>
          <w:rFonts w:cs="Times New Roman"/>
        </w:rPr>
        <w:t xml:space="preserve">questionnaires </w:t>
      </w:r>
      <w:r w:rsidRPr="0006638F">
        <w:rPr>
          <w:rFonts w:cs="Times New Roman"/>
        </w:rPr>
        <w:t>were returned (55.5</w:t>
      </w:r>
      <w:r>
        <w:rPr>
          <w:rFonts w:cs="Times New Roman"/>
        </w:rPr>
        <w:t>%</w:t>
      </w:r>
      <w:r w:rsidRPr="0006638F">
        <w:rPr>
          <w:rFonts w:cs="Times New Roman"/>
        </w:rPr>
        <w:t xml:space="preserve"> overall response rate), of which </w:t>
      </w:r>
      <w:r>
        <w:rPr>
          <w:rFonts w:cs="Times New Roman"/>
        </w:rPr>
        <w:t xml:space="preserve">fourteen </w:t>
      </w:r>
      <w:r w:rsidRPr="0006638F">
        <w:rPr>
          <w:rFonts w:cs="Times New Roman"/>
        </w:rPr>
        <w:t xml:space="preserve">were rejected for missing more than </w:t>
      </w:r>
      <w:r>
        <w:rPr>
          <w:rFonts w:cs="Times New Roman"/>
        </w:rPr>
        <w:t>four</w:t>
      </w:r>
      <w:r w:rsidRPr="0006638F">
        <w:rPr>
          <w:rFonts w:cs="Times New Roman"/>
        </w:rPr>
        <w:t xml:space="preserve"> items; thereby leaving a total of 297 completed questionnaires </w:t>
      </w:r>
      <w:r>
        <w:rPr>
          <w:rFonts w:cs="Times New Roman"/>
        </w:rPr>
        <w:t xml:space="preserve">for analysis </w:t>
      </w:r>
      <w:r w:rsidRPr="0006638F">
        <w:rPr>
          <w:rFonts w:cs="Times New Roman"/>
        </w:rPr>
        <w:t>(53</w:t>
      </w:r>
      <w:r>
        <w:rPr>
          <w:rFonts w:cs="Times New Roman"/>
        </w:rPr>
        <w:t>%</w:t>
      </w:r>
      <w:r w:rsidRPr="0006638F">
        <w:rPr>
          <w:rFonts w:cs="Times New Roman"/>
        </w:rPr>
        <w:t xml:space="preserve"> </w:t>
      </w:r>
      <w:r>
        <w:rPr>
          <w:rFonts w:cs="Times New Roman"/>
        </w:rPr>
        <w:t>response rate</w:t>
      </w:r>
      <w:r w:rsidRPr="0006638F">
        <w:rPr>
          <w:rFonts w:cs="Times New Roman"/>
        </w:rPr>
        <w:t xml:space="preserve">). </w:t>
      </w:r>
      <w:r>
        <w:rPr>
          <w:rFonts w:cs="Times New Roman"/>
        </w:rPr>
        <w:t>(see authors, 2018)</w:t>
      </w:r>
    </w:p>
    <w:p w14:paraId="00C20ACD" w14:textId="77777777" w:rsidR="00983C44" w:rsidRDefault="00983C44" w:rsidP="00983C44">
      <w:pPr>
        <w:spacing w:after="0" w:line="480" w:lineRule="auto"/>
        <w:outlineLvl w:val="0"/>
        <w:rPr>
          <w:rFonts w:cs="Times New Roman"/>
          <w:b/>
          <w:i/>
        </w:rPr>
      </w:pPr>
    </w:p>
    <w:p w14:paraId="2F24F97F" w14:textId="77777777" w:rsidR="00983C44" w:rsidRPr="008D6375" w:rsidRDefault="00983C44" w:rsidP="00983C44">
      <w:pPr>
        <w:spacing w:after="0" w:line="480" w:lineRule="auto"/>
        <w:jc w:val="both"/>
        <w:rPr>
          <w:rFonts w:cs="Times New Roman"/>
          <w:b/>
          <w:i/>
        </w:rPr>
      </w:pPr>
      <w:r w:rsidRPr="008D6375">
        <w:rPr>
          <w:rFonts w:cs="Times New Roman"/>
          <w:b/>
          <w:i/>
        </w:rPr>
        <w:t>Data Analysis</w:t>
      </w:r>
    </w:p>
    <w:p w14:paraId="38843842" w14:textId="77777777" w:rsidR="00983C44" w:rsidRPr="0006638F" w:rsidRDefault="00983C44" w:rsidP="00983C44">
      <w:pPr>
        <w:spacing w:after="0" w:line="480" w:lineRule="auto"/>
        <w:jc w:val="both"/>
        <w:rPr>
          <w:rFonts w:cs="Times New Roman"/>
        </w:rPr>
      </w:pPr>
      <w:r w:rsidRPr="0006638F">
        <w:rPr>
          <w:rFonts w:cs="Times New Roman"/>
        </w:rPr>
        <w:t xml:space="preserve">Correlation analysis was used to examine the relationships between acculturation, religion, coping styles, and attitudes towards medical help-seeking; while the ANOVA, MANOVA, and t-tests were used to investigate group differences. </w:t>
      </w:r>
      <w:r w:rsidRPr="0006638F">
        <w:rPr>
          <w:rFonts w:eastAsia="Calibri" w:cs="Times New Roman"/>
          <w:lang w:val="en-US"/>
        </w:rPr>
        <w:t>A hierarchical multiple regression was conducted to assess the ability of acculturati</w:t>
      </w:r>
      <w:r>
        <w:rPr>
          <w:rFonts w:eastAsia="Calibri" w:cs="Times New Roman"/>
          <w:lang w:val="en-US"/>
        </w:rPr>
        <w:t>on, religion</w:t>
      </w:r>
      <w:r w:rsidRPr="0006638F">
        <w:rPr>
          <w:rFonts w:eastAsia="Calibri" w:cs="Times New Roman"/>
          <w:lang w:val="en-US"/>
        </w:rPr>
        <w:t xml:space="preserve"> (measured by the MASPAD Scale), and coping styles</w:t>
      </w:r>
      <w:r w:rsidRPr="0006638F">
        <w:rPr>
          <w:rFonts w:eastAsia="Calibri" w:cs="Times New Roman"/>
          <w:b/>
          <w:lang w:val="en-US"/>
        </w:rPr>
        <w:t xml:space="preserve"> </w:t>
      </w:r>
      <w:r w:rsidRPr="0006638F">
        <w:rPr>
          <w:rFonts w:eastAsia="Calibri" w:cs="Times New Roman"/>
          <w:lang w:val="en-US"/>
        </w:rPr>
        <w:t>(measured by the</w:t>
      </w:r>
      <w:r w:rsidRPr="0006638F">
        <w:rPr>
          <w:rFonts w:eastAsia="Calibri" w:cs="Times New Roman"/>
          <w:b/>
          <w:lang w:val="en-US"/>
        </w:rPr>
        <w:t xml:space="preserve"> </w:t>
      </w:r>
      <w:r w:rsidRPr="0006638F">
        <w:rPr>
          <w:rFonts w:eastAsia="Calibri" w:cs="Times New Roman"/>
          <w:lang w:val="en-US"/>
        </w:rPr>
        <w:t xml:space="preserve">Brief COPE Scale) to predict attitudes towards </w:t>
      </w:r>
      <w:r>
        <w:rPr>
          <w:rFonts w:eastAsia="Calibri" w:cs="Times New Roman"/>
          <w:lang w:val="en-US"/>
        </w:rPr>
        <w:t xml:space="preserve">seeking </w:t>
      </w:r>
      <w:r w:rsidRPr="0006638F">
        <w:rPr>
          <w:rFonts w:eastAsia="Calibri" w:cs="Times New Roman"/>
          <w:lang w:val="en-US"/>
        </w:rPr>
        <w:t xml:space="preserve">medical </w:t>
      </w:r>
      <w:r>
        <w:rPr>
          <w:rFonts w:eastAsia="Calibri" w:cs="Times New Roman"/>
          <w:lang w:val="en-US"/>
        </w:rPr>
        <w:t>care</w:t>
      </w:r>
      <w:r w:rsidRPr="0006638F">
        <w:rPr>
          <w:rFonts w:eastAsia="Calibri" w:cs="Times New Roman"/>
          <w:lang w:val="en-US"/>
        </w:rPr>
        <w:t xml:space="preserve"> (ATSMC) after controlling for age, gender, religious affiliation, and length of residence. </w:t>
      </w:r>
    </w:p>
    <w:p w14:paraId="436F0704" w14:textId="77777777" w:rsidR="00983C44" w:rsidRDefault="00983C44" w:rsidP="00983C44">
      <w:pPr>
        <w:spacing w:after="0" w:line="480" w:lineRule="auto"/>
        <w:ind w:firstLine="720"/>
        <w:jc w:val="both"/>
        <w:rPr>
          <w:rFonts w:cs="Times New Roman"/>
        </w:rPr>
      </w:pPr>
    </w:p>
    <w:p w14:paraId="156D0E1B" w14:textId="77777777" w:rsidR="00983C44" w:rsidRPr="0006638F" w:rsidRDefault="00983C44" w:rsidP="00983C44">
      <w:pPr>
        <w:spacing w:after="0" w:line="480" w:lineRule="auto"/>
        <w:ind w:firstLine="720"/>
        <w:jc w:val="both"/>
        <w:rPr>
          <w:rFonts w:cs="Times New Roman"/>
        </w:rPr>
      </w:pPr>
    </w:p>
    <w:p w14:paraId="13C2D9A2" w14:textId="77777777" w:rsidR="00983C44" w:rsidRPr="008D6375" w:rsidRDefault="00983C44" w:rsidP="00983C44">
      <w:pPr>
        <w:spacing w:after="0" w:line="480" w:lineRule="auto"/>
        <w:jc w:val="both"/>
        <w:rPr>
          <w:rFonts w:cs="Times New Roman"/>
          <w:b/>
        </w:rPr>
      </w:pPr>
      <w:r w:rsidRPr="008D6375">
        <w:rPr>
          <w:rFonts w:cs="Times New Roman"/>
          <w:b/>
        </w:rPr>
        <w:t>Results</w:t>
      </w:r>
    </w:p>
    <w:p w14:paraId="3523DBB1" w14:textId="77777777" w:rsidR="00983C44" w:rsidRPr="0006638F" w:rsidRDefault="00983C44" w:rsidP="00983C44">
      <w:pPr>
        <w:spacing w:after="0" w:line="480" w:lineRule="auto"/>
        <w:jc w:val="both"/>
        <w:rPr>
          <w:rFonts w:cs="Times New Roman"/>
          <w:i/>
        </w:rPr>
      </w:pPr>
      <w:r w:rsidRPr="008D6375">
        <w:rPr>
          <w:rFonts w:cs="Times New Roman"/>
          <w:b/>
          <w:i/>
        </w:rPr>
        <w:t>Sample Description</w:t>
      </w:r>
    </w:p>
    <w:p w14:paraId="3BAFE5D9" w14:textId="36EE148C" w:rsidR="00983C44" w:rsidRDefault="00983C44" w:rsidP="00983C44">
      <w:pPr>
        <w:spacing w:after="0" w:line="480" w:lineRule="auto"/>
        <w:jc w:val="both"/>
        <w:outlineLvl w:val="0"/>
        <w:rPr>
          <w:rFonts w:cs="Times New Roman"/>
        </w:rPr>
      </w:pPr>
      <w:r w:rsidRPr="0006638F">
        <w:rPr>
          <w:rFonts w:cs="Times New Roman"/>
        </w:rPr>
        <w:t xml:space="preserve">The demographics of the sample </w:t>
      </w:r>
      <w:r>
        <w:rPr>
          <w:rFonts w:cs="Times New Roman"/>
        </w:rPr>
        <w:t>(</w:t>
      </w:r>
      <w:r w:rsidRPr="0006638F">
        <w:rPr>
          <w:rFonts w:cs="Times New Roman"/>
        </w:rPr>
        <w:t>Table 3</w:t>
      </w:r>
      <w:r>
        <w:rPr>
          <w:rFonts w:cs="Times New Roman"/>
        </w:rPr>
        <w:t>), show that slightly more females (53.9%) than males (46.1%), and m</w:t>
      </w:r>
      <w:r w:rsidRPr="0006638F">
        <w:rPr>
          <w:rFonts w:cs="Times New Roman"/>
        </w:rPr>
        <w:t>ore middle</w:t>
      </w:r>
      <w:r>
        <w:rPr>
          <w:rFonts w:cs="Times New Roman"/>
        </w:rPr>
        <w:t>-</w:t>
      </w:r>
      <w:r w:rsidRPr="0006638F">
        <w:rPr>
          <w:rFonts w:cs="Times New Roman"/>
        </w:rPr>
        <w:t>aged persons (48</w:t>
      </w:r>
      <w:r>
        <w:rPr>
          <w:rFonts w:cs="Times New Roman"/>
        </w:rPr>
        <w:t>%</w:t>
      </w:r>
      <w:r w:rsidRPr="0006638F">
        <w:rPr>
          <w:rFonts w:cs="Times New Roman"/>
        </w:rPr>
        <w:t>) were shown to have been involved in the survey than other age groups</w:t>
      </w:r>
      <w:r>
        <w:rPr>
          <w:rFonts w:cs="Times New Roman"/>
        </w:rPr>
        <w:t xml:space="preserve"> (see authors, 2018)</w:t>
      </w:r>
      <w:r w:rsidRPr="0006638F">
        <w:rPr>
          <w:rFonts w:cs="Times New Roman"/>
        </w:rPr>
        <w:t xml:space="preserve">.  The years of residence varied from </w:t>
      </w:r>
      <w:r>
        <w:rPr>
          <w:rFonts w:cs="Times New Roman"/>
        </w:rPr>
        <w:t xml:space="preserve">one to fifty-three </w:t>
      </w:r>
      <w:r w:rsidRPr="0006638F">
        <w:rPr>
          <w:rFonts w:cs="Times New Roman"/>
        </w:rPr>
        <w:t>years (M = 13.49, SD = 10.13). More participants with Christian religious beliefs (Pentecostals, mainline Christians, and others) were recruited, accounting for 88</w:t>
      </w:r>
      <w:r>
        <w:rPr>
          <w:rFonts w:cs="Times New Roman"/>
        </w:rPr>
        <w:t xml:space="preserve"> per cent</w:t>
      </w:r>
      <w:r w:rsidRPr="0006638F">
        <w:rPr>
          <w:rFonts w:cs="Times New Roman"/>
        </w:rPr>
        <w:t>, compared to Muslims (3.2</w:t>
      </w:r>
      <w:r>
        <w:rPr>
          <w:rFonts w:cs="Times New Roman"/>
        </w:rPr>
        <w:t>%</w:t>
      </w:r>
      <w:r w:rsidRPr="0006638F">
        <w:rPr>
          <w:rFonts w:cs="Times New Roman"/>
        </w:rPr>
        <w:t>) and those with no religion (8.8</w:t>
      </w:r>
      <w:r>
        <w:rPr>
          <w:rFonts w:cs="Times New Roman"/>
        </w:rPr>
        <w:t>%</w:t>
      </w:r>
      <w:r w:rsidRPr="0006638F">
        <w:rPr>
          <w:rFonts w:cs="Times New Roman"/>
        </w:rPr>
        <w:t xml:space="preserve">). </w:t>
      </w:r>
      <w:r>
        <w:rPr>
          <w:rFonts w:cs="Times New Roman"/>
        </w:rPr>
        <w:t xml:space="preserve"> Within the</w:t>
      </w:r>
      <w:r w:rsidRPr="0006638F">
        <w:rPr>
          <w:rFonts w:cs="Times New Roman"/>
        </w:rPr>
        <w:t xml:space="preserve"> Christian denominational </w:t>
      </w:r>
      <w:r w:rsidRPr="0006638F">
        <w:rPr>
          <w:rFonts w:cs="Times New Roman"/>
        </w:rPr>
        <w:lastRenderedPageBreak/>
        <w:t>affiliations</w:t>
      </w:r>
      <w:r w:rsidR="00CF745C">
        <w:rPr>
          <w:rFonts w:cs="Times New Roman"/>
        </w:rPr>
        <w:t>,</w:t>
      </w:r>
      <w:r w:rsidRPr="0006638F">
        <w:rPr>
          <w:rFonts w:cs="Times New Roman"/>
        </w:rPr>
        <w:t xml:space="preserve"> mainline Christians (Catholics, Anglicans, Baptists) accounted for more Christian participants (48</w:t>
      </w:r>
      <w:r>
        <w:rPr>
          <w:rFonts w:cs="Times New Roman"/>
        </w:rPr>
        <w:t>%</w:t>
      </w:r>
      <w:r w:rsidRPr="0006638F">
        <w:rPr>
          <w:rFonts w:cs="Times New Roman"/>
        </w:rPr>
        <w:t>) than the Pentecostals (34.3</w:t>
      </w:r>
      <w:r>
        <w:rPr>
          <w:rFonts w:cs="Times New Roman"/>
        </w:rPr>
        <w:t>%</w:t>
      </w:r>
      <w:r w:rsidRPr="0006638F">
        <w:rPr>
          <w:rFonts w:cs="Times New Roman"/>
        </w:rPr>
        <w:t>) and others (Jehovah Witness &amp; Adventists (3.2</w:t>
      </w:r>
      <w:r>
        <w:rPr>
          <w:rFonts w:cs="Times New Roman"/>
        </w:rPr>
        <w:t>%</w:t>
      </w:r>
      <w:r w:rsidRPr="00472705">
        <w:rPr>
          <w:rFonts w:cs="Times New Roman"/>
        </w:rPr>
        <w:t xml:space="preserve">).   </w:t>
      </w:r>
      <w:r w:rsidRPr="00C451A9">
        <w:rPr>
          <w:rFonts w:cs="Times New Roman"/>
        </w:rPr>
        <w:t xml:space="preserve"> </w:t>
      </w:r>
    </w:p>
    <w:p w14:paraId="661199C9" w14:textId="77777777" w:rsidR="00983C44" w:rsidRPr="00C451A9" w:rsidRDefault="00983C44" w:rsidP="00983C44">
      <w:pPr>
        <w:spacing w:after="0" w:line="480" w:lineRule="auto"/>
        <w:jc w:val="both"/>
        <w:outlineLvl w:val="0"/>
        <w:rPr>
          <w:rFonts w:cs="Times New Roman"/>
        </w:rPr>
      </w:pPr>
    </w:p>
    <w:p w14:paraId="4C4599B2" w14:textId="77777777" w:rsidR="00983C44" w:rsidRPr="0006638F" w:rsidRDefault="00983C44" w:rsidP="00983C44">
      <w:pPr>
        <w:spacing w:after="0" w:line="480" w:lineRule="auto"/>
        <w:jc w:val="both"/>
        <w:outlineLvl w:val="0"/>
        <w:rPr>
          <w:rFonts w:cs="Times New Roman"/>
        </w:rPr>
      </w:pPr>
      <w:r w:rsidRPr="0006638F">
        <w:rPr>
          <w:rFonts w:cs="Times New Roman"/>
        </w:rPr>
        <w:t>Table 3 here</w:t>
      </w:r>
    </w:p>
    <w:p w14:paraId="25262E2A" w14:textId="77777777" w:rsidR="00983C44" w:rsidRPr="0006638F" w:rsidRDefault="00983C44" w:rsidP="00983C44">
      <w:pPr>
        <w:spacing w:after="0" w:line="480" w:lineRule="auto"/>
        <w:jc w:val="both"/>
        <w:outlineLvl w:val="0"/>
        <w:rPr>
          <w:rFonts w:cs="Times New Roman"/>
        </w:rPr>
      </w:pPr>
    </w:p>
    <w:p w14:paraId="44C5B555" w14:textId="77777777" w:rsidR="00983C44" w:rsidRPr="008D6375" w:rsidRDefault="00983C44" w:rsidP="00983C44">
      <w:pPr>
        <w:spacing w:after="0" w:line="480" w:lineRule="auto"/>
        <w:jc w:val="both"/>
        <w:outlineLvl w:val="0"/>
        <w:rPr>
          <w:rFonts w:cs="Times New Roman"/>
          <w:b/>
          <w:i/>
        </w:rPr>
      </w:pPr>
      <w:r w:rsidRPr="008D6375">
        <w:rPr>
          <w:rFonts w:cs="Times New Roman"/>
          <w:b/>
          <w:i/>
        </w:rPr>
        <w:t xml:space="preserve">Correlations between scales: MASPAD, BCOPE, &amp; ATSMC </w:t>
      </w:r>
    </w:p>
    <w:p w14:paraId="6FCA60EE" w14:textId="77777777" w:rsidR="00983C44" w:rsidRPr="0006638F" w:rsidRDefault="00983C44" w:rsidP="00983C44">
      <w:pPr>
        <w:spacing w:after="0" w:line="480" w:lineRule="auto"/>
        <w:jc w:val="both"/>
        <w:outlineLvl w:val="0"/>
        <w:rPr>
          <w:rFonts w:cs="Times New Roman"/>
        </w:rPr>
      </w:pPr>
      <w:r>
        <w:rPr>
          <w:rFonts w:cs="Times New Roman"/>
        </w:rPr>
        <w:t>T</w:t>
      </w:r>
      <w:r w:rsidRPr="0006638F">
        <w:rPr>
          <w:rFonts w:cs="Times New Roman"/>
        </w:rPr>
        <w:t xml:space="preserve">he association between attitudes towards </w:t>
      </w:r>
      <w:r>
        <w:rPr>
          <w:rFonts w:cs="Times New Roman"/>
        </w:rPr>
        <w:t xml:space="preserve">seeking </w:t>
      </w:r>
      <w:r w:rsidRPr="0006638F">
        <w:rPr>
          <w:rFonts w:cs="Times New Roman"/>
        </w:rPr>
        <w:t xml:space="preserve">medical </w:t>
      </w:r>
      <w:r>
        <w:rPr>
          <w:rFonts w:cs="Times New Roman"/>
        </w:rPr>
        <w:t>care</w:t>
      </w:r>
      <w:r w:rsidRPr="0006638F">
        <w:rPr>
          <w:rFonts w:cs="Times New Roman"/>
        </w:rPr>
        <w:t xml:space="preserve">, acculturative patterns (traditionalist behaviours, traditionalist beliefs, assimilationist behaviours, integrationist behaviours), religion (religious beliefs and religious behaviours), and coping methods (active coping, denial, emotional support, instrumental support, behavioural disengagement, venting, religious cope, and self-blame), </w:t>
      </w:r>
      <w:r>
        <w:rPr>
          <w:rFonts w:cs="Times New Roman"/>
        </w:rPr>
        <w:t xml:space="preserve">showed </w:t>
      </w:r>
      <w:r w:rsidRPr="0006638F">
        <w:rPr>
          <w:rFonts w:cs="Times New Roman"/>
        </w:rPr>
        <w:t xml:space="preserve">a negative correlation between attitudes to medical help-seeking and religious behaviours (r = - .16, n = 297, p &lt; .05), behavioural disengagement (r = - .24, n = 297, p &lt; .05) and self-blame (r = - .24, 297, p &lt; .05), with high levels of religiosity (exhibiting religious behaviours) associated with lower levels of medical help-seeking; and increased use of behavioural disengagement and self-blame also associated with lower levels of medical help-seeking. There were also a number of positive correlations between attitudes towards medical help-seeking and instrumental support (r = .15, n = 297, p &lt; .05), emotional support (r = .12, n = 297, p &lt; .05) and active coping (r = 0.12, n= 297, p &lt; .05), showing that </w:t>
      </w:r>
      <w:r>
        <w:rPr>
          <w:rFonts w:cs="Times New Roman"/>
        </w:rPr>
        <w:t xml:space="preserve">greater </w:t>
      </w:r>
      <w:r w:rsidRPr="0006638F">
        <w:rPr>
          <w:rFonts w:cs="Times New Roman"/>
        </w:rPr>
        <w:t xml:space="preserve">use of instrumental support, emotional support, and active coping </w:t>
      </w:r>
      <w:r>
        <w:rPr>
          <w:rFonts w:cs="Times New Roman"/>
        </w:rPr>
        <w:t>was associated with</w:t>
      </w:r>
      <w:r w:rsidRPr="0006638F">
        <w:rPr>
          <w:rFonts w:cs="Times New Roman"/>
        </w:rPr>
        <w:t xml:space="preserve"> </w:t>
      </w:r>
      <w:r>
        <w:rPr>
          <w:rFonts w:cs="Times New Roman"/>
        </w:rPr>
        <w:t>more positive</w:t>
      </w:r>
      <w:r w:rsidRPr="0006638F">
        <w:rPr>
          <w:rFonts w:cs="Times New Roman"/>
        </w:rPr>
        <w:t xml:space="preserve"> attitudes to medical help seeking</w:t>
      </w:r>
      <w:r>
        <w:rPr>
          <w:rFonts w:cs="Times New Roman"/>
        </w:rPr>
        <w:t xml:space="preserve"> (see Table 4)</w:t>
      </w:r>
      <w:r w:rsidRPr="0006638F">
        <w:rPr>
          <w:rFonts w:cs="Times New Roman"/>
        </w:rPr>
        <w:t xml:space="preserve">. </w:t>
      </w:r>
    </w:p>
    <w:p w14:paraId="41F58F9C" w14:textId="77777777" w:rsidR="00983C44" w:rsidRPr="0006638F" w:rsidRDefault="00983C44" w:rsidP="00983C44">
      <w:pPr>
        <w:spacing w:after="0" w:line="480" w:lineRule="auto"/>
        <w:jc w:val="both"/>
        <w:outlineLvl w:val="0"/>
        <w:rPr>
          <w:rFonts w:eastAsia="Calibri" w:cs="Times New Roman"/>
          <w:lang w:val="en-US"/>
        </w:rPr>
      </w:pPr>
    </w:p>
    <w:p w14:paraId="049324F9" w14:textId="77777777" w:rsidR="00983C44" w:rsidRPr="0006638F" w:rsidRDefault="00983C44" w:rsidP="00983C44">
      <w:pPr>
        <w:spacing w:after="0" w:line="480" w:lineRule="auto"/>
        <w:jc w:val="both"/>
        <w:outlineLvl w:val="0"/>
        <w:rPr>
          <w:rFonts w:eastAsia="Calibri" w:cs="Times New Roman"/>
          <w:lang w:val="en-US"/>
        </w:rPr>
      </w:pPr>
      <w:r w:rsidRPr="0006638F">
        <w:rPr>
          <w:rFonts w:eastAsia="Calibri" w:cs="Times New Roman"/>
          <w:lang w:val="en-US"/>
        </w:rPr>
        <w:t>Table 4 here</w:t>
      </w:r>
    </w:p>
    <w:p w14:paraId="1BFE1B02" w14:textId="77777777" w:rsidR="00983C44" w:rsidRDefault="00983C44" w:rsidP="00983C44">
      <w:pPr>
        <w:spacing w:after="0" w:line="480" w:lineRule="auto"/>
        <w:jc w:val="both"/>
        <w:outlineLvl w:val="0"/>
        <w:rPr>
          <w:rFonts w:eastAsia="Calibri" w:cs="Times New Roman"/>
          <w:b/>
          <w:i/>
          <w:lang w:val="en-US"/>
        </w:rPr>
      </w:pPr>
    </w:p>
    <w:p w14:paraId="7E5ED831" w14:textId="77777777" w:rsidR="00983C44" w:rsidRPr="008D6375" w:rsidRDefault="00983C44" w:rsidP="00983C44">
      <w:pPr>
        <w:spacing w:after="0" w:line="480" w:lineRule="auto"/>
        <w:jc w:val="both"/>
        <w:outlineLvl w:val="0"/>
        <w:rPr>
          <w:rFonts w:eastAsia="Calibri" w:cs="Times New Roman"/>
          <w:b/>
          <w:i/>
          <w:lang w:val="en-US"/>
        </w:rPr>
      </w:pPr>
      <w:r w:rsidRPr="008D6375">
        <w:rPr>
          <w:rFonts w:eastAsia="Calibri" w:cs="Times New Roman"/>
          <w:b/>
          <w:i/>
          <w:lang w:val="en-US"/>
        </w:rPr>
        <w:t xml:space="preserve">Group differences and the outcomes of ATSMC </w:t>
      </w:r>
    </w:p>
    <w:p w14:paraId="1798C00C" w14:textId="77777777" w:rsidR="00983C44" w:rsidRDefault="00983C44" w:rsidP="00983C44">
      <w:pPr>
        <w:overflowPunct w:val="0"/>
        <w:spacing w:after="0" w:line="480" w:lineRule="auto"/>
        <w:jc w:val="both"/>
        <w:rPr>
          <w:rFonts w:eastAsia="Calibri" w:cs="Times New Roman"/>
          <w:lang w:val="en-US"/>
        </w:rPr>
      </w:pPr>
      <w:r>
        <w:rPr>
          <w:rFonts w:cs="Times New Roman"/>
        </w:rPr>
        <w:lastRenderedPageBreak/>
        <w:t>N</w:t>
      </w:r>
      <w:r w:rsidRPr="0006638F">
        <w:rPr>
          <w:rFonts w:cs="Times New Roman"/>
        </w:rPr>
        <w:t>o significant difference</w:t>
      </w:r>
      <w:r>
        <w:rPr>
          <w:rFonts w:cs="Times New Roman"/>
        </w:rPr>
        <w:t>s</w:t>
      </w:r>
      <w:r w:rsidRPr="0006638F">
        <w:rPr>
          <w:rFonts w:cs="Times New Roman"/>
        </w:rPr>
        <w:t xml:space="preserve"> in attitudes towards </w:t>
      </w:r>
      <w:r>
        <w:rPr>
          <w:rFonts w:cs="Times New Roman"/>
        </w:rPr>
        <w:t xml:space="preserve">seeking </w:t>
      </w:r>
      <w:r w:rsidRPr="0006638F">
        <w:rPr>
          <w:rFonts w:cs="Times New Roman"/>
        </w:rPr>
        <w:t xml:space="preserve">medical </w:t>
      </w:r>
      <w:r>
        <w:rPr>
          <w:rFonts w:cs="Times New Roman"/>
        </w:rPr>
        <w:t>care (ATSMC)</w:t>
      </w:r>
      <w:r w:rsidRPr="0006638F">
        <w:rPr>
          <w:rFonts w:cs="Times New Roman"/>
        </w:rPr>
        <w:t xml:space="preserve"> scores for males (M = 28.71, SD = 4.68) and females (M = 29.53, SD = 4.95; t (295) = -1.46, p&lt; .05,)</w:t>
      </w:r>
      <w:r>
        <w:rPr>
          <w:rFonts w:cs="Times New Roman"/>
        </w:rPr>
        <w:t xml:space="preserve"> were found, but there was an effect for age and</w:t>
      </w:r>
      <w:r w:rsidRPr="0006638F">
        <w:rPr>
          <w:rFonts w:cs="Times New Roman"/>
        </w:rPr>
        <w:t xml:space="preserve"> </w:t>
      </w:r>
      <w:r w:rsidRPr="0006638F">
        <w:rPr>
          <w:rFonts w:eastAsia="Calibri" w:cs="Times New Roman"/>
          <w:lang w:val="en-US"/>
        </w:rPr>
        <w:t xml:space="preserve">attitudes towards seeking </w:t>
      </w:r>
      <w:r>
        <w:rPr>
          <w:rFonts w:eastAsia="Calibri" w:cs="Times New Roman"/>
          <w:lang w:val="en-US"/>
        </w:rPr>
        <w:t xml:space="preserve">medical care </w:t>
      </w:r>
      <w:r w:rsidRPr="0006638F">
        <w:rPr>
          <w:rFonts w:eastAsia="Calibri" w:cs="Times New Roman"/>
          <w:lang w:val="en-US"/>
        </w:rPr>
        <w:t>for the three groups</w:t>
      </w:r>
      <w:r>
        <w:rPr>
          <w:rFonts w:eastAsia="Calibri" w:cs="Times New Roman"/>
          <w:lang w:val="en-US"/>
        </w:rPr>
        <w:t xml:space="preserve"> (young, middle, and older age groups)</w:t>
      </w:r>
      <w:r w:rsidRPr="0006638F">
        <w:rPr>
          <w:rFonts w:eastAsia="Calibri" w:cs="Times New Roman"/>
          <w:lang w:val="en-US"/>
        </w:rPr>
        <w:t xml:space="preserve">: </w:t>
      </w:r>
      <w:r w:rsidRPr="0006638F">
        <w:rPr>
          <w:rFonts w:eastAsia="Calibri" w:cs="Times New Roman"/>
          <w:i/>
          <w:lang w:val="en-US"/>
        </w:rPr>
        <w:t>F</w:t>
      </w:r>
      <w:r w:rsidRPr="0006638F">
        <w:rPr>
          <w:rFonts w:eastAsia="Calibri" w:cs="Times New Roman"/>
          <w:lang w:val="en-US"/>
        </w:rPr>
        <w:t xml:space="preserve"> (2, 293) = 5.4, </w:t>
      </w:r>
      <w:r w:rsidRPr="0006638F">
        <w:rPr>
          <w:rFonts w:eastAsia="Calibri" w:cs="Times New Roman"/>
          <w:i/>
          <w:lang w:val="en-US"/>
        </w:rPr>
        <w:t>p&lt;</w:t>
      </w:r>
      <w:r w:rsidRPr="0006638F">
        <w:rPr>
          <w:rFonts w:eastAsia="Calibri" w:cs="Times New Roman"/>
          <w:lang w:val="en-US"/>
        </w:rPr>
        <w:t xml:space="preserve"> .01. Post-hoc comparison using the Turkey HSD test indicated that the mean score for the Young group (</w:t>
      </w:r>
      <w:r w:rsidRPr="0006638F">
        <w:rPr>
          <w:rFonts w:eastAsia="Calibri" w:cs="Times New Roman"/>
          <w:i/>
          <w:lang w:val="en-US"/>
        </w:rPr>
        <w:t>M</w:t>
      </w:r>
      <w:r w:rsidRPr="0006638F">
        <w:rPr>
          <w:rFonts w:eastAsia="Calibri" w:cs="Times New Roman"/>
          <w:lang w:val="en-US"/>
        </w:rPr>
        <w:t xml:space="preserve"> = 28.2, </w:t>
      </w:r>
      <w:r w:rsidRPr="0006638F">
        <w:rPr>
          <w:rFonts w:eastAsia="Calibri" w:cs="Times New Roman"/>
          <w:i/>
          <w:lang w:val="en-US"/>
        </w:rPr>
        <w:t>SD</w:t>
      </w:r>
      <w:r w:rsidRPr="0006638F">
        <w:rPr>
          <w:rFonts w:eastAsia="Calibri" w:cs="Times New Roman"/>
          <w:lang w:val="en-US"/>
        </w:rPr>
        <w:t xml:space="preserve"> = 4.73) was significantly different from the Older group (</w:t>
      </w:r>
      <w:r w:rsidRPr="0006638F">
        <w:rPr>
          <w:rFonts w:eastAsia="Calibri" w:cs="Times New Roman"/>
          <w:i/>
          <w:lang w:val="en-US"/>
        </w:rPr>
        <w:t>M</w:t>
      </w:r>
      <w:r w:rsidRPr="0006638F">
        <w:rPr>
          <w:rFonts w:eastAsia="Calibri" w:cs="Times New Roman"/>
          <w:lang w:val="en-US"/>
        </w:rPr>
        <w:t xml:space="preserve"> = 30.5, </w:t>
      </w:r>
      <w:r w:rsidRPr="0006638F">
        <w:rPr>
          <w:rFonts w:eastAsia="Calibri" w:cs="Times New Roman"/>
          <w:i/>
          <w:lang w:val="en-US"/>
        </w:rPr>
        <w:t>SD</w:t>
      </w:r>
      <w:r w:rsidRPr="0006638F">
        <w:rPr>
          <w:rFonts w:eastAsia="Calibri" w:cs="Times New Roman"/>
          <w:lang w:val="en-US"/>
        </w:rPr>
        <w:t xml:space="preserve"> = 4.61). The mean score for the middle-aged group (</w:t>
      </w:r>
      <w:r w:rsidRPr="0006638F">
        <w:rPr>
          <w:rFonts w:eastAsia="Calibri" w:cs="Times New Roman"/>
          <w:i/>
          <w:lang w:val="en-US"/>
        </w:rPr>
        <w:t>M</w:t>
      </w:r>
      <w:r w:rsidRPr="0006638F">
        <w:rPr>
          <w:rFonts w:eastAsia="Calibri" w:cs="Times New Roman"/>
          <w:lang w:val="en-US"/>
        </w:rPr>
        <w:t xml:space="preserve"> = 28.6, </w:t>
      </w:r>
      <w:r w:rsidRPr="0006638F">
        <w:rPr>
          <w:rFonts w:eastAsia="Calibri" w:cs="Times New Roman"/>
          <w:i/>
          <w:lang w:val="en-US"/>
        </w:rPr>
        <w:t>SD</w:t>
      </w:r>
      <w:r w:rsidRPr="0006638F">
        <w:rPr>
          <w:rFonts w:eastAsia="Calibri" w:cs="Times New Roman"/>
          <w:lang w:val="en-US"/>
        </w:rPr>
        <w:t xml:space="preserve"> = 4.9) was significantly different from the older group, but the young group did not differ significantly from the middle-aged group. Therefore, older people </w:t>
      </w:r>
      <w:r>
        <w:rPr>
          <w:rFonts w:eastAsia="Calibri" w:cs="Times New Roman"/>
          <w:lang w:val="en-US"/>
        </w:rPr>
        <w:t>had more positive attitudes towards seeking medical help</w:t>
      </w:r>
      <w:r w:rsidRPr="0006638F">
        <w:rPr>
          <w:rFonts w:eastAsia="Calibri" w:cs="Times New Roman"/>
          <w:lang w:val="en-US"/>
        </w:rPr>
        <w:t xml:space="preserve"> than the young/middle aged groups. </w:t>
      </w:r>
    </w:p>
    <w:p w14:paraId="5A0C43BB" w14:textId="77777777" w:rsidR="00983C44" w:rsidRDefault="00983C44" w:rsidP="00983C44">
      <w:pPr>
        <w:overflowPunct w:val="0"/>
        <w:spacing w:after="0" w:line="480" w:lineRule="auto"/>
        <w:ind w:firstLine="720"/>
        <w:jc w:val="both"/>
        <w:rPr>
          <w:rFonts w:eastAsia="Calibri" w:cs="Times New Roman"/>
          <w:lang w:val="en-US"/>
        </w:rPr>
      </w:pPr>
      <w:r w:rsidRPr="0006638F">
        <w:rPr>
          <w:rFonts w:eastAsia="Calibri" w:cs="Times New Roman"/>
          <w:lang w:val="en-US"/>
        </w:rPr>
        <w:t>A one-way</w:t>
      </w:r>
      <w:r w:rsidRPr="0006638F">
        <w:rPr>
          <w:rFonts w:eastAsia="Calibri" w:cs="Times New Roman"/>
          <w:b/>
          <w:lang w:val="en-US"/>
        </w:rPr>
        <w:t xml:space="preserve"> </w:t>
      </w:r>
      <w:r w:rsidRPr="0006638F">
        <w:rPr>
          <w:rFonts w:eastAsia="Calibri" w:cs="Times New Roman"/>
          <w:lang w:val="en-US"/>
        </w:rPr>
        <w:t xml:space="preserve">between-groups ANOVA was conducted to investigate </w:t>
      </w:r>
      <w:r>
        <w:rPr>
          <w:rFonts w:eastAsia="Calibri" w:cs="Times New Roman"/>
          <w:lang w:val="en-US"/>
        </w:rPr>
        <w:t>r</w:t>
      </w:r>
      <w:r w:rsidRPr="0006638F">
        <w:rPr>
          <w:rFonts w:eastAsia="Calibri" w:cs="Times New Roman"/>
          <w:lang w:val="en-US"/>
        </w:rPr>
        <w:t xml:space="preserve">eligious affiliation </w:t>
      </w:r>
      <w:r>
        <w:rPr>
          <w:rFonts w:eastAsia="Calibri" w:cs="Times New Roman"/>
          <w:lang w:val="en-US"/>
        </w:rPr>
        <w:t xml:space="preserve">(Christian, Other Religions, No Religion) </w:t>
      </w:r>
      <w:r w:rsidRPr="0006638F">
        <w:rPr>
          <w:rFonts w:eastAsia="Calibri" w:cs="Times New Roman"/>
          <w:lang w:val="en-US"/>
        </w:rPr>
        <w:t xml:space="preserve">and medical help seeking. There was a significant difference in attitudes towards medical help-seeking between the three groups: </w:t>
      </w:r>
      <w:r w:rsidRPr="0006638F">
        <w:rPr>
          <w:rFonts w:eastAsia="Calibri" w:cs="Times New Roman"/>
          <w:i/>
          <w:lang w:val="en-US"/>
        </w:rPr>
        <w:t>F</w:t>
      </w:r>
      <w:r w:rsidRPr="0006638F">
        <w:rPr>
          <w:rFonts w:eastAsia="Calibri" w:cs="Times New Roman"/>
          <w:lang w:val="en-US"/>
        </w:rPr>
        <w:t xml:space="preserve"> (3, 293) = 8.3, </w:t>
      </w:r>
      <w:r w:rsidRPr="0006638F">
        <w:rPr>
          <w:rFonts w:eastAsia="Calibri" w:cs="Times New Roman"/>
          <w:i/>
          <w:lang w:val="en-US"/>
        </w:rPr>
        <w:t>p&lt;</w:t>
      </w:r>
      <w:r w:rsidRPr="0006638F">
        <w:rPr>
          <w:rFonts w:eastAsia="Calibri" w:cs="Times New Roman"/>
          <w:lang w:val="en-US"/>
        </w:rPr>
        <w:t xml:space="preserve"> .01. Post-hoc comparison indicated that the mean score for the Christian group (</w:t>
      </w:r>
      <w:r w:rsidRPr="0006638F">
        <w:rPr>
          <w:rFonts w:eastAsia="Calibri" w:cs="Times New Roman"/>
          <w:i/>
          <w:lang w:val="en-US"/>
        </w:rPr>
        <w:t>M</w:t>
      </w:r>
      <w:r w:rsidRPr="0006638F">
        <w:rPr>
          <w:rFonts w:eastAsia="Calibri" w:cs="Times New Roman"/>
          <w:lang w:val="en-US"/>
        </w:rPr>
        <w:t xml:space="preserve"> = 29.7, </w:t>
      </w:r>
      <w:r w:rsidRPr="0006638F">
        <w:rPr>
          <w:rFonts w:eastAsia="Calibri" w:cs="Times New Roman"/>
          <w:i/>
          <w:lang w:val="en-US"/>
        </w:rPr>
        <w:t>SD</w:t>
      </w:r>
      <w:r w:rsidRPr="0006638F">
        <w:rPr>
          <w:rFonts w:eastAsia="Calibri" w:cs="Times New Roman"/>
          <w:lang w:val="en-US"/>
        </w:rPr>
        <w:t xml:space="preserve"> = 4.44,) was significantly different from the No Religion group (</w:t>
      </w:r>
      <w:r w:rsidRPr="0006638F">
        <w:rPr>
          <w:rFonts w:eastAsia="Calibri" w:cs="Times New Roman"/>
          <w:i/>
          <w:lang w:val="en-US"/>
        </w:rPr>
        <w:t>M</w:t>
      </w:r>
      <w:r w:rsidRPr="0006638F">
        <w:rPr>
          <w:rFonts w:eastAsia="Calibri" w:cs="Times New Roman"/>
          <w:lang w:val="en-US"/>
        </w:rPr>
        <w:t xml:space="preserve"> = 25, </w:t>
      </w:r>
      <w:r w:rsidRPr="0006638F">
        <w:rPr>
          <w:rFonts w:eastAsia="Calibri" w:cs="Times New Roman"/>
          <w:i/>
          <w:lang w:val="en-US"/>
        </w:rPr>
        <w:t>SD</w:t>
      </w:r>
      <w:r w:rsidRPr="0006638F">
        <w:rPr>
          <w:rFonts w:eastAsia="Calibri" w:cs="Times New Roman"/>
          <w:lang w:val="en-US"/>
        </w:rPr>
        <w:t xml:space="preserve"> = 3.77). Other Religions (</w:t>
      </w:r>
      <w:r w:rsidRPr="0006638F">
        <w:rPr>
          <w:rFonts w:eastAsia="Calibri" w:cs="Times New Roman"/>
          <w:i/>
          <w:lang w:val="en-US"/>
        </w:rPr>
        <w:t>M</w:t>
      </w:r>
      <w:r w:rsidRPr="0006638F">
        <w:rPr>
          <w:rFonts w:eastAsia="Calibri" w:cs="Times New Roman"/>
          <w:lang w:val="en-US"/>
        </w:rPr>
        <w:t xml:space="preserve"> = 27.9, </w:t>
      </w:r>
      <w:r w:rsidRPr="0006638F">
        <w:rPr>
          <w:rFonts w:eastAsia="Calibri" w:cs="Times New Roman"/>
          <w:i/>
          <w:lang w:val="en-US"/>
        </w:rPr>
        <w:t>SD</w:t>
      </w:r>
      <w:r w:rsidRPr="0006638F">
        <w:rPr>
          <w:rFonts w:eastAsia="Calibri" w:cs="Times New Roman"/>
          <w:lang w:val="en-US"/>
        </w:rPr>
        <w:t xml:space="preserve"> = 7.52) did not differ significantly from either </w:t>
      </w:r>
      <w:r>
        <w:rPr>
          <w:rFonts w:eastAsia="Calibri" w:cs="Times New Roman"/>
          <w:lang w:val="en-US"/>
        </w:rPr>
        <w:t xml:space="preserve">Christian or No-religion group, suggesting that </w:t>
      </w:r>
      <w:r w:rsidRPr="0006638F">
        <w:rPr>
          <w:rFonts w:eastAsia="Calibri" w:cs="Times New Roman"/>
          <w:lang w:val="en-US"/>
        </w:rPr>
        <w:t xml:space="preserve">those with Christian religious affiliation had more positive attitudes towards using medical care than those without any religious affiliations.   </w:t>
      </w:r>
    </w:p>
    <w:p w14:paraId="238F3FB1" w14:textId="77777777" w:rsidR="00983C44" w:rsidRDefault="00983C44" w:rsidP="00983C44">
      <w:pPr>
        <w:spacing w:after="0" w:line="480" w:lineRule="auto"/>
        <w:jc w:val="both"/>
        <w:rPr>
          <w:rFonts w:eastAsia="Calibri" w:cs="Times New Roman"/>
          <w:b/>
          <w:i/>
          <w:lang w:val="en-US"/>
        </w:rPr>
      </w:pPr>
    </w:p>
    <w:p w14:paraId="498B2C36" w14:textId="77777777" w:rsidR="00983C44" w:rsidRPr="008D6375" w:rsidRDefault="00983C44" w:rsidP="00983C44">
      <w:pPr>
        <w:spacing w:after="0" w:line="480" w:lineRule="auto"/>
        <w:jc w:val="both"/>
        <w:rPr>
          <w:rFonts w:eastAsia="Calibri" w:cs="Times New Roman"/>
          <w:b/>
          <w:i/>
          <w:lang w:val="en-US"/>
        </w:rPr>
      </w:pPr>
      <w:r w:rsidRPr="008D6375">
        <w:rPr>
          <w:rFonts w:eastAsia="Calibri" w:cs="Times New Roman"/>
          <w:b/>
          <w:i/>
          <w:lang w:val="en-US"/>
        </w:rPr>
        <w:t xml:space="preserve">Factors predicting ATSMC </w:t>
      </w:r>
    </w:p>
    <w:p w14:paraId="7B2BF552" w14:textId="200FD276" w:rsidR="00983C44" w:rsidRDefault="00983C44" w:rsidP="00983C44">
      <w:pPr>
        <w:spacing w:after="0" w:line="480" w:lineRule="auto"/>
        <w:jc w:val="both"/>
        <w:rPr>
          <w:rFonts w:cs="Times New Roman"/>
        </w:rPr>
      </w:pPr>
      <w:r w:rsidRPr="0006638F">
        <w:rPr>
          <w:rFonts w:eastAsia="Calibri" w:cs="Times New Roman"/>
          <w:lang w:val="en-US"/>
        </w:rPr>
        <w:t xml:space="preserve">To investigate </w:t>
      </w:r>
      <w:r w:rsidRPr="0006638F">
        <w:rPr>
          <w:rFonts w:eastAsia="Calibri" w:cs="Times New Roman"/>
        </w:rPr>
        <w:t xml:space="preserve">whether </w:t>
      </w:r>
      <w:r w:rsidRPr="00E74148">
        <w:rPr>
          <w:rFonts w:eastAsia="Calibri" w:cs="Times New Roman"/>
          <w:lang w:val="en-US"/>
        </w:rPr>
        <w:t xml:space="preserve">acculturation, religion and coping styles predicted attitudes towards seeking medical care (ATSMC) over and above religious affiliation, age and </w:t>
      </w:r>
      <w:r w:rsidRPr="00E74148">
        <w:rPr>
          <w:rFonts w:eastAsia="Calibri" w:cs="Times New Roman"/>
        </w:rPr>
        <w:t>length of residence, a</w:t>
      </w:r>
      <w:r w:rsidRPr="00E74148">
        <w:rPr>
          <w:rFonts w:eastAsia="Calibri" w:cs="Times New Roman"/>
          <w:lang w:val="en-US"/>
        </w:rPr>
        <w:t xml:space="preserve"> hierarchical multiple regression analyses (HMRA) was conducted. T</w:t>
      </w:r>
      <w:r w:rsidRPr="00E74148">
        <w:rPr>
          <w:rFonts w:eastAsia="Calibri" w:cs="Times New Roman"/>
        </w:rPr>
        <w:t>he variables selected for entry into the regression were age, gender, religious affiliation,</w:t>
      </w:r>
      <w:r w:rsidRPr="0006638F">
        <w:rPr>
          <w:rFonts w:eastAsia="Calibri" w:cs="Times New Roman"/>
        </w:rPr>
        <w:t xml:space="preserve"> length of residence; </w:t>
      </w:r>
      <w:r w:rsidRPr="0006638F">
        <w:rPr>
          <w:rFonts w:eastAsia="Calibri" w:cs="Times New Roman"/>
          <w:lang w:val="en-US"/>
        </w:rPr>
        <w:t xml:space="preserve">traditionalist </w:t>
      </w:r>
      <w:proofErr w:type="spellStart"/>
      <w:r w:rsidRPr="0006638F">
        <w:rPr>
          <w:rFonts w:eastAsia="Calibri" w:cs="Times New Roman"/>
          <w:lang w:val="en-US"/>
        </w:rPr>
        <w:t>behaviours</w:t>
      </w:r>
      <w:proofErr w:type="spellEnd"/>
      <w:r w:rsidRPr="0006638F">
        <w:rPr>
          <w:rFonts w:eastAsia="Calibri" w:cs="Times New Roman"/>
          <w:lang w:val="en-US"/>
        </w:rPr>
        <w:t xml:space="preserve">, assimilationist </w:t>
      </w:r>
      <w:proofErr w:type="spellStart"/>
      <w:r w:rsidRPr="0006638F">
        <w:rPr>
          <w:rFonts w:eastAsia="Calibri" w:cs="Times New Roman"/>
          <w:lang w:val="en-US"/>
        </w:rPr>
        <w:t>behaviours</w:t>
      </w:r>
      <w:proofErr w:type="spellEnd"/>
      <w:r w:rsidRPr="0006638F">
        <w:rPr>
          <w:rFonts w:eastAsia="Calibri" w:cs="Times New Roman"/>
          <w:lang w:val="en-US"/>
        </w:rPr>
        <w:t xml:space="preserve">, religious behaviors, active coping, </w:t>
      </w:r>
      <w:r w:rsidRPr="0006638F">
        <w:rPr>
          <w:rFonts w:eastAsia="Calibri" w:cs="Times New Roman"/>
          <w:lang w:val="en-US"/>
        </w:rPr>
        <w:lastRenderedPageBreak/>
        <w:t xml:space="preserve">emotional support, instrumental support, </w:t>
      </w:r>
      <w:proofErr w:type="spellStart"/>
      <w:r w:rsidRPr="0006638F">
        <w:rPr>
          <w:rFonts w:eastAsia="Calibri" w:cs="Times New Roman"/>
          <w:lang w:val="en-US"/>
        </w:rPr>
        <w:t>behavioural</w:t>
      </w:r>
      <w:proofErr w:type="spellEnd"/>
      <w:r w:rsidRPr="0006638F">
        <w:rPr>
          <w:rFonts w:eastAsia="Calibri" w:cs="Times New Roman"/>
          <w:lang w:val="en-US"/>
        </w:rPr>
        <w:t xml:space="preserve"> disengagement, and self-blame.</w:t>
      </w:r>
      <w:r w:rsidRPr="0006638F">
        <w:rPr>
          <w:rFonts w:eastAsia="Calibri" w:cs="Times New Roman"/>
        </w:rPr>
        <w:t xml:space="preserve"> The selection was based on Hosmer and </w:t>
      </w:r>
      <w:proofErr w:type="spellStart"/>
      <w:r w:rsidRPr="0006638F">
        <w:rPr>
          <w:rFonts w:eastAsia="Calibri" w:cs="Times New Roman"/>
        </w:rPr>
        <w:t>Lemeshow’s</w:t>
      </w:r>
      <w:proofErr w:type="spellEnd"/>
      <w:r w:rsidRPr="0006638F">
        <w:rPr>
          <w:rFonts w:eastAsia="Calibri" w:cs="Times New Roman"/>
        </w:rPr>
        <w:t xml:space="preserve"> criteria of including </w:t>
      </w:r>
      <w:r w:rsidRPr="0006638F">
        <w:rPr>
          <w:rFonts w:eastAsia="Calibri" w:cs="Times New Roman"/>
          <w:i/>
        </w:rPr>
        <w:t>p</w:t>
      </w:r>
      <w:r w:rsidRPr="0006638F">
        <w:rPr>
          <w:rFonts w:eastAsia="Calibri" w:cs="Times New Roman"/>
        </w:rPr>
        <w:t xml:space="preserve"> values &lt; .25 (Alan 2012; </w:t>
      </w:r>
      <w:r w:rsidRPr="000327BC">
        <w:rPr>
          <w:rFonts w:eastAsia="Calibri" w:cs="Times New Roman"/>
        </w:rPr>
        <w:t>Hosmer</w:t>
      </w:r>
      <w:r w:rsidRPr="00CF745C">
        <w:rPr>
          <w:rFonts w:eastAsia="Calibri" w:cs="Times New Roman"/>
          <w:color w:val="FF0000"/>
        </w:rPr>
        <w:t xml:space="preserve"> </w:t>
      </w:r>
      <w:r w:rsidR="00CF745C" w:rsidRPr="005D4755">
        <w:rPr>
          <w:rFonts w:eastAsia="Calibri" w:cs="Times New Roman"/>
        </w:rPr>
        <w:t>&amp;</w:t>
      </w:r>
      <w:r w:rsidRPr="00030168">
        <w:rPr>
          <w:rFonts w:eastAsia="Calibri" w:cs="Times New Roman"/>
        </w:rPr>
        <w:t xml:space="preserve"> </w:t>
      </w:r>
      <w:proofErr w:type="spellStart"/>
      <w:r w:rsidRPr="005D4755">
        <w:rPr>
          <w:rFonts w:eastAsia="Calibri" w:cs="Times New Roman"/>
        </w:rPr>
        <w:t>Lemeshow</w:t>
      </w:r>
      <w:proofErr w:type="spellEnd"/>
      <w:r w:rsidRPr="005D4755">
        <w:rPr>
          <w:rFonts w:eastAsia="Calibri" w:cs="Times New Roman"/>
        </w:rPr>
        <w:t xml:space="preserve"> 2013</w:t>
      </w:r>
      <w:r w:rsidRPr="00BD2AF4">
        <w:rPr>
          <w:rFonts w:eastAsia="Calibri" w:cs="Times New Roman"/>
        </w:rPr>
        <w:t>)</w:t>
      </w:r>
      <w:r>
        <w:rPr>
          <w:rFonts w:eastAsia="Calibri" w:cs="Times New Roman"/>
        </w:rPr>
        <w:t>.</w:t>
      </w:r>
      <w:r w:rsidRPr="0006638F">
        <w:rPr>
          <w:rFonts w:cs="Times New Roman"/>
        </w:rPr>
        <w:t xml:space="preserve"> </w:t>
      </w:r>
    </w:p>
    <w:p w14:paraId="606F4598" w14:textId="77777777" w:rsidR="00983C44" w:rsidRPr="0006638F" w:rsidRDefault="00983C44" w:rsidP="00983C44">
      <w:pPr>
        <w:spacing w:after="0" w:line="480" w:lineRule="auto"/>
        <w:ind w:firstLine="720"/>
        <w:jc w:val="both"/>
        <w:rPr>
          <w:rFonts w:cs="Times New Roman"/>
        </w:rPr>
      </w:pPr>
      <w:r w:rsidRPr="00783543">
        <w:rPr>
          <w:rFonts w:cs="Times New Roman"/>
        </w:rPr>
        <w:t xml:space="preserve">A </w:t>
      </w:r>
      <w:r>
        <w:rPr>
          <w:rFonts w:cs="Times New Roman"/>
        </w:rPr>
        <w:t xml:space="preserve">total of 273 cases were included in the analysis and the model significantly predicted attitudes towards seeking medical care, F </w:t>
      </w:r>
      <w:r w:rsidRPr="00783543">
        <w:rPr>
          <w:rFonts w:cs="Times New Roman"/>
          <w:lang w:val="en-US"/>
        </w:rPr>
        <w:t xml:space="preserve">(14, 258) = 5.81, </w:t>
      </w:r>
      <w:r w:rsidRPr="00783543">
        <w:rPr>
          <w:rFonts w:cs="Times New Roman"/>
          <w:i/>
          <w:lang w:val="en-US"/>
        </w:rPr>
        <w:t>p</w:t>
      </w:r>
      <w:r w:rsidRPr="00783543">
        <w:rPr>
          <w:rFonts w:cs="Times New Roman"/>
          <w:lang w:val="en-US"/>
        </w:rPr>
        <w:t xml:space="preserve"> &lt; .01</w:t>
      </w:r>
      <w:r>
        <w:rPr>
          <w:rFonts w:cs="Times New Roman"/>
          <w:lang w:val="en-US"/>
        </w:rPr>
        <w:t xml:space="preserve">.  </w:t>
      </w:r>
      <w:r w:rsidRPr="0006638F">
        <w:rPr>
          <w:rFonts w:cs="Times New Roman"/>
        </w:rPr>
        <w:t xml:space="preserve">Age, gender, religious affiliation, and length of residence were entered at Step 1, </w:t>
      </w:r>
      <w:r>
        <w:rPr>
          <w:rFonts w:cs="Times New Roman"/>
        </w:rPr>
        <w:t xml:space="preserve">and it made a significant contribution to the model </w:t>
      </w:r>
      <w:r w:rsidRPr="0006638F">
        <w:rPr>
          <w:rFonts w:cs="Times New Roman"/>
        </w:rPr>
        <w:t>(F (5, 266) = 7.11, p &lt;.01) explaining 35.2</w:t>
      </w:r>
      <w:r>
        <w:rPr>
          <w:rFonts w:cs="Times New Roman"/>
        </w:rPr>
        <w:t>%</w:t>
      </w:r>
      <w:r w:rsidRPr="0006638F">
        <w:rPr>
          <w:rFonts w:cs="Times New Roman"/>
        </w:rPr>
        <w:t xml:space="preserve"> of the variance in attitudes towards medical help-seeking. </w:t>
      </w:r>
      <w:r>
        <w:rPr>
          <w:rFonts w:cs="Times New Roman"/>
        </w:rPr>
        <w:t>When</w:t>
      </w:r>
      <w:r w:rsidRPr="0006638F">
        <w:rPr>
          <w:rFonts w:cs="Times New Roman"/>
        </w:rPr>
        <w:t xml:space="preserve"> </w:t>
      </w:r>
      <w:r w:rsidRPr="0006638F">
        <w:rPr>
          <w:rFonts w:eastAsia="Calibri" w:cs="Times New Roman"/>
          <w:lang w:val="en-US"/>
        </w:rPr>
        <w:t xml:space="preserve">traditionalist </w:t>
      </w:r>
      <w:proofErr w:type="spellStart"/>
      <w:r w:rsidRPr="0006638F">
        <w:rPr>
          <w:rFonts w:eastAsia="Calibri" w:cs="Times New Roman"/>
          <w:lang w:val="en-US"/>
        </w:rPr>
        <w:t>behaviours</w:t>
      </w:r>
      <w:proofErr w:type="spellEnd"/>
      <w:r w:rsidRPr="0006638F">
        <w:rPr>
          <w:rFonts w:eastAsia="Calibri" w:cs="Times New Roman"/>
          <w:lang w:val="en-US"/>
        </w:rPr>
        <w:t xml:space="preserve">, assimilationist </w:t>
      </w:r>
      <w:proofErr w:type="spellStart"/>
      <w:r w:rsidRPr="0006638F">
        <w:rPr>
          <w:rFonts w:eastAsia="Calibri" w:cs="Times New Roman"/>
          <w:lang w:val="en-US"/>
        </w:rPr>
        <w:t>behaviours</w:t>
      </w:r>
      <w:proofErr w:type="spellEnd"/>
      <w:r w:rsidRPr="0006638F">
        <w:rPr>
          <w:rFonts w:eastAsia="Calibri" w:cs="Times New Roman"/>
          <w:lang w:val="en-US"/>
        </w:rPr>
        <w:t xml:space="preserve">, religious behaviors, active coping, emotional support, instrumental support, </w:t>
      </w:r>
      <w:proofErr w:type="spellStart"/>
      <w:r w:rsidRPr="0006638F">
        <w:rPr>
          <w:rFonts w:eastAsia="Calibri" w:cs="Times New Roman"/>
          <w:lang w:val="en-US"/>
        </w:rPr>
        <w:t>behavioural</w:t>
      </w:r>
      <w:proofErr w:type="spellEnd"/>
      <w:r w:rsidRPr="0006638F">
        <w:rPr>
          <w:rFonts w:eastAsia="Calibri" w:cs="Times New Roman"/>
          <w:lang w:val="en-US"/>
        </w:rPr>
        <w:t xml:space="preserve"> disengagement, and self-blame </w:t>
      </w:r>
      <w:r>
        <w:rPr>
          <w:rFonts w:eastAsia="Calibri" w:cs="Times New Roman"/>
          <w:lang w:val="en-US"/>
        </w:rPr>
        <w:t xml:space="preserve">were entered </w:t>
      </w:r>
      <w:r w:rsidRPr="0006638F">
        <w:rPr>
          <w:rFonts w:eastAsia="Calibri" w:cs="Times New Roman"/>
          <w:lang w:val="en-US"/>
        </w:rPr>
        <w:t xml:space="preserve">at Step 2, </w:t>
      </w:r>
      <w:r>
        <w:rPr>
          <w:rFonts w:eastAsia="Calibri" w:cs="Times New Roman"/>
          <w:lang w:val="en-US"/>
        </w:rPr>
        <w:t xml:space="preserve">they made a significant contribution to the model, F </w:t>
      </w:r>
      <w:r w:rsidRPr="0006638F">
        <w:rPr>
          <w:rFonts w:eastAsia="Calibri" w:cs="Times New Roman"/>
          <w:lang w:val="en-US"/>
        </w:rPr>
        <w:t xml:space="preserve">(14, 258) = 5.81, </w:t>
      </w:r>
      <w:r w:rsidRPr="0006638F">
        <w:rPr>
          <w:rFonts w:eastAsia="Calibri" w:cs="Times New Roman"/>
          <w:i/>
          <w:lang w:val="en-US"/>
        </w:rPr>
        <w:t>p</w:t>
      </w:r>
      <w:r w:rsidRPr="0006638F">
        <w:rPr>
          <w:rFonts w:eastAsia="Calibri" w:cs="Times New Roman"/>
          <w:lang w:val="en-US"/>
        </w:rPr>
        <w:t xml:space="preserve"> &lt; .01</w:t>
      </w:r>
      <w:r>
        <w:rPr>
          <w:rFonts w:eastAsia="Calibri" w:cs="Times New Roman"/>
          <w:lang w:val="en-US"/>
        </w:rPr>
        <w:t xml:space="preserve"> and </w:t>
      </w:r>
      <w:r w:rsidRPr="0006638F">
        <w:rPr>
          <w:rFonts w:eastAsia="Calibri" w:cs="Times New Roman"/>
          <w:lang w:val="en-US"/>
        </w:rPr>
        <w:t>explained 48.9</w:t>
      </w:r>
      <w:r>
        <w:rPr>
          <w:rFonts w:eastAsia="Calibri" w:cs="Times New Roman"/>
          <w:lang w:val="en-US"/>
        </w:rPr>
        <w:t>% of the variance</w:t>
      </w:r>
      <w:r w:rsidRPr="0006638F">
        <w:rPr>
          <w:rFonts w:eastAsia="Calibri" w:cs="Times New Roman"/>
          <w:lang w:val="en-US"/>
        </w:rPr>
        <w:t>. These</w:t>
      </w:r>
      <w:r w:rsidRPr="0006638F">
        <w:rPr>
          <w:rFonts w:cs="Times New Roman"/>
        </w:rPr>
        <w:t xml:space="preserve"> variables explained an additional 12</w:t>
      </w:r>
      <w:r>
        <w:rPr>
          <w:rFonts w:cs="Times New Roman"/>
        </w:rPr>
        <w:t xml:space="preserve"> per cent</w:t>
      </w:r>
      <w:r w:rsidRPr="0006638F">
        <w:rPr>
          <w:rFonts w:cs="Times New Roman"/>
        </w:rPr>
        <w:t xml:space="preserve"> of the variance in attitude towards </w:t>
      </w:r>
      <w:r>
        <w:rPr>
          <w:rFonts w:cs="Times New Roman"/>
        </w:rPr>
        <w:t xml:space="preserve">seeking </w:t>
      </w:r>
      <w:r w:rsidRPr="0006638F">
        <w:rPr>
          <w:rFonts w:cs="Times New Roman"/>
        </w:rPr>
        <w:t xml:space="preserve">medical </w:t>
      </w:r>
      <w:r>
        <w:rPr>
          <w:rFonts w:cs="Times New Roman"/>
        </w:rPr>
        <w:t>care</w:t>
      </w:r>
      <w:r w:rsidRPr="0006638F">
        <w:rPr>
          <w:rFonts w:cs="Times New Roman"/>
        </w:rPr>
        <w:t xml:space="preserve">, after controlling for age, gender, religious affiliation, and length of stay in the UK, </w:t>
      </w:r>
      <w:r w:rsidRPr="0006638F">
        <w:rPr>
          <w:rFonts w:cs="Times New Roman"/>
          <w:i/>
        </w:rPr>
        <w:t>R</w:t>
      </w:r>
      <w:r w:rsidRPr="0006638F">
        <w:rPr>
          <w:rFonts w:cs="Times New Roman"/>
        </w:rPr>
        <w:t xml:space="preserve"> square change = 0.12, </w:t>
      </w:r>
      <w:r w:rsidRPr="0006638F">
        <w:rPr>
          <w:rFonts w:cs="Times New Roman"/>
          <w:i/>
        </w:rPr>
        <w:t>F</w:t>
      </w:r>
      <w:r w:rsidRPr="0006638F">
        <w:rPr>
          <w:rFonts w:cs="Times New Roman"/>
        </w:rPr>
        <w:t xml:space="preserve"> change (6, 258) = 4.91, </w:t>
      </w:r>
      <w:r w:rsidRPr="0006638F">
        <w:rPr>
          <w:rFonts w:cs="Times New Roman"/>
          <w:i/>
        </w:rPr>
        <w:t>p</w:t>
      </w:r>
      <w:r w:rsidRPr="0006638F">
        <w:rPr>
          <w:rFonts w:cs="Times New Roman"/>
        </w:rPr>
        <w:t xml:space="preserve"> = &lt; .01.  In </w:t>
      </w:r>
      <w:r>
        <w:rPr>
          <w:rFonts w:cs="Times New Roman"/>
        </w:rPr>
        <w:t>S</w:t>
      </w:r>
      <w:r w:rsidRPr="0006638F">
        <w:rPr>
          <w:rFonts w:cs="Times New Roman"/>
        </w:rPr>
        <w:t xml:space="preserve">tep 2, only four variables made a significant contribution to the model (age, Christian religious affiliation, behavioural disengagement, and self-blame), with affiliation to the Christian religion recording the highest value (β= .271, </w:t>
      </w:r>
      <w:r w:rsidRPr="0006638F">
        <w:rPr>
          <w:rFonts w:cs="Times New Roman"/>
          <w:i/>
        </w:rPr>
        <w:t>p</w:t>
      </w:r>
      <w:r w:rsidRPr="0006638F">
        <w:rPr>
          <w:rFonts w:cs="Times New Roman"/>
        </w:rPr>
        <w:t xml:space="preserve"> &lt; .01) than age (β = -.182, </w:t>
      </w:r>
      <w:r w:rsidRPr="0006638F">
        <w:rPr>
          <w:rFonts w:cs="Times New Roman"/>
          <w:i/>
        </w:rPr>
        <w:t>p</w:t>
      </w:r>
      <w:r w:rsidRPr="0006638F">
        <w:rPr>
          <w:rFonts w:cs="Times New Roman"/>
        </w:rPr>
        <w:t xml:space="preserve"> &lt; .01), self-blame (β = -.208, </w:t>
      </w:r>
      <w:r w:rsidRPr="0006638F">
        <w:rPr>
          <w:rFonts w:cs="Times New Roman"/>
          <w:i/>
        </w:rPr>
        <w:t>p</w:t>
      </w:r>
      <w:r w:rsidRPr="0006638F">
        <w:rPr>
          <w:rFonts w:cs="Times New Roman"/>
        </w:rPr>
        <w:t xml:space="preserve"> &lt; .01), and behavioural disengagement (β= -.212, </w:t>
      </w:r>
      <w:r w:rsidRPr="0006638F">
        <w:rPr>
          <w:rFonts w:cs="Times New Roman"/>
          <w:i/>
        </w:rPr>
        <w:t>p</w:t>
      </w:r>
      <w:r w:rsidRPr="0006638F">
        <w:rPr>
          <w:rFonts w:cs="Times New Roman"/>
        </w:rPr>
        <w:t xml:space="preserve"> &lt; .01). The β values therefore, showed that belonging to the Christian religious group </w:t>
      </w:r>
      <w:r>
        <w:rPr>
          <w:rFonts w:cs="Times New Roman"/>
        </w:rPr>
        <w:t xml:space="preserve">and old age </w:t>
      </w:r>
      <w:r w:rsidRPr="0006638F">
        <w:rPr>
          <w:rFonts w:cs="Times New Roman"/>
        </w:rPr>
        <w:t xml:space="preserve">predicted increased (positive) attitudes towards </w:t>
      </w:r>
      <w:r>
        <w:rPr>
          <w:rFonts w:cs="Times New Roman"/>
        </w:rPr>
        <w:t xml:space="preserve">seeking </w:t>
      </w:r>
      <w:r w:rsidRPr="0006638F">
        <w:rPr>
          <w:rFonts w:cs="Times New Roman"/>
        </w:rPr>
        <w:t xml:space="preserve">medical </w:t>
      </w:r>
      <w:r>
        <w:rPr>
          <w:rFonts w:cs="Times New Roman"/>
        </w:rPr>
        <w:t>care</w:t>
      </w:r>
      <w:r w:rsidRPr="0006638F">
        <w:rPr>
          <w:rFonts w:cs="Times New Roman"/>
        </w:rPr>
        <w:t xml:space="preserve">, </w:t>
      </w:r>
      <w:r>
        <w:rPr>
          <w:rFonts w:cs="Times New Roman"/>
        </w:rPr>
        <w:t>while young age</w:t>
      </w:r>
      <w:r w:rsidRPr="0006638F">
        <w:rPr>
          <w:rFonts w:cs="Times New Roman"/>
        </w:rPr>
        <w:t xml:space="preserve">, self-blame and behavioural disengagement predicted </w:t>
      </w:r>
      <w:r>
        <w:rPr>
          <w:rFonts w:cs="Times New Roman"/>
        </w:rPr>
        <w:t>less</w:t>
      </w:r>
      <w:r w:rsidRPr="0006638F">
        <w:rPr>
          <w:rFonts w:cs="Times New Roman"/>
        </w:rPr>
        <w:t xml:space="preserve"> </w:t>
      </w:r>
      <w:r>
        <w:rPr>
          <w:rFonts w:cs="Times New Roman"/>
        </w:rPr>
        <w:t xml:space="preserve">positive </w:t>
      </w:r>
      <w:r w:rsidRPr="0006638F">
        <w:rPr>
          <w:rFonts w:cs="Times New Roman"/>
        </w:rPr>
        <w:t xml:space="preserve">attitudes towards medical help-seeking among Nigerian immigrants in the UK (Table 5) </w:t>
      </w:r>
    </w:p>
    <w:p w14:paraId="27CDCD55" w14:textId="77777777" w:rsidR="00983C44" w:rsidRDefault="00983C44" w:rsidP="00983C44">
      <w:pPr>
        <w:spacing w:after="0" w:line="480" w:lineRule="auto"/>
        <w:jc w:val="both"/>
        <w:rPr>
          <w:rFonts w:cs="Times New Roman"/>
        </w:rPr>
      </w:pPr>
    </w:p>
    <w:p w14:paraId="1D4B0C0D" w14:textId="77777777" w:rsidR="00983C44" w:rsidRPr="0006638F" w:rsidRDefault="00983C44" w:rsidP="00983C44">
      <w:pPr>
        <w:spacing w:after="0" w:line="480" w:lineRule="auto"/>
        <w:jc w:val="both"/>
        <w:rPr>
          <w:rFonts w:cs="Times New Roman"/>
        </w:rPr>
      </w:pPr>
      <w:r w:rsidRPr="0006638F">
        <w:rPr>
          <w:rFonts w:cs="Times New Roman"/>
        </w:rPr>
        <w:t xml:space="preserve">Table 5 here </w:t>
      </w:r>
    </w:p>
    <w:p w14:paraId="6319FDDA" w14:textId="77777777" w:rsidR="00983C44" w:rsidRPr="0006638F" w:rsidRDefault="00983C44" w:rsidP="00983C44">
      <w:pPr>
        <w:overflowPunct w:val="0"/>
        <w:spacing w:after="0" w:line="480" w:lineRule="auto"/>
        <w:jc w:val="both"/>
        <w:rPr>
          <w:rFonts w:eastAsia="Calibri" w:cs="Times New Roman"/>
          <w:b/>
          <w:i/>
          <w:lang w:val="en-US"/>
        </w:rPr>
      </w:pPr>
    </w:p>
    <w:p w14:paraId="772C77B2" w14:textId="77777777" w:rsidR="00983C44" w:rsidRPr="00D515FB" w:rsidRDefault="00983C44" w:rsidP="00983C44">
      <w:pPr>
        <w:overflowPunct w:val="0"/>
        <w:spacing w:after="0" w:line="480" w:lineRule="auto"/>
        <w:jc w:val="both"/>
        <w:rPr>
          <w:rFonts w:eastAsia="Calibri" w:cs="Times New Roman"/>
          <w:b/>
          <w:lang w:val="en-US"/>
        </w:rPr>
      </w:pPr>
      <w:r w:rsidRPr="00D515FB">
        <w:rPr>
          <w:rFonts w:eastAsia="Calibri" w:cs="Times New Roman"/>
          <w:b/>
          <w:lang w:val="en-US"/>
        </w:rPr>
        <w:t xml:space="preserve">Discussion </w:t>
      </w:r>
    </w:p>
    <w:p w14:paraId="7FF8F041" w14:textId="1BAFAAEB" w:rsidR="00983C44" w:rsidRPr="00080CBF" w:rsidRDefault="00983C44" w:rsidP="00983C44">
      <w:pPr>
        <w:spacing w:after="0" w:line="480" w:lineRule="auto"/>
        <w:jc w:val="both"/>
        <w:rPr>
          <w:rFonts w:cs="Times New Roman"/>
        </w:rPr>
      </w:pPr>
      <w:r w:rsidRPr="0006638F">
        <w:rPr>
          <w:rFonts w:cs="Times New Roman"/>
        </w:rPr>
        <w:lastRenderedPageBreak/>
        <w:t>The result</w:t>
      </w:r>
      <w:r>
        <w:rPr>
          <w:rFonts w:cs="Times New Roman"/>
        </w:rPr>
        <w:t>s</w:t>
      </w:r>
      <w:r w:rsidRPr="0006638F">
        <w:rPr>
          <w:rFonts w:cs="Times New Roman"/>
        </w:rPr>
        <w:t xml:space="preserve"> of the present study w</w:t>
      </w:r>
      <w:r>
        <w:rPr>
          <w:rFonts w:cs="Times New Roman"/>
        </w:rPr>
        <w:t>ere</w:t>
      </w:r>
      <w:r w:rsidRPr="0006638F">
        <w:rPr>
          <w:rFonts w:cs="Times New Roman"/>
        </w:rPr>
        <w:t xml:space="preserve"> derived from </w:t>
      </w:r>
      <w:r>
        <w:rPr>
          <w:rFonts w:cs="Times New Roman"/>
        </w:rPr>
        <w:t xml:space="preserve">first-generation </w:t>
      </w:r>
      <w:r w:rsidRPr="0006638F">
        <w:rPr>
          <w:rFonts w:cs="Times New Roman"/>
        </w:rPr>
        <w:t xml:space="preserve">Nigerian immigrants </w:t>
      </w:r>
      <w:r>
        <w:rPr>
          <w:rFonts w:cs="Times New Roman"/>
        </w:rPr>
        <w:t>in London, Manchester, Birmingham and Leeds</w:t>
      </w:r>
      <w:r w:rsidRPr="0006638F">
        <w:rPr>
          <w:rFonts w:cs="Times New Roman"/>
        </w:rPr>
        <w:t xml:space="preserve">. </w:t>
      </w:r>
      <w:r>
        <w:rPr>
          <w:rFonts w:cs="Times New Roman"/>
        </w:rPr>
        <w:t xml:space="preserve">Participant characteristics indicated they were of various </w:t>
      </w:r>
      <w:r w:rsidRPr="0006638F">
        <w:rPr>
          <w:rFonts w:cs="Times New Roman"/>
        </w:rPr>
        <w:t xml:space="preserve">religious </w:t>
      </w:r>
      <w:r>
        <w:rPr>
          <w:rFonts w:cs="Times New Roman"/>
        </w:rPr>
        <w:t>persuasions</w:t>
      </w:r>
      <w:r w:rsidRPr="0006638F">
        <w:rPr>
          <w:rFonts w:cs="Times New Roman"/>
        </w:rPr>
        <w:t xml:space="preserve"> </w:t>
      </w:r>
      <w:r>
        <w:rPr>
          <w:rFonts w:cs="Times New Roman"/>
        </w:rPr>
        <w:t>who have lived in the UK for a reasonable length of time</w:t>
      </w:r>
      <w:r w:rsidRPr="0006638F">
        <w:rPr>
          <w:rFonts w:cs="Times New Roman"/>
        </w:rPr>
        <w:t>. The results of the</w:t>
      </w:r>
      <w:r w:rsidRPr="0006638F">
        <w:rPr>
          <w:rFonts w:cs="Times New Roman"/>
          <w:b/>
        </w:rPr>
        <w:t xml:space="preserve"> </w:t>
      </w:r>
      <w:r w:rsidRPr="0006638F">
        <w:rPr>
          <w:rFonts w:cs="Times New Roman"/>
        </w:rPr>
        <w:t xml:space="preserve">correlations </w:t>
      </w:r>
      <w:r>
        <w:rPr>
          <w:rFonts w:cs="Times New Roman"/>
        </w:rPr>
        <w:t xml:space="preserve">confirm findings reported in previous studies, </w:t>
      </w:r>
      <w:r w:rsidRPr="0006638F">
        <w:rPr>
          <w:rFonts w:cs="Times New Roman"/>
        </w:rPr>
        <w:t>that immigrants’ values and behaviours undergo changes due to influences exerted from the host culture (</w:t>
      </w:r>
      <w:r w:rsidRPr="00CF745C">
        <w:rPr>
          <w:rFonts w:cs="Times New Roman"/>
        </w:rPr>
        <w:t>Berry</w:t>
      </w:r>
      <w:r w:rsidR="005D4755">
        <w:rPr>
          <w:rFonts w:cs="Times New Roman"/>
        </w:rPr>
        <w:t>,</w:t>
      </w:r>
      <w:r w:rsidRPr="00CF745C">
        <w:rPr>
          <w:rFonts w:cs="Times New Roman"/>
          <w:color w:val="FF0000"/>
        </w:rPr>
        <w:t xml:space="preserve"> </w:t>
      </w:r>
      <w:r w:rsidRPr="00CF745C">
        <w:rPr>
          <w:rFonts w:cs="Times New Roman"/>
        </w:rPr>
        <w:t>1980</w:t>
      </w:r>
      <w:r w:rsidRPr="0006638F">
        <w:rPr>
          <w:rFonts w:cs="Times New Roman"/>
        </w:rPr>
        <w:t>, 2006; Schwartz</w:t>
      </w:r>
      <w:r>
        <w:rPr>
          <w:rFonts w:cs="Times New Roman"/>
        </w:rPr>
        <w:t xml:space="preserve">, </w:t>
      </w:r>
      <w:proofErr w:type="spellStart"/>
      <w:r>
        <w:rPr>
          <w:rFonts w:cs="Times New Roman"/>
        </w:rPr>
        <w:t>Pantin</w:t>
      </w:r>
      <w:proofErr w:type="spellEnd"/>
      <w:r>
        <w:rPr>
          <w:rFonts w:cs="Times New Roman"/>
        </w:rPr>
        <w:t xml:space="preserve">, </w:t>
      </w:r>
      <w:r w:rsidRPr="004C1AEA">
        <w:rPr>
          <w:rFonts w:cs="Times New Roman"/>
        </w:rPr>
        <w:t xml:space="preserve">Sullivan, Prado, </w:t>
      </w:r>
      <w:r>
        <w:rPr>
          <w:rFonts w:cs="Times New Roman"/>
        </w:rPr>
        <w:t>&amp;</w:t>
      </w:r>
      <w:r w:rsidRPr="004C1AEA">
        <w:rPr>
          <w:rFonts w:cs="Times New Roman"/>
        </w:rPr>
        <w:t xml:space="preserve"> </w:t>
      </w:r>
      <w:proofErr w:type="spellStart"/>
      <w:r w:rsidRPr="004C1AEA">
        <w:rPr>
          <w:rFonts w:cs="Times New Roman"/>
        </w:rPr>
        <w:t>Szapocznik</w:t>
      </w:r>
      <w:proofErr w:type="spellEnd"/>
      <w:r>
        <w:rPr>
          <w:rFonts w:cs="Times New Roman"/>
        </w:rPr>
        <w:t>,</w:t>
      </w:r>
      <w:r w:rsidRPr="0006638F">
        <w:rPr>
          <w:rFonts w:cs="Times New Roman"/>
        </w:rPr>
        <w:t xml:space="preserve"> 2006).</w:t>
      </w:r>
      <w:r>
        <w:rPr>
          <w:rFonts w:cs="Times New Roman"/>
        </w:rPr>
        <w:t xml:space="preserve"> Before migration, most </w:t>
      </w:r>
      <w:r w:rsidRPr="00080CBF">
        <w:rPr>
          <w:rFonts w:cs="Times New Roman"/>
        </w:rPr>
        <w:t>Nigeria</w:t>
      </w:r>
      <w:r>
        <w:rPr>
          <w:rFonts w:cs="Times New Roman"/>
        </w:rPr>
        <w:t xml:space="preserve">n immigrants are known to hold religious and cultural beliefs based on </w:t>
      </w:r>
      <w:r w:rsidRPr="00080CBF">
        <w:rPr>
          <w:rFonts w:cs="Times New Roman"/>
        </w:rPr>
        <w:t xml:space="preserve">three dominant religions – Christianity, Islam, and Traditional Religion. Muslims constituted about </w:t>
      </w:r>
      <w:r w:rsidRPr="00080CBF">
        <w:rPr>
          <w:rFonts w:cs="Times New Roman"/>
          <w:lang w:val="en-IE"/>
        </w:rPr>
        <w:t xml:space="preserve">50.4% </w:t>
      </w:r>
      <w:r w:rsidRPr="00080CBF">
        <w:rPr>
          <w:rFonts w:cs="Times New Roman"/>
        </w:rPr>
        <w:t xml:space="preserve">of the population in 2011, dropping to 50% in 2014; while the Christian population increased from about 40% of the total population in 2001 to </w:t>
      </w:r>
      <w:r w:rsidRPr="00080CBF">
        <w:rPr>
          <w:rFonts w:cs="Times New Roman"/>
          <w:lang w:val="en-IE"/>
        </w:rPr>
        <w:t>48.2</w:t>
      </w:r>
      <w:r w:rsidRPr="00080CBF">
        <w:rPr>
          <w:rFonts w:cs="Times New Roman"/>
        </w:rPr>
        <w:t>% in 2011 and 50% in 2014; showing a significant growth rate compared to the Muslim population, while animists or followers of traditional religion</w:t>
      </w:r>
      <w:r>
        <w:rPr>
          <w:rFonts w:cs="Times New Roman"/>
        </w:rPr>
        <w:t>s</w:t>
      </w:r>
      <w:r w:rsidRPr="00080CBF">
        <w:rPr>
          <w:rFonts w:cs="Times New Roman"/>
        </w:rPr>
        <w:t xml:space="preserve"> constituted 5%, </w:t>
      </w:r>
      <w:r w:rsidRPr="00080CBF">
        <w:rPr>
          <w:rFonts w:cs="Times New Roman"/>
          <w:lang w:val="en-IE"/>
        </w:rPr>
        <w:t xml:space="preserve">a drop from 10% in 2001 </w:t>
      </w:r>
      <w:r w:rsidRPr="00080CBF">
        <w:rPr>
          <w:rFonts w:cs="Times New Roman"/>
        </w:rPr>
        <w:t>(</w:t>
      </w:r>
      <w:r>
        <w:rPr>
          <w:rFonts w:cs="Times New Roman"/>
        </w:rPr>
        <w:t>[</w:t>
      </w:r>
      <w:r w:rsidRPr="00080CBF">
        <w:rPr>
          <w:rFonts w:cs="Times New Roman"/>
        </w:rPr>
        <w:t>COIR</w:t>
      </w:r>
      <w:r>
        <w:rPr>
          <w:rFonts w:cs="Times New Roman"/>
        </w:rPr>
        <w:t>],</w:t>
      </w:r>
      <w:r w:rsidRPr="00080CBF">
        <w:rPr>
          <w:rFonts w:cs="Times New Roman"/>
        </w:rPr>
        <w:t xml:space="preserve"> 2013). The overall increase in the population of Christians is of considerable interest, especially with reference to the dominant influence of the Pentecostal groups</w:t>
      </w:r>
      <w:r>
        <w:rPr>
          <w:rFonts w:cs="Times New Roman"/>
        </w:rPr>
        <w:t>,</w:t>
      </w:r>
      <w:r w:rsidRPr="00080CBF">
        <w:rPr>
          <w:rFonts w:cs="Times New Roman"/>
        </w:rPr>
        <w:t xml:space="preserve"> </w:t>
      </w:r>
      <w:r>
        <w:rPr>
          <w:rFonts w:cs="Times New Roman"/>
        </w:rPr>
        <w:t xml:space="preserve">offering </w:t>
      </w:r>
      <w:r w:rsidRPr="00080CBF">
        <w:rPr>
          <w:rFonts w:cs="Times New Roman"/>
        </w:rPr>
        <w:t>spiritual healing as an alternative to medical care (</w:t>
      </w:r>
      <w:proofErr w:type="spellStart"/>
      <w:r w:rsidRPr="00080CBF">
        <w:rPr>
          <w:rFonts w:cs="Times New Roman"/>
        </w:rPr>
        <w:t>Ayuk</w:t>
      </w:r>
      <w:proofErr w:type="spellEnd"/>
      <w:r w:rsidRPr="00080CBF">
        <w:rPr>
          <w:rFonts w:cs="Times New Roman"/>
        </w:rPr>
        <w:t>, 2002).</w:t>
      </w:r>
      <w:r>
        <w:rPr>
          <w:rFonts w:cs="Times New Roman"/>
        </w:rPr>
        <w:t xml:space="preserve"> </w:t>
      </w:r>
      <w:r>
        <w:rPr>
          <w:rFonts w:cs="Times New Roman"/>
          <w:lang w:val="en"/>
        </w:rPr>
        <w:t xml:space="preserve">Hence, </w:t>
      </w:r>
      <w:r w:rsidRPr="00E24606">
        <w:rPr>
          <w:rFonts w:cs="Times New Roman"/>
          <w:lang w:val="en"/>
        </w:rPr>
        <w:t xml:space="preserve">the type of acculturation strategy adopted </w:t>
      </w:r>
      <w:r>
        <w:rPr>
          <w:rFonts w:cs="Times New Roman"/>
          <w:lang w:val="en"/>
        </w:rPr>
        <w:t xml:space="preserve">by immigrants are known to </w:t>
      </w:r>
      <w:r w:rsidRPr="00E24606">
        <w:rPr>
          <w:rFonts w:cs="Times New Roman"/>
          <w:lang w:val="en"/>
        </w:rPr>
        <w:t>be influenced by personal factors related to pre-migration and post-migration experiences. Other contributing factors include age, gender, and socio-economic status and cultural distance before migration, as well as prejudice, discrimination, coping strategies, available resources and social support (Phillimore, 2011). Ager and Strang (2004) have also recognized social capital as one of the positive factors that can impact on the process of integration among others, such as access to education, training, housing, and employment. They also identified some negative factors such as poor integration policy, negative attitudes from the host community, and high rate of racism/discrimination, among others.</w:t>
      </w:r>
    </w:p>
    <w:p w14:paraId="0C25F2EA" w14:textId="77777777" w:rsidR="00983C44" w:rsidRDefault="00983C44" w:rsidP="00983C44">
      <w:pPr>
        <w:spacing w:after="0" w:line="480" w:lineRule="auto"/>
        <w:ind w:firstLine="567"/>
        <w:jc w:val="both"/>
        <w:rPr>
          <w:rFonts w:cs="Times New Roman"/>
        </w:rPr>
      </w:pPr>
      <w:r w:rsidRPr="0006638F">
        <w:rPr>
          <w:rFonts w:cs="Times New Roman"/>
        </w:rPr>
        <w:t xml:space="preserve">Exploring relationships between acculturation, religion, and coping styles, </w:t>
      </w:r>
      <w:r>
        <w:rPr>
          <w:rFonts w:cs="Times New Roman"/>
        </w:rPr>
        <w:t>and seeking medical help, our</w:t>
      </w:r>
      <w:r w:rsidRPr="0006638F">
        <w:rPr>
          <w:rFonts w:cs="Times New Roman"/>
        </w:rPr>
        <w:t xml:space="preserve"> results revealed negative correlations between attitudes to medical help-</w:t>
      </w:r>
      <w:r w:rsidRPr="0006638F">
        <w:rPr>
          <w:rFonts w:cs="Times New Roman"/>
        </w:rPr>
        <w:lastRenderedPageBreak/>
        <w:t>seeking and religious behaviours, behavioural disengagement, and self-blame; implying that high levels of exhibiting religious behaviours were related to lower levels of medical help-seeking</w:t>
      </w:r>
      <w:r>
        <w:rPr>
          <w:rFonts w:cs="Times New Roman"/>
        </w:rPr>
        <w:t>,</w:t>
      </w:r>
      <w:r w:rsidRPr="0006638F">
        <w:rPr>
          <w:rFonts w:cs="Times New Roman"/>
        </w:rPr>
        <w:t xml:space="preserve"> while increased use of behavioural disengagement and self-blame indicated lower levels of medical help-seeking. Understandably, both ‘self-blame’ (turning blame on self, criticising self) and ‘behavioural disengagement’ (giving up efforts to cope) are regarded as avoidance approaches, that can beco</w:t>
      </w:r>
      <w:r>
        <w:rPr>
          <w:rFonts w:cs="Times New Roman"/>
        </w:rPr>
        <w:t>me barriers to healthcare utiliz</w:t>
      </w:r>
      <w:r w:rsidRPr="0006638F">
        <w:rPr>
          <w:rFonts w:cs="Times New Roman"/>
        </w:rPr>
        <w:t>ation (</w:t>
      </w:r>
      <w:r w:rsidRPr="0006638F">
        <w:rPr>
          <w:rFonts w:cs="Times New Roman"/>
          <w:lang w:val="en"/>
        </w:rPr>
        <w:t xml:space="preserve">Cooper, Katona, </w:t>
      </w:r>
      <w:r>
        <w:rPr>
          <w:rFonts w:cs="Times New Roman"/>
          <w:lang w:val="en"/>
        </w:rPr>
        <w:t>&amp;</w:t>
      </w:r>
      <w:r w:rsidRPr="0006638F">
        <w:rPr>
          <w:rFonts w:cs="Times New Roman"/>
          <w:lang w:val="en"/>
        </w:rPr>
        <w:t xml:space="preserve"> Livingston</w:t>
      </w:r>
      <w:r>
        <w:rPr>
          <w:rFonts w:cs="Times New Roman"/>
          <w:lang w:val="en"/>
        </w:rPr>
        <w:t>,</w:t>
      </w:r>
      <w:r w:rsidRPr="0006638F">
        <w:rPr>
          <w:rFonts w:cs="Times New Roman"/>
          <w:lang w:val="en"/>
        </w:rPr>
        <w:t xml:space="preserve"> 2008</w:t>
      </w:r>
      <w:r w:rsidRPr="0006638F">
        <w:rPr>
          <w:rFonts w:cs="Times New Roman"/>
        </w:rPr>
        <w:t>). This new information on the negative impact of avoidance copi</w:t>
      </w:r>
      <w:r>
        <w:rPr>
          <w:rFonts w:cs="Times New Roman"/>
        </w:rPr>
        <w:t>ng methods on health care utiliz</w:t>
      </w:r>
      <w:r w:rsidRPr="0006638F">
        <w:rPr>
          <w:rFonts w:cs="Times New Roman"/>
        </w:rPr>
        <w:t xml:space="preserve">ation among Nigerian immigrants </w:t>
      </w:r>
      <w:r>
        <w:rPr>
          <w:rFonts w:cs="Times New Roman"/>
        </w:rPr>
        <w:t>supports</w:t>
      </w:r>
      <w:r w:rsidRPr="0006638F">
        <w:rPr>
          <w:rFonts w:cs="Times New Roman"/>
        </w:rPr>
        <w:t xml:space="preserve"> findings from existing studies among other immigrants of non-Western origin (Nap et al.</w:t>
      </w:r>
      <w:r>
        <w:rPr>
          <w:rFonts w:cs="Times New Roman"/>
        </w:rPr>
        <w:t>,</w:t>
      </w:r>
      <w:r w:rsidRPr="0006638F">
        <w:rPr>
          <w:rFonts w:cs="Times New Roman"/>
        </w:rPr>
        <w:t xml:space="preserve"> 2015; Yoon, </w:t>
      </w:r>
      <w:proofErr w:type="spellStart"/>
      <w:r w:rsidRPr="0006638F">
        <w:rPr>
          <w:rFonts w:cs="Times New Roman"/>
        </w:rPr>
        <w:t>Langrehr</w:t>
      </w:r>
      <w:proofErr w:type="spellEnd"/>
      <w:r w:rsidRPr="0006638F">
        <w:rPr>
          <w:rFonts w:cs="Times New Roman"/>
        </w:rPr>
        <w:t xml:space="preserve">, </w:t>
      </w:r>
      <w:r>
        <w:rPr>
          <w:rFonts w:cs="Times New Roman"/>
        </w:rPr>
        <w:t>&amp;</w:t>
      </w:r>
      <w:r w:rsidRPr="0006638F">
        <w:rPr>
          <w:rFonts w:cs="Times New Roman"/>
        </w:rPr>
        <w:t xml:space="preserve"> Ong</w:t>
      </w:r>
      <w:r>
        <w:rPr>
          <w:rFonts w:cs="Times New Roman"/>
        </w:rPr>
        <w:t>,</w:t>
      </w:r>
      <w:r w:rsidRPr="0006638F">
        <w:rPr>
          <w:rFonts w:cs="Times New Roman"/>
        </w:rPr>
        <w:t xml:space="preserve"> 2011). </w:t>
      </w:r>
      <w:r>
        <w:rPr>
          <w:rFonts w:cs="Times New Roman"/>
        </w:rPr>
        <w:t>It is possible that a</w:t>
      </w:r>
      <w:r w:rsidRPr="0006638F">
        <w:rPr>
          <w:rFonts w:cs="Times New Roman"/>
        </w:rPr>
        <w:t xml:space="preserve">rriving from a socio-cultural background based on communalism, with great dependence on families and religious groups for support, into a culture based on individualism such as the UK, African immigrants can face frustration and resort to ‘denial’ when family support becomes unavailable, which </w:t>
      </w:r>
      <w:r>
        <w:rPr>
          <w:rFonts w:cs="Times New Roman"/>
        </w:rPr>
        <w:t xml:space="preserve">can </w:t>
      </w:r>
      <w:r w:rsidRPr="0006638F">
        <w:rPr>
          <w:rFonts w:cs="Times New Roman"/>
        </w:rPr>
        <w:t>compound the feelings of loss regarding the country of origin (</w:t>
      </w:r>
      <w:proofErr w:type="spellStart"/>
      <w:r w:rsidRPr="0006638F">
        <w:rPr>
          <w:rFonts w:cs="Times New Roman"/>
        </w:rPr>
        <w:t>Mooren</w:t>
      </w:r>
      <w:proofErr w:type="spellEnd"/>
      <w:r w:rsidRPr="0006638F">
        <w:rPr>
          <w:rFonts w:cs="Times New Roman"/>
        </w:rPr>
        <w:t xml:space="preserve"> et al.</w:t>
      </w:r>
      <w:r>
        <w:rPr>
          <w:rFonts w:cs="Times New Roman"/>
        </w:rPr>
        <w:t>,</w:t>
      </w:r>
      <w:r w:rsidRPr="0006638F">
        <w:rPr>
          <w:rFonts w:cs="Times New Roman"/>
        </w:rPr>
        <w:t xml:space="preserve"> 2001). However, this result is contrary to an existing study </w:t>
      </w:r>
      <w:r>
        <w:rPr>
          <w:rFonts w:cs="Times New Roman"/>
        </w:rPr>
        <w:t>on</w:t>
      </w:r>
      <w:r w:rsidRPr="0006638F">
        <w:rPr>
          <w:rFonts w:cs="Times New Roman"/>
        </w:rPr>
        <w:t xml:space="preserve"> mental health (</w:t>
      </w:r>
      <w:proofErr w:type="spellStart"/>
      <w:r w:rsidRPr="0006638F">
        <w:rPr>
          <w:rFonts w:cs="Times New Roman"/>
        </w:rPr>
        <w:t>Kamperman</w:t>
      </w:r>
      <w:proofErr w:type="spellEnd"/>
      <w:r w:rsidRPr="0006638F">
        <w:rPr>
          <w:rFonts w:cs="Times New Roman"/>
        </w:rPr>
        <w:t xml:space="preserve">, </w:t>
      </w:r>
      <w:proofErr w:type="spellStart"/>
      <w:r w:rsidRPr="0006638F">
        <w:rPr>
          <w:rFonts w:cs="Times New Roman"/>
        </w:rPr>
        <w:t>Komproe</w:t>
      </w:r>
      <w:proofErr w:type="spellEnd"/>
      <w:r w:rsidRPr="0006638F">
        <w:rPr>
          <w:rFonts w:cs="Times New Roman"/>
        </w:rPr>
        <w:t xml:space="preserve">, </w:t>
      </w:r>
      <w:r>
        <w:rPr>
          <w:rFonts w:cs="Times New Roman"/>
        </w:rPr>
        <w:t>&amp;</w:t>
      </w:r>
      <w:r w:rsidRPr="0006638F">
        <w:rPr>
          <w:rFonts w:cs="Times New Roman"/>
        </w:rPr>
        <w:t xml:space="preserve"> de Jong</w:t>
      </w:r>
      <w:r>
        <w:rPr>
          <w:rFonts w:cs="Times New Roman"/>
        </w:rPr>
        <w:t>,</w:t>
      </w:r>
      <w:r w:rsidRPr="0006638F">
        <w:rPr>
          <w:rFonts w:cs="Times New Roman"/>
        </w:rPr>
        <w:t xml:space="preserve"> 2007), among immigrants of non-Western (African and Asian) background</w:t>
      </w:r>
      <w:r>
        <w:rPr>
          <w:rFonts w:cs="Times New Roman"/>
        </w:rPr>
        <w:t>s</w:t>
      </w:r>
      <w:r w:rsidRPr="0006638F">
        <w:rPr>
          <w:rFonts w:cs="Times New Roman"/>
        </w:rPr>
        <w:t>, where no association was found between avo</w:t>
      </w:r>
      <w:r>
        <w:rPr>
          <w:rFonts w:cs="Times New Roman"/>
        </w:rPr>
        <w:t>idance coping methods and utiliz</w:t>
      </w:r>
      <w:r w:rsidRPr="0006638F">
        <w:rPr>
          <w:rFonts w:cs="Times New Roman"/>
        </w:rPr>
        <w:t xml:space="preserve">ation of mental health care facilities. </w:t>
      </w:r>
    </w:p>
    <w:p w14:paraId="26E4B3E1" w14:textId="5E38360D" w:rsidR="00983C44" w:rsidRPr="0006638F" w:rsidRDefault="00983C44" w:rsidP="00983C44">
      <w:pPr>
        <w:spacing w:after="0" w:line="480" w:lineRule="auto"/>
        <w:ind w:firstLine="567"/>
        <w:jc w:val="both"/>
        <w:rPr>
          <w:rFonts w:cs="Times New Roman"/>
        </w:rPr>
      </w:pPr>
      <w:r>
        <w:rPr>
          <w:rFonts w:cs="Times New Roman"/>
        </w:rPr>
        <w:t>In addition to the socio-cultural conditions implicated above, recourse to religion and avoidance coping methods found among Nigerian immigrants could be perceived as important responses/reactions to stigmatization and discrimination based on racialised status associated with black minority ethnic groups; such as criminal offending rates (usually high among blacks) and immigration documentation process, which results in fear of deportation (</w:t>
      </w:r>
      <w:proofErr w:type="spellStart"/>
      <w:r>
        <w:rPr>
          <w:rFonts w:cs="Times New Roman"/>
        </w:rPr>
        <w:t>Asad</w:t>
      </w:r>
      <w:proofErr w:type="spellEnd"/>
      <w:r>
        <w:rPr>
          <w:rFonts w:cs="Times New Roman"/>
        </w:rPr>
        <w:t xml:space="preserve"> &amp; Clair, 2017). This finding can be linked to the potential impact of racialised legal status as a social determinant of poor healthcare utilization (</w:t>
      </w:r>
      <w:proofErr w:type="spellStart"/>
      <w:r>
        <w:rPr>
          <w:rFonts w:cs="Times New Roman"/>
        </w:rPr>
        <w:t>Asad</w:t>
      </w:r>
      <w:proofErr w:type="spellEnd"/>
      <w:r>
        <w:rPr>
          <w:rFonts w:cs="Times New Roman"/>
        </w:rPr>
        <w:t xml:space="preserve"> &amp; Clair, 2017). For instance, policies aimed at deporting undocumented immigrants discouraged medical help-seeking (Watson, </w:t>
      </w:r>
      <w:r>
        <w:rPr>
          <w:rFonts w:cs="Times New Roman"/>
        </w:rPr>
        <w:lastRenderedPageBreak/>
        <w:t>2014), even among well documented immigrants for fear of mistaken identity and deportation/punishment (</w:t>
      </w:r>
      <w:proofErr w:type="spellStart"/>
      <w:r>
        <w:rPr>
          <w:rFonts w:cs="Times New Roman"/>
        </w:rPr>
        <w:t>Derose</w:t>
      </w:r>
      <w:proofErr w:type="spellEnd"/>
      <w:r>
        <w:rPr>
          <w:rFonts w:cs="Times New Roman"/>
        </w:rPr>
        <w:t xml:space="preserve"> et al</w:t>
      </w:r>
      <w:r w:rsidR="005D4755">
        <w:rPr>
          <w:rFonts w:cs="Times New Roman"/>
        </w:rPr>
        <w:t>.</w:t>
      </w:r>
      <w:r w:rsidRPr="005D4755">
        <w:rPr>
          <w:rFonts w:cs="Times New Roman"/>
          <w:color w:val="000000" w:themeColor="text1"/>
        </w:rPr>
        <w:t>,</w:t>
      </w:r>
      <w:r>
        <w:rPr>
          <w:rFonts w:cs="Times New Roman"/>
        </w:rPr>
        <w:t xml:space="preserve"> 2007). Therefore, there is need for further research on the relationship between the use of avoidance coping styles and differential treatments associated with certain legal statuses among immigrants; as research shows that these statuses hold negative health consequences, both physical and mental, for immigrants and their ethnic groups (</w:t>
      </w:r>
      <w:proofErr w:type="spellStart"/>
      <w:r>
        <w:rPr>
          <w:rFonts w:cs="Times New Roman"/>
        </w:rPr>
        <w:t>Asad</w:t>
      </w:r>
      <w:proofErr w:type="spellEnd"/>
      <w:r>
        <w:rPr>
          <w:rFonts w:cs="Times New Roman"/>
        </w:rPr>
        <w:t xml:space="preserve"> &amp; Clair, 2017). </w:t>
      </w:r>
      <w:r w:rsidRPr="0006638F">
        <w:rPr>
          <w:rFonts w:cs="Times New Roman"/>
        </w:rPr>
        <w:t>Furthermore, the use of other coping styles, such as instrumental support, emotional support, and active coping were associated</w:t>
      </w:r>
      <w:r>
        <w:rPr>
          <w:rFonts w:cs="Times New Roman"/>
        </w:rPr>
        <w:t>, but not predictive of,</w:t>
      </w:r>
      <w:r w:rsidRPr="0006638F">
        <w:rPr>
          <w:rFonts w:cs="Times New Roman"/>
        </w:rPr>
        <w:t xml:space="preserve"> increase</w:t>
      </w:r>
      <w:r>
        <w:rPr>
          <w:rFonts w:cs="Times New Roman"/>
        </w:rPr>
        <w:t>s</w:t>
      </w:r>
      <w:r w:rsidRPr="0006638F">
        <w:rPr>
          <w:rFonts w:cs="Times New Roman"/>
        </w:rPr>
        <w:t xml:space="preserve"> in medical help-seeking. These results support some existing research on the interrelationships between the processes of acculturation and factors related to immigration and coping with its challenges, such as </w:t>
      </w:r>
      <w:r>
        <w:rPr>
          <w:rFonts w:cs="Times New Roman"/>
        </w:rPr>
        <w:t xml:space="preserve">positive </w:t>
      </w:r>
      <w:r w:rsidRPr="0006638F">
        <w:rPr>
          <w:rFonts w:cs="Times New Roman"/>
        </w:rPr>
        <w:t xml:space="preserve">migration history, </w:t>
      </w:r>
      <w:r>
        <w:rPr>
          <w:rFonts w:cs="Times New Roman"/>
        </w:rPr>
        <w:t>non-discriminatory policies/</w:t>
      </w:r>
      <w:r w:rsidRPr="0006638F">
        <w:rPr>
          <w:rFonts w:cs="Times New Roman"/>
        </w:rPr>
        <w:t>regulations within the host-country, length of stay, religion, employment, and health issues (Nap et al.</w:t>
      </w:r>
      <w:r>
        <w:rPr>
          <w:rFonts w:cs="Times New Roman"/>
        </w:rPr>
        <w:t>,</w:t>
      </w:r>
      <w:r w:rsidRPr="0006638F">
        <w:rPr>
          <w:rFonts w:cs="Times New Roman"/>
        </w:rPr>
        <w:t xml:space="preserve"> 2015). </w:t>
      </w:r>
    </w:p>
    <w:p w14:paraId="2ED59369" w14:textId="67D61072" w:rsidR="00983C44" w:rsidRPr="0006638F" w:rsidRDefault="00983C44" w:rsidP="00983C44">
      <w:pPr>
        <w:spacing w:after="0" w:line="480" w:lineRule="auto"/>
        <w:ind w:firstLine="720"/>
        <w:jc w:val="both"/>
        <w:outlineLvl w:val="0"/>
        <w:rPr>
          <w:rFonts w:cs="Times New Roman"/>
        </w:rPr>
      </w:pPr>
      <w:r w:rsidRPr="0006638F">
        <w:rPr>
          <w:rFonts w:cs="Times New Roman"/>
        </w:rPr>
        <w:t>The results of group differences and socio-demographic characteristics on participant responses, showed</w:t>
      </w:r>
      <w:r w:rsidRPr="0006638F">
        <w:rPr>
          <w:rFonts w:eastAsia="Calibri" w:cs="Times New Roman"/>
          <w:lang w:val="en-US"/>
        </w:rPr>
        <w:t xml:space="preserve"> no gender difference in attitudes towards seeking medical care; </w:t>
      </w:r>
      <w:r w:rsidRPr="0006638F">
        <w:rPr>
          <w:rFonts w:cs="Times New Roman"/>
        </w:rPr>
        <w:t>which is contrary to existing studies (</w:t>
      </w:r>
      <w:proofErr w:type="spellStart"/>
      <w:r w:rsidRPr="0006638F">
        <w:rPr>
          <w:rFonts w:cs="Times New Roman"/>
        </w:rPr>
        <w:t>Kamperman</w:t>
      </w:r>
      <w:proofErr w:type="spellEnd"/>
      <w:r w:rsidRPr="0006638F">
        <w:rPr>
          <w:rFonts w:cs="Times New Roman"/>
        </w:rPr>
        <w:t xml:space="preserve"> et al.</w:t>
      </w:r>
      <w:r>
        <w:rPr>
          <w:rFonts w:cs="Times New Roman"/>
        </w:rPr>
        <w:t>,</w:t>
      </w:r>
      <w:r w:rsidRPr="0006638F">
        <w:rPr>
          <w:rFonts w:cs="Times New Roman"/>
        </w:rPr>
        <w:t xml:space="preserve"> 2001) where females were found to seek more medical help than men for mental health conditions.</w:t>
      </w:r>
      <w:r w:rsidRPr="0006638F">
        <w:rPr>
          <w:rFonts w:eastAsia="Calibri" w:cs="Times New Roman"/>
          <w:lang w:val="en-US"/>
        </w:rPr>
        <w:t xml:space="preserve"> </w:t>
      </w:r>
      <w:r w:rsidRPr="0006638F">
        <w:rPr>
          <w:rFonts w:cs="Times New Roman"/>
        </w:rPr>
        <w:t>Findings on gender difference in medical help-seeking cuts across African and non-African populations (</w:t>
      </w:r>
      <w:proofErr w:type="spellStart"/>
      <w:r w:rsidRPr="0006638F">
        <w:rPr>
          <w:rFonts w:cs="Times New Roman"/>
        </w:rPr>
        <w:t>Rickwood</w:t>
      </w:r>
      <w:proofErr w:type="spellEnd"/>
      <w:r w:rsidRPr="0006638F">
        <w:rPr>
          <w:rFonts w:cs="Times New Roman"/>
        </w:rPr>
        <w:t xml:space="preserve"> </w:t>
      </w:r>
      <w:r>
        <w:rPr>
          <w:rFonts w:cs="Times New Roman"/>
        </w:rPr>
        <w:t>&amp;</w:t>
      </w:r>
      <w:r w:rsidRPr="0006638F">
        <w:rPr>
          <w:rFonts w:cs="Times New Roman"/>
        </w:rPr>
        <w:t xml:space="preserve"> Braithwaite</w:t>
      </w:r>
      <w:r>
        <w:rPr>
          <w:rFonts w:cs="Times New Roman"/>
        </w:rPr>
        <w:t>,</w:t>
      </w:r>
      <w:r w:rsidRPr="0006638F">
        <w:rPr>
          <w:rFonts w:cs="Times New Roman"/>
        </w:rPr>
        <w:t xml:space="preserve"> 1994; </w:t>
      </w:r>
      <w:proofErr w:type="spellStart"/>
      <w:r w:rsidRPr="0006638F">
        <w:rPr>
          <w:rFonts w:cs="Times New Roman"/>
        </w:rPr>
        <w:t>Verhaak</w:t>
      </w:r>
      <w:proofErr w:type="spellEnd"/>
      <w:r>
        <w:rPr>
          <w:rFonts w:cs="Times New Roman"/>
        </w:rPr>
        <w:t>,</w:t>
      </w:r>
      <w:r w:rsidRPr="0006638F">
        <w:rPr>
          <w:rFonts w:cs="Times New Roman"/>
        </w:rPr>
        <w:t xml:space="preserve"> 1995); </w:t>
      </w:r>
      <w:r>
        <w:rPr>
          <w:rFonts w:cs="Times New Roman"/>
        </w:rPr>
        <w:t xml:space="preserve">with some differences </w:t>
      </w:r>
      <w:r w:rsidRPr="0006638F">
        <w:rPr>
          <w:rFonts w:cs="Times New Roman"/>
        </w:rPr>
        <w:t>when associated with other social variables that positively influence help-seeking attitudes, such as marital status (divorced or widowed women) (</w:t>
      </w:r>
      <w:proofErr w:type="spellStart"/>
      <w:r w:rsidRPr="0006638F">
        <w:rPr>
          <w:rFonts w:cs="Times New Roman"/>
        </w:rPr>
        <w:t>Kamperman</w:t>
      </w:r>
      <w:proofErr w:type="spellEnd"/>
      <w:r w:rsidRPr="0006638F">
        <w:rPr>
          <w:rFonts w:cs="Times New Roman"/>
        </w:rPr>
        <w:t xml:space="preserve"> et al.</w:t>
      </w:r>
      <w:r w:rsidR="005D4755">
        <w:rPr>
          <w:rFonts w:cs="Times New Roman"/>
        </w:rPr>
        <w:t>,</w:t>
      </w:r>
      <w:r w:rsidRPr="0006638F">
        <w:rPr>
          <w:rFonts w:cs="Times New Roman"/>
        </w:rPr>
        <w:t xml:space="preserve"> 2001; </w:t>
      </w:r>
      <w:proofErr w:type="spellStart"/>
      <w:r w:rsidRPr="0006638F">
        <w:rPr>
          <w:rFonts w:cs="Times New Roman"/>
        </w:rPr>
        <w:t>Verhaak</w:t>
      </w:r>
      <w:proofErr w:type="spellEnd"/>
      <w:r w:rsidRPr="0006638F">
        <w:rPr>
          <w:rFonts w:cs="Times New Roman"/>
        </w:rPr>
        <w:t xml:space="preserve"> 1995). </w:t>
      </w:r>
    </w:p>
    <w:p w14:paraId="5284E05C" w14:textId="77777777" w:rsidR="00983C44" w:rsidRPr="00AB058B" w:rsidRDefault="00983C44" w:rsidP="00983C44">
      <w:pPr>
        <w:spacing w:after="0" w:line="480" w:lineRule="auto"/>
        <w:ind w:firstLine="720"/>
        <w:jc w:val="both"/>
        <w:outlineLvl w:val="0"/>
        <w:rPr>
          <w:rFonts w:cs="Times New Roman"/>
        </w:rPr>
      </w:pPr>
      <w:r w:rsidRPr="0006638F">
        <w:rPr>
          <w:rFonts w:eastAsia="Calibri" w:cs="Times New Roman"/>
          <w:lang w:val="en-US"/>
        </w:rPr>
        <w:t>When comparing attitudes towards medical help-seeking</w:t>
      </w:r>
      <w:r>
        <w:rPr>
          <w:rFonts w:eastAsia="Calibri" w:cs="Times New Roman"/>
          <w:lang w:val="en-US"/>
        </w:rPr>
        <w:t xml:space="preserve"> and age</w:t>
      </w:r>
      <w:r w:rsidRPr="0006638F">
        <w:rPr>
          <w:rFonts w:eastAsia="Calibri" w:cs="Times New Roman"/>
          <w:lang w:val="en-US"/>
        </w:rPr>
        <w:t xml:space="preserve">, </w:t>
      </w:r>
      <w:r>
        <w:rPr>
          <w:rFonts w:eastAsia="Calibri" w:cs="Times New Roman"/>
          <w:lang w:val="en-US"/>
        </w:rPr>
        <w:t>we</w:t>
      </w:r>
      <w:r w:rsidRPr="0006638F">
        <w:rPr>
          <w:rFonts w:eastAsia="Calibri" w:cs="Times New Roman"/>
          <w:lang w:val="en-US"/>
        </w:rPr>
        <w:t xml:space="preserve"> found that older people sought medical help more than the young/middle aged persons; a result that can be attributed to</w:t>
      </w:r>
      <w:r w:rsidRPr="0006638F">
        <w:rPr>
          <w:rFonts w:cs="Times New Roman"/>
        </w:rPr>
        <w:t xml:space="preserve"> greater health needs among </w:t>
      </w:r>
      <w:r>
        <w:rPr>
          <w:rFonts w:cs="Times New Roman"/>
        </w:rPr>
        <w:t xml:space="preserve">the </w:t>
      </w:r>
      <w:r w:rsidRPr="0006638F">
        <w:rPr>
          <w:rFonts w:cs="Times New Roman"/>
        </w:rPr>
        <w:t xml:space="preserve">ageing </w:t>
      </w:r>
      <w:r>
        <w:rPr>
          <w:rFonts w:cs="Times New Roman"/>
        </w:rPr>
        <w:t>population,</w:t>
      </w:r>
      <w:r w:rsidRPr="0006638F">
        <w:rPr>
          <w:rFonts w:cs="Times New Roman"/>
        </w:rPr>
        <w:t xml:space="preserve"> as consistent with existing studies (</w:t>
      </w:r>
      <w:proofErr w:type="spellStart"/>
      <w:r w:rsidRPr="0006638F">
        <w:rPr>
          <w:rFonts w:cs="Times New Roman"/>
        </w:rPr>
        <w:t>Giacco</w:t>
      </w:r>
      <w:proofErr w:type="spellEnd"/>
      <w:r w:rsidRPr="0006638F">
        <w:rPr>
          <w:rFonts w:cs="Times New Roman"/>
        </w:rPr>
        <w:t xml:space="preserve">, </w:t>
      </w:r>
      <w:proofErr w:type="spellStart"/>
      <w:r w:rsidRPr="0006638F">
        <w:rPr>
          <w:rFonts w:cs="Times New Roman"/>
        </w:rPr>
        <w:t>Matanov</w:t>
      </w:r>
      <w:proofErr w:type="spellEnd"/>
      <w:r w:rsidRPr="0006638F">
        <w:rPr>
          <w:rFonts w:cs="Times New Roman"/>
        </w:rPr>
        <w:t xml:space="preserve">, </w:t>
      </w:r>
      <w:r>
        <w:rPr>
          <w:rFonts w:cs="Times New Roman"/>
        </w:rPr>
        <w:t>&amp;</w:t>
      </w:r>
      <w:r w:rsidRPr="0006638F">
        <w:rPr>
          <w:rFonts w:cs="Times New Roman"/>
        </w:rPr>
        <w:t xml:space="preserve"> </w:t>
      </w:r>
      <w:proofErr w:type="spellStart"/>
      <w:r w:rsidRPr="0006638F">
        <w:rPr>
          <w:rFonts w:cs="Times New Roman"/>
        </w:rPr>
        <w:t>Priebe</w:t>
      </w:r>
      <w:proofErr w:type="spellEnd"/>
      <w:r>
        <w:rPr>
          <w:rFonts w:cs="Times New Roman"/>
        </w:rPr>
        <w:t>,</w:t>
      </w:r>
      <w:r w:rsidRPr="0006638F">
        <w:rPr>
          <w:rFonts w:cs="Times New Roman"/>
        </w:rPr>
        <w:t xml:space="preserve"> 2014; Nguyen</w:t>
      </w:r>
      <w:r>
        <w:rPr>
          <w:rFonts w:cs="Times New Roman"/>
        </w:rPr>
        <w:t>,</w:t>
      </w:r>
      <w:r w:rsidRPr="0006638F">
        <w:rPr>
          <w:rFonts w:cs="Times New Roman"/>
        </w:rPr>
        <w:t xml:space="preserve"> 2011). Other studies have established the effects of the health need factor on health care consumption, both among immigrant and non-immigrant populations (</w:t>
      </w:r>
      <w:proofErr w:type="spellStart"/>
      <w:r w:rsidRPr="0006638F">
        <w:rPr>
          <w:rFonts w:cs="Times New Roman"/>
        </w:rPr>
        <w:t>Kamperman</w:t>
      </w:r>
      <w:proofErr w:type="spellEnd"/>
      <w:r w:rsidRPr="0006638F">
        <w:rPr>
          <w:rFonts w:cs="Times New Roman"/>
        </w:rPr>
        <w:t xml:space="preserve"> et al.</w:t>
      </w:r>
      <w:r>
        <w:rPr>
          <w:rFonts w:cs="Times New Roman"/>
        </w:rPr>
        <w:t>,</w:t>
      </w:r>
      <w:r w:rsidRPr="0006638F">
        <w:rPr>
          <w:rFonts w:cs="Times New Roman"/>
        </w:rPr>
        <w:t xml:space="preserve"> 2001; </w:t>
      </w:r>
      <w:proofErr w:type="spellStart"/>
      <w:r w:rsidRPr="0006638F">
        <w:rPr>
          <w:rFonts w:cs="Times New Roman"/>
        </w:rPr>
        <w:t>Verhaak</w:t>
      </w:r>
      <w:proofErr w:type="spellEnd"/>
      <w:r>
        <w:rPr>
          <w:rFonts w:cs="Times New Roman"/>
        </w:rPr>
        <w:t>,</w:t>
      </w:r>
      <w:r w:rsidRPr="0006638F">
        <w:rPr>
          <w:rFonts w:cs="Times New Roman"/>
        </w:rPr>
        <w:t xml:space="preserve"> 1995). </w:t>
      </w:r>
      <w:r>
        <w:rPr>
          <w:rFonts w:cs="Times New Roman"/>
        </w:rPr>
        <w:t xml:space="preserve">Also, this finding is </w:t>
      </w:r>
      <w:r>
        <w:rPr>
          <w:rFonts w:cs="Times New Roman"/>
        </w:rPr>
        <w:lastRenderedPageBreak/>
        <w:t>consistent with existing studies on mental health, reporting that young immigrants, though they seemed to experience more psychological conditions, underutilise outpatient mental health services compared to their native counterparts (</w:t>
      </w:r>
      <w:proofErr w:type="spellStart"/>
      <w:r>
        <w:rPr>
          <w:rFonts w:cs="Times New Roman"/>
        </w:rPr>
        <w:t>Verhulp</w:t>
      </w:r>
      <w:proofErr w:type="spellEnd"/>
      <w:r>
        <w:rPr>
          <w:rFonts w:cs="Times New Roman"/>
        </w:rPr>
        <w:t xml:space="preserve">, Stevens, van de </w:t>
      </w:r>
      <w:proofErr w:type="spellStart"/>
      <w:r>
        <w:rPr>
          <w:rFonts w:cs="Times New Roman"/>
        </w:rPr>
        <w:t>Schoot</w:t>
      </w:r>
      <w:proofErr w:type="spellEnd"/>
      <w:r>
        <w:rPr>
          <w:rFonts w:cs="Times New Roman"/>
        </w:rPr>
        <w:t xml:space="preserve">, &amp; </w:t>
      </w:r>
      <w:proofErr w:type="spellStart"/>
      <w:r>
        <w:rPr>
          <w:rFonts w:cs="Times New Roman"/>
        </w:rPr>
        <w:t>Vollebergh</w:t>
      </w:r>
      <w:proofErr w:type="spellEnd"/>
      <w:r>
        <w:rPr>
          <w:rFonts w:cs="Times New Roman"/>
        </w:rPr>
        <w:t>, 2013).</w:t>
      </w:r>
    </w:p>
    <w:p w14:paraId="4EA0129F" w14:textId="77777777" w:rsidR="00983C44" w:rsidRDefault="00983C44" w:rsidP="00983C44">
      <w:pPr>
        <w:overflowPunct w:val="0"/>
        <w:spacing w:after="0" w:line="480" w:lineRule="auto"/>
        <w:ind w:firstLine="720"/>
        <w:jc w:val="both"/>
        <w:rPr>
          <w:rFonts w:eastAsia="Calibri" w:cs="Times New Roman"/>
          <w:lang w:val="en-US"/>
        </w:rPr>
      </w:pPr>
      <w:r w:rsidRPr="0006638F">
        <w:rPr>
          <w:rFonts w:eastAsia="Calibri" w:cs="Times New Roman"/>
          <w:lang w:val="en-US"/>
        </w:rPr>
        <w:t xml:space="preserve">The results obtained in relation to the </w:t>
      </w:r>
      <w:r>
        <w:rPr>
          <w:rFonts w:eastAsia="Calibri" w:cs="Times New Roman"/>
          <w:lang w:val="en-US"/>
        </w:rPr>
        <w:t xml:space="preserve">association between medical help-seeking and </w:t>
      </w:r>
      <w:r w:rsidRPr="0006638F">
        <w:rPr>
          <w:rFonts w:eastAsia="Calibri" w:cs="Times New Roman"/>
          <w:lang w:val="en-US"/>
        </w:rPr>
        <w:t>religious affiliations</w:t>
      </w:r>
      <w:r w:rsidRPr="00394414">
        <w:rPr>
          <w:rFonts w:eastAsia="Calibri" w:cs="Times New Roman"/>
          <w:lang w:val="en-US"/>
        </w:rPr>
        <w:t xml:space="preserve"> </w:t>
      </w:r>
      <w:r>
        <w:rPr>
          <w:rFonts w:eastAsia="Calibri" w:cs="Times New Roman"/>
          <w:lang w:val="en-US"/>
        </w:rPr>
        <w:t xml:space="preserve">indicated that </w:t>
      </w:r>
      <w:r w:rsidRPr="0006638F">
        <w:rPr>
          <w:rFonts w:eastAsia="Calibri" w:cs="Times New Roman"/>
          <w:lang w:val="en-US"/>
        </w:rPr>
        <w:t>Christian</w:t>
      </w:r>
      <w:r>
        <w:rPr>
          <w:rFonts w:eastAsia="Calibri" w:cs="Times New Roman"/>
          <w:lang w:val="en-US"/>
        </w:rPr>
        <w:t>s</w:t>
      </w:r>
      <w:r w:rsidRPr="0006638F">
        <w:rPr>
          <w:rFonts w:eastAsia="Calibri" w:cs="Times New Roman"/>
          <w:lang w:val="en-US"/>
        </w:rPr>
        <w:t xml:space="preserve"> had more positive attitudes towards using medical care than those without any religious affiliations</w:t>
      </w:r>
      <w:r w:rsidRPr="0006638F">
        <w:rPr>
          <w:rFonts w:cs="Times New Roman"/>
        </w:rPr>
        <w:t>, which implies that</w:t>
      </w:r>
      <w:r>
        <w:rPr>
          <w:rFonts w:cs="Times New Roman"/>
        </w:rPr>
        <w:t>, contrary to popular speculations,</w:t>
      </w:r>
      <w:r w:rsidRPr="0006638F">
        <w:rPr>
          <w:rFonts w:cs="Times New Roman"/>
        </w:rPr>
        <w:t xml:space="preserve"> religion was not a barrier to seeking medical help</w:t>
      </w:r>
      <w:r>
        <w:rPr>
          <w:rFonts w:cs="Times New Roman"/>
        </w:rPr>
        <w:t xml:space="preserve"> among this group</w:t>
      </w:r>
      <w:r w:rsidRPr="0006638F">
        <w:rPr>
          <w:rFonts w:cs="Times New Roman"/>
        </w:rPr>
        <w:t xml:space="preserve">. </w:t>
      </w:r>
      <w:r>
        <w:rPr>
          <w:rFonts w:eastAsia="Calibri" w:cs="Times New Roman"/>
          <w:lang w:val="en-US"/>
        </w:rPr>
        <w:t xml:space="preserve">This finding </w:t>
      </w:r>
      <w:r w:rsidRPr="0006638F">
        <w:rPr>
          <w:rFonts w:cs="Times New Roman"/>
        </w:rPr>
        <w:t>has important implications for a broader understanding of the roles of religion, such as its social functions that can enhance integration</w:t>
      </w:r>
      <w:r>
        <w:rPr>
          <w:rFonts w:cs="Times New Roman"/>
        </w:rPr>
        <w:t>, and</w:t>
      </w:r>
      <w:r w:rsidRPr="0006638F">
        <w:rPr>
          <w:rFonts w:cs="Times New Roman"/>
        </w:rPr>
        <w:t xml:space="preserve"> is consistent with existing studies showing a close link between religion/spirituality and social support (Hill</w:t>
      </w:r>
      <w:r>
        <w:rPr>
          <w:rFonts w:cs="Times New Roman"/>
        </w:rPr>
        <w:t>,</w:t>
      </w:r>
      <w:r w:rsidRPr="0006638F">
        <w:rPr>
          <w:rFonts w:cs="Times New Roman"/>
        </w:rPr>
        <w:t xml:space="preserve"> 2010). </w:t>
      </w:r>
      <w:r w:rsidRPr="0006638F">
        <w:rPr>
          <w:rFonts w:eastAsia="Calibri" w:cs="Times New Roman"/>
          <w:lang w:val="en-US"/>
        </w:rPr>
        <w:t xml:space="preserve">For instance, in a </w:t>
      </w:r>
      <w:r w:rsidRPr="0006638F">
        <w:rPr>
          <w:rFonts w:cs="Times New Roman"/>
        </w:rPr>
        <w:t xml:space="preserve">study on the benefits of religious faith among diverse races, Thompson </w:t>
      </w:r>
      <w:r>
        <w:rPr>
          <w:rFonts w:cs="Times New Roman"/>
        </w:rPr>
        <w:t>and colleagues</w:t>
      </w:r>
      <w:r w:rsidRPr="0006638F">
        <w:rPr>
          <w:rFonts w:cs="Times New Roman"/>
        </w:rPr>
        <w:t xml:space="preserve"> (2012) found a link between faith and</w:t>
      </w:r>
      <w:r>
        <w:rPr>
          <w:rFonts w:cs="Times New Roman"/>
        </w:rPr>
        <w:t xml:space="preserve"> higher self-esteem among both whites and b</w:t>
      </w:r>
      <w:r w:rsidRPr="0006638F">
        <w:rPr>
          <w:rFonts w:cs="Times New Roman"/>
        </w:rPr>
        <w:t xml:space="preserve">lacks (African Americans); and Myers (2000) also reported that churchgoers from different racial backgrounds expressed more optimism about life than non-churchgoers. The present study showed that those affiliated to religious groups used more active coping, emotional support, instrumental support, </w:t>
      </w:r>
      <w:r>
        <w:rPr>
          <w:rFonts w:cs="Times New Roman"/>
        </w:rPr>
        <w:t>(</w:t>
      </w:r>
      <w:r w:rsidRPr="0006638F">
        <w:rPr>
          <w:rFonts w:eastAsia="Calibri" w:cs="Times New Roman"/>
          <w:lang w:val="en-US"/>
        </w:rPr>
        <w:t>a</w:t>
      </w:r>
      <w:r>
        <w:rPr>
          <w:rFonts w:eastAsia="Calibri" w:cs="Times New Roman"/>
          <w:lang w:val="en-US"/>
        </w:rPr>
        <w:t>ll of which can enhance access to medical services)</w:t>
      </w:r>
      <w:r w:rsidRPr="0006638F">
        <w:rPr>
          <w:rFonts w:cs="Times New Roman"/>
        </w:rPr>
        <w:t xml:space="preserve"> than those with no religious affiliations at all.</w:t>
      </w:r>
      <w:r w:rsidRPr="0006638F">
        <w:rPr>
          <w:rFonts w:eastAsia="Calibri" w:cs="Times New Roman"/>
          <w:lang w:val="en-US"/>
        </w:rPr>
        <w:t xml:space="preserve"> </w:t>
      </w:r>
    </w:p>
    <w:p w14:paraId="6DF7387F" w14:textId="77777777" w:rsidR="00983C44" w:rsidRPr="00AB058B" w:rsidRDefault="00983C44" w:rsidP="00983C44">
      <w:pPr>
        <w:spacing w:after="0" w:line="480" w:lineRule="auto"/>
        <w:ind w:firstLine="720"/>
        <w:jc w:val="both"/>
        <w:outlineLvl w:val="0"/>
        <w:rPr>
          <w:rFonts w:cs="Times New Roman"/>
        </w:rPr>
      </w:pPr>
      <w:r>
        <w:rPr>
          <w:rFonts w:cs="Times New Roman"/>
        </w:rPr>
        <w:t>In summary, u</w:t>
      </w:r>
      <w:r w:rsidRPr="00AB058B">
        <w:rPr>
          <w:rFonts w:cs="Times New Roman"/>
        </w:rPr>
        <w:t>sing the models in this study to predict attitudes towards medi</w:t>
      </w:r>
      <w:r>
        <w:rPr>
          <w:rFonts w:cs="Times New Roman"/>
        </w:rPr>
        <w:t>cal help-seeking among Nigerian</w:t>
      </w:r>
      <w:r w:rsidRPr="00AB058B">
        <w:rPr>
          <w:rFonts w:cs="Times New Roman"/>
        </w:rPr>
        <w:t>s in the UK</w:t>
      </w:r>
      <w:r>
        <w:rPr>
          <w:rFonts w:cs="Times New Roman"/>
        </w:rPr>
        <w:t xml:space="preserve">, it was found </w:t>
      </w:r>
      <w:r w:rsidRPr="00AB058B">
        <w:rPr>
          <w:rFonts w:cs="Times New Roman"/>
        </w:rPr>
        <w:t xml:space="preserve">that some socio-demographic variables (Age and Christian religious affiliation) and coping styles (behavioural disengagement and self-blame) significantly contributed to the model, with the Christian religion being the highest predictor of </w:t>
      </w:r>
      <w:r>
        <w:rPr>
          <w:rFonts w:cs="Times New Roman"/>
        </w:rPr>
        <w:t xml:space="preserve">positive </w:t>
      </w:r>
      <w:r w:rsidRPr="00AB058B">
        <w:rPr>
          <w:rFonts w:cs="Times New Roman"/>
        </w:rPr>
        <w:t>attitudes to</w:t>
      </w:r>
      <w:r>
        <w:rPr>
          <w:rFonts w:cs="Times New Roman"/>
        </w:rPr>
        <w:t>wards</w:t>
      </w:r>
      <w:r w:rsidRPr="00AB058B">
        <w:rPr>
          <w:rFonts w:cs="Times New Roman"/>
        </w:rPr>
        <w:t xml:space="preserve"> medical help-seeking. This result implies that, the variables of interest (acculturation strategies, religion, and coping styles) within the MSAPAD and Brief COPE Scales explained </w:t>
      </w:r>
      <w:r>
        <w:rPr>
          <w:rFonts w:cs="Times New Roman"/>
        </w:rPr>
        <w:t>an important percentage (</w:t>
      </w:r>
      <w:r w:rsidRPr="00AB058B">
        <w:rPr>
          <w:rFonts w:cs="Times New Roman"/>
        </w:rPr>
        <w:t>12</w:t>
      </w:r>
      <w:r>
        <w:rPr>
          <w:rFonts w:cs="Times New Roman"/>
        </w:rPr>
        <w:t>%)</w:t>
      </w:r>
      <w:r w:rsidRPr="00AB058B">
        <w:rPr>
          <w:rFonts w:cs="Times New Roman"/>
        </w:rPr>
        <w:t xml:space="preserve"> of the variance in attitudes towards medical help-seeking after controlling for age, gender, religious affiliation, and length </w:t>
      </w:r>
      <w:r w:rsidRPr="00AB058B">
        <w:rPr>
          <w:rFonts w:cs="Times New Roman"/>
        </w:rPr>
        <w:lastRenderedPageBreak/>
        <w:t>of stay in the UK</w:t>
      </w:r>
      <w:r>
        <w:rPr>
          <w:rFonts w:cs="Times New Roman"/>
        </w:rPr>
        <w:t xml:space="preserve">. </w:t>
      </w:r>
      <w:r w:rsidRPr="0006638F" w:rsidDel="003D0455">
        <w:rPr>
          <w:rFonts w:cs="Times New Roman"/>
        </w:rPr>
        <w:t xml:space="preserve">Although </w:t>
      </w:r>
      <w:r>
        <w:rPr>
          <w:rFonts w:cs="Times New Roman"/>
        </w:rPr>
        <w:t xml:space="preserve">heritage cultural and </w:t>
      </w:r>
      <w:r w:rsidRPr="0006638F" w:rsidDel="003D0455">
        <w:rPr>
          <w:rFonts w:cs="Times New Roman"/>
        </w:rPr>
        <w:t xml:space="preserve">religious beliefs </w:t>
      </w:r>
      <w:r>
        <w:rPr>
          <w:rFonts w:cs="Times New Roman"/>
        </w:rPr>
        <w:t>have been shown to</w:t>
      </w:r>
      <w:r w:rsidRPr="0006638F" w:rsidDel="003D0455">
        <w:rPr>
          <w:rFonts w:cs="Times New Roman"/>
        </w:rPr>
        <w:t xml:space="preserve"> be barriers to </w:t>
      </w:r>
      <w:r>
        <w:rPr>
          <w:rFonts w:cs="Times New Roman"/>
        </w:rPr>
        <w:t xml:space="preserve">seeking </w:t>
      </w:r>
      <w:r w:rsidRPr="0006638F" w:rsidDel="003D0455">
        <w:rPr>
          <w:rFonts w:cs="Times New Roman"/>
        </w:rPr>
        <w:t xml:space="preserve">medical help among </w:t>
      </w:r>
      <w:r>
        <w:rPr>
          <w:rFonts w:cs="Times New Roman"/>
        </w:rPr>
        <w:t xml:space="preserve">some </w:t>
      </w:r>
      <w:r w:rsidRPr="0006638F" w:rsidDel="003D0455">
        <w:rPr>
          <w:rFonts w:cs="Times New Roman"/>
        </w:rPr>
        <w:t>migrant communities</w:t>
      </w:r>
      <w:r>
        <w:rPr>
          <w:rFonts w:cs="Times New Roman"/>
        </w:rPr>
        <w:t xml:space="preserve"> (Chang &amp; Subramaniam, 2008)</w:t>
      </w:r>
      <w:r w:rsidRPr="0006638F" w:rsidDel="003D0455">
        <w:rPr>
          <w:rFonts w:cs="Times New Roman"/>
        </w:rPr>
        <w:t xml:space="preserve">, </w:t>
      </w:r>
      <w:r>
        <w:rPr>
          <w:rFonts w:cs="Times New Roman"/>
        </w:rPr>
        <w:t xml:space="preserve">the positive role of religious affiliation among Nigerian immigrants </w:t>
      </w:r>
      <w:r w:rsidRPr="0006638F" w:rsidDel="003D0455">
        <w:rPr>
          <w:rFonts w:cs="Times New Roman"/>
        </w:rPr>
        <w:t xml:space="preserve">confirms that it can also provide some important advantages in coping with the consequences of </w:t>
      </w:r>
      <w:r>
        <w:rPr>
          <w:rFonts w:cs="Times New Roman"/>
        </w:rPr>
        <w:t xml:space="preserve">poor health conditions during migration </w:t>
      </w:r>
      <w:r w:rsidRPr="0006638F" w:rsidDel="003D0455">
        <w:rPr>
          <w:rFonts w:cs="Times New Roman"/>
        </w:rPr>
        <w:t xml:space="preserve">(Mazumdar </w:t>
      </w:r>
      <w:r>
        <w:rPr>
          <w:rFonts w:cs="Times New Roman"/>
        </w:rPr>
        <w:t>&amp;</w:t>
      </w:r>
      <w:r w:rsidRPr="0006638F" w:rsidDel="003D0455">
        <w:rPr>
          <w:rFonts w:cs="Times New Roman"/>
        </w:rPr>
        <w:t xml:space="preserve"> Mazumdar</w:t>
      </w:r>
      <w:r>
        <w:rPr>
          <w:rFonts w:cs="Times New Roman"/>
        </w:rPr>
        <w:t>,</w:t>
      </w:r>
      <w:r w:rsidRPr="0006638F" w:rsidDel="003D0455">
        <w:rPr>
          <w:rFonts w:cs="Times New Roman"/>
        </w:rPr>
        <w:t xml:space="preserve"> 2009</w:t>
      </w:r>
      <w:r>
        <w:rPr>
          <w:rFonts w:cs="Times New Roman"/>
        </w:rPr>
        <w:t>)</w:t>
      </w:r>
      <w:r w:rsidRPr="0006638F" w:rsidDel="003D0455">
        <w:rPr>
          <w:rFonts w:cs="Times New Roman"/>
        </w:rPr>
        <w:t xml:space="preserve">. </w:t>
      </w:r>
      <w:r>
        <w:rPr>
          <w:rFonts w:cs="Times New Roman"/>
        </w:rPr>
        <w:t>Moreover, this is an important finding considering that Nigerian immigrants come from a highly religious country, which has relevance to previous studies showing that happiness and life satisfaction are higher in countries where high values are placed on religion (</w:t>
      </w:r>
      <w:proofErr w:type="spellStart"/>
      <w:r>
        <w:rPr>
          <w:rFonts w:cs="Times New Roman"/>
        </w:rPr>
        <w:t>Stavrova</w:t>
      </w:r>
      <w:proofErr w:type="spellEnd"/>
      <w:r>
        <w:rPr>
          <w:rFonts w:cs="Times New Roman"/>
        </w:rPr>
        <w:t xml:space="preserve">, </w:t>
      </w:r>
      <w:proofErr w:type="spellStart"/>
      <w:r>
        <w:rPr>
          <w:rFonts w:cs="Times New Roman"/>
        </w:rPr>
        <w:t>Fetchenhauer</w:t>
      </w:r>
      <w:proofErr w:type="spellEnd"/>
      <w:r>
        <w:rPr>
          <w:rFonts w:cs="Times New Roman"/>
        </w:rPr>
        <w:t xml:space="preserve">, &amp; Schlosser, 2013). </w:t>
      </w:r>
    </w:p>
    <w:p w14:paraId="403F5F11" w14:textId="77777777" w:rsidR="00983C44" w:rsidRDefault="00983C44" w:rsidP="00983C44">
      <w:pPr>
        <w:spacing w:after="0" w:line="480" w:lineRule="auto"/>
        <w:jc w:val="both"/>
        <w:rPr>
          <w:rFonts w:cs="Times New Roman"/>
          <w:b/>
        </w:rPr>
      </w:pPr>
    </w:p>
    <w:p w14:paraId="5A2EDDA0" w14:textId="77777777" w:rsidR="00983C44" w:rsidRPr="0006638F" w:rsidRDefault="00983C44" w:rsidP="00983C44">
      <w:pPr>
        <w:spacing w:after="0" w:line="480" w:lineRule="auto"/>
        <w:jc w:val="both"/>
        <w:rPr>
          <w:rFonts w:cs="Times New Roman"/>
          <w:b/>
        </w:rPr>
      </w:pPr>
      <w:r w:rsidRPr="0006638F">
        <w:rPr>
          <w:rFonts w:cs="Times New Roman"/>
          <w:b/>
        </w:rPr>
        <w:t>Limitations</w:t>
      </w:r>
    </w:p>
    <w:p w14:paraId="52F923C8" w14:textId="77777777" w:rsidR="00983C44" w:rsidRPr="0006638F" w:rsidRDefault="00983C44" w:rsidP="00983C44">
      <w:pPr>
        <w:spacing w:after="0" w:line="480" w:lineRule="auto"/>
        <w:ind w:firstLine="720"/>
        <w:jc w:val="both"/>
        <w:rPr>
          <w:rFonts w:cs="Times New Roman"/>
        </w:rPr>
      </w:pPr>
      <w:r w:rsidRPr="0006638F">
        <w:rPr>
          <w:rFonts w:cs="Times New Roman"/>
        </w:rPr>
        <w:t>This study acknowledges some limitations that may have impacted its findings, such as the issue of representativeness of the sample. The under-representation of some religious groups within the sample was partly due to the sensitive nature of the study, with more Christians (88</w:t>
      </w:r>
      <w:r>
        <w:rPr>
          <w:rFonts w:cs="Times New Roman"/>
        </w:rPr>
        <w:t>%</w:t>
      </w:r>
      <w:r w:rsidRPr="0006638F">
        <w:rPr>
          <w:rFonts w:cs="Times New Roman"/>
        </w:rPr>
        <w:t>) involved compared to Muslims (3.2</w:t>
      </w:r>
      <w:r>
        <w:rPr>
          <w:rFonts w:cs="Times New Roman"/>
        </w:rPr>
        <w:t>%</w:t>
      </w:r>
      <w:r w:rsidRPr="0006638F">
        <w:rPr>
          <w:rFonts w:cs="Times New Roman"/>
        </w:rPr>
        <w:t xml:space="preserve">). Therefore, the findings may not be used </w:t>
      </w:r>
      <w:r>
        <w:rPr>
          <w:rFonts w:cs="Times New Roman"/>
        </w:rPr>
        <w:t>for generaliz</w:t>
      </w:r>
      <w:r w:rsidRPr="0006638F">
        <w:rPr>
          <w:rFonts w:cs="Times New Roman"/>
        </w:rPr>
        <w:t xml:space="preserve">ations regarding all religious practices among Nigerians. Also, the </w:t>
      </w:r>
      <w:r>
        <w:rPr>
          <w:rFonts w:cs="Times New Roman"/>
        </w:rPr>
        <w:t>snowball process of recruitment and distribution of the questionnaires may have led to the sample not being truly representative of the population and</w:t>
      </w:r>
      <w:r w:rsidRPr="0006638F">
        <w:rPr>
          <w:rFonts w:cs="Times New Roman"/>
        </w:rPr>
        <w:t xml:space="preserve"> </w:t>
      </w:r>
      <w:r>
        <w:rPr>
          <w:rFonts w:cs="Times New Roman"/>
        </w:rPr>
        <w:t xml:space="preserve">that could have </w:t>
      </w:r>
      <w:r w:rsidRPr="0006638F">
        <w:rPr>
          <w:rFonts w:cs="Times New Roman"/>
        </w:rPr>
        <w:t xml:space="preserve">affected the results.  Further, the questionnaires were designed to measure intentions rather than actual behaviours. Therefore, it is important to acknowledge that this study only measured intentions to act and not actual behaviours; as real threats are known to elicit different responses compared to perceived or </w:t>
      </w:r>
      <w:r w:rsidRPr="00077835">
        <w:rPr>
          <w:rFonts w:cs="Times New Roman"/>
        </w:rPr>
        <w:t xml:space="preserve">virtual threats. This aspect provides opportunity for improvements in future research. </w:t>
      </w:r>
      <w:r w:rsidRPr="00B903CE">
        <w:rPr>
          <w:rFonts w:cs="Times New Roman"/>
        </w:rPr>
        <w:t>Moreover, t</w:t>
      </w:r>
      <w:r w:rsidRPr="00077835">
        <w:rPr>
          <w:rFonts w:cs="Times New Roman"/>
        </w:rPr>
        <w:t xml:space="preserve">here were some variables with low factor loadings, </w:t>
      </w:r>
      <w:r>
        <w:rPr>
          <w:rFonts w:cs="Times New Roman"/>
        </w:rPr>
        <w:t xml:space="preserve">that could have affected the results, </w:t>
      </w:r>
      <w:r w:rsidRPr="00077835">
        <w:rPr>
          <w:rFonts w:cs="Times New Roman"/>
        </w:rPr>
        <w:t>such as ‘venting’ and ‘denial’ (.34 and .45 respectively)</w:t>
      </w:r>
      <w:r>
        <w:rPr>
          <w:rFonts w:cs="Times New Roman"/>
        </w:rPr>
        <w:t xml:space="preserve">. These low Cronbach’s alphas </w:t>
      </w:r>
      <w:r w:rsidRPr="00077835">
        <w:rPr>
          <w:rFonts w:cs="Times New Roman"/>
        </w:rPr>
        <w:t xml:space="preserve">could </w:t>
      </w:r>
      <w:r>
        <w:rPr>
          <w:rFonts w:cs="Times New Roman"/>
        </w:rPr>
        <w:t xml:space="preserve">be due to </w:t>
      </w:r>
      <w:r w:rsidRPr="00077835">
        <w:rPr>
          <w:rFonts w:cs="Times New Roman"/>
        </w:rPr>
        <w:t>the</w:t>
      </w:r>
      <w:r>
        <w:rPr>
          <w:rFonts w:cs="Times New Roman"/>
        </w:rPr>
        <w:t>se</w:t>
      </w:r>
      <w:r w:rsidRPr="00077835">
        <w:rPr>
          <w:rFonts w:cs="Times New Roman"/>
        </w:rPr>
        <w:t xml:space="preserve"> subscales having only two items</w:t>
      </w:r>
      <w:r>
        <w:rPr>
          <w:rFonts w:cs="Times New Roman"/>
        </w:rPr>
        <w:t>, as i</w:t>
      </w:r>
      <w:r w:rsidRPr="00077835">
        <w:rPr>
          <w:rFonts w:cs="Times New Roman"/>
        </w:rPr>
        <w:t xml:space="preserve">nternal </w:t>
      </w:r>
      <w:r w:rsidRPr="00077835">
        <w:rPr>
          <w:rFonts w:cs="Times New Roman"/>
        </w:rPr>
        <w:lastRenderedPageBreak/>
        <w:t>consistency for measures are known to increase as scales are lengthened (Cronbach, 1951).</w:t>
      </w:r>
      <w:bookmarkStart w:id="1" w:name="_Hlk482185665"/>
      <w:r w:rsidRPr="00077835">
        <w:rPr>
          <w:rFonts w:cs="Times New Roman"/>
          <w:lang w:val="en"/>
        </w:rPr>
        <w:t xml:space="preserve"> </w:t>
      </w:r>
      <w:bookmarkEnd w:id="1"/>
      <w:r>
        <w:rPr>
          <w:rFonts w:cs="Times New Roman"/>
          <w:lang w:val="en"/>
        </w:rPr>
        <w:t>Despite</w:t>
      </w:r>
      <w:r w:rsidRPr="00077835">
        <w:rPr>
          <w:rFonts w:cs="Times New Roman"/>
        </w:rPr>
        <w:t xml:space="preserve"> these limitations this study ensured that</w:t>
      </w:r>
      <w:r w:rsidRPr="0006638F">
        <w:rPr>
          <w:rFonts w:cs="Times New Roman"/>
        </w:rPr>
        <w:t xml:space="preserve"> robust statistical computations were employed to ensure valid and reliable results.</w:t>
      </w:r>
    </w:p>
    <w:p w14:paraId="3ADE95A2" w14:textId="77777777" w:rsidR="00983C44" w:rsidRPr="0006638F" w:rsidRDefault="00983C44" w:rsidP="00983C44">
      <w:pPr>
        <w:spacing w:after="0" w:line="480" w:lineRule="auto"/>
        <w:jc w:val="both"/>
        <w:rPr>
          <w:rFonts w:cs="Times New Roman"/>
          <w:b/>
        </w:rPr>
      </w:pPr>
    </w:p>
    <w:p w14:paraId="081F49DD" w14:textId="77777777" w:rsidR="00983C44" w:rsidRPr="0006638F" w:rsidRDefault="00983C44" w:rsidP="00983C44">
      <w:pPr>
        <w:spacing w:after="0" w:line="480" w:lineRule="auto"/>
        <w:jc w:val="both"/>
        <w:rPr>
          <w:rFonts w:cs="Times New Roman"/>
          <w:b/>
        </w:rPr>
      </w:pPr>
      <w:r w:rsidRPr="0006638F">
        <w:rPr>
          <w:rFonts w:cs="Times New Roman"/>
          <w:b/>
        </w:rPr>
        <w:t>Conclusion</w:t>
      </w:r>
    </w:p>
    <w:p w14:paraId="336146E1" w14:textId="77777777" w:rsidR="00983C44" w:rsidRPr="0006638F" w:rsidRDefault="00983C44" w:rsidP="00983C44">
      <w:pPr>
        <w:spacing w:after="0" w:line="480" w:lineRule="auto"/>
        <w:jc w:val="both"/>
        <w:rPr>
          <w:rFonts w:cs="Times New Roman"/>
        </w:rPr>
      </w:pPr>
      <w:r w:rsidRPr="0006638F">
        <w:rPr>
          <w:rFonts w:cs="Times New Roman"/>
        </w:rPr>
        <w:t>Religious beliefs and behaviours have been identified as relevant determinants to how immigrants cope</w:t>
      </w:r>
      <w:r>
        <w:rPr>
          <w:rFonts w:cs="Times New Roman"/>
        </w:rPr>
        <w:t>,</w:t>
      </w:r>
      <w:r w:rsidRPr="0006638F">
        <w:rPr>
          <w:rFonts w:cs="Times New Roman"/>
        </w:rPr>
        <w:t xml:space="preserve"> </w:t>
      </w:r>
      <w:r>
        <w:rPr>
          <w:rFonts w:cs="Times New Roman"/>
        </w:rPr>
        <w:t>and</w:t>
      </w:r>
      <w:r w:rsidRPr="0006638F">
        <w:rPr>
          <w:rFonts w:cs="Times New Roman"/>
        </w:rPr>
        <w:t xml:space="preserve"> the he</w:t>
      </w:r>
      <w:r>
        <w:rPr>
          <w:rFonts w:cs="Times New Roman"/>
        </w:rPr>
        <w:t>a</w:t>
      </w:r>
      <w:r w:rsidRPr="0006638F">
        <w:rPr>
          <w:rFonts w:cs="Times New Roman"/>
        </w:rPr>
        <w:t>l</w:t>
      </w:r>
      <w:r>
        <w:rPr>
          <w:rFonts w:cs="Times New Roman"/>
        </w:rPr>
        <w:t>th</w:t>
      </w:r>
      <w:r w:rsidRPr="0006638F">
        <w:rPr>
          <w:rFonts w:cs="Times New Roman"/>
        </w:rPr>
        <w:t xml:space="preserve">-seeking approaches adopted in response to </w:t>
      </w:r>
      <w:r>
        <w:rPr>
          <w:rFonts w:cs="Times New Roman"/>
        </w:rPr>
        <w:t>ill health</w:t>
      </w:r>
      <w:r w:rsidRPr="0006638F">
        <w:rPr>
          <w:rFonts w:cs="Times New Roman"/>
        </w:rPr>
        <w:t xml:space="preserve">. The overall findings underscore the need for integrative and culture-sensitive </w:t>
      </w:r>
      <w:r>
        <w:rPr>
          <w:rFonts w:cs="Times New Roman"/>
        </w:rPr>
        <w:t xml:space="preserve">policies and a </w:t>
      </w:r>
      <w:r w:rsidRPr="0006638F">
        <w:rPr>
          <w:rFonts w:cs="Times New Roman"/>
        </w:rPr>
        <w:t>health</w:t>
      </w:r>
      <w:r>
        <w:rPr>
          <w:rFonts w:cs="Times New Roman"/>
        </w:rPr>
        <w:t>care</w:t>
      </w:r>
      <w:r w:rsidRPr="0006638F">
        <w:rPr>
          <w:rFonts w:cs="Times New Roman"/>
        </w:rPr>
        <w:t xml:space="preserve"> system that can understand the potentially important individual differences that contribute to healthcare seeking behaviours </w:t>
      </w:r>
      <w:r>
        <w:rPr>
          <w:rFonts w:cs="Times New Roman"/>
        </w:rPr>
        <w:t>so that</w:t>
      </w:r>
      <w:r w:rsidRPr="0006638F">
        <w:rPr>
          <w:rFonts w:cs="Times New Roman"/>
        </w:rPr>
        <w:t xml:space="preserve"> caring for its multi-cultural patient population</w:t>
      </w:r>
      <w:r>
        <w:rPr>
          <w:rFonts w:cs="Times New Roman"/>
        </w:rPr>
        <w:t xml:space="preserve"> is targeted appropriately</w:t>
      </w:r>
      <w:r w:rsidRPr="0006638F">
        <w:rPr>
          <w:rFonts w:cs="Times New Roman"/>
        </w:rPr>
        <w:t>.</w:t>
      </w:r>
    </w:p>
    <w:p w14:paraId="35E8E3EE" w14:textId="77777777" w:rsidR="00983C44" w:rsidRDefault="00983C44" w:rsidP="00983C44">
      <w:pPr>
        <w:spacing w:after="0" w:line="480" w:lineRule="auto"/>
        <w:jc w:val="both"/>
        <w:rPr>
          <w:rFonts w:cs="Times New Roman"/>
        </w:rPr>
      </w:pPr>
    </w:p>
    <w:p w14:paraId="427CF229" w14:textId="77777777" w:rsidR="00983C44" w:rsidRDefault="00983C44" w:rsidP="00983C44">
      <w:pPr>
        <w:spacing w:after="0" w:line="480" w:lineRule="auto"/>
        <w:jc w:val="both"/>
        <w:rPr>
          <w:rFonts w:cs="Times New Roman"/>
        </w:rPr>
      </w:pPr>
    </w:p>
    <w:p w14:paraId="4E62DA6C" w14:textId="77777777" w:rsidR="00983C44" w:rsidRDefault="00983C44" w:rsidP="00983C44">
      <w:pPr>
        <w:spacing w:after="0" w:line="480" w:lineRule="auto"/>
        <w:jc w:val="both"/>
        <w:rPr>
          <w:rFonts w:cs="Times New Roman"/>
        </w:rPr>
      </w:pPr>
    </w:p>
    <w:p w14:paraId="41623EAC" w14:textId="77777777" w:rsidR="00983C44" w:rsidRDefault="00983C44" w:rsidP="00983C44">
      <w:pPr>
        <w:spacing w:after="0" w:line="480" w:lineRule="auto"/>
        <w:jc w:val="both"/>
        <w:rPr>
          <w:rFonts w:cs="Times New Roman"/>
        </w:rPr>
      </w:pPr>
    </w:p>
    <w:p w14:paraId="710B135D" w14:textId="77777777" w:rsidR="00983C44" w:rsidRDefault="00983C44" w:rsidP="00983C44">
      <w:pPr>
        <w:tabs>
          <w:tab w:val="left" w:pos="3960"/>
        </w:tabs>
        <w:rPr>
          <w:rFonts w:cs="Times New Roman"/>
          <w:b/>
          <w:lang w:val="nl-NL"/>
        </w:rPr>
      </w:pPr>
      <w:r w:rsidRPr="0006638F">
        <w:rPr>
          <w:rFonts w:cs="Times New Roman"/>
          <w:b/>
          <w:lang w:val="nl-NL"/>
        </w:rPr>
        <w:t>References</w:t>
      </w:r>
    </w:p>
    <w:p w14:paraId="50F2D08B" w14:textId="77777777" w:rsidR="00983C44" w:rsidRPr="004C1AEA" w:rsidRDefault="00983C44" w:rsidP="00983C44">
      <w:pPr>
        <w:spacing w:after="0" w:line="480" w:lineRule="auto"/>
        <w:ind w:left="567" w:hanging="567"/>
        <w:jc w:val="both"/>
        <w:rPr>
          <w:rFonts w:cs="Times New Roman"/>
        </w:rPr>
      </w:pPr>
    </w:p>
    <w:p w14:paraId="0E3744C8" w14:textId="77777777" w:rsidR="00983C44" w:rsidRPr="004C1AEA" w:rsidRDefault="00983C44" w:rsidP="00983C44">
      <w:pPr>
        <w:spacing w:after="0" w:line="480" w:lineRule="auto"/>
        <w:ind w:left="567" w:hanging="567"/>
        <w:jc w:val="both"/>
        <w:rPr>
          <w:rFonts w:cs="Times New Roman"/>
          <w:lang w:val="en"/>
        </w:rPr>
      </w:pPr>
      <w:r w:rsidRPr="004C1AEA">
        <w:rPr>
          <w:rFonts w:cs="Times New Roman"/>
          <w:lang w:val="en"/>
        </w:rPr>
        <w:t xml:space="preserve">Ager, A., &amp; Strang, A. (2004). </w:t>
      </w:r>
      <w:r w:rsidRPr="004C1AEA">
        <w:rPr>
          <w:rFonts w:cs="Times New Roman"/>
          <w:i/>
          <w:lang w:val="en"/>
        </w:rPr>
        <w:t>Indicators of Integration. A Home Office Development and Practice Report</w:t>
      </w:r>
      <w:r w:rsidRPr="004C1AEA">
        <w:rPr>
          <w:rFonts w:cs="Times New Roman"/>
          <w:lang w:val="en"/>
        </w:rPr>
        <w:t xml:space="preserve">. Communication Development Unit, Room 264, Home Office, London. </w:t>
      </w:r>
    </w:p>
    <w:p w14:paraId="79566FCA" w14:textId="77777777" w:rsidR="00983C44" w:rsidRDefault="00983C44" w:rsidP="00983C44">
      <w:pPr>
        <w:spacing w:after="0" w:line="480" w:lineRule="auto"/>
        <w:ind w:left="567" w:hanging="567"/>
        <w:jc w:val="both"/>
        <w:rPr>
          <w:rFonts w:cs="Times New Roman"/>
        </w:rPr>
      </w:pPr>
    </w:p>
    <w:p w14:paraId="040B8F00" w14:textId="77777777" w:rsidR="00983C44" w:rsidRPr="004C1AEA" w:rsidRDefault="00983C44" w:rsidP="00983C44">
      <w:pPr>
        <w:spacing w:after="0" w:line="480" w:lineRule="auto"/>
        <w:ind w:left="567" w:hanging="567"/>
        <w:jc w:val="both"/>
        <w:rPr>
          <w:rFonts w:cs="Times New Roman"/>
        </w:rPr>
      </w:pPr>
      <w:r w:rsidRPr="004C1AEA">
        <w:rPr>
          <w:rFonts w:cs="Times New Roman"/>
        </w:rPr>
        <w:t xml:space="preserve">Alan, A. </w:t>
      </w:r>
      <w:r>
        <w:rPr>
          <w:rFonts w:cs="Times New Roman"/>
        </w:rPr>
        <w:t>(</w:t>
      </w:r>
      <w:r w:rsidRPr="004C1AEA">
        <w:rPr>
          <w:rFonts w:cs="Times New Roman"/>
        </w:rPr>
        <w:t>2012</w:t>
      </w:r>
      <w:r>
        <w:rPr>
          <w:rFonts w:cs="Times New Roman"/>
        </w:rPr>
        <w:t>)</w:t>
      </w:r>
      <w:r w:rsidRPr="004C1AEA">
        <w:rPr>
          <w:rFonts w:cs="Times New Roman"/>
        </w:rPr>
        <w:t xml:space="preserve">.  </w:t>
      </w:r>
      <w:r w:rsidRPr="00B62CAE">
        <w:rPr>
          <w:rFonts w:cs="Times New Roman"/>
          <w:u w:val="single"/>
        </w:rPr>
        <w:t>Categorical Data Analysis</w:t>
      </w:r>
      <w:r w:rsidRPr="004C1AEA">
        <w:rPr>
          <w:rFonts w:cs="Times New Roman"/>
        </w:rPr>
        <w:t>.  Hoboken, NJ: John Wiley.</w:t>
      </w:r>
    </w:p>
    <w:p w14:paraId="4A7994CB" w14:textId="77777777" w:rsidR="00983C44" w:rsidRPr="004C1AEA" w:rsidRDefault="00983C44" w:rsidP="00983C44">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567" w:hanging="567"/>
        <w:jc w:val="both"/>
        <w:rPr>
          <w:rFonts w:cs="Times New Roman"/>
          <w:lang w:eastAsia="en-US"/>
        </w:rPr>
      </w:pPr>
    </w:p>
    <w:p w14:paraId="354E0684" w14:textId="77777777" w:rsidR="00983C44" w:rsidRPr="004C1AEA" w:rsidRDefault="00983C44" w:rsidP="00983C44">
      <w:pPr>
        <w:autoSpaceDE w:val="0"/>
        <w:autoSpaceDN w:val="0"/>
        <w:adjustRightInd w:val="0"/>
        <w:spacing w:after="0" w:line="480" w:lineRule="auto"/>
        <w:ind w:left="567" w:hanging="567"/>
        <w:rPr>
          <w:rFonts w:cs="Times New Roman"/>
        </w:rPr>
      </w:pPr>
      <w:proofErr w:type="spellStart"/>
      <w:r w:rsidRPr="004C1AEA">
        <w:rPr>
          <w:rFonts w:cs="Times New Roman"/>
        </w:rPr>
        <w:t>Anonyuo-Nwaenyi</w:t>
      </w:r>
      <w:proofErr w:type="spellEnd"/>
      <w:r w:rsidRPr="004C1AEA">
        <w:rPr>
          <w:rFonts w:cs="Times New Roman"/>
        </w:rPr>
        <w:t xml:space="preserve">, F. C. </w:t>
      </w:r>
      <w:r>
        <w:rPr>
          <w:rFonts w:cs="Times New Roman"/>
        </w:rPr>
        <w:t>(</w:t>
      </w:r>
      <w:r w:rsidRPr="004C1AEA">
        <w:rPr>
          <w:rFonts w:cs="Times New Roman"/>
        </w:rPr>
        <w:t>2009</w:t>
      </w:r>
      <w:r>
        <w:rPr>
          <w:rFonts w:cs="Times New Roman"/>
        </w:rPr>
        <w:t>)</w:t>
      </w:r>
      <w:r w:rsidRPr="004C1AEA">
        <w:rPr>
          <w:rFonts w:cs="Times New Roman"/>
        </w:rPr>
        <w:t xml:space="preserve">. </w:t>
      </w:r>
      <w:r w:rsidRPr="00B62CAE">
        <w:rPr>
          <w:rFonts w:cs="Times New Roman"/>
          <w:u w:val="single"/>
        </w:rPr>
        <w:t xml:space="preserve">Beyond the economic impetus for migration: Pre-migration cognitions, subjectivities, and </w:t>
      </w:r>
      <w:proofErr w:type="spellStart"/>
      <w:r w:rsidRPr="00B62CAE">
        <w:rPr>
          <w:rFonts w:cs="Times New Roman"/>
          <w:u w:val="single"/>
        </w:rPr>
        <w:t>occidentalisms</w:t>
      </w:r>
      <w:proofErr w:type="spellEnd"/>
      <w:r w:rsidRPr="00B62CAE">
        <w:rPr>
          <w:rFonts w:cs="Times New Roman"/>
          <w:u w:val="single"/>
        </w:rPr>
        <w:t xml:space="preserve"> in the African post</w:t>
      </w:r>
      <w:r>
        <w:rPr>
          <w:rFonts w:cs="Times New Roman"/>
          <w:u w:val="single"/>
        </w:rPr>
        <w:t>-</w:t>
      </w:r>
      <w:r w:rsidRPr="00B62CAE">
        <w:rPr>
          <w:rFonts w:cs="Times New Roman"/>
          <w:u w:val="single"/>
        </w:rPr>
        <w:t>colony.</w:t>
      </w:r>
      <w:r w:rsidRPr="00E8283E">
        <w:rPr>
          <w:rFonts w:cs="Times New Roman"/>
        </w:rPr>
        <w:t xml:space="preserve"> </w:t>
      </w:r>
      <w:r w:rsidRPr="004C1AEA">
        <w:rPr>
          <w:rFonts w:cs="Times New Roman"/>
        </w:rPr>
        <w:t xml:space="preserve">PhD dissertation, University of Florida </w:t>
      </w:r>
    </w:p>
    <w:p w14:paraId="0D5CB678" w14:textId="77777777" w:rsidR="00983C44" w:rsidRPr="004C1AEA" w:rsidRDefault="00983C44" w:rsidP="00983C44">
      <w:pPr>
        <w:spacing w:after="0" w:line="480" w:lineRule="auto"/>
        <w:jc w:val="both"/>
        <w:rPr>
          <w:rFonts w:cs="Times New Roman"/>
        </w:rPr>
      </w:pPr>
    </w:p>
    <w:p w14:paraId="38D0DC21" w14:textId="35704DEB" w:rsidR="00983C44" w:rsidRPr="00D41575" w:rsidRDefault="00983C44" w:rsidP="00983C44">
      <w:pPr>
        <w:spacing w:after="0" w:line="480" w:lineRule="auto"/>
        <w:ind w:left="567" w:hanging="567"/>
        <w:jc w:val="both"/>
        <w:rPr>
          <w:rFonts w:cs="Times New Roman"/>
        </w:rPr>
      </w:pPr>
      <w:proofErr w:type="spellStart"/>
      <w:r w:rsidRPr="004C1AEA">
        <w:rPr>
          <w:rFonts w:cs="Times New Roman"/>
        </w:rPr>
        <w:t>Asad</w:t>
      </w:r>
      <w:proofErr w:type="spellEnd"/>
      <w:r w:rsidRPr="004C1AEA">
        <w:rPr>
          <w:rFonts w:cs="Times New Roman"/>
        </w:rPr>
        <w:t xml:space="preserve">, A.L., </w:t>
      </w:r>
      <w:r w:rsidR="005047A3" w:rsidRPr="005D4755">
        <w:rPr>
          <w:rFonts w:cs="Times New Roman"/>
        </w:rPr>
        <w:t>&amp;</w:t>
      </w:r>
      <w:r w:rsidR="005047A3">
        <w:rPr>
          <w:rFonts w:cs="Times New Roman"/>
        </w:rPr>
        <w:t xml:space="preserve"> </w:t>
      </w:r>
      <w:r w:rsidRPr="004C1AEA">
        <w:rPr>
          <w:rFonts w:cs="Times New Roman"/>
        </w:rPr>
        <w:t xml:space="preserve">Clair, M. </w:t>
      </w:r>
      <w:r>
        <w:rPr>
          <w:rFonts w:cs="Times New Roman"/>
        </w:rPr>
        <w:t>(</w:t>
      </w:r>
      <w:r w:rsidRPr="004C1AEA">
        <w:rPr>
          <w:rFonts w:cs="Times New Roman"/>
        </w:rPr>
        <w:t>2017</w:t>
      </w:r>
      <w:r>
        <w:rPr>
          <w:rFonts w:cs="Times New Roman"/>
        </w:rPr>
        <w:t>)</w:t>
      </w:r>
      <w:r w:rsidRPr="004C1AEA">
        <w:rPr>
          <w:rFonts w:cs="Times New Roman"/>
        </w:rPr>
        <w:t xml:space="preserve">. Racialised legal status as a social determinant of health. </w:t>
      </w:r>
      <w:r w:rsidRPr="00B62CAE">
        <w:rPr>
          <w:rFonts w:cs="Times New Roman"/>
          <w:i/>
        </w:rPr>
        <w:t>Social Science and Medicine</w:t>
      </w:r>
      <w:r w:rsidRPr="004C1AEA">
        <w:rPr>
          <w:rFonts w:cs="Times New Roman"/>
        </w:rPr>
        <w:t>,</w:t>
      </w:r>
      <w:r w:rsidRPr="00BE24E0">
        <w:rPr>
          <w:rFonts w:cs="Times New Roman"/>
        </w:rPr>
        <w:t xml:space="preserve"> </w:t>
      </w:r>
      <w:hyperlink r:id="rId7" w:history="1">
        <w:r w:rsidRPr="00983C44">
          <w:rPr>
            <w:rStyle w:val="Hyperlink"/>
            <w:rFonts w:cs="Times New Roman"/>
            <w:color w:val="auto"/>
            <w:u w:val="none"/>
          </w:rPr>
          <w:t>http://dx.doi.org/10.1016/j.socscimed.2017.03.010</w:t>
        </w:r>
      </w:hyperlink>
    </w:p>
    <w:p w14:paraId="3F99C337" w14:textId="77777777" w:rsidR="00983C44" w:rsidRDefault="00983C44" w:rsidP="00983C44">
      <w:pPr>
        <w:spacing w:after="0" w:line="480" w:lineRule="auto"/>
        <w:ind w:left="567" w:hanging="567"/>
        <w:jc w:val="both"/>
        <w:rPr>
          <w:rFonts w:cs="Times New Roman"/>
        </w:rPr>
      </w:pPr>
    </w:p>
    <w:p w14:paraId="08E2FE09" w14:textId="77777777" w:rsidR="00983C44" w:rsidRDefault="00983C44" w:rsidP="00983C44">
      <w:pPr>
        <w:spacing w:after="0" w:line="480" w:lineRule="auto"/>
        <w:ind w:left="567" w:hanging="567"/>
        <w:jc w:val="both"/>
        <w:rPr>
          <w:rFonts w:cs="Times New Roman"/>
        </w:rPr>
      </w:pPr>
      <w:r>
        <w:rPr>
          <w:rFonts w:cs="Times New Roman"/>
        </w:rPr>
        <w:t xml:space="preserve">Authors (2018). </w:t>
      </w:r>
      <w:r w:rsidRPr="00383808">
        <w:rPr>
          <w:rFonts w:cs="Times New Roman"/>
        </w:rPr>
        <w:t xml:space="preserve">Adaptation of the Measurement of Acculturation Strategies for People of African Decent (MASPAD) in </w:t>
      </w:r>
      <w:r w:rsidRPr="007D3F0E">
        <w:rPr>
          <w:rFonts w:cs="Times New Roman"/>
        </w:rPr>
        <w:t xml:space="preserve">measuring Acculturation in British Nigerians.  </w:t>
      </w:r>
    </w:p>
    <w:p w14:paraId="073845B6" w14:textId="77777777" w:rsidR="00983C44" w:rsidRDefault="00983C44" w:rsidP="00983C44">
      <w:pPr>
        <w:spacing w:after="0" w:line="480" w:lineRule="auto"/>
        <w:ind w:left="567"/>
        <w:rPr>
          <w:rFonts w:cs="Times New Roman"/>
        </w:rPr>
      </w:pPr>
      <w:r w:rsidRPr="007D3F0E">
        <w:rPr>
          <w:rFonts w:cs="Times New Roman"/>
          <w:i/>
        </w:rPr>
        <w:t>Mental Health, Religion, &amp; Culture,</w:t>
      </w:r>
      <w:r>
        <w:rPr>
          <w:rFonts w:cs="Times New Roman"/>
          <w:i/>
        </w:rPr>
        <w:t xml:space="preserve"> </w:t>
      </w:r>
      <w:hyperlink r:id="rId8" w:history="1">
        <w:r w:rsidRPr="00983C44">
          <w:rPr>
            <w:rStyle w:val="Hyperlink"/>
            <w:rFonts w:cs="Times New Roman"/>
            <w:color w:val="auto"/>
            <w:u w:val="none"/>
            <w:shd w:val="clear" w:color="auto" w:fill="FFFFFF"/>
          </w:rPr>
          <w:t>https://www.tandfonline.com/eprint/CWeugUbgaGBsbddumSvr/full</w:t>
        </w:r>
      </w:hyperlink>
      <w:r w:rsidRPr="00983C44">
        <w:rPr>
          <w:rFonts w:cs="Times New Roman"/>
          <w:sz w:val="18"/>
          <w:szCs w:val="18"/>
          <w:shd w:val="clear" w:color="auto" w:fill="FFFFFF"/>
        </w:rPr>
        <w:t> </w:t>
      </w:r>
      <w:r>
        <w:rPr>
          <w:rFonts w:cs="Times New Roman"/>
        </w:rPr>
        <w:t xml:space="preserve"> </w:t>
      </w:r>
    </w:p>
    <w:p w14:paraId="14D71190" w14:textId="77777777" w:rsidR="00983C44" w:rsidRPr="007D3F0E" w:rsidRDefault="00983C44" w:rsidP="00983C44">
      <w:pPr>
        <w:spacing w:after="0" w:line="480" w:lineRule="auto"/>
        <w:ind w:left="567" w:hanging="567"/>
        <w:rPr>
          <w:rFonts w:cs="Times New Roman"/>
        </w:rPr>
      </w:pPr>
    </w:p>
    <w:p w14:paraId="19C98EDE" w14:textId="77777777" w:rsidR="00983C44" w:rsidRDefault="00983C44" w:rsidP="00983C44">
      <w:pPr>
        <w:autoSpaceDE w:val="0"/>
        <w:spacing w:after="0" w:line="480" w:lineRule="auto"/>
        <w:ind w:left="567" w:hanging="567"/>
        <w:jc w:val="both"/>
        <w:rPr>
          <w:rFonts w:cs="Times New Roman"/>
        </w:rPr>
      </w:pPr>
      <w:proofErr w:type="spellStart"/>
      <w:r w:rsidRPr="004C1AEA">
        <w:rPr>
          <w:rFonts w:cs="Times New Roman"/>
        </w:rPr>
        <w:t>Ayuk</w:t>
      </w:r>
      <w:proofErr w:type="spellEnd"/>
      <w:r w:rsidRPr="004C1AEA">
        <w:rPr>
          <w:rFonts w:cs="Times New Roman"/>
        </w:rPr>
        <w:t xml:space="preserve">, A. A. (2002). The Pentecostal transformation of Nigerian church life. </w:t>
      </w:r>
      <w:r w:rsidRPr="004C1AEA">
        <w:rPr>
          <w:rFonts w:cs="Times New Roman"/>
          <w:i/>
        </w:rPr>
        <w:t>Asian Journal of Pentecostal Studies,</w:t>
      </w:r>
      <w:r w:rsidRPr="004C1AEA">
        <w:rPr>
          <w:rFonts w:cs="Times New Roman"/>
        </w:rPr>
        <w:t xml:space="preserve"> </w:t>
      </w:r>
      <w:r w:rsidRPr="004C1AEA">
        <w:rPr>
          <w:rFonts w:cs="Times New Roman"/>
          <w:i/>
        </w:rPr>
        <w:t>5</w:t>
      </w:r>
      <w:r w:rsidRPr="004C1AEA">
        <w:rPr>
          <w:rFonts w:cs="Times New Roman"/>
        </w:rPr>
        <w:t>(2), 189-204.</w:t>
      </w:r>
    </w:p>
    <w:p w14:paraId="647A8E0C" w14:textId="77777777" w:rsidR="00983C44" w:rsidRPr="004C1AEA" w:rsidRDefault="00983C44" w:rsidP="00983C44">
      <w:pPr>
        <w:autoSpaceDE w:val="0"/>
        <w:spacing w:after="0" w:line="480" w:lineRule="auto"/>
        <w:ind w:left="567" w:hanging="567"/>
        <w:jc w:val="both"/>
        <w:rPr>
          <w:rFonts w:cs="Times New Roman"/>
        </w:rPr>
      </w:pPr>
    </w:p>
    <w:p w14:paraId="4CA8536D" w14:textId="77777777" w:rsidR="00983C44" w:rsidRPr="004C1AEA" w:rsidRDefault="00983C44" w:rsidP="00983C44">
      <w:pPr>
        <w:spacing w:after="0" w:line="480" w:lineRule="auto"/>
        <w:ind w:left="567" w:hanging="567"/>
        <w:jc w:val="both"/>
        <w:rPr>
          <w:rFonts w:cs="Times New Roman"/>
        </w:rPr>
      </w:pPr>
      <w:r w:rsidRPr="004C1AEA">
        <w:rPr>
          <w:rFonts w:cs="Times New Roman"/>
        </w:rPr>
        <w:t xml:space="preserve">Berry, J. W. </w:t>
      </w:r>
      <w:r>
        <w:rPr>
          <w:rFonts w:cs="Times New Roman"/>
        </w:rPr>
        <w:t>(</w:t>
      </w:r>
      <w:r w:rsidRPr="004C1AEA">
        <w:rPr>
          <w:rFonts w:cs="Times New Roman"/>
        </w:rPr>
        <w:t>1980</w:t>
      </w:r>
      <w:r>
        <w:rPr>
          <w:rFonts w:cs="Times New Roman"/>
        </w:rPr>
        <w:t>)</w:t>
      </w:r>
      <w:r w:rsidRPr="004C1AEA">
        <w:rPr>
          <w:rFonts w:cs="Times New Roman"/>
        </w:rPr>
        <w:t xml:space="preserve">. Acculturation as varieties of adaptation.  In Padilla, A. M. </w:t>
      </w:r>
      <w:r>
        <w:rPr>
          <w:rFonts w:cs="Times New Roman"/>
        </w:rPr>
        <w:t>(E</w:t>
      </w:r>
      <w:r w:rsidRPr="004C1AEA">
        <w:rPr>
          <w:rFonts w:cs="Times New Roman"/>
        </w:rPr>
        <w:t>d.</w:t>
      </w:r>
      <w:r>
        <w:rPr>
          <w:rFonts w:cs="Times New Roman"/>
        </w:rPr>
        <w:t>)</w:t>
      </w:r>
      <w:r w:rsidRPr="004C1AEA">
        <w:rPr>
          <w:rFonts w:cs="Times New Roman"/>
        </w:rPr>
        <w:t xml:space="preserve">, </w:t>
      </w:r>
      <w:r w:rsidRPr="004C1AEA">
        <w:rPr>
          <w:rFonts w:cs="Times New Roman"/>
          <w:i/>
        </w:rPr>
        <w:t>Acculturation: Theory, models, and some new findings</w:t>
      </w:r>
      <w:r w:rsidRPr="004C1AEA">
        <w:rPr>
          <w:rFonts w:cs="Times New Roman"/>
        </w:rPr>
        <w:t xml:space="preserve"> (pp. 9-25). Boulder, CO: Westview.</w:t>
      </w:r>
    </w:p>
    <w:p w14:paraId="70955A1B" w14:textId="77777777" w:rsidR="00983C44" w:rsidRPr="004C1AEA" w:rsidRDefault="00983C44" w:rsidP="00983C44">
      <w:pPr>
        <w:spacing w:after="0" w:line="480" w:lineRule="auto"/>
        <w:ind w:left="567" w:hanging="567"/>
        <w:jc w:val="both"/>
        <w:rPr>
          <w:rFonts w:cs="Times New Roman"/>
        </w:rPr>
      </w:pPr>
    </w:p>
    <w:p w14:paraId="2CAEB206" w14:textId="77777777" w:rsidR="00983C44" w:rsidRPr="004C1AEA" w:rsidRDefault="00983C44" w:rsidP="00983C44">
      <w:pPr>
        <w:spacing w:after="0" w:line="480" w:lineRule="auto"/>
        <w:ind w:left="567" w:hanging="567"/>
        <w:jc w:val="both"/>
        <w:rPr>
          <w:rFonts w:cs="Times New Roman"/>
        </w:rPr>
      </w:pPr>
      <w:r w:rsidRPr="004C1AEA">
        <w:rPr>
          <w:rFonts w:cs="Times New Roman"/>
        </w:rPr>
        <w:t xml:space="preserve">Berry, J. W. </w:t>
      </w:r>
      <w:r>
        <w:rPr>
          <w:rFonts w:cs="Times New Roman"/>
        </w:rPr>
        <w:t>(</w:t>
      </w:r>
      <w:r w:rsidRPr="004C1AEA">
        <w:rPr>
          <w:rFonts w:cs="Times New Roman"/>
        </w:rPr>
        <w:t>2006</w:t>
      </w:r>
      <w:r>
        <w:rPr>
          <w:rFonts w:cs="Times New Roman"/>
        </w:rPr>
        <w:t>)</w:t>
      </w:r>
      <w:r w:rsidRPr="004C1AEA">
        <w:rPr>
          <w:rFonts w:cs="Times New Roman"/>
        </w:rPr>
        <w:t xml:space="preserve">. Contexts of acculturation.  In Sam, D. L. </w:t>
      </w:r>
      <w:r>
        <w:rPr>
          <w:rFonts w:cs="Times New Roman"/>
        </w:rPr>
        <w:t>&amp;</w:t>
      </w:r>
      <w:r w:rsidRPr="004C1AEA">
        <w:rPr>
          <w:rFonts w:cs="Times New Roman"/>
        </w:rPr>
        <w:t xml:space="preserve"> J. W. Berry </w:t>
      </w:r>
      <w:r>
        <w:rPr>
          <w:rFonts w:cs="Times New Roman"/>
        </w:rPr>
        <w:t>(E</w:t>
      </w:r>
      <w:r w:rsidRPr="004C1AEA">
        <w:rPr>
          <w:rFonts w:cs="Times New Roman"/>
        </w:rPr>
        <w:t>ds</w:t>
      </w:r>
      <w:r>
        <w:rPr>
          <w:rFonts w:cs="Times New Roman"/>
        </w:rPr>
        <w:t>)</w:t>
      </w:r>
      <w:r w:rsidRPr="004C1AEA">
        <w:rPr>
          <w:rFonts w:cs="Times New Roman"/>
        </w:rPr>
        <w:t xml:space="preserve">, </w:t>
      </w:r>
      <w:r w:rsidRPr="004C1AEA">
        <w:rPr>
          <w:rFonts w:cs="Times New Roman"/>
          <w:i/>
        </w:rPr>
        <w:t>Cambridge handbook of acculturation psychology</w:t>
      </w:r>
      <w:r w:rsidRPr="004C1AEA">
        <w:rPr>
          <w:rFonts w:cs="Times New Roman"/>
        </w:rPr>
        <w:t xml:space="preserve"> (pp. 27-42).  New York, NY: Cambridge University Press. </w:t>
      </w:r>
    </w:p>
    <w:p w14:paraId="44F05F87" w14:textId="77777777" w:rsidR="00983C44" w:rsidRPr="004C1AEA" w:rsidRDefault="00983C44" w:rsidP="00983C44">
      <w:pPr>
        <w:autoSpaceDE w:val="0"/>
        <w:adjustRightInd w:val="0"/>
        <w:spacing w:after="0" w:line="480" w:lineRule="auto"/>
        <w:rPr>
          <w:rFonts w:cs="Times New Roman"/>
        </w:rPr>
      </w:pPr>
    </w:p>
    <w:p w14:paraId="548DA598" w14:textId="77777777" w:rsidR="00983C44" w:rsidRPr="004C1AEA" w:rsidRDefault="00983C44" w:rsidP="00983C44">
      <w:pPr>
        <w:spacing w:after="0" w:line="480" w:lineRule="auto"/>
        <w:ind w:left="567" w:hanging="567"/>
        <w:rPr>
          <w:rFonts w:cs="Times New Roman"/>
        </w:rPr>
      </w:pPr>
      <w:r w:rsidRPr="004C1AEA">
        <w:rPr>
          <w:rFonts w:cs="Times New Roman"/>
        </w:rPr>
        <w:t xml:space="preserve">Bhatia, S., </w:t>
      </w:r>
      <w:r>
        <w:rPr>
          <w:rFonts w:cs="Times New Roman"/>
        </w:rPr>
        <w:t>&amp;</w:t>
      </w:r>
      <w:r w:rsidRPr="004C1AEA">
        <w:rPr>
          <w:rFonts w:cs="Times New Roman"/>
        </w:rPr>
        <w:t xml:space="preserve"> Ram</w:t>
      </w:r>
      <w:r>
        <w:rPr>
          <w:rFonts w:cs="Times New Roman"/>
        </w:rPr>
        <w:t>, A</w:t>
      </w:r>
      <w:r w:rsidRPr="004C1AEA">
        <w:rPr>
          <w:rFonts w:cs="Times New Roman"/>
        </w:rPr>
        <w:t xml:space="preserve">. </w:t>
      </w:r>
      <w:r>
        <w:rPr>
          <w:rFonts w:cs="Times New Roman"/>
        </w:rPr>
        <w:t>(</w:t>
      </w:r>
      <w:r w:rsidRPr="004C1AEA">
        <w:rPr>
          <w:rFonts w:cs="Times New Roman"/>
        </w:rPr>
        <w:t>2001</w:t>
      </w:r>
      <w:r>
        <w:rPr>
          <w:rFonts w:cs="Times New Roman"/>
        </w:rPr>
        <w:t>)</w:t>
      </w:r>
      <w:r w:rsidRPr="004C1AEA">
        <w:rPr>
          <w:rFonts w:cs="Times New Roman"/>
        </w:rPr>
        <w:t xml:space="preserve">. Rethinking acculturation in relation to diasporic cultures and postcolonial identities. </w:t>
      </w:r>
      <w:r w:rsidRPr="004C1AEA">
        <w:rPr>
          <w:rFonts w:cs="Times New Roman"/>
          <w:i/>
        </w:rPr>
        <w:t>Human Development</w:t>
      </w:r>
      <w:r w:rsidRPr="004C1AEA">
        <w:rPr>
          <w:rFonts w:cs="Times New Roman"/>
        </w:rPr>
        <w:t>, 44 (1)</w:t>
      </w:r>
      <w:r>
        <w:rPr>
          <w:rFonts w:cs="Times New Roman"/>
        </w:rPr>
        <w:t>,</w:t>
      </w:r>
      <w:r w:rsidRPr="004C1AEA">
        <w:rPr>
          <w:rFonts w:cs="Times New Roman"/>
        </w:rPr>
        <w:t xml:space="preserve"> 1-18. </w:t>
      </w:r>
      <w:proofErr w:type="spellStart"/>
      <w:r w:rsidRPr="004C1AEA">
        <w:rPr>
          <w:rFonts w:cs="Times New Roman"/>
        </w:rPr>
        <w:t>doi</w:t>
      </w:r>
      <w:proofErr w:type="spellEnd"/>
      <w:r w:rsidRPr="004C1AEA">
        <w:rPr>
          <w:rFonts w:cs="Times New Roman"/>
          <w:shd w:val="clear" w:color="auto" w:fill="FFFFFF"/>
        </w:rPr>
        <w:t>: 10.1159/000057036</w:t>
      </w:r>
    </w:p>
    <w:p w14:paraId="5916931B" w14:textId="77777777" w:rsidR="00983C44" w:rsidRPr="004C1AEA" w:rsidRDefault="00983C44" w:rsidP="00983C44">
      <w:pPr>
        <w:spacing w:after="0" w:line="480" w:lineRule="auto"/>
        <w:ind w:left="567" w:hanging="567"/>
        <w:rPr>
          <w:rFonts w:cs="Times New Roman"/>
        </w:rPr>
      </w:pPr>
    </w:p>
    <w:p w14:paraId="5216594F" w14:textId="69D6D550" w:rsidR="00983C44" w:rsidRPr="004C1AEA" w:rsidRDefault="00983C44" w:rsidP="00983C44">
      <w:pPr>
        <w:pStyle w:val="Standard"/>
        <w:spacing w:line="480" w:lineRule="auto"/>
        <w:ind w:left="567" w:hanging="567"/>
        <w:jc w:val="both"/>
        <w:rPr>
          <w:rFonts w:cs="Times New Roman"/>
        </w:rPr>
      </w:pPr>
      <w:proofErr w:type="spellStart"/>
      <w:r w:rsidRPr="004C1AEA">
        <w:rPr>
          <w:rFonts w:cs="Times New Roman"/>
        </w:rPr>
        <w:t>Bhui</w:t>
      </w:r>
      <w:proofErr w:type="spellEnd"/>
      <w:r w:rsidRPr="004C1AEA">
        <w:rPr>
          <w:rFonts w:cs="Times New Roman"/>
        </w:rPr>
        <w:t xml:space="preserve">, K., D. </w:t>
      </w:r>
      <w:proofErr w:type="spellStart"/>
      <w:r w:rsidRPr="004C1AEA">
        <w:rPr>
          <w:rFonts w:cs="Times New Roman"/>
        </w:rPr>
        <w:t>Bhugra</w:t>
      </w:r>
      <w:proofErr w:type="spellEnd"/>
      <w:r w:rsidRPr="004C1AEA">
        <w:rPr>
          <w:rFonts w:cs="Times New Roman"/>
        </w:rPr>
        <w:t xml:space="preserve">, </w:t>
      </w:r>
      <w:r>
        <w:rPr>
          <w:rFonts w:cs="Times New Roman"/>
        </w:rPr>
        <w:t>&amp;</w:t>
      </w:r>
      <w:r w:rsidR="005D4755">
        <w:rPr>
          <w:rFonts w:cs="Times New Roman"/>
        </w:rPr>
        <w:t xml:space="preserve"> </w:t>
      </w:r>
      <w:r w:rsidRPr="004C1AEA">
        <w:rPr>
          <w:rFonts w:cs="Times New Roman"/>
        </w:rPr>
        <w:t>Goldberg</w:t>
      </w:r>
      <w:r>
        <w:rPr>
          <w:rFonts w:cs="Times New Roman"/>
        </w:rPr>
        <w:t>, D</w:t>
      </w:r>
      <w:r w:rsidRPr="004C1AEA">
        <w:rPr>
          <w:rFonts w:cs="Times New Roman"/>
        </w:rPr>
        <w:t xml:space="preserve">. </w:t>
      </w:r>
      <w:r>
        <w:rPr>
          <w:rFonts w:cs="Times New Roman"/>
        </w:rPr>
        <w:t>(</w:t>
      </w:r>
      <w:r w:rsidRPr="004C1AEA">
        <w:rPr>
          <w:rFonts w:cs="Times New Roman"/>
        </w:rPr>
        <w:t>2002.</w:t>
      </w:r>
      <w:r>
        <w:rPr>
          <w:rFonts w:cs="Times New Roman"/>
        </w:rPr>
        <w:t>)</w:t>
      </w:r>
      <w:r w:rsidRPr="004C1AEA">
        <w:rPr>
          <w:rFonts w:cs="Times New Roman"/>
        </w:rPr>
        <w:t xml:space="preserve"> Causal explanations of distress and general practitioners’ assessment of common mental disorder among Punjabi and English </w:t>
      </w:r>
      <w:r w:rsidRPr="004C1AEA">
        <w:rPr>
          <w:rFonts w:cs="Times New Roman"/>
        </w:rPr>
        <w:lastRenderedPageBreak/>
        <w:t xml:space="preserve">attendees. </w:t>
      </w:r>
      <w:r w:rsidRPr="004C1AEA">
        <w:rPr>
          <w:rFonts w:cs="Times New Roman"/>
          <w:i/>
        </w:rPr>
        <w:t>Social Psychiatry and</w:t>
      </w:r>
      <w:r w:rsidRPr="004C1AEA">
        <w:rPr>
          <w:rFonts w:cs="Times New Roman"/>
        </w:rPr>
        <w:t xml:space="preserve"> </w:t>
      </w:r>
      <w:r w:rsidRPr="004C1AEA">
        <w:rPr>
          <w:rFonts w:cs="Times New Roman"/>
          <w:i/>
        </w:rPr>
        <w:t>Psychiatric Epidemiology</w:t>
      </w:r>
      <w:r w:rsidRPr="004C1AEA">
        <w:rPr>
          <w:rFonts w:cs="Times New Roman"/>
        </w:rPr>
        <w:t>, 37 (1)</w:t>
      </w:r>
      <w:r>
        <w:rPr>
          <w:rFonts w:cs="Times New Roman"/>
        </w:rPr>
        <w:t>,</w:t>
      </w:r>
      <w:r w:rsidRPr="004C1AEA">
        <w:rPr>
          <w:rFonts w:cs="Times New Roman"/>
        </w:rPr>
        <w:t xml:space="preserve"> 38-45. </w:t>
      </w:r>
      <w:r w:rsidRPr="004C1AEA">
        <w:rPr>
          <w:rFonts w:cs="Times New Roman"/>
          <w:spacing w:val="4"/>
          <w:shd w:val="clear" w:color="auto" w:fill="FCFCFC"/>
        </w:rPr>
        <w:t>doi:10.1007/s127-002-8212-9</w:t>
      </w:r>
    </w:p>
    <w:p w14:paraId="3E6D181F" w14:textId="77777777" w:rsidR="00983C44" w:rsidRPr="004C1AEA" w:rsidRDefault="00983C44" w:rsidP="00983C44">
      <w:pPr>
        <w:pStyle w:val="Standard"/>
        <w:spacing w:line="480" w:lineRule="auto"/>
        <w:ind w:left="567" w:hanging="567"/>
        <w:jc w:val="both"/>
        <w:rPr>
          <w:rFonts w:cs="Times New Roman"/>
        </w:rPr>
      </w:pPr>
    </w:p>
    <w:p w14:paraId="7A4330BB" w14:textId="77777777" w:rsidR="00983C44" w:rsidRPr="004C1AEA" w:rsidRDefault="00983C44" w:rsidP="00983C44">
      <w:pPr>
        <w:spacing w:after="0" w:line="480" w:lineRule="auto"/>
        <w:jc w:val="both"/>
        <w:rPr>
          <w:rFonts w:cs="Times New Roman"/>
          <w:shd w:val="clear" w:color="auto" w:fill="FFFFFF"/>
        </w:rPr>
      </w:pPr>
      <w:r w:rsidRPr="004C1AEA">
        <w:rPr>
          <w:rFonts w:cs="Times New Roman"/>
        </w:rPr>
        <w:t xml:space="preserve">Castles, S., de Haas H. &amp; Miller, M. (2014). </w:t>
      </w:r>
      <w:r w:rsidRPr="00B62CAE">
        <w:rPr>
          <w:rFonts w:cs="Times New Roman"/>
          <w:u w:val="single"/>
        </w:rPr>
        <w:t>The age of migration</w:t>
      </w:r>
      <w:r w:rsidRPr="004C1AEA">
        <w:rPr>
          <w:rFonts w:cs="Times New Roman"/>
        </w:rPr>
        <w:t xml:space="preserve"> (5</w:t>
      </w:r>
      <w:r w:rsidRPr="004C1AEA">
        <w:rPr>
          <w:rFonts w:cs="Times New Roman"/>
          <w:vertAlign w:val="superscript"/>
        </w:rPr>
        <w:t>th</w:t>
      </w:r>
      <w:r w:rsidRPr="004C1AEA">
        <w:rPr>
          <w:rFonts w:cs="Times New Roman"/>
        </w:rPr>
        <w:t xml:space="preserve"> edition). </w:t>
      </w:r>
      <w:r w:rsidRPr="004C1AEA">
        <w:rPr>
          <w:rFonts w:cs="Times New Roman"/>
          <w:color w:val="999999"/>
          <w:shd w:val="clear" w:color="auto" w:fill="FFFFFF"/>
        </w:rPr>
        <w:t>  </w:t>
      </w:r>
      <w:r w:rsidRPr="004C1AEA">
        <w:rPr>
          <w:rFonts w:cs="Times New Roman"/>
          <w:shd w:val="clear" w:color="auto" w:fill="FFFFFF"/>
        </w:rPr>
        <w:t xml:space="preserve">Hampshire, </w:t>
      </w:r>
    </w:p>
    <w:p w14:paraId="7EB15D1B" w14:textId="2F8B4B9B" w:rsidR="00983C44" w:rsidRPr="00983C44" w:rsidRDefault="008D225E" w:rsidP="00983C44">
      <w:pPr>
        <w:spacing w:after="0" w:line="480" w:lineRule="auto"/>
        <w:ind w:firstLine="567"/>
        <w:jc w:val="both"/>
        <w:rPr>
          <w:rFonts w:cs="Times New Roman"/>
          <w:shd w:val="clear" w:color="auto" w:fill="FFFFFF"/>
        </w:rPr>
      </w:pPr>
      <w:hyperlink r:id="rId9" w:history="1">
        <w:r w:rsidR="00983C44" w:rsidRPr="00983C44">
          <w:rPr>
            <w:rStyle w:val="Hyperlink"/>
            <w:rFonts w:cs="Times New Roman"/>
            <w:color w:val="auto"/>
            <w:u w:val="none"/>
            <w:shd w:val="clear" w:color="auto" w:fill="FFFFFF"/>
          </w:rPr>
          <w:t>Macmillan Publishers Ltd</w:t>
        </w:r>
      </w:hyperlink>
      <w:r w:rsidR="00983C44">
        <w:rPr>
          <w:rStyle w:val="Hyperlink"/>
          <w:rFonts w:cs="Times New Roman"/>
          <w:color w:val="auto"/>
          <w:u w:val="none"/>
          <w:shd w:val="clear" w:color="auto" w:fill="FFFFFF"/>
        </w:rPr>
        <w:t>.</w:t>
      </w:r>
    </w:p>
    <w:p w14:paraId="754DD9A7" w14:textId="77777777" w:rsidR="00983C44" w:rsidRPr="004C1AEA" w:rsidRDefault="00983C44" w:rsidP="00983C44">
      <w:pPr>
        <w:spacing w:after="0" w:line="480" w:lineRule="auto"/>
        <w:ind w:left="567" w:hanging="567"/>
        <w:jc w:val="both"/>
        <w:rPr>
          <w:rFonts w:cs="Times New Roman"/>
        </w:rPr>
      </w:pPr>
    </w:p>
    <w:p w14:paraId="46A3DDD1" w14:textId="77777777" w:rsidR="00983C44" w:rsidRPr="004C1AEA" w:rsidRDefault="00983C44" w:rsidP="00983C44">
      <w:pPr>
        <w:spacing w:after="0" w:line="480" w:lineRule="auto"/>
        <w:ind w:left="567" w:hanging="567"/>
        <w:jc w:val="both"/>
        <w:rPr>
          <w:rFonts w:cs="Times New Roman"/>
        </w:rPr>
      </w:pPr>
      <w:r w:rsidRPr="004C1AEA">
        <w:rPr>
          <w:rFonts w:cs="Times New Roman"/>
        </w:rPr>
        <w:t xml:space="preserve">Chang, T., </w:t>
      </w:r>
      <w:r>
        <w:rPr>
          <w:rFonts w:cs="Times New Roman"/>
        </w:rPr>
        <w:t xml:space="preserve">&amp; </w:t>
      </w:r>
      <w:r w:rsidRPr="004C1AEA">
        <w:rPr>
          <w:rFonts w:cs="Times New Roman"/>
        </w:rPr>
        <w:t>Subramaniam</w:t>
      </w:r>
      <w:r>
        <w:rPr>
          <w:rFonts w:cs="Times New Roman"/>
        </w:rPr>
        <w:t>, P. R</w:t>
      </w:r>
      <w:r w:rsidRPr="004C1AEA">
        <w:rPr>
          <w:rFonts w:cs="Times New Roman"/>
        </w:rPr>
        <w:t xml:space="preserve">. </w:t>
      </w:r>
      <w:r>
        <w:rPr>
          <w:rFonts w:cs="Times New Roman"/>
        </w:rPr>
        <w:t>(</w:t>
      </w:r>
      <w:r w:rsidRPr="004C1AEA">
        <w:rPr>
          <w:rFonts w:cs="Times New Roman"/>
        </w:rPr>
        <w:t>2008</w:t>
      </w:r>
      <w:r>
        <w:rPr>
          <w:rFonts w:cs="Times New Roman"/>
        </w:rPr>
        <w:t>)</w:t>
      </w:r>
      <w:r w:rsidRPr="004C1AEA">
        <w:rPr>
          <w:rFonts w:cs="Times New Roman"/>
        </w:rPr>
        <w:t xml:space="preserve">. African and Pacific Islander American men’s help-seeking: Cultural values and beliefs, gender roles, and racial stereotype.  </w:t>
      </w:r>
      <w:r w:rsidRPr="004C1AEA">
        <w:rPr>
          <w:rFonts w:cs="Times New Roman"/>
          <w:i/>
        </w:rPr>
        <w:t>International Journal of Men’s Health</w:t>
      </w:r>
      <w:r w:rsidRPr="004C1AEA">
        <w:rPr>
          <w:rFonts w:cs="Times New Roman"/>
        </w:rPr>
        <w:t>, 7 (2)</w:t>
      </w:r>
      <w:r>
        <w:rPr>
          <w:rFonts w:cs="Times New Roman"/>
        </w:rPr>
        <w:t>,</w:t>
      </w:r>
      <w:r w:rsidRPr="004C1AEA">
        <w:rPr>
          <w:rFonts w:cs="Times New Roman"/>
        </w:rPr>
        <w:t xml:space="preserve"> 121-136. </w:t>
      </w:r>
      <w:proofErr w:type="spellStart"/>
      <w:r w:rsidRPr="004C1AEA">
        <w:rPr>
          <w:rFonts w:cs="Times New Roman"/>
        </w:rPr>
        <w:t>doi</w:t>
      </w:r>
      <w:proofErr w:type="spellEnd"/>
      <w:r w:rsidRPr="004C1AEA">
        <w:rPr>
          <w:rFonts w:cs="Times New Roman"/>
        </w:rPr>
        <w:t xml:space="preserve"> 10.3149/jmh.0702.121.</w:t>
      </w:r>
    </w:p>
    <w:p w14:paraId="17818866" w14:textId="77777777" w:rsidR="00983C44" w:rsidRPr="004C1AEA" w:rsidRDefault="00983C44" w:rsidP="00983C44">
      <w:pPr>
        <w:pStyle w:val="NormalWeb"/>
        <w:spacing w:before="0" w:beforeAutospacing="0" w:after="0" w:afterAutospacing="0" w:line="480" w:lineRule="auto"/>
        <w:jc w:val="both"/>
      </w:pPr>
    </w:p>
    <w:p w14:paraId="5F5A72FD" w14:textId="4839ED4A" w:rsidR="00983C44" w:rsidRPr="004C1AEA" w:rsidRDefault="00983C44" w:rsidP="00983C44">
      <w:pPr>
        <w:spacing w:after="0" w:line="480" w:lineRule="auto"/>
        <w:ind w:left="567" w:hanging="567"/>
        <w:jc w:val="both"/>
        <w:rPr>
          <w:rFonts w:cs="Times New Roman"/>
          <w:lang w:val="en"/>
        </w:rPr>
      </w:pPr>
      <w:r w:rsidRPr="004C1AEA">
        <w:rPr>
          <w:rFonts w:cs="Times New Roman"/>
          <w:lang w:val="en"/>
        </w:rPr>
        <w:t xml:space="preserve">Cooper, C., Katona, </w:t>
      </w:r>
      <w:r>
        <w:rPr>
          <w:rFonts w:cs="Times New Roman"/>
          <w:lang w:val="en"/>
        </w:rPr>
        <w:t>C., &amp;</w:t>
      </w:r>
      <w:r w:rsidR="005D4755">
        <w:rPr>
          <w:rFonts w:cs="Times New Roman"/>
          <w:lang w:val="en"/>
        </w:rPr>
        <w:t xml:space="preserve"> </w:t>
      </w:r>
      <w:r w:rsidRPr="004C1AEA">
        <w:rPr>
          <w:rFonts w:cs="Times New Roman"/>
          <w:lang w:val="en"/>
        </w:rPr>
        <w:t>Livingston</w:t>
      </w:r>
      <w:r>
        <w:rPr>
          <w:rFonts w:cs="Times New Roman"/>
          <w:lang w:val="en"/>
        </w:rPr>
        <w:t>, G</w:t>
      </w:r>
      <w:r w:rsidRPr="004C1AEA">
        <w:rPr>
          <w:rFonts w:cs="Times New Roman"/>
          <w:lang w:val="en"/>
        </w:rPr>
        <w:t xml:space="preserve">. </w:t>
      </w:r>
      <w:r>
        <w:rPr>
          <w:rFonts w:cs="Times New Roman"/>
          <w:lang w:val="en"/>
        </w:rPr>
        <w:t>(</w:t>
      </w:r>
      <w:r w:rsidRPr="004C1AEA">
        <w:rPr>
          <w:rFonts w:cs="Times New Roman"/>
          <w:lang w:val="en"/>
        </w:rPr>
        <w:t>2008</w:t>
      </w:r>
      <w:r>
        <w:rPr>
          <w:rFonts w:cs="Times New Roman"/>
          <w:lang w:val="en"/>
        </w:rPr>
        <w:t>)</w:t>
      </w:r>
      <w:r w:rsidRPr="004C1AEA">
        <w:rPr>
          <w:rFonts w:cs="Times New Roman"/>
          <w:lang w:val="en"/>
        </w:rPr>
        <w:t xml:space="preserve">. Validity and reliability of the Brief COPE in </w:t>
      </w:r>
      <w:proofErr w:type="spellStart"/>
      <w:r w:rsidRPr="004C1AEA">
        <w:rPr>
          <w:rFonts w:cs="Times New Roman"/>
          <w:lang w:val="en"/>
        </w:rPr>
        <w:t>carers</w:t>
      </w:r>
      <w:proofErr w:type="spellEnd"/>
      <w:r w:rsidRPr="004C1AEA">
        <w:rPr>
          <w:rFonts w:cs="Times New Roman"/>
          <w:lang w:val="en"/>
        </w:rPr>
        <w:t xml:space="preserve"> of people with dementia. </w:t>
      </w:r>
      <w:r w:rsidRPr="004C1AEA">
        <w:rPr>
          <w:rFonts w:cs="Times New Roman"/>
          <w:i/>
          <w:lang w:val="en"/>
        </w:rPr>
        <w:t xml:space="preserve">Journal of Nervous and Mental Disease, </w:t>
      </w:r>
      <w:r w:rsidRPr="004C1AEA">
        <w:rPr>
          <w:rFonts w:cs="Times New Roman"/>
          <w:lang w:val="en"/>
        </w:rPr>
        <w:t>196 (11)</w:t>
      </w:r>
      <w:r>
        <w:rPr>
          <w:rFonts w:cs="Times New Roman"/>
          <w:lang w:val="en"/>
        </w:rPr>
        <w:t>,</w:t>
      </w:r>
      <w:r w:rsidRPr="004C1AEA">
        <w:rPr>
          <w:rFonts w:cs="Times New Roman"/>
          <w:lang w:val="en"/>
        </w:rPr>
        <w:t xml:space="preserve"> 838-843. </w:t>
      </w:r>
      <w:proofErr w:type="spellStart"/>
      <w:r w:rsidRPr="004C1AEA">
        <w:rPr>
          <w:rFonts w:cs="Times New Roman"/>
          <w:shd w:val="clear" w:color="auto" w:fill="FFFFFF"/>
        </w:rPr>
        <w:t>doi</w:t>
      </w:r>
      <w:proofErr w:type="spellEnd"/>
      <w:r w:rsidRPr="004C1AEA">
        <w:rPr>
          <w:rFonts w:cs="Times New Roman"/>
          <w:shd w:val="clear" w:color="auto" w:fill="FFFFFF"/>
        </w:rPr>
        <w:t>: 10.1097/NMD.0b013e31818b504c.</w:t>
      </w:r>
    </w:p>
    <w:p w14:paraId="2BFA4E1F" w14:textId="77777777" w:rsidR="00983C44" w:rsidRPr="004C1AEA" w:rsidRDefault="00983C44" w:rsidP="00983C44">
      <w:pPr>
        <w:spacing w:after="0" w:line="480" w:lineRule="auto"/>
        <w:ind w:left="567" w:hanging="567"/>
        <w:jc w:val="both"/>
        <w:rPr>
          <w:rFonts w:cs="Times New Roman"/>
          <w:lang w:val="en"/>
        </w:rPr>
      </w:pPr>
    </w:p>
    <w:p w14:paraId="3C93B88E" w14:textId="77777777" w:rsidR="00983C44" w:rsidRPr="00B62CAE" w:rsidRDefault="00983C44" w:rsidP="00983C44">
      <w:pPr>
        <w:spacing w:after="0" w:line="480" w:lineRule="auto"/>
        <w:ind w:left="567" w:hanging="567"/>
        <w:jc w:val="both"/>
        <w:rPr>
          <w:rFonts w:cs="Times New Roman"/>
        </w:rPr>
      </w:pPr>
      <w:r w:rsidRPr="004C1AEA">
        <w:rPr>
          <w:rFonts w:cs="Times New Roman"/>
        </w:rPr>
        <w:t xml:space="preserve">Country of Origin Information (COI) Report. (2013). </w:t>
      </w:r>
      <w:r w:rsidRPr="00B62CAE">
        <w:rPr>
          <w:rFonts w:cs="Times New Roman"/>
        </w:rPr>
        <w:t>UK Border Agency, COI Services</w:t>
      </w:r>
      <w:r w:rsidRPr="004C1AEA">
        <w:rPr>
          <w:rFonts w:cs="Times New Roman"/>
        </w:rPr>
        <w:t xml:space="preserve">. </w:t>
      </w:r>
      <w:r w:rsidRPr="00B62CAE">
        <w:rPr>
          <w:rFonts w:cs="Times New Roman"/>
        </w:rPr>
        <w:t>Retri</w:t>
      </w:r>
      <w:r>
        <w:rPr>
          <w:rFonts w:cs="Times New Roman"/>
        </w:rPr>
        <w:t>e</w:t>
      </w:r>
      <w:r w:rsidRPr="00B62CAE">
        <w:rPr>
          <w:rFonts w:cs="Times New Roman"/>
        </w:rPr>
        <w:t xml:space="preserve">ved from </w:t>
      </w:r>
      <w:hyperlink r:id="rId10" w:history="1">
        <w:r w:rsidRPr="00983C44">
          <w:rPr>
            <w:rStyle w:val="Hyperlink"/>
            <w:rFonts w:cs="Times New Roman"/>
            <w:color w:val="auto"/>
            <w:u w:val="none"/>
          </w:rPr>
          <w:t>http://www.gov.uk/governement/country-information-and-guidance</w:t>
        </w:r>
      </w:hyperlink>
      <w:r w:rsidRPr="00B62CAE">
        <w:rPr>
          <w:rFonts w:cs="Times New Roman"/>
        </w:rPr>
        <w:t xml:space="preserve">. </w:t>
      </w:r>
    </w:p>
    <w:p w14:paraId="0A1BE965" w14:textId="77777777" w:rsidR="00983C44" w:rsidRPr="00B903CE" w:rsidRDefault="00983C44" w:rsidP="00983C44">
      <w:pPr>
        <w:spacing w:after="0" w:line="480" w:lineRule="auto"/>
        <w:ind w:left="567" w:hanging="567"/>
        <w:rPr>
          <w:rFonts w:cs="Times New Roman"/>
        </w:rPr>
      </w:pPr>
    </w:p>
    <w:p w14:paraId="6BD577F1" w14:textId="77777777" w:rsidR="00983C44" w:rsidRPr="00B903CE" w:rsidRDefault="00983C44" w:rsidP="00983C44">
      <w:pPr>
        <w:spacing w:after="0" w:line="480" w:lineRule="auto"/>
        <w:ind w:left="567" w:hanging="567"/>
        <w:jc w:val="both"/>
        <w:rPr>
          <w:rFonts w:cs="Times New Roman"/>
        </w:rPr>
      </w:pPr>
      <w:r w:rsidRPr="00B903CE">
        <w:rPr>
          <w:rFonts w:cs="Times New Roman"/>
        </w:rPr>
        <w:t xml:space="preserve">Cronbach, J. (1951). Coefficient alpha and the internal structure of tests. </w:t>
      </w:r>
      <w:proofErr w:type="spellStart"/>
      <w:r w:rsidRPr="00B903CE">
        <w:rPr>
          <w:rFonts w:cs="Times New Roman"/>
          <w:i/>
          <w:iCs/>
        </w:rPr>
        <w:t>Psychometrika</w:t>
      </w:r>
      <w:proofErr w:type="spellEnd"/>
      <w:r w:rsidRPr="00B903CE">
        <w:rPr>
          <w:rFonts w:cs="Times New Roman"/>
        </w:rPr>
        <w:t xml:space="preserve">, </w:t>
      </w:r>
      <w:r w:rsidRPr="00B903CE">
        <w:rPr>
          <w:rFonts w:cs="Times New Roman"/>
          <w:i/>
        </w:rPr>
        <w:t>16</w:t>
      </w:r>
      <w:r w:rsidRPr="00B903CE">
        <w:rPr>
          <w:rFonts w:cs="Times New Roman"/>
        </w:rPr>
        <w:t xml:space="preserve">, 297-334.  </w:t>
      </w:r>
    </w:p>
    <w:p w14:paraId="776757DA" w14:textId="77777777" w:rsidR="00983C44" w:rsidRPr="00B903CE" w:rsidRDefault="00983C44" w:rsidP="00983C44">
      <w:pPr>
        <w:spacing w:after="0" w:line="480" w:lineRule="auto"/>
        <w:ind w:left="567" w:hanging="567"/>
        <w:rPr>
          <w:rFonts w:cs="Times New Roman"/>
        </w:rPr>
      </w:pPr>
    </w:p>
    <w:p w14:paraId="52A23769" w14:textId="5FC47F2F" w:rsidR="00983C44" w:rsidRDefault="00983C44" w:rsidP="00983C44">
      <w:pPr>
        <w:spacing w:after="0" w:line="480" w:lineRule="auto"/>
        <w:ind w:left="567" w:hanging="567"/>
        <w:rPr>
          <w:rFonts w:cs="Times New Roman"/>
        </w:rPr>
      </w:pPr>
      <w:proofErr w:type="spellStart"/>
      <w:r w:rsidRPr="00B903CE">
        <w:rPr>
          <w:rFonts w:cs="Times New Roman"/>
        </w:rPr>
        <w:t>Derose</w:t>
      </w:r>
      <w:proofErr w:type="spellEnd"/>
      <w:r w:rsidRPr="00B903CE">
        <w:rPr>
          <w:rFonts w:cs="Times New Roman"/>
        </w:rPr>
        <w:t xml:space="preserve">, K.P., </w:t>
      </w:r>
      <w:proofErr w:type="spellStart"/>
      <w:r w:rsidRPr="00B903CE">
        <w:rPr>
          <w:rFonts w:cs="Times New Roman"/>
        </w:rPr>
        <w:t>Escarce</w:t>
      </w:r>
      <w:proofErr w:type="spellEnd"/>
      <w:r w:rsidRPr="00B903CE">
        <w:rPr>
          <w:rFonts w:cs="Times New Roman"/>
        </w:rPr>
        <w:t xml:space="preserve">, J.J., </w:t>
      </w:r>
      <w:r w:rsidR="005047A3" w:rsidRPr="005D4755">
        <w:rPr>
          <w:rFonts w:cs="Times New Roman"/>
        </w:rPr>
        <w:t>&amp;</w:t>
      </w:r>
      <w:r w:rsidR="005047A3">
        <w:rPr>
          <w:rFonts w:cs="Times New Roman"/>
        </w:rPr>
        <w:t xml:space="preserve"> </w:t>
      </w:r>
      <w:r w:rsidRPr="00B903CE">
        <w:rPr>
          <w:rFonts w:cs="Times New Roman"/>
        </w:rPr>
        <w:t xml:space="preserve">Lurie, N. (2007). Immigrants and health care: source of vulnerability. </w:t>
      </w:r>
      <w:r w:rsidRPr="00B903CE">
        <w:rPr>
          <w:rFonts w:cs="Times New Roman"/>
          <w:i/>
        </w:rPr>
        <w:t xml:space="preserve">Health </w:t>
      </w:r>
      <w:proofErr w:type="spellStart"/>
      <w:r w:rsidRPr="00B903CE">
        <w:rPr>
          <w:rFonts w:cs="Times New Roman"/>
          <w:i/>
        </w:rPr>
        <w:t>Aff</w:t>
      </w:r>
      <w:proofErr w:type="spellEnd"/>
      <w:r w:rsidRPr="00B903CE">
        <w:rPr>
          <w:rFonts w:cs="Times New Roman"/>
        </w:rPr>
        <w:t>. 26. 1258-1268.</w:t>
      </w:r>
    </w:p>
    <w:p w14:paraId="3434A2AB" w14:textId="77777777" w:rsidR="00983C44" w:rsidRPr="00B903CE" w:rsidRDefault="00983C44" w:rsidP="00983C44">
      <w:pPr>
        <w:spacing w:after="0" w:line="480" w:lineRule="auto"/>
        <w:ind w:left="567" w:hanging="567"/>
        <w:rPr>
          <w:rFonts w:cs="Times New Roman"/>
        </w:rPr>
      </w:pPr>
    </w:p>
    <w:p w14:paraId="625146B2" w14:textId="77777777" w:rsidR="00983C44" w:rsidRPr="004C1AEA" w:rsidRDefault="00983C44" w:rsidP="00983C44">
      <w:pPr>
        <w:spacing w:after="0" w:line="480" w:lineRule="auto"/>
        <w:ind w:left="567" w:hanging="567"/>
        <w:rPr>
          <w:rStyle w:val="Hyperlink"/>
          <w:rFonts w:cs="Times New Roman"/>
        </w:rPr>
      </w:pPr>
      <w:r w:rsidRPr="00B903CE">
        <w:rPr>
          <w:rFonts w:cs="Times New Roman"/>
        </w:rPr>
        <w:lastRenderedPageBreak/>
        <w:t xml:space="preserve">DiLorenzo, T. A., </w:t>
      </w:r>
      <w:proofErr w:type="spellStart"/>
      <w:r w:rsidRPr="00B903CE">
        <w:rPr>
          <w:rFonts w:cs="Times New Roman"/>
        </w:rPr>
        <w:t>Dornelas</w:t>
      </w:r>
      <w:proofErr w:type="spellEnd"/>
      <w:r w:rsidRPr="00B903CE">
        <w:rPr>
          <w:rFonts w:cs="Times New Roman"/>
        </w:rPr>
        <w:t>, E. A., &amp; Fischer, E. H. (2015). Predictive validity of the attitudes toward medical help-seeking</w:t>
      </w:r>
      <w:r w:rsidRPr="004C1AEA">
        <w:rPr>
          <w:rFonts w:cs="Times New Roman"/>
        </w:rPr>
        <w:t xml:space="preserve"> scale.  </w:t>
      </w:r>
      <w:r w:rsidRPr="004C1AEA">
        <w:rPr>
          <w:rFonts w:cs="Times New Roman"/>
          <w:i/>
        </w:rPr>
        <w:t>Preventive Medicine Report</w:t>
      </w:r>
      <w:r w:rsidRPr="004C1AEA">
        <w:rPr>
          <w:rFonts w:cs="Times New Roman"/>
        </w:rPr>
        <w:t xml:space="preserve">. Retrieved from </w:t>
      </w:r>
      <w:hyperlink r:id="rId11" w:history="1">
        <w:r w:rsidRPr="00983C44">
          <w:rPr>
            <w:rStyle w:val="Hyperlink"/>
            <w:rFonts w:cs="Times New Roman"/>
            <w:color w:val="auto"/>
            <w:u w:val="none"/>
          </w:rPr>
          <w:t>http://creativecommons.org/licenses/by-nc-nd/4.0/</w:t>
        </w:r>
      </w:hyperlink>
    </w:p>
    <w:p w14:paraId="63120CEE" w14:textId="77777777" w:rsidR="00983C44" w:rsidRPr="004C1AEA" w:rsidRDefault="00983C44" w:rsidP="00983C44">
      <w:pPr>
        <w:spacing w:after="0" w:line="480" w:lineRule="auto"/>
        <w:ind w:left="567" w:hanging="567"/>
        <w:rPr>
          <w:rFonts w:cs="Times New Roman"/>
        </w:rPr>
      </w:pPr>
    </w:p>
    <w:p w14:paraId="4686E060" w14:textId="77777777" w:rsidR="00983C44" w:rsidRDefault="00983C44" w:rsidP="00983C44">
      <w:pPr>
        <w:pStyle w:val="EndnoteText"/>
        <w:spacing w:before="0" w:after="0" w:line="480" w:lineRule="auto"/>
        <w:ind w:left="567" w:hanging="567"/>
        <w:rPr>
          <w:rFonts w:cs="Times New Roman"/>
        </w:rPr>
      </w:pPr>
      <w:proofErr w:type="spellStart"/>
      <w:r w:rsidRPr="004C1AEA">
        <w:rPr>
          <w:rFonts w:cs="Times New Roman"/>
        </w:rPr>
        <w:t>Enegho</w:t>
      </w:r>
      <w:proofErr w:type="spellEnd"/>
      <w:r w:rsidRPr="004C1AEA">
        <w:rPr>
          <w:rFonts w:cs="Times New Roman"/>
        </w:rPr>
        <w:t xml:space="preserve">, F. (2005). Migration: A historical and ethical assessment. In </w:t>
      </w:r>
      <w:proofErr w:type="spellStart"/>
      <w:r w:rsidRPr="004C1AEA">
        <w:rPr>
          <w:rFonts w:cs="Times New Roman"/>
        </w:rPr>
        <w:t>Iroegbu</w:t>
      </w:r>
      <w:proofErr w:type="spellEnd"/>
      <w:r w:rsidRPr="004C1AEA">
        <w:rPr>
          <w:rFonts w:cs="Times New Roman"/>
        </w:rPr>
        <w:t xml:space="preserve">, O. P. &amp; A. </w:t>
      </w:r>
      <w:proofErr w:type="spellStart"/>
      <w:r w:rsidRPr="004C1AEA">
        <w:rPr>
          <w:rFonts w:cs="Times New Roman"/>
        </w:rPr>
        <w:t>Echekwube</w:t>
      </w:r>
      <w:proofErr w:type="spellEnd"/>
      <w:r w:rsidRPr="004C1AEA">
        <w:rPr>
          <w:rFonts w:cs="Times New Roman"/>
        </w:rPr>
        <w:t xml:space="preserve"> (Eds.), </w:t>
      </w:r>
      <w:proofErr w:type="spellStart"/>
      <w:r w:rsidRPr="00BD2AF4">
        <w:rPr>
          <w:rFonts w:cs="Times New Roman"/>
          <w:i/>
        </w:rPr>
        <w:t>Kpim</w:t>
      </w:r>
      <w:proofErr w:type="spellEnd"/>
      <w:r w:rsidRPr="00BD2AF4">
        <w:rPr>
          <w:rFonts w:cs="Times New Roman"/>
          <w:i/>
          <w:iCs/>
        </w:rPr>
        <w:t xml:space="preserve"> of Morality: Ethics – General, Special and Professional (p</w:t>
      </w:r>
      <w:r w:rsidRPr="00BD2AF4">
        <w:rPr>
          <w:rFonts w:cs="Times New Roman"/>
          <w:i/>
        </w:rPr>
        <w:t>p. 190-199)</w:t>
      </w:r>
      <w:r w:rsidRPr="004C1AEA">
        <w:rPr>
          <w:rFonts w:cs="Times New Roman"/>
          <w:i/>
        </w:rPr>
        <w:t>.</w:t>
      </w:r>
      <w:r w:rsidRPr="004C1AEA">
        <w:rPr>
          <w:rFonts w:cs="Times New Roman"/>
        </w:rPr>
        <w:t xml:space="preserve"> Ibadan, Nigeria: Heinemann Educational Books Plc.    </w:t>
      </w:r>
    </w:p>
    <w:p w14:paraId="3F5A9B84" w14:textId="77777777" w:rsidR="00983C44" w:rsidRPr="004C1AEA" w:rsidRDefault="00983C44" w:rsidP="00983C44">
      <w:pPr>
        <w:pStyle w:val="EndnoteText"/>
        <w:spacing w:before="0" w:after="0" w:line="480" w:lineRule="auto"/>
        <w:ind w:left="567" w:hanging="567"/>
        <w:rPr>
          <w:rFonts w:cs="Times New Roman"/>
        </w:rPr>
      </w:pPr>
    </w:p>
    <w:p w14:paraId="120CEC3A" w14:textId="77777777" w:rsidR="00983C44" w:rsidRPr="004C1AEA" w:rsidRDefault="00983C44" w:rsidP="00983C44">
      <w:pPr>
        <w:spacing w:after="0" w:line="480" w:lineRule="auto"/>
        <w:ind w:left="567" w:hanging="567"/>
        <w:jc w:val="both"/>
        <w:rPr>
          <w:rFonts w:cs="Times New Roman"/>
        </w:rPr>
      </w:pPr>
      <w:r w:rsidRPr="004C1AEA">
        <w:rPr>
          <w:rFonts w:cs="Times New Roman"/>
        </w:rPr>
        <w:t xml:space="preserve">Fischer, E. H., </w:t>
      </w:r>
      <w:proofErr w:type="spellStart"/>
      <w:r w:rsidRPr="004C1AEA">
        <w:rPr>
          <w:rFonts w:cs="Times New Roman"/>
        </w:rPr>
        <w:t>Dornelas</w:t>
      </w:r>
      <w:proofErr w:type="spellEnd"/>
      <w:r w:rsidRPr="004C1AEA">
        <w:rPr>
          <w:rFonts w:cs="Times New Roman"/>
        </w:rPr>
        <w:t xml:space="preserve">, </w:t>
      </w:r>
      <w:r>
        <w:rPr>
          <w:rFonts w:cs="Times New Roman"/>
        </w:rPr>
        <w:t>E. &amp;</w:t>
      </w:r>
      <w:r w:rsidRPr="004C1AEA">
        <w:rPr>
          <w:rFonts w:cs="Times New Roman"/>
        </w:rPr>
        <w:t xml:space="preserve"> DiLorenzo</w:t>
      </w:r>
      <w:r>
        <w:rPr>
          <w:rFonts w:cs="Times New Roman"/>
        </w:rPr>
        <w:t>, T</w:t>
      </w:r>
      <w:r w:rsidRPr="004C1AEA">
        <w:rPr>
          <w:rFonts w:cs="Times New Roman"/>
        </w:rPr>
        <w:t xml:space="preserve">. </w:t>
      </w:r>
      <w:r>
        <w:rPr>
          <w:rFonts w:cs="Times New Roman"/>
        </w:rPr>
        <w:t>(</w:t>
      </w:r>
      <w:r w:rsidRPr="004C1AEA">
        <w:rPr>
          <w:rFonts w:cs="Times New Roman"/>
        </w:rPr>
        <w:t>2013</w:t>
      </w:r>
      <w:r>
        <w:rPr>
          <w:rFonts w:cs="Times New Roman"/>
        </w:rPr>
        <w:t>)</w:t>
      </w:r>
      <w:r w:rsidRPr="004C1AEA">
        <w:rPr>
          <w:rFonts w:cs="Times New Roman"/>
        </w:rPr>
        <w:t xml:space="preserve">. Attitudes toward seeking medical care: Development and standardization of a comprehensive scale. </w:t>
      </w:r>
      <w:r w:rsidRPr="004C1AEA">
        <w:rPr>
          <w:rFonts w:cs="Times New Roman"/>
          <w:i/>
        </w:rPr>
        <w:t xml:space="preserve">Journal of Applied Social Psychology, </w:t>
      </w:r>
      <w:r w:rsidRPr="004C1AEA">
        <w:rPr>
          <w:rFonts w:cs="Times New Roman"/>
        </w:rPr>
        <w:t>43(S1)</w:t>
      </w:r>
      <w:r>
        <w:rPr>
          <w:rFonts w:cs="Times New Roman"/>
        </w:rPr>
        <w:t>,</w:t>
      </w:r>
      <w:r w:rsidRPr="004C1AEA">
        <w:rPr>
          <w:rFonts w:cs="Times New Roman"/>
        </w:rPr>
        <w:t xml:space="preserve"> E115-E123. </w:t>
      </w:r>
      <w:proofErr w:type="spellStart"/>
      <w:r w:rsidRPr="004C1AEA">
        <w:rPr>
          <w:rFonts w:cs="Times New Roman"/>
        </w:rPr>
        <w:t>doi</w:t>
      </w:r>
      <w:proofErr w:type="spellEnd"/>
      <w:r w:rsidRPr="004C1AEA">
        <w:rPr>
          <w:rFonts w:cs="Times New Roman"/>
        </w:rPr>
        <w:t xml:space="preserve">: </w:t>
      </w:r>
      <w:r w:rsidRPr="004C1AEA">
        <w:rPr>
          <w:rFonts w:cs="Times New Roman"/>
          <w:shd w:val="clear" w:color="auto" w:fill="FFFFFF"/>
        </w:rPr>
        <w:t>10.1111/jasp.12043</w:t>
      </w:r>
      <w:r w:rsidRPr="004C1AEA">
        <w:rPr>
          <w:rFonts w:cs="Times New Roman"/>
        </w:rPr>
        <w:t xml:space="preserve">     </w:t>
      </w:r>
    </w:p>
    <w:p w14:paraId="14CF154F" w14:textId="77777777" w:rsidR="00983C44" w:rsidRPr="004C1AEA" w:rsidRDefault="00983C44" w:rsidP="00983C44">
      <w:pPr>
        <w:spacing w:after="0" w:line="480" w:lineRule="auto"/>
        <w:ind w:left="567" w:hanging="567"/>
        <w:jc w:val="both"/>
        <w:rPr>
          <w:rFonts w:cs="Times New Roman"/>
          <w:bCs/>
        </w:rPr>
      </w:pPr>
    </w:p>
    <w:p w14:paraId="67713FEE" w14:textId="77777777" w:rsidR="00983C44" w:rsidRPr="004C1AEA" w:rsidRDefault="00983C44" w:rsidP="00983C44">
      <w:pPr>
        <w:pStyle w:val="Standard"/>
        <w:spacing w:line="480" w:lineRule="auto"/>
        <w:ind w:left="567" w:hanging="567"/>
        <w:jc w:val="both"/>
        <w:rPr>
          <w:rFonts w:cs="Times New Roman"/>
        </w:rPr>
      </w:pPr>
      <w:r w:rsidRPr="004C1AEA">
        <w:rPr>
          <w:rFonts w:cs="Times New Roman"/>
        </w:rPr>
        <w:t xml:space="preserve">Furnham, A., </w:t>
      </w:r>
      <w:r>
        <w:rPr>
          <w:rFonts w:cs="Times New Roman"/>
        </w:rPr>
        <w:t>&amp;</w:t>
      </w:r>
      <w:r w:rsidRPr="004C1AEA">
        <w:rPr>
          <w:rFonts w:cs="Times New Roman"/>
        </w:rPr>
        <w:t xml:space="preserve"> Pereira</w:t>
      </w:r>
      <w:r>
        <w:rPr>
          <w:rFonts w:cs="Times New Roman"/>
        </w:rPr>
        <w:t>, S</w:t>
      </w:r>
      <w:r w:rsidRPr="004C1AEA">
        <w:rPr>
          <w:rFonts w:cs="Times New Roman"/>
        </w:rPr>
        <w:t xml:space="preserve">. </w:t>
      </w:r>
      <w:r>
        <w:rPr>
          <w:rFonts w:cs="Times New Roman"/>
        </w:rPr>
        <w:t>(</w:t>
      </w:r>
      <w:r w:rsidRPr="004C1AEA">
        <w:rPr>
          <w:rFonts w:cs="Times New Roman"/>
        </w:rPr>
        <w:t>2008</w:t>
      </w:r>
      <w:r>
        <w:rPr>
          <w:rFonts w:cs="Times New Roman"/>
        </w:rPr>
        <w:t>)</w:t>
      </w:r>
      <w:r w:rsidRPr="004C1AEA">
        <w:rPr>
          <w:rFonts w:cs="Times New Roman"/>
        </w:rPr>
        <w:t xml:space="preserve">. Beliefs about the cause, manifestation, and cure of schizophrenia: A cross-cultural comparison.  </w:t>
      </w:r>
      <w:r w:rsidRPr="004C1AEA">
        <w:rPr>
          <w:rFonts w:cs="Times New Roman"/>
          <w:i/>
        </w:rPr>
        <w:t>Mental Health, Religion and Culture</w:t>
      </w:r>
      <w:r w:rsidRPr="004C1AEA">
        <w:rPr>
          <w:rFonts w:cs="Times New Roman"/>
        </w:rPr>
        <w:t>, 11 (2)</w:t>
      </w:r>
      <w:r>
        <w:rPr>
          <w:rFonts w:cs="Times New Roman"/>
        </w:rPr>
        <w:t>,</w:t>
      </w:r>
      <w:r w:rsidRPr="004C1AEA">
        <w:rPr>
          <w:rFonts w:cs="Times New Roman"/>
        </w:rPr>
        <w:t xml:space="preserve"> 173-191. </w:t>
      </w:r>
      <w:hyperlink r:id="rId12" w:history="1">
        <w:r w:rsidRPr="00983C44">
          <w:rPr>
            <w:rStyle w:val="Hyperlink"/>
            <w:rFonts w:cs="Times New Roman"/>
            <w:color w:val="auto"/>
            <w:u w:val="none"/>
          </w:rPr>
          <w:t>http://dx.doi.org/10.1080/13674670601135641</w:t>
        </w:r>
      </w:hyperlink>
    </w:p>
    <w:p w14:paraId="7EAE6B31" w14:textId="77777777" w:rsidR="00983C44" w:rsidRPr="004C1AEA" w:rsidRDefault="00983C44" w:rsidP="00983C44">
      <w:pPr>
        <w:pStyle w:val="Standard"/>
        <w:spacing w:line="480" w:lineRule="auto"/>
        <w:ind w:left="567" w:hanging="567"/>
        <w:jc w:val="both"/>
        <w:rPr>
          <w:rFonts w:cs="Times New Roman"/>
        </w:rPr>
      </w:pPr>
    </w:p>
    <w:p w14:paraId="04533FEC" w14:textId="77777777" w:rsidR="00983C44" w:rsidRPr="004C1AEA" w:rsidRDefault="00983C44" w:rsidP="00983C44">
      <w:pPr>
        <w:spacing w:after="0" w:line="480" w:lineRule="auto"/>
        <w:ind w:left="567" w:hanging="567"/>
        <w:jc w:val="both"/>
        <w:rPr>
          <w:rFonts w:cs="Times New Roman"/>
        </w:rPr>
      </w:pPr>
      <w:proofErr w:type="spellStart"/>
      <w:r w:rsidRPr="004C1AEA">
        <w:rPr>
          <w:rFonts w:cs="Times New Roman"/>
        </w:rPr>
        <w:t>Giacco</w:t>
      </w:r>
      <w:proofErr w:type="spellEnd"/>
      <w:r w:rsidRPr="004C1AEA">
        <w:rPr>
          <w:rFonts w:cs="Times New Roman"/>
        </w:rPr>
        <w:t xml:space="preserve">, D., </w:t>
      </w:r>
      <w:proofErr w:type="spellStart"/>
      <w:r w:rsidRPr="004C1AEA">
        <w:rPr>
          <w:rFonts w:cs="Times New Roman"/>
        </w:rPr>
        <w:t>Matanov</w:t>
      </w:r>
      <w:proofErr w:type="spellEnd"/>
      <w:r w:rsidRPr="004C1AEA">
        <w:rPr>
          <w:rFonts w:cs="Times New Roman"/>
        </w:rPr>
        <w:t xml:space="preserve">, </w:t>
      </w:r>
      <w:r>
        <w:rPr>
          <w:rFonts w:cs="Times New Roman"/>
        </w:rPr>
        <w:t>A., &amp;</w:t>
      </w:r>
      <w:r w:rsidRPr="004C1AEA">
        <w:rPr>
          <w:rFonts w:cs="Times New Roman"/>
        </w:rPr>
        <w:t xml:space="preserve"> Priebe</w:t>
      </w:r>
      <w:r>
        <w:rPr>
          <w:rFonts w:cs="Times New Roman"/>
        </w:rPr>
        <w:t>, S</w:t>
      </w:r>
      <w:r w:rsidRPr="004C1AEA">
        <w:rPr>
          <w:rFonts w:cs="Times New Roman"/>
        </w:rPr>
        <w:t xml:space="preserve">. </w:t>
      </w:r>
      <w:r>
        <w:rPr>
          <w:rFonts w:cs="Times New Roman"/>
        </w:rPr>
        <w:t>(</w:t>
      </w:r>
      <w:r w:rsidRPr="004C1AEA">
        <w:rPr>
          <w:rFonts w:cs="Times New Roman"/>
        </w:rPr>
        <w:t>2014</w:t>
      </w:r>
      <w:r>
        <w:rPr>
          <w:rFonts w:cs="Times New Roman"/>
        </w:rPr>
        <w:t>)</w:t>
      </w:r>
      <w:r w:rsidRPr="004C1AEA">
        <w:rPr>
          <w:rFonts w:cs="Times New Roman"/>
        </w:rPr>
        <w:t xml:space="preserve">. Providing mental healthcare to immigrants: Current challenges and new strategies. </w:t>
      </w:r>
      <w:proofErr w:type="spellStart"/>
      <w:r w:rsidRPr="004C1AEA">
        <w:rPr>
          <w:rFonts w:cs="Times New Roman"/>
          <w:i/>
        </w:rPr>
        <w:t>Curr</w:t>
      </w:r>
      <w:proofErr w:type="spellEnd"/>
      <w:r w:rsidRPr="004C1AEA">
        <w:rPr>
          <w:rFonts w:cs="Times New Roman"/>
          <w:i/>
        </w:rPr>
        <w:t xml:space="preserve"> </w:t>
      </w:r>
      <w:proofErr w:type="spellStart"/>
      <w:r w:rsidRPr="004C1AEA">
        <w:rPr>
          <w:rFonts w:cs="Times New Roman"/>
          <w:i/>
        </w:rPr>
        <w:t>opin</w:t>
      </w:r>
      <w:proofErr w:type="spellEnd"/>
      <w:r w:rsidRPr="004C1AEA">
        <w:rPr>
          <w:rFonts w:cs="Times New Roman"/>
          <w:i/>
        </w:rPr>
        <w:t xml:space="preserve"> Psychiatry, </w:t>
      </w:r>
      <w:r w:rsidRPr="004C1AEA">
        <w:rPr>
          <w:rFonts w:cs="Times New Roman"/>
        </w:rPr>
        <w:t>27 (4)</w:t>
      </w:r>
      <w:r>
        <w:rPr>
          <w:rFonts w:cs="Times New Roman"/>
        </w:rPr>
        <w:t>,</w:t>
      </w:r>
      <w:r w:rsidRPr="004C1AEA">
        <w:rPr>
          <w:rFonts w:cs="Times New Roman"/>
        </w:rPr>
        <w:t xml:space="preserve"> 282-288.</w:t>
      </w:r>
    </w:p>
    <w:p w14:paraId="08C803CD" w14:textId="77777777" w:rsidR="00983C44" w:rsidRDefault="00983C44" w:rsidP="00983C44">
      <w:pPr>
        <w:pStyle w:val="Heading1"/>
        <w:shd w:val="clear" w:color="auto" w:fill="FFFFFF"/>
        <w:spacing w:before="0" w:line="480" w:lineRule="auto"/>
        <w:ind w:left="567" w:hanging="567"/>
        <w:textAlignment w:val="baseline"/>
        <w:rPr>
          <w:rFonts w:ascii="Times New Roman" w:hAnsi="Times New Roman"/>
          <w:b w:val="0"/>
          <w:bCs w:val="0"/>
          <w:color w:val="auto"/>
          <w:sz w:val="24"/>
          <w:szCs w:val="24"/>
        </w:rPr>
      </w:pPr>
    </w:p>
    <w:p w14:paraId="7C467263" w14:textId="77777777" w:rsidR="00983C44" w:rsidRPr="004C1AEA" w:rsidRDefault="00983C44" w:rsidP="00983C44">
      <w:pPr>
        <w:pStyle w:val="Heading1"/>
        <w:shd w:val="clear" w:color="auto" w:fill="FFFFFF"/>
        <w:spacing w:before="0" w:line="480" w:lineRule="auto"/>
        <w:ind w:left="567" w:hanging="567"/>
        <w:textAlignment w:val="baseline"/>
        <w:rPr>
          <w:rFonts w:ascii="Times New Roman" w:hAnsi="Times New Roman"/>
          <w:b w:val="0"/>
          <w:bCs w:val="0"/>
          <w:color w:val="auto"/>
          <w:sz w:val="24"/>
          <w:szCs w:val="24"/>
        </w:rPr>
      </w:pPr>
      <w:r w:rsidRPr="004C1AEA">
        <w:rPr>
          <w:rFonts w:ascii="Times New Roman" w:hAnsi="Times New Roman"/>
          <w:b w:val="0"/>
          <w:bCs w:val="0"/>
          <w:color w:val="auto"/>
          <w:sz w:val="24"/>
          <w:szCs w:val="24"/>
        </w:rPr>
        <w:t xml:space="preserve">Hatch, S. L., </w:t>
      </w:r>
      <w:proofErr w:type="spellStart"/>
      <w:r w:rsidRPr="004C1AEA">
        <w:rPr>
          <w:rFonts w:ascii="Times New Roman" w:hAnsi="Times New Roman"/>
          <w:b w:val="0"/>
          <w:bCs w:val="0"/>
          <w:color w:val="auto"/>
          <w:sz w:val="24"/>
          <w:szCs w:val="24"/>
        </w:rPr>
        <w:t>Frissa</w:t>
      </w:r>
      <w:proofErr w:type="spellEnd"/>
      <w:r w:rsidRPr="004C1AEA">
        <w:rPr>
          <w:rFonts w:ascii="Times New Roman" w:hAnsi="Times New Roman"/>
          <w:b w:val="0"/>
          <w:bCs w:val="0"/>
          <w:color w:val="auto"/>
          <w:sz w:val="24"/>
          <w:szCs w:val="24"/>
        </w:rPr>
        <w:t xml:space="preserve">, </w:t>
      </w:r>
      <w:r>
        <w:rPr>
          <w:rFonts w:ascii="Times New Roman" w:hAnsi="Times New Roman"/>
          <w:b w:val="0"/>
          <w:bCs w:val="0"/>
          <w:color w:val="auto"/>
          <w:sz w:val="24"/>
          <w:szCs w:val="24"/>
        </w:rPr>
        <w:t>S.,</w:t>
      </w:r>
      <w:r w:rsidRPr="004C1AEA">
        <w:rPr>
          <w:rFonts w:ascii="Times New Roman" w:hAnsi="Times New Roman"/>
          <w:b w:val="0"/>
          <w:bCs w:val="0"/>
          <w:color w:val="auto"/>
          <w:sz w:val="24"/>
          <w:szCs w:val="24"/>
        </w:rPr>
        <w:t xml:space="preserve"> </w:t>
      </w:r>
      <w:proofErr w:type="spellStart"/>
      <w:r w:rsidRPr="004C1AEA">
        <w:rPr>
          <w:rFonts w:ascii="Times New Roman" w:hAnsi="Times New Roman"/>
          <w:b w:val="0"/>
          <w:bCs w:val="0"/>
          <w:color w:val="auto"/>
          <w:sz w:val="24"/>
          <w:szCs w:val="24"/>
        </w:rPr>
        <w:t>Verdecchia</w:t>
      </w:r>
      <w:proofErr w:type="spellEnd"/>
      <w:r w:rsidRPr="004C1AEA">
        <w:rPr>
          <w:rFonts w:ascii="Times New Roman" w:hAnsi="Times New Roman"/>
          <w:b w:val="0"/>
          <w:bCs w:val="0"/>
          <w:color w:val="auto"/>
          <w:sz w:val="24"/>
          <w:szCs w:val="24"/>
        </w:rPr>
        <w:t xml:space="preserve">, </w:t>
      </w:r>
      <w:r>
        <w:rPr>
          <w:rFonts w:ascii="Times New Roman" w:hAnsi="Times New Roman"/>
          <w:b w:val="0"/>
          <w:bCs w:val="0"/>
          <w:color w:val="auto"/>
          <w:sz w:val="24"/>
          <w:szCs w:val="24"/>
        </w:rPr>
        <w:t>M.</w:t>
      </w:r>
      <w:r>
        <w:rPr>
          <w:rFonts w:ascii="Times New Roman" w:hAnsi="Times New Roman"/>
          <w:b w:val="0"/>
          <w:color w:val="auto"/>
          <w:sz w:val="24"/>
          <w:szCs w:val="24"/>
          <w:shd w:val="clear" w:color="auto" w:fill="FFFFFF"/>
        </w:rPr>
        <w:t>,</w:t>
      </w:r>
      <w:r w:rsidRPr="004C1AEA">
        <w:rPr>
          <w:rStyle w:val="apple-converted-space"/>
          <w:rFonts w:ascii="Times New Roman" w:hAnsi="Times New Roman"/>
          <w:color w:val="auto"/>
          <w:sz w:val="24"/>
          <w:szCs w:val="24"/>
          <w:shd w:val="clear" w:color="auto" w:fill="FFFFFF"/>
        </w:rPr>
        <w:t> </w:t>
      </w:r>
      <w:hyperlink r:id="rId13" w:history="1">
        <w:r w:rsidRPr="00BD2AF4">
          <w:rPr>
            <w:rStyle w:val="Hyperlink"/>
            <w:rFonts w:ascii="Times New Roman" w:hAnsi="Times New Roman"/>
            <w:b w:val="0"/>
            <w:color w:val="auto"/>
            <w:sz w:val="24"/>
            <w:szCs w:val="24"/>
            <w:u w:val="none"/>
            <w:shd w:val="clear" w:color="auto" w:fill="FFFFFF"/>
          </w:rPr>
          <w:t>Stewart</w:t>
        </w:r>
      </w:hyperlink>
      <w:r w:rsidRPr="004C1AEA">
        <w:rPr>
          <w:rFonts w:ascii="Times New Roman" w:hAnsi="Times New Roman"/>
          <w:b w:val="0"/>
          <w:color w:val="auto"/>
          <w:sz w:val="24"/>
          <w:szCs w:val="24"/>
          <w:shd w:val="clear" w:color="auto" w:fill="FFFFFF"/>
        </w:rPr>
        <w:t>,</w:t>
      </w:r>
      <w:r w:rsidRPr="004C1AEA">
        <w:rPr>
          <w:rStyle w:val="apple-converted-space"/>
          <w:rFonts w:ascii="Times New Roman" w:hAnsi="Times New Roman"/>
          <w:b w:val="0"/>
          <w:color w:val="auto"/>
          <w:sz w:val="24"/>
          <w:szCs w:val="24"/>
          <w:shd w:val="clear" w:color="auto" w:fill="FFFFFF"/>
        </w:rPr>
        <w:t> </w:t>
      </w:r>
      <w:r>
        <w:rPr>
          <w:rStyle w:val="apple-converted-space"/>
          <w:rFonts w:ascii="Times New Roman" w:hAnsi="Times New Roman"/>
          <w:b w:val="0"/>
          <w:color w:val="auto"/>
          <w:sz w:val="24"/>
          <w:szCs w:val="24"/>
          <w:shd w:val="clear" w:color="auto" w:fill="FFFFFF"/>
        </w:rPr>
        <w:t xml:space="preserve">R., </w:t>
      </w:r>
      <w:hyperlink r:id="rId14" w:history="1">
        <w:r w:rsidRPr="00BD2AF4">
          <w:rPr>
            <w:rStyle w:val="Hyperlink"/>
            <w:rFonts w:ascii="Times New Roman" w:hAnsi="Times New Roman"/>
            <w:b w:val="0"/>
            <w:color w:val="auto"/>
            <w:sz w:val="24"/>
            <w:szCs w:val="24"/>
            <w:u w:val="none"/>
            <w:shd w:val="clear" w:color="auto" w:fill="FFFFFF"/>
          </w:rPr>
          <w:t>Fear</w:t>
        </w:r>
      </w:hyperlink>
      <w:r w:rsidRPr="004C1AEA">
        <w:rPr>
          <w:rFonts w:ascii="Times New Roman" w:hAnsi="Times New Roman"/>
          <w:b w:val="0"/>
          <w:color w:val="auto"/>
          <w:sz w:val="24"/>
          <w:szCs w:val="24"/>
          <w:shd w:val="clear" w:color="auto" w:fill="FFFFFF"/>
        </w:rPr>
        <w:t>,</w:t>
      </w:r>
      <w:r w:rsidRPr="004C1AEA">
        <w:rPr>
          <w:rStyle w:val="apple-converted-space"/>
          <w:rFonts w:ascii="Times New Roman" w:hAnsi="Times New Roman"/>
          <w:b w:val="0"/>
          <w:color w:val="auto"/>
          <w:sz w:val="24"/>
          <w:szCs w:val="24"/>
          <w:shd w:val="clear" w:color="auto" w:fill="FFFFFF"/>
        </w:rPr>
        <w:t> </w:t>
      </w:r>
      <w:r>
        <w:rPr>
          <w:rStyle w:val="apple-converted-space"/>
          <w:rFonts w:ascii="Times New Roman" w:hAnsi="Times New Roman"/>
          <w:b w:val="0"/>
          <w:color w:val="auto"/>
          <w:sz w:val="24"/>
          <w:szCs w:val="24"/>
          <w:shd w:val="clear" w:color="auto" w:fill="FFFFFF"/>
        </w:rPr>
        <w:t xml:space="preserve">N. T., </w:t>
      </w:r>
      <w:hyperlink r:id="rId15" w:history="1">
        <w:r w:rsidRPr="00BD2AF4">
          <w:rPr>
            <w:rStyle w:val="Hyperlink"/>
            <w:rFonts w:ascii="Times New Roman" w:hAnsi="Times New Roman"/>
            <w:b w:val="0"/>
            <w:color w:val="auto"/>
            <w:sz w:val="24"/>
            <w:szCs w:val="24"/>
            <w:u w:val="none"/>
            <w:shd w:val="clear" w:color="auto" w:fill="FFFFFF"/>
          </w:rPr>
          <w:t>Reichenberg</w:t>
        </w:r>
      </w:hyperlink>
      <w:r w:rsidRPr="004C1AEA">
        <w:rPr>
          <w:rFonts w:ascii="Times New Roman" w:hAnsi="Times New Roman"/>
          <w:b w:val="0"/>
          <w:color w:val="auto"/>
          <w:sz w:val="24"/>
          <w:szCs w:val="24"/>
          <w:shd w:val="clear" w:color="auto" w:fill="FFFFFF"/>
        </w:rPr>
        <w:t>,</w:t>
      </w:r>
      <w:r w:rsidRPr="004C1AEA">
        <w:rPr>
          <w:rStyle w:val="apple-converted-space"/>
          <w:rFonts w:ascii="Times New Roman" w:hAnsi="Times New Roman"/>
          <w:b w:val="0"/>
          <w:color w:val="auto"/>
          <w:sz w:val="24"/>
          <w:szCs w:val="24"/>
          <w:shd w:val="clear" w:color="auto" w:fill="FFFFFF"/>
        </w:rPr>
        <w:t> </w:t>
      </w:r>
      <w:r>
        <w:rPr>
          <w:rStyle w:val="apple-converted-space"/>
          <w:rFonts w:ascii="Times New Roman" w:hAnsi="Times New Roman"/>
          <w:b w:val="0"/>
          <w:color w:val="auto"/>
          <w:sz w:val="24"/>
          <w:szCs w:val="24"/>
          <w:shd w:val="clear" w:color="auto" w:fill="FFFFFF"/>
        </w:rPr>
        <w:t xml:space="preserve">A., </w:t>
      </w:r>
      <w:r w:rsidRPr="004C1AEA">
        <w:rPr>
          <w:rFonts w:ascii="Times New Roman" w:hAnsi="Times New Roman"/>
          <w:b w:val="0"/>
          <w:color w:val="auto"/>
          <w:sz w:val="24"/>
          <w:szCs w:val="24"/>
          <w:shd w:val="clear" w:color="auto" w:fill="FFFFFF"/>
        </w:rPr>
        <w:t>Morgan</w:t>
      </w:r>
      <w:r>
        <w:rPr>
          <w:rFonts w:ascii="Times New Roman" w:hAnsi="Times New Roman"/>
          <w:b w:val="0"/>
          <w:color w:val="auto"/>
          <w:sz w:val="24"/>
          <w:szCs w:val="24"/>
          <w:shd w:val="clear" w:color="auto" w:fill="FFFFFF"/>
        </w:rPr>
        <w:t>, C.,</w:t>
      </w:r>
      <w:r w:rsidRPr="004C1AEA">
        <w:rPr>
          <w:rFonts w:ascii="Times New Roman" w:hAnsi="Times New Roman"/>
          <w:b w:val="0"/>
          <w:bCs w:val="0"/>
          <w:color w:val="auto"/>
          <w:sz w:val="24"/>
          <w:szCs w:val="24"/>
        </w:rPr>
        <w:t xml:space="preserve"> et al. </w:t>
      </w:r>
      <w:r>
        <w:rPr>
          <w:rFonts w:ascii="Times New Roman" w:hAnsi="Times New Roman"/>
          <w:b w:val="0"/>
          <w:bCs w:val="0"/>
          <w:color w:val="auto"/>
          <w:sz w:val="24"/>
          <w:szCs w:val="24"/>
        </w:rPr>
        <w:t>(</w:t>
      </w:r>
      <w:r w:rsidRPr="004C1AEA">
        <w:rPr>
          <w:rFonts w:ascii="Times New Roman" w:hAnsi="Times New Roman"/>
          <w:b w:val="0"/>
          <w:bCs w:val="0"/>
          <w:color w:val="auto"/>
          <w:sz w:val="24"/>
          <w:szCs w:val="24"/>
        </w:rPr>
        <w:t>2011</w:t>
      </w:r>
      <w:r>
        <w:rPr>
          <w:rFonts w:ascii="Times New Roman" w:hAnsi="Times New Roman"/>
          <w:b w:val="0"/>
          <w:bCs w:val="0"/>
          <w:color w:val="auto"/>
          <w:sz w:val="24"/>
          <w:szCs w:val="24"/>
        </w:rPr>
        <w:t>)</w:t>
      </w:r>
      <w:r w:rsidRPr="004C1AEA">
        <w:rPr>
          <w:rFonts w:ascii="Times New Roman" w:hAnsi="Times New Roman"/>
          <w:b w:val="0"/>
          <w:bCs w:val="0"/>
          <w:color w:val="auto"/>
          <w:sz w:val="24"/>
          <w:szCs w:val="24"/>
        </w:rPr>
        <w:t>. Identifying socio-demographic and socioeconomic determinants of health inequalities in a diverse London community: The South-East London community health (</w:t>
      </w:r>
      <w:proofErr w:type="spellStart"/>
      <w:r w:rsidRPr="004C1AEA">
        <w:rPr>
          <w:rFonts w:ascii="Times New Roman" w:hAnsi="Times New Roman"/>
          <w:b w:val="0"/>
          <w:bCs w:val="0"/>
          <w:color w:val="auto"/>
          <w:sz w:val="24"/>
          <w:szCs w:val="24"/>
        </w:rPr>
        <w:t>SELCoH</w:t>
      </w:r>
      <w:proofErr w:type="spellEnd"/>
      <w:r w:rsidRPr="004C1AEA">
        <w:rPr>
          <w:rFonts w:ascii="Times New Roman" w:hAnsi="Times New Roman"/>
          <w:b w:val="0"/>
          <w:bCs w:val="0"/>
          <w:color w:val="auto"/>
          <w:sz w:val="24"/>
          <w:szCs w:val="24"/>
        </w:rPr>
        <w:t xml:space="preserve">) study. </w:t>
      </w:r>
      <w:r w:rsidRPr="004C1AEA">
        <w:rPr>
          <w:rFonts w:ascii="Times New Roman" w:hAnsi="Times New Roman"/>
          <w:b w:val="0"/>
          <w:bCs w:val="0"/>
          <w:i/>
          <w:iCs/>
          <w:color w:val="auto"/>
          <w:sz w:val="24"/>
          <w:szCs w:val="24"/>
        </w:rPr>
        <w:t>BMC Public Health</w:t>
      </w:r>
      <w:r w:rsidRPr="004C1AEA">
        <w:rPr>
          <w:rFonts w:ascii="Times New Roman" w:hAnsi="Times New Roman"/>
          <w:b w:val="0"/>
          <w:bCs w:val="0"/>
          <w:color w:val="auto"/>
          <w:sz w:val="24"/>
          <w:szCs w:val="24"/>
        </w:rPr>
        <w:t xml:space="preserve">, 11: 861. </w:t>
      </w:r>
      <w:proofErr w:type="spellStart"/>
      <w:r w:rsidRPr="004C1AEA">
        <w:rPr>
          <w:rFonts w:ascii="Times New Roman" w:hAnsi="Times New Roman"/>
          <w:b w:val="0"/>
          <w:color w:val="auto"/>
          <w:sz w:val="24"/>
          <w:szCs w:val="24"/>
          <w:shd w:val="clear" w:color="auto" w:fill="FFFFFF"/>
        </w:rPr>
        <w:t>doi</w:t>
      </w:r>
      <w:proofErr w:type="spellEnd"/>
      <w:r w:rsidRPr="004C1AEA">
        <w:rPr>
          <w:rFonts w:ascii="Times New Roman" w:hAnsi="Times New Roman"/>
          <w:b w:val="0"/>
          <w:color w:val="auto"/>
          <w:sz w:val="24"/>
          <w:szCs w:val="24"/>
          <w:shd w:val="clear" w:color="auto" w:fill="FFFFFF"/>
        </w:rPr>
        <w:t>: 10.1186/1471-2458-11-861.</w:t>
      </w:r>
      <w:r w:rsidRPr="004C1AEA">
        <w:rPr>
          <w:rFonts w:ascii="Times New Roman" w:hAnsi="Times New Roman"/>
          <w:b w:val="0"/>
          <w:bCs w:val="0"/>
          <w:color w:val="auto"/>
          <w:sz w:val="24"/>
          <w:szCs w:val="24"/>
        </w:rPr>
        <w:t xml:space="preserve">   </w:t>
      </w:r>
    </w:p>
    <w:p w14:paraId="359F3288" w14:textId="77777777" w:rsidR="00983C44" w:rsidRPr="004C1AEA" w:rsidRDefault="00983C44" w:rsidP="00983C44">
      <w:pPr>
        <w:pStyle w:val="Heading1"/>
        <w:shd w:val="clear" w:color="auto" w:fill="FFFFFF"/>
        <w:spacing w:before="0" w:line="480" w:lineRule="auto"/>
        <w:ind w:left="567" w:hanging="567"/>
        <w:textAlignment w:val="baseline"/>
        <w:rPr>
          <w:rFonts w:ascii="Times New Roman" w:hAnsi="Times New Roman"/>
          <w:sz w:val="24"/>
          <w:szCs w:val="24"/>
        </w:rPr>
      </w:pPr>
      <w:r w:rsidRPr="004C1AEA">
        <w:rPr>
          <w:rFonts w:ascii="Times New Roman" w:hAnsi="Times New Roman"/>
          <w:b w:val="0"/>
          <w:bCs w:val="0"/>
          <w:color w:val="auto"/>
          <w:sz w:val="24"/>
          <w:szCs w:val="24"/>
        </w:rPr>
        <w:t xml:space="preserve"> </w:t>
      </w:r>
    </w:p>
    <w:p w14:paraId="37625AE8" w14:textId="77777777" w:rsidR="00983C44" w:rsidRPr="004C1AEA" w:rsidRDefault="00983C44" w:rsidP="00983C44">
      <w:pPr>
        <w:spacing w:after="0" w:line="480" w:lineRule="auto"/>
        <w:ind w:left="567" w:hanging="567"/>
        <w:jc w:val="both"/>
        <w:outlineLvl w:val="0"/>
        <w:rPr>
          <w:rFonts w:cs="Times New Roman"/>
        </w:rPr>
      </w:pPr>
      <w:r w:rsidRPr="004C1AEA">
        <w:rPr>
          <w:rFonts w:cs="Times New Roman"/>
        </w:rPr>
        <w:t xml:space="preserve">Hill, T. D. </w:t>
      </w:r>
      <w:r>
        <w:rPr>
          <w:rFonts w:cs="Times New Roman"/>
        </w:rPr>
        <w:t>(</w:t>
      </w:r>
      <w:r w:rsidRPr="004C1AEA">
        <w:rPr>
          <w:rFonts w:cs="Times New Roman"/>
        </w:rPr>
        <w:t>2010</w:t>
      </w:r>
      <w:r>
        <w:rPr>
          <w:rFonts w:cs="Times New Roman"/>
        </w:rPr>
        <w:t>)</w:t>
      </w:r>
      <w:r w:rsidRPr="004C1AEA">
        <w:rPr>
          <w:rFonts w:cs="Times New Roman"/>
        </w:rPr>
        <w:t xml:space="preserve">. A biopsychosocial model of religious involvement. </w:t>
      </w:r>
      <w:r w:rsidRPr="004C1AEA">
        <w:rPr>
          <w:rFonts w:cs="Times New Roman"/>
          <w:i/>
        </w:rPr>
        <w:t xml:space="preserve">Annual Review of Gerontology and </w:t>
      </w:r>
      <w:proofErr w:type="spellStart"/>
      <w:r w:rsidRPr="004C1AEA">
        <w:rPr>
          <w:rFonts w:cs="Times New Roman"/>
          <w:i/>
        </w:rPr>
        <w:t>Gariatrics</w:t>
      </w:r>
      <w:proofErr w:type="spellEnd"/>
      <w:r w:rsidRPr="004C1AEA">
        <w:rPr>
          <w:rFonts w:cs="Times New Roman"/>
          <w:i/>
        </w:rPr>
        <w:t xml:space="preserve">, </w:t>
      </w:r>
      <w:r w:rsidRPr="004C1AEA">
        <w:rPr>
          <w:rFonts w:cs="Times New Roman"/>
        </w:rPr>
        <w:t>30 (1)</w:t>
      </w:r>
      <w:r>
        <w:rPr>
          <w:rFonts w:cs="Times New Roman"/>
        </w:rPr>
        <w:t>,</w:t>
      </w:r>
      <w:r w:rsidRPr="004C1AEA">
        <w:rPr>
          <w:rFonts w:cs="Times New Roman"/>
        </w:rPr>
        <w:t xml:space="preserve"> 179-199. </w:t>
      </w:r>
      <w:proofErr w:type="spellStart"/>
      <w:r w:rsidRPr="004C1AEA">
        <w:rPr>
          <w:rFonts w:cs="Times New Roman"/>
        </w:rPr>
        <w:t>doi</w:t>
      </w:r>
      <w:proofErr w:type="spellEnd"/>
      <w:r w:rsidRPr="004C1AEA">
        <w:rPr>
          <w:rFonts w:cs="Times New Roman"/>
        </w:rPr>
        <w:t>: 10.1891/0198-8794.30.179</w:t>
      </w:r>
    </w:p>
    <w:p w14:paraId="53464568" w14:textId="77777777" w:rsidR="00983C44" w:rsidRPr="004C1AEA" w:rsidRDefault="00983C44" w:rsidP="00983C44">
      <w:pPr>
        <w:spacing w:after="0" w:line="480" w:lineRule="auto"/>
        <w:ind w:left="567" w:hanging="567"/>
        <w:jc w:val="both"/>
        <w:outlineLvl w:val="0"/>
        <w:rPr>
          <w:rFonts w:cs="Times New Roman"/>
        </w:rPr>
      </w:pPr>
    </w:p>
    <w:p w14:paraId="49E1796D" w14:textId="77777777" w:rsidR="00983C44" w:rsidRPr="004C1AEA" w:rsidRDefault="00983C44" w:rsidP="00983C44">
      <w:pPr>
        <w:spacing w:after="0" w:line="480" w:lineRule="auto"/>
        <w:ind w:left="567" w:hanging="567"/>
        <w:jc w:val="both"/>
        <w:rPr>
          <w:rFonts w:cs="Times New Roman"/>
        </w:rPr>
      </w:pPr>
      <w:r w:rsidRPr="004C1AEA">
        <w:rPr>
          <w:rFonts w:cs="Times New Roman"/>
        </w:rPr>
        <w:t xml:space="preserve">Hosmer, D. W., </w:t>
      </w:r>
      <w:r>
        <w:rPr>
          <w:rFonts w:cs="Times New Roman"/>
        </w:rPr>
        <w:t>&amp;</w:t>
      </w:r>
      <w:r w:rsidRPr="004C1AEA">
        <w:rPr>
          <w:rFonts w:cs="Times New Roman"/>
        </w:rPr>
        <w:t xml:space="preserve"> </w:t>
      </w:r>
      <w:proofErr w:type="spellStart"/>
      <w:r w:rsidRPr="004C1AEA">
        <w:rPr>
          <w:rFonts w:cs="Times New Roman"/>
        </w:rPr>
        <w:t>Lemeshow</w:t>
      </w:r>
      <w:proofErr w:type="spellEnd"/>
      <w:r>
        <w:rPr>
          <w:rFonts w:cs="Times New Roman"/>
        </w:rPr>
        <w:t>, S</w:t>
      </w:r>
      <w:r w:rsidRPr="004C1AEA">
        <w:rPr>
          <w:rFonts w:cs="Times New Roman"/>
        </w:rPr>
        <w:t xml:space="preserve">. </w:t>
      </w:r>
      <w:r>
        <w:rPr>
          <w:rFonts w:cs="Times New Roman"/>
        </w:rPr>
        <w:t>(</w:t>
      </w:r>
      <w:r w:rsidRPr="004C1AEA">
        <w:rPr>
          <w:rFonts w:cs="Times New Roman"/>
        </w:rPr>
        <w:t>2013</w:t>
      </w:r>
      <w:r>
        <w:rPr>
          <w:rFonts w:cs="Times New Roman"/>
        </w:rPr>
        <w:t>)</w:t>
      </w:r>
      <w:r w:rsidRPr="004C1AEA">
        <w:rPr>
          <w:rFonts w:cs="Times New Roman"/>
        </w:rPr>
        <w:t xml:space="preserve">. </w:t>
      </w:r>
      <w:r w:rsidRPr="00B62CAE">
        <w:rPr>
          <w:rFonts w:cs="Times New Roman"/>
          <w:u w:val="single"/>
        </w:rPr>
        <w:t>Applied logistic regression</w:t>
      </w:r>
      <w:r w:rsidRPr="004C1AEA">
        <w:rPr>
          <w:rFonts w:cs="Times New Roman"/>
        </w:rPr>
        <w:t>. New York: John Wiley.</w:t>
      </w:r>
    </w:p>
    <w:p w14:paraId="69FC31D9" w14:textId="77777777" w:rsidR="00983C44" w:rsidRPr="004C1AEA" w:rsidRDefault="00983C44" w:rsidP="00983C44">
      <w:pPr>
        <w:spacing w:after="0" w:line="480" w:lineRule="auto"/>
        <w:ind w:left="567" w:hanging="567"/>
        <w:jc w:val="both"/>
        <w:rPr>
          <w:rFonts w:cs="Times New Roman"/>
          <w:highlight w:val="yellow"/>
        </w:rPr>
      </w:pPr>
    </w:p>
    <w:p w14:paraId="0B113737" w14:textId="77777777" w:rsidR="00983C44" w:rsidRPr="004C1AEA" w:rsidRDefault="00983C44" w:rsidP="00983C44">
      <w:pPr>
        <w:spacing w:after="0" w:line="480" w:lineRule="auto"/>
        <w:ind w:left="567" w:hanging="567"/>
        <w:jc w:val="both"/>
        <w:rPr>
          <w:rFonts w:cs="Times New Roman"/>
        </w:rPr>
      </w:pPr>
    </w:p>
    <w:p w14:paraId="2E7FE33E" w14:textId="77777777" w:rsidR="00983C44" w:rsidRPr="004C1AEA" w:rsidRDefault="00983C44" w:rsidP="00983C44">
      <w:pPr>
        <w:pStyle w:val="Standard"/>
        <w:spacing w:line="480" w:lineRule="auto"/>
        <w:ind w:left="567" w:hanging="567"/>
        <w:jc w:val="both"/>
        <w:rPr>
          <w:rFonts w:cs="Times New Roman"/>
        </w:rPr>
      </w:pPr>
      <w:proofErr w:type="spellStart"/>
      <w:r w:rsidRPr="004C1AEA">
        <w:rPr>
          <w:rFonts w:cs="Times New Roman"/>
        </w:rPr>
        <w:t>Ikwuka</w:t>
      </w:r>
      <w:proofErr w:type="spellEnd"/>
      <w:r w:rsidRPr="004C1AEA">
        <w:rPr>
          <w:rFonts w:cs="Times New Roman"/>
        </w:rPr>
        <w:t xml:space="preserve">, U., Galbraith, </w:t>
      </w:r>
      <w:r>
        <w:rPr>
          <w:rFonts w:cs="Times New Roman"/>
        </w:rPr>
        <w:t>N., &amp;</w:t>
      </w:r>
      <w:r w:rsidRPr="004C1AEA">
        <w:rPr>
          <w:rFonts w:cs="Times New Roman"/>
        </w:rPr>
        <w:t xml:space="preserve"> </w:t>
      </w:r>
      <w:proofErr w:type="spellStart"/>
      <w:r w:rsidRPr="004C1AEA">
        <w:rPr>
          <w:rFonts w:cs="Times New Roman"/>
        </w:rPr>
        <w:t>Nyatanga</w:t>
      </w:r>
      <w:proofErr w:type="spellEnd"/>
      <w:r>
        <w:rPr>
          <w:rFonts w:cs="Times New Roman"/>
        </w:rPr>
        <w:t>, L</w:t>
      </w:r>
      <w:r w:rsidRPr="004C1AEA">
        <w:rPr>
          <w:rFonts w:cs="Times New Roman"/>
        </w:rPr>
        <w:t xml:space="preserve">. </w:t>
      </w:r>
      <w:r>
        <w:rPr>
          <w:rFonts w:cs="Times New Roman"/>
        </w:rPr>
        <w:t>(</w:t>
      </w:r>
      <w:r w:rsidRPr="004C1AEA">
        <w:rPr>
          <w:rFonts w:cs="Times New Roman"/>
        </w:rPr>
        <w:t>2014</w:t>
      </w:r>
      <w:r>
        <w:rPr>
          <w:rFonts w:cs="Times New Roman"/>
        </w:rPr>
        <w:t>)</w:t>
      </w:r>
      <w:r w:rsidRPr="004C1AEA">
        <w:rPr>
          <w:rFonts w:cs="Times New Roman"/>
        </w:rPr>
        <w:t xml:space="preserve">. Causal attribution of mental illness in south-eastern Nigeria.  </w:t>
      </w:r>
      <w:r w:rsidRPr="004C1AEA">
        <w:rPr>
          <w:rFonts w:cs="Times New Roman"/>
          <w:i/>
        </w:rPr>
        <w:t>International Journal of Social Psychiatry,</w:t>
      </w:r>
      <w:r w:rsidRPr="004C1AEA">
        <w:rPr>
          <w:rFonts w:cs="Times New Roman"/>
        </w:rPr>
        <w:t xml:space="preserve"> 60 (3)</w:t>
      </w:r>
      <w:r>
        <w:rPr>
          <w:rFonts w:cs="Times New Roman"/>
        </w:rPr>
        <w:t>,</w:t>
      </w:r>
      <w:r w:rsidRPr="004C1AEA">
        <w:rPr>
          <w:rFonts w:cs="Times New Roman"/>
        </w:rPr>
        <w:t xml:space="preserve"> 274-279.  </w:t>
      </w:r>
    </w:p>
    <w:p w14:paraId="7B3D8614" w14:textId="77777777" w:rsidR="00983C44" w:rsidRPr="004C1AEA" w:rsidRDefault="00983C44" w:rsidP="00983C44">
      <w:pPr>
        <w:pStyle w:val="Standard"/>
        <w:spacing w:line="480" w:lineRule="auto"/>
        <w:ind w:left="567" w:hanging="567"/>
        <w:jc w:val="both"/>
        <w:rPr>
          <w:rFonts w:cs="Times New Roman"/>
        </w:rPr>
      </w:pPr>
    </w:p>
    <w:p w14:paraId="024DB531" w14:textId="77777777" w:rsidR="00983C44" w:rsidRPr="004C1AEA" w:rsidRDefault="00983C44" w:rsidP="00983C44">
      <w:pPr>
        <w:spacing w:after="0" w:line="480" w:lineRule="auto"/>
        <w:ind w:left="567" w:hanging="567"/>
        <w:jc w:val="both"/>
        <w:outlineLvl w:val="0"/>
        <w:rPr>
          <w:rFonts w:cs="Times New Roman"/>
          <w:lang w:val="nl-NL"/>
        </w:rPr>
      </w:pPr>
      <w:r w:rsidRPr="004C1AEA">
        <w:rPr>
          <w:rFonts w:cs="Times New Roman"/>
          <w:lang w:val="nl-NL"/>
        </w:rPr>
        <w:t xml:space="preserve">Imoagene, O. </w:t>
      </w:r>
      <w:r>
        <w:rPr>
          <w:rFonts w:cs="Times New Roman"/>
          <w:lang w:val="nl-NL"/>
        </w:rPr>
        <w:t>(</w:t>
      </w:r>
      <w:r w:rsidRPr="004C1AEA">
        <w:rPr>
          <w:rFonts w:cs="Times New Roman"/>
          <w:lang w:val="nl-NL"/>
        </w:rPr>
        <w:t>2017</w:t>
      </w:r>
      <w:r>
        <w:rPr>
          <w:rFonts w:cs="Times New Roman"/>
          <w:lang w:val="nl-NL"/>
        </w:rPr>
        <w:t>)</w:t>
      </w:r>
      <w:r w:rsidRPr="004C1AEA">
        <w:rPr>
          <w:rFonts w:cs="Times New Roman"/>
          <w:lang w:val="nl-NL"/>
        </w:rPr>
        <w:t xml:space="preserve">. </w:t>
      </w:r>
      <w:r w:rsidRPr="004C1AEA">
        <w:rPr>
          <w:rFonts w:cs="Times New Roman"/>
          <w:u w:val="single"/>
          <w:lang w:val="nl-NL"/>
        </w:rPr>
        <w:t>Beyond expectation: second-generation Nigerians in the United States and Britain.</w:t>
      </w:r>
      <w:r w:rsidRPr="004C1AEA">
        <w:rPr>
          <w:rFonts w:cs="Times New Roman"/>
          <w:lang w:val="nl-NL"/>
        </w:rPr>
        <w:t xml:space="preserve"> Oakland</w:t>
      </w:r>
      <w:r>
        <w:rPr>
          <w:rFonts w:cs="Times New Roman"/>
          <w:lang w:val="nl-NL"/>
        </w:rPr>
        <w:t>,</w:t>
      </w:r>
      <w:r w:rsidRPr="004C1AEA">
        <w:rPr>
          <w:rFonts w:cs="Times New Roman"/>
          <w:lang w:val="nl-NL"/>
        </w:rPr>
        <w:t xml:space="preserve"> CA: University of California   Press.</w:t>
      </w:r>
    </w:p>
    <w:p w14:paraId="7A2CB917" w14:textId="77777777" w:rsidR="00983C44" w:rsidRPr="004C1AEA" w:rsidRDefault="00983C44" w:rsidP="00983C44">
      <w:pPr>
        <w:spacing w:after="0" w:line="480" w:lineRule="auto"/>
        <w:ind w:left="567" w:hanging="567"/>
        <w:jc w:val="both"/>
        <w:outlineLvl w:val="0"/>
        <w:rPr>
          <w:rFonts w:cs="Times New Roman"/>
          <w:lang w:val="nl-NL"/>
        </w:rPr>
      </w:pPr>
    </w:p>
    <w:p w14:paraId="20C5B294" w14:textId="77777777" w:rsidR="00983C44" w:rsidRPr="004C1AEA" w:rsidRDefault="00983C44" w:rsidP="00983C44">
      <w:pPr>
        <w:spacing w:after="0" w:line="480" w:lineRule="auto"/>
        <w:ind w:left="567" w:hanging="567"/>
        <w:jc w:val="both"/>
        <w:outlineLvl w:val="0"/>
        <w:rPr>
          <w:rFonts w:cs="Times New Roman"/>
        </w:rPr>
      </w:pPr>
      <w:r w:rsidRPr="004C1AEA">
        <w:rPr>
          <w:rFonts w:cs="Times New Roman"/>
          <w:lang w:val="nl-NL"/>
        </w:rPr>
        <w:t xml:space="preserve">Kamperman, A. M., Komproe, </w:t>
      </w:r>
      <w:r>
        <w:rPr>
          <w:rFonts w:cs="Times New Roman"/>
          <w:lang w:val="nl-NL"/>
        </w:rPr>
        <w:t>I. H., &amp;</w:t>
      </w:r>
      <w:r w:rsidRPr="004C1AEA">
        <w:rPr>
          <w:rFonts w:cs="Times New Roman"/>
          <w:lang w:val="nl-NL"/>
        </w:rPr>
        <w:t xml:space="preserve"> de Jong</w:t>
      </w:r>
      <w:r>
        <w:rPr>
          <w:rFonts w:cs="Times New Roman"/>
          <w:lang w:val="nl-NL"/>
        </w:rPr>
        <w:t>, J. T. V. M</w:t>
      </w:r>
      <w:r w:rsidRPr="004C1AEA">
        <w:rPr>
          <w:rFonts w:cs="Times New Roman"/>
          <w:lang w:val="nl-NL"/>
        </w:rPr>
        <w:t xml:space="preserve">. </w:t>
      </w:r>
      <w:r>
        <w:rPr>
          <w:rFonts w:cs="Times New Roman"/>
          <w:lang w:val="nl-NL"/>
        </w:rPr>
        <w:t>(</w:t>
      </w:r>
      <w:r w:rsidRPr="004C1AEA">
        <w:rPr>
          <w:rFonts w:cs="Times New Roman"/>
        </w:rPr>
        <w:t>2007</w:t>
      </w:r>
      <w:r>
        <w:rPr>
          <w:rFonts w:cs="Times New Roman"/>
        </w:rPr>
        <w:t>)</w:t>
      </w:r>
      <w:r w:rsidRPr="004C1AEA">
        <w:rPr>
          <w:rFonts w:cs="Times New Roman"/>
        </w:rPr>
        <w:t xml:space="preserve">. Migrant mental health: A model for indicators of mental health and health care consumption.  </w:t>
      </w:r>
      <w:r w:rsidRPr="004C1AEA">
        <w:rPr>
          <w:rFonts w:cs="Times New Roman"/>
          <w:i/>
        </w:rPr>
        <w:t>Health Psychology</w:t>
      </w:r>
      <w:r w:rsidRPr="004C1AEA">
        <w:rPr>
          <w:rFonts w:cs="Times New Roman"/>
        </w:rPr>
        <w:t>, 26 (1)</w:t>
      </w:r>
      <w:r>
        <w:rPr>
          <w:rFonts w:cs="Times New Roman"/>
        </w:rPr>
        <w:t>,</w:t>
      </w:r>
      <w:r w:rsidRPr="004C1AEA">
        <w:rPr>
          <w:rFonts w:cs="Times New Roman"/>
        </w:rPr>
        <w:t xml:space="preserve"> 96-104. </w:t>
      </w:r>
      <w:proofErr w:type="spellStart"/>
      <w:r w:rsidRPr="004C1AEA">
        <w:rPr>
          <w:rFonts w:cs="Times New Roman"/>
        </w:rPr>
        <w:t>doi</w:t>
      </w:r>
      <w:proofErr w:type="spellEnd"/>
      <w:r w:rsidRPr="004C1AEA">
        <w:rPr>
          <w:rFonts w:cs="Times New Roman"/>
        </w:rPr>
        <w:t>:</w:t>
      </w:r>
      <w:r w:rsidRPr="004C1AEA">
        <w:rPr>
          <w:rStyle w:val="apple-converted-space"/>
          <w:rFonts w:cs="Times New Roman"/>
        </w:rPr>
        <w:t> </w:t>
      </w:r>
      <w:hyperlink r:id="rId16" w:tgtFrame="_blank" w:history="1">
        <w:r w:rsidRPr="00983C44">
          <w:rPr>
            <w:rStyle w:val="Hyperlink"/>
            <w:rFonts w:cs="Times New Roman"/>
            <w:color w:val="auto"/>
            <w:u w:val="none"/>
          </w:rPr>
          <w:t>10.1037/0278-6133.26.1.96</w:t>
        </w:r>
      </w:hyperlink>
    </w:p>
    <w:p w14:paraId="5B608EB0" w14:textId="77777777" w:rsidR="00983C44" w:rsidRPr="004C1AEA" w:rsidRDefault="00983C44" w:rsidP="00983C44">
      <w:pPr>
        <w:spacing w:after="0" w:line="480" w:lineRule="auto"/>
        <w:jc w:val="both"/>
        <w:outlineLvl w:val="0"/>
        <w:rPr>
          <w:rFonts w:cs="Times New Roman"/>
          <w:lang w:val="nl-NL"/>
        </w:rPr>
      </w:pPr>
    </w:p>
    <w:p w14:paraId="224ED540" w14:textId="77777777" w:rsidR="00983C44" w:rsidRPr="004C1AEA" w:rsidRDefault="00983C44" w:rsidP="00983C44">
      <w:pPr>
        <w:spacing w:after="0" w:line="480" w:lineRule="auto"/>
        <w:ind w:left="567" w:hanging="567"/>
        <w:jc w:val="both"/>
        <w:outlineLvl w:val="0"/>
        <w:rPr>
          <w:rFonts w:cs="Times New Roman"/>
          <w:lang w:val="nl-NL"/>
        </w:rPr>
      </w:pPr>
      <w:r w:rsidRPr="004C1AEA">
        <w:rPr>
          <w:rFonts w:cs="Times New Roman"/>
          <w:lang w:val="nl-NL"/>
        </w:rPr>
        <w:t xml:space="preserve">Kamperman, A. M., Komproe, </w:t>
      </w:r>
      <w:r>
        <w:rPr>
          <w:rFonts w:cs="Times New Roman"/>
          <w:lang w:val="nl-NL"/>
        </w:rPr>
        <w:t>I. H., &amp;</w:t>
      </w:r>
      <w:r w:rsidRPr="004C1AEA">
        <w:rPr>
          <w:rFonts w:cs="Times New Roman"/>
          <w:lang w:val="nl-NL"/>
        </w:rPr>
        <w:t xml:space="preserve"> de Jong</w:t>
      </w:r>
      <w:r>
        <w:rPr>
          <w:rFonts w:cs="Times New Roman"/>
          <w:lang w:val="nl-NL"/>
        </w:rPr>
        <w:t>, J. T. V. M</w:t>
      </w:r>
      <w:r w:rsidRPr="004C1AEA">
        <w:rPr>
          <w:rFonts w:cs="Times New Roman"/>
          <w:lang w:val="nl-NL"/>
        </w:rPr>
        <w:t xml:space="preserve">. </w:t>
      </w:r>
      <w:r>
        <w:rPr>
          <w:rFonts w:cs="Times New Roman"/>
          <w:lang w:val="nl-NL"/>
        </w:rPr>
        <w:t>(</w:t>
      </w:r>
      <w:r w:rsidRPr="004C1AEA">
        <w:rPr>
          <w:rFonts w:cs="Times New Roman"/>
        </w:rPr>
        <w:t>200</w:t>
      </w:r>
      <w:r>
        <w:rPr>
          <w:rFonts w:cs="Times New Roman"/>
        </w:rPr>
        <w:t>1)</w:t>
      </w:r>
      <w:r w:rsidRPr="004C1AEA">
        <w:rPr>
          <w:rFonts w:cs="Times New Roman"/>
        </w:rPr>
        <w:t xml:space="preserve">. </w:t>
      </w:r>
      <w:r w:rsidRPr="00B62CAE">
        <w:rPr>
          <w:rFonts w:cs="Times New Roman"/>
          <w:u w:val="single"/>
        </w:rPr>
        <w:t xml:space="preserve">Identification of hurdles in migrant mental health care: The role of socio-demographic and cultural characteristics in </w:t>
      </w:r>
      <w:r w:rsidRPr="00B62CAE">
        <w:rPr>
          <w:rFonts w:cs="Times New Roman"/>
          <w:u w:val="single"/>
        </w:rPr>
        <w:lastRenderedPageBreak/>
        <w:t>health care consumption with respect to mental health problems.</w:t>
      </w:r>
      <w:r w:rsidRPr="004C1AEA">
        <w:rPr>
          <w:rFonts w:cs="Times New Roman"/>
        </w:rPr>
        <w:t xml:space="preserve"> </w:t>
      </w:r>
      <w:r w:rsidRPr="004C1AEA">
        <w:rPr>
          <w:rFonts w:cs="Times New Roman"/>
          <w:lang w:val="nl-NL"/>
        </w:rPr>
        <w:t>Amsterdam: Transcultural Psychological Organization and ZorgOnderzoek Nederland.</w:t>
      </w:r>
    </w:p>
    <w:p w14:paraId="4557AD86" w14:textId="77777777" w:rsidR="00983C44" w:rsidRPr="004C1AEA" w:rsidRDefault="00983C44" w:rsidP="00983C44">
      <w:pPr>
        <w:spacing w:after="0" w:line="480" w:lineRule="auto"/>
        <w:ind w:left="567" w:hanging="567"/>
        <w:jc w:val="both"/>
        <w:outlineLvl w:val="0"/>
        <w:rPr>
          <w:rFonts w:cs="Times New Roman"/>
          <w:lang w:val="nl-NL"/>
        </w:rPr>
      </w:pPr>
    </w:p>
    <w:p w14:paraId="4FA8CD23" w14:textId="77777777" w:rsidR="00983C44" w:rsidRPr="004C1AEA" w:rsidRDefault="00983C44" w:rsidP="00983C44">
      <w:pPr>
        <w:pStyle w:val="Standard"/>
        <w:spacing w:line="480" w:lineRule="auto"/>
        <w:ind w:left="567" w:hanging="567"/>
        <w:jc w:val="both"/>
        <w:rPr>
          <w:rFonts w:cs="Times New Roman"/>
        </w:rPr>
      </w:pPr>
      <w:r w:rsidRPr="004C1AEA">
        <w:rPr>
          <w:rFonts w:cs="Times New Roman"/>
        </w:rPr>
        <w:t xml:space="preserve">Lazarus, R. S., &amp; Folkman, S. (1984). </w:t>
      </w:r>
      <w:r w:rsidRPr="00B62CAE">
        <w:rPr>
          <w:rFonts w:cs="Times New Roman"/>
          <w:u w:val="single"/>
        </w:rPr>
        <w:t>Stress, appraisal and coping</w:t>
      </w:r>
      <w:r w:rsidRPr="004C1AEA">
        <w:rPr>
          <w:rFonts w:cs="Times New Roman"/>
        </w:rPr>
        <w:t xml:space="preserve">. New York: Springer. </w:t>
      </w:r>
    </w:p>
    <w:p w14:paraId="19D2A14B" w14:textId="77777777" w:rsidR="00983C44" w:rsidRPr="004C1AEA" w:rsidRDefault="00983C44" w:rsidP="00983C44">
      <w:pPr>
        <w:pStyle w:val="Heading1"/>
        <w:shd w:val="clear" w:color="auto" w:fill="FFFFFF"/>
        <w:spacing w:before="0" w:line="480" w:lineRule="auto"/>
        <w:ind w:left="567" w:hanging="567"/>
        <w:textAlignment w:val="baseline"/>
        <w:rPr>
          <w:rFonts w:ascii="Times New Roman" w:hAnsi="Times New Roman"/>
          <w:b w:val="0"/>
          <w:bCs w:val="0"/>
          <w:color w:val="auto"/>
          <w:sz w:val="24"/>
          <w:szCs w:val="24"/>
        </w:rPr>
      </w:pPr>
    </w:p>
    <w:p w14:paraId="40826B1A" w14:textId="77777777" w:rsidR="00983C44" w:rsidRPr="004C1AEA" w:rsidRDefault="00983C44" w:rsidP="00983C44">
      <w:pPr>
        <w:pStyle w:val="Heading1"/>
        <w:shd w:val="clear" w:color="auto" w:fill="FFFFFF"/>
        <w:spacing w:before="0" w:line="480" w:lineRule="auto"/>
        <w:ind w:left="567" w:hanging="567"/>
        <w:textAlignment w:val="baseline"/>
        <w:rPr>
          <w:rFonts w:ascii="Times New Roman" w:hAnsi="Times New Roman"/>
          <w:b w:val="0"/>
          <w:bCs w:val="0"/>
          <w:color w:val="auto"/>
          <w:sz w:val="24"/>
          <w:szCs w:val="24"/>
        </w:rPr>
      </w:pPr>
      <w:proofErr w:type="spellStart"/>
      <w:r w:rsidRPr="004C1AEA">
        <w:rPr>
          <w:rFonts w:ascii="Times New Roman" w:hAnsi="Times New Roman"/>
          <w:b w:val="0"/>
          <w:bCs w:val="0"/>
          <w:color w:val="auto"/>
          <w:sz w:val="24"/>
          <w:szCs w:val="24"/>
        </w:rPr>
        <w:t>Malmusi</w:t>
      </w:r>
      <w:proofErr w:type="spellEnd"/>
      <w:r w:rsidRPr="004C1AEA">
        <w:rPr>
          <w:rFonts w:ascii="Times New Roman" w:hAnsi="Times New Roman"/>
          <w:b w:val="0"/>
          <w:bCs w:val="0"/>
          <w:color w:val="auto"/>
          <w:sz w:val="24"/>
          <w:szCs w:val="24"/>
        </w:rPr>
        <w:t xml:space="preserve">, D., Borrell, C., &amp; </w:t>
      </w:r>
      <w:proofErr w:type="spellStart"/>
      <w:r w:rsidRPr="004C1AEA">
        <w:rPr>
          <w:rFonts w:ascii="Times New Roman" w:hAnsi="Times New Roman"/>
          <w:b w:val="0"/>
          <w:bCs w:val="0"/>
          <w:color w:val="auto"/>
          <w:sz w:val="24"/>
          <w:szCs w:val="24"/>
        </w:rPr>
        <w:t>Benach</w:t>
      </w:r>
      <w:proofErr w:type="spellEnd"/>
      <w:r w:rsidRPr="004C1AEA">
        <w:rPr>
          <w:rFonts w:ascii="Times New Roman" w:hAnsi="Times New Roman"/>
          <w:b w:val="0"/>
          <w:bCs w:val="0"/>
          <w:color w:val="auto"/>
          <w:sz w:val="24"/>
          <w:szCs w:val="24"/>
        </w:rPr>
        <w:t xml:space="preserve">, J. (2010). Migration-related health inequality: Showing the complex interactions between gender, social class and place of origin. </w:t>
      </w:r>
      <w:r w:rsidRPr="004C1AEA">
        <w:rPr>
          <w:rFonts w:ascii="Times New Roman" w:hAnsi="Times New Roman"/>
          <w:b w:val="0"/>
          <w:bCs w:val="0"/>
          <w:i/>
          <w:iCs/>
          <w:color w:val="auto"/>
          <w:sz w:val="24"/>
          <w:szCs w:val="24"/>
        </w:rPr>
        <w:t>Social Science &amp; Medicine</w:t>
      </w:r>
      <w:r w:rsidRPr="004C1AEA">
        <w:rPr>
          <w:rFonts w:ascii="Times New Roman" w:hAnsi="Times New Roman"/>
          <w:b w:val="0"/>
          <w:bCs w:val="0"/>
          <w:color w:val="auto"/>
          <w:sz w:val="24"/>
          <w:szCs w:val="24"/>
        </w:rPr>
        <w:t xml:space="preserve">, </w:t>
      </w:r>
      <w:r w:rsidRPr="004C1AEA">
        <w:rPr>
          <w:rFonts w:ascii="Times New Roman" w:hAnsi="Times New Roman"/>
          <w:b w:val="0"/>
          <w:bCs w:val="0"/>
          <w:i/>
          <w:color w:val="auto"/>
          <w:sz w:val="24"/>
          <w:szCs w:val="24"/>
        </w:rPr>
        <w:t>71</w:t>
      </w:r>
      <w:r w:rsidRPr="004C1AEA">
        <w:rPr>
          <w:rFonts w:ascii="Times New Roman" w:hAnsi="Times New Roman"/>
          <w:b w:val="0"/>
          <w:bCs w:val="0"/>
          <w:color w:val="auto"/>
          <w:sz w:val="24"/>
          <w:szCs w:val="24"/>
        </w:rPr>
        <w:t xml:space="preserve">, 1610-1619. </w:t>
      </w:r>
    </w:p>
    <w:p w14:paraId="66538867" w14:textId="77777777" w:rsidR="00983C44" w:rsidRPr="004C1AEA" w:rsidRDefault="00983C44" w:rsidP="00983C44">
      <w:pPr>
        <w:spacing w:after="0" w:line="480" w:lineRule="auto"/>
        <w:ind w:left="567" w:hanging="567"/>
        <w:rPr>
          <w:rFonts w:cs="Times New Roman"/>
        </w:rPr>
      </w:pPr>
    </w:p>
    <w:p w14:paraId="2DA4CDF5" w14:textId="77777777" w:rsidR="00983C44" w:rsidRPr="004C1AEA" w:rsidRDefault="00983C44" w:rsidP="00983C44">
      <w:pPr>
        <w:spacing w:after="0" w:line="480" w:lineRule="auto"/>
        <w:ind w:left="567" w:hanging="567"/>
        <w:rPr>
          <w:rFonts w:cs="Times New Roman"/>
        </w:rPr>
      </w:pPr>
      <w:r w:rsidRPr="004C1AEA">
        <w:rPr>
          <w:rFonts w:cs="Times New Roman"/>
        </w:rPr>
        <w:t xml:space="preserve">Mazumdar, S., </w:t>
      </w:r>
      <w:r>
        <w:rPr>
          <w:rFonts w:cs="Times New Roman"/>
        </w:rPr>
        <w:t>&amp;</w:t>
      </w:r>
      <w:r w:rsidRPr="004C1AEA">
        <w:rPr>
          <w:rFonts w:cs="Times New Roman"/>
        </w:rPr>
        <w:t xml:space="preserve"> Mazumdar</w:t>
      </w:r>
      <w:r>
        <w:rPr>
          <w:rFonts w:cs="Times New Roman"/>
        </w:rPr>
        <w:t>, S</w:t>
      </w:r>
      <w:r w:rsidRPr="004C1AEA">
        <w:rPr>
          <w:rFonts w:cs="Times New Roman"/>
        </w:rPr>
        <w:t xml:space="preserve">. </w:t>
      </w:r>
      <w:r>
        <w:rPr>
          <w:rFonts w:cs="Times New Roman"/>
        </w:rPr>
        <w:t>(</w:t>
      </w:r>
      <w:r w:rsidRPr="004C1AEA">
        <w:rPr>
          <w:rFonts w:cs="Times New Roman"/>
        </w:rPr>
        <w:t>2009</w:t>
      </w:r>
      <w:r>
        <w:rPr>
          <w:rFonts w:cs="Times New Roman"/>
        </w:rPr>
        <w:t>)</w:t>
      </w:r>
      <w:r w:rsidRPr="004C1AEA">
        <w:rPr>
          <w:rFonts w:cs="Times New Roman"/>
        </w:rPr>
        <w:t xml:space="preserve">. Religion, immigration and home making in diaspora: Hindu space in southern California. </w:t>
      </w:r>
      <w:r w:rsidRPr="004C1AEA">
        <w:rPr>
          <w:rFonts w:cs="Times New Roman"/>
          <w:i/>
        </w:rPr>
        <w:t xml:space="preserve">Journal of Environmental Psychology, </w:t>
      </w:r>
      <w:r w:rsidRPr="004C1AEA">
        <w:rPr>
          <w:rFonts w:cs="Times New Roman"/>
        </w:rPr>
        <w:t>29 (2)</w:t>
      </w:r>
      <w:r>
        <w:rPr>
          <w:rFonts w:cs="Times New Roman"/>
        </w:rPr>
        <w:t>,</w:t>
      </w:r>
      <w:r w:rsidRPr="004C1AEA">
        <w:rPr>
          <w:rFonts w:cs="Times New Roman"/>
        </w:rPr>
        <w:t xml:space="preserve"> 256-266.</w:t>
      </w:r>
      <w:r w:rsidRPr="004C1AEA">
        <w:rPr>
          <w:rFonts w:cs="Times New Roman"/>
          <w:i/>
        </w:rPr>
        <w:t xml:space="preserve"> </w:t>
      </w:r>
      <w:proofErr w:type="spellStart"/>
      <w:r w:rsidRPr="004C1AEA">
        <w:rPr>
          <w:rFonts w:cs="Times New Roman"/>
        </w:rPr>
        <w:t>doi</w:t>
      </w:r>
      <w:proofErr w:type="spellEnd"/>
      <w:r w:rsidRPr="004C1AEA">
        <w:rPr>
          <w:rFonts w:cs="Times New Roman"/>
        </w:rPr>
        <w:t>: 10.1016/j.jenvp.2008.07.004</w:t>
      </w:r>
    </w:p>
    <w:p w14:paraId="267DF11E" w14:textId="77777777" w:rsidR="00983C44" w:rsidRPr="004C1AEA" w:rsidRDefault="00983C44" w:rsidP="00983C44">
      <w:pPr>
        <w:spacing w:after="0" w:line="480" w:lineRule="auto"/>
        <w:ind w:left="567" w:hanging="567"/>
        <w:jc w:val="both"/>
        <w:outlineLvl w:val="0"/>
        <w:rPr>
          <w:rFonts w:cs="Times New Roman"/>
          <w:i/>
        </w:rPr>
      </w:pPr>
    </w:p>
    <w:p w14:paraId="4897DFD1" w14:textId="77777777" w:rsidR="00983C44" w:rsidRPr="004C1AEA" w:rsidRDefault="00983C44" w:rsidP="00983C44">
      <w:pPr>
        <w:spacing w:after="0" w:line="480" w:lineRule="auto"/>
        <w:ind w:left="567" w:hanging="567"/>
        <w:jc w:val="both"/>
        <w:outlineLvl w:val="0"/>
        <w:rPr>
          <w:rFonts w:cs="Times New Roman"/>
        </w:rPr>
      </w:pPr>
      <w:r w:rsidRPr="004C1AEA">
        <w:rPr>
          <w:rFonts w:cs="Times New Roman"/>
          <w:lang w:val="nl-NL"/>
        </w:rPr>
        <w:t xml:space="preserve">Mooren, T. T.,  Knipscheer, </w:t>
      </w:r>
      <w:r>
        <w:rPr>
          <w:rFonts w:cs="Times New Roman"/>
          <w:lang w:val="nl-NL"/>
        </w:rPr>
        <w:t xml:space="preserve">J. W., </w:t>
      </w:r>
      <w:r w:rsidRPr="004C1AEA">
        <w:rPr>
          <w:rFonts w:cs="Times New Roman"/>
          <w:lang w:val="nl-NL"/>
        </w:rPr>
        <w:t xml:space="preserve"> Kamperman, </w:t>
      </w:r>
      <w:r>
        <w:rPr>
          <w:rFonts w:cs="Times New Roman"/>
          <w:lang w:val="nl-NL"/>
        </w:rPr>
        <w:t>A. N.,</w:t>
      </w:r>
      <w:r w:rsidRPr="004C1AEA">
        <w:rPr>
          <w:rFonts w:cs="Times New Roman"/>
          <w:lang w:val="nl-NL"/>
        </w:rPr>
        <w:t xml:space="preserve"> Kleber, </w:t>
      </w:r>
      <w:r>
        <w:rPr>
          <w:rFonts w:cs="Times New Roman"/>
          <w:lang w:val="nl-NL"/>
        </w:rPr>
        <w:t>R. J., &amp;</w:t>
      </w:r>
      <w:r w:rsidRPr="004C1AEA">
        <w:rPr>
          <w:rFonts w:cs="Times New Roman"/>
          <w:lang w:val="nl-NL"/>
        </w:rPr>
        <w:t xml:space="preserve">  Komproe</w:t>
      </w:r>
      <w:r>
        <w:rPr>
          <w:rFonts w:cs="Times New Roman"/>
          <w:lang w:val="nl-NL"/>
        </w:rPr>
        <w:t>, I. H</w:t>
      </w:r>
      <w:r w:rsidRPr="004C1AEA">
        <w:rPr>
          <w:rFonts w:cs="Times New Roman"/>
          <w:lang w:val="nl-NL"/>
        </w:rPr>
        <w:t xml:space="preserve">. </w:t>
      </w:r>
      <w:r>
        <w:rPr>
          <w:rFonts w:cs="Times New Roman"/>
          <w:lang w:val="nl-NL"/>
        </w:rPr>
        <w:t>(</w:t>
      </w:r>
      <w:r w:rsidRPr="004C1AEA">
        <w:rPr>
          <w:rFonts w:cs="Times New Roman"/>
          <w:lang w:val="nl-NL"/>
        </w:rPr>
        <w:t>2001</w:t>
      </w:r>
      <w:r>
        <w:rPr>
          <w:rFonts w:cs="Times New Roman"/>
          <w:lang w:val="nl-NL"/>
        </w:rPr>
        <w:t>)</w:t>
      </w:r>
      <w:r w:rsidRPr="004C1AEA">
        <w:rPr>
          <w:rFonts w:cs="Times New Roman"/>
          <w:lang w:val="nl-NL"/>
        </w:rPr>
        <w:t xml:space="preserve">. </w:t>
      </w:r>
      <w:r w:rsidRPr="004C1AEA">
        <w:rPr>
          <w:rFonts w:cs="Times New Roman"/>
        </w:rPr>
        <w:t xml:space="preserve">The lowlands acculturation scale: Validity of an adaptation measure among migrants in the Netherlands.  In </w:t>
      </w:r>
      <w:proofErr w:type="spellStart"/>
      <w:r w:rsidRPr="004C1AEA">
        <w:rPr>
          <w:rFonts w:cs="Times New Roman"/>
        </w:rPr>
        <w:t>Mooren</w:t>
      </w:r>
      <w:proofErr w:type="spellEnd"/>
      <w:r w:rsidRPr="004C1AEA">
        <w:rPr>
          <w:rFonts w:cs="Times New Roman"/>
        </w:rPr>
        <w:t xml:space="preserve">, T. T. M. </w:t>
      </w:r>
      <w:r>
        <w:rPr>
          <w:rFonts w:cs="Times New Roman"/>
        </w:rPr>
        <w:t>(E</w:t>
      </w:r>
      <w:r w:rsidRPr="004C1AEA">
        <w:rPr>
          <w:rFonts w:cs="Times New Roman"/>
        </w:rPr>
        <w:t>d.</w:t>
      </w:r>
      <w:r>
        <w:rPr>
          <w:rFonts w:cs="Times New Roman"/>
        </w:rPr>
        <w:t>)</w:t>
      </w:r>
      <w:r w:rsidRPr="004C1AEA">
        <w:rPr>
          <w:rFonts w:cs="Times New Roman"/>
        </w:rPr>
        <w:t xml:space="preserve">, </w:t>
      </w:r>
      <w:r w:rsidRPr="00541C5B">
        <w:rPr>
          <w:rFonts w:cs="Times New Roman"/>
          <w:i/>
        </w:rPr>
        <w:t>The impact of war; Studies on the psychological consequences of war and migration (pp. 49-68</w:t>
      </w:r>
      <w:r w:rsidRPr="004C1AEA">
        <w:rPr>
          <w:rFonts w:cs="Times New Roman"/>
        </w:rPr>
        <w:t xml:space="preserve">).  Delft, The Netherlands: </w:t>
      </w:r>
      <w:proofErr w:type="spellStart"/>
      <w:r w:rsidRPr="004C1AEA">
        <w:rPr>
          <w:rFonts w:cs="Times New Roman"/>
        </w:rPr>
        <w:t>Eburon</w:t>
      </w:r>
      <w:proofErr w:type="spellEnd"/>
      <w:r w:rsidRPr="004C1AEA">
        <w:rPr>
          <w:rFonts w:cs="Times New Roman"/>
        </w:rPr>
        <w:t>.</w:t>
      </w:r>
    </w:p>
    <w:p w14:paraId="05723F8D" w14:textId="77777777" w:rsidR="00983C44" w:rsidRPr="004C1AEA" w:rsidRDefault="00983C44" w:rsidP="00983C44">
      <w:pPr>
        <w:spacing w:after="0" w:line="480" w:lineRule="auto"/>
        <w:ind w:left="567" w:hanging="567"/>
        <w:jc w:val="both"/>
        <w:outlineLvl w:val="0"/>
        <w:rPr>
          <w:rFonts w:cs="Times New Roman"/>
        </w:rPr>
      </w:pPr>
    </w:p>
    <w:p w14:paraId="0AFCC9E9" w14:textId="77777777" w:rsidR="00983C44" w:rsidRPr="004C1AEA" w:rsidRDefault="00983C44" w:rsidP="00983C44">
      <w:pPr>
        <w:spacing w:after="0" w:line="480" w:lineRule="auto"/>
        <w:ind w:left="567" w:hanging="567"/>
        <w:jc w:val="both"/>
        <w:outlineLvl w:val="0"/>
        <w:rPr>
          <w:rFonts w:cs="Times New Roman"/>
        </w:rPr>
      </w:pPr>
      <w:r w:rsidRPr="004C1AEA">
        <w:rPr>
          <w:rFonts w:cs="Times New Roman"/>
        </w:rPr>
        <w:t xml:space="preserve">Myers, D. G. </w:t>
      </w:r>
      <w:r>
        <w:rPr>
          <w:rFonts w:cs="Times New Roman"/>
        </w:rPr>
        <w:t>(</w:t>
      </w:r>
      <w:r w:rsidRPr="004C1AEA">
        <w:rPr>
          <w:rFonts w:cs="Times New Roman"/>
        </w:rPr>
        <w:t>2000</w:t>
      </w:r>
      <w:r>
        <w:rPr>
          <w:rFonts w:cs="Times New Roman"/>
        </w:rPr>
        <w:t>)</w:t>
      </w:r>
      <w:r w:rsidRPr="004C1AEA">
        <w:rPr>
          <w:rFonts w:cs="Times New Roman"/>
        </w:rPr>
        <w:t xml:space="preserve">. The funds, friends, and faith of happy people. </w:t>
      </w:r>
      <w:r w:rsidRPr="004C1AEA">
        <w:rPr>
          <w:rFonts w:cs="Times New Roman"/>
          <w:i/>
        </w:rPr>
        <w:t xml:space="preserve">American Psychologist, </w:t>
      </w:r>
      <w:r w:rsidRPr="004C1AEA">
        <w:rPr>
          <w:rFonts w:cs="Times New Roman"/>
        </w:rPr>
        <w:t>55 (1)</w:t>
      </w:r>
      <w:r>
        <w:rPr>
          <w:rFonts w:cs="Times New Roman"/>
        </w:rPr>
        <w:t>,</w:t>
      </w:r>
      <w:r w:rsidRPr="004C1AEA">
        <w:rPr>
          <w:rFonts w:cs="Times New Roman"/>
        </w:rPr>
        <w:t xml:space="preserve"> 56-67. </w:t>
      </w:r>
      <w:proofErr w:type="spellStart"/>
      <w:r w:rsidRPr="004C1AEA">
        <w:rPr>
          <w:rFonts w:cs="Times New Roman"/>
        </w:rPr>
        <w:t>doi</w:t>
      </w:r>
      <w:proofErr w:type="spellEnd"/>
      <w:r w:rsidRPr="004C1AEA">
        <w:rPr>
          <w:rFonts w:cs="Times New Roman"/>
        </w:rPr>
        <w:t>: 10.1037/0003-066X.55.1.56</w:t>
      </w:r>
    </w:p>
    <w:p w14:paraId="1EDAA046" w14:textId="77777777" w:rsidR="00983C44" w:rsidRPr="004C1AEA" w:rsidRDefault="00983C44" w:rsidP="00983C44">
      <w:pPr>
        <w:spacing w:after="0" w:line="480" w:lineRule="auto"/>
        <w:ind w:left="567" w:hanging="567"/>
        <w:jc w:val="both"/>
        <w:outlineLvl w:val="0"/>
        <w:rPr>
          <w:rFonts w:cs="Times New Roman"/>
          <w:b/>
        </w:rPr>
      </w:pPr>
    </w:p>
    <w:p w14:paraId="444372D9" w14:textId="77777777" w:rsidR="00983C44" w:rsidRPr="004C1AEA" w:rsidRDefault="00983C44" w:rsidP="00983C44">
      <w:pPr>
        <w:spacing w:after="0" w:line="480" w:lineRule="auto"/>
        <w:ind w:left="567" w:hanging="567"/>
        <w:jc w:val="both"/>
        <w:rPr>
          <w:rFonts w:cs="Times New Roman"/>
        </w:rPr>
      </w:pPr>
      <w:proofErr w:type="spellStart"/>
      <w:r w:rsidRPr="004C1AEA">
        <w:rPr>
          <w:rFonts w:cs="Times New Roman"/>
        </w:rPr>
        <w:t>Nakash</w:t>
      </w:r>
      <w:proofErr w:type="spellEnd"/>
      <w:r w:rsidRPr="004C1AEA">
        <w:rPr>
          <w:rFonts w:cs="Times New Roman"/>
        </w:rPr>
        <w:t xml:space="preserve">, O., Nagar, </w:t>
      </w:r>
      <w:r>
        <w:rPr>
          <w:rFonts w:cs="Times New Roman"/>
        </w:rPr>
        <w:t xml:space="preserve">M., </w:t>
      </w:r>
      <w:proofErr w:type="spellStart"/>
      <w:r w:rsidRPr="004C1AEA">
        <w:rPr>
          <w:rFonts w:cs="Times New Roman"/>
        </w:rPr>
        <w:t>Shoshani</w:t>
      </w:r>
      <w:proofErr w:type="spellEnd"/>
      <w:r w:rsidRPr="004C1AEA">
        <w:rPr>
          <w:rFonts w:cs="Times New Roman"/>
        </w:rPr>
        <w:t xml:space="preserve">, </w:t>
      </w:r>
      <w:r>
        <w:rPr>
          <w:rFonts w:cs="Times New Roman"/>
        </w:rPr>
        <w:t xml:space="preserve">A., &amp; </w:t>
      </w:r>
      <w:r w:rsidRPr="004C1AEA">
        <w:rPr>
          <w:rFonts w:cs="Times New Roman"/>
        </w:rPr>
        <w:t>Lurie</w:t>
      </w:r>
      <w:r>
        <w:rPr>
          <w:rFonts w:cs="Times New Roman"/>
        </w:rPr>
        <w:t>, I</w:t>
      </w:r>
      <w:r w:rsidRPr="004C1AEA">
        <w:rPr>
          <w:rFonts w:cs="Times New Roman"/>
        </w:rPr>
        <w:t xml:space="preserve">. </w:t>
      </w:r>
      <w:r>
        <w:rPr>
          <w:rFonts w:cs="Times New Roman"/>
        </w:rPr>
        <w:t>(</w:t>
      </w:r>
      <w:r w:rsidRPr="004C1AEA">
        <w:rPr>
          <w:rFonts w:cs="Times New Roman"/>
        </w:rPr>
        <w:t>2015</w:t>
      </w:r>
      <w:r>
        <w:rPr>
          <w:rFonts w:cs="Times New Roman"/>
        </w:rPr>
        <w:t>)</w:t>
      </w:r>
      <w:r w:rsidRPr="004C1AEA">
        <w:rPr>
          <w:rFonts w:cs="Times New Roman"/>
        </w:rPr>
        <w:t xml:space="preserve">. The association between acculturation patterns and mental health symptoms among Eritrean and Sudanese asylum seekers in </w:t>
      </w:r>
      <w:r w:rsidRPr="004C1AEA">
        <w:rPr>
          <w:rFonts w:cs="Times New Roman"/>
        </w:rPr>
        <w:lastRenderedPageBreak/>
        <w:t xml:space="preserve">Israel. </w:t>
      </w:r>
      <w:r w:rsidRPr="004C1AEA">
        <w:rPr>
          <w:rFonts w:cs="Times New Roman"/>
          <w:i/>
        </w:rPr>
        <w:t>Cultural Diversity and Ethnic Minority Psychology</w:t>
      </w:r>
      <w:r w:rsidRPr="004C1AEA">
        <w:rPr>
          <w:rFonts w:cs="Times New Roman"/>
        </w:rPr>
        <w:t>, 21 (3)</w:t>
      </w:r>
      <w:r>
        <w:rPr>
          <w:rFonts w:cs="Times New Roman"/>
        </w:rPr>
        <w:t>,</w:t>
      </w:r>
      <w:r w:rsidRPr="004C1AEA">
        <w:rPr>
          <w:rFonts w:cs="Times New Roman"/>
        </w:rPr>
        <w:t xml:space="preserve"> 468-476. </w:t>
      </w:r>
      <w:hyperlink r:id="rId17" w:history="1">
        <w:r w:rsidRPr="00983C44">
          <w:rPr>
            <w:rStyle w:val="Hyperlink"/>
            <w:rFonts w:cs="Times New Roman"/>
            <w:color w:val="auto"/>
            <w:u w:val="none"/>
          </w:rPr>
          <w:t>http://dx.doi.org/10.0137/a0037534</w:t>
        </w:r>
      </w:hyperlink>
      <w:r w:rsidRPr="00983C44">
        <w:rPr>
          <w:rFonts w:cs="Times New Roman"/>
        </w:rPr>
        <w:t xml:space="preserve"> </w:t>
      </w:r>
    </w:p>
    <w:p w14:paraId="6A99CB5E" w14:textId="77777777" w:rsidR="00983C44" w:rsidRPr="004C1AEA" w:rsidRDefault="00983C44" w:rsidP="00983C44">
      <w:pPr>
        <w:spacing w:after="0" w:line="480" w:lineRule="auto"/>
        <w:ind w:left="567" w:hanging="567"/>
        <w:jc w:val="both"/>
        <w:outlineLvl w:val="0"/>
        <w:rPr>
          <w:rFonts w:cs="Times New Roman"/>
          <w:lang w:val="nl-NL"/>
        </w:rPr>
      </w:pPr>
    </w:p>
    <w:p w14:paraId="291BBB81" w14:textId="77777777" w:rsidR="00983C44" w:rsidRPr="004C1AEA" w:rsidRDefault="00983C44" w:rsidP="00983C44">
      <w:pPr>
        <w:spacing w:after="0" w:line="480" w:lineRule="auto"/>
        <w:ind w:left="567" w:hanging="567"/>
        <w:jc w:val="both"/>
        <w:outlineLvl w:val="0"/>
        <w:rPr>
          <w:rFonts w:cs="Times New Roman"/>
        </w:rPr>
      </w:pPr>
      <w:r w:rsidRPr="004C1AEA">
        <w:rPr>
          <w:rFonts w:cs="Times New Roman"/>
          <w:lang w:val="nl-NL"/>
        </w:rPr>
        <w:t xml:space="preserve">Nap, A., van Loon, </w:t>
      </w:r>
      <w:r>
        <w:rPr>
          <w:rFonts w:cs="Times New Roman"/>
          <w:lang w:val="nl-NL"/>
        </w:rPr>
        <w:t xml:space="preserve">A., </w:t>
      </w:r>
      <w:r w:rsidRPr="004C1AEA">
        <w:rPr>
          <w:rFonts w:cs="Times New Roman"/>
          <w:lang w:val="nl-NL"/>
        </w:rPr>
        <w:t xml:space="preserve">Peen, </w:t>
      </w:r>
      <w:r>
        <w:rPr>
          <w:rFonts w:cs="Times New Roman"/>
          <w:lang w:val="nl-NL"/>
        </w:rPr>
        <w:t xml:space="preserve">J., </w:t>
      </w:r>
      <w:r w:rsidRPr="004C1AEA">
        <w:rPr>
          <w:rFonts w:cs="Times New Roman"/>
          <w:lang w:val="nl-NL"/>
        </w:rPr>
        <w:t xml:space="preserve">van Schaik, </w:t>
      </w:r>
      <w:r>
        <w:rPr>
          <w:rFonts w:cs="Times New Roman"/>
          <w:lang w:val="nl-NL"/>
        </w:rPr>
        <w:t>D.,</w:t>
      </w:r>
      <w:r w:rsidRPr="004C1AEA">
        <w:rPr>
          <w:rFonts w:cs="Times New Roman"/>
          <w:lang w:val="nl-NL"/>
        </w:rPr>
        <w:t xml:space="preserve"> Beekman, </w:t>
      </w:r>
      <w:r>
        <w:rPr>
          <w:rFonts w:cs="Times New Roman"/>
          <w:lang w:val="nl-NL"/>
        </w:rPr>
        <w:t>A., &amp;</w:t>
      </w:r>
      <w:r w:rsidRPr="004C1AEA">
        <w:rPr>
          <w:rFonts w:cs="Times New Roman"/>
          <w:lang w:val="nl-NL"/>
        </w:rPr>
        <w:t xml:space="preserve"> Dekker</w:t>
      </w:r>
      <w:r>
        <w:rPr>
          <w:rFonts w:cs="Times New Roman"/>
          <w:lang w:val="nl-NL"/>
        </w:rPr>
        <w:t>, J</w:t>
      </w:r>
      <w:r w:rsidRPr="004C1AEA">
        <w:rPr>
          <w:rFonts w:cs="Times New Roman"/>
          <w:lang w:val="nl-NL"/>
        </w:rPr>
        <w:t xml:space="preserve">. </w:t>
      </w:r>
      <w:r>
        <w:rPr>
          <w:rFonts w:cs="Times New Roman"/>
          <w:lang w:val="nl-NL"/>
        </w:rPr>
        <w:t>(</w:t>
      </w:r>
      <w:r w:rsidRPr="004C1AEA">
        <w:rPr>
          <w:rFonts w:cs="Times New Roman"/>
          <w:lang w:val="nl-NL"/>
        </w:rPr>
        <w:t>2015</w:t>
      </w:r>
      <w:r>
        <w:rPr>
          <w:rFonts w:cs="Times New Roman"/>
          <w:lang w:val="nl-NL"/>
        </w:rPr>
        <w:t>)</w:t>
      </w:r>
      <w:r w:rsidRPr="004C1AEA">
        <w:rPr>
          <w:rFonts w:cs="Times New Roman"/>
          <w:lang w:val="nl-NL"/>
        </w:rPr>
        <w:t xml:space="preserve">. </w:t>
      </w:r>
      <w:r w:rsidRPr="004C1AEA">
        <w:rPr>
          <w:rFonts w:cs="Times New Roman"/>
        </w:rPr>
        <w:t xml:space="preserve">The influence of acculturation on mental health and specialised mental healthcare for non-western migrants. </w:t>
      </w:r>
      <w:r w:rsidRPr="004C1AEA">
        <w:rPr>
          <w:rFonts w:cs="Times New Roman"/>
          <w:i/>
        </w:rPr>
        <w:t xml:space="preserve">International   Journal   of   Social   Psychiatry, </w:t>
      </w:r>
      <w:r w:rsidRPr="004C1AEA">
        <w:rPr>
          <w:rFonts w:cs="Times New Roman"/>
        </w:rPr>
        <w:t>61 (6)</w:t>
      </w:r>
      <w:r>
        <w:rPr>
          <w:rFonts w:cs="Times New Roman"/>
        </w:rPr>
        <w:t>,</w:t>
      </w:r>
      <w:r w:rsidRPr="004C1AEA">
        <w:rPr>
          <w:rFonts w:cs="Times New Roman"/>
        </w:rPr>
        <w:t xml:space="preserve"> 530-538.</w:t>
      </w:r>
    </w:p>
    <w:p w14:paraId="27F4FBFD" w14:textId="77777777" w:rsidR="00983C44" w:rsidRPr="004C1AEA" w:rsidRDefault="00983C44" w:rsidP="00983C44">
      <w:pPr>
        <w:spacing w:after="0" w:line="480" w:lineRule="auto"/>
        <w:ind w:left="567" w:hanging="567"/>
        <w:jc w:val="both"/>
        <w:outlineLvl w:val="0"/>
        <w:rPr>
          <w:rFonts w:cs="Times New Roman"/>
        </w:rPr>
      </w:pPr>
    </w:p>
    <w:p w14:paraId="7C73CE41" w14:textId="77777777" w:rsidR="00983C44" w:rsidRDefault="00983C44" w:rsidP="00983C44">
      <w:pPr>
        <w:spacing w:after="0" w:line="480" w:lineRule="auto"/>
        <w:ind w:left="567" w:hanging="567"/>
        <w:jc w:val="both"/>
        <w:outlineLvl w:val="0"/>
        <w:rPr>
          <w:rFonts w:cs="Times New Roman"/>
        </w:rPr>
      </w:pPr>
      <w:r w:rsidRPr="004C1AEA">
        <w:rPr>
          <w:rFonts w:cs="Times New Roman"/>
        </w:rPr>
        <w:t xml:space="preserve">Nguyen, D. </w:t>
      </w:r>
      <w:r>
        <w:rPr>
          <w:rFonts w:cs="Times New Roman"/>
        </w:rPr>
        <w:t>(</w:t>
      </w:r>
      <w:r w:rsidRPr="004C1AEA">
        <w:rPr>
          <w:rFonts w:cs="Times New Roman"/>
        </w:rPr>
        <w:t>2011</w:t>
      </w:r>
      <w:r>
        <w:rPr>
          <w:rFonts w:cs="Times New Roman"/>
        </w:rPr>
        <w:t>)</w:t>
      </w:r>
      <w:r w:rsidRPr="004C1AEA">
        <w:rPr>
          <w:rFonts w:cs="Times New Roman"/>
        </w:rPr>
        <w:t xml:space="preserve">. Acculturation and perceived mental health need among older Asian immigrants.  </w:t>
      </w:r>
      <w:r w:rsidRPr="004C1AEA">
        <w:rPr>
          <w:rFonts w:cs="Times New Roman"/>
          <w:i/>
        </w:rPr>
        <w:t>Journal of Behavioural Health Services &amp; Research</w:t>
      </w:r>
      <w:r w:rsidRPr="004C1AEA">
        <w:rPr>
          <w:rFonts w:cs="Times New Roman"/>
        </w:rPr>
        <w:t>, 38 (4)</w:t>
      </w:r>
      <w:r>
        <w:rPr>
          <w:rFonts w:cs="Times New Roman"/>
        </w:rPr>
        <w:t>,</w:t>
      </w:r>
      <w:r w:rsidRPr="004C1AEA">
        <w:rPr>
          <w:rFonts w:cs="Times New Roman"/>
        </w:rPr>
        <w:t xml:space="preserve"> 526-533. </w:t>
      </w:r>
      <w:proofErr w:type="spellStart"/>
      <w:r w:rsidRPr="004C1AEA">
        <w:rPr>
          <w:rFonts w:cs="Times New Roman"/>
          <w:shd w:val="clear" w:color="auto" w:fill="FFFFFF"/>
        </w:rPr>
        <w:t>doi</w:t>
      </w:r>
      <w:proofErr w:type="spellEnd"/>
      <w:r w:rsidRPr="004C1AEA">
        <w:rPr>
          <w:rFonts w:cs="Times New Roman"/>
          <w:shd w:val="clear" w:color="auto" w:fill="FFFFFF"/>
        </w:rPr>
        <w:t>: 10.1007/s11414-011-9245-z.</w:t>
      </w:r>
      <w:r w:rsidRPr="004C1AEA">
        <w:rPr>
          <w:rFonts w:cs="Times New Roman"/>
        </w:rPr>
        <w:t xml:space="preserve"> </w:t>
      </w:r>
    </w:p>
    <w:p w14:paraId="01BCA068" w14:textId="77777777" w:rsidR="00983C44" w:rsidRPr="004C1AEA" w:rsidRDefault="00983C44" w:rsidP="00983C44">
      <w:pPr>
        <w:spacing w:after="0" w:line="480" w:lineRule="auto"/>
        <w:ind w:left="567" w:hanging="567"/>
        <w:jc w:val="both"/>
        <w:outlineLvl w:val="0"/>
        <w:rPr>
          <w:rFonts w:cs="Times New Roman"/>
        </w:rPr>
      </w:pPr>
    </w:p>
    <w:p w14:paraId="3C6274F2" w14:textId="77777777" w:rsidR="00983C44" w:rsidRPr="004C1AEA" w:rsidRDefault="00983C44" w:rsidP="00983C44">
      <w:pPr>
        <w:spacing w:after="0" w:line="480" w:lineRule="auto"/>
        <w:ind w:left="567" w:hanging="567"/>
        <w:rPr>
          <w:rFonts w:cs="Times New Roman"/>
        </w:rPr>
      </w:pPr>
      <w:r w:rsidRPr="004C1AEA">
        <w:rPr>
          <w:rFonts w:cs="Times New Roman"/>
        </w:rPr>
        <w:t xml:space="preserve">Obasi, E. M. </w:t>
      </w:r>
      <w:r>
        <w:rPr>
          <w:rFonts w:cs="Times New Roman"/>
        </w:rPr>
        <w:t>&amp;</w:t>
      </w:r>
      <w:r w:rsidRPr="004C1AEA">
        <w:rPr>
          <w:rFonts w:cs="Times New Roman"/>
        </w:rPr>
        <w:t xml:space="preserve"> Leong</w:t>
      </w:r>
      <w:r>
        <w:rPr>
          <w:rFonts w:cs="Times New Roman"/>
        </w:rPr>
        <w:t>, F. T. L</w:t>
      </w:r>
      <w:r w:rsidRPr="004C1AEA">
        <w:rPr>
          <w:rFonts w:cs="Times New Roman"/>
        </w:rPr>
        <w:t xml:space="preserve">. </w:t>
      </w:r>
      <w:r>
        <w:rPr>
          <w:rFonts w:cs="Times New Roman"/>
        </w:rPr>
        <w:t>(</w:t>
      </w:r>
      <w:r w:rsidRPr="004C1AEA">
        <w:rPr>
          <w:rFonts w:cs="Times New Roman"/>
        </w:rPr>
        <w:t>2010</w:t>
      </w:r>
      <w:r>
        <w:rPr>
          <w:rFonts w:cs="Times New Roman"/>
        </w:rPr>
        <w:t>)</w:t>
      </w:r>
      <w:r w:rsidRPr="004C1AEA">
        <w:rPr>
          <w:rFonts w:cs="Times New Roman"/>
        </w:rPr>
        <w:t xml:space="preserve">. Construction and validation of the measurement of acculturation strategies for people of African descent (MASPAD). </w:t>
      </w:r>
      <w:r w:rsidRPr="004C1AEA">
        <w:rPr>
          <w:rFonts w:cs="Times New Roman"/>
          <w:i/>
        </w:rPr>
        <w:t>Cultural Diversity and Ethnic Minority Psychology,</w:t>
      </w:r>
      <w:r w:rsidRPr="004C1AEA">
        <w:rPr>
          <w:rFonts w:cs="Times New Roman"/>
        </w:rPr>
        <w:t xml:space="preserve"> 16 (4)</w:t>
      </w:r>
      <w:r>
        <w:rPr>
          <w:rFonts w:cs="Times New Roman"/>
        </w:rPr>
        <w:t>,</w:t>
      </w:r>
      <w:r w:rsidRPr="004C1AEA">
        <w:rPr>
          <w:rFonts w:cs="Times New Roman"/>
        </w:rPr>
        <w:t xml:space="preserve"> 526-539.</w:t>
      </w:r>
    </w:p>
    <w:p w14:paraId="282D467A" w14:textId="77777777" w:rsidR="00983C44" w:rsidRPr="004C1AEA" w:rsidRDefault="00983C44" w:rsidP="00983C44">
      <w:pPr>
        <w:pStyle w:val="yiv8179822996msonormal"/>
        <w:shd w:val="clear" w:color="auto" w:fill="FFFFFF"/>
        <w:spacing w:before="0" w:beforeAutospacing="0" w:after="0" w:afterAutospacing="0" w:line="480" w:lineRule="auto"/>
        <w:ind w:left="567" w:hanging="567"/>
        <w:jc w:val="both"/>
      </w:pPr>
    </w:p>
    <w:p w14:paraId="6BF589A3" w14:textId="77777777" w:rsidR="00983C44" w:rsidRPr="004C1AEA" w:rsidRDefault="00983C44" w:rsidP="00983C44">
      <w:pPr>
        <w:pStyle w:val="yiv8179822996msonormal"/>
        <w:shd w:val="clear" w:color="auto" w:fill="FFFFFF"/>
        <w:spacing w:before="0" w:beforeAutospacing="0" w:after="0" w:afterAutospacing="0" w:line="480" w:lineRule="auto"/>
        <w:ind w:left="567" w:hanging="567"/>
        <w:jc w:val="both"/>
      </w:pPr>
      <w:r w:rsidRPr="004C1AEA">
        <w:t>Office f</w:t>
      </w:r>
      <w:r>
        <w:t>or</w:t>
      </w:r>
      <w:r w:rsidRPr="004C1AEA">
        <w:t xml:space="preserve"> National Statistics </w:t>
      </w:r>
      <w:r>
        <w:t>(ONS). (</w:t>
      </w:r>
      <w:r w:rsidRPr="004C1AEA">
        <w:t>2011</w:t>
      </w:r>
      <w:r>
        <w:t>)</w:t>
      </w:r>
      <w:r w:rsidRPr="004C1AEA">
        <w:t>. Retrieved from https://www.ons.gov.uk/</w:t>
      </w:r>
    </w:p>
    <w:p w14:paraId="45AE31D1" w14:textId="77777777" w:rsidR="00983C44" w:rsidRPr="004C1AEA" w:rsidRDefault="00983C44" w:rsidP="00983C44">
      <w:pPr>
        <w:spacing w:after="0" w:line="480" w:lineRule="auto"/>
        <w:ind w:left="567" w:hanging="567"/>
        <w:jc w:val="both"/>
        <w:outlineLvl w:val="0"/>
        <w:rPr>
          <w:rFonts w:cs="Times New Roman"/>
        </w:rPr>
      </w:pPr>
    </w:p>
    <w:p w14:paraId="46BA05A7" w14:textId="77777777" w:rsidR="00983C44" w:rsidRPr="004C1AEA" w:rsidRDefault="00983C44" w:rsidP="00983C44">
      <w:pPr>
        <w:overflowPunct w:val="0"/>
        <w:autoSpaceDE w:val="0"/>
        <w:spacing w:after="0" w:line="480" w:lineRule="auto"/>
        <w:ind w:left="567" w:hanging="567"/>
        <w:rPr>
          <w:rFonts w:cs="Times New Roman"/>
        </w:rPr>
      </w:pPr>
      <w:proofErr w:type="spellStart"/>
      <w:r w:rsidRPr="004C1AEA">
        <w:rPr>
          <w:rFonts w:cs="Times New Roman"/>
        </w:rPr>
        <w:t>Organista</w:t>
      </w:r>
      <w:proofErr w:type="spellEnd"/>
      <w:r w:rsidRPr="004C1AEA">
        <w:rPr>
          <w:rFonts w:cs="Times New Roman"/>
        </w:rPr>
        <w:t xml:space="preserve">, P. B., Marin, G., &amp; Chun, K. M. (2010). Acculturation. In: </w:t>
      </w:r>
      <w:r w:rsidRPr="004C1AEA">
        <w:rPr>
          <w:rFonts w:cs="Times New Roman"/>
          <w:i/>
        </w:rPr>
        <w:t>The Psychology of ethnic groups in the United States</w:t>
      </w:r>
      <w:r w:rsidRPr="004C1AEA">
        <w:rPr>
          <w:rFonts w:cs="Times New Roman"/>
        </w:rPr>
        <w:t xml:space="preserve">, (pp. 99-130). London: Sage Pub. </w:t>
      </w:r>
    </w:p>
    <w:p w14:paraId="6977B2A1" w14:textId="77777777" w:rsidR="00983C44" w:rsidRPr="004C1AEA" w:rsidRDefault="00983C44" w:rsidP="00983C44">
      <w:pPr>
        <w:spacing w:after="0" w:line="480" w:lineRule="auto"/>
        <w:ind w:left="567" w:hanging="567"/>
        <w:jc w:val="both"/>
        <w:outlineLvl w:val="0"/>
        <w:rPr>
          <w:rFonts w:cs="Times New Roman"/>
        </w:rPr>
      </w:pPr>
    </w:p>
    <w:p w14:paraId="300CB7F6" w14:textId="77777777" w:rsidR="00983C44" w:rsidRPr="004C1AEA" w:rsidRDefault="00983C44" w:rsidP="00983C44">
      <w:pPr>
        <w:spacing w:after="0" w:line="480" w:lineRule="auto"/>
        <w:ind w:left="567" w:hanging="567"/>
        <w:jc w:val="both"/>
        <w:outlineLvl w:val="0"/>
        <w:rPr>
          <w:rFonts w:cs="Times New Roman"/>
        </w:rPr>
      </w:pPr>
      <w:r w:rsidRPr="004C1AEA">
        <w:rPr>
          <w:rFonts w:cs="Times New Roman"/>
        </w:rPr>
        <w:t xml:space="preserve">Phillimore, J. </w:t>
      </w:r>
      <w:r>
        <w:rPr>
          <w:rFonts w:cs="Times New Roman"/>
        </w:rPr>
        <w:t>(</w:t>
      </w:r>
      <w:r w:rsidRPr="004C1AEA">
        <w:rPr>
          <w:rFonts w:cs="Times New Roman"/>
        </w:rPr>
        <w:t>2011</w:t>
      </w:r>
      <w:r>
        <w:rPr>
          <w:rFonts w:cs="Times New Roman"/>
        </w:rPr>
        <w:t>)</w:t>
      </w:r>
      <w:r w:rsidRPr="004C1AEA">
        <w:rPr>
          <w:rFonts w:cs="Times New Roman"/>
        </w:rPr>
        <w:t xml:space="preserve">. Refugees, acculturation strategies, stress and integration.  </w:t>
      </w:r>
      <w:r w:rsidRPr="004C1AEA">
        <w:rPr>
          <w:rFonts w:cs="Times New Roman"/>
          <w:i/>
        </w:rPr>
        <w:t>Journal of Social Policy</w:t>
      </w:r>
      <w:r w:rsidRPr="004C1AEA">
        <w:rPr>
          <w:rFonts w:cs="Times New Roman"/>
        </w:rPr>
        <w:t>, 40 (3)</w:t>
      </w:r>
      <w:r>
        <w:rPr>
          <w:rFonts w:cs="Times New Roman"/>
        </w:rPr>
        <w:t>,</w:t>
      </w:r>
      <w:r w:rsidRPr="004C1AEA">
        <w:rPr>
          <w:rFonts w:cs="Times New Roman"/>
        </w:rPr>
        <w:t xml:space="preserve"> 575-593. </w:t>
      </w:r>
      <w:proofErr w:type="spellStart"/>
      <w:r w:rsidRPr="004C1AEA">
        <w:rPr>
          <w:rFonts w:cs="Times New Roman"/>
        </w:rPr>
        <w:t>doi</w:t>
      </w:r>
      <w:proofErr w:type="spellEnd"/>
      <w:r w:rsidRPr="004C1AEA">
        <w:rPr>
          <w:rFonts w:cs="Times New Roman"/>
        </w:rPr>
        <w:t>: 10.1017/S0047279410000929.</w:t>
      </w:r>
    </w:p>
    <w:p w14:paraId="72FA1A4D" w14:textId="77777777" w:rsidR="00983C44" w:rsidRPr="004C1AEA" w:rsidRDefault="00983C44" w:rsidP="00983C44">
      <w:pPr>
        <w:spacing w:after="0" w:line="480" w:lineRule="auto"/>
        <w:ind w:left="567" w:hanging="567"/>
        <w:jc w:val="both"/>
        <w:rPr>
          <w:rFonts w:cs="Times New Roman"/>
        </w:rPr>
      </w:pPr>
    </w:p>
    <w:p w14:paraId="7FCFF62D" w14:textId="77777777" w:rsidR="00983C44" w:rsidRPr="004C1AEA" w:rsidRDefault="00983C44" w:rsidP="00983C44">
      <w:pPr>
        <w:spacing w:after="0" w:line="480" w:lineRule="auto"/>
        <w:ind w:left="567" w:hanging="567"/>
        <w:jc w:val="both"/>
        <w:rPr>
          <w:rFonts w:cs="Times New Roman"/>
        </w:rPr>
      </w:pPr>
      <w:proofErr w:type="spellStart"/>
      <w:r w:rsidRPr="004C1AEA">
        <w:rPr>
          <w:rFonts w:cs="Times New Roman"/>
        </w:rPr>
        <w:t>Portes</w:t>
      </w:r>
      <w:proofErr w:type="spellEnd"/>
      <w:r w:rsidRPr="004C1AEA">
        <w:rPr>
          <w:rFonts w:cs="Times New Roman"/>
        </w:rPr>
        <w:t xml:space="preserve">, A., </w:t>
      </w:r>
      <w:r>
        <w:rPr>
          <w:rFonts w:cs="Times New Roman"/>
        </w:rPr>
        <w:t>&amp;</w:t>
      </w:r>
      <w:r w:rsidRPr="004C1AEA">
        <w:rPr>
          <w:rFonts w:cs="Times New Roman"/>
        </w:rPr>
        <w:t xml:space="preserve"> </w:t>
      </w:r>
      <w:proofErr w:type="spellStart"/>
      <w:r w:rsidRPr="004C1AEA">
        <w:rPr>
          <w:rFonts w:cs="Times New Roman"/>
        </w:rPr>
        <w:t>Rumbaut</w:t>
      </w:r>
      <w:proofErr w:type="spellEnd"/>
      <w:r w:rsidRPr="004C1AEA">
        <w:rPr>
          <w:rFonts w:cs="Times New Roman"/>
        </w:rPr>
        <w:t xml:space="preserve">. </w:t>
      </w:r>
      <w:r>
        <w:rPr>
          <w:rFonts w:cs="Times New Roman"/>
        </w:rPr>
        <w:t>R. G. (</w:t>
      </w:r>
      <w:r w:rsidRPr="004C1AEA">
        <w:rPr>
          <w:rFonts w:cs="Times New Roman"/>
        </w:rPr>
        <w:t>2006</w:t>
      </w:r>
      <w:r>
        <w:rPr>
          <w:rFonts w:cs="Times New Roman"/>
        </w:rPr>
        <w:t>)</w:t>
      </w:r>
      <w:r w:rsidRPr="004C1AEA">
        <w:rPr>
          <w:rFonts w:cs="Times New Roman"/>
        </w:rPr>
        <w:t xml:space="preserve">. </w:t>
      </w:r>
      <w:r w:rsidRPr="00B62CAE">
        <w:rPr>
          <w:rFonts w:cs="Times New Roman"/>
          <w:u w:val="single"/>
        </w:rPr>
        <w:t>Immigrant America: A portrait</w:t>
      </w:r>
      <w:r w:rsidRPr="004C1AEA">
        <w:rPr>
          <w:rFonts w:cs="Times New Roman"/>
        </w:rPr>
        <w:t xml:space="preserve"> (3</w:t>
      </w:r>
      <w:r w:rsidRPr="004C1AEA">
        <w:rPr>
          <w:rFonts w:cs="Times New Roman"/>
          <w:vertAlign w:val="superscript"/>
        </w:rPr>
        <w:t>rd</w:t>
      </w:r>
      <w:r w:rsidRPr="004C1AEA">
        <w:rPr>
          <w:rFonts w:cs="Times New Roman"/>
        </w:rPr>
        <w:t xml:space="preserve"> ed.).  Berkeley: University of California Press.</w:t>
      </w:r>
    </w:p>
    <w:p w14:paraId="68242670" w14:textId="77777777" w:rsidR="00983C44" w:rsidRPr="004C1AEA" w:rsidRDefault="00983C44" w:rsidP="00983C44">
      <w:pPr>
        <w:pStyle w:val="Standard"/>
        <w:spacing w:line="480" w:lineRule="auto"/>
        <w:ind w:left="567" w:hanging="567"/>
        <w:rPr>
          <w:rFonts w:cs="Times New Roman"/>
          <w:bCs/>
          <w:lang w:val="en-US" w:eastAsia="en-US"/>
        </w:rPr>
      </w:pPr>
    </w:p>
    <w:p w14:paraId="4DE38DE6" w14:textId="77777777" w:rsidR="00983C44" w:rsidRPr="004C1AEA" w:rsidRDefault="00983C44" w:rsidP="00983C44">
      <w:pPr>
        <w:spacing w:after="0" w:line="480" w:lineRule="auto"/>
        <w:ind w:left="567" w:hanging="567"/>
        <w:jc w:val="both"/>
        <w:outlineLvl w:val="0"/>
        <w:rPr>
          <w:rFonts w:cs="Times New Roman"/>
        </w:rPr>
      </w:pPr>
      <w:proofErr w:type="spellStart"/>
      <w:r w:rsidRPr="004C1AEA">
        <w:rPr>
          <w:rFonts w:cs="Times New Roman"/>
        </w:rPr>
        <w:t>Rickwood</w:t>
      </w:r>
      <w:proofErr w:type="spellEnd"/>
      <w:r w:rsidRPr="004C1AEA">
        <w:rPr>
          <w:rFonts w:cs="Times New Roman"/>
        </w:rPr>
        <w:t xml:space="preserve">, D. J., </w:t>
      </w:r>
      <w:r>
        <w:rPr>
          <w:rFonts w:cs="Times New Roman"/>
        </w:rPr>
        <w:t>&amp;</w:t>
      </w:r>
      <w:r w:rsidRPr="004C1AEA">
        <w:rPr>
          <w:rFonts w:cs="Times New Roman"/>
        </w:rPr>
        <w:t xml:space="preserve"> Braithwaite</w:t>
      </w:r>
      <w:r>
        <w:rPr>
          <w:rFonts w:cs="Times New Roman"/>
        </w:rPr>
        <w:t>, V. A</w:t>
      </w:r>
      <w:r w:rsidRPr="004C1AEA">
        <w:rPr>
          <w:rFonts w:cs="Times New Roman"/>
        </w:rPr>
        <w:t xml:space="preserve">. </w:t>
      </w:r>
      <w:r>
        <w:rPr>
          <w:rFonts w:cs="Times New Roman"/>
        </w:rPr>
        <w:t>(</w:t>
      </w:r>
      <w:r w:rsidRPr="004C1AEA">
        <w:rPr>
          <w:rFonts w:cs="Times New Roman"/>
        </w:rPr>
        <w:t>1994</w:t>
      </w:r>
      <w:r>
        <w:rPr>
          <w:rFonts w:cs="Times New Roman"/>
        </w:rPr>
        <w:t>)</w:t>
      </w:r>
      <w:r w:rsidRPr="004C1AEA">
        <w:rPr>
          <w:rFonts w:cs="Times New Roman"/>
        </w:rPr>
        <w:t xml:space="preserve">. Social-Psychological factors affecting help-seeking for emotional problems.  </w:t>
      </w:r>
      <w:r w:rsidRPr="004C1AEA">
        <w:rPr>
          <w:rFonts w:cs="Times New Roman"/>
          <w:i/>
        </w:rPr>
        <w:t>Social Science and Medicine</w:t>
      </w:r>
      <w:r w:rsidRPr="004C1AEA">
        <w:rPr>
          <w:rFonts w:cs="Times New Roman"/>
        </w:rPr>
        <w:t>, 39 (4)</w:t>
      </w:r>
      <w:r>
        <w:rPr>
          <w:rFonts w:cs="Times New Roman"/>
        </w:rPr>
        <w:t>,</w:t>
      </w:r>
      <w:r w:rsidRPr="004C1AEA">
        <w:rPr>
          <w:rFonts w:cs="Times New Roman"/>
        </w:rPr>
        <w:t xml:space="preserve"> 563-572. </w:t>
      </w:r>
      <w:hyperlink r:id="rId18" w:tgtFrame="_blank" w:tooltip="Persistent link using digital object identifier" w:history="1">
        <w:r w:rsidRPr="00983C44">
          <w:rPr>
            <w:rStyle w:val="Hyperlink"/>
            <w:rFonts w:cs="Times New Roman"/>
            <w:color w:val="auto"/>
            <w:u w:val="none"/>
          </w:rPr>
          <w:t>https://doi.org/10.1016/0277-9536(94)90099-X</w:t>
        </w:r>
      </w:hyperlink>
    </w:p>
    <w:p w14:paraId="2DC78A05" w14:textId="77777777" w:rsidR="00983C44" w:rsidRPr="004C1AEA" w:rsidRDefault="00983C44" w:rsidP="00983C44">
      <w:pPr>
        <w:pStyle w:val="EndnoteText"/>
        <w:spacing w:before="0" w:after="0" w:line="480" w:lineRule="auto"/>
        <w:ind w:left="567" w:hanging="567"/>
        <w:rPr>
          <w:rFonts w:cs="Times New Roman"/>
        </w:rPr>
      </w:pPr>
    </w:p>
    <w:p w14:paraId="5B06B702" w14:textId="77777777" w:rsidR="00983C44" w:rsidRPr="004C1AEA" w:rsidRDefault="00983C44" w:rsidP="00983C44">
      <w:pPr>
        <w:spacing w:after="0" w:line="480" w:lineRule="auto"/>
        <w:ind w:left="567" w:hanging="567"/>
        <w:jc w:val="both"/>
        <w:rPr>
          <w:rFonts w:cs="Times New Roman"/>
        </w:rPr>
      </w:pPr>
      <w:proofErr w:type="spellStart"/>
      <w:r w:rsidRPr="004C1AEA">
        <w:rPr>
          <w:rFonts w:cs="Times New Roman"/>
        </w:rPr>
        <w:t>Rudell</w:t>
      </w:r>
      <w:proofErr w:type="spellEnd"/>
      <w:r w:rsidRPr="004C1AEA">
        <w:rPr>
          <w:rFonts w:cs="Times New Roman"/>
        </w:rPr>
        <w:t xml:space="preserve">, K., </w:t>
      </w:r>
      <w:proofErr w:type="spellStart"/>
      <w:r w:rsidRPr="004C1AEA">
        <w:rPr>
          <w:rFonts w:cs="Times New Roman"/>
        </w:rPr>
        <w:t>Bhui</w:t>
      </w:r>
      <w:proofErr w:type="spellEnd"/>
      <w:r w:rsidRPr="004C1AEA">
        <w:rPr>
          <w:rFonts w:cs="Times New Roman"/>
        </w:rPr>
        <w:t xml:space="preserve">, K., &amp; Priebe, S. (2008). Do ‘alternative’ help-seeking strategies affect primary care service use?  A survey of help-seeking for mental distress. </w:t>
      </w:r>
      <w:r w:rsidRPr="004C1AEA">
        <w:rPr>
          <w:rFonts w:cs="Times New Roman"/>
          <w:i/>
        </w:rPr>
        <w:t>BMC Public Health</w:t>
      </w:r>
      <w:r w:rsidRPr="004C1AEA">
        <w:rPr>
          <w:rFonts w:cs="Times New Roman"/>
        </w:rPr>
        <w:t xml:space="preserve">, </w:t>
      </w:r>
      <w:r w:rsidRPr="004C1AEA">
        <w:rPr>
          <w:rFonts w:cs="Times New Roman"/>
          <w:i/>
        </w:rPr>
        <w:t>8</w:t>
      </w:r>
      <w:r w:rsidRPr="004C1AEA">
        <w:rPr>
          <w:rFonts w:cs="Times New Roman"/>
        </w:rPr>
        <w:t>, 207.</w:t>
      </w:r>
    </w:p>
    <w:p w14:paraId="2BA7B5B9" w14:textId="77777777" w:rsidR="00983C44" w:rsidRDefault="00983C44" w:rsidP="00983C44">
      <w:pPr>
        <w:spacing w:after="0" w:line="480" w:lineRule="auto"/>
        <w:ind w:left="567" w:hanging="567"/>
        <w:jc w:val="both"/>
        <w:rPr>
          <w:rFonts w:cs="Times New Roman"/>
        </w:rPr>
      </w:pPr>
    </w:p>
    <w:p w14:paraId="5BF3468F" w14:textId="77777777" w:rsidR="00983C44" w:rsidRPr="004C1AEA" w:rsidRDefault="00983C44" w:rsidP="00983C44">
      <w:pPr>
        <w:spacing w:after="0" w:line="480" w:lineRule="auto"/>
        <w:ind w:left="567" w:hanging="567"/>
        <w:jc w:val="both"/>
        <w:rPr>
          <w:rFonts w:cs="Times New Roman"/>
        </w:rPr>
      </w:pPr>
      <w:r w:rsidRPr="004C1AEA">
        <w:rPr>
          <w:rFonts w:cs="Times New Roman"/>
        </w:rPr>
        <w:t xml:space="preserve">Schwartz, S. J., </w:t>
      </w:r>
      <w:proofErr w:type="spellStart"/>
      <w:r w:rsidRPr="004C1AEA">
        <w:rPr>
          <w:rFonts w:cs="Times New Roman"/>
        </w:rPr>
        <w:t>Pantin</w:t>
      </w:r>
      <w:proofErr w:type="spellEnd"/>
      <w:r w:rsidRPr="004C1AEA">
        <w:rPr>
          <w:rFonts w:cs="Times New Roman"/>
        </w:rPr>
        <w:t xml:space="preserve">, </w:t>
      </w:r>
      <w:r>
        <w:rPr>
          <w:rFonts w:cs="Times New Roman"/>
        </w:rPr>
        <w:t xml:space="preserve">H., </w:t>
      </w:r>
      <w:r w:rsidRPr="004C1AEA">
        <w:rPr>
          <w:rFonts w:cs="Times New Roman"/>
        </w:rPr>
        <w:t xml:space="preserve">Sullivan, </w:t>
      </w:r>
      <w:r>
        <w:rPr>
          <w:rFonts w:cs="Times New Roman"/>
        </w:rPr>
        <w:t xml:space="preserve">S., </w:t>
      </w:r>
      <w:r w:rsidRPr="004C1AEA">
        <w:rPr>
          <w:rFonts w:cs="Times New Roman"/>
        </w:rPr>
        <w:t xml:space="preserve">Prado, </w:t>
      </w:r>
      <w:r>
        <w:rPr>
          <w:rFonts w:cs="Times New Roman"/>
        </w:rPr>
        <w:t>G., &amp;</w:t>
      </w:r>
      <w:r w:rsidRPr="004C1AEA">
        <w:rPr>
          <w:rFonts w:cs="Times New Roman"/>
        </w:rPr>
        <w:t xml:space="preserve"> </w:t>
      </w:r>
      <w:proofErr w:type="spellStart"/>
      <w:r w:rsidRPr="004C1AEA">
        <w:rPr>
          <w:rFonts w:cs="Times New Roman"/>
        </w:rPr>
        <w:t>Szapocznik</w:t>
      </w:r>
      <w:proofErr w:type="spellEnd"/>
      <w:r>
        <w:rPr>
          <w:rFonts w:cs="Times New Roman"/>
        </w:rPr>
        <w:t>, J</w:t>
      </w:r>
      <w:r w:rsidRPr="004C1AEA">
        <w:rPr>
          <w:rFonts w:cs="Times New Roman"/>
        </w:rPr>
        <w:t xml:space="preserve">. </w:t>
      </w:r>
      <w:r>
        <w:rPr>
          <w:rFonts w:cs="Times New Roman"/>
        </w:rPr>
        <w:t>(</w:t>
      </w:r>
      <w:r w:rsidRPr="004C1AEA">
        <w:rPr>
          <w:rFonts w:cs="Times New Roman"/>
        </w:rPr>
        <w:t>2006</w:t>
      </w:r>
      <w:r>
        <w:rPr>
          <w:rFonts w:cs="Times New Roman"/>
        </w:rPr>
        <w:t>)</w:t>
      </w:r>
      <w:r w:rsidRPr="004C1AEA">
        <w:rPr>
          <w:rFonts w:cs="Times New Roman"/>
        </w:rPr>
        <w:t xml:space="preserve">. Nativity and years in the receiving culture as markers of acculturation in ethnic enclaves. </w:t>
      </w:r>
      <w:r w:rsidRPr="004C1AEA">
        <w:rPr>
          <w:rFonts w:cs="Times New Roman"/>
          <w:i/>
        </w:rPr>
        <w:t>Journal of Cross-Cultural Psychology</w:t>
      </w:r>
      <w:r w:rsidRPr="004C1AEA">
        <w:rPr>
          <w:rFonts w:cs="Times New Roman"/>
        </w:rPr>
        <w:t>, 37 (3)</w:t>
      </w:r>
      <w:r>
        <w:rPr>
          <w:rFonts w:cs="Times New Roman"/>
        </w:rPr>
        <w:t>,</w:t>
      </w:r>
      <w:r w:rsidRPr="004C1AEA">
        <w:rPr>
          <w:rFonts w:cs="Times New Roman"/>
        </w:rPr>
        <w:t xml:space="preserve"> 345-353, </w:t>
      </w:r>
      <w:proofErr w:type="spellStart"/>
      <w:r w:rsidRPr="004C1AEA">
        <w:rPr>
          <w:rFonts w:cs="Times New Roman"/>
        </w:rPr>
        <w:t>doi</w:t>
      </w:r>
      <w:proofErr w:type="spellEnd"/>
      <w:r w:rsidRPr="004C1AEA">
        <w:rPr>
          <w:rFonts w:cs="Times New Roman"/>
        </w:rPr>
        <w:t>: 10.1177/0022022106286928.</w:t>
      </w:r>
    </w:p>
    <w:p w14:paraId="1EE6B950" w14:textId="77777777" w:rsidR="00983C44" w:rsidRPr="004C1AEA" w:rsidRDefault="00983C44" w:rsidP="00983C44">
      <w:pPr>
        <w:spacing w:after="0" w:line="480" w:lineRule="auto"/>
        <w:ind w:left="567" w:hanging="567"/>
        <w:jc w:val="both"/>
        <w:rPr>
          <w:rFonts w:cs="Times New Roman"/>
        </w:rPr>
      </w:pPr>
    </w:p>
    <w:p w14:paraId="145FF1FB" w14:textId="36E5F8EC" w:rsidR="00983C44" w:rsidRPr="004C1AEA" w:rsidRDefault="00983C44" w:rsidP="00983C44">
      <w:pPr>
        <w:spacing w:after="0" w:line="480" w:lineRule="auto"/>
        <w:ind w:left="567" w:hanging="567"/>
        <w:jc w:val="both"/>
        <w:rPr>
          <w:rFonts w:cs="Times New Roman"/>
        </w:rPr>
      </w:pPr>
      <w:r w:rsidRPr="004C1AEA">
        <w:rPr>
          <w:rFonts w:cs="Times New Roman"/>
        </w:rPr>
        <w:t xml:space="preserve">Schwartz, S. J., Unger, </w:t>
      </w:r>
      <w:r>
        <w:rPr>
          <w:rFonts w:cs="Times New Roman"/>
        </w:rPr>
        <w:t>J. B.,</w:t>
      </w:r>
      <w:r w:rsidRPr="004C1AEA">
        <w:rPr>
          <w:rFonts w:cs="Times New Roman"/>
        </w:rPr>
        <w:t xml:space="preserve"> </w:t>
      </w:r>
      <w:proofErr w:type="spellStart"/>
      <w:r w:rsidRPr="004C1AEA">
        <w:rPr>
          <w:rFonts w:cs="Times New Roman"/>
        </w:rPr>
        <w:t>Zomboanga</w:t>
      </w:r>
      <w:proofErr w:type="spellEnd"/>
      <w:r w:rsidRPr="004C1AEA">
        <w:rPr>
          <w:rFonts w:cs="Times New Roman"/>
        </w:rPr>
        <w:t xml:space="preserve">, </w:t>
      </w:r>
      <w:r>
        <w:rPr>
          <w:rFonts w:cs="Times New Roman"/>
        </w:rPr>
        <w:t>B. L., &amp;</w:t>
      </w:r>
      <w:r w:rsidRPr="004C1AEA">
        <w:rPr>
          <w:rFonts w:cs="Times New Roman"/>
        </w:rPr>
        <w:t xml:space="preserve"> </w:t>
      </w:r>
      <w:proofErr w:type="spellStart"/>
      <w:r w:rsidRPr="004C1AEA">
        <w:rPr>
          <w:rFonts w:cs="Times New Roman"/>
        </w:rPr>
        <w:t>Szapocznik</w:t>
      </w:r>
      <w:proofErr w:type="spellEnd"/>
      <w:r>
        <w:rPr>
          <w:rFonts w:cs="Times New Roman"/>
        </w:rPr>
        <w:t>, J</w:t>
      </w:r>
      <w:r w:rsidRPr="004C1AEA">
        <w:rPr>
          <w:rFonts w:cs="Times New Roman"/>
        </w:rPr>
        <w:t xml:space="preserve">. </w:t>
      </w:r>
      <w:r>
        <w:rPr>
          <w:rFonts w:cs="Times New Roman"/>
        </w:rPr>
        <w:t>(</w:t>
      </w:r>
      <w:r w:rsidRPr="004C1AEA">
        <w:rPr>
          <w:rFonts w:cs="Times New Roman"/>
        </w:rPr>
        <w:t>2010</w:t>
      </w:r>
      <w:r>
        <w:rPr>
          <w:rFonts w:cs="Times New Roman"/>
        </w:rPr>
        <w:t>)</w:t>
      </w:r>
      <w:r w:rsidRPr="004C1AEA">
        <w:rPr>
          <w:rFonts w:cs="Times New Roman"/>
        </w:rPr>
        <w:t xml:space="preserve">. Rethinking the concept of acculturation: Implications for theory and research.  </w:t>
      </w:r>
      <w:r w:rsidRPr="004C1AEA">
        <w:rPr>
          <w:rFonts w:cs="Times New Roman"/>
          <w:i/>
        </w:rPr>
        <w:t>American Psychologist</w:t>
      </w:r>
      <w:r w:rsidRPr="004C1AEA">
        <w:rPr>
          <w:rFonts w:cs="Times New Roman"/>
        </w:rPr>
        <w:t>, 65 (4)</w:t>
      </w:r>
      <w:r>
        <w:rPr>
          <w:rFonts w:cs="Times New Roman"/>
        </w:rPr>
        <w:t>,</w:t>
      </w:r>
      <w:r w:rsidRPr="004C1AEA">
        <w:rPr>
          <w:rFonts w:cs="Times New Roman"/>
        </w:rPr>
        <w:t xml:space="preserve"> 237-251.  </w:t>
      </w:r>
      <w:proofErr w:type="spellStart"/>
      <w:r w:rsidRPr="004C1AEA">
        <w:rPr>
          <w:rFonts w:cs="Times New Roman"/>
        </w:rPr>
        <w:t>doi</w:t>
      </w:r>
      <w:proofErr w:type="spellEnd"/>
      <w:r w:rsidRPr="004C1AEA">
        <w:rPr>
          <w:rFonts w:cs="Times New Roman"/>
        </w:rPr>
        <w:t xml:space="preserve">: 10.1037/a0019330 </w:t>
      </w:r>
    </w:p>
    <w:p w14:paraId="3FD2DB56" w14:textId="77777777" w:rsidR="00983C44" w:rsidRPr="004C1AEA" w:rsidRDefault="00983C44" w:rsidP="00983C44">
      <w:pPr>
        <w:spacing w:after="0" w:line="480" w:lineRule="auto"/>
        <w:ind w:left="567" w:hanging="567"/>
        <w:jc w:val="both"/>
        <w:rPr>
          <w:rFonts w:cs="Times New Roman"/>
        </w:rPr>
      </w:pPr>
    </w:p>
    <w:p w14:paraId="17355214" w14:textId="77777777" w:rsidR="00983C44" w:rsidRPr="004C1AEA" w:rsidRDefault="00983C44" w:rsidP="00983C44">
      <w:pPr>
        <w:spacing w:after="0" w:line="480" w:lineRule="auto"/>
        <w:ind w:left="567" w:hanging="567"/>
        <w:jc w:val="both"/>
        <w:outlineLvl w:val="0"/>
        <w:rPr>
          <w:rFonts w:cs="Times New Roman"/>
        </w:rPr>
      </w:pPr>
      <w:proofErr w:type="spellStart"/>
      <w:r w:rsidRPr="004C1AEA">
        <w:rPr>
          <w:rFonts w:cs="Times New Roman"/>
        </w:rPr>
        <w:t>Stavrova</w:t>
      </w:r>
      <w:proofErr w:type="spellEnd"/>
      <w:r w:rsidRPr="004C1AEA">
        <w:rPr>
          <w:rFonts w:cs="Times New Roman"/>
        </w:rPr>
        <w:t xml:space="preserve">, O., </w:t>
      </w:r>
      <w:proofErr w:type="spellStart"/>
      <w:r w:rsidRPr="004C1AEA">
        <w:rPr>
          <w:rFonts w:cs="Times New Roman"/>
        </w:rPr>
        <w:t>Fetchenhauer</w:t>
      </w:r>
      <w:proofErr w:type="spellEnd"/>
      <w:r w:rsidRPr="004C1AEA">
        <w:rPr>
          <w:rFonts w:cs="Times New Roman"/>
        </w:rPr>
        <w:t xml:space="preserve">, </w:t>
      </w:r>
      <w:r>
        <w:rPr>
          <w:rFonts w:cs="Times New Roman"/>
        </w:rPr>
        <w:t>D., &amp;</w:t>
      </w:r>
      <w:r w:rsidRPr="004C1AEA">
        <w:rPr>
          <w:rFonts w:cs="Times New Roman"/>
        </w:rPr>
        <w:t xml:space="preserve"> Schlosser</w:t>
      </w:r>
      <w:r>
        <w:rPr>
          <w:rFonts w:cs="Times New Roman"/>
        </w:rPr>
        <w:t>, T</w:t>
      </w:r>
      <w:r w:rsidRPr="004C1AEA">
        <w:rPr>
          <w:rFonts w:cs="Times New Roman"/>
        </w:rPr>
        <w:t xml:space="preserve">. </w:t>
      </w:r>
      <w:r>
        <w:rPr>
          <w:rFonts w:cs="Times New Roman"/>
        </w:rPr>
        <w:t>(</w:t>
      </w:r>
      <w:r w:rsidRPr="004C1AEA">
        <w:rPr>
          <w:rFonts w:cs="Times New Roman"/>
        </w:rPr>
        <w:t>2013</w:t>
      </w:r>
      <w:r>
        <w:rPr>
          <w:rFonts w:cs="Times New Roman"/>
        </w:rPr>
        <w:t>)</w:t>
      </w:r>
      <w:r w:rsidRPr="004C1AEA">
        <w:rPr>
          <w:rFonts w:cs="Times New Roman"/>
        </w:rPr>
        <w:t xml:space="preserve">. Why are religious people happy? The effects of the social norm of religiosity across countries. </w:t>
      </w:r>
      <w:r w:rsidRPr="004C1AEA">
        <w:rPr>
          <w:rFonts w:cs="Times New Roman"/>
          <w:i/>
        </w:rPr>
        <w:t>Social Science Research</w:t>
      </w:r>
      <w:r w:rsidRPr="004C1AEA">
        <w:rPr>
          <w:rFonts w:cs="Times New Roman"/>
        </w:rPr>
        <w:t>, 42 (1)</w:t>
      </w:r>
      <w:r>
        <w:rPr>
          <w:rFonts w:cs="Times New Roman"/>
        </w:rPr>
        <w:t>,</w:t>
      </w:r>
      <w:r w:rsidRPr="004C1AEA">
        <w:rPr>
          <w:rFonts w:cs="Times New Roman"/>
        </w:rPr>
        <w:t xml:space="preserve"> 90-105. </w:t>
      </w:r>
      <w:proofErr w:type="spellStart"/>
      <w:r w:rsidRPr="004C1AEA">
        <w:rPr>
          <w:rFonts w:cs="Times New Roman"/>
        </w:rPr>
        <w:t>doi</w:t>
      </w:r>
      <w:proofErr w:type="spellEnd"/>
      <w:r w:rsidRPr="004C1AEA">
        <w:rPr>
          <w:rFonts w:cs="Times New Roman"/>
        </w:rPr>
        <w:t xml:space="preserve">: 10.1016/j.ssresearch.2012.07.002.  </w:t>
      </w:r>
    </w:p>
    <w:p w14:paraId="739A88F4" w14:textId="77777777" w:rsidR="00983C44" w:rsidRDefault="00983C44" w:rsidP="00983C44">
      <w:pPr>
        <w:spacing w:after="0" w:line="480" w:lineRule="auto"/>
        <w:ind w:left="567" w:hanging="567"/>
        <w:jc w:val="both"/>
        <w:outlineLvl w:val="0"/>
        <w:rPr>
          <w:rFonts w:cs="Times New Roman"/>
        </w:rPr>
      </w:pPr>
    </w:p>
    <w:p w14:paraId="0A84E19E" w14:textId="77777777" w:rsidR="00983C44" w:rsidRPr="004C1AEA" w:rsidRDefault="00983C44" w:rsidP="00983C44">
      <w:pPr>
        <w:spacing w:after="0" w:line="480" w:lineRule="auto"/>
        <w:ind w:left="567" w:hanging="567"/>
        <w:jc w:val="both"/>
        <w:outlineLvl w:val="0"/>
        <w:rPr>
          <w:rFonts w:cs="Times New Roman"/>
        </w:rPr>
      </w:pPr>
      <w:r w:rsidRPr="004C1AEA">
        <w:rPr>
          <w:rFonts w:cs="Times New Roman"/>
        </w:rPr>
        <w:t xml:space="preserve">Thompson, M. S., Thomas, </w:t>
      </w:r>
      <w:r>
        <w:rPr>
          <w:rFonts w:cs="Times New Roman"/>
        </w:rPr>
        <w:t>M. E., &amp;</w:t>
      </w:r>
      <w:r w:rsidRPr="004C1AEA">
        <w:rPr>
          <w:rFonts w:cs="Times New Roman"/>
        </w:rPr>
        <w:t xml:space="preserve"> Head</w:t>
      </w:r>
      <w:r>
        <w:rPr>
          <w:rFonts w:cs="Times New Roman"/>
        </w:rPr>
        <w:t>, R. N</w:t>
      </w:r>
      <w:r w:rsidRPr="004C1AEA">
        <w:rPr>
          <w:rFonts w:cs="Times New Roman"/>
        </w:rPr>
        <w:t xml:space="preserve">. </w:t>
      </w:r>
      <w:r>
        <w:rPr>
          <w:rFonts w:cs="Times New Roman"/>
        </w:rPr>
        <w:t>(</w:t>
      </w:r>
      <w:r w:rsidRPr="004C1AEA">
        <w:rPr>
          <w:rFonts w:cs="Times New Roman"/>
        </w:rPr>
        <w:t>2012</w:t>
      </w:r>
      <w:r>
        <w:rPr>
          <w:rFonts w:cs="Times New Roman"/>
        </w:rPr>
        <w:t>)</w:t>
      </w:r>
      <w:r w:rsidRPr="004C1AEA">
        <w:rPr>
          <w:rFonts w:cs="Times New Roman"/>
        </w:rPr>
        <w:t xml:space="preserve">. Race, socioeconomic status, and self-esteem: The impact of religiosity.  </w:t>
      </w:r>
      <w:r w:rsidRPr="004C1AEA">
        <w:rPr>
          <w:rFonts w:cs="Times New Roman"/>
          <w:i/>
        </w:rPr>
        <w:t>Sociological Spectrum</w:t>
      </w:r>
      <w:r w:rsidRPr="004C1AEA">
        <w:rPr>
          <w:rFonts w:cs="Times New Roman"/>
        </w:rPr>
        <w:t>, 32 (5)</w:t>
      </w:r>
      <w:r>
        <w:rPr>
          <w:rFonts w:cs="Times New Roman"/>
        </w:rPr>
        <w:t>,</w:t>
      </w:r>
      <w:r w:rsidRPr="004C1AEA">
        <w:rPr>
          <w:rFonts w:cs="Times New Roman"/>
        </w:rPr>
        <w:t xml:space="preserve"> 385-405. </w:t>
      </w:r>
      <w:proofErr w:type="spellStart"/>
      <w:r w:rsidRPr="004C1AEA">
        <w:rPr>
          <w:rFonts w:cs="Times New Roman"/>
        </w:rPr>
        <w:t>doi</w:t>
      </w:r>
      <w:proofErr w:type="spellEnd"/>
      <w:r w:rsidRPr="004C1AEA">
        <w:rPr>
          <w:rFonts w:cs="Times New Roman"/>
        </w:rPr>
        <w:t xml:space="preserve">: 10.1080/02732173.2012.694792    </w:t>
      </w:r>
    </w:p>
    <w:p w14:paraId="26D0304F" w14:textId="77777777" w:rsidR="00983C44" w:rsidRPr="004C1AEA" w:rsidRDefault="00983C44" w:rsidP="00983C44">
      <w:pPr>
        <w:pStyle w:val="NormalWeb"/>
        <w:spacing w:before="0" w:beforeAutospacing="0" w:after="0" w:afterAutospacing="0" w:line="480" w:lineRule="auto"/>
        <w:ind w:left="567" w:hanging="567"/>
      </w:pPr>
    </w:p>
    <w:p w14:paraId="1BDA0C3C" w14:textId="77777777" w:rsidR="00983C44" w:rsidRPr="004C1AEA" w:rsidRDefault="00983C44" w:rsidP="00983C44">
      <w:pPr>
        <w:spacing w:after="0" w:line="480" w:lineRule="auto"/>
        <w:ind w:left="567" w:hanging="567"/>
        <w:jc w:val="both"/>
        <w:rPr>
          <w:rFonts w:cs="Times New Roman"/>
          <w:lang w:val="nl-NL"/>
        </w:rPr>
      </w:pPr>
      <w:r w:rsidRPr="004C1AEA">
        <w:rPr>
          <w:rFonts w:cs="Times New Roman"/>
          <w:lang w:val="nl-NL"/>
        </w:rPr>
        <w:lastRenderedPageBreak/>
        <w:t xml:space="preserve">Van Oudenhoven, J. P., Judd, </w:t>
      </w:r>
      <w:r>
        <w:rPr>
          <w:rFonts w:cs="Times New Roman"/>
          <w:lang w:val="nl-NL"/>
        </w:rPr>
        <w:t>C., &amp;</w:t>
      </w:r>
      <w:r w:rsidRPr="004C1AEA">
        <w:rPr>
          <w:rFonts w:cs="Times New Roman"/>
          <w:lang w:val="nl-NL"/>
        </w:rPr>
        <w:t xml:space="preserve"> Ward</w:t>
      </w:r>
      <w:r>
        <w:rPr>
          <w:rFonts w:cs="Times New Roman"/>
          <w:lang w:val="nl-NL"/>
        </w:rPr>
        <w:t>, C</w:t>
      </w:r>
      <w:r w:rsidRPr="004C1AEA">
        <w:rPr>
          <w:rFonts w:cs="Times New Roman"/>
          <w:lang w:val="nl-NL"/>
        </w:rPr>
        <w:t xml:space="preserve">. </w:t>
      </w:r>
      <w:r>
        <w:rPr>
          <w:rFonts w:cs="Times New Roman"/>
          <w:lang w:val="nl-NL"/>
        </w:rPr>
        <w:t>(</w:t>
      </w:r>
      <w:r w:rsidRPr="004C1AEA">
        <w:rPr>
          <w:rFonts w:cs="Times New Roman"/>
          <w:lang w:val="nl-NL"/>
        </w:rPr>
        <w:t>2008</w:t>
      </w:r>
      <w:r>
        <w:rPr>
          <w:rFonts w:cs="Times New Roman"/>
          <w:lang w:val="nl-NL"/>
        </w:rPr>
        <w:t>)</w:t>
      </w:r>
      <w:r w:rsidRPr="004C1AEA">
        <w:rPr>
          <w:rFonts w:cs="Times New Roman"/>
          <w:lang w:val="nl-NL"/>
        </w:rPr>
        <w:t xml:space="preserve">. </w:t>
      </w:r>
      <w:r w:rsidRPr="004C1AEA">
        <w:rPr>
          <w:rFonts w:cs="Times New Roman"/>
        </w:rPr>
        <w:t xml:space="preserve">Social psychology and immigration: Relations between immigrants and host societies.  In Steg L., B. </w:t>
      </w:r>
      <w:proofErr w:type="spellStart"/>
      <w:r w:rsidRPr="004C1AEA">
        <w:rPr>
          <w:rFonts w:cs="Times New Roman"/>
        </w:rPr>
        <w:t>Buunk</w:t>
      </w:r>
      <w:proofErr w:type="spellEnd"/>
      <w:r w:rsidRPr="004C1AEA">
        <w:rPr>
          <w:rFonts w:cs="Times New Roman"/>
        </w:rPr>
        <w:t xml:space="preserve">, </w:t>
      </w:r>
      <w:r>
        <w:rPr>
          <w:rFonts w:cs="Times New Roman"/>
        </w:rPr>
        <w:t>&amp;</w:t>
      </w:r>
      <w:r w:rsidRPr="004C1AEA">
        <w:rPr>
          <w:rFonts w:cs="Times New Roman"/>
        </w:rPr>
        <w:t xml:space="preserve"> T. </w:t>
      </w:r>
      <w:proofErr w:type="spellStart"/>
      <w:r w:rsidRPr="004C1AEA">
        <w:rPr>
          <w:rFonts w:cs="Times New Roman"/>
        </w:rPr>
        <w:t>Rothengatter</w:t>
      </w:r>
      <w:proofErr w:type="spellEnd"/>
      <w:r w:rsidRPr="004C1AEA">
        <w:rPr>
          <w:rFonts w:cs="Times New Roman"/>
        </w:rPr>
        <w:t xml:space="preserve">, </w:t>
      </w:r>
      <w:r>
        <w:rPr>
          <w:rFonts w:cs="Times New Roman"/>
        </w:rPr>
        <w:t>(</w:t>
      </w:r>
      <w:proofErr w:type="spellStart"/>
      <w:r>
        <w:rPr>
          <w:rFonts w:cs="Times New Roman"/>
        </w:rPr>
        <w:t>E</w:t>
      </w:r>
      <w:r w:rsidRPr="004C1AEA">
        <w:rPr>
          <w:rFonts w:cs="Times New Roman"/>
        </w:rPr>
        <w:t>ds</w:t>
      </w:r>
      <w:proofErr w:type="spellEnd"/>
      <w:r>
        <w:rPr>
          <w:rFonts w:cs="Times New Roman"/>
        </w:rPr>
        <w:t>)</w:t>
      </w:r>
      <w:r w:rsidRPr="004C1AEA">
        <w:rPr>
          <w:rFonts w:cs="Times New Roman"/>
        </w:rPr>
        <w:t xml:space="preserve">, </w:t>
      </w:r>
      <w:r w:rsidRPr="004C1AEA">
        <w:rPr>
          <w:rFonts w:cs="Times New Roman"/>
          <w:i/>
        </w:rPr>
        <w:t>Applied social psychology: Understanding and managing social problems</w:t>
      </w:r>
      <w:r w:rsidRPr="004C1AEA">
        <w:rPr>
          <w:rFonts w:cs="Times New Roman"/>
        </w:rPr>
        <w:t xml:space="preserve"> (pp. 141-161).  </w:t>
      </w:r>
      <w:r w:rsidRPr="004C1AEA">
        <w:rPr>
          <w:rFonts w:cs="Times New Roman"/>
          <w:lang w:val="nl-NL"/>
        </w:rPr>
        <w:t xml:space="preserve">Cambridge, United Kingdom: Cambridge University Press.   </w:t>
      </w:r>
    </w:p>
    <w:p w14:paraId="171422DB" w14:textId="77777777" w:rsidR="00983C44" w:rsidRPr="004C1AEA" w:rsidRDefault="00983C44" w:rsidP="00983C44">
      <w:pPr>
        <w:spacing w:after="0" w:line="480" w:lineRule="auto"/>
        <w:jc w:val="both"/>
        <w:outlineLvl w:val="0"/>
        <w:rPr>
          <w:rFonts w:cs="Times New Roman"/>
        </w:rPr>
      </w:pPr>
    </w:p>
    <w:p w14:paraId="7A89E2DA" w14:textId="77777777" w:rsidR="00983C44" w:rsidRPr="004C1AEA" w:rsidRDefault="00983C44" w:rsidP="00983C44">
      <w:pPr>
        <w:shd w:val="clear" w:color="auto" w:fill="FFFFFF"/>
        <w:spacing w:after="0" w:line="480" w:lineRule="auto"/>
        <w:textAlignment w:val="baseline"/>
        <w:rPr>
          <w:rFonts w:cs="Times New Roman"/>
        </w:rPr>
      </w:pPr>
      <w:proofErr w:type="spellStart"/>
      <w:r w:rsidRPr="004C1AEA">
        <w:rPr>
          <w:rFonts w:cs="Times New Roman"/>
        </w:rPr>
        <w:t>Verhaak</w:t>
      </w:r>
      <w:proofErr w:type="spellEnd"/>
      <w:r w:rsidRPr="004C1AEA">
        <w:rPr>
          <w:rFonts w:cs="Times New Roman"/>
        </w:rPr>
        <w:t xml:space="preserve">, P. F. M. </w:t>
      </w:r>
      <w:r>
        <w:rPr>
          <w:rFonts w:cs="Times New Roman"/>
        </w:rPr>
        <w:t>(</w:t>
      </w:r>
      <w:r w:rsidRPr="004C1AEA">
        <w:rPr>
          <w:rFonts w:cs="Times New Roman"/>
        </w:rPr>
        <w:t>1995</w:t>
      </w:r>
      <w:r>
        <w:rPr>
          <w:rFonts w:cs="Times New Roman"/>
        </w:rPr>
        <w:t>)</w:t>
      </w:r>
      <w:r w:rsidRPr="004C1AEA">
        <w:rPr>
          <w:rFonts w:cs="Times New Roman"/>
        </w:rPr>
        <w:t xml:space="preserve">. Determinants of the help-seeking process: Goldberg and </w:t>
      </w:r>
    </w:p>
    <w:p w14:paraId="16D0C759" w14:textId="77777777" w:rsidR="00983C44" w:rsidRPr="004C1AEA" w:rsidRDefault="00983C44" w:rsidP="00983C44">
      <w:pPr>
        <w:shd w:val="clear" w:color="auto" w:fill="FFFFFF"/>
        <w:spacing w:after="0" w:line="480" w:lineRule="auto"/>
        <w:ind w:left="1080"/>
        <w:textAlignment w:val="baseline"/>
        <w:rPr>
          <w:rStyle w:val="Hyperlink"/>
          <w:rFonts w:cs="Times New Roman"/>
          <w:bdr w:val="none" w:sz="0" w:space="0" w:color="auto" w:frame="1"/>
        </w:rPr>
      </w:pPr>
      <w:r w:rsidRPr="004C1AEA">
        <w:rPr>
          <w:rFonts w:cs="Times New Roman"/>
        </w:rPr>
        <w:t>Huxley’s first leve</w:t>
      </w:r>
      <w:r w:rsidRPr="00BD2AF4">
        <w:rPr>
          <w:rFonts w:cs="Times New Roman"/>
        </w:rPr>
        <w:t xml:space="preserve">l and first filter.  </w:t>
      </w:r>
      <w:r w:rsidRPr="00BD2AF4">
        <w:rPr>
          <w:rFonts w:cs="Times New Roman"/>
          <w:i/>
          <w:lang w:val="nl-NL"/>
        </w:rPr>
        <w:t>Psychological Medicine</w:t>
      </w:r>
      <w:r w:rsidRPr="00BD2AF4">
        <w:rPr>
          <w:rFonts w:cs="Times New Roman"/>
          <w:lang w:val="nl-NL"/>
        </w:rPr>
        <w:t xml:space="preserve">, 25 (1), 95-104.  </w:t>
      </w:r>
      <w:proofErr w:type="spellStart"/>
      <w:r w:rsidRPr="00BD2AF4">
        <w:rPr>
          <w:rFonts w:cs="Times New Roman"/>
        </w:rPr>
        <w:t>doi</w:t>
      </w:r>
      <w:proofErr w:type="spellEnd"/>
      <w:r w:rsidRPr="00BD2AF4">
        <w:rPr>
          <w:rFonts w:cs="Times New Roman"/>
        </w:rPr>
        <w:t>:</w:t>
      </w:r>
      <w:r w:rsidRPr="00BD2AF4">
        <w:rPr>
          <w:rStyle w:val="apple-converted-space"/>
          <w:rFonts w:cs="Times New Roman"/>
        </w:rPr>
        <w:t> </w:t>
      </w:r>
      <w:hyperlink r:id="rId19" w:tgtFrame="_blank" w:history="1">
        <w:r w:rsidRPr="00BD2AF4">
          <w:rPr>
            <w:rStyle w:val="Hyperlink"/>
            <w:rFonts w:cs="Times New Roman"/>
            <w:color w:val="auto"/>
            <w:u w:val="none"/>
            <w:bdr w:val="none" w:sz="0" w:space="0" w:color="auto" w:frame="1"/>
          </w:rPr>
          <w:t>https://doi.org/10.1017/S0033291700028129</w:t>
        </w:r>
      </w:hyperlink>
    </w:p>
    <w:p w14:paraId="627C6870" w14:textId="77777777" w:rsidR="00983C44" w:rsidRPr="004C1AEA" w:rsidRDefault="00983C44" w:rsidP="00983C44">
      <w:pPr>
        <w:spacing w:after="0" w:line="480" w:lineRule="auto"/>
        <w:jc w:val="both"/>
        <w:outlineLvl w:val="0"/>
        <w:rPr>
          <w:rFonts w:cs="Times New Roman"/>
        </w:rPr>
      </w:pPr>
    </w:p>
    <w:p w14:paraId="59BF78FD" w14:textId="77777777" w:rsidR="00983C44" w:rsidRDefault="00983C44" w:rsidP="00983C44">
      <w:pPr>
        <w:spacing w:after="0" w:line="480" w:lineRule="auto"/>
        <w:jc w:val="both"/>
        <w:outlineLvl w:val="0"/>
        <w:rPr>
          <w:rFonts w:cs="Times New Roman"/>
        </w:rPr>
      </w:pPr>
      <w:proofErr w:type="spellStart"/>
      <w:r w:rsidRPr="004C1AEA">
        <w:rPr>
          <w:rFonts w:cs="Times New Roman"/>
        </w:rPr>
        <w:t>Verhulp</w:t>
      </w:r>
      <w:proofErr w:type="spellEnd"/>
      <w:r w:rsidRPr="004C1AEA">
        <w:rPr>
          <w:rFonts w:cs="Times New Roman"/>
        </w:rPr>
        <w:t xml:space="preserve">, E., Stevens, </w:t>
      </w:r>
      <w:r>
        <w:rPr>
          <w:rFonts w:cs="Times New Roman"/>
        </w:rPr>
        <w:t xml:space="preserve">G.W., </w:t>
      </w:r>
      <w:r w:rsidRPr="004C1AEA">
        <w:rPr>
          <w:rFonts w:cs="Times New Roman"/>
        </w:rPr>
        <w:t xml:space="preserve">van de </w:t>
      </w:r>
      <w:proofErr w:type="spellStart"/>
      <w:r w:rsidRPr="004C1AEA">
        <w:rPr>
          <w:rFonts w:cs="Times New Roman"/>
        </w:rPr>
        <w:t>Schoot</w:t>
      </w:r>
      <w:proofErr w:type="spellEnd"/>
      <w:r w:rsidRPr="004C1AEA">
        <w:rPr>
          <w:rFonts w:cs="Times New Roman"/>
        </w:rPr>
        <w:t xml:space="preserve">, </w:t>
      </w:r>
      <w:r>
        <w:rPr>
          <w:rFonts w:cs="Times New Roman"/>
        </w:rPr>
        <w:t>&amp;</w:t>
      </w:r>
      <w:r w:rsidRPr="004C1AEA">
        <w:rPr>
          <w:rFonts w:cs="Times New Roman"/>
        </w:rPr>
        <w:t xml:space="preserve"> </w:t>
      </w:r>
      <w:proofErr w:type="spellStart"/>
      <w:r w:rsidRPr="004C1AEA">
        <w:rPr>
          <w:rFonts w:cs="Times New Roman"/>
        </w:rPr>
        <w:t>Vollebergh</w:t>
      </w:r>
      <w:proofErr w:type="spellEnd"/>
      <w:r>
        <w:rPr>
          <w:rFonts w:cs="Times New Roman"/>
        </w:rPr>
        <w:t>, W. A</w:t>
      </w:r>
      <w:r w:rsidRPr="004C1AEA">
        <w:rPr>
          <w:rFonts w:cs="Times New Roman"/>
        </w:rPr>
        <w:t xml:space="preserve">. </w:t>
      </w:r>
      <w:r>
        <w:rPr>
          <w:rFonts w:cs="Times New Roman"/>
        </w:rPr>
        <w:t>(</w:t>
      </w:r>
      <w:r w:rsidRPr="004C1AEA">
        <w:rPr>
          <w:rFonts w:cs="Times New Roman"/>
        </w:rPr>
        <w:t>2013</w:t>
      </w:r>
      <w:r>
        <w:rPr>
          <w:rFonts w:cs="Times New Roman"/>
        </w:rPr>
        <w:t>)</w:t>
      </w:r>
      <w:r w:rsidRPr="004C1AEA">
        <w:rPr>
          <w:rFonts w:cs="Times New Roman"/>
        </w:rPr>
        <w:t xml:space="preserve">. Understanding ethnic </w:t>
      </w:r>
    </w:p>
    <w:p w14:paraId="219155C2" w14:textId="77777777" w:rsidR="00983C44" w:rsidRPr="004C1AEA" w:rsidRDefault="00983C44" w:rsidP="00983C44">
      <w:pPr>
        <w:spacing w:after="0" w:line="480" w:lineRule="auto"/>
        <w:ind w:left="567"/>
        <w:jc w:val="both"/>
        <w:outlineLvl w:val="0"/>
        <w:rPr>
          <w:rFonts w:cs="Times New Roman"/>
        </w:rPr>
      </w:pPr>
      <w:r w:rsidRPr="004C1AEA">
        <w:rPr>
          <w:rFonts w:cs="Times New Roman"/>
        </w:rPr>
        <w:t xml:space="preserve">differences in mental health services use for adolescents’ internalising problems: The role of emotional </w:t>
      </w:r>
      <w:r w:rsidRPr="00BD2AF4">
        <w:rPr>
          <w:rFonts w:cs="Times New Roman"/>
        </w:rPr>
        <w:t xml:space="preserve">problem identification. </w:t>
      </w:r>
      <w:r w:rsidRPr="00BD2AF4">
        <w:rPr>
          <w:rFonts w:cs="Times New Roman"/>
          <w:i/>
        </w:rPr>
        <w:t>European Chile Adolescent Psychiatry</w:t>
      </w:r>
      <w:r w:rsidRPr="00BD2AF4">
        <w:rPr>
          <w:rFonts w:cs="Times New Roman"/>
        </w:rPr>
        <w:t xml:space="preserve">, 22 (7), 413-421. </w:t>
      </w:r>
      <w:proofErr w:type="spellStart"/>
      <w:r w:rsidRPr="00BD2AF4">
        <w:rPr>
          <w:rFonts w:cs="Times New Roman"/>
        </w:rPr>
        <w:t>doi</w:t>
      </w:r>
      <w:proofErr w:type="spellEnd"/>
      <w:r w:rsidRPr="00BD2AF4">
        <w:rPr>
          <w:rFonts w:cs="Times New Roman"/>
        </w:rPr>
        <w:t xml:space="preserve">: </w:t>
      </w:r>
      <w:r w:rsidRPr="00BD2AF4">
        <w:rPr>
          <w:rFonts w:cs="Times New Roman"/>
          <w:spacing w:val="4"/>
          <w:shd w:val="clear" w:color="auto" w:fill="FCFCFC"/>
        </w:rPr>
        <w:t>10.1007/s00787-013-0380-3</w:t>
      </w:r>
    </w:p>
    <w:p w14:paraId="5F93B0C4" w14:textId="77777777" w:rsidR="00983C44" w:rsidRPr="004C1AEA" w:rsidRDefault="00983C44" w:rsidP="00983C44">
      <w:pPr>
        <w:spacing w:after="0" w:line="480" w:lineRule="auto"/>
        <w:ind w:left="567" w:hanging="567"/>
        <w:jc w:val="both"/>
        <w:outlineLvl w:val="0"/>
        <w:rPr>
          <w:rFonts w:cs="Times New Roman"/>
        </w:rPr>
      </w:pPr>
    </w:p>
    <w:p w14:paraId="3FF13F5F" w14:textId="77777777" w:rsidR="00983C44" w:rsidRPr="004C1AEA" w:rsidRDefault="00983C44" w:rsidP="00983C44">
      <w:pPr>
        <w:spacing w:after="0" w:line="480" w:lineRule="auto"/>
        <w:ind w:left="567" w:hanging="567"/>
        <w:jc w:val="both"/>
        <w:outlineLvl w:val="0"/>
        <w:rPr>
          <w:rFonts w:cs="Times New Roman"/>
        </w:rPr>
      </w:pPr>
      <w:r w:rsidRPr="004C1AEA">
        <w:rPr>
          <w:rFonts w:cs="Times New Roman"/>
        </w:rPr>
        <w:t xml:space="preserve">Watson, T. </w:t>
      </w:r>
      <w:r>
        <w:rPr>
          <w:rFonts w:cs="Times New Roman"/>
        </w:rPr>
        <w:t>(</w:t>
      </w:r>
      <w:r w:rsidRPr="004C1AEA">
        <w:rPr>
          <w:rFonts w:cs="Times New Roman"/>
        </w:rPr>
        <w:t>2014</w:t>
      </w:r>
      <w:r>
        <w:rPr>
          <w:rFonts w:cs="Times New Roman"/>
        </w:rPr>
        <w:t>)</w:t>
      </w:r>
      <w:r w:rsidRPr="004C1AEA">
        <w:rPr>
          <w:rFonts w:cs="Times New Roman"/>
        </w:rPr>
        <w:t xml:space="preserve">. Inside the refrigerator: immigration enforcement and chilling effects in Medicaid participation. </w:t>
      </w:r>
      <w:r w:rsidRPr="00B62CAE">
        <w:rPr>
          <w:rFonts w:cs="Times New Roman"/>
          <w:i/>
        </w:rPr>
        <w:t>Am. Econ. J. Econ. Policy</w:t>
      </w:r>
      <w:r>
        <w:rPr>
          <w:rFonts w:cs="Times New Roman"/>
        </w:rPr>
        <w:t>,</w:t>
      </w:r>
      <w:r w:rsidRPr="004C1AEA">
        <w:rPr>
          <w:rFonts w:cs="Times New Roman"/>
        </w:rPr>
        <w:t xml:space="preserve"> 6, 313-338</w:t>
      </w:r>
    </w:p>
    <w:p w14:paraId="2518F621" w14:textId="77777777" w:rsidR="00983C44" w:rsidRPr="004C1AEA" w:rsidRDefault="00983C44" w:rsidP="00983C44">
      <w:pPr>
        <w:spacing w:after="0" w:line="480" w:lineRule="auto"/>
        <w:ind w:left="567" w:hanging="567"/>
        <w:jc w:val="both"/>
        <w:outlineLvl w:val="0"/>
        <w:rPr>
          <w:rFonts w:cs="Times New Roman"/>
        </w:rPr>
      </w:pPr>
    </w:p>
    <w:p w14:paraId="49A728EE" w14:textId="77777777" w:rsidR="00983C44" w:rsidRPr="004C1AEA" w:rsidRDefault="00983C44" w:rsidP="00983C44">
      <w:pPr>
        <w:spacing w:after="0" w:line="480" w:lineRule="auto"/>
        <w:ind w:left="567" w:hanging="567"/>
        <w:jc w:val="both"/>
        <w:rPr>
          <w:rFonts w:cs="Times New Roman"/>
        </w:rPr>
      </w:pPr>
      <w:r w:rsidRPr="004C1AEA">
        <w:rPr>
          <w:rFonts w:cs="Times New Roman"/>
        </w:rPr>
        <w:t xml:space="preserve">Worthington, E. L., Jr., Wade, N. G., Hight, T. L., Ripley, J. S., McCullough, M. E. Berry, J. W. et al. (2003).  The religious commitment inventory – 10: Development, refinement, and validation of a brief scale for research and counselling. </w:t>
      </w:r>
      <w:r w:rsidRPr="004C1AEA">
        <w:rPr>
          <w:rFonts w:cs="Times New Roman"/>
          <w:i/>
        </w:rPr>
        <w:t>Journal of Counselling Psychology</w:t>
      </w:r>
      <w:r w:rsidRPr="004C1AEA">
        <w:rPr>
          <w:rFonts w:cs="Times New Roman"/>
        </w:rPr>
        <w:t xml:space="preserve">, </w:t>
      </w:r>
      <w:r w:rsidRPr="004C1AEA">
        <w:rPr>
          <w:rFonts w:cs="Times New Roman"/>
          <w:i/>
        </w:rPr>
        <w:t>50</w:t>
      </w:r>
      <w:r w:rsidRPr="004C1AEA">
        <w:rPr>
          <w:rFonts w:cs="Times New Roman"/>
        </w:rPr>
        <w:t xml:space="preserve">(1), 84-96. </w:t>
      </w:r>
    </w:p>
    <w:p w14:paraId="2CD9FD3E" w14:textId="77777777" w:rsidR="00983C44" w:rsidRPr="004C1AEA" w:rsidRDefault="00983C44" w:rsidP="00983C44">
      <w:pPr>
        <w:spacing w:after="0" w:line="480" w:lineRule="auto"/>
        <w:ind w:left="567" w:hanging="567"/>
        <w:jc w:val="both"/>
        <w:outlineLvl w:val="0"/>
        <w:rPr>
          <w:rFonts w:cs="Times New Roman"/>
        </w:rPr>
      </w:pPr>
    </w:p>
    <w:p w14:paraId="41D4F1A4" w14:textId="77777777" w:rsidR="00983C44" w:rsidRPr="004C1AEA" w:rsidRDefault="00983C44" w:rsidP="00983C44">
      <w:pPr>
        <w:spacing w:after="0" w:line="480" w:lineRule="auto"/>
        <w:ind w:left="567" w:hanging="567"/>
        <w:jc w:val="both"/>
        <w:outlineLvl w:val="0"/>
        <w:rPr>
          <w:rFonts w:cs="Times New Roman"/>
        </w:rPr>
      </w:pPr>
      <w:r w:rsidRPr="004C1AEA">
        <w:rPr>
          <w:rFonts w:cs="Times New Roman"/>
        </w:rPr>
        <w:t xml:space="preserve">Yoon, E., </w:t>
      </w:r>
      <w:proofErr w:type="spellStart"/>
      <w:r w:rsidRPr="004C1AEA">
        <w:rPr>
          <w:rFonts w:cs="Times New Roman"/>
        </w:rPr>
        <w:t>Langrehr</w:t>
      </w:r>
      <w:proofErr w:type="spellEnd"/>
      <w:r w:rsidRPr="004C1AEA">
        <w:rPr>
          <w:rFonts w:cs="Times New Roman"/>
        </w:rPr>
        <w:t xml:space="preserve">, </w:t>
      </w:r>
      <w:r>
        <w:rPr>
          <w:rFonts w:cs="Times New Roman"/>
        </w:rPr>
        <w:t>K., &amp;</w:t>
      </w:r>
      <w:r w:rsidRPr="004C1AEA">
        <w:rPr>
          <w:rFonts w:cs="Times New Roman"/>
        </w:rPr>
        <w:t xml:space="preserve"> Ong</w:t>
      </w:r>
      <w:r>
        <w:rPr>
          <w:rFonts w:cs="Times New Roman"/>
        </w:rPr>
        <w:t>, L</w:t>
      </w:r>
      <w:r w:rsidRPr="004C1AEA">
        <w:rPr>
          <w:rFonts w:cs="Times New Roman"/>
        </w:rPr>
        <w:t xml:space="preserve">. </w:t>
      </w:r>
      <w:r>
        <w:rPr>
          <w:rFonts w:cs="Times New Roman"/>
        </w:rPr>
        <w:t>(</w:t>
      </w:r>
      <w:r w:rsidRPr="004C1AEA">
        <w:rPr>
          <w:rFonts w:cs="Times New Roman"/>
        </w:rPr>
        <w:t>2011</w:t>
      </w:r>
      <w:r>
        <w:rPr>
          <w:rFonts w:cs="Times New Roman"/>
        </w:rPr>
        <w:t>)</w:t>
      </w:r>
      <w:r w:rsidRPr="004C1AEA">
        <w:rPr>
          <w:rFonts w:cs="Times New Roman"/>
        </w:rPr>
        <w:t xml:space="preserve">. Content analysis of acculturation research in counselling and counselling psychology: A 22-year review.  </w:t>
      </w:r>
      <w:r w:rsidRPr="004C1AEA">
        <w:rPr>
          <w:rFonts w:cs="Times New Roman"/>
          <w:i/>
        </w:rPr>
        <w:t>Journal of Counselling Psychology</w:t>
      </w:r>
      <w:r w:rsidRPr="004C1AEA">
        <w:rPr>
          <w:rFonts w:cs="Times New Roman"/>
        </w:rPr>
        <w:t>, 58 (1)</w:t>
      </w:r>
      <w:r>
        <w:rPr>
          <w:rFonts w:cs="Times New Roman"/>
        </w:rPr>
        <w:t>,</w:t>
      </w:r>
      <w:r w:rsidRPr="004C1AEA">
        <w:rPr>
          <w:rFonts w:cs="Times New Roman"/>
        </w:rPr>
        <w:t xml:space="preserve"> 83-96. </w:t>
      </w:r>
      <w:proofErr w:type="spellStart"/>
      <w:r w:rsidRPr="004C1AEA">
        <w:rPr>
          <w:rFonts w:cs="Times New Roman"/>
          <w:shd w:val="clear" w:color="auto" w:fill="FFFFFF"/>
        </w:rPr>
        <w:t>doi</w:t>
      </w:r>
      <w:proofErr w:type="spellEnd"/>
      <w:r w:rsidRPr="004C1AEA">
        <w:rPr>
          <w:rFonts w:cs="Times New Roman"/>
          <w:shd w:val="clear" w:color="auto" w:fill="FFFFFF"/>
        </w:rPr>
        <w:t>: 10.1037/a0021128.</w:t>
      </w:r>
    </w:p>
    <w:p w14:paraId="2146EA4F" w14:textId="77777777" w:rsidR="00983C44" w:rsidRPr="004C1AEA" w:rsidRDefault="00983C44" w:rsidP="00983C44">
      <w:pPr>
        <w:rPr>
          <w:rFonts w:cs="Times New Roman"/>
        </w:rPr>
      </w:pPr>
    </w:p>
    <w:p w14:paraId="3897A859" w14:textId="77777777" w:rsidR="00983C44" w:rsidRPr="004C1AEA" w:rsidRDefault="00983C44" w:rsidP="00983C44">
      <w:pPr>
        <w:rPr>
          <w:rFonts w:cs="Times New Roman"/>
        </w:rPr>
      </w:pPr>
    </w:p>
    <w:p w14:paraId="2D223B65" w14:textId="77777777" w:rsidR="00983C44" w:rsidRPr="004C1AEA" w:rsidRDefault="00983C44" w:rsidP="00983C44">
      <w:pPr>
        <w:rPr>
          <w:rFonts w:cs="Times New Roman"/>
        </w:rPr>
      </w:pPr>
    </w:p>
    <w:p w14:paraId="154D5C19" w14:textId="77777777" w:rsidR="00983C44" w:rsidRPr="004C1AEA" w:rsidRDefault="00983C44" w:rsidP="00983C44">
      <w:pPr>
        <w:rPr>
          <w:rFonts w:cs="Times New Roman"/>
        </w:rPr>
      </w:pPr>
    </w:p>
    <w:p w14:paraId="53D2ECB8" w14:textId="77777777" w:rsidR="00983C44" w:rsidRDefault="00983C44" w:rsidP="00983C44">
      <w:pPr>
        <w:rPr>
          <w:rFonts w:cs="Times New Roman"/>
        </w:rPr>
      </w:pPr>
    </w:p>
    <w:p w14:paraId="5DD02D2D" w14:textId="77777777" w:rsidR="00983C44" w:rsidRDefault="00983C44" w:rsidP="00983C44">
      <w:pPr>
        <w:rPr>
          <w:rFonts w:cs="Times New Roman"/>
        </w:rPr>
      </w:pPr>
    </w:p>
    <w:p w14:paraId="16620B7D" w14:textId="77777777" w:rsidR="00983C44" w:rsidRDefault="00983C44" w:rsidP="00983C44">
      <w:pPr>
        <w:rPr>
          <w:rFonts w:cs="Times New Roman"/>
        </w:rPr>
      </w:pPr>
    </w:p>
    <w:p w14:paraId="4A5F82B7" w14:textId="77777777" w:rsidR="00983C44" w:rsidRDefault="00983C44" w:rsidP="00983C44">
      <w:pPr>
        <w:rPr>
          <w:rFonts w:cs="Times New Roman"/>
        </w:rPr>
      </w:pPr>
    </w:p>
    <w:p w14:paraId="4D268B2F" w14:textId="77777777" w:rsidR="00983C44" w:rsidRDefault="00983C44" w:rsidP="00983C44">
      <w:pPr>
        <w:rPr>
          <w:rFonts w:cs="Times New Roman"/>
        </w:rPr>
      </w:pPr>
    </w:p>
    <w:p w14:paraId="5AB668B5" w14:textId="77777777" w:rsidR="00983C44" w:rsidRDefault="00983C44" w:rsidP="00983C44">
      <w:pPr>
        <w:rPr>
          <w:rFonts w:cs="Times New Roman"/>
        </w:rPr>
      </w:pPr>
    </w:p>
    <w:p w14:paraId="22DBD168" w14:textId="77777777" w:rsidR="00983C44" w:rsidRDefault="00983C44" w:rsidP="00983C44">
      <w:pPr>
        <w:rPr>
          <w:rFonts w:cs="Times New Roman"/>
        </w:rPr>
      </w:pPr>
    </w:p>
    <w:p w14:paraId="65FD3A9A" w14:textId="77777777" w:rsidR="00983C44" w:rsidRDefault="00983C44" w:rsidP="00983C44">
      <w:pPr>
        <w:rPr>
          <w:rFonts w:cs="Times New Roman"/>
        </w:rPr>
      </w:pPr>
    </w:p>
    <w:p w14:paraId="3EBE0C26" w14:textId="77777777" w:rsidR="00983C44" w:rsidRDefault="00983C44" w:rsidP="00983C44">
      <w:pPr>
        <w:rPr>
          <w:rFonts w:cs="Times New Roman"/>
        </w:rPr>
      </w:pPr>
    </w:p>
    <w:p w14:paraId="1BE4DE5B" w14:textId="77777777" w:rsidR="00983C44" w:rsidRDefault="00983C44" w:rsidP="00983C44">
      <w:pPr>
        <w:rPr>
          <w:rFonts w:cs="Times New Roman"/>
        </w:rPr>
      </w:pPr>
    </w:p>
    <w:p w14:paraId="363306A7" w14:textId="77777777" w:rsidR="00983C44" w:rsidRDefault="00983C44" w:rsidP="00983C44">
      <w:pPr>
        <w:rPr>
          <w:rFonts w:cs="Times New Roman"/>
        </w:rPr>
      </w:pPr>
    </w:p>
    <w:p w14:paraId="5E92F3FB" w14:textId="77777777" w:rsidR="00983C44" w:rsidRDefault="00983C44" w:rsidP="00983C44">
      <w:pPr>
        <w:rPr>
          <w:rFonts w:cs="Times New Roman"/>
        </w:rPr>
      </w:pPr>
    </w:p>
    <w:p w14:paraId="46A6D0AE" w14:textId="77777777" w:rsidR="00983C44" w:rsidRDefault="00983C44" w:rsidP="00983C44">
      <w:pPr>
        <w:rPr>
          <w:rFonts w:cs="Times New Roman"/>
        </w:rPr>
      </w:pPr>
    </w:p>
    <w:p w14:paraId="08A07DA7" w14:textId="77777777" w:rsidR="00983C44" w:rsidRDefault="00983C44" w:rsidP="00983C44">
      <w:pPr>
        <w:rPr>
          <w:rFonts w:cs="Times New Roman"/>
        </w:rPr>
      </w:pPr>
    </w:p>
    <w:p w14:paraId="10012C5D" w14:textId="77777777" w:rsidR="00983C44" w:rsidRDefault="00983C44" w:rsidP="00983C44">
      <w:pPr>
        <w:rPr>
          <w:rFonts w:cs="Times New Roman"/>
        </w:rPr>
      </w:pPr>
    </w:p>
    <w:p w14:paraId="180FA435" w14:textId="77777777" w:rsidR="00983C44" w:rsidRDefault="00983C44" w:rsidP="00983C44">
      <w:pPr>
        <w:rPr>
          <w:rFonts w:cs="Times New Roman"/>
        </w:rPr>
      </w:pPr>
    </w:p>
    <w:p w14:paraId="2B1B567A" w14:textId="77777777" w:rsidR="00983C44" w:rsidRDefault="00983C44" w:rsidP="00983C44">
      <w:pPr>
        <w:rPr>
          <w:rFonts w:cs="Times New Roman"/>
        </w:rPr>
      </w:pPr>
    </w:p>
    <w:p w14:paraId="52D15C43" w14:textId="77777777" w:rsidR="00983C44" w:rsidRDefault="00983C44" w:rsidP="00983C44">
      <w:pPr>
        <w:rPr>
          <w:rFonts w:cs="Times New Roman"/>
        </w:rPr>
      </w:pPr>
    </w:p>
    <w:p w14:paraId="44CD5D4B" w14:textId="77777777" w:rsidR="00983C44" w:rsidRDefault="00983C44" w:rsidP="00983C44">
      <w:pPr>
        <w:rPr>
          <w:rFonts w:cs="Times New Roman"/>
        </w:rPr>
      </w:pPr>
    </w:p>
    <w:tbl>
      <w:tblPr>
        <w:tblW w:w="498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581"/>
        <w:gridCol w:w="1102"/>
        <w:gridCol w:w="1090"/>
        <w:gridCol w:w="1200"/>
        <w:gridCol w:w="1099"/>
        <w:gridCol w:w="833"/>
        <w:gridCol w:w="1092"/>
      </w:tblGrid>
      <w:tr w:rsidR="00983C44" w:rsidRPr="00F45FB4" w14:paraId="13E88FFC" w14:textId="77777777" w:rsidTr="005A62F0">
        <w:trPr>
          <w:cantSplit/>
          <w:trHeight w:val="316"/>
        </w:trPr>
        <w:tc>
          <w:tcPr>
            <w:tcW w:w="5000" w:type="pct"/>
            <w:gridSpan w:val="7"/>
            <w:tcBorders>
              <w:top w:val="nil"/>
              <w:left w:val="nil"/>
              <w:bottom w:val="single" w:sz="4" w:space="0" w:color="auto"/>
              <w:right w:val="nil"/>
            </w:tcBorders>
            <w:shd w:val="clear" w:color="auto" w:fill="FFFFFF"/>
          </w:tcPr>
          <w:p w14:paraId="1580CFC1" w14:textId="77777777" w:rsidR="00983C44" w:rsidRDefault="00983C44" w:rsidP="005A62F0">
            <w:pPr>
              <w:spacing w:after="0" w:line="240" w:lineRule="auto"/>
              <w:ind w:left="60" w:right="60"/>
              <w:jc w:val="both"/>
              <w:rPr>
                <w:rFonts w:cs="Times New Roman"/>
              </w:rPr>
            </w:pPr>
            <w:r>
              <w:rPr>
                <w:rFonts w:cs="Times New Roman"/>
              </w:rPr>
              <w:t>Table 1</w:t>
            </w:r>
            <w:r w:rsidRPr="00F45FB4">
              <w:rPr>
                <w:rFonts w:cs="Times New Roman"/>
              </w:rPr>
              <w:t xml:space="preserve">: </w:t>
            </w:r>
          </w:p>
          <w:p w14:paraId="09AED9DC" w14:textId="77777777" w:rsidR="00983C44" w:rsidRPr="00D67A8C" w:rsidRDefault="00983C44" w:rsidP="005A62F0">
            <w:pPr>
              <w:spacing w:after="0" w:line="240" w:lineRule="auto"/>
              <w:ind w:left="60" w:right="60"/>
              <w:jc w:val="both"/>
              <w:rPr>
                <w:rFonts w:ascii="Arial" w:hAnsi="Arial"/>
                <w:i/>
                <w:sz w:val="16"/>
                <w:szCs w:val="16"/>
              </w:rPr>
            </w:pPr>
            <w:r w:rsidRPr="00D67A8C">
              <w:rPr>
                <w:rFonts w:cs="Times New Roman"/>
                <w:i/>
              </w:rPr>
              <w:t>The Matrix Pattern for PCA – MASPAD</w:t>
            </w:r>
          </w:p>
        </w:tc>
      </w:tr>
      <w:tr w:rsidR="00983C44" w:rsidRPr="00F45FB4" w14:paraId="281A97C5" w14:textId="77777777" w:rsidTr="005A62F0">
        <w:trPr>
          <w:cantSplit/>
          <w:trHeight w:val="316"/>
        </w:trPr>
        <w:tc>
          <w:tcPr>
            <w:tcW w:w="1434" w:type="pct"/>
            <w:vMerge w:val="restart"/>
            <w:tcBorders>
              <w:top w:val="single" w:sz="12" w:space="0" w:color="auto"/>
              <w:left w:val="nil"/>
              <w:bottom w:val="single" w:sz="4" w:space="0" w:color="auto"/>
              <w:right w:val="nil"/>
            </w:tcBorders>
            <w:shd w:val="clear" w:color="auto" w:fill="FFFFFF"/>
          </w:tcPr>
          <w:p w14:paraId="5BE87FD3" w14:textId="77777777" w:rsidR="00983C44" w:rsidRPr="00F45FB4" w:rsidRDefault="00983C44" w:rsidP="005A62F0">
            <w:pPr>
              <w:spacing w:after="0" w:line="240" w:lineRule="auto"/>
              <w:rPr>
                <w:rFonts w:ascii="Arial" w:hAnsi="Arial"/>
                <w:sz w:val="16"/>
                <w:szCs w:val="16"/>
              </w:rPr>
            </w:pPr>
            <w:r w:rsidRPr="00F45FB4">
              <w:rPr>
                <w:rFonts w:ascii="Arial" w:hAnsi="Arial"/>
                <w:sz w:val="16"/>
                <w:szCs w:val="16"/>
              </w:rPr>
              <w:t xml:space="preserve">MASPAD Items </w:t>
            </w:r>
          </w:p>
        </w:tc>
        <w:tc>
          <w:tcPr>
            <w:tcW w:w="3566" w:type="pct"/>
            <w:gridSpan w:val="6"/>
            <w:tcBorders>
              <w:top w:val="single" w:sz="12" w:space="0" w:color="auto"/>
              <w:left w:val="nil"/>
              <w:bottom w:val="single" w:sz="4" w:space="0" w:color="auto"/>
              <w:right w:val="nil"/>
            </w:tcBorders>
            <w:shd w:val="clear" w:color="auto" w:fill="FFFFFF"/>
          </w:tcPr>
          <w:p w14:paraId="017CB439" w14:textId="77777777" w:rsidR="00983C44" w:rsidRPr="00F45FB4" w:rsidRDefault="00983C44" w:rsidP="005A62F0">
            <w:pPr>
              <w:spacing w:after="0" w:line="240" w:lineRule="auto"/>
              <w:ind w:left="60" w:right="60"/>
              <w:rPr>
                <w:rFonts w:ascii="Arial" w:hAnsi="Arial"/>
                <w:sz w:val="16"/>
                <w:szCs w:val="16"/>
              </w:rPr>
            </w:pPr>
            <w:r w:rsidRPr="00F45FB4">
              <w:rPr>
                <w:rFonts w:ascii="Arial" w:hAnsi="Arial"/>
                <w:sz w:val="16"/>
                <w:szCs w:val="16"/>
              </w:rPr>
              <w:t xml:space="preserve">Components  </w:t>
            </w:r>
          </w:p>
        </w:tc>
      </w:tr>
      <w:tr w:rsidR="00983C44" w:rsidRPr="00F45FB4" w14:paraId="30E4BF58" w14:textId="77777777" w:rsidTr="005A62F0">
        <w:trPr>
          <w:cantSplit/>
          <w:trHeight w:val="1157"/>
        </w:trPr>
        <w:tc>
          <w:tcPr>
            <w:tcW w:w="1434" w:type="pct"/>
            <w:vMerge/>
            <w:tcBorders>
              <w:top w:val="single" w:sz="4" w:space="0" w:color="auto"/>
              <w:left w:val="nil"/>
              <w:bottom w:val="nil"/>
              <w:right w:val="nil"/>
            </w:tcBorders>
            <w:shd w:val="clear" w:color="auto" w:fill="FFFFFF"/>
          </w:tcPr>
          <w:p w14:paraId="1F3D28BA" w14:textId="77777777" w:rsidR="00983C44" w:rsidRPr="00F45FB4" w:rsidRDefault="00983C44" w:rsidP="005A62F0">
            <w:pPr>
              <w:spacing w:after="0" w:line="240" w:lineRule="auto"/>
              <w:rPr>
                <w:rFonts w:ascii="Arial" w:hAnsi="Arial"/>
                <w:sz w:val="16"/>
                <w:szCs w:val="16"/>
              </w:rPr>
            </w:pPr>
          </w:p>
        </w:tc>
        <w:tc>
          <w:tcPr>
            <w:tcW w:w="612" w:type="pct"/>
            <w:tcBorders>
              <w:top w:val="single" w:sz="4" w:space="0" w:color="auto"/>
              <w:left w:val="nil"/>
              <w:bottom w:val="single" w:sz="2" w:space="0" w:color="auto"/>
              <w:right w:val="nil"/>
            </w:tcBorders>
            <w:shd w:val="clear" w:color="auto" w:fill="FFFFFF"/>
          </w:tcPr>
          <w:p w14:paraId="0850237B" w14:textId="77777777" w:rsidR="00983C44" w:rsidRPr="00F45FB4" w:rsidRDefault="00983C44" w:rsidP="005A62F0">
            <w:pPr>
              <w:spacing w:after="0" w:line="240" w:lineRule="auto"/>
              <w:ind w:left="60" w:right="60"/>
              <w:jc w:val="center"/>
              <w:rPr>
                <w:rFonts w:ascii="Arial" w:hAnsi="Arial"/>
                <w:sz w:val="16"/>
                <w:szCs w:val="16"/>
              </w:rPr>
            </w:pPr>
            <w:r w:rsidRPr="00F45FB4">
              <w:rPr>
                <w:rFonts w:ascii="Arial" w:hAnsi="Arial"/>
                <w:sz w:val="16"/>
                <w:szCs w:val="16"/>
              </w:rPr>
              <w:t>1 Traditionalist behaviours</w:t>
            </w:r>
          </w:p>
        </w:tc>
        <w:tc>
          <w:tcPr>
            <w:tcW w:w="606" w:type="pct"/>
            <w:tcBorders>
              <w:top w:val="single" w:sz="4" w:space="0" w:color="auto"/>
              <w:left w:val="nil"/>
              <w:bottom w:val="single" w:sz="2" w:space="0" w:color="auto"/>
              <w:right w:val="nil"/>
            </w:tcBorders>
            <w:shd w:val="clear" w:color="auto" w:fill="FFFFFF"/>
          </w:tcPr>
          <w:p w14:paraId="056DCE7C" w14:textId="77777777" w:rsidR="00983C44" w:rsidRPr="00F45FB4" w:rsidRDefault="00983C44" w:rsidP="005A62F0">
            <w:pPr>
              <w:spacing w:after="0" w:line="240" w:lineRule="auto"/>
              <w:ind w:left="60" w:right="60"/>
              <w:jc w:val="center"/>
              <w:rPr>
                <w:rFonts w:ascii="Arial" w:hAnsi="Arial"/>
                <w:sz w:val="16"/>
                <w:szCs w:val="16"/>
              </w:rPr>
            </w:pPr>
            <w:r w:rsidRPr="00F45FB4">
              <w:rPr>
                <w:rFonts w:ascii="Arial" w:hAnsi="Arial"/>
                <w:sz w:val="16"/>
                <w:szCs w:val="16"/>
              </w:rPr>
              <w:t>2 Traditionalist beliefs</w:t>
            </w:r>
          </w:p>
        </w:tc>
        <w:tc>
          <w:tcPr>
            <w:tcW w:w="667" w:type="pct"/>
            <w:tcBorders>
              <w:top w:val="single" w:sz="4" w:space="0" w:color="auto"/>
              <w:left w:val="nil"/>
              <w:bottom w:val="single" w:sz="2" w:space="0" w:color="auto"/>
              <w:right w:val="nil"/>
            </w:tcBorders>
            <w:shd w:val="clear" w:color="auto" w:fill="FFFFFF"/>
          </w:tcPr>
          <w:p w14:paraId="60972DFE" w14:textId="77777777" w:rsidR="00983C44" w:rsidRPr="00F45FB4" w:rsidRDefault="00983C44" w:rsidP="005A62F0">
            <w:pPr>
              <w:spacing w:after="0" w:line="240" w:lineRule="auto"/>
              <w:ind w:left="60" w:right="60"/>
              <w:jc w:val="center"/>
              <w:rPr>
                <w:rFonts w:ascii="Arial" w:hAnsi="Arial"/>
                <w:sz w:val="16"/>
                <w:szCs w:val="16"/>
              </w:rPr>
            </w:pPr>
            <w:r w:rsidRPr="00F45FB4">
              <w:rPr>
                <w:rFonts w:ascii="Arial" w:hAnsi="Arial"/>
                <w:sz w:val="16"/>
                <w:szCs w:val="16"/>
              </w:rPr>
              <w:t>3 Assimilationist behaviours</w:t>
            </w:r>
          </w:p>
        </w:tc>
        <w:tc>
          <w:tcPr>
            <w:tcW w:w="611" w:type="pct"/>
            <w:tcBorders>
              <w:top w:val="single" w:sz="4" w:space="0" w:color="auto"/>
              <w:left w:val="nil"/>
              <w:bottom w:val="single" w:sz="2" w:space="0" w:color="auto"/>
              <w:right w:val="nil"/>
            </w:tcBorders>
            <w:shd w:val="clear" w:color="auto" w:fill="FFFFFF"/>
          </w:tcPr>
          <w:p w14:paraId="22CC61A6" w14:textId="77777777" w:rsidR="00983C44" w:rsidRPr="00F45FB4" w:rsidRDefault="00983C44" w:rsidP="005A62F0">
            <w:pPr>
              <w:spacing w:after="0" w:line="240" w:lineRule="auto"/>
              <w:ind w:left="60" w:right="60"/>
              <w:jc w:val="center"/>
              <w:rPr>
                <w:rFonts w:ascii="Arial" w:hAnsi="Arial"/>
                <w:sz w:val="16"/>
                <w:szCs w:val="16"/>
              </w:rPr>
            </w:pPr>
            <w:r w:rsidRPr="00F45FB4">
              <w:rPr>
                <w:rFonts w:ascii="Arial" w:hAnsi="Arial"/>
                <w:sz w:val="16"/>
                <w:szCs w:val="16"/>
              </w:rPr>
              <w:t>4 Integrationist behaviours</w:t>
            </w:r>
          </w:p>
        </w:tc>
        <w:tc>
          <w:tcPr>
            <w:tcW w:w="463" w:type="pct"/>
            <w:tcBorders>
              <w:top w:val="single" w:sz="4" w:space="0" w:color="auto"/>
              <w:left w:val="nil"/>
              <w:bottom w:val="single" w:sz="2" w:space="0" w:color="auto"/>
              <w:right w:val="nil"/>
            </w:tcBorders>
            <w:shd w:val="clear" w:color="auto" w:fill="FFFFFF"/>
          </w:tcPr>
          <w:p w14:paraId="15CADC8C" w14:textId="77777777" w:rsidR="00983C44" w:rsidRPr="00F45FB4" w:rsidRDefault="00983C44" w:rsidP="005A62F0">
            <w:pPr>
              <w:spacing w:after="0" w:line="240" w:lineRule="auto"/>
              <w:ind w:left="60" w:right="60"/>
              <w:jc w:val="center"/>
              <w:rPr>
                <w:rFonts w:ascii="Arial" w:hAnsi="Arial"/>
                <w:sz w:val="16"/>
                <w:szCs w:val="16"/>
              </w:rPr>
            </w:pPr>
            <w:r w:rsidRPr="00F45FB4">
              <w:rPr>
                <w:rFonts w:ascii="Arial" w:hAnsi="Arial"/>
                <w:sz w:val="16"/>
                <w:szCs w:val="16"/>
              </w:rPr>
              <w:t>5 Religious beliefs</w:t>
            </w:r>
          </w:p>
        </w:tc>
        <w:tc>
          <w:tcPr>
            <w:tcW w:w="607" w:type="pct"/>
            <w:tcBorders>
              <w:top w:val="single" w:sz="4" w:space="0" w:color="auto"/>
              <w:left w:val="nil"/>
              <w:bottom w:val="single" w:sz="2" w:space="0" w:color="auto"/>
              <w:right w:val="nil"/>
            </w:tcBorders>
            <w:shd w:val="clear" w:color="auto" w:fill="FFFFFF"/>
          </w:tcPr>
          <w:p w14:paraId="227BA607" w14:textId="77777777" w:rsidR="00983C44" w:rsidRPr="00F45FB4" w:rsidRDefault="00983C44" w:rsidP="005A62F0">
            <w:pPr>
              <w:spacing w:after="0" w:line="240" w:lineRule="auto"/>
              <w:ind w:left="60" w:right="60"/>
              <w:jc w:val="center"/>
              <w:rPr>
                <w:rFonts w:ascii="Arial" w:hAnsi="Arial"/>
                <w:sz w:val="16"/>
                <w:szCs w:val="16"/>
              </w:rPr>
            </w:pPr>
            <w:r w:rsidRPr="00F45FB4">
              <w:rPr>
                <w:rFonts w:ascii="Arial" w:hAnsi="Arial"/>
                <w:sz w:val="16"/>
                <w:szCs w:val="16"/>
              </w:rPr>
              <w:t xml:space="preserve">6 </w:t>
            </w:r>
          </w:p>
          <w:p w14:paraId="7C9D12BC" w14:textId="77777777" w:rsidR="00983C44" w:rsidRPr="00F45FB4" w:rsidRDefault="00983C44" w:rsidP="005A62F0">
            <w:pPr>
              <w:spacing w:after="0" w:line="240" w:lineRule="auto"/>
              <w:ind w:left="60" w:right="60"/>
              <w:jc w:val="center"/>
              <w:rPr>
                <w:rFonts w:ascii="Arial" w:hAnsi="Arial"/>
                <w:sz w:val="16"/>
                <w:szCs w:val="16"/>
              </w:rPr>
            </w:pPr>
            <w:r w:rsidRPr="00F45FB4">
              <w:rPr>
                <w:rFonts w:ascii="Arial" w:hAnsi="Arial"/>
                <w:sz w:val="16"/>
                <w:szCs w:val="16"/>
              </w:rPr>
              <w:t>Religious behaviours</w:t>
            </w:r>
          </w:p>
        </w:tc>
      </w:tr>
      <w:tr w:rsidR="00983C44" w:rsidRPr="00F45FB4" w14:paraId="203F23FE" w14:textId="77777777" w:rsidTr="005A62F0">
        <w:trPr>
          <w:cantSplit/>
          <w:trHeight w:val="40"/>
        </w:trPr>
        <w:tc>
          <w:tcPr>
            <w:tcW w:w="1434" w:type="pct"/>
            <w:tcBorders>
              <w:top w:val="nil"/>
              <w:left w:val="nil"/>
              <w:bottom w:val="nil"/>
              <w:right w:val="nil"/>
            </w:tcBorders>
            <w:shd w:val="clear" w:color="auto" w:fill="FFFFFF"/>
            <w:vAlign w:val="center"/>
          </w:tcPr>
          <w:p w14:paraId="528D4EFC" w14:textId="77777777" w:rsidR="00983C44" w:rsidRPr="00F45FB4" w:rsidRDefault="00983C44" w:rsidP="005A62F0">
            <w:pPr>
              <w:spacing w:after="0" w:line="240" w:lineRule="auto"/>
              <w:ind w:left="60" w:right="60"/>
              <w:rPr>
                <w:rFonts w:ascii="Arial" w:hAnsi="Arial"/>
                <w:sz w:val="16"/>
                <w:szCs w:val="16"/>
              </w:rPr>
            </w:pPr>
            <w:r w:rsidRPr="00F45FB4">
              <w:rPr>
                <w:rFonts w:ascii="Arial" w:hAnsi="Arial"/>
                <w:sz w:val="16"/>
                <w:szCs w:val="16"/>
              </w:rPr>
              <w:t xml:space="preserve">2. African naming ceremony </w:t>
            </w:r>
          </w:p>
        </w:tc>
        <w:tc>
          <w:tcPr>
            <w:tcW w:w="612" w:type="pct"/>
            <w:tcBorders>
              <w:top w:val="single" w:sz="2" w:space="0" w:color="auto"/>
              <w:left w:val="nil"/>
              <w:bottom w:val="nil"/>
              <w:right w:val="nil"/>
            </w:tcBorders>
            <w:shd w:val="clear" w:color="auto" w:fill="FFFFFF"/>
          </w:tcPr>
          <w:p w14:paraId="121C0659" w14:textId="77777777" w:rsidR="00983C44" w:rsidRPr="00F45FB4" w:rsidRDefault="00983C44" w:rsidP="005A62F0">
            <w:pPr>
              <w:spacing w:after="0" w:line="240" w:lineRule="auto"/>
              <w:ind w:left="60" w:right="60"/>
              <w:jc w:val="right"/>
              <w:rPr>
                <w:rFonts w:ascii="Arial" w:hAnsi="Arial"/>
                <w:b/>
                <w:sz w:val="16"/>
                <w:szCs w:val="16"/>
              </w:rPr>
            </w:pPr>
            <w:r w:rsidRPr="00F45FB4">
              <w:rPr>
                <w:rFonts w:ascii="Arial" w:hAnsi="Arial"/>
                <w:b/>
                <w:sz w:val="16"/>
                <w:szCs w:val="16"/>
              </w:rPr>
              <w:t>.698</w:t>
            </w:r>
          </w:p>
        </w:tc>
        <w:tc>
          <w:tcPr>
            <w:tcW w:w="606" w:type="pct"/>
            <w:tcBorders>
              <w:top w:val="single" w:sz="2" w:space="0" w:color="auto"/>
              <w:left w:val="nil"/>
              <w:bottom w:val="nil"/>
              <w:right w:val="nil"/>
            </w:tcBorders>
            <w:shd w:val="clear" w:color="auto" w:fill="FFFFFF"/>
          </w:tcPr>
          <w:p w14:paraId="582C2DEB" w14:textId="77777777" w:rsidR="00983C44" w:rsidRPr="00F45FB4" w:rsidRDefault="00983C44" w:rsidP="005A62F0">
            <w:pPr>
              <w:spacing w:after="0" w:line="240" w:lineRule="auto"/>
              <w:rPr>
                <w:rFonts w:ascii="Arial" w:hAnsi="Arial"/>
                <w:sz w:val="16"/>
                <w:szCs w:val="16"/>
              </w:rPr>
            </w:pPr>
          </w:p>
        </w:tc>
        <w:tc>
          <w:tcPr>
            <w:tcW w:w="667" w:type="pct"/>
            <w:tcBorders>
              <w:top w:val="single" w:sz="2" w:space="0" w:color="auto"/>
              <w:left w:val="nil"/>
              <w:bottom w:val="nil"/>
              <w:right w:val="nil"/>
            </w:tcBorders>
            <w:shd w:val="clear" w:color="auto" w:fill="FFFFFF"/>
          </w:tcPr>
          <w:p w14:paraId="31EA62F1" w14:textId="77777777" w:rsidR="00983C44" w:rsidRPr="00F45FB4" w:rsidRDefault="00983C44" w:rsidP="005A62F0">
            <w:pPr>
              <w:spacing w:after="0" w:line="240" w:lineRule="auto"/>
              <w:rPr>
                <w:rFonts w:ascii="Arial" w:hAnsi="Arial"/>
                <w:sz w:val="16"/>
                <w:szCs w:val="16"/>
              </w:rPr>
            </w:pPr>
          </w:p>
        </w:tc>
        <w:tc>
          <w:tcPr>
            <w:tcW w:w="611" w:type="pct"/>
            <w:tcBorders>
              <w:top w:val="single" w:sz="2" w:space="0" w:color="auto"/>
              <w:left w:val="nil"/>
              <w:bottom w:val="nil"/>
              <w:right w:val="nil"/>
            </w:tcBorders>
            <w:shd w:val="clear" w:color="auto" w:fill="FFFFFF"/>
          </w:tcPr>
          <w:p w14:paraId="07E297D6" w14:textId="77777777" w:rsidR="00983C44" w:rsidRPr="00F45FB4" w:rsidRDefault="00983C44" w:rsidP="005A62F0">
            <w:pPr>
              <w:spacing w:after="0" w:line="240" w:lineRule="auto"/>
              <w:rPr>
                <w:rFonts w:ascii="Arial" w:hAnsi="Arial"/>
                <w:sz w:val="16"/>
                <w:szCs w:val="16"/>
              </w:rPr>
            </w:pPr>
          </w:p>
        </w:tc>
        <w:tc>
          <w:tcPr>
            <w:tcW w:w="463" w:type="pct"/>
            <w:tcBorders>
              <w:top w:val="single" w:sz="2" w:space="0" w:color="auto"/>
              <w:left w:val="nil"/>
              <w:bottom w:val="nil"/>
              <w:right w:val="nil"/>
            </w:tcBorders>
            <w:shd w:val="clear" w:color="auto" w:fill="FFFFFF"/>
          </w:tcPr>
          <w:p w14:paraId="1AE7AFE1" w14:textId="77777777" w:rsidR="00983C44" w:rsidRPr="00F45FB4" w:rsidRDefault="00983C44" w:rsidP="005A62F0">
            <w:pPr>
              <w:spacing w:after="0" w:line="240" w:lineRule="auto"/>
              <w:rPr>
                <w:rFonts w:ascii="Arial" w:hAnsi="Arial"/>
                <w:sz w:val="16"/>
                <w:szCs w:val="16"/>
              </w:rPr>
            </w:pPr>
          </w:p>
        </w:tc>
        <w:tc>
          <w:tcPr>
            <w:tcW w:w="607" w:type="pct"/>
            <w:tcBorders>
              <w:top w:val="single" w:sz="2" w:space="0" w:color="auto"/>
              <w:left w:val="nil"/>
              <w:bottom w:val="nil"/>
              <w:right w:val="nil"/>
            </w:tcBorders>
            <w:shd w:val="clear" w:color="auto" w:fill="FFFFFF"/>
          </w:tcPr>
          <w:p w14:paraId="45531AFD" w14:textId="77777777" w:rsidR="00983C44" w:rsidRPr="00F45FB4" w:rsidRDefault="00983C44" w:rsidP="005A62F0">
            <w:pPr>
              <w:spacing w:after="0" w:line="240" w:lineRule="auto"/>
              <w:rPr>
                <w:rFonts w:ascii="Arial" w:hAnsi="Arial"/>
                <w:sz w:val="16"/>
                <w:szCs w:val="16"/>
              </w:rPr>
            </w:pPr>
          </w:p>
        </w:tc>
      </w:tr>
      <w:tr w:rsidR="00983C44" w:rsidRPr="00F45FB4" w14:paraId="6CE4D416" w14:textId="77777777" w:rsidTr="005A62F0">
        <w:trPr>
          <w:cantSplit/>
          <w:trHeight w:val="316"/>
        </w:trPr>
        <w:tc>
          <w:tcPr>
            <w:tcW w:w="1434" w:type="pct"/>
            <w:tcBorders>
              <w:top w:val="nil"/>
              <w:left w:val="nil"/>
              <w:bottom w:val="nil"/>
              <w:right w:val="nil"/>
            </w:tcBorders>
            <w:shd w:val="clear" w:color="auto" w:fill="FFFFFF"/>
            <w:vAlign w:val="center"/>
          </w:tcPr>
          <w:p w14:paraId="31549713" w14:textId="77777777" w:rsidR="00983C44" w:rsidRPr="00F45FB4" w:rsidRDefault="00983C44" w:rsidP="005A62F0">
            <w:pPr>
              <w:spacing w:after="0" w:line="240" w:lineRule="auto"/>
              <w:ind w:left="60" w:right="60"/>
              <w:rPr>
                <w:rFonts w:ascii="Arial" w:hAnsi="Arial"/>
                <w:sz w:val="16"/>
                <w:szCs w:val="16"/>
              </w:rPr>
            </w:pPr>
            <w:r w:rsidRPr="00F45FB4">
              <w:rPr>
                <w:rFonts w:ascii="Arial" w:hAnsi="Arial"/>
                <w:sz w:val="16"/>
                <w:szCs w:val="16"/>
              </w:rPr>
              <w:t>11. African ancestry</w:t>
            </w:r>
          </w:p>
        </w:tc>
        <w:tc>
          <w:tcPr>
            <w:tcW w:w="612" w:type="pct"/>
            <w:tcBorders>
              <w:top w:val="nil"/>
              <w:left w:val="nil"/>
              <w:bottom w:val="nil"/>
              <w:right w:val="nil"/>
            </w:tcBorders>
            <w:shd w:val="clear" w:color="auto" w:fill="FFFFFF"/>
          </w:tcPr>
          <w:p w14:paraId="1534788A" w14:textId="77777777" w:rsidR="00983C44" w:rsidRPr="00F45FB4" w:rsidRDefault="00983C44" w:rsidP="005A62F0">
            <w:pPr>
              <w:spacing w:after="0" w:line="240" w:lineRule="auto"/>
              <w:ind w:left="60" w:right="60"/>
              <w:jc w:val="right"/>
              <w:rPr>
                <w:rFonts w:ascii="Arial" w:hAnsi="Arial"/>
                <w:b/>
                <w:sz w:val="16"/>
                <w:szCs w:val="16"/>
              </w:rPr>
            </w:pPr>
            <w:r w:rsidRPr="00F45FB4">
              <w:rPr>
                <w:rFonts w:ascii="Arial" w:hAnsi="Arial"/>
                <w:b/>
                <w:sz w:val="16"/>
                <w:szCs w:val="16"/>
              </w:rPr>
              <w:t>.549</w:t>
            </w:r>
          </w:p>
        </w:tc>
        <w:tc>
          <w:tcPr>
            <w:tcW w:w="606" w:type="pct"/>
            <w:tcBorders>
              <w:top w:val="nil"/>
              <w:left w:val="nil"/>
              <w:bottom w:val="nil"/>
              <w:right w:val="nil"/>
            </w:tcBorders>
            <w:shd w:val="clear" w:color="auto" w:fill="FFFFFF"/>
          </w:tcPr>
          <w:p w14:paraId="1901084C" w14:textId="77777777" w:rsidR="00983C44" w:rsidRPr="00F45FB4" w:rsidRDefault="00983C44" w:rsidP="005A62F0">
            <w:pPr>
              <w:spacing w:after="0" w:line="240" w:lineRule="auto"/>
              <w:rPr>
                <w:rFonts w:ascii="Arial" w:hAnsi="Arial"/>
                <w:sz w:val="16"/>
                <w:szCs w:val="16"/>
              </w:rPr>
            </w:pPr>
          </w:p>
        </w:tc>
        <w:tc>
          <w:tcPr>
            <w:tcW w:w="667" w:type="pct"/>
            <w:tcBorders>
              <w:top w:val="nil"/>
              <w:left w:val="nil"/>
              <w:bottom w:val="nil"/>
              <w:right w:val="nil"/>
            </w:tcBorders>
            <w:shd w:val="clear" w:color="auto" w:fill="FFFFFF"/>
          </w:tcPr>
          <w:p w14:paraId="57A80DFF" w14:textId="77777777" w:rsidR="00983C44" w:rsidRPr="00F45FB4" w:rsidRDefault="00983C44" w:rsidP="005A62F0">
            <w:pPr>
              <w:spacing w:after="0" w:line="240" w:lineRule="auto"/>
              <w:rPr>
                <w:rFonts w:ascii="Arial" w:hAnsi="Arial"/>
                <w:sz w:val="16"/>
                <w:szCs w:val="16"/>
              </w:rPr>
            </w:pPr>
          </w:p>
        </w:tc>
        <w:tc>
          <w:tcPr>
            <w:tcW w:w="611" w:type="pct"/>
            <w:tcBorders>
              <w:top w:val="nil"/>
              <w:left w:val="nil"/>
              <w:bottom w:val="nil"/>
              <w:right w:val="nil"/>
            </w:tcBorders>
            <w:shd w:val="clear" w:color="auto" w:fill="FFFFFF"/>
          </w:tcPr>
          <w:p w14:paraId="652DC6ED" w14:textId="77777777" w:rsidR="00983C44" w:rsidRPr="00F45FB4" w:rsidRDefault="00983C44" w:rsidP="005A62F0">
            <w:pPr>
              <w:spacing w:after="0" w:line="240" w:lineRule="auto"/>
              <w:rPr>
                <w:rFonts w:ascii="Arial" w:hAnsi="Arial"/>
                <w:sz w:val="16"/>
                <w:szCs w:val="16"/>
              </w:rPr>
            </w:pPr>
          </w:p>
        </w:tc>
        <w:tc>
          <w:tcPr>
            <w:tcW w:w="463" w:type="pct"/>
            <w:tcBorders>
              <w:top w:val="nil"/>
              <w:left w:val="nil"/>
              <w:bottom w:val="nil"/>
              <w:right w:val="nil"/>
            </w:tcBorders>
            <w:shd w:val="clear" w:color="auto" w:fill="FFFFFF"/>
          </w:tcPr>
          <w:p w14:paraId="28356364" w14:textId="77777777" w:rsidR="00983C44" w:rsidRPr="00F45FB4" w:rsidRDefault="00983C44" w:rsidP="005A62F0">
            <w:pPr>
              <w:spacing w:after="0" w:line="240" w:lineRule="auto"/>
              <w:rPr>
                <w:rFonts w:ascii="Arial" w:hAnsi="Arial"/>
                <w:sz w:val="16"/>
                <w:szCs w:val="16"/>
              </w:rPr>
            </w:pPr>
          </w:p>
        </w:tc>
        <w:tc>
          <w:tcPr>
            <w:tcW w:w="607" w:type="pct"/>
            <w:tcBorders>
              <w:top w:val="nil"/>
              <w:left w:val="nil"/>
              <w:bottom w:val="nil"/>
              <w:right w:val="nil"/>
            </w:tcBorders>
            <w:shd w:val="clear" w:color="auto" w:fill="FFFFFF"/>
          </w:tcPr>
          <w:p w14:paraId="2332BF62" w14:textId="77777777" w:rsidR="00983C44" w:rsidRPr="00F45FB4" w:rsidRDefault="00983C44" w:rsidP="005A62F0">
            <w:pPr>
              <w:spacing w:after="0" w:line="240" w:lineRule="auto"/>
              <w:ind w:left="60" w:right="60"/>
              <w:jc w:val="right"/>
              <w:rPr>
                <w:rFonts w:ascii="Arial" w:hAnsi="Arial"/>
                <w:sz w:val="16"/>
                <w:szCs w:val="16"/>
              </w:rPr>
            </w:pPr>
            <w:r w:rsidRPr="00F45FB4">
              <w:rPr>
                <w:rFonts w:ascii="Arial" w:hAnsi="Arial"/>
                <w:sz w:val="16"/>
                <w:szCs w:val="16"/>
              </w:rPr>
              <w:t>-.307</w:t>
            </w:r>
          </w:p>
        </w:tc>
      </w:tr>
      <w:tr w:rsidR="00983C44" w:rsidRPr="00F45FB4" w14:paraId="00F0D35B" w14:textId="77777777" w:rsidTr="005A62F0">
        <w:trPr>
          <w:cantSplit/>
          <w:trHeight w:val="316"/>
        </w:trPr>
        <w:tc>
          <w:tcPr>
            <w:tcW w:w="1434" w:type="pct"/>
            <w:tcBorders>
              <w:top w:val="nil"/>
              <w:left w:val="nil"/>
              <w:bottom w:val="nil"/>
              <w:right w:val="nil"/>
            </w:tcBorders>
            <w:shd w:val="clear" w:color="auto" w:fill="FFFFFF"/>
            <w:vAlign w:val="center"/>
          </w:tcPr>
          <w:p w14:paraId="21A946C1" w14:textId="77777777" w:rsidR="00983C44" w:rsidRPr="00F45FB4" w:rsidRDefault="00983C44" w:rsidP="005A62F0">
            <w:pPr>
              <w:spacing w:after="0"/>
              <w:ind w:left="60" w:right="60"/>
              <w:rPr>
                <w:rFonts w:ascii="Arial" w:hAnsi="Arial"/>
                <w:sz w:val="16"/>
                <w:szCs w:val="16"/>
              </w:rPr>
            </w:pPr>
            <w:r w:rsidRPr="00F45FB4">
              <w:rPr>
                <w:rFonts w:ascii="Arial" w:hAnsi="Arial"/>
                <w:sz w:val="16"/>
                <w:szCs w:val="16"/>
              </w:rPr>
              <w:t>25. Black businesses</w:t>
            </w:r>
          </w:p>
        </w:tc>
        <w:tc>
          <w:tcPr>
            <w:tcW w:w="612" w:type="pct"/>
            <w:tcBorders>
              <w:top w:val="nil"/>
              <w:left w:val="nil"/>
              <w:bottom w:val="nil"/>
              <w:right w:val="nil"/>
            </w:tcBorders>
            <w:shd w:val="clear" w:color="auto" w:fill="FFFFFF"/>
          </w:tcPr>
          <w:p w14:paraId="760C3034" w14:textId="77777777" w:rsidR="00983C44" w:rsidRPr="00F45FB4" w:rsidRDefault="00983C44" w:rsidP="005A62F0">
            <w:pPr>
              <w:spacing w:after="0"/>
              <w:ind w:left="60" w:right="60"/>
              <w:jc w:val="right"/>
              <w:rPr>
                <w:rFonts w:ascii="Arial" w:hAnsi="Arial"/>
                <w:b/>
                <w:sz w:val="16"/>
                <w:szCs w:val="16"/>
              </w:rPr>
            </w:pPr>
            <w:r w:rsidRPr="00F45FB4">
              <w:rPr>
                <w:rFonts w:ascii="Arial" w:hAnsi="Arial"/>
                <w:b/>
                <w:sz w:val="16"/>
                <w:szCs w:val="16"/>
              </w:rPr>
              <w:t>-.510</w:t>
            </w:r>
          </w:p>
        </w:tc>
        <w:tc>
          <w:tcPr>
            <w:tcW w:w="606" w:type="pct"/>
            <w:tcBorders>
              <w:top w:val="nil"/>
              <w:left w:val="nil"/>
              <w:bottom w:val="nil"/>
              <w:right w:val="nil"/>
            </w:tcBorders>
            <w:shd w:val="clear" w:color="auto" w:fill="FFFFFF"/>
          </w:tcPr>
          <w:p w14:paraId="4CA22FC7" w14:textId="77777777" w:rsidR="00983C44" w:rsidRPr="00F45FB4" w:rsidRDefault="00983C44" w:rsidP="005A62F0">
            <w:pPr>
              <w:spacing w:after="0"/>
              <w:ind w:left="60" w:right="60"/>
              <w:jc w:val="right"/>
              <w:rPr>
                <w:rFonts w:ascii="Arial" w:hAnsi="Arial"/>
                <w:sz w:val="16"/>
                <w:szCs w:val="16"/>
              </w:rPr>
            </w:pPr>
            <w:r w:rsidRPr="00F45FB4">
              <w:rPr>
                <w:rFonts w:ascii="Arial" w:hAnsi="Arial"/>
                <w:sz w:val="16"/>
                <w:szCs w:val="16"/>
              </w:rPr>
              <w:t>.310</w:t>
            </w:r>
          </w:p>
        </w:tc>
        <w:tc>
          <w:tcPr>
            <w:tcW w:w="667" w:type="pct"/>
            <w:tcBorders>
              <w:top w:val="nil"/>
              <w:left w:val="nil"/>
              <w:bottom w:val="nil"/>
              <w:right w:val="nil"/>
            </w:tcBorders>
            <w:shd w:val="clear" w:color="auto" w:fill="FFFFFF"/>
          </w:tcPr>
          <w:p w14:paraId="050FCCEC" w14:textId="77777777" w:rsidR="00983C44" w:rsidRPr="00F45FB4" w:rsidRDefault="00983C44" w:rsidP="005A62F0">
            <w:pPr>
              <w:spacing w:after="0"/>
              <w:rPr>
                <w:rFonts w:ascii="Arial" w:hAnsi="Arial"/>
                <w:sz w:val="16"/>
                <w:szCs w:val="16"/>
              </w:rPr>
            </w:pPr>
          </w:p>
        </w:tc>
        <w:tc>
          <w:tcPr>
            <w:tcW w:w="611" w:type="pct"/>
            <w:tcBorders>
              <w:top w:val="nil"/>
              <w:left w:val="nil"/>
              <w:bottom w:val="nil"/>
              <w:right w:val="nil"/>
            </w:tcBorders>
            <w:shd w:val="clear" w:color="auto" w:fill="FFFFFF"/>
          </w:tcPr>
          <w:p w14:paraId="4A35353A" w14:textId="77777777" w:rsidR="00983C44" w:rsidRPr="00F45FB4" w:rsidRDefault="00983C44" w:rsidP="005A62F0">
            <w:pPr>
              <w:spacing w:after="0"/>
              <w:ind w:left="60" w:right="60"/>
              <w:jc w:val="right"/>
              <w:rPr>
                <w:rFonts w:ascii="Arial" w:hAnsi="Arial"/>
                <w:sz w:val="16"/>
                <w:szCs w:val="16"/>
              </w:rPr>
            </w:pPr>
            <w:r w:rsidRPr="00F45FB4">
              <w:rPr>
                <w:rFonts w:ascii="Arial" w:hAnsi="Arial"/>
                <w:sz w:val="16"/>
                <w:szCs w:val="16"/>
              </w:rPr>
              <w:t>.389</w:t>
            </w:r>
          </w:p>
        </w:tc>
        <w:tc>
          <w:tcPr>
            <w:tcW w:w="463" w:type="pct"/>
            <w:tcBorders>
              <w:top w:val="nil"/>
              <w:left w:val="nil"/>
              <w:bottom w:val="nil"/>
              <w:right w:val="nil"/>
            </w:tcBorders>
            <w:shd w:val="clear" w:color="auto" w:fill="FFFFFF"/>
          </w:tcPr>
          <w:p w14:paraId="7647D473" w14:textId="77777777" w:rsidR="00983C44" w:rsidRPr="00F45FB4" w:rsidRDefault="00983C44" w:rsidP="005A62F0">
            <w:pPr>
              <w:spacing w:after="0"/>
              <w:rPr>
                <w:rFonts w:ascii="Arial" w:hAnsi="Arial"/>
                <w:sz w:val="16"/>
                <w:szCs w:val="16"/>
              </w:rPr>
            </w:pPr>
          </w:p>
        </w:tc>
        <w:tc>
          <w:tcPr>
            <w:tcW w:w="607" w:type="pct"/>
            <w:tcBorders>
              <w:top w:val="nil"/>
              <w:left w:val="nil"/>
              <w:bottom w:val="nil"/>
              <w:right w:val="nil"/>
            </w:tcBorders>
            <w:shd w:val="clear" w:color="auto" w:fill="FFFFFF"/>
          </w:tcPr>
          <w:p w14:paraId="3CAE2C93" w14:textId="77777777" w:rsidR="00983C44" w:rsidRPr="00F45FB4" w:rsidRDefault="00983C44" w:rsidP="005A62F0">
            <w:pPr>
              <w:spacing w:after="0"/>
              <w:rPr>
                <w:rFonts w:ascii="Arial" w:hAnsi="Arial"/>
                <w:sz w:val="16"/>
                <w:szCs w:val="16"/>
              </w:rPr>
            </w:pPr>
          </w:p>
        </w:tc>
      </w:tr>
      <w:tr w:rsidR="00983C44" w:rsidRPr="00F45FB4" w14:paraId="7120D772" w14:textId="77777777" w:rsidTr="005A62F0">
        <w:trPr>
          <w:cantSplit/>
          <w:trHeight w:val="331"/>
        </w:trPr>
        <w:tc>
          <w:tcPr>
            <w:tcW w:w="1434" w:type="pct"/>
            <w:tcBorders>
              <w:top w:val="nil"/>
              <w:left w:val="nil"/>
              <w:bottom w:val="nil"/>
              <w:right w:val="nil"/>
            </w:tcBorders>
            <w:shd w:val="clear" w:color="auto" w:fill="FFFFFF"/>
            <w:vAlign w:val="center"/>
          </w:tcPr>
          <w:p w14:paraId="31E8F644" w14:textId="77777777" w:rsidR="00983C44" w:rsidRPr="00F45FB4" w:rsidRDefault="00983C44" w:rsidP="005A62F0">
            <w:pPr>
              <w:spacing w:after="0"/>
              <w:ind w:left="60" w:right="60"/>
              <w:rPr>
                <w:rFonts w:ascii="Arial" w:hAnsi="Arial"/>
                <w:sz w:val="16"/>
                <w:szCs w:val="16"/>
              </w:rPr>
            </w:pPr>
            <w:r w:rsidRPr="00F45FB4">
              <w:rPr>
                <w:rFonts w:ascii="Arial" w:hAnsi="Arial"/>
                <w:sz w:val="16"/>
                <w:szCs w:val="16"/>
              </w:rPr>
              <w:t>5. African cultural practices</w:t>
            </w:r>
          </w:p>
        </w:tc>
        <w:tc>
          <w:tcPr>
            <w:tcW w:w="612" w:type="pct"/>
            <w:tcBorders>
              <w:top w:val="nil"/>
              <w:left w:val="nil"/>
              <w:bottom w:val="nil"/>
              <w:right w:val="nil"/>
            </w:tcBorders>
            <w:shd w:val="clear" w:color="auto" w:fill="FFFFFF"/>
          </w:tcPr>
          <w:p w14:paraId="513C6EFD" w14:textId="77777777" w:rsidR="00983C44" w:rsidRPr="00F45FB4" w:rsidRDefault="00983C44" w:rsidP="005A62F0">
            <w:pPr>
              <w:spacing w:after="0"/>
              <w:ind w:left="60" w:right="60"/>
              <w:jc w:val="right"/>
              <w:rPr>
                <w:rFonts w:ascii="Arial" w:hAnsi="Arial"/>
                <w:b/>
                <w:sz w:val="16"/>
                <w:szCs w:val="16"/>
              </w:rPr>
            </w:pPr>
            <w:r w:rsidRPr="00F45FB4">
              <w:rPr>
                <w:rFonts w:ascii="Arial" w:hAnsi="Arial"/>
                <w:b/>
                <w:sz w:val="16"/>
                <w:szCs w:val="16"/>
              </w:rPr>
              <w:t>.475</w:t>
            </w:r>
          </w:p>
        </w:tc>
        <w:tc>
          <w:tcPr>
            <w:tcW w:w="606" w:type="pct"/>
            <w:tcBorders>
              <w:top w:val="nil"/>
              <w:left w:val="nil"/>
              <w:bottom w:val="nil"/>
              <w:right w:val="nil"/>
            </w:tcBorders>
            <w:shd w:val="clear" w:color="auto" w:fill="FFFFFF"/>
          </w:tcPr>
          <w:p w14:paraId="167AAE8D" w14:textId="77777777" w:rsidR="00983C44" w:rsidRPr="00F45FB4" w:rsidRDefault="00983C44" w:rsidP="005A62F0">
            <w:pPr>
              <w:spacing w:after="0"/>
              <w:rPr>
                <w:rFonts w:ascii="Arial" w:hAnsi="Arial"/>
                <w:sz w:val="16"/>
                <w:szCs w:val="16"/>
              </w:rPr>
            </w:pPr>
          </w:p>
        </w:tc>
        <w:tc>
          <w:tcPr>
            <w:tcW w:w="667" w:type="pct"/>
            <w:tcBorders>
              <w:top w:val="nil"/>
              <w:left w:val="nil"/>
              <w:bottom w:val="nil"/>
              <w:right w:val="nil"/>
            </w:tcBorders>
            <w:shd w:val="clear" w:color="auto" w:fill="FFFFFF"/>
          </w:tcPr>
          <w:p w14:paraId="7B870FB7" w14:textId="77777777" w:rsidR="00983C44" w:rsidRPr="00F45FB4" w:rsidRDefault="00983C44" w:rsidP="005A62F0">
            <w:pPr>
              <w:spacing w:after="0"/>
              <w:rPr>
                <w:rFonts w:ascii="Arial" w:hAnsi="Arial"/>
                <w:sz w:val="16"/>
                <w:szCs w:val="16"/>
              </w:rPr>
            </w:pPr>
          </w:p>
        </w:tc>
        <w:tc>
          <w:tcPr>
            <w:tcW w:w="611" w:type="pct"/>
            <w:tcBorders>
              <w:top w:val="nil"/>
              <w:left w:val="nil"/>
              <w:bottom w:val="nil"/>
              <w:right w:val="nil"/>
            </w:tcBorders>
            <w:shd w:val="clear" w:color="auto" w:fill="FFFFFF"/>
          </w:tcPr>
          <w:p w14:paraId="0772DE0A" w14:textId="77777777" w:rsidR="00983C44" w:rsidRPr="00F45FB4" w:rsidRDefault="00983C44" w:rsidP="005A62F0">
            <w:pPr>
              <w:spacing w:after="0"/>
              <w:ind w:left="60" w:right="60"/>
              <w:jc w:val="right"/>
              <w:rPr>
                <w:rFonts w:ascii="Arial" w:hAnsi="Arial"/>
                <w:sz w:val="16"/>
                <w:szCs w:val="16"/>
              </w:rPr>
            </w:pPr>
            <w:r w:rsidRPr="00F45FB4">
              <w:rPr>
                <w:rFonts w:ascii="Arial" w:hAnsi="Arial"/>
                <w:sz w:val="16"/>
                <w:szCs w:val="16"/>
              </w:rPr>
              <w:t>.307</w:t>
            </w:r>
          </w:p>
        </w:tc>
        <w:tc>
          <w:tcPr>
            <w:tcW w:w="463" w:type="pct"/>
            <w:tcBorders>
              <w:top w:val="nil"/>
              <w:left w:val="nil"/>
              <w:bottom w:val="nil"/>
              <w:right w:val="nil"/>
            </w:tcBorders>
            <w:shd w:val="clear" w:color="auto" w:fill="FFFFFF"/>
          </w:tcPr>
          <w:p w14:paraId="5CBCD12A" w14:textId="77777777" w:rsidR="00983C44" w:rsidRPr="00F45FB4" w:rsidRDefault="00983C44" w:rsidP="005A62F0">
            <w:pPr>
              <w:spacing w:after="0"/>
              <w:rPr>
                <w:rFonts w:ascii="Arial" w:hAnsi="Arial"/>
                <w:sz w:val="16"/>
                <w:szCs w:val="16"/>
              </w:rPr>
            </w:pPr>
          </w:p>
        </w:tc>
        <w:tc>
          <w:tcPr>
            <w:tcW w:w="607" w:type="pct"/>
            <w:tcBorders>
              <w:top w:val="nil"/>
              <w:left w:val="nil"/>
              <w:bottom w:val="nil"/>
              <w:right w:val="nil"/>
            </w:tcBorders>
            <w:shd w:val="clear" w:color="auto" w:fill="FFFFFF"/>
          </w:tcPr>
          <w:p w14:paraId="52B1268D" w14:textId="77777777" w:rsidR="00983C44" w:rsidRPr="00F45FB4" w:rsidRDefault="00983C44" w:rsidP="005A62F0">
            <w:pPr>
              <w:spacing w:after="0"/>
              <w:rPr>
                <w:rFonts w:ascii="Arial" w:hAnsi="Arial"/>
                <w:sz w:val="16"/>
                <w:szCs w:val="16"/>
              </w:rPr>
            </w:pPr>
          </w:p>
        </w:tc>
      </w:tr>
      <w:tr w:rsidR="00983C44" w:rsidRPr="00F45FB4" w14:paraId="4FB49121" w14:textId="77777777" w:rsidTr="005A62F0">
        <w:trPr>
          <w:cantSplit/>
          <w:trHeight w:val="316"/>
        </w:trPr>
        <w:tc>
          <w:tcPr>
            <w:tcW w:w="1434" w:type="pct"/>
            <w:tcBorders>
              <w:top w:val="nil"/>
              <w:left w:val="nil"/>
              <w:bottom w:val="nil"/>
              <w:right w:val="nil"/>
            </w:tcBorders>
            <w:shd w:val="clear" w:color="auto" w:fill="FFFFFF"/>
            <w:vAlign w:val="center"/>
          </w:tcPr>
          <w:p w14:paraId="13F623A8" w14:textId="77777777" w:rsidR="00983C44" w:rsidRPr="00F45FB4" w:rsidRDefault="00983C44" w:rsidP="005A62F0">
            <w:pPr>
              <w:spacing w:after="0"/>
              <w:ind w:left="60" w:right="60"/>
              <w:rPr>
                <w:rFonts w:ascii="Arial" w:hAnsi="Arial"/>
                <w:sz w:val="16"/>
                <w:szCs w:val="16"/>
              </w:rPr>
            </w:pPr>
            <w:r w:rsidRPr="00F45FB4">
              <w:rPr>
                <w:rFonts w:ascii="Arial" w:hAnsi="Arial"/>
                <w:sz w:val="16"/>
                <w:szCs w:val="16"/>
              </w:rPr>
              <w:t>3. African heritage</w:t>
            </w:r>
          </w:p>
        </w:tc>
        <w:tc>
          <w:tcPr>
            <w:tcW w:w="612" w:type="pct"/>
            <w:tcBorders>
              <w:top w:val="nil"/>
              <w:left w:val="nil"/>
              <w:bottom w:val="nil"/>
              <w:right w:val="nil"/>
            </w:tcBorders>
            <w:shd w:val="clear" w:color="auto" w:fill="FFFFFF"/>
          </w:tcPr>
          <w:p w14:paraId="64C2A597" w14:textId="77777777" w:rsidR="00983C44" w:rsidRPr="00F45FB4" w:rsidRDefault="00983C44" w:rsidP="005A62F0">
            <w:pPr>
              <w:spacing w:after="0"/>
              <w:ind w:left="60" w:right="60"/>
              <w:jc w:val="right"/>
              <w:rPr>
                <w:rFonts w:ascii="Arial" w:hAnsi="Arial"/>
                <w:b/>
                <w:sz w:val="16"/>
                <w:szCs w:val="16"/>
              </w:rPr>
            </w:pPr>
            <w:r w:rsidRPr="00F45FB4">
              <w:rPr>
                <w:rFonts w:ascii="Arial" w:hAnsi="Arial"/>
                <w:b/>
                <w:sz w:val="16"/>
                <w:szCs w:val="16"/>
              </w:rPr>
              <w:t>-.455</w:t>
            </w:r>
          </w:p>
        </w:tc>
        <w:tc>
          <w:tcPr>
            <w:tcW w:w="606" w:type="pct"/>
            <w:tcBorders>
              <w:top w:val="nil"/>
              <w:left w:val="nil"/>
              <w:bottom w:val="nil"/>
              <w:right w:val="nil"/>
            </w:tcBorders>
            <w:shd w:val="clear" w:color="auto" w:fill="FFFFFF"/>
          </w:tcPr>
          <w:p w14:paraId="1A578F96" w14:textId="77777777" w:rsidR="00983C44" w:rsidRPr="00F45FB4" w:rsidRDefault="00983C44" w:rsidP="005A62F0">
            <w:pPr>
              <w:spacing w:after="0"/>
              <w:rPr>
                <w:rFonts w:ascii="Arial" w:hAnsi="Arial"/>
                <w:sz w:val="16"/>
                <w:szCs w:val="16"/>
              </w:rPr>
            </w:pPr>
          </w:p>
        </w:tc>
        <w:tc>
          <w:tcPr>
            <w:tcW w:w="667" w:type="pct"/>
            <w:tcBorders>
              <w:top w:val="nil"/>
              <w:left w:val="nil"/>
              <w:bottom w:val="nil"/>
              <w:right w:val="nil"/>
            </w:tcBorders>
            <w:shd w:val="clear" w:color="auto" w:fill="FFFFFF"/>
          </w:tcPr>
          <w:p w14:paraId="2C2C3F64" w14:textId="77777777" w:rsidR="00983C44" w:rsidRPr="00F45FB4" w:rsidRDefault="00983C44" w:rsidP="005A62F0">
            <w:pPr>
              <w:spacing w:after="0"/>
              <w:ind w:left="60" w:right="60"/>
              <w:jc w:val="right"/>
              <w:rPr>
                <w:rFonts w:ascii="Arial" w:hAnsi="Arial"/>
                <w:sz w:val="16"/>
                <w:szCs w:val="16"/>
              </w:rPr>
            </w:pPr>
            <w:r w:rsidRPr="00F45FB4">
              <w:rPr>
                <w:rFonts w:ascii="Arial" w:hAnsi="Arial"/>
                <w:sz w:val="16"/>
                <w:szCs w:val="16"/>
              </w:rPr>
              <w:t>.381</w:t>
            </w:r>
          </w:p>
        </w:tc>
        <w:tc>
          <w:tcPr>
            <w:tcW w:w="611" w:type="pct"/>
            <w:tcBorders>
              <w:top w:val="nil"/>
              <w:left w:val="nil"/>
              <w:bottom w:val="nil"/>
              <w:right w:val="nil"/>
            </w:tcBorders>
            <w:shd w:val="clear" w:color="auto" w:fill="FFFFFF"/>
          </w:tcPr>
          <w:p w14:paraId="3888A743" w14:textId="77777777" w:rsidR="00983C44" w:rsidRPr="00F45FB4" w:rsidRDefault="00983C44" w:rsidP="005A62F0">
            <w:pPr>
              <w:spacing w:after="0"/>
              <w:ind w:left="60" w:right="60"/>
              <w:jc w:val="right"/>
              <w:rPr>
                <w:rFonts w:ascii="Arial" w:hAnsi="Arial"/>
                <w:sz w:val="16"/>
                <w:szCs w:val="16"/>
              </w:rPr>
            </w:pPr>
            <w:r w:rsidRPr="00F45FB4">
              <w:rPr>
                <w:rFonts w:ascii="Arial" w:hAnsi="Arial"/>
                <w:sz w:val="16"/>
                <w:szCs w:val="16"/>
              </w:rPr>
              <w:t>-.345</w:t>
            </w:r>
          </w:p>
        </w:tc>
        <w:tc>
          <w:tcPr>
            <w:tcW w:w="463" w:type="pct"/>
            <w:tcBorders>
              <w:top w:val="nil"/>
              <w:left w:val="nil"/>
              <w:bottom w:val="nil"/>
              <w:right w:val="nil"/>
            </w:tcBorders>
            <w:shd w:val="clear" w:color="auto" w:fill="FFFFFF"/>
          </w:tcPr>
          <w:p w14:paraId="6D857733" w14:textId="77777777" w:rsidR="00983C44" w:rsidRPr="00F45FB4" w:rsidRDefault="00983C44" w:rsidP="005A62F0">
            <w:pPr>
              <w:spacing w:after="0"/>
              <w:rPr>
                <w:rFonts w:ascii="Arial" w:hAnsi="Arial"/>
                <w:sz w:val="16"/>
                <w:szCs w:val="16"/>
              </w:rPr>
            </w:pPr>
          </w:p>
        </w:tc>
        <w:tc>
          <w:tcPr>
            <w:tcW w:w="607" w:type="pct"/>
            <w:tcBorders>
              <w:top w:val="nil"/>
              <w:left w:val="nil"/>
              <w:bottom w:val="nil"/>
              <w:right w:val="nil"/>
            </w:tcBorders>
            <w:shd w:val="clear" w:color="auto" w:fill="FFFFFF"/>
          </w:tcPr>
          <w:p w14:paraId="343AD2C5" w14:textId="77777777" w:rsidR="00983C44" w:rsidRPr="00F45FB4" w:rsidRDefault="00983C44" w:rsidP="005A62F0">
            <w:pPr>
              <w:spacing w:after="0"/>
              <w:rPr>
                <w:rFonts w:ascii="Arial" w:hAnsi="Arial"/>
                <w:sz w:val="16"/>
                <w:szCs w:val="16"/>
              </w:rPr>
            </w:pPr>
          </w:p>
        </w:tc>
      </w:tr>
      <w:tr w:rsidR="00983C44" w:rsidRPr="00F45FB4" w14:paraId="252E3856" w14:textId="77777777" w:rsidTr="005A62F0">
        <w:trPr>
          <w:cantSplit/>
          <w:trHeight w:val="643"/>
        </w:trPr>
        <w:tc>
          <w:tcPr>
            <w:tcW w:w="1434" w:type="pct"/>
            <w:tcBorders>
              <w:top w:val="nil"/>
              <w:left w:val="nil"/>
              <w:bottom w:val="nil"/>
              <w:right w:val="nil"/>
            </w:tcBorders>
            <w:shd w:val="clear" w:color="auto" w:fill="FFFFFF"/>
            <w:vAlign w:val="center"/>
          </w:tcPr>
          <w:p w14:paraId="5D30765A" w14:textId="77777777" w:rsidR="00983C44" w:rsidRPr="00F45FB4" w:rsidRDefault="00983C44" w:rsidP="005A62F0">
            <w:pPr>
              <w:spacing w:after="0"/>
              <w:ind w:left="60" w:right="60"/>
              <w:rPr>
                <w:rFonts w:ascii="Arial" w:hAnsi="Arial"/>
                <w:sz w:val="16"/>
                <w:szCs w:val="16"/>
              </w:rPr>
            </w:pPr>
            <w:r w:rsidRPr="00F45FB4">
              <w:rPr>
                <w:rFonts w:ascii="Arial" w:hAnsi="Arial"/>
                <w:sz w:val="16"/>
                <w:szCs w:val="16"/>
              </w:rPr>
              <w:t>10. I maintain my cultural beliefs</w:t>
            </w:r>
          </w:p>
        </w:tc>
        <w:tc>
          <w:tcPr>
            <w:tcW w:w="612" w:type="pct"/>
            <w:tcBorders>
              <w:top w:val="nil"/>
              <w:left w:val="nil"/>
              <w:bottom w:val="nil"/>
              <w:right w:val="nil"/>
            </w:tcBorders>
            <w:shd w:val="clear" w:color="auto" w:fill="FFFFFF"/>
          </w:tcPr>
          <w:p w14:paraId="273952F5" w14:textId="77777777" w:rsidR="00983C44" w:rsidRPr="00F45FB4" w:rsidRDefault="00983C44" w:rsidP="005A62F0">
            <w:pPr>
              <w:spacing w:after="0"/>
              <w:ind w:left="60" w:right="60"/>
              <w:jc w:val="right"/>
              <w:rPr>
                <w:rFonts w:ascii="Arial" w:hAnsi="Arial"/>
                <w:b/>
                <w:sz w:val="16"/>
                <w:szCs w:val="16"/>
              </w:rPr>
            </w:pPr>
            <w:r w:rsidRPr="00F45FB4">
              <w:rPr>
                <w:rFonts w:ascii="Arial" w:hAnsi="Arial"/>
                <w:b/>
                <w:sz w:val="16"/>
                <w:szCs w:val="16"/>
              </w:rPr>
              <w:t>.376</w:t>
            </w:r>
          </w:p>
        </w:tc>
        <w:tc>
          <w:tcPr>
            <w:tcW w:w="606" w:type="pct"/>
            <w:tcBorders>
              <w:top w:val="nil"/>
              <w:left w:val="nil"/>
              <w:bottom w:val="nil"/>
              <w:right w:val="nil"/>
            </w:tcBorders>
            <w:shd w:val="clear" w:color="auto" w:fill="FFFFFF"/>
          </w:tcPr>
          <w:p w14:paraId="5D3048EF" w14:textId="77777777" w:rsidR="00983C44" w:rsidRPr="00F45FB4" w:rsidRDefault="00983C44" w:rsidP="005A62F0">
            <w:pPr>
              <w:spacing w:after="0"/>
              <w:rPr>
                <w:rFonts w:ascii="Arial" w:hAnsi="Arial"/>
                <w:sz w:val="16"/>
                <w:szCs w:val="16"/>
              </w:rPr>
            </w:pPr>
          </w:p>
        </w:tc>
        <w:tc>
          <w:tcPr>
            <w:tcW w:w="667" w:type="pct"/>
            <w:tcBorders>
              <w:top w:val="nil"/>
              <w:left w:val="nil"/>
              <w:bottom w:val="nil"/>
              <w:right w:val="nil"/>
            </w:tcBorders>
            <w:shd w:val="clear" w:color="auto" w:fill="FFFFFF"/>
          </w:tcPr>
          <w:p w14:paraId="206AE10D" w14:textId="77777777" w:rsidR="00983C44" w:rsidRPr="00F45FB4" w:rsidRDefault="00983C44" w:rsidP="005A62F0">
            <w:pPr>
              <w:spacing w:after="0"/>
              <w:rPr>
                <w:rFonts w:ascii="Arial" w:hAnsi="Arial"/>
                <w:sz w:val="16"/>
                <w:szCs w:val="16"/>
              </w:rPr>
            </w:pPr>
          </w:p>
        </w:tc>
        <w:tc>
          <w:tcPr>
            <w:tcW w:w="611" w:type="pct"/>
            <w:tcBorders>
              <w:top w:val="nil"/>
              <w:left w:val="nil"/>
              <w:bottom w:val="nil"/>
              <w:right w:val="nil"/>
            </w:tcBorders>
            <w:shd w:val="clear" w:color="auto" w:fill="FFFFFF"/>
          </w:tcPr>
          <w:p w14:paraId="3F487C99" w14:textId="77777777" w:rsidR="00983C44" w:rsidRPr="00F45FB4" w:rsidRDefault="00983C44" w:rsidP="005A62F0">
            <w:pPr>
              <w:spacing w:after="0"/>
              <w:ind w:left="60" w:right="60"/>
              <w:jc w:val="right"/>
              <w:rPr>
                <w:rFonts w:ascii="Arial" w:hAnsi="Arial"/>
                <w:sz w:val="16"/>
                <w:szCs w:val="16"/>
              </w:rPr>
            </w:pPr>
            <w:r w:rsidRPr="00F45FB4">
              <w:rPr>
                <w:rFonts w:ascii="Arial" w:hAnsi="Arial"/>
                <w:sz w:val="16"/>
                <w:szCs w:val="16"/>
              </w:rPr>
              <w:t>.358</w:t>
            </w:r>
          </w:p>
        </w:tc>
        <w:tc>
          <w:tcPr>
            <w:tcW w:w="463" w:type="pct"/>
            <w:tcBorders>
              <w:top w:val="nil"/>
              <w:left w:val="nil"/>
              <w:bottom w:val="nil"/>
              <w:right w:val="nil"/>
            </w:tcBorders>
            <w:shd w:val="clear" w:color="auto" w:fill="FFFFFF"/>
          </w:tcPr>
          <w:p w14:paraId="5AE0E15B" w14:textId="77777777" w:rsidR="00983C44" w:rsidRPr="00F45FB4" w:rsidRDefault="00983C44" w:rsidP="005A62F0">
            <w:pPr>
              <w:spacing w:after="0"/>
              <w:rPr>
                <w:rFonts w:ascii="Arial" w:hAnsi="Arial"/>
                <w:sz w:val="16"/>
                <w:szCs w:val="16"/>
              </w:rPr>
            </w:pPr>
          </w:p>
        </w:tc>
        <w:tc>
          <w:tcPr>
            <w:tcW w:w="607" w:type="pct"/>
            <w:tcBorders>
              <w:top w:val="nil"/>
              <w:left w:val="nil"/>
              <w:bottom w:val="nil"/>
              <w:right w:val="nil"/>
            </w:tcBorders>
            <w:shd w:val="clear" w:color="auto" w:fill="FFFFFF"/>
          </w:tcPr>
          <w:p w14:paraId="00324FDB" w14:textId="77777777" w:rsidR="00983C44" w:rsidRPr="00F45FB4" w:rsidRDefault="00983C44" w:rsidP="005A62F0">
            <w:pPr>
              <w:spacing w:after="0"/>
              <w:ind w:left="60" w:right="60"/>
              <w:jc w:val="right"/>
              <w:rPr>
                <w:rFonts w:ascii="Arial" w:hAnsi="Arial"/>
                <w:sz w:val="16"/>
                <w:szCs w:val="16"/>
              </w:rPr>
            </w:pPr>
            <w:r w:rsidRPr="00F45FB4">
              <w:rPr>
                <w:rFonts w:ascii="Arial" w:hAnsi="Arial"/>
                <w:sz w:val="16"/>
                <w:szCs w:val="16"/>
              </w:rPr>
              <w:t>-.345</w:t>
            </w:r>
          </w:p>
        </w:tc>
      </w:tr>
      <w:tr w:rsidR="00983C44" w:rsidRPr="00F45FB4" w14:paraId="5AEE91D6" w14:textId="77777777" w:rsidTr="005A62F0">
        <w:trPr>
          <w:cantSplit/>
          <w:trHeight w:val="316"/>
        </w:trPr>
        <w:tc>
          <w:tcPr>
            <w:tcW w:w="1434" w:type="pct"/>
            <w:tcBorders>
              <w:top w:val="nil"/>
              <w:left w:val="nil"/>
              <w:bottom w:val="nil"/>
              <w:right w:val="nil"/>
            </w:tcBorders>
            <w:shd w:val="clear" w:color="auto" w:fill="FFFFFF"/>
            <w:vAlign w:val="center"/>
          </w:tcPr>
          <w:p w14:paraId="7934026C" w14:textId="77777777" w:rsidR="00983C44" w:rsidRPr="00F45FB4" w:rsidRDefault="00983C44" w:rsidP="005A62F0">
            <w:pPr>
              <w:spacing w:after="0"/>
              <w:ind w:left="60" w:right="60"/>
              <w:rPr>
                <w:rFonts w:ascii="Arial" w:hAnsi="Arial"/>
                <w:sz w:val="16"/>
                <w:szCs w:val="16"/>
              </w:rPr>
            </w:pPr>
            <w:r w:rsidRPr="00F45FB4">
              <w:rPr>
                <w:rFonts w:ascii="Arial" w:hAnsi="Arial"/>
                <w:sz w:val="16"/>
                <w:szCs w:val="16"/>
              </w:rPr>
              <w:t>26. marrying someone non-Black</w:t>
            </w:r>
          </w:p>
        </w:tc>
        <w:tc>
          <w:tcPr>
            <w:tcW w:w="612" w:type="pct"/>
            <w:tcBorders>
              <w:top w:val="nil"/>
              <w:left w:val="nil"/>
              <w:bottom w:val="nil"/>
              <w:right w:val="nil"/>
            </w:tcBorders>
            <w:shd w:val="clear" w:color="auto" w:fill="FFFFFF"/>
          </w:tcPr>
          <w:p w14:paraId="5B4DE6E3" w14:textId="77777777" w:rsidR="00983C44" w:rsidRPr="00F45FB4" w:rsidRDefault="00983C44" w:rsidP="005A62F0">
            <w:pPr>
              <w:spacing w:after="0"/>
              <w:rPr>
                <w:rFonts w:ascii="Arial" w:hAnsi="Arial"/>
                <w:sz w:val="16"/>
                <w:szCs w:val="16"/>
              </w:rPr>
            </w:pPr>
          </w:p>
        </w:tc>
        <w:tc>
          <w:tcPr>
            <w:tcW w:w="606" w:type="pct"/>
            <w:tcBorders>
              <w:top w:val="nil"/>
              <w:left w:val="nil"/>
              <w:bottom w:val="nil"/>
              <w:right w:val="nil"/>
            </w:tcBorders>
            <w:shd w:val="clear" w:color="auto" w:fill="FFFFFF"/>
          </w:tcPr>
          <w:p w14:paraId="569F83D5" w14:textId="77777777" w:rsidR="00983C44" w:rsidRPr="00F45FB4" w:rsidRDefault="00983C44" w:rsidP="005A62F0">
            <w:pPr>
              <w:spacing w:after="0"/>
              <w:ind w:left="60" w:right="60"/>
              <w:jc w:val="right"/>
              <w:rPr>
                <w:rFonts w:ascii="Arial" w:hAnsi="Arial"/>
                <w:b/>
                <w:sz w:val="16"/>
                <w:szCs w:val="16"/>
              </w:rPr>
            </w:pPr>
            <w:r w:rsidRPr="00F45FB4">
              <w:rPr>
                <w:rFonts w:ascii="Arial" w:hAnsi="Arial"/>
                <w:b/>
                <w:sz w:val="16"/>
                <w:szCs w:val="16"/>
              </w:rPr>
              <w:t>.753</w:t>
            </w:r>
          </w:p>
        </w:tc>
        <w:tc>
          <w:tcPr>
            <w:tcW w:w="667" w:type="pct"/>
            <w:tcBorders>
              <w:top w:val="nil"/>
              <w:left w:val="nil"/>
              <w:bottom w:val="nil"/>
              <w:right w:val="nil"/>
            </w:tcBorders>
            <w:shd w:val="clear" w:color="auto" w:fill="FFFFFF"/>
          </w:tcPr>
          <w:p w14:paraId="40915566" w14:textId="77777777" w:rsidR="00983C44" w:rsidRPr="00F45FB4" w:rsidRDefault="00983C44" w:rsidP="005A62F0">
            <w:pPr>
              <w:spacing w:after="0"/>
              <w:rPr>
                <w:rFonts w:ascii="Arial" w:hAnsi="Arial"/>
                <w:sz w:val="16"/>
                <w:szCs w:val="16"/>
              </w:rPr>
            </w:pPr>
          </w:p>
        </w:tc>
        <w:tc>
          <w:tcPr>
            <w:tcW w:w="611" w:type="pct"/>
            <w:tcBorders>
              <w:top w:val="nil"/>
              <w:left w:val="nil"/>
              <w:bottom w:val="nil"/>
              <w:right w:val="nil"/>
            </w:tcBorders>
            <w:shd w:val="clear" w:color="auto" w:fill="FFFFFF"/>
          </w:tcPr>
          <w:p w14:paraId="22860DC9" w14:textId="77777777" w:rsidR="00983C44" w:rsidRPr="00F45FB4" w:rsidRDefault="00983C44" w:rsidP="005A62F0">
            <w:pPr>
              <w:spacing w:after="0"/>
              <w:rPr>
                <w:rFonts w:ascii="Arial" w:hAnsi="Arial"/>
                <w:sz w:val="16"/>
                <w:szCs w:val="16"/>
              </w:rPr>
            </w:pPr>
          </w:p>
        </w:tc>
        <w:tc>
          <w:tcPr>
            <w:tcW w:w="463" w:type="pct"/>
            <w:tcBorders>
              <w:top w:val="nil"/>
              <w:left w:val="nil"/>
              <w:bottom w:val="nil"/>
              <w:right w:val="nil"/>
            </w:tcBorders>
            <w:shd w:val="clear" w:color="auto" w:fill="FFFFFF"/>
          </w:tcPr>
          <w:p w14:paraId="0BCBA8CC" w14:textId="77777777" w:rsidR="00983C44" w:rsidRPr="00F45FB4" w:rsidRDefault="00983C44" w:rsidP="005A62F0">
            <w:pPr>
              <w:spacing w:after="0"/>
              <w:rPr>
                <w:rFonts w:ascii="Arial" w:hAnsi="Arial"/>
                <w:sz w:val="16"/>
                <w:szCs w:val="16"/>
              </w:rPr>
            </w:pPr>
          </w:p>
        </w:tc>
        <w:tc>
          <w:tcPr>
            <w:tcW w:w="607" w:type="pct"/>
            <w:tcBorders>
              <w:top w:val="nil"/>
              <w:left w:val="nil"/>
              <w:bottom w:val="nil"/>
              <w:right w:val="nil"/>
            </w:tcBorders>
            <w:shd w:val="clear" w:color="auto" w:fill="FFFFFF"/>
          </w:tcPr>
          <w:p w14:paraId="1F17463F" w14:textId="77777777" w:rsidR="00983C44" w:rsidRPr="00F45FB4" w:rsidRDefault="00983C44" w:rsidP="005A62F0">
            <w:pPr>
              <w:spacing w:after="0"/>
              <w:rPr>
                <w:rFonts w:ascii="Arial" w:hAnsi="Arial"/>
                <w:sz w:val="16"/>
                <w:szCs w:val="16"/>
              </w:rPr>
            </w:pPr>
          </w:p>
        </w:tc>
      </w:tr>
      <w:tr w:rsidR="00983C44" w:rsidRPr="00F45FB4" w14:paraId="645E0053" w14:textId="77777777" w:rsidTr="005A62F0">
        <w:trPr>
          <w:cantSplit/>
          <w:trHeight w:val="431"/>
        </w:trPr>
        <w:tc>
          <w:tcPr>
            <w:tcW w:w="1434" w:type="pct"/>
            <w:tcBorders>
              <w:top w:val="nil"/>
              <w:left w:val="nil"/>
              <w:bottom w:val="nil"/>
              <w:right w:val="nil"/>
            </w:tcBorders>
            <w:shd w:val="clear" w:color="auto" w:fill="FFFFFF"/>
            <w:vAlign w:val="center"/>
          </w:tcPr>
          <w:p w14:paraId="0D5DAC5E" w14:textId="77777777" w:rsidR="00983C44" w:rsidRPr="00F45FB4" w:rsidRDefault="00983C44" w:rsidP="005A62F0">
            <w:pPr>
              <w:spacing w:after="0"/>
              <w:ind w:left="60" w:right="60"/>
              <w:rPr>
                <w:rFonts w:ascii="Arial" w:hAnsi="Arial"/>
                <w:sz w:val="16"/>
                <w:szCs w:val="16"/>
              </w:rPr>
            </w:pPr>
            <w:r w:rsidRPr="00F45FB4">
              <w:rPr>
                <w:rFonts w:ascii="Arial" w:hAnsi="Arial"/>
                <w:sz w:val="16"/>
                <w:szCs w:val="16"/>
              </w:rPr>
              <w:t>29. injustices on Africans</w:t>
            </w:r>
          </w:p>
        </w:tc>
        <w:tc>
          <w:tcPr>
            <w:tcW w:w="612" w:type="pct"/>
            <w:tcBorders>
              <w:top w:val="nil"/>
              <w:left w:val="nil"/>
              <w:bottom w:val="nil"/>
              <w:right w:val="nil"/>
            </w:tcBorders>
            <w:shd w:val="clear" w:color="auto" w:fill="FFFFFF"/>
          </w:tcPr>
          <w:p w14:paraId="5DAA3BA8" w14:textId="77777777" w:rsidR="00983C44" w:rsidRPr="00F45FB4" w:rsidRDefault="00983C44" w:rsidP="005A62F0">
            <w:pPr>
              <w:spacing w:after="0"/>
              <w:rPr>
                <w:rFonts w:ascii="Arial" w:hAnsi="Arial"/>
                <w:sz w:val="16"/>
                <w:szCs w:val="16"/>
              </w:rPr>
            </w:pPr>
          </w:p>
        </w:tc>
        <w:tc>
          <w:tcPr>
            <w:tcW w:w="606" w:type="pct"/>
            <w:tcBorders>
              <w:top w:val="nil"/>
              <w:left w:val="nil"/>
              <w:bottom w:val="nil"/>
              <w:right w:val="nil"/>
            </w:tcBorders>
            <w:shd w:val="clear" w:color="auto" w:fill="FFFFFF"/>
          </w:tcPr>
          <w:p w14:paraId="66BF8DFF" w14:textId="77777777" w:rsidR="00983C44" w:rsidRPr="00F45FB4" w:rsidRDefault="00983C44" w:rsidP="005A62F0">
            <w:pPr>
              <w:spacing w:after="0"/>
              <w:ind w:left="60" w:right="60"/>
              <w:jc w:val="right"/>
              <w:rPr>
                <w:rFonts w:ascii="Arial" w:hAnsi="Arial"/>
                <w:b/>
                <w:sz w:val="16"/>
                <w:szCs w:val="16"/>
              </w:rPr>
            </w:pPr>
            <w:r w:rsidRPr="00F45FB4">
              <w:rPr>
                <w:rFonts w:ascii="Arial" w:hAnsi="Arial"/>
                <w:b/>
                <w:sz w:val="16"/>
                <w:szCs w:val="16"/>
              </w:rPr>
              <w:t>.727</w:t>
            </w:r>
          </w:p>
        </w:tc>
        <w:tc>
          <w:tcPr>
            <w:tcW w:w="667" w:type="pct"/>
            <w:tcBorders>
              <w:top w:val="nil"/>
              <w:left w:val="nil"/>
              <w:bottom w:val="nil"/>
              <w:right w:val="nil"/>
            </w:tcBorders>
            <w:shd w:val="clear" w:color="auto" w:fill="FFFFFF"/>
          </w:tcPr>
          <w:p w14:paraId="5DB7540A" w14:textId="77777777" w:rsidR="00983C44" w:rsidRPr="00F45FB4" w:rsidRDefault="00983C44" w:rsidP="005A62F0">
            <w:pPr>
              <w:spacing w:after="0"/>
              <w:rPr>
                <w:rFonts w:ascii="Arial" w:hAnsi="Arial"/>
                <w:sz w:val="16"/>
                <w:szCs w:val="16"/>
              </w:rPr>
            </w:pPr>
          </w:p>
        </w:tc>
        <w:tc>
          <w:tcPr>
            <w:tcW w:w="611" w:type="pct"/>
            <w:tcBorders>
              <w:top w:val="nil"/>
              <w:left w:val="nil"/>
              <w:bottom w:val="nil"/>
              <w:right w:val="nil"/>
            </w:tcBorders>
            <w:shd w:val="clear" w:color="auto" w:fill="FFFFFF"/>
          </w:tcPr>
          <w:p w14:paraId="5D1FECC1" w14:textId="77777777" w:rsidR="00983C44" w:rsidRPr="00F45FB4" w:rsidRDefault="00983C44" w:rsidP="005A62F0">
            <w:pPr>
              <w:spacing w:after="0"/>
              <w:rPr>
                <w:rFonts w:ascii="Arial" w:hAnsi="Arial"/>
                <w:sz w:val="16"/>
                <w:szCs w:val="16"/>
              </w:rPr>
            </w:pPr>
          </w:p>
        </w:tc>
        <w:tc>
          <w:tcPr>
            <w:tcW w:w="463" w:type="pct"/>
            <w:tcBorders>
              <w:top w:val="nil"/>
              <w:left w:val="nil"/>
              <w:bottom w:val="nil"/>
              <w:right w:val="nil"/>
            </w:tcBorders>
            <w:shd w:val="clear" w:color="auto" w:fill="FFFFFF"/>
          </w:tcPr>
          <w:p w14:paraId="2CCAA23F" w14:textId="77777777" w:rsidR="00983C44" w:rsidRPr="00F45FB4" w:rsidRDefault="00983C44" w:rsidP="005A62F0">
            <w:pPr>
              <w:spacing w:after="0"/>
              <w:rPr>
                <w:rFonts w:ascii="Arial" w:hAnsi="Arial"/>
                <w:sz w:val="16"/>
                <w:szCs w:val="16"/>
              </w:rPr>
            </w:pPr>
          </w:p>
        </w:tc>
        <w:tc>
          <w:tcPr>
            <w:tcW w:w="607" w:type="pct"/>
            <w:tcBorders>
              <w:top w:val="nil"/>
              <w:left w:val="nil"/>
              <w:bottom w:val="nil"/>
              <w:right w:val="nil"/>
            </w:tcBorders>
            <w:shd w:val="clear" w:color="auto" w:fill="FFFFFF"/>
          </w:tcPr>
          <w:p w14:paraId="74BF2792" w14:textId="77777777" w:rsidR="00983C44" w:rsidRPr="00F45FB4" w:rsidRDefault="00983C44" w:rsidP="005A62F0">
            <w:pPr>
              <w:spacing w:after="0"/>
              <w:rPr>
                <w:rFonts w:ascii="Arial" w:hAnsi="Arial"/>
                <w:sz w:val="16"/>
                <w:szCs w:val="16"/>
              </w:rPr>
            </w:pPr>
          </w:p>
        </w:tc>
      </w:tr>
      <w:tr w:rsidR="00983C44" w:rsidRPr="00F45FB4" w14:paraId="1003C4CE" w14:textId="77777777" w:rsidTr="005A62F0">
        <w:trPr>
          <w:cantSplit/>
          <w:trHeight w:val="316"/>
        </w:trPr>
        <w:tc>
          <w:tcPr>
            <w:tcW w:w="1434" w:type="pct"/>
            <w:tcBorders>
              <w:top w:val="nil"/>
              <w:left w:val="nil"/>
              <w:bottom w:val="nil"/>
              <w:right w:val="nil"/>
            </w:tcBorders>
            <w:shd w:val="clear" w:color="auto" w:fill="FFFFFF"/>
            <w:vAlign w:val="center"/>
          </w:tcPr>
          <w:p w14:paraId="053F6CC3" w14:textId="77777777" w:rsidR="00983C44" w:rsidRPr="00F45FB4" w:rsidRDefault="00983C44" w:rsidP="005A62F0">
            <w:pPr>
              <w:spacing w:after="0"/>
              <w:ind w:left="60" w:right="60"/>
              <w:rPr>
                <w:rFonts w:ascii="Arial" w:hAnsi="Arial"/>
                <w:sz w:val="16"/>
                <w:szCs w:val="16"/>
              </w:rPr>
            </w:pPr>
            <w:r w:rsidRPr="00F45FB4">
              <w:rPr>
                <w:rFonts w:ascii="Arial" w:hAnsi="Arial"/>
                <w:sz w:val="16"/>
                <w:szCs w:val="16"/>
              </w:rPr>
              <w:t>30. different cultural values to fit in</w:t>
            </w:r>
          </w:p>
        </w:tc>
        <w:tc>
          <w:tcPr>
            <w:tcW w:w="612" w:type="pct"/>
            <w:tcBorders>
              <w:top w:val="nil"/>
              <w:left w:val="nil"/>
              <w:bottom w:val="nil"/>
              <w:right w:val="nil"/>
            </w:tcBorders>
            <w:shd w:val="clear" w:color="auto" w:fill="FFFFFF"/>
          </w:tcPr>
          <w:p w14:paraId="6D3C2AF0" w14:textId="77777777" w:rsidR="00983C44" w:rsidRPr="00F45FB4" w:rsidRDefault="00983C44" w:rsidP="005A62F0">
            <w:pPr>
              <w:spacing w:after="0"/>
              <w:ind w:left="60" w:right="60"/>
              <w:jc w:val="right"/>
              <w:rPr>
                <w:rFonts w:ascii="Arial" w:hAnsi="Arial"/>
                <w:sz w:val="16"/>
                <w:szCs w:val="16"/>
              </w:rPr>
            </w:pPr>
            <w:r w:rsidRPr="00F45FB4">
              <w:rPr>
                <w:rFonts w:ascii="Arial" w:hAnsi="Arial"/>
                <w:sz w:val="16"/>
                <w:szCs w:val="16"/>
              </w:rPr>
              <w:t>.559</w:t>
            </w:r>
          </w:p>
        </w:tc>
        <w:tc>
          <w:tcPr>
            <w:tcW w:w="606" w:type="pct"/>
            <w:tcBorders>
              <w:top w:val="nil"/>
              <w:left w:val="nil"/>
              <w:bottom w:val="nil"/>
              <w:right w:val="nil"/>
            </w:tcBorders>
            <w:shd w:val="clear" w:color="auto" w:fill="FFFFFF"/>
          </w:tcPr>
          <w:p w14:paraId="38481892" w14:textId="77777777" w:rsidR="00983C44" w:rsidRPr="00F45FB4" w:rsidRDefault="00983C44" w:rsidP="005A62F0">
            <w:pPr>
              <w:spacing w:after="0"/>
              <w:ind w:left="60" w:right="60"/>
              <w:jc w:val="right"/>
              <w:rPr>
                <w:rFonts w:ascii="Arial" w:hAnsi="Arial"/>
                <w:b/>
                <w:sz w:val="16"/>
                <w:szCs w:val="16"/>
              </w:rPr>
            </w:pPr>
            <w:r w:rsidRPr="00F45FB4">
              <w:rPr>
                <w:rFonts w:ascii="Arial" w:hAnsi="Arial"/>
                <w:b/>
                <w:sz w:val="16"/>
                <w:szCs w:val="16"/>
              </w:rPr>
              <w:t>.569</w:t>
            </w:r>
          </w:p>
        </w:tc>
        <w:tc>
          <w:tcPr>
            <w:tcW w:w="667" w:type="pct"/>
            <w:tcBorders>
              <w:top w:val="nil"/>
              <w:left w:val="nil"/>
              <w:bottom w:val="nil"/>
              <w:right w:val="nil"/>
            </w:tcBorders>
            <w:shd w:val="clear" w:color="auto" w:fill="FFFFFF"/>
          </w:tcPr>
          <w:p w14:paraId="40E37BB8" w14:textId="77777777" w:rsidR="00983C44" w:rsidRPr="00F45FB4" w:rsidRDefault="00983C44" w:rsidP="005A62F0">
            <w:pPr>
              <w:spacing w:after="0"/>
              <w:rPr>
                <w:rFonts w:ascii="Arial" w:hAnsi="Arial"/>
                <w:sz w:val="16"/>
                <w:szCs w:val="16"/>
              </w:rPr>
            </w:pPr>
          </w:p>
        </w:tc>
        <w:tc>
          <w:tcPr>
            <w:tcW w:w="611" w:type="pct"/>
            <w:tcBorders>
              <w:top w:val="nil"/>
              <w:left w:val="nil"/>
              <w:bottom w:val="nil"/>
              <w:right w:val="nil"/>
            </w:tcBorders>
            <w:shd w:val="clear" w:color="auto" w:fill="FFFFFF"/>
          </w:tcPr>
          <w:p w14:paraId="720E2426" w14:textId="77777777" w:rsidR="00983C44" w:rsidRPr="00F45FB4" w:rsidRDefault="00983C44" w:rsidP="005A62F0">
            <w:pPr>
              <w:spacing w:after="0"/>
              <w:rPr>
                <w:rFonts w:ascii="Arial" w:hAnsi="Arial"/>
                <w:sz w:val="16"/>
                <w:szCs w:val="16"/>
              </w:rPr>
            </w:pPr>
          </w:p>
        </w:tc>
        <w:tc>
          <w:tcPr>
            <w:tcW w:w="463" w:type="pct"/>
            <w:tcBorders>
              <w:top w:val="nil"/>
              <w:left w:val="nil"/>
              <w:bottom w:val="nil"/>
              <w:right w:val="nil"/>
            </w:tcBorders>
            <w:shd w:val="clear" w:color="auto" w:fill="FFFFFF"/>
          </w:tcPr>
          <w:p w14:paraId="238DABA2" w14:textId="77777777" w:rsidR="00983C44" w:rsidRPr="00F45FB4" w:rsidRDefault="00983C44" w:rsidP="005A62F0">
            <w:pPr>
              <w:spacing w:after="0"/>
              <w:rPr>
                <w:rFonts w:ascii="Arial" w:hAnsi="Arial"/>
                <w:sz w:val="16"/>
                <w:szCs w:val="16"/>
              </w:rPr>
            </w:pPr>
          </w:p>
        </w:tc>
        <w:tc>
          <w:tcPr>
            <w:tcW w:w="607" w:type="pct"/>
            <w:tcBorders>
              <w:top w:val="nil"/>
              <w:left w:val="nil"/>
              <w:bottom w:val="nil"/>
              <w:right w:val="nil"/>
            </w:tcBorders>
            <w:shd w:val="clear" w:color="auto" w:fill="FFFFFF"/>
          </w:tcPr>
          <w:p w14:paraId="0CFE3A00" w14:textId="77777777" w:rsidR="00983C44" w:rsidRPr="00F45FB4" w:rsidRDefault="00983C44" w:rsidP="005A62F0">
            <w:pPr>
              <w:spacing w:after="0"/>
              <w:rPr>
                <w:rFonts w:ascii="Arial" w:hAnsi="Arial"/>
                <w:sz w:val="16"/>
                <w:szCs w:val="16"/>
              </w:rPr>
            </w:pPr>
          </w:p>
        </w:tc>
      </w:tr>
      <w:tr w:rsidR="00983C44" w:rsidRPr="00F45FB4" w14:paraId="47C77260" w14:textId="77777777" w:rsidTr="005A62F0">
        <w:trPr>
          <w:cantSplit/>
          <w:trHeight w:val="316"/>
        </w:trPr>
        <w:tc>
          <w:tcPr>
            <w:tcW w:w="1434" w:type="pct"/>
            <w:tcBorders>
              <w:top w:val="nil"/>
              <w:left w:val="nil"/>
              <w:bottom w:val="nil"/>
              <w:right w:val="nil"/>
            </w:tcBorders>
            <w:shd w:val="clear" w:color="auto" w:fill="FFFFFF"/>
            <w:vAlign w:val="center"/>
          </w:tcPr>
          <w:p w14:paraId="7BA1CC27" w14:textId="77777777" w:rsidR="00983C44" w:rsidRPr="00F45FB4" w:rsidRDefault="00983C44" w:rsidP="005A62F0">
            <w:pPr>
              <w:spacing w:after="0"/>
              <w:ind w:left="60" w:right="60"/>
              <w:rPr>
                <w:rFonts w:ascii="Arial" w:hAnsi="Arial"/>
                <w:sz w:val="16"/>
                <w:szCs w:val="16"/>
              </w:rPr>
            </w:pPr>
            <w:r w:rsidRPr="00F45FB4">
              <w:rPr>
                <w:rFonts w:ascii="Arial" w:hAnsi="Arial"/>
                <w:sz w:val="16"/>
                <w:szCs w:val="16"/>
              </w:rPr>
              <w:t>17. Modify values to fit in...</w:t>
            </w:r>
          </w:p>
        </w:tc>
        <w:tc>
          <w:tcPr>
            <w:tcW w:w="612" w:type="pct"/>
            <w:tcBorders>
              <w:top w:val="nil"/>
              <w:left w:val="nil"/>
              <w:bottom w:val="nil"/>
              <w:right w:val="nil"/>
            </w:tcBorders>
            <w:shd w:val="clear" w:color="auto" w:fill="FFFFFF"/>
          </w:tcPr>
          <w:p w14:paraId="0921F2A7" w14:textId="77777777" w:rsidR="00983C44" w:rsidRPr="00F45FB4" w:rsidRDefault="00983C44" w:rsidP="005A62F0">
            <w:pPr>
              <w:spacing w:after="0"/>
              <w:rPr>
                <w:rFonts w:ascii="Arial" w:hAnsi="Arial"/>
                <w:sz w:val="16"/>
                <w:szCs w:val="16"/>
              </w:rPr>
            </w:pPr>
          </w:p>
        </w:tc>
        <w:tc>
          <w:tcPr>
            <w:tcW w:w="606" w:type="pct"/>
            <w:tcBorders>
              <w:top w:val="nil"/>
              <w:left w:val="nil"/>
              <w:bottom w:val="nil"/>
              <w:right w:val="nil"/>
            </w:tcBorders>
            <w:shd w:val="clear" w:color="auto" w:fill="FFFFFF"/>
          </w:tcPr>
          <w:p w14:paraId="76669528" w14:textId="77777777" w:rsidR="00983C44" w:rsidRPr="00F45FB4" w:rsidRDefault="00983C44" w:rsidP="005A62F0">
            <w:pPr>
              <w:spacing w:after="0"/>
              <w:ind w:left="60" w:right="60"/>
              <w:jc w:val="right"/>
              <w:rPr>
                <w:rFonts w:ascii="Arial" w:hAnsi="Arial"/>
                <w:b/>
                <w:sz w:val="16"/>
                <w:szCs w:val="16"/>
              </w:rPr>
            </w:pPr>
            <w:r w:rsidRPr="00F45FB4">
              <w:rPr>
                <w:rFonts w:ascii="Arial" w:hAnsi="Arial"/>
                <w:b/>
                <w:sz w:val="16"/>
                <w:szCs w:val="16"/>
              </w:rPr>
              <w:t>.510</w:t>
            </w:r>
          </w:p>
        </w:tc>
        <w:tc>
          <w:tcPr>
            <w:tcW w:w="667" w:type="pct"/>
            <w:tcBorders>
              <w:top w:val="nil"/>
              <w:left w:val="nil"/>
              <w:bottom w:val="nil"/>
              <w:right w:val="nil"/>
            </w:tcBorders>
            <w:shd w:val="clear" w:color="auto" w:fill="FFFFFF"/>
          </w:tcPr>
          <w:p w14:paraId="58750AFA" w14:textId="77777777" w:rsidR="00983C44" w:rsidRPr="00F45FB4" w:rsidRDefault="00983C44" w:rsidP="005A62F0">
            <w:pPr>
              <w:spacing w:after="0"/>
              <w:rPr>
                <w:rFonts w:ascii="Arial" w:hAnsi="Arial"/>
                <w:sz w:val="16"/>
                <w:szCs w:val="16"/>
              </w:rPr>
            </w:pPr>
          </w:p>
        </w:tc>
        <w:tc>
          <w:tcPr>
            <w:tcW w:w="611" w:type="pct"/>
            <w:tcBorders>
              <w:top w:val="nil"/>
              <w:left w:val="nil"/>
              <w:bottom w:val="nil"/>
              <w:right w:val="nil"/>
            </w:tcBorders>
            <w:shd w:val="clear" w:color="auto" w:fill="FFFFFF"/>
          </w:tcPr>
          <w:p w14:paraId="1D3304F2" w14:textId="77777777" w:rsidR="00983C44" w:rsidRPr="00F45FB4" w:rsidRDefault="00983C44" w:rsidP="005A62F0">
            <w:pPr>
              <w:spacing w:after="0"/>
              <w:rPr>
                <w:rFonts w:ascii="Arial" w:hAnsi="Arial"/>
                <w:sz w:val="16"/>
                <w:szCs w:val="16"/>
              </w:rPr>
            </w:pPr>
          </w:p>
        </w:tc>
        <w:tc>
          <w:tcPr>
            <w:tcW w:w="463" w:type="pct"/>
            <w:tcBorders>
              <w:top w:val="nil"/>
              <w:left w:val="nil"/>
              <w:bottom w:val="nil"/>
              <w:right w:val="nil"/>
            </w:tcBorders>
            <w:shd w:val="clear" w:color="auto" w:fill="FFFFFF"/>
          </w:tcPr>
          <w:p w14:paraId="49516F83" w14:textId="77777777" w:rsidR="00983C44" w:rsidRPr="00F45FB4" w:rsidRDefault="00983C44" w:rsidP="005A62F0">
            <w:pPr>
              <w:spacing w:after="0"/>
              <w:rPr>
                <w:rFonts w:ascii="Arial" w:hAnsi="Arial"/>
                <w:sz w:val="16"/>
                <w:szCs w:val="16"/>
              </w:rPr>
            </w:pPr>
          </w:p>
        </w:tc>
        <w:tc>
          <w:tcPr>
            <w:tcW w:w="607" w:type="pct"/>
            <w:tcBorders>
              <w:top w:val="nil"/>
              <w:left w:val="nil"/>
              <w:bottom w:val="nil"/>
              <w:right w:val="nil"/>
            </w:tcBorders>
            <w:shd w:val="clear" w:color="auto" w:fill="FFFFFF"/>
          </w:tcPr>
          <w:p w14:paraId="542FC5E3" w14:textId="77777777" w:rsidR="00983C44" w:rsidRPr="00F45FB4" w:rsidRDefault="00983C44" w:rsidP="005A62F0">
            <w:pPr>
              <w:spacing w:after="0"/>
              <w:rPr>
                <w:rFonts w:ascii="Arial" w:hAnsi="Arial"/>
                <w:sz w:val="16"/>
                <w:szCs w:val="16"/>
              </w:rPr>
            </w:pPr>
          </w:p>
        </w:tc>
      </w:tr>
      <w:tr w:rsidR="00983C44" w:rsidRPr="00F45FB4" w14:paraId="63606230" w14:textId="77777777" w:rsidTr="005A62F0">
        <w:trPr>
          <w:cantSplit/>
          <w:trHeight w:val="331"/>
        </w:trPr>
        <w:tc>
          <w:tcPr>
            <w:tcW w:w="1434" w:type="pct"/>
            <w:tcBorders>
              <w:top w:val="nil"/>
              <w:left w:val="nil"/>
              <w:bottom w:val="nil"/>
              <w:right w:val="nil"/>
            </w:tcBorders>
            <w:shd w:val="clear" w:color="auto" w:fill="FFFFFF"/>
            <w:vAlign w:val="center"/>
          </w:tcPr>
          <w:p w14:paraId="497BAFB5" w14:textId="77777777" w:rsidR="00983C44" w:rsidRPr="00F45FB4" w:rsidRDefault="00983C44" w:rsidP="005A62F0">
            <w:pPr>
              <w:spacing w:after="0"/>
              <w:ind w:left="60" w:right="60"/>
              <w:rPr>
                <w:rFonts w:ascii="Arial" w:hAnsi="Arial"/>
                <w:sz w:val="16"/>
                <w:szCs w:val="16"/>
              </w:rPr>
            </w:pPr>
            <w:r w:rsidRPr="00F45FB4">
              <w:rPr>
                <w:rFonts w:ascii="Arial" w:hAnsi="Arial"/>
                <w:sz w:val="16"/>
                <w:szCs w:val="16"/>
              </w:rPr>
              <w:t>22. African rich history</w:t>
            </w:r>
          </w:p>
        </w:tc>
        <w:tc>
          <w:tcPr>
            <w:tcW w:w="612" w:type="pct"/>
            <w:tcBorders>
              <w:top w:val="nil"/>
              <w:left w:val="nil"/>
              <w:bottom w:val="nil"/>
              <w:right w:val="nil"/>
            </w:tcBorders>
            <w:shd w:val="clear" w:color="auto" w:fill="FFFFFF"/>
          </w:tcPr>
          <w:p w14:paraId="29107CA3" w14:textId="77777777" w:rsidR="00983C44" w:rsidRPr="00F45FB4" w:rsidRDefault="00983C44" w:rsidP="005A62F0">
            <w:pPr>
              <w:spacing w:after="0"/>
              <w:rPr>
                <w:rFonts w:ascii="Arial" w:hAnsi="Arial"/>
                <w:sz w:val="16"/>
                <w:szCs w:val="16"/>
              </w:rPr>
            </w:pPr>
          </w:p>
        </w:tc>
        <w:tc>
          <w:tcPr>
            <w:tcW w:w="606" w:type="pct"/>
            <w:tcBorders>
              <w:top w:val="nil"/>
              <w:left w:val="nil"/>
              <w:bottom w:val="nil"/>
              <w:right w:val="nil"/>
            </w:tcBorders>
            <w:shd w:val="clear" w:color="auto" w:fill="FFFFFF"/>
          </w:tcPr>
          <w:p w14:paraId="788A306F" w14:textId="77777777" w:rsidR="00983C44" w:rsidRPr="00F45FB4" w:rsidRDefault="00983C44" w:rsidP="005A62F0">
            <w:pPr>
              <w:spacing w:after="0"/>
              <w:ind w:left="60" w:right="60"/>
              <w:jc w:val="right"/>
              <w:rPr>
                <w:rFonts w:ascii="Arial" w:hAnsi="Arial"/>
                <w:b/>
                <w:sz w:val="16"/>
                <w:szCs w:val="16"/>
              </w:rPr>
            </w:pPr>
            <w:r w:rsidRPr="00F45FB4">
              <w:rPr>
                <w:rFonts w:ascii="Arial" w:hAnsi="Arial"/>
                <w:b/>
                <w:sz w:val="16"/>
                <w:szCs w:val="16"/>
              </w:rPr>
              <w:t>-.429</w:t>
            </w:r>
          </w:p>
        </w:tc>
        <w:tc>
          <w:tcPr>
            <w:tcW w:w="667" w:type="pct"/>
            <w:tcBorders>
              <w:top w:val="nil"/>
              <w:left w:val="nil"/>
              <w:bottom w:val="nil"/>
              <w:right w:val="nil"/>
            </w:tcBorders>
            <w:shd w:val="clear" w:color="auto" w:fill="FFFFFF"/>
          </w:tcPr>
          <w:p w14:paraId="68710D81" w14:textId="77777777" w:rsidR="00983C44" w:rsidRPr="00F45FB4" w:rsidRDefault="00983C44" w:rsidP="005A62F0">
            <w:pPr>
              <w:spacing w:after="0"/>
              <w:rPr>
                <w:rFonts w:ascii="Arial" w:hAnsi="Arial"/>
                <w:sz w:val="16"/>
                <w:szCs w:val="16"/>
              </w:rPr>
            </w:pPr>
          </w:p>
        </w:tc>
        <w:tc>
          <w:tcPr>
            <w:tcW w:w="611" w:type="pct"/>
            <w:tcBorders>
              <w:top w:val="nil"/>
              <w:left w:val="nil"/>
              <w:bottom w:val="nil"/>
              <w:right w:val="nil"/>
            </w:tcBorders>
            <w:shd w:val="clear" w:color="auto" w:fill="FFFFFF"/>
          </w:tcPr>
          <w:p w14:paraId="541FFF61" w14:textId="77777777" w:rsidR="00983C44" w:rsidRPr="00F45FB4" w:rsidRDefault="00983C44" w:rsidP="005A62F0">
            <w:pPr>
              <w:spacing w:after="0"/>
              <w:ind w:left="60" w:right="60"/>
              <w:jc w:val="right"/>
              <w:rPr>
                <w:rFonts w:ascii="Arial" w:hAnsi="Arial"/>
                <w:sz w:val="16"/>
                <w:szCs w:val="16"/>
              </w:rPr>
            </w:pPr>
            <w:r w:rsidRPr="00F45FB4">
              <w:rPr>
                <w:rFonts w:ascii="Arial" w:hAnsi="Arial"/>
                <w:sz w:val="16"/>
                <w:szCs w:val="16"/>
              </w:rPr>
              <w:t>.350</w:t>
            </w:r>
          </w:p>
        </w:tc>
        <w:tc>
          <w:tcPr>
            <w:tcW w:w="463" w:type="pct"/>
            <w:tcBorders>
              <w:top w:val="nil"/>
              <w:left w:val="nil"/>
              <w:bottom w:val="nil"/>
              <w:right w:val="nil"/>
            </w:tcBorders>
            <w:shd w:val="clear" w:color="auto" w:fill="FFFFFF"/>
          </w:tcPr>
          <w:p w14:paraId="6A950D31" w14:textId="77777777" w:rsidR="00983C44" w:rsidRPr="00F45FB4" w:rsidRDefault="00983C44" w:rsidP="005A62F0">
            <w:pPr>
              <w:spacing w:after="0"/>
              <w:rPr>
                <w:rFonts w:ascii="Arial" w:hAnsi="Arial"/>
                <w:sz w:val="16"/>
                <w:szCs w:val="16"/>
              </w:rPr>
            </w:pPr>
          </w:p>
        </w:tc>
        <w:tc>
          <w:tcPr>
            <w:tcW w:w="607" w:type="pct"/>
            <w:tcBorders>
              <w:top w:val="nil"/>
              <w:left w:val="nil"/>
              <w:bottom w:val="nil"/>
              <w:right w:val="nil"/>
            </w:tcBorders>
            <w:shd w:val="clear" w:color="auto" w:fill="FFFFFF"/>
          </w:tcPr>
          <w:p w14:paraId="732812A6" w14:textId="77777777" w:rsidR="00983C44" w:rsidRPr="00F45FB4" w:rsidRDefault="00983C44" w:rsidP="005A62F0">
            <w:pPr>
              <w:spacing w:after="0"/>
              <w:rPr>
                <w:rFonts w:ascii="Arial" w:hAnsi="Arial"/>
                <w:sz w:val="16"/>
                <w:szCs w:val="16"/>
              </w:rPr>
            </w:pPr>
          </w:p>
        </w:tc>
      </w:tr>
      <w:tr w:rsidR="00983C44" w:rsidRPr="00F45FB4" w14:paraId="6ABC3683" w14:textId="77777777" w:rsidTr="005A62F0">
        <w:trPr>
          <w:cantSplit/>
          <w:trHeight w:val="316"/>
        </w:trPr>
        <w:tc>
          <w:tcPr>
            <w:tcW w:w="1434" w:type="pct"/>
            <w:tcBorders>
              <w:top w:val="nil"/>
              <w:left w:val="nil"/>
              <w:bottom w:val="nil"/>
              <w:right w:val="nil"/>
            </w:tcBorders>
            <w:shd w:val="clear" w:color="auto" w:fill="FFFFFF"/>
            <w:vAlign w:val="center"/>
          </w:tcPr>
          <w:p w14:paraId="03A3BD42" w14:textId="77777777" w:rsidR="00983C44" w:rsidRPr="00F45FB4" w:rsidRDefault="00983C44" w:rsidP="005A62F0">
            <w:pPr>
              <w:spacing w:after="0"/>
              <w:ind w:left="60" w:right="60"/>
              <w:rPr>
                <w:rFonts w:ascii="Arial" w:hAnsi="Arial"/>
                <w:sz w:val="16"/>
                <w:szCs w:val="16"/>
              </w:rPr>
            </w:pPr>
            <w:r w:rsidRPr="00F45FB4">
              <w:rPr>
                <w:rFonts w:ascii="Arial" w:hAnsi="Arial"/>
                <w:sz w:val="16"/>
                <w:szCs w:val="16"/>
              </w:rPr>
              <w:t>4.  British first…</w:t>
            </w:r>
          </w:p>
        </w:tc>
        <w:tc>
          <w:tcPr>
            <w:tcW w:w="612" w:type="pct"/>
            <w:tcBorders>
              <w:top w:val="nil"/>
              <w:left w:val="nil"/>
              <w:bottom w:val="nil"/>
              <w:right w:val="nil"/>
            </w:tcBorders>
            <w:shd w:val="clear" w:color="auto" w:fill="FFFFFF"/>
          </w:tcPr>
          <w:p w14:paraId="3BA03D15" w14:textId="77777777" w:rsidR="00983C44" w:rsidRPr="00F45FB4" w:rsidRDefault="00983C44" w:rsidP="005A62F0">
            <w:pPr>
              <w:spacing w:after="0"/>
              <w:rPr>
                <w:rFonts w:ascii="Arial" w:hAnsi="Arial"/>
                <w:sz w:val="16"/>
                <w:szCs w:val="16"/>
              </w:rPr>
            </w:pPr>
          </w:p>
        </w:tc>
        <w:tc>
          <w:tcPr>
            <w:tcW w:w="606" w:type="pct"/>
            <w:tcBorders>
              <w:top w:val="nil"/>
              <w:left w:val="nil"/>
              <w:bottom w:val="nil"/>
              <w:right w:val="nil"/>
            </w:tcBorders>
            <w:shd w:val="clear" w:color="auto" w:fill="FFFFFF"/>
          </w:tcPr>
          <w:p w14:paraId="0D5419A3" w14:textId="77777777" w:rsidR="00983C44" w:rsidRPr="00F45FB4" w:rsidRDefault="00983C44" w:rsidP="005A62F0">
            <w:pPr>
              <w:spacing w:after="0"/>
              <w:ind w:left="60" w:right="60"/>
              <w:jc w:val="right"/>
              <w:rPr>
                <w:rFonts w:ascii="Arial" w:hAnsi="Arial"/>
                <w:b/>
                <w:sz w:val="16"/>
                <w:szCs w:val="16"/>
              </w:rPr>
            </w:pPr>
            <w:r w:rsidRPr="00F45FB4">
              <w:rPr>
                <w:rFonts w:ascii="Arial" w:hAnsi="Arial"/>
                <w:b/>
                <w:sz w:val="16"/>
                <w:szCs w:val="16"/>
              </w:rPr>
              <w:t>.417</w:t>
            </w:r>
          </w:p>
        </w:tc>
        <w:tc>
          <w:tcPr>
            <w:tcW w:w="667" w:type="pct"/>
            <w:tcBorders>
              <w:top w:val="nil"/>
              <w:left w:val="nil"/>
              <w:bottom w:val="nil"/>
              <w:right w:val="nil"/>
            </w:tcBorders>
            <w:shd w:val="clear" w:color="auto" w:fill="FFFFFF"/>
          </w:tcPr>
          <w:p w14:paraId="6E682EDF" w14:textId="77777777" w:rsidR="00983C44" w:rsidRPr="00F45FB4" w:rsidRDefault="00983C44" w:rsidP="005A62F0">
            <w:pPr>
              <w:spacing w:after="0"/>
              <w:rPr>
                <w:rFonts w:ascii="Arial" w:hAnsi="Arial"/>
                <w:sz w:val="16"/>
                <w:szCs w:val="16"/>
              </w:rPr>
            </w:pPr>
          </w:p>
        </w:tc>
        <w:tc>
          <w:tcPr>
            <w:tcW w:w="611" w:type="pct"/>
            <w:tcBorders>
              <w:top w:val="nil"/>
              <w:left w:val="nil"/>
              <w:bottom w:val="nil"/>
              <w:right w:val="nil"/>
            </w:tcBorders>
            <w:shd w:val="clear" w:color="auto" w:fill="FFFFFF"/>
          </w:tcPr>
          <w:p w14:paraId="2DDB04BE" w14:textId="77777777" w:rsidR="00983C44" w:rsidRPr="00F45FB4" w:rsidRDefault="00983C44" w:rsidP="005A62F0">
            <w:pPr>
              <w:spacing w:after="0"/>
              <w:rPr>
                <w:rFonts w:ascii="Arial" w:hAnsi="Arial"/>
                <w:sz w:val="16"/>
                <w:szCs w:val="16"/>
              </w:rPr>
            </w:pPr>
          </w:p>
        </w:tc>
        <w:tc>
          <w:tcPr>
            <w:tcW w:w="463" w:type="pct"/>
            <w:tcBorders>
              <w:top w:val="nil"/>
              <w:left w:val="nil"/>
              <w:bottom w:val="nil"/>
              <w:right w:val="nil"/>
            </w:tcBorders>
            <w:shd w:val="clear" w:color="auto" w:fill="FFFFFF"/>
          </w:tcPr>
          <w:p w14:paraId="4651BDDF" w14:textId="77777777" w:rsidR="00983C44" w:rsidRPr="00F45FB4" w:rsidRDefault="00983C44" w:rsidP="005A62F0">
            <w:pPr>
              <w:spacing w:after="0"/>
              <w:rPr>
                <w:rFonts w:ascii="Arial" w:hAnsi="Arial"/>
                <w:sz w:val="16"/>
                <w:szCs w:val="16"/>
              </w:rPr>
            </w:pPr>
          </w:p>
        </w:tc>
        <w:tc>
          <w:tcPr>
            <w:tcW w:w="607" w:type="pct"/>
            <w:tcBorders>
              <w:top w:val="nil"/>
              <w:left w:val="nil"/>
              <w:bottom w:val="nil"/>
              <w:right w:val="nil"/>
            </w:tcBorders>
            <w:shd w:val="clear" w:color="auto" w:fill="FFFFFF"/>
          </w:tcPr>
          <w:p w14:paraId="48EDED7A" w14:textId="77777777" w:rsidR="00983C44" w:rsidRPr="00F45FB4" w:rsidRDefault="00983C44" w:rsidP="005A62F0">
            <w:pPr>
              <w:spacing w:after="0"/>
              <w:rPr>
                <w:rFonts w:ascii="Arial" w:hAnsi="Arial"/>
                <w:sz w:val="16"/>
                <w:szCs w:val="16"/>
              </w:rPr>
            </w:pPr>
          </w:p>
        </w:tc>
      </w:tr>
      <w:tr w:rsidR="00983C44" w:rsidRPr="00F45FB4" w14:paraId="021AC99E" w14:textId="77777777" w:rsidTr="005A62F0">
        <w:trPr>
          <w:cantSplit/>
          <w:trHeight w:val="316"/>
        </w:trPr>
        <w:tc>
          <w:tcPr>
            <w:tcW w:w="1434" w:type="pct"/>
            <w:tcBorders>
              <w:top w:val="nil"/>
              <w:left w:val="nil"/>
              <w:bottom w:val="nil"/>
              <w:right w:val="nil"/>
            </w:tcBorders>
            <w:shd w:val="clear" w:color="auto" w:fill="FFFFFF"/>
            <w:vAlign w:val="center"/>
          </w:tcPr>
          <w:p w14:paraId="51842D95" w14:textId="77777777" w:rsidR="00983C44" w:rsidRPr="00F45FB4" w:rsidRDefault="00983C44" w:rsidP="005A62F0">
            <w:pPr>
              <w:spacing w:after="0"/>
              <w:ind w:left="60" w:right="60"/>
              <w:rPr>
                <w:rFonts w:ascii="Arial" w:hAnsi="Arial"/>
                <w:sz w:val="16"/>
                <w:szCs w:val="16"/>
              </w:rPr>
            </w:pPr>
            <w:r w:rsidRPr="00F45FB4">
              <w:rPr>
                <w:rFonts w:ascii="Arial" w:hAnsi="Arial"/>
                <w:sz w:val="16"/>
                <w:szCs w:val="16"/>
              </w:rPr>
              <w:t xml:space="preserve">9. putting on the </w:t>
            </w:r>
            <w:r w:rsidRPr="00F45FB4">
              <w:rPr>
                <w:rFonts w:ascii="Arial" w:hAnsi="Arial"/>
                <w:i/>
                <w:sz w:val="16"/>
                <w:szCs w:val="16"/>
              </w:rPr>
              <w:t>mask</w:t>
            </w:r>
            <w:r w:rsidRPr="00F45FB4">
              <w:rPr>
                <w:rFonts w:ascii="Arial" w:hAnsi="Arial"/>
                <w:sz w:val="16"/>
                <w:szCs w:val="16"/>
              </w:rPr>
              <w:t xml:space="preserve"> to fit in</w:t>
            </w:r>
          </w:p>
        </w:tc>
        <w:tc>
          <w:tcPr>
            <w:tcW w:w="612" w:type="pct"/>
            <w:tcBorders>
              <w:top w:val="nil"/>
              <w:left w:val="nil"/>
              <w:bottom w:val="nil"/>
              <w:right w:val="nil"/>
            </w:tcBorders>
            <w:shd w:val="clear" w:color="auto" w:fill="FFFFFF"/>
          </w:tcPr>
          <w:p w14:paraId="56D59FD8" w14:textId="77777777" w:rsidR="00983C44" w:rsidRPr="00F45FB4" w:rsidRDefault="00983C44" w:rsidP="005A62F0">
            <w:pPr>
              <w:spacing w:after="0"/>
              <w:rPr>
                <w:rFonts w:ascii="Arial" w:hAnsi="Arial"/>
                <w:sz w:val="16"/>
                <w:szCs w:val="16"/>
              </w:rPr>
            </w:pPr>
          </w:p>
        </w:tc>
        <w:tc>
          <w:tcPr>
            <w:tcW w:w="606" w:type="pct"/>
            <w:tcBorders>
              <w:top w:val="nil"/>
              <w:left w:val="nil"/>
              <w:bottom w:val="nil"/>
              <w:right w:val="nil"/>
            </w:tcBorders>
            <w:shd w:val="clear" w:color="auto" w:fill="FFFFFF"/>
          </w:tcPr>
          <w:p w14:paraId="5C61FED4" w14:textId="77777777" w:rsidR="00983C44" w:rsidRPr="00F45FB4" w:rsidRDefault="00983C44" w:rsidP="005A62F0">
            <w:pPr>
              <w:spacing w:after="0"/>
              <w:rPr>
                <w:rFonts w:ascii="Arial" w:hAnsi="Arial"/>
                <w:sz w:val="16"/>
                <w:szCs w:val="16"/>
              </w:rPr>
            </w:pPr>
          </w:p>
        </w:tc>
        <w:tc>
          <w:tcPr>
            <w:tcW w:w="667" w:type="pct"/>
            <w:tcBorders>
              <w:top w:val="nil"/>
              <w:left w:val="nil"/>
              <w:bottom w:val="nil"/>
              <w:right w:val="nil"/>
            </w:tcBorders>
            <w:shd w:val="clear" w:color="auto" w:fill="FFFFFF"/>
          </w:tcPr>
          <w:p w14:paraId="3679F14B" w14:textId="77777777" w:rsidR="00983C44" w:rsidRPr="00F45FB4" w:rsidRDefault="00983C44" w:rsidP="005A62F0">
            <w:pPr>
              <w:spacing w:after="0"/>
              <w:ind w:left="60" w:right="60"/>
              <w:jc w:val="right"/>
              <w:rPr>
                <w:rFonts w:ascii="Arial" w:hAnsi="Arial"/>
                <w:b/>
                <w:sz w:val="16"/>
                <w:szCs w:val="16"/>
              </w:rPr>
            </w:pPr>
            <w:r w:rsidRPr="00F45FB4">
              <w:rPr>
                <w:rFonts w:ascii="Arial" w:hAnsi="Arial"/>
                <w:b/>
                <w:sz w:val="16"/>
                <w:szCs w:val="16"/>
              </w:rPr>
              <w:t>.671</w:t>
            </w:r>
          </w:p>
        </w:tc>
        <w:tc>
          <w:tcPr>
            <w:tcW w:w="611" w:type="pct"/>
            <w:tcBorders>
              <w:top w:val="nil"/>
              <w:left w:val="nil"/>
              <w:bottom w:val="nil"/>
              <w:right w:val="nil"/>
            </w:tcBorders>
            <w:shd w:val="clear" w:color="auto" w:fill="FFFFFF"/>
          </w:tcPr>
          <w:p w14:paraId="7F2AA1C2" w14:textId="77777777" w:rsidR="00983C44" w:rsidRPr="00F45FB4" w:rsidRDefault="00983C44" w:rsidP="005A62F0">
            <w:pPr>
              <w:spacing w:after="0"/>
              <w:rPr>
                <w:rFonts w:ascii="Arial" w:hAnsi="Arial"/>
                <w:sz w:val="16"/>
                <w:szCs w:val="16"/>
              </w:rPr>
            </w:pPr>
          </w:p>
        </w:tc>
        <w:tc>
          <w:tcPr>
            <w:tcW w:w="463" w:type="pct"/>
            <w:tcBorders>
              <w:top w:val="nil"/>
              <w:left w:val="nil"/>
              <w:bottom w:val="nil"/>
              <w:right w:val="nil"/>
            </w:tcBorders>
            <w:shd w:val="clear" w:color="auto" w:fill="FFFFFF"/>
          </w:tcPr>
          <w:p w14:paraId="218C95AD" w14:textId="77777777" w:rsidR="00983C44" w:rsidRPr="00F45FB4" w:rsidRDefault="00983C44" w:rsidP="005A62F0">
            <w:pPr>
              <w:spacing w:after="0"/>
              <w:rPr>
                <w:rFonts w:ascii="Arial" w:hAnsi="Arial"/>
                <w:sz w:val="16"/>
                <w:szCs w:val="16"/>
              </w:rPr>
            </w:pPr>
          </w:p>
        </w:tc>
        <w:tc>
          <w:tcPr>
            <w:tcW w:w="607" w:type="pct"/>
            <w:tcBorders>
              <w:top w:val="nil"/>
              <w:left w:val="nil"/>
              <w:bottom w:val="nil"/>
              <w:right w:val="nil"/>
            </w:tcBorders>
            <w:shd w:val="clear" w:color="auto" w:fill="FFFFFF"/>
          </w:tcPr>
          <w:p w14:paraId="2956CD9D" w14:textId="77777777" w:rsidR="00983C44" w:rsidRPr="00F45FB4" w:rsidRDefault="00983C44" w:rsidP="005A62F0">
            <w:pPr>
              <w:spacing w:after="0"/>
              <w:rPr>
                <w:rFonts w:ascii="Arial" w:hAnsi="Arial"/>
                <w:sz w:val="16"/>
                <w:szCs w:val="16"/>
              </w:rPr>
            </w:pPr>
          </w:p>
        </w:tc>
      </w:tr>
      <w:tr w:rsidR="00983C44" w:rsidRPr="00F45FB4" w14:paraId="73863C73" w14:textId="77777777" w:rsidTr="005A62F0">
        <w:trPr>
          <w:cantSplit/>
          <w:trHeight w:val="331"/>
        </w:trPr>
        <w:tc>
          <w:tcPr>
            <w:tcW w:w="1434" w:type="pct"/>
            <w:tcBorders>
              <w:top w:val="nil"/>
              <w:left w:val="nil"/>
              <w:bottom w:val="nil"/>
              <w:right w:val="nil"/>
            </w:tcBorders>
            <w:shd w:val="clear" w:color="auto" w:fill="FFFFFF"/>
            <w:vAlign w:val="center"/>
          </w:tcPr>
          <w:p w14:paraId="58B5741C" w14:textId="77777777" w:rsidR="00983C44" w:rsidRPr="00F45FB4" w:rsidRDefault="00983C44" w:rsidP="005A62F0">
            <w:pPr>
              <w:spacing w:after="0"/>
              <w:ind w:left="60" w:right="60"/>
              <w:rPr>
                <w:rFonts w:ascii="Arial" w:hAnsi="Arial"/>
                <w:sz w:val="16"/>
                <w:szCs w:val="16"/>
              </w:rPr>
            </w:pPr>
            <w:r w:rsidRPr="00F45FB4">
              <w:rPr>
                <w:rFonts w:ascii="Arial" w:hAnsi="Arial"/>
                <w:sz w:val="16"/>
                <w:szCs w:val="16"/>
              </w:rPr>
              <w:t>21. assimilating into other cultures</w:t>
            </w:r>
          </w:p>
        </w:tc>
        <w:tc>
          <w:tcPr>
            <w:tcW w:w="612" w:type="pct"/>
            <w:tcBorders>
              <w:top w:val="nil"/>
              <w:left w:val="nil"/>
              <w:bottom w:val="nil"/>
              <w:right w:val="nil"/>
            </w:tcBorders>
            <w:shd w:val="clear" w:color="auto" w:fill="FFFFFF"/>
          </w:tcPr>
          <w:p w14:paraId="44343B7A" w14:textId="77777777" w:rsidR="00983C44" w:rsidRPr="00F45FB4" w:rsidRDefault="00983C44" w:rsidP="005A62F0">
            <w:pPr>
              <w:spacing w:after="0"/>
              <w:rPr>
                <w:rFonts w:ascii="Arial" w:hAnsi="Arial"/>
                <w:sz w:val="16"/>
                <w:szCs w:val="16"/>
              </w:rPr>
            </w:pPr>
          </w:p>
        </w:tc>
        <w:tc>
          <w:tcPr>
            <w:tcW w:w="606" w:type="pct"/>
            <w:tcBorders>
              <w:top w:val="nil"/>
              <w:left w:val="nil"/>
              <w:bottom w:val="nil"/>
              <w:right w:val="nil"/>
            </w:tcBorders>
            <w:shd w:val="clear" w:color="auto" w:fill="FFFFFF"/>
          </w:tcPr>
          <w:p w14:paraId="22DA97FB" w14:textId="77777777" w:rsidR="00983C44" w:rsidRPr="00F45FB4" w:rsidRDefault="00983C44" w:rsidP="005A62F0">
            <w:pPr>
              <w:spacing w:after="0"/>
              <w:rPr>
                <w:rFonts w:ascii="Arial" w:hAnsi="Arial"/>
                <w:sz w:val="16"/>
                <w:szCs w:val="16"/>
              </w:rPr>
            </w:pPr>
          </w:p>
        </w:tc>
        <w:tc>
          <w:tcPr>
            <w:tcW w:w="667" w:type="pct"/>
            <w:tcBorders>
              <w:top w:val="nil"/>
              <w:left w:val="nil"/>
              <w:bottom w:val="nil"/>
              <w:right w:val="nil"/>
            </w:tcBorders>
            <w:shd w:val="clear" w:color="auto" w:fill="FFFFFF"/>
          </w:tcPr>
          <w:p w14:paraId="370537CC" w14:textId="77777777" w:rsidR="00983C44" w:rsidRPr="00F45FB4" w:rsidRDefault="00983C44" w:rsidP="005A62F0">
            <w:pPr>
              <w:spacing w:after="0"/>
              <w:ind w:left="60" w:right="60"/>
              <w:jc w:val="right"/>
              <w:rPr>
                <w:rFonts w:ascii="Arial" w:hAnsi="Arial"/>
                <w:b/>
                <w:sz w:val="16"/>
                <w:szCs w:val="16"/>
              </w:rPr>
            </w:pPr>
            <w:r w:rsidRPr="00F45FB4">
              <w:rPr>
                <w:rFonts w:ascii="Arial" w:hAnsi="Arial"/>
                <w:b/>
                <w:sz w:val="16"/>
                <w:szCs w:val="16"/>
              </w:rPr>
              <w:t>.549</w:t>
            </w:r>
          </w:p>
        </w:tc>
        <w:tc>
          <w:tcPr>
            <w:tcW w:w="611" w:type="pct"/>
            <w:tcBorders>
              <w:top w:val="nil"/>
              <w:left w:val="nil"/>
              <w:bottom w:val="nil"/>
              <w:right w:val="nil"/>
            </w:tcBorders>
            <w:shd w:val="clear" w:color="auto" w:fill="FFFFFF"/>
          </w:tcPr>
          <w:p w14:paraId="5E3A6F1D" w14:textId="77777777" w:rsidR="00983C44" w:rsidRPr="00F45FB4" w:rsidRDefault="00983C44" w:rsidP="005A62F0">
            <w:pPr>
              <w:spacing w:after="0"/>
              <w:rPr>
                <w:rFonts w:ascii="Arial" w:hAnsi="Arial"/>
                <w:sz w:val="16"/>
                <w:szCs w:val="16"/>
              </w:rPr>
            </w:pPr>
          </w:p>
        </w:tc>
        <w:tc>
          <w:tcPr>
            <w:tcW w:w="463" w:type="pct"/>
            <w:tcBorders>
              <w:top w:val="nil"/>
              <w:left w:val="nil"/>
              <w:bottom w:val="nil"/>
              <w:right w:val="nil"/>
            </w:tcBorders>
            <w:shd w:val="clear" w:color="auto" w:fill="FFFFFF"/>
          </w:tcPr>
          <w:p w14:paraId="02C59BDB" w14:textId="77777777" w:rsidR="00983C44" w:rsidRPr="00F45FB4" w:rsidRDefault="00983C44" w:rsidP="005A62F0">
            <w:pPr>
              <w:spacing w:after="0"/>
              <w:ind w:left="60" w:right="60"/>
              <w:jc w:val="right"/>
              <w:rPr>
                <w:rFonts w:ascii="Arial" w:hAnsi="Arial"/>
                <w:sz w:val="16"/>
                <w:szCs w:val="16"/>
              </w:rPr>
            </w:pPr>
            <w:r w:rsidRPr="00F45FB4">
              <w:rPr>
                <w:rFonts w:ascii="Arial" w:hAnsi="Arial"/>
                <w:sz w:val="16"/>
                <w:szCs w:val="16"/>
              </w:rPr>
              <w:t>.316</w:t>
            </w:r>
          </w:p>
        </w:tc>
        <w:tc>
          <w:tcPr>
            <w:tcW w:w="607" w:type="pct"/>
            <w:tcBorders>
              <w:top w:val="nil"/>
              <w:left w:val="nil"/>
              <w:bottom w:val="nil"/>
              <w:right w:val="nil"/>
            </w:tcBorders>
            <w:shd w:val="clear" w:color="auto" w:fill="FFFFFF"/>
          </w:tcPr>
          <w:p w14:paraId="71F8DEBF" w14:textId="77777777" w:rsidR="00983C44" w:rsidRPr="00F45FB4" w:rsidRDefault="00983C44" w:rsidP="005A62F0">
            <w:pPr>
              <w:spacing w:after="0"/>
              <w:rPr>
                <w:rFonts w:ascii="Arial" w:hAnsi="Arial"/>
                <w:sz w:val="16"/>
                <w:szCs w:val="16"/>
              </w:rPr>
            </w:pPr>
          </w:p>
        </w:tc>
      </w:tr>
      <w:tr w:rsidR="00983C44" w:rsidRPr="00F45FB4" w14:paraId="79B25CBA" w14:textId="77777777" w:rsidTr="005A62F0">
        <w:trPr>
          <w:cantSplit/>
          <w:trHeight w:val="316"/>
        </w:trPr>
        <w:tc>
          <w:tcPr>
            <w:tcW w:w="1434" w:type="pct"/>
            <w:tcBorders>
              <w:top w:val="nil"/>
              <w:left w:val="nil"/>
              <w:bottom w:val="nil"/>
              <w:right w:val="nil"/>
            </w:tcBorders>
            <w:shd w:val="clear" w:color="auto" w:fill="FFFFFF"/>
            <w:vAlign w:val="center"/>
          </w:tcPr>
          <w:p w14:paraId="7FC9EA4E" w14:textId="77777777" w:rsidR="00983C44" w:rsidRPr="00F45FB4" w:rsidRDefault="00983C44" w:rsidP="005A62F0">
            <w:pPr>
              <w:spacing w:after="0"/>
              <w:ind w:left="60" w:right="60"/>
              <w:rPr>
                <w:rFonts w:ascii="Arial" w:hAnsi="Arial"/>
                <w:sz w:val="16"/>
                <w:szCs w:val="16"/>
              </w:rPr>
            </w:pPr>
            <w:r w:rsidRPr="00F45FB4">
              <w:rPr>
                <w:rFonts w:ascii="Arial" w:hAnsi="Arial"/>
                <w:sz w:val="16"/>
                <w:szCs w:val="16"/>
              </w:rPr>
              <w:t>7. People from different races…</w:t>
            </w:r>
          </w:p>
        </w:tc>
        <w:tc>
          <w:tcPr>
            <w:tcW w:w="612" w:type="pct"/>
            <w:tcBorders>
              <w:top w:val="nil"/>
              <w:left w:val="nil"/>
              <w:bottom w:val="nil"/>
              <w:right w:val="nil"/>
            </w:tcBorders>
            <w:shd w:val="clear" w:color="auto" w:fill="FFFFFF"/>
          </w:tcPr>
          <w:p w14:paraId="002EAD26" w14:textId="77777777" w:rsidR="00983C44" w:rsidRPr="00F45FB4" w:rsidRDefault="00983C44" w:rsidP="005A62F0">
            <w:pPr>
              <w:spacing w:after="0"/>
              <w:rPr>
                <w:rFonts w:ascii="Arial" w:hAnsi="Arial"/>
                <w:sz w:val="16"/>
                <w:szCs w:val="16"/>
              </w:rPr>
            </w:pPr>
          </w:p>
        </w:tc>
        <w:tc>
          <w:tcPr>
            <w:tcW w:w="606" w:type="pct"/>
            <w:tcBorders>
              <w:top w:val="nil"/>
              <w:left w:val="nil"/>
              <w:bottom w:val="nil"/>
              <w:right w:val="nil"/>
            </w:tcBorders>
            <w:shd w:val="clear" w:color="auto" w:fill="FFFFFF"/>
          </w:tcPr>
          <w:p w14:paraId="19B53332" w14:textId="77777777" w:rsidR="00983C44" w:rsidRPr="00F45FB4" w:rsidRDefault="00983C44" w:rsidP="005A62F0">
            <w:pPr>
              <w:spacing w:after="0"/>
              <w:rPr>
                <w:rFonts w:ascii="Arial" w:hAnsi="Arial"/>
                <w:sz w:val="16"/>
                <w:szCs w:val="16"/>
              </w:rPr>
            </w:pPr>
          </w:p>
        </w:tc>
        <w:tc>
          <w:tcPr>
            <w:tcW w:w="667" w:type="pct"/>
            <w:tcBorders>
              <w:top w:val="nil"/>
              <w:left w:val="nil"/>
              <w:bottom w:val="nil"/>
              <w:right w:val="nil"/>
            </w:tcBorders>
            <w:shd w:val="clear" w:color="auto" w:fill="FFFFFF"/>
          </w:tcPr>
          <w:p w14:paraId="5779B4F8" w14:textId="77777777" w:rsidR="00983C44" w:rsidRPr="00F45FB4" w:rsidRDefault="00983C44" w:rsidP="005A62F0">
            <w:pPr>
              <w:spacing w:after="0"/>
              <w:ind w:left="60" w:right="60"/>
              <w:jc w:val="right"/>
              <w:rPr>
                <w:rFonts w:ascii="Arial" w:hAnsi="Arial"/>
                <w:b/>
                <w:sz w:val="16"/>
                <w:szCs w:val="16"/>
              </w:rPr>
            </w:pPr>
            <w:r w:rsidRPr="00F45FB4">
              <w:rPr>
                <w:rFonts w:ascii="Arial" w:hAnsi="Arial"/>
                <w:b/>
                <w:sz w:val="16"/>
                <w:szCs w:val="16"/>
              </w:rPr>
              <w:t>.542</w:t>
            </w:r>
          </w:p>
        </w:tc>
        <w:tc>
          <w:tcPr>
            <w:tcW w:w="611" w:type="pct"/>
            <w:tcBorders>
              <w:top w:val="nil"/>
              <w:left w:val="nil"/>
              <w:bottom w:val="nil"/>
              <w:right w:val="nil"/>
            </w:tcBorders>
            <w:shd w:val="clear" w:color="auto" w:fill="FFFFFF"/>
          </w:tcPr>
          <w:p w14:paraId="732071F4" w14:textId="77777777" w:rsidR="00983C44" w:rsidRPr="00F45FB4" w:rsidRDefault="00983C44" w:rsidP="005A62F0">
            <w:pPr>
              <w:spacing w:after="0"/>
              <w:rPr>
                <w:rFonts w:ascii="Arial" w:hAnsi="Arial"/>
                <w:sz w:val="16"/>
                <w:szCs w:val="16"/>
              </w:rPr>
            </w:pPr>
          </w:p>
        </w:tc>
        <w:tc>
          <w:tcPr>
            <w:tcW w:w="463" w:type="pct"/>
            <w:tcBorders>
              <w:top w:val="nil"/>
              <w:left w:val="nil"/>
              <w:bottom w:val="nil"/>
              <w:right w:val="nil"/>
            </w:tcBorders>
            <w:shd w:val="clear" w:color="auto" w:fill="FFFFFF"/>
          </w:tcPr>
          <w:p w14:paraId="3EC08438" w14:textId="77777777" w:rsidR="00983C44" w:rsidRPr="00F45FB4" w:rsidRDefault="00983C44" w:rsidP="005A62F0">
            <w:pPr>
              <w:spacing w:after="0"/>
              <w:rPr>
                <w:rFonts w:ascii="Arial" w:hAnsi="Arial"/>
                <w:sz w:val="16"/>
                <w:szCs w:val="16"/>
              </w:rPr>
            </w:pPr>
          </w:p>
        </w:tc>
        <w:tc>
          <w:tcPr>
            <w:tcW w:w="607" w:type="pct"/>
            <w:tcBorders>
              <w:top w:val="nil"/>
              <w:left w:val="nil"/>
              <w:bottom w:val="nil"/>
              <w:right w:val="nil"/>
            </w:tcBorders>
            <w:shd w:val="clear" w:color="auto" w:fill="FFFFFF"/>
          </w:tcPr>
          <w:p w14:paraId="7A9D2571" w14:textId="77777777" w:rsidR="00983C44" w:rsidRPr="00F45FB4" w:rsidRDefault="00983C44" w:rsidP="005A62F0">
            <w:pPr>
              <w:spacing w:after="0"/>
              <w:rPr>
                <w:rFonts w:ascii="Arial" w:hAnsi="Arial"/>
                <w:sz w:val="16"/>
                <w:szCs w:val="16"/>
              </w:rPr>
            </w:pPr>
          </w:p>
        </w:tc>
      </w:tr>
      <w:tr w:rsidR="00983C44" w:rsidRPr="00F45FB4" w14:paraId="500FB4F6" w14:textId="77777777" w:rsidTr="005A62F0">
        <w:trPr>
          <w:cantSplit/>
          <w:trHeight w:val="316"/>
        </w:trPr>
        <w:tc>
          <w:tcPr>
            <w:tcW w:w="1434" w:type="pct"/>
            <w:tcBorders>
              <w:top w:val="nil"/>
              <w:left w:val="nil"/>
              <w:bottom w:val="nil"/>
              <w:right w:val="nil"/>
            </w:tcBorders>
            <w:shd w:val="clear" w:color="auto" w:fill="FFFFFF"/>
            <w:vAlign w:val="center"/>
          </w:tcPr>
          <w:p w14:paraId="4A9C555D" w14:textId="77777777" w:rsidR="00983C44" w:rsidRPr="00F45FB4" w:rsidRDefault="00983C44" w:rsidP="005A62F0">
            <w:pPr>
              <w:spacing w:after="0"/>
              <w:ind w:left="60" w:right="60"/>
              <w:rPr>
                <w:rFonts w:ascii="Arial" w:hAnsi="Arial"/>
                <w:sz w:val="16"/>
                <w:szCs w:val="16"/>
              </w:rPr>
            </w:pPr>
            <w:r w:rsidRPr="00F45FB4">
              <w:rPr>
                <w:rFonts w:ascii="Arial" w:hAnsi="Arial"/>
                <w:sz w:val="16"/>
                <w:szCs w:val="16"/>
              </w:rPr>
              <w:t>15. people that are not black</w:t>
            </w:r>
          </w:p>
        </w:tc>
        <w:tc>
          <w:tcPr>
            <w:tcW w:w="612" w:type="pct"/>
            <w:tcBorders>
              <w:top w:val="nil"/>
              <w:left w:val="nil"/>
              <w:bottom w:val="nil"/>
              <w:right w:val="nil"/>
            </w:tcBorders>
            <w:shd w:val="clear" w:color="auto" w:fill="FFFFFF"/>
          </w:tcPr>
          <w:p w14:paraId="6A83AC1F" w14:textId="77777777" w:rsidR="00983C44" w:rsidRPr="00F45FB4" w:rsidRDefault="00983C44" w:rsidP="005A62F0">
            <w:pPr>
              <w:spacing w:after="0"/>
              <w:rPr>
                <w:rFonts w:ascii="Arial" w:hAnsi="Arial"/>
                <w:sz w:val="16"/>
                <w:szCs w:val="16"/>
              </w:rPr>
            </w:pPr>
          </w:p>
        </w:tc>
        <w:tc>
          <w:tcPr>
            <w:tcW w:w="606" w:type="pct"/>
            <w:tcBorders>
              <w:top w:val="nil"/>
              <w:left w:val="nil"/>
              <w:bottom w:val="nil"/>
              <w:right w:val="nil"/>
            </w:tcBorders>
            <w:shd w:val="clear" w:color="auto" w:fill="FFFFFF"/>
          </w:tcPr>
          <w:p w14:paraId="586F0B36" w14:textId="77777777" w:rsidR="00983C44" w:rsidRPr="00F45FB4" w:rsidRDefault="00983C44" w:rsidP="005A62F0">
            <w:pPr>
              <w:spacing w:after="0"/>
              <w:rPr>
                <w:rFonts w:ascii="Arial" w:hAnsi="Arial"/>
                <w:sz w:val="16"/>
                <w:szCs w:val="16"/>
              </w:rPr>
            </w:pPr>
          </w:p>
        </w:tc>
        <w:tc>
          <w:tcPr>
            <w:tcW w:w="667" w:type="pct"/>
            <w:tcBorders>
              <w:top w:val="nil"/>
              <w:left w:val="nil"/>
              <w:bottom w:val="nil"/>
              <w:right w:val="nil"/>
            </w:tcBorders>
            <w:shd w:val="clear" w:color="auto" w:fill="FFFFFF"/>
          </w:tcPr>
          <w:p w14:paraId="370DEA50" w14:textId="77777777" w:rsidR="00983C44" w:rsidRPr="00F45FB4" w:rsidRDefault="00983C44" w:rsidP="005A62F0">
            <w:pPr>
              <w:spacing w:after="0"/>
              <w:ind w:left="60" w:right="60"/>
              <w:jc w:val="right"/>
              <w:rPr>
                <w:rFonts w:ascii="Arial" w:hAnsi="Arial"/>
                <w:b/>
                <w:sz w:val="16"/>
                <w:szCs w:val="16"/>
              </w:rPr>
            </w:pPr>
            <w:r w:rsidRPr="00F45FB4">
              <w:rPr>
                <w:rFonts w:ascii="Arial" w:hAnsi="Arial"/>
                <w:b/>
                <w:sz w:val="16"/>
                <w:szCs w:val="16"/>
              </w:rPr>
              <w:t>.518</w:t>
            </w:r>
          </w:p>
        </w:tc>
        <w:tc>
          <w:tcPr>
            <w:tcW w:w="611" w:type="pct"/>
            <w:tcBorders>
              <w:top w:val="nil"/>
              <w:left w:val="nil"/>
              <w:bottom w:val="nil"/>
              <w:right w:val="nil"/>
            </w:tcBorders>
            <w:shd w:val="clear" w:color="auto" w:fill="FFFFFF"/>
          </w:tcPr>
          <w:p w14:paraId="2BE2D4C8" w14:textId="77777777" w:rsidR="00983C44" w:rsidRPr="00F45FB4" w:rsidRDefault="00983C44" w:rsidP="005A62F0">
            <w:pPr>
              <w:spacing w:after="0"/>
              <w:ind w:left="60" w:right="60"/>
              <w:jc w:val="right"/>
              <w:rPr>
                <w:rFonts w:ascii="Arial" w:hAnsi="Arial"/>
                <w:sz w:val="16"/>
                <w:szCs w:val="16"/>
              </w:rPr>
            </w:pPr>
            <w:r w:rsidRPr="00F45FB4">
              <w:rPr>
                <w:rFonts w:ascii="Arial" w:hAnsi="Arial"/>
                <w:sz w:val="16"/>
                <w:szCs w:val="16"/>
              </w:rPr>
              <w:t>-.450</w:t>
            </w:r>
          </w:p>
        </w:tc>
        <w:tc>
          <w:tcPr>
            <w:tcW w:w="463" w:type="pct"/>
            <w:tcBorders>
              <w:top w:val="nil"/>
              <w:left w:val="nil"/>
              <w:bottom w:val="nil"/>
              <w:right w:val="nil"/>
            </w:tcBorders>
            <w:shd w:val="clear" w:color="auto" w:fill="FFFFFF"/>
          </w:tcPr>
          <w:p w14:paraId="3809CEB4" w14:textId="77777777" w:rsidR="00983C44" w:rsidRPr="00F45FB4" w:rsidRDefault="00983C44" w:rsidP="005A62F0">
            <w:pPr>
              <w:spacing w:after="0"/>
              <w:rPr>
                <w:rFonts w:ascii="Arial" w:hAnsi="Arial"/>
                <w:sz w:val="16"/>
                <w:szCs w:val="16"/>
              </w:rPr>
            </w:pPr>
          </w:p>
        </w:tc>
        <w:tc>
          <w:tcPr>
            <w:tcW w:w="607" w:type="pct"/>
            <w:tcBorders>
              <w:top w:val="nil"/>
              <w:left w:val="nil"/>
              <w:bottom w:val="nil"/>
              <w:right w:val="nil"/>
            </w:tcBorders>
            <w:shd w:val="clear" w:color="auto" w:fill="FFFFFF"/>
          </w:tcPr>
          <w:p w14:paraId="6B4BA542" w14:textId="77777777" w:rsidR="00983C44" w:rsidRPr="00F45FB4" w:rsidRDefault="00983C44" w:rsidP="005A62F0">
            <w:pPr>
              <w:spacing w:after="0"/>
              <w:rPr>
                <w:rFonts w:ascii="Arial" w:hAnsi="Arial"/>
                <w:sz w:val="16"/>
                <w:szCs w:val="16"/>
              </w:rPr>
            </w:pPr>
          </w:p>
        </w:tc>
      </w:tr>
      <w:tr w:rsidR="00983C44" w:rsidRPr="00F45FB4" w14:paraId="31E25636" w14:textId="77777777" w:rsidTr="005A62F0">
        <w:trPr>
          <w:cantSplit/>
          <w:trHeight w:val="331"/>
        </w:trPr>
        <w:tc>
          <w:tcPr>
            <w:tcW w:w="1434" w:type="pct"/>
            <w:tcBorders>
              <w:top w:val="nil"/>
              <w:left w:val="nil"/>
              <w:bottom w:val="nil"/>
              <w:right w:val="nil"/>
            </w:tcBorders>
            <w:shd w:val="clear" w:color="auto" w:fill="FFFFFF"/>
            <w:vAlign w:val="center"/>
          </w:tcPr>
          <w:p w14:paraId="059E0F12" w14:textId="77777777" w:rsidR="00983C44" w:rsidRPr="00F45FB4" w:rsidRDefault="00983C44" w:rsidP="005A62F0">
            <w:pPr>
              <w:spacing w:after="0"/>
              <w:ind w:left="60" w:right="60"/>
              <w:rPr>
                <w:rFonts w:ascii="Arial" w:hAnsi="Arial"/>
                <w:sz w:val="16"/>
                <w:szCs w:val="16"/>
              </w:rPr>
            </w:pPr>
            <w:r w:rsidRPr="00F45FB4">
              <w:rPr>
                <w:rFonts w:ascii="Arial" w:hAnsi="Arial"/>
                <w:sz w:val="16"/>
                <w:szCs w:val="16"/>
              </w:rPr>
              <w:t>16. Black owned businesses</w:t>
            </w:r>
          </w:p>
        </w:tc>
        <w:tc>
          <w:tcPr>
            <w:tcW w:w="612" w:type="pct"/>
            <w:tcBorders>
              <w:top w:val="nil"/>
              <w:left w:val="nil"/>
              <w:bottom w:val="nil"/>
              <w:right w:val="nil"/>
            </w:tcBorders>
            <w:shd w:val="clear" w:color="auto" w:fill="FFFFFF"/>
          </w:tcPr>
          <w:p w14:paraId="1BB4E6E1" w14:textId="77777777" w:rsidR="00983C44" w:rsidRPr="00F45FB4" w:rsidRDefault="00983C44" w:rsidP="005A62F0">
            <w:pPr>
              <w:spacing w:after="0"/>
              <w:rPr>
                <w:rFonts w:ascii="Arial" w:hAnsi="Arial"/>
                <w:sz w:val="16"/>
                <w:szCs w:val="16"/>
              </w:rPr>
            </w:pPr>
          </w:p>
        </w:tc>
        <w:tc>
          <w:tcPr>
            <w:tcW w:w="606" w:type="pct"/>
            <w:tcBorders>
              <w:top w:val="nil"/>
              <w:left w:val="nil"/>
              <w:bottom w:val="nil"/>
              <w:right w:val="nil"/>
            </w:tcBorders>
            <w:shd w:val="clear" w:color="auto" w:fill="FFFFFF"/>
          </w:tcPr>
          <w:p w14:paraId="060A0834" w14:textId="77777777" w:rsidR="00983C44" w:rsidRPr="00F45FB4" w:rsidRDefault="00983C44" w:rsidP="005A62F0">
            <w:pPr>
              <w:spacing w:after="0"/>
              <w:rPr>
                <w:rFonts w:ascii="Arial" w:hAnsi="Arial"/>
                <w:sz w:val="16"/>
                <w:szCs w:val="16"/>
              </w:rPr>
            </w:pPr>
          </w:p>
        </w:tc>
        <w:tc>
          <w:tcPr>
            <w:tcW w:w="667" w:type="pct"/>
            <w:tcBorders>
              <w:top w:val="nil"/>
              <w:left w:val="nil"/>
              <w:bottom w:val="nil"/>
              <w:right w:val="nil"/>
            </w:tcBorders>
            <w:shd w:val="clear" w:color="auto" w:fill="FFFFFF"/>
          </w:tcPr>
          <w:p w14:paraId="49E96AC9" w14:textId="77777777" w:rsidR="00983C44" w:rsidRPr="00F45FB4" w:rsidRDefault="00983C44" w:rsidP="005A62F0">
            <w:pPr>
              <w:spacing w:after="0"/>
              <w:ind w:left="60" w:right="60"/>
              <w:jc w:val="right"/>
              <w:rPr>
                <w:rFonts w:ascii="Arial" w:hAnsi="Arial"/>
                <w:b/>
                <w:sz w:val="16"/>
                <w:szCs w:val="16"/>
              </w:rPr>
            </w:pPr>
            <w:r w:rsidRPr="00F45FB4">
              <w:rPr>
                <w:rFonts w:ascii="Arial" w:hAnsi="Arial"/>
                <w:b/>
                <w:sz w:val="16"/>
                <w:szCs w:val="16"/>
              </w:rPr>
              <w:t>.465</w:t>
            </w:r>
          </w:p>
        </w:tc>
        <w:tc>
          <w:tcPr>
            <w:tcW w:w="611" w:type="pct"/>
            <w:tcBorders>
              <w:top w:val="nil"/>
              <w:left w:val="nil"/>
              <w:bottom w:val="nil"/>
              <w:right w:val="nil"/>
            </w:tcBorders>
            <w:shd w:val="clear" w:color="auto" w:fill="FFFFFF"/>
          </w:tcPr>
          <w:p w14:paraId="1AB28E31" w14:textId="77777777" w:rsidR="00983C44" w:rsidRPr="00F45FB4" w:rsidRDefault="00983C44" w:rsidP="005A62F0">
            <w:pPr>
              <w:spacing w:after="0"/>
              <w:rPr>
                <w:rFonts w:ascii="Arial" w:hAnsi="Arial"/>
                <w:sz w:val="16"/>
                <w:szCs w:val="16"/>
              </w:rPr>
            </w:pPr>
          </w:p>
        </w:tc>
        <w:tc>
          <w:tcPr>
            <w:tcW w:w="463" w:type="pct"/>
            <w:tcBorders>
              <w:top w:val="nil"/>
              <w:left w:val="nil"/>
              <w:bottom w:val="nil"/>
              <w:right w:val="nil"/>
            </w:tcBorders>
            <w:shd w:val="clear" w:color="auto" w:fill="FFFFFF"/>
          </w:tcPr>
          <w:p w14:paraId="4F05BA3A" w14:textId="77777777" w:rsidR="00983C44" w:rsidRPr="00F45FB4" w:rsidRDefault="00983C44" w:rsidP="005A62F0">
            <w:pPr>
              <w:spacing w:after="0"/>
              <w:ind w:left="60" w:right="60"/>
              <w:jc w:val="right"/>
              <w:rPr>
                <w:rFonts w:ascii="Arial" w:hAnsi="Arial"/>
                <w:sz w:val="16"/>
                <w:szCs w:val="16"/>
              </w:rPr>
            </w:pPr>
            <w:r w:rsidRPr="00F45FB4">
              <w:rPr>
                <w:rFonts w:ascii="Arial" w:hAnsi="Arial"/>
                <w:sz w:val="16"/>
                <w:szCs w:val="16"/>
              </w:rPr>
              <w:t>.301</w:t>
            </w:r>
          </w:p>
        </w:tc>
        <w:tc>
          <w:tcPr>
            <w:tcW w:w="607" w:type="pct"/>
            <w:tcBorders>
              <w:top w:val="nil"/>
              <w:left w:val="nil"/>
              <w:bottom w:val="nil"/>
              <w:right w:val="nil"/>
            </w:tcBorders>
            <w:shd w:val="clear" w:color="auto" w:fill="FFFFFF"/>
          </w:tcPr>
          <w:p w14:paraId="29C62767" w14:textId="77777777" w:rsidR="00983C44" w:rsidRPr="00F45FB4" w:rsidRDefault="00983C44" w:rsidP="005A62F0">
            <w:pPr>
              <w:spacing w:after="0"/>
              <w:rPr>
                <w:rFonts w:ascii="Arial" w:hAnsi="Arial"/>
                <w:sz w:val="16"/>
                <w:szCs w:val="16"/>
              </w:rPr>
            </w:pPr>
          </w:p>
        </w:tc>
      </w:tr>
      <w:tr w:rsidR="00983C44" w:rsidRPr="00F45FB4" w14:paraId="172F2E78" w14:textId="77777777" w:rsidTr="005A62F0">
        <w:trPr>
          <w:cantSplit/>
          <w:trHeight w:val="316"/>
        </w:trPr>
        <w:tc>
          <w:tcPr>
            <w:tcW w:w="1434" w:type="pct"/>
            <w:tcBorders>
              <w:top w:val="nil"/>
              <w:left w:val="nil"/>
              <w:bottom w:val="nil"/>
              <w:right w:val="nil"/>
            </w:tcBorders>
            <w:shd w:val="clear" w:color="auto" w:fill="FFFFFF"/>
            <w:vAlign w:val="center"/>
          </w:tcPr>
          <w:p w14:paraId="53122D82" w14:textId="77777777" w:rsidR="00983C44" w:rsidRPr="00F45FB4" w:rsidRDefault="00983C44" w:rsidP="005A62F0">
            <w:pPr>
              <w:spacing w:after="0"/>
              <w:ind w:left="60" w:right="60"/>
              <w:rPr>
                <w:rFonts w:ascii="Arial" w:hAnsi="Arial"/>
                <w:sz w:val="16"/>
                <w:szCs w:val="16"/>
              </w:rPr>
            </w:pPr>
            <w:r w:rsidRPr="00F45FB4">
              <w:rPr>
                <w:rFonts w:ascii="Arial" w:hAnsi="Arial"/>
                <w:sz w:val="16"/>
                <w:szCs w:val="16"/>
              </w:rPr>
              <w:t>6. Ideas held by Blacks…</w:t>
            </w:r>
          </w:p>
        </w:tc>
        <w:tc>
          <w:tcPr>
            <w:tcW w:w="612" w:type="pct"/>
            <w:tcBorders>
              <w:top w:val="nil"/>
              <w:left w:val="nil"/>
              <w:bottom w:val="nil"/>
              <w:right w:val="nil"/>
            </w:tcBorders>
            <w:shd w:val="clear" w:color="auto" w:fill="FFFFFF"/>
          </w:tcPr>
          <w:p w14:paraId="7B68B089" w14:textId="77777777" w:rsidR="00983C44" w:rsidRPr="00F45FB4" w:rsidRDefault="00983C44" w:rsidP="005A62F0">
            <w:pPr>
              <w:spacing w:after="0"/>
              <w:rPr>
                <w:rFonts w:ascii="Arial" w:hAnsi="Arial"/>
                <w:sz w:val="16"/>
                <w:szCs w:val="16"/>
              </w:rPr>
            </w:pPr>
          </w:p>
        </w:tc>
        <w:tc>
          <w:tcPr>
            <w:tcW w:w="606" w:type="pct"/>
            <w:tcBorders>
              <w:top w:val="nil"/>
              <w:left w:val="nil"/>
              <w:bottom w:val="nil"/>
              <w:right w:val="nil"/>
            </w:tcBorders>
            <w:shd w:val="clear" w:color="auto" w:fill="FFFFFF"/>
          </w:tcPr>
          <w:p w14:paraId="7A496F94" w14:textId="77777777" w:rsidR="00983C44" w:rsidRPr="00F45FB4" w:rsidRDefault="00983C44" w:rsidP="005A62F0">
            <w:pPr>
              <w:spacing w:after="0"/>
              <w:rPr>
                <w:rFonts w:ascii="Arial" w:hAnsi="Arial"/>
                <w:sz w:val="16"/>
                <w:szCs w:val="16"/>
              </w:rPr>
            </w:pPr>
          </w:p>
        </w:tc>
        <w:tc>
          <w:tcPr>
            <w:tcW w:w="667" w:type="pct"/>
            <w:tcBorders>
              <w:top w:val="nil"/>
              <w:left w:val="nil"/>
              <w:bottom w:val="nil"/>
              <w:right w:val="nil"/>
            </w:tcBorders>
            <w:shd w:val="clear" w:color="auto" w:fill="FFFFFF"/>
          </w:tcPr>
          <w:p w14:paraId="6E4A6BB0" w14:textId="77777777" w:rsidR="00983C44" w:rsidRPr="00F45FB4" w:rsidRDefault="00983C44" w:rsidP="005A62F0">
            <w:pPr>
              <w:spacing w:after="0"/>
              <w:ind w:left="60" w:right="60"/>
              <w:jc w:val="right"/>
              <w:rPr>
                <w:rFonts w:ascii="Arial" w:hAnsi="Arial"/>
                <w:b/>
                <w:sz w:val="16"/>
                <w:szCs w:val="16"/>
              </w:rPr>
            </w:pPr>
            <w:r w:rsidRPr="00F45FB4">
              <w:rPr>
                <w:rFonts w:ascii="Arial" w:hAnsi="Arial"/>
                <w:b/>
                <w:sz w:val="16"/>
                <w:szCs w:val="16"/>
              </w:rPr>
              <w:t>.452</w:t>
            </w:r>
          </w:p>
        </w:tc>
        <w:tc>
          <w:tcPr>
            <w:tcW w:w="611" w:type="pct"/>
            <w:tcBorders>
              <w:top w:val="nil"/>
              <w:left w:val="nil"/>
              <w:bottom w:val="nil"/>
              <w:right w:val="nil"/>
            </w:tcBorders>
            <w:shd w:val="clear" w:color="auto" w:fill="FFFFFF"/>
          </w:tcPr>
          <w:p w14:paraId="38122092" w14:textId="77777777" w:rsidR="00983C44" w:rsidRPr="00F45FB4" w:rsidRDefault="00983C44" w:rsidP="005A62F0">
            <w:pPr>
              <w:spacing w:after="0"/>
              <w:rPr>
                <w:rFonts w:ascii="Arial" w:hAnsi="Arial"/>
                <w:sz w:val="16"/>
                <w:szCs w:val="16"/>
              </w:rPr>
            </w:pPr>
          </w:p>
        </w:tc>
        <w:tc>
          <w:tcPr>
            <w:tcW w:w="463" w:type="pct"/>
            <w:tcBorders>
              <w:top w:val="nil"/>
              <w:left w:val="nil"/>
              <w:bottom w:val="nil"/>
              <w:right w:val="nil"/>
            </w:tcBorders>
            <w:shd w:val="clear" w:color="auto" w:fill="FFFFFF"/>
          </w:tcPr>
          <w:p w14:paraId="2A784E97" w14:textId="77777777" w:rsidR="00983C44" w:rsidRPr="00F45FB4" w:rsidRDefault="00983C44" w:rsidP="005A62F0">
            <w:pPr>
              <w:spacing w:after="0"/>
              <w:rPr>
                <w:rFonts w:ascii="Arial" w:hAnsi="Arial"/>
                <w:sz w:val="16"/>
                <w:szCs w:val="16"/>
              </w:rPr>
            </w:pPr>
          </w:p>
        </w:tc>
        <w:tc>
          <w:tcPr>
            <w:tcW w:w="607" w:type="pct"/>
            <w:tcBorders>
              <w:top w:val="nil"/>
              <w:left w:val="nil"/>
              <w:bottom w:val="nil"/>
              <w:right w:val="nil"/>
            </w:tcBorders>
            <w:shd w:val="clear" w:color="auto" w:fill="FFFFFF"/>
          </w:tcPr>
          <w:p w14:paraId="646BD09E" w14:textId="77777777" w:rsidR="00983C44" w:rsidRPr="00F45FB4" w:rsidRDefault="00983C44" w:rsidP="005A62F0">
            <w:pPr>
              <w:spacing w:after="0"/>
              <w:ind w:left="60" w:right="60"/>
              <w:jc w:val="right"/>
              <w:rPr>
                <w:rFonts w:ascii="Arial" w:hAnsi="Arial"/>
                <w:sz w:val="16"/>
                <w:szCs w:val="16"/>
              </w:rPr>
            </w:pPr>
            <w:r w:rsidRPr="00F45FB4">
              <w:rPr>
                <w:rFonts w:ascii="Arial" w:hAnsi="Arial"/>
                <w:sz w:val="16"/>
                <w:szCs w:val="16"/>
              </w:rPr>
              <w:t>.353</w:t>
            </w:r>
          </w:p>
        </w:tc>
      </w:tr>
      <w:tr w:rsidR="00983C44" w:rsidRPr="00F45FB4" w14:paraId="35F71F44" w14:textId="77777777" w:rsidTr="005A62F0">
        <w:trPr>
          <w:cantSplit/>
          <w:trHeight w:val="316"/>
        </w:trPr>
        <w:tc>
          <w:tcPr>
            <w:tcW w:w="1434" w:type="pct"/>
            <w:tcBorders>
              <w:top w:val="nil"/>
              <w:left w:val="nil"/>
              <w:bottom w:val="nil"/>
              <w:right w:val="nil"/>
            </w:tcBorders>
            <w:shd w:val="clear" w:color="auto" w:fill="FFFFFF"/>
            <w:vAlign w:val="center"/>
          </w:tcPr>
          <w:p w14:paraId="081668BF" w14:textId="77777777" w:rsidR="00983C44" w:rsidRPr="00F45FB4" w:rsidRDefault="00983C44" w:rsidP="005A62F0">
            <w:pPr>
              <w:spacing w:after="0"/>
              <w:ind w:left="60" w:right="60"/>
              <w:rPr>
                <w:rFonts w:ascii="Arial" w:hAnsi="Arial"/>
                <w:sz w:val="16"/>
                <w:szCs w:val="16"/>
              </w:rPr>
            </w:pPr>
            <w:r w:rsidRPr="00F45FB4">
              <w:rPr>
                <w:rFonts w:ascii="Arial" w:hAnsi="Arial"/>
                <w:sz w:val="16"/>
                <w:szCs w:val="16"/>
              </w:rPr>
              <w:t xml:space="preserve">19. Festivals </w:t>
            </w:r>
          </w:p>
        </w:tc>
        <w:tc>
          <w:tcPr>
            <w:tcW w:w="612" w:type="pct"/>
            <w:tcBorders>
              <w:top w:val="nil"/>
              <w:left w:val="nil"/>
              <w:bottom w:val="nil"/>
              <w:right w:val="nil"/>
            </w:tcBorders>
            <w:shd w:val="clear" w:color="auto" w:fill="FFFFFF"/>
          </w:tcPr>
          <w:p w14:paraId="5EBD0EDF" w14:textId="77777777" w:rsidR="00983C44" w:rsidRPr="00F45FB4" w:rsidRDefault="00983C44" w:rsidP="005A62F0">
            <w:pPr>
              <w:spacing w:after="0"/>
              <w:rPr>
                <w:rFonts w:ascii="Arial" w:hAnsi="Arial"/>
                <w:sz w:val="16"/>
                <w:szCs w:val="16"/>
              </w:rPr>
            </w:pPr>
          </w:p>
        </w:tc>
        <w:tc>
          <w:tcPr>
            <w:tcW w:w="606" w:type="pct"/>
            <w:tcBorders>
              <w:top w:val="nil"/>
              <w:left w:val="nil"/>
              <w:bottom w:val="nil"/>
              <w:right w:val="nil"/>
            </w:tcBorders>
            <w:shd w:val="clear" w:color="auto" w:fill="FFFFFF"/>
          </w:tcPr>
          <w:p w14:paraId="15F076A7" w14:textId="77777777" w:rsidR="00983C44" w:rsidRPr="00F45FB4" w:rsidRDefault="00983C44" w:rsidP="005A62F0">
            <w:pPr>
              <w:spacing w:after="0"/>
              <w:rPr>
                <w:rFonts w:ascii="Arial" w:hAnsi="Arial"/>
                <w:sz w:val="16"/>
                <w:szCs w:val="16"/>
              </w:rPr>
            </w:pPr>
          </w:p>
        </w:tc>
        <w:tc>
          <w:tcPr>
            <w:tcW w:w="667" w:type="pct"/>
            <w:tcBorders>
              <w:top w:val="nil"/>
              <w:left w:val="nil"/>
              <w:bottom w:val="nil"/>
              <w:right w:val="nil"/>
            </w:tcBorders>
            <w:shd w:val="clear" w:color="auto" w:fill="FFFFFF"/>
          </w:tcPr>
          <w:p w14:paraId="45049EE3" w14:textId="77777777" w:rsidR="00983C44" w:rsidRPr="00F45FB4" w:rsidRDefault="00983C44" w:rsidP="005A62F0">
            <w:pPr>
              <w:spacing w:after="0"/>
              <w:rPr>
                <w:rFonts w:ascii="Arial" w:hAnsi="Arial"/>
                <w:sz w:val="16"/>
                <w:szCs w:val="16"/>
              </w:rPr>
            </w:pPr>
          </w:p>
        </w:tc>
        <w:tc>
          <w:tcPr>
            <w:tcW w:w="611" w:type="pct"/>
            <w:tcBorders>
              <w:top w:val="nil"/>
              <w:left w:val="nil"/>
              <w:bottom w:val="nil"/>
              <w:right w:val="nil"/>
            </w:tcBorders>
            <w:shd w:val="clear" w:color="auto" w:fill="FFFFFF"/>
          </w:tcPr>
          <w:p w14:paraId="5D504979" w14:textId="77777777" w:rsidR="00983C44" w:rsidRPr="00F45FB4" w:rsidRDefault="00983C44" w:rsidP="005A62F0">
            <w:pPr>
              <w:spacing w:after="0"/>
              <w:ind w:left="60" w:right="60"/>
              <w:jc w:val="right"/>
              <w:rPr>
                <w:rFonts w:ascii="Arial" w:hAnsi="Arial"/>
                <w:b/>
                <w:sz w:val="16"/>
                <w:szCs w:val="16"/>
              </w:rPr>
            </w:pPr>
            <w:r w:rsidRPr="00F45FB4">
              <w:rPr>
                <w:rFonts w:ascii="Arial" w:hAnsi="Arial"/>
                <w:b/>
                <w:sz w:val="16"/>
                <w:szCs w:val="16"/>
              </w:rPr>
              <w:t>.742</w:t>
            </w:r>
          </w:p>
        </w:tc>
        <w:tc>
          <w:tcPr>
            <w:tcW w:w="463" w:type="pct"/>
            <w:tcBorders>
              <w:top w:val="nil"/>
              <w:left w:val="nil"/>
              <w:bottom w:val="nil"/>
              <w:right w:val="nil"/>
            </w:tcBorders>
            <w:shd w:val="clear" w:color="auto" w:fill="FFFFFF"/>
          </w:tcPr>
          <w:p w14:paraId="6C1F8D15" w14:textId="77777777" w:rsidR="00983C44" w:rsidRPr="00F45FB4" w:rsidRDefault="00983C44" w:rsidP="005A62F0">
            <w:pPr>
              <w:spacing w:after="0"/>
              <w:rPr>
                <w:rFonts w:ascii="Arial" w:hAnsi="Arial"/>
                <w:sz w:val="16"/>
                <w:szCs w:val="16"/>
              </w:rPr>
            </w:pPr>
          </w:p>
        </w:tc>
        <w:tc>
          <w:tcPr>
            <w:tcW w:w="607" w:type="pct"/>
            <w:tcBorders>
              <w:top w:val="nil"/>
              <w:left w:val="nil"/>
              <w:bottom w:val="nil"/>
              <w:right w:val="nil"/>
            </w:tcBorders>
            <w:shd w:val="clear" w:color="auto" w:fill="FFFFFF"/>
          </w:tcPr>
          <w:p w14:paraId="11744E93" w14:textId="77777777" w:rsidR="00983C44" w:rsidRPr="00F45FB4" w:rsidRDefault="00983C44" w:rsidP="005A62F0">
            <w:pPr>
              <w:spacing w:after="0"/>
              <w:rPr>
                <w:rFonts w:ascii="Arial" w:hAnsi="Arial"/>
                <w:sz w:val="16"/>
                <w:szCs w:val="16"/>
              </w:rPr>
            </w:pPr>
          </w:p>
        </w:tc>
      </w:tr>
      <w:tr w:rsidR="00983C44" w:rsidRPr="00F45FB4" w14:paraId="378F931D" w14:textId="77777777" w:rsidTr="005A62F0">
        <w:trPr>
          <w:cantSplit/>
          <w:trHeight w:val="331"/>
        </w:trPr>
        <w:tc>
          <w:tcPr>
            <w:tcW w:w="1434" w:type="pct"/>
            <w:tcBorders>
              <w:top w:val="nil"/>
              <w:left w:val="nil"/>
              <w:bottom w:val="nil"/>
              <w:right w:val="nil"/>
            </w:tcBorders>
            <w:shd w:val="clear" w:color="auto" w:fill="FFFFFF"/>
            <w:vAlign w:val="center"/>
          </w:tcPr>
          <w:p w14:paraId="64774094" w14:textId="77777777" w:rsidR="00983C44" w:rsidRPr="00F45FB4" w:rsidRDefault="00983C44" w:rsidP="005A62F0">
            <w:pPr>
              <w:spacing w:after="0"/>
              <w:ind w:left="60" w:right="60"/>
              <w:rPr>
                <w:rFonts w:ascii="Arial" w:hAnsi="Arial"/>
                <w:sz w:val="16"/>
                <w:szCs w:val="16"/>
              </w:rPr>
            </w:pPr>
            <w:r w:rsidRPr="00F45FB4">
              <w:rPr>
                <w:rFonts w:ascii="Arial" w:hAnsi="Arial"/>
                <w:sz w:val="16"/>
                <w:szCs w:val="16"/>
              </w:rPr>
              <w:t>13.  spiritual person</w:t>
            </w:r>
          </w:p>
        </w:tc>
        <w:tc>
          <w:tcPr>
            <w:tcW w:w="612" w:type="pct"/>
            <w:tcBorders>
              <w:top w:val="nil"/>
              <w:left w:val="nil"/>
              <w:bottom w:val="nil"/>
              <w:right w:val="nil"/>
            </w:tcBorders>
            <w:shd w:val="clear" w:color="auto" w:fill="FFFFFF"/>
          </w:tcPr>
          <w:p w14:paraId="4DF5558A" w14:textId="77777777" w:rsidR="00983C44" w:rsidRPr="00F45FB4" w:rsidRDefault="00983C44" w:rsidP="005A62F0">
            <w:pPr>
              <w:spacing w:after="0"/>
              <w:rPr>
                <w:rFonts w:ascii="Arial" w:hAnsi="Arial"/>
                <w:sz w:val="16"/>
                <w:szCs w:val="16"/>
              </w:rPr>
            </w:pPr>
          </w:p>
        </w:tc>
        <w:tc>
          <w:tcPr>
            <w:tcW w:w="606" w:type="pct"/>
            <w:tcBorders>
              <w:top w:val="nil"/>
              <w:left w:val="nil"/>
              <w:bottom w:val="nil"/>
              <w:right w:val="nil"/>
            </w:tcBorders>
            <w:shd w:val="clear" w:color="auto" w:fill="FFFFFF"/>
          </w:tcPr>
          <w:p w14:paraId="57DF7EED" w14:textId="77777777" w:rsidR="00983C44" w:rsidRPr="00F45FB4" w:rsidRDefault="00983C44" w:rsidP="005A62F0">
            <w:pPr>
              <w:spacing w:after="0"/>
              <w:rPr>
                <w:rFonts w:ascii="Arial" w:hAnsi="Arial"/>
                <w:sz w:val="16"/>
                <w:szCs w:val="16"/>
              </w:rPr>
            </w:pPr>
          </w:p>
        </w:tc>
        <w:tc>
          <w:tcPr>
            <w:tcW w:w="667" w:type="pct"/>
            <w:tcBorders>
              <w:top w:val="nil"/>
              <w:left w:val="nil"/>
              <w:bottom w:val="nil"/>
              <w:right w:val="nil"/>
            </w:tcBorders>
            <w:shd w:val="clear" w:color="auto" w:fill="FFFFFF"/>
          </w:tcPr>
          <w:p w14:paraId="3415243D" w14:textId="77777777" w:rsidR="00983C44" w:rsidRPr="00F45FB4" w:rsidRDefault="00983C44" w:rsidP="005A62F0">
            <w:pPr>
              <w:spacing w:after="0"/>
              <w:rPr>
                <w:rFonts w:ascii="Arial" w:hAnsi="Arial"/>
                <w:sz w:val="16"/>
                <w:szCs w:val="16"/>
              </w:rPr>
            </w:pPr>
          </w:p>
        </w:tc>
        <w:tc>
          <w:tcPr>
            <w:tcW w:w="611" w:type="pct"/>
            <w:tcBorders>
              <w:top w:val="nil"/>
              <w:left w:val="nil"/>
              <w:bottom w:val="nil"/>
              <w:right w:val="nil"/>
            </w:tcBorders>
            <w:shd w:val="clear" w:color="auto" w:fill="FFFFFF"/>
          </w:tcPr>
          <w:p w14:paraId="2A1BFF58" w14:textId="77777777" w:rsidR="00983C44" w:rsidRPr="00F45FB4" w:rsidRDefault="00983C44" w:rsidP="005A62F0">
            <w:pPr>
              <w:spacing w:after="0"/>
              <w:ind w:left="60" w:right="60"/>
              <w:jc w:val="right"/>
              <w:rPr>
                <w:rFonts w:ascii="Arial" w:hAnsi="Arial"/>
                <w:b/>
                <w:sz w:val="16"/>
                <w:szCs w:val="16"/>
              </w:rPr>
            </w:pPr>
            <w:r w:rsidRPr="00F45FB4">
              <w:rPr>
                <w:rFonts w:ascii="Arial" w:hAnsi="Arial"/>
                <w:b/>
                <w:sz w:val="16"/>
                <w:szCs w:val="16"/>
              </w:rPr>
              <w:t>.699</w:t>
            </w:r>
          </w:p>
        </w:tc>
        <w:tc>
          <w:tcPr>
            <w:tcW w:w="463" w:type="pct"/>
            <w:tcBorders>
              <w:top w:val="nil"/>
              <w:left w:val="nil"/>
              <w:bottom w:val="nil"/>
              <w:right w:val="nil"/>
            </w:tcBorders>
            <w:shd w:val="clear" w:color="auto" w:fill="FFFFFF"/>
          </w:tcPr>
          <w:p w14:paraId="0F1F9BE1" w14:textId="77777777" w:rsidR="00983C44" w:rsidRPr="00F45FB4" w:rsidRDefault="00983C44" w:rsidP="005A62F0">
            <w:pPr>
              <w:spacing w:after="0"/>
              <w:rPr>
                <w:rFonts w:ascii="Arial" w:hAnsi="Arial"/>
                <w:sz w:val="16"/>
                <w:szCs w:val="16"/>
              </w:rPr>
            </w:pPr>
          </w:p>
        </w:tc>
        <w:tc>
          <w:tcPr>
            <w:tcW w:w="607" w:type="pct"/>
            <w:tcBorders>
              <w:top w:val="nil"/>
              <w:left w:val="nil"/>
              <w:bottom w:val="nil"/>
              <w:right w:val="nil"/>
            </w:tcBorders>
            <w:shd w:val="clear" w:color="auto" w:fill="FFFFFF"/>
          </w:tcPr>
          <w:p w14:paraId="4AABB019" w14:textId="77777777" w:rsidR="00983C44" w:rsidRPr="00F45FB4" w:rsidRDefault="00983C44" w:rsidP="005A62F0">
            <w:pPr>
              <w:spacing w:after="0"/>
              <w:rPr>
                <w:rFonts w:ascii="Arial" w:hAnsi="Arial"/>
                <w:sz w:val="16"/>
                <w:szCs w:val="16"/>
              </w:rPr>
            </w:pPr>
          </w:p>
        </w:tc>
      </w:tr>
      <w:tr w:rsidR="00983C44" w:rsidRPr="00F45FB4" w14:paraId="76C9E921" w14:textId="77777777" w:rsidTr="005A62F0">
        <w:trPr>
          <w:cantSplit/>
          <w:trHeight w:val="316"/>
        </w:trPr>
        <w:tc>
          <w:tcPr>
            <w:tcW w:w="1434" w:type="pct"/>
            <w:tcBorders>
              <w:top w:val="nil"/>
              <w:left w:val="nil"/>
              <w:bottom w:val="nil"/>
              <w:right w:val="nil"/>
            </w:tcBorders>
            <w:shd w:val="clear" w:color="auto" w:fill="FFFFFF"/>
            <w:vAlign w:val="center"/>
          </w:tcPr>
          <w:p w14:paraId="1A0B85D2" w14:textId="77777777" w:rsidR="00983C44" w:rsidRPr="00F45FB4" w:rsidRDefault="00983C44" w:rsidP="005A62F0">
            <w:pPr>
              <w:spacing w:after="0"/>
              <w:ind w:left="60" w:right="60"/>
              <w:rPr>
                <w:rFonts w:ascii="Arial" w:hAnsi="Arial"/>
                <w:sz w:val="16"/>
                <w:szCs w:val="16"/>
              </w:rPr>
            </w:pPr>
            <w:r w:rsidRPr="00F45FB4">
              <w:rPr>
                <w:rFonts w:ascii="Arial" w:hAnsi="Arial"/>
                <w:sz w:val="16"/>
                <w:szCs w:val="16"/>
              </w:rPr>
              <w:t xml:space="preserve">18. My religious beliefs </w:t>
            </w:r>
          </w:p>
        </w:tc>
        <w:tc>
          <w:tcPr>
            <w:tcW w:w="612" w:type="pct"/>
            <w:tcBorders>
              <w:top w:val="nil"/>
              <w:left w:val="nil"/>
              <w:bottom w:val="nil"/>
              <w:right w:val="nil"/>
            </w:tcBorders>
            <w:shd w:val="clear" w:color="auto" w:fill="FFFFFF"/>
          </w:tcPr>
          <w:p w14:paraId="47198B4D" w14:textId="77777777" w:rsidR="00983C44" w:rsidRPr="00F45FB4" w:rsidRDefault="00983C44" w:rsidP="005A62F0">
            <w:pPr>
              <w:spacing w:after="0"/>
              <w:rPr>
                <w:rFonts w:ascii="Arial" w:hAnsi="Arial"/>
                <w:sz w:val="16"/>
                <w:szCs w:val="16"/>
              </w:rPr>
            </w:pPr>
          </w:p>
        </w:tc>
        <w:tc>
          <w:tcPr>
            <w:tcW w:w="606" w:type="pct"/>
            <w:tcBorders>
              <w:top w:val="nil"/>
              <w:left w:val="nil"/>
              <w:bottom w:val="nil"/>
              <w:right w:val="nil"/>
            </w:tcBorders>
            <w:shd w:val="clear" w:color="auto" w:fill="FFFFFF"/>
          </w:tcPr>
          <w:p w14:paraId="3A01E3C9" w14:textId="77777777" w:rsidR="00983C44" w:rsidRPr="00F45FB4" w:rsidRDefault="00983C44" w:rsidP="005A62F0">
            <w:pPr>
              <w:spacing w:after="0"/>
              <w:rPr>
                <w:rFonts w:ascii="Arial" w:hAnsi="Arial"/>
                <w:sz w:val="16"/>
                <w:szCs w:val="16"/>
              </w:rPr>
            </w:pPr>
          </w:p>
        </w:tc>
        <w:tc>
          <w:tcPr>
            <w:tcW w:w="667" w:type="pct"/>
            <w:tcBorders>
              <w:top w:val="nil"/>
              <w:left w:val="nil"/>
              <w:bottom w:val="nil"/>
              <w:right w:val="nil"/>
            </w:tcBorders>
            <w:shd w:val="clear" w:color="auto" w:fill="FFFFFF"/>
          </w:tcPr>
          <w:p w14:paraId="758C758D" w14:textId="77777777" w:rsidR="00983C44" w:rsidRPr="00F45FB4" w:rsidRDefault="00983C44" w:rsidP="005A62F0">
            <w:pPr>
              <w:spacing w:after="0"/>
              <w:rPr>
                <w:rFonts w:ascii="Arial" w:hAnsi="Arial"/>
                <w:sz w:val="16"/>
                <w:szCs w:val="16"/>
              </w:rPr>
            </w:pPr>
          </w:p>
        </w:tc>
        <w:tc>
          <w:tcPr>
            <w:tcW w:w="611" w:type="pct"/>
            <w:tcBorders>
              <w:top w:val="nil"/>
              <w:left w:val="nil"/>
              <w:bottom w:val="nil"/>
              <w:right w:val="nil"/>
            </w:tcBorders>
            <w:shd w:val="clear" w:color="auto" w:fill="FFFFFF"/>
          </w:tcPr>
          <w:p w14:paraId="288692C4" w14:textId="77777777" w:rsidR="00983C44" w:rsidRPr="00F45FB4" w:rsidRDefault="00983C44" w:rsidP="005A62F0">
            <w:pPr>
              <w:spacing w:after="0"/>
              <w:ind w:left="60" w:right="60"/>
              <w:jc w:val="right"/>
              <w:rPr>
                <w:rFonts w:ascii="Arial" w:hAnsi="Arial"/>
                <w:b/>
                <w:sz w:val="16"/>
                <w:szCs w:val="16"/>
              </w:rPr>
            </w:pPr>
            <w:r w:rsidRPr="00F45FB4">
              <w:rPr>
                <w:rFonts w:ascii="Arial" w:hAnsi="Arial"/>
                <w:b/>
                <w:sz w:val="16"/>
                <w:szCs w:val="16"/>
              </w:rPr>
              <w:t>.698</w:t>
            </w:r>
          </w:p>
        </w:tc>
        <w:tc>
          <w:tcPr>
            <w:tcW w:w="463" w:type="pct"/>
            <w:tcBorders>
              <w:top w:val="nil"/>
              <w:left w:val="nil"/>
              <w:bottom w:val="nil"/>
              <w:right w:val="nil"/>
            </w:tcBorders>
            <w:shd w:val="clear" w:color="auto" w:fill="FFFFFF"/>
          </w:tcPr>
          <w:p w14:paraId="4DB93C73" w14:textId="77777777" w:rsidR="00983C44" w:rsidRPr="00F45FB4" w:rsidRDefault="00983C44" w:rsidP="005A62F0">
            <w:pPr>
              <w:spacing w:after="0"/>
              <w:rPr>
                <w:rFonts w:ascii="Arial" w:hAnsi="Arial"/>
                <w:sz w:val="16"/>
                <w:szCs w:val="16"/>
              </w:rPr>
            </w:pPr>
          </w:p>
        </w:tc>
        <w:tc>
          <w:tcPr>
            <w:tcW w:w="607" w:type="pct"/>
            <w:tcBorders>
              <w:top w:val="nil"/>
              <w:left w:val="nil"/>
              <w:bottom w:val="nil"/>
              <w:right w:val="nil"/>
            </w:tcBorders>
            <w:shd w:val="clear" w:color="auto" w:fill="FFFFFF"/>
          </w:tcPr>
          <w:p w14:paraId="5650DA0C" w14:textId="77777777" w:rsidR="00983C44" w:rsidRPr="00F45FB4" w:rsidRDefault="00983C44" w:rsidP="005A62F0">
            <w:pPr>
              <w:spacing w:after="0"/>
              <w:rPr>
                <w:rFonts w:ascii="Arial" w:hAnsi="Arial"/>
                <w:sz w:val="16"/>
                <w:szCs w:val="16"/>
              </w:rPr>
            </w:pPr>
          </w:p>
        </w:tc>
      </w:tr>
      <w:tr w:rsidR="00983C44" w:rsidRPr="00F45FB4" w14:paraId="4A24A2CF" w14:textId="77777777" w:rsidTr="005A62F0">
        <w:trPr>
          <w:cantSplit/>
          <w:trHeight w:val="316"/>
        </w:trPr>
        <w:tc>
          <w:tcPr>
            <w:tcW w:w="1434" w:type="pct"/>
            <w:tcBorders>
              <w:top w:val="nil"/>
              <w:left w:val="nil"/>
              <w:bottom w:val="nil"/>
              <w:right w:val="nil"/>
            </w:tcBorders>
            <w:shd w:val="clear" w:color="auto" w:fill="FFFFFF"/>
            <w:vAlign w:val="center"/>
          </w:tcPr>
          <w:p w14:paraId="3B0190F9" w14:textId="77777777" w:rsidR="00983C44" w:rsidRPr="00F45FB4" w:rsidRDefault="00983C44" w:rsidP="005A62F0">
            <w:pPr>
              <w:spacing w:after="0"/>
              <w:ind w:left="60" w:right="60"/>
              <w:rPr>
                <w:rFonts w:ascii="Arial" w:hAnsi="Arial"/>
                <w:sz w:val="16"/>
                <w:szCs w:val="16"/>
              </w:rPr>
            </w:pPr>
            <w:r w:rsidRPr="00F45FB4">
              <w:rPr>
                <w:rFonts w:ascii="Arial" w:hAnsi="Arial"/>
                <w:sz w:val="16"/>
                <w:szCs w:val="16"/>
              </w:rPr>
              <w:t>14. religious person</w:t>
            </w:r>
          </w:p>
        </w:tc>
        <w:tc>
          <w:tcPr>
            <w:tcW w:w="612" w:type="pct"/>
            <w:tcBorders>
              <w:top w:val="nil"/>
              <w:left w:val="nil"/>
              <w:bottom w:val="nil"/>
              <w:right w:val="nil"/>
            </w:tcBorders>
            <w:shd w:val="clear" w:color="auto" w:fill="FFFFFF"/>
          </w:tcPr>
          <w:p w14:paraId="46236F35" w14:textId="77777777" w:rsidR="00983C44" w:rsidRPr="00F45FB4" w:rsidRDefault="00983C44" w:rsidP="005A62F0">
            <w:pPr>
              <w:spacing w:after="0"/>
              <w:rPr>
                <w:rFonts w:ascii="Arial" w:hAnsi="Arial"/>
                <w:sz w:val="16"/>
                <w:szCs w:val="16"/>
              </w:rPr>
            </w:pPr>
          </w:p>
        </w:tc>
        <w:tc>
          <w:tcPr>
            <w:tcW w:w="606" w:type="pct"/>
            <w:tcBorders>
              <w:top w:val="nil"/>
              <w:left w:val="nil"/>
              <w:bottom w:val="nil"/>
              <w:right w:val="nil"/>
            </w:tcBorders>
            <w:shd w:val="clear" w:color="auto" w:fill="FFFFFF"/>
          </w:tcPr>
          <w:p w14:paraId="586E1A6C" w14:textId="77777777" w:rsidR="00983C44" w:rsidRPr="00F45FB4" w:rsidRDefault="00983C44" w:rsidP="005A62F0">
            <w:pPr>
              <w:spacing w:after="0"/>
              <w:rPr>
                <w:rFonts w:ascii="Arial" w:hAnsi="Arial"/>
                <w:sz w:val="16"/>
                <w:szCs w:val="16"/>
              </w:rPr>
            </w:pPr>
          </w:p>
        </w:tc>
        <w:tc>
          <w:tcPr>
            <w:tcW w:w="667" w:type="pct"/>
            <w:tcBorders>
              <w:top w:val="nil"/>
              <w:left w:val="nil"/>
              <w:bottom w:val="nil"/>
              <w:right w:val="nil"/>
            </w:tcBorders>
            <w:shd w:val="clear" w:color="auto" w:fill="FFFFFF"/>
          </w:tcPr>
          <w:p w14:paraId="12F876BB" w14:textId="77777777" w:rsidR="00983C44" w:rsidRPr="00F45FB4" w:rsidRDefault="00983C44" w:rsidP="005A62F0">
            <w:pPr>
              <w:spacing w:after="0"/>
              <w:rPr>
                <w:rFonts w:ascii="Arial" w:hAnsi="Arial"/>
                <w:sz w:val="16"/>
                <w:szCs w:val="16"/>
              </w:rPr>
            </w:pPr>
          </w:p>
        </w:tc>
        <w:tc>
          <w:tcPr>
            <w:tcW w:w="611" w:type="pct"/>
            <w:tcBorders>
              <w:top w:val="nil"/>
              <w:left w:val="nil"/>
              <w:bottom w:val="nil"/>
              <w:right w:val="nil"/>
            </w:tcBorders>
            <w:shd w:val="clear" w:color="auto" w:fill="FFFFFF"/>
          </w:tcPr>
          <w:p w14:paraId="60EFA113" w14:textId="77777777" w:rsidR="00983C44" w:rsidRPr="00F45FB4" w:rsidRDefault="00983C44" w:rsidP="005A62F0">
            <w:pPr>
              <w:spacing w:after="0"/>
              <w:ind w:left="60" w:right="60"/>
              <w:jc w:val="right"/>
              <w:rPr>
                <w:rFonts w:ascii="Arial" w:hAnsi="Arial"/>
                <w:b/>
                <w:sz w:val="16"/>
                <w:szCs w:val="16"/>
              </w:rPr>
            </w:pPr>
            <w:r w:rsidRPr="00F45FB4">
              <w:rPr>
                <w:rFonts w:ascii="Arial" w:hAnsi="Arial"/>
                <w:b/>
                <w:sz w:val="16"/>
                <w:szCs w:val="16"/>
              </w:rPr>
              <w:t>.599</w:t>
            </w:r>
          </w:p>
        </w:tc>
        <w:tc>
          <w:tcPr>
            <w:tcW w:w="463" w:type="pct"/>
            <w:tcBorders>
              <w:top w:val="nil"/>
              <w:left w:val="nil"/>
              <w:bottom w:val="nil"/>
              <w:right w:val="nil"/>
            </w:tcBorders>
            <w:shd w:val="clear" w:color="auto" w:fill="FFFFFF"/>
          </w:tcPr>
          <w:p w14:paraId="64033822" w14:textId="77777777" w:rsidR="00983C44" w:rsidRPr="00F45FB4" w:rsidRDefault="00983C44" w:rsidP="005A62F0">
            <w:pPr>
              <w:spacing w:after="0"/>
              <w:ind w:left="60" w:right="60"/>
              <w:jc w:val="right"/>
              <w:rPr>
                <w:rFonts w:ascii="Arial" w:hAnsi="Arial"/>
                <w:b/>
                <w:sz w:val="16"/>
                <w:szCs w:val="16"/>
              </w:rPr>
            </w:pPr>
            <w:r w:rsidRPr="00F45FB4">
              <w:rPr>
                <w:rFonts w:ascii="Arial" w:hAnsi="Arial"/>
                <w:b/>
                <w:sz w:val="16"/>
                <w:szCs w:val="16"/>
              </w:rPr>
              <w:t>-.409</w:t>
            </w:r>
          </w:p>
        </w:tc>
        <w:tc>
          <w:tcPr>
            <w:tcW w:w="607" w:type="pct"/>
            <w:tcBorders>
              <w:top w:val="nil"/>
              <w:left w:val="nil"/>
              <w:bottom w:val="nil"/>
              <w:right w:val="nil"/>
            </w:tcBorders>
            <w:shd w:val="clear" w:color="auto" w:fill="FFFFFF"/>
          </w:tcPr>
          <w:p w14:paraId="6A8D4F35" w14:textId="77777777" w:rsidR="00983C44" w:rsidRPr="00F45FB4" w:rsidRDefault="00983C44" w:rsidP="005A62F0">
            <w:pPr>
              <w:spacing w:after="0"/>
              <w:rPr>
                <w:rFonts w:ascii="Arial" w:hAnsi="Arial"/>
                <w:sz w:val="16"/>
                <w:szCs w:val="16"/>
              </w:rPr>
            </w:pPr>
          </w:p>
        </w:tc>
      </w:tr>
      <w:tr w:rsidR="00983C44" w:rsidRPr="00F45FB4" w14:paraId="01F06D5D" w14:textId="77777777" w:rsidTr="005A62F0">
        <w:trPr>
          <w:cantSplit/>
          <w:trHeight w:val="331"/>
        </w:trPr>
        <w:tc>
          <w:tcPr>
            <w:tcW w:w="1434" w:type="pct"/>
            <w:tcBorders>
              <w:top w:val="nil"/>
              <w:left w:val="nil"/>
              <w:bottom w:val="nil"/>
              <w:right w:val="nil"/>
            </w:tcBorders>
            <w:shd w:val="clear" w:color="auto" w:fill="FFFFFF"/>
            <w:vAlign w:val="center"/>
          </w:tcPr>
          <w:p w14:paraId="7A86B105" w14:textId="77777777" w:rsidR="00983C44" w:rsidRPr="00F45FB4" w:rsidRDefault="00983C44" w:rsidP="005A62F0">
            <w:pPr>
              <w:spacing w:after="0"/>
              <w:ind w:left="60" w:right="60"/>
              <w:rPr>
                <w:rFonts w:ascii="Arial" w:hAnsi="Arial"/>
                <w:sz w:val="16"/>
                <w:szCs w:val="16"/>
              </w:rPr>
            </w:pPr>
            <w:r w:rsidRPr="00F45FB4">
              <w:rPr>
                <w:rFonts w:ascii="Arial" w:hAnsi="Arial"/>
                <w:sz w:val="16"/>
                <w:szCs w:val="16"/>
              </w:rPr>
              <w:t>23. African spiritual system</w:t>
            </w:r>
          </w:p>
        </w:tc>
        <w:tc>
          <w:tcPr>
            <w:tcW w:w="612" w:type="pct"/>
            <w:tcBorders>
              <w:top w:val="nil"/>
              <w:left w:val="nil"/>
              <w:bottom w:val="nil"/>
              <w:right w:val="nil"/>
            </w:tcBorders>
            <w:shd w:val="clear" w:color="auto" w:fill="FFFFFF"/>
          </w:tcPr>
          <w:p w14:paraId="1C41F425" w14:textId="77777777" w:rsidR="00983C44" w:rsidRPr="00F45FB4" w:rsidRDefault="00983C44" w:rsidP="005A62F0">
            <w:pPr>
              <w:spacing w:after="0"/>
              <w:rPr>
                <w:rFonts w:ascii="Arial" w:hAnsi="Arial"/>
                <w:sz w:val="16"/>
                <w:szCs w:val="16"/>
              </w:rPr>
            </w:pPr>
          </w:p>
        </w:tc>
        <w:tc>
          <w:tcPr>
            <w:tcW w:w="606" w:type="pct"/>
            <w:tcBorders>
              <w:top w:val="nil"/>
              <w:left w:val="nil"/>
              <w:bottom w:val="nil"/>
              <w:right w:val="nil"/>
            </w:tcBorders>
            <w:shd w:val="clear" w:color="auto" w:fill="FFFFFF"/>
          </w:tcPr>
          <w:p w14:paraId="293FF580" w14:textId="77777777" w:rsidR="00983C44" w:rsidRPr="00F45FB4" w:rsidRDefault="00983C44" w:rsidP="005A62F0">
            <w:pPr>
              <w:spacing w:after="0"/>
              <w:rPr>
                <w:rFonts w:ascii="Arial" w:hAnsi="Arial"/>
                <w:sz w:val="16"/>
                <w:szCs w:val="16"/>
              </w:rPr>
            </w:pPr>
          </w:p>
        </w:tc>
        <w:tc>
          <w:tcPr>
            <w:tcW w:w="667" w:type="pct"/>
            <w:tcBorders>
              <w:top w:val="nil"/>
              <w:left w:val="nil"/>
              <w:bottom w:val="nil"/>
              <w:right w:val="nil"/>
            </w:tcBorders>
            <w:shd w:val="clear" w:color="auto" w:fill="FFFFFF"/>
          </w:tcPr>
          <w:p w14:paraId="15BA02F9" w14:textId="77777777" w:rsidR="00983C44" w:rsidRPr="00F45FB4" w:rsidRDefault="00983C44" w:rsidP="005A62F0">
            <w:pPr>
              <w:spacing w:after="0"/>
              <w:rPr>
                <w:rFonts w:ascii="Arial" w:hAnsi="Arial"/>
                <w:sz w:val="16"/>
                <w:szCs w:val="16"/>
              </w:rPr>
            </w:pPr>
          </w:p>
        </w:tc>
        <w:tc>
          <w:tcPr>
            <w:tcW w:w="611" w:type="pct"/>
            <w:tcBorders>
              <w:top w:val="nil"/>
              <w:left w:val="nil"/>
              <w:bottom w:val="nil"/>
              <w:right w:val="nil"/>
            </w:tcBorders>
            <w:shd w:val="clear" w:color="auto" w:fill="FFFFFF"/>
          </w:tcPr>
          <w:p w14:paraId="1C10CB46" w14:textId="77777777" w:rsidR="00983C44" w:rsidRPr="00F45FB4" w:rsidRDefault="00983C44" w:rsidP="005A62F0">
            <w:pPr>
              <w:spacing w:after="0"/>
              <w:rPr>
                <w:rFonts w:ascii="Arial" w:hAnsi="Arial"/>
                <w:sz w:val="16"/>
                <w:szCs w:val="16"/>
              </w:rPr>
            </w:pPr>
          </w:p>
        </w:tc>
        <w:tc>
          <w:tcPr>
            <w:tcW w:w="463" w:type="pct"/>
            <w:tcBorders>
              <w:top w:val="nil"/>
              <w:left w:val="nil"/>
              <w:bottom w:val="nil"/>
              <w:right w:val="nil"/>
            </w:tcBorders>
            <w:shd w:val="clear" w:color="auto" w:fill="FFFFFF"/>
          </w:tcPr>
          <w:p w14:paraId="4B52F47A" w14:textId="77777777" w:rsidR="00983C44" w:rsidRPr="00F45FB4" w:rsidRDefault="00983C44" w:rsidP="005A62F0">
            <w:pPr>
              <w:spacing w:after="0"/>
              <w:ind w:left="60" w:right="60"/>
              <w:jc w:val="right"/>
              <w:rPr>
                <w:rFonts w:ascii="Arial" w:hAnsi="Arial"/>
                <w:b/>
                <w:sz w:val="16"/>
                <w:szCs w:val="16"/>
              </w:rPr>
            </w:pPr>
            <w:r w:rsidRPr="00F45FB4">
              <w:rPr>
                <w:rFonts w:ascii="Arial" w:hAnsi="Arial"/>
                <w:b/>
                <w:sz w:val="16"/>
                <w:szCs w:val="16"/>
              </w:rPr>
              <w:t>.834</w:t>
            </w:r>
          </w:p>
        </w:tc>
        <w:tc>
          <w:tcPr>
            <w:tcW w:w="607" w:type="pct"/>
            <w:tcBorders>
              <w:top w:val="nil"/>
              <w:left w:val="nil"/>
              <w:bottom w:val="nil"/>
              <w:right w:val="nil"/>
            </w:tcBorders>
            <w:shd w:val="clear" w:color="auto" w:fill="FFFFFF"/>
          </w:tcPr>
          <w:p w14:paraId="4879C110" w14:textId="77777777" w:rsidR="00983C44" w:rsidRPr="00F45FB4" w:rsidRDefault="00983C44" w:rsidP="005A62F0">
            <w:pPr>
              <w:spacing w:after="0"/>
              <w:rPr>
                <w:rFonts w:ascii="Arial" w:hAnsi="Arial"/>
                <w:sz w:val="16"/>
                <w:szCs w:val="16"/>
              </w:rPr>
            </w:pPr>
          </w:p>
        </w:tc>
      </w:tr>
      <w:tr w:rsidR="00983C44" w:rsidRPr="00F45FB4" w14:paraId="37659D8D" w14:textId="77777777" w:rsidTr="005A62F0">
        <w:trPr>
          <w:cantSplit/>
          <w:trHeight w:val="316"/>
        </w:trPr>
        <w:tc>
          <w:tcPr>
            <w:tcW w:w="1434" w:type="pct"/>
            <w:tcBorders>
              <w:top w:val="nil"/>
              <w:left w:val="nil"/>
              <w:bottom w:val="nil"/>
              <w:right w:val="nil"/>
            </w:tcBorders>
            <w:shd w:val="clear" w:color="auto" w:fill="FFFFFF"/>
            <w:vAlign w:val="center"/>
          </w:tcPr>
          <w:p w14:paraId="7FA0477F" w14:textId="77777777" w:rsidR="00983C44" w:rsidRPr="00F45FB4" w:rsidRDefault="00983C44" w:rsidP="005A62F0">
            <w:pPr>
              <w:spacing w:after="0"/>
              <w:ind w:left="60" w:right="60"/>
              <w:rPr>
                <w:rFonts w:ascii="Arial" w:hAnsi="Arial"/>
                <w:sz w:val="16"/>
                <w:szCs w:val="16"/>
              </w:rPr>
            </w:pPr>
            <w:r w:rsidRPr="00F45FB4">
              <w:rPr>
                <w:rFonts w:ascii="Arial" w:hAnsi="Arial"/>
                <w:sz w:val="16"/>
                <w:szCs w:val="16"/>
              </w:rPr>
              <w:t>20. rituals and departed ancestors</w:t>
            </w:r>
          </w:p>
        </w:tc>
        <w:tc>
          <w:tcPr>
            <w:tcW w:w="612" w:type="pct"/>
            <w:tcBorders>
              <w:top w:val="nil"/>
              <w:left w:val="nil"/>
              <w:bottom w:val="nil"/>
              <w:right w:val="nil"/>
            </w:tcBorders>
            <w:shd w:val="clear" w:color="auto" w:fill="FFFFFF"/>
          </w:tcPr>
          <w:p w14:paraId="42E3D49E" w14:textId="77777777" w:rsidR="00983C44" w:rsidRPr="00F45FB4" w:rsidRDefault="00983C44" w:rsidP="005A62F0">
            <w:pPr>
              <w:spacing w:after="0"/>
              <w:rPr>
                <w:rFonts w:ascii="Arial" w:hAnsi="Arial"/>
                <w:sz w:val="16"/>
                <w:szCs w:val="16"/>
              </w:rPr>
            </w:pPr>
          </w:p>
        </w:tc>
        <w:tc>
          <w:tcPr>
            <w:tcW w:w="606" w:type="pct"/>
            <w:tcBorders>
              <w:top w:val="nil"/>
              <w:left w:val="nil"/>
              <w:bottom w:val="nil"/>
              <w:right w:val="nil"/>
            </w:tcBorders>
            <w:shd w:val="clear" w:color="auto" w:fill="FFFFFF"/>
          </w:tcPr>
          <w:p w14:paraId="39607728" w14:textId="77777777" w:rsidR="00983C44" w:rsidRPr="00F45FB4" w:rsidRDefault="00983C44" w:rsidP="005A62F0">
            <w:pPr>
              <w:spacing w:after="0"/>
              <w:rPr>
                <w:rFonts w:ascii="Arial" w:hAnsi="Arial"/>
                <w:sz w:val="16"/>
                <w:szCs w:val="16"/>
              </w:rPr>
            </w:pPr>
          </w:p>
        </w:tc>
        <w:tc>
          <w:tcPr>
            <w:tcW w:w="667" w:type="pct"/>
            <w:tcBorders>
              <w:top w:val="nil"/>
              <w:left w:val="nil"/>
              <w:bottom w:val="nil"/>
              <w:right w:val="nil"/>
            </w:tcBorders>
            <w:shd w:val="clear" w:color="auto" w:fill="FFFFFF"/>
          </w:tcPr>
          <w:p w14:paraId="44C8177E" w14:textId="77777777" w:rsidR="00983C44" w:rsidRPr="00F45FB4" w:rsidRDefault="00983C44" w:rsidP="005A62F0">
            <w:pPr>
              <w:spacing w:after="0"/>
              <w:rPr>
                <w:rFonts w:ascii="Arial" w:hAnsi="Arial"/>
                <w:sz w:val="16"/>
                <w:szCs w:val="16"/>
              </w:rPr>
            </w:pPr>
          </w:p>
        </w:tc>
        <w:tc>
          <w:tcPr>
            <w:tcW w:w="611" w:type="pct"/>
            <w:tcBorders>
              <w:top w:val="nil"/>
              <w:left w:val="nil"/>
              <w:bottom w:val="nil"/>
              <w:right w:val="nil"/>
            </w:tcBorders>
            <w:shd w:val="clear" w:color="auto" w:fill="FFFFFF"/>
          </w:tcPr>
          <w:p w14:paraId="4B3A0E12" w14:textId="77777777" w:rsidR="00983C44" w:rsidRPr="00F45FB4" w:rsidRDefault="00983C44" w:rsidP="005A62F0">
            <w:pPr>
              <w:spacing w:after="0"/>
              <w:rPr>
                <w:rFonts w:ascii="Arial" w:hAnsi="Arial"/>
                <w:sz w:val="16"/>
                <w:szCs w:val="16"/>
              </w:rPr>
            </w:pPr>
          </w:p>
        </w:tc>
        <w:tc>
          <w:tcPr>
            <w:tcW w:w="463" w:type="pct"/>
            <w:tcBorders>
              <w:top w:val="nil"/>
              <w:left w:val="nil"/>
              <w:bottom w:val="nil"/>
              <w:right w:val="nil"/>
            </w:tcBorders>
            <w:shd w:val="clear" w:color="auto" w:fill="FFFFFF"/>
          </w:tcPr>
          <w:p w14:paraId="0D3AA574" w14:textId="77777777" w:rsidR="00983C44" w:rsidRPr="00F45FB4" w:rsidRDefault="00983C44" w:rsidP="005A62F0">
            <w:pPr>
              <w:spacing w:after="0"/>
              <w:ind w:left="60" w:right="60"/>
              <w:jc w:val="right"/>
              <w:rPr>
                <w:rFonts w:ascii="Arial" w:hAnsi="Arial"/>
                <w:b/>
                <w:sz w:val="16"/>
                <w:szCs w:val="16"/>
              </w:rPr>
            </w:pPr>
            <w:r w:rsidRPr="00F45FB4">
              <w:rPr>
                <w:rFonts w:ascii="Arial" w:hAnsi="Arial"/>
                <w:b/>
                <w:sz w:val="16"/>
                <w:szCs w:val="16"/>
              </w:rPr>
              <w:t>.781</w:t>
            </w:r>
          </w:p>
        </w:tc>
        <w:tc>
          <w:tcPr>
            <w:tcW w:w="607" w:type="pct"/>
            <w:tcBorders>
              <w:top w:val="nil"/>
              <w:left w:val="nil"/>
              <w:bottom w:val="nil"/>
              <w:right w:val="nil"/>
            </w:tcBorders>
            <w:shd w:val="clear" w:color="auto" w:fill="FFFFFF"/>
          </w:tcPr>
          <w:p w14:paraId="1DEA0F9C" w14:textId="77777777" w:rsidR="00983C44" w:rsidRPr="00F45FB4" w:rsidRDefault="00983C44" w:rsidP="005A62F0">
            <w:pPr>
              <w:spacing w:after="0"/>
              <w:rPr>
                <w:rFonts w:ascii="Arial" w:hAnsi="Arial"/>
                <w:sz w:val="16"/>
                <w:szCs w:val="16"/>
              </w:rPr>
            </w:pPr>
          </w:p>
        </w:tc>
      </w:tr>
      <w:tr w:rsidR="00983C44" w:rsidRPr="00F45FB4" w14:paraId="67E9A2C3" w14:textId="77777777" w:rsidTr="005A62F0">
        <w:trPr>
          <w:cantSplit/>
          <w:trHeight w:val="316"/>
        </w:trPr>
        <w:tc>
          <w:tcPr>
            <w:tcW w:w="1434" w:type="pct"/>
            <w:tcBorders>
              <w:top w:val="nil"/>
              <w:left w:val="nil"/>
              <w:bottom w:val="nil"/>
              <w:right w:val="nil"/>
            </w:tcBorders>
            <w:shd w:val="clear" w:color="auto" w:fill="FFFFFF"/>
            <w:vAlign w:val="center"/>
          </w:tcPr>
          <w:p w14:paraId="505A07CF" w14:textId="77777777" w:rsidR="00983C44" w:rsidRPr="00F45FB4" w:rsidRDefault="00983C44" w:rsidP="005A62F0">
            <w:pPr>
              <w:spacing w:after="0"/>
              <w:ind w:left="60" w:right="60"/>
              <w:rPr>
                <w:rFonts w:ascii="Arial" w:hAnsi="Arial"/>
                <w:sz w:val="16"/>
                <w:szCs w:val="16"/>
              </w:rPr>
            </w:pPr>
            <w:r w:rsidRPr="00F45FB4">
              <w:rPr>
                <w:rFonts w:ascii="Arial" w:hAnsi="Arial"/>
                <w:sz w:val="16"/>
                <w:szCs w:val="16"/>
              </w:rPr>
              <w:t xml:space="preserve">24. I use African language </w:t>
            </w:r>
          </w:p>
        </w:tc>
        <w:tc>
          <w:tcPr>
            <w:tcW w:w="612" w:type="pct"/>
            <w:tcBorders>
              <w:top w:val="nil"/>
              <w:left w:val="nil"/>
              <w:bottom w:val="nil"/>
              <w:right w:val="nil"/>
            </w:tcBorders>
            <w:shd w:val="clear" w:color="auto" w:fill="FFFFFF"/>
          </w:tcPr>
          <w:p w14:paraId="28EA6505" w14:textId="77777777" w:rsidR="00983C44" w:rsidRPr="00F45FB4" w:rsidRDefault="00983C44" w:rsidP="005A62F0">
            <w:pPr>
              <w:spacing w:after="0"/>
              <w:rPr>
                <w:rFonts w:ascii="Arial" w:hAnsi="Arial"/>
                <w:sz w:val="16"/>
                <w:szCs w:val="16"/>
              </w:rPr>
            </w:pPr>
          </w:p>
        </w:tc>
        <w:tc>
          <w:tcPr>
            <w:tcW w:w="606" w:type="pct"/>
            <w:tcBorders>
              <w:top w:val="nil"/>
              <w:left w:val="nil"/>
              <w:bottom w:val="nil"/>
              <w:right w:val="nil"/>
            </w:tcBorders>
            <w:shd w:val="clear" w:color="auto" w:fill="FFFFFF"/>
          </w:tcPr>
          <w:p w14:paraId="43323BF8" w14:textId="77777777" w:rsidR="00983C44" w:rsidRPr="00F45FB4" w:rsidRDefault="00983C44" w:rsidP="005A62F0">
            <w:pPr>
              <w:spacing w:after="0"/>
              <w:rPr>
                <w:rFonts w:ascii="Arial" w:hAnsi="Arial"/>
                <w:sz w:val="16"/>
                <w:szCs w:val="16"/>
              </w:rPr>
            </w:pPr>
          </w:p>
        </w:tc>
        <w:tc>
          <w:tcPr>
            <w:tcW w:w="667" w:type="pct"/>
            <w:tcBorders>
              <w:top w:val="nil"/>
              <w:left w:val="nil"/>
              <w:bottom w:val="nil"/>
              <w:right w:val="nil"/>
            </w:tcBorders>
            <w:shd w:val="clear" w:color="auto" w:fill="FFFFFF"/>
          </w:tcPr>
          <w:p w14:paraId="79337A0C" w14:textId="77777777" w:rsidR="00983C44" w:rsidRPr="00F45FB4" w:rsidRDefault="00983C44" w:rsidP="005A62F0">
            <w:pPr>
              <w:spacing w:after="0"/>
              <w:rPr>
                <w:rFonts w:ascii="Arial" w:hAnsi="Arial"/>
                <w:sz w:val="16"/>
                <w:szCs w:val="16"/>
              </w:rPr>
            </w:pPr>
          </w:p>
        </w:tc>
        <w:tc>
          <w:tcPr>
            <w:tcW w:w="611" w:type="pct"/>
            <w:tcBorders>
              <w:top w:val="nil"/>
              <w:left w:val="nil"/>
              <w:bottom w:val="nil"/>
              <w:right w:val="nil"/>
            </w:tcBorders>
            <w:shd w:val="clear" w:color="auto" w:fill="FFFFFF"/>
          </w:tcPr>
          <w:p w14:paraId="46DE2036" w14:textId="77777777" w:rsidR="00983C44" w:rsidRPr="00F45FB4" w:rsidRDefault="00983C44" w:rsidP="005A62F0">
            <w:pPr>
              <w:spacing w:after="0"/>
              <w:rPr>
                <w:rFonts w:ascii="Arial" w:hAnsi="Arial"/>
                <w:sz w:val="16"/>
                <w:szCs w:val="16"/>
              </w:rPr>
            </w:pPr>
          </w:p>
        </w:tc>
        <w:tc>
          <w:tcPr>
            <w:tcW w:w="463" w:type="pct"/>
            <w:tcBorders>
              <w:top w:val="nil"/>
              <w:left w:val="nil"/>
              <w:bottom w:val="nil"/>
              <w:right w:val="nil"/>
            </w:tcBorders>
            <w:shd w:val="clear" w:color="auto" w:fill="FFFFFF"/>
          </w:tcPr>
          <w:p w14:paraId="52868937" w14:textId="77777777" w:rsidR="00983C44" w:rsidRPr="00F45FB4" w:rsidRDefault="00983C44" w:rsidP="005A62F0">
            <w:pPr>
              <w:spacing w:after="0"/>
              <w:ind w:left="60" w:right="60"/>
              <w:jc w:val="right"/>
              <w:rPr>
                <w:rFonts w:ascii="Arial" w:hAnsi="Arial"/>
                <w:b/>
                <w:sz w:val="16"/>
                <w:szCs w:val="16"/>
              </w:rPr>
            </w:pPr>
            <w:r w:rsidRPr="00F45FB4">
              <w:rPr>
                <w:rFonts w:ascii="Arial" w:hAnsi="Arial"/>
                <w:b/>
                <w:sz w:val="16"/>
                <w:szCs w:val="16"/>
              </w:rPr>
              <w:t>.711</w:t>
            </w:r>
          </w:p>
        </w:tc>
        <w:tc>
          <w:tcPr>
            <w:tcW w:w="607" w:type="pct"/>
            <w:tcBorders>
              <w:top w:val="nil"/>
              <w:left w:val="nil"/>
              <w:bottom w:val="nil"/>
              <w:right w:val="nil"/>
            </w:tcBorders>
            <w:shd w:val="clear" w:color="auto" w:fill="FFFFFF"/>
          </w:tcPr>
          <w:p w14:paraId="0E4AD568" w14:textId="77777777" w:rsidR="00983C44" w:rsidRPr="00F45FB4" w:rsidRDefault="00983C44" w:rsidP="005A62F0">
            <w:pPr>
              <w:spacing w:after="0"/>
              <w:rPr>
                <w:rFonts w:ascii="Arial" w:hAnsi="Arial"/>
                <w:sz w:val="16"/>
                <w:szCs w:val="16"/>
              </w:rPr>
            </w:pPr>
          </w:p>
        </w:tc>
      </w:tr>
      <w:tr w:rsidR="00983C44" w:rsidRPr="00F45FB4" w14:paraId="76DB97ED" w14:textId="77777777" w:rsidTr="005A62F0">
        <w:trPr>
          <w:cantSplit/>
          <w:trHeight w:val="331"/>
        </w:trPr>
        <w:tc>
          <w:tcPr>
            <w:tcW w:w="1434" w:type="pct"/>
            <w:tcBorders>
              <w:top w:val="nil"/>
              <w:left w:val="nil"/>
              <w:bottom w:val="nil"/>
              <w:right w:val="nil"/>
            </w:tcBorders>
            <w:shd w:val="clear" w:color="auto" w:fill="FFFFFF"/>
            <w:vAlign w:val="center"/>
          </w:tcPr>
          <w:p w14:paraId="09160496" w14:textId="77777777" w:rsidR="00983C44" w:rsidRPr="00F45FB4" w:rsidRDefault="00983C44" w:rsidP="005A62F0">
            <w:pPr>
              <w:spacing w:after="0"/>
              <w:ind w:left="60" w:right="60"/>
              <w:rPr>
                <w:rFonts w:ascii="Arial" w:hAnsi="Arial"/>
                <w:sz w:val="16"/>
                <w:szCs w:val="16"/>
              </w:rPr>
            </w:pPr>
            <w:r w:rsidRPr="00F45FB4">
              <w:rPr>
                <w:rFonts w:ascii="Arial" w:hAnsi="Arial"/>
                <w:sz w:val="16"/>
                <w:szCs w:val="16"/>
              </w:rPr>
              <w:t>27. African art</w:t>
            </w:r>
          </w:p>
        </w:tc>
        <w:tc>
          <w:tcPr>
            <w:tcW w:w="612" w:type="pct"/>
            <w:tcBorders>
              <w:top w:val="nil"/>
              <w:left w:val="nil"/>
              <w:bottom w:val="nil"/>
              <w:right w:val="nil"/>
            </w:tcBorders>
            <w:shd w:val="clear" w:color="auto" w:fill="FFFFFF"/>
          </w:tcPr>
          <w:p w14:paraId="2CBA97A1" w14:textId="77777777" w:rsidR="00983C44" w:rsidRPr="00F45FB4" w:rsidRDefault="00983C44" w:rsidP="005A62F0">
            <w:pPr>
              <w:spacing w:after="0"/>
              <w:rPr>
                <w:rFonts w:ascii="Arial" w:hAnsi="Arial"/>
                <w:sz w:val="16"/>
                <w:szCs w:val="16"/>
              </w:rPr>
            </w:pPr>
          </w:p>
        </w:tc>
        <w:tc>
          <w:tcPr>
            <w:tcW w:w="606" w:type="pct"/>
            <w:tcBorders>
              <w:top w:val="nil"/>
              <w:left w:val="nil"/>
              <w:bottom w:val="nil"/>
              <w:right w:val="nil"/>
            </w:tcBorders>
            <w:shd w:val="clear" w:color="auto" w:fill="FFFFFF"/>
          </w:tcPr>
          <w:p w14:paraId="0D57CA9E" w14:textId="77777777" w:rsidR="00983C44" w:rsidRPr="00F45FB4" w:rsidRDefault="00983C44" w:rsidP="005A62F0">
            <w:pPr>
              <w:spacing w:after="0"/>
              <w:rPr>
                <w:rFonts w:ascii="Arial" w:hAnsi="Arial"/>
                <w:sz w:val="16"/>
                <w:szCs w:val="16"/>
              </w:rPr>
            </w:pPr>
          </w:p>
        </w:tc>
        <w:tc>
          <w:tcPr>
            <w:tcW w:w="667" w:type="pct"/>
            <w:tcBorders>
              <w:top w:val="nil"/>
              <w:left w:val="nil"/>
              <w:bottom w:val="nil"/>
              <w:right w:val="nil"/>
            </w:tcBorders>
            <w:shd w:val="clear" w:color="auto" w:fill="FFFFFF"/>
          </w:tcPr>
          <w:p w14:paraId="7C04BBAD" w14:textId="77777777" w:rsidR="00983C44" w:rsidRPr="00F45FB4" w:rsidRDefault="00983C44" w:rsidP="005A62F0">
            <w:pPr>
              <w:spacing w:after="0"/>
              <w:rPr>
                <w:rFonts w:ascii="Arial" w:hAnsi="Arial"/>
                <w:sz w:val="16"/>
                <w:szCs w:val="16"/>
              </w:rPr>
            </w:pPr>
          </w:p>
        </w:tc>
        <w:tc>
          <w:tcPr>
            <w:tcW w:w="611" w:type="pct"/>
            <w:tcBorders>
              <w:top w:val="nil"/>
              <w:left w:val="nil"/>
              <w:bottom w:val="nil"/>
              <w:right w:val="nil"/>
            </w:tcBorders>
            <w:shd w:val="clear" w:color="auto" w:fill="FFFFFF"/>
          </w:tcPr>
          <w:p w14:paraId="5CA0E976" w14:textId="77777777" w:rsidR="00983C44" w:rsidRPr="00F45FB4" w:rsidRDefault="00983C44" w:rsidP="005A62F0">
            <w:pPr>
              <w:spacing w:after="0"/>
              <w:rPr>
                <w:rFonts w:ascii="Arial" w:hAnsi="Arial"/>
                <w:sz w:val="16"/>
                <w:szCs w:val="16"/>
              </w:rPr>
            </w:pPr>
          </w:p>
        </w:tc>
        <w:tc>
          <w:tcPr>
            <w:tcW w:w="463" w:type="pct"/>
            <w:tcBorders>
              <w:top w:val="nil"/>
              <w:left w:val="nil"/>
              <w:bottom w:val="nil"/>
              <w:right w:val="nil"/>
            </w:tcBorders>
            <w:shd w:val="clear" w:color="auto" w:fill="FFFFFF"/>
          </w:tcPr>
          <w:p w14:paraId="24293966" w14:textId="77777777" w:rsidR="00983C44" w:rsidRPr="00F45FB4" w:rsidRDefault="00983C44" w:rsidP="005A62F0">
            <w:pPr>
              <w:spacing w:after="0"/>
              <w:rPr>
                <w:rFonts w:ascii="Arial" w:hAnsi="Arial"/>
                <w:sz w:val="16"/>
                <w:szCs w:val="16"/>
              </w:rPr>
            </w:pPr>
          </w:p>
        </w:tc>
        <w:tc>
          <w:tcPr>
            <w:tcW w:w="607" w:type="pct"/>
            <w:tcBorders>
              <w:top w:val="nil"/>
              <w:left w:val="nil"/>
              <w:bottom w:val="nil"/>
              <w:right w:val="nil"/>
            </w:tcBorders>
            <w:shd w:val="clear" w:color="auto" w:fill="FFFFFF"/>
          </w:tcPr>
          <w:p w14:paraId="5C8BB640" w14:textId="77777777" w:rsidR="00983C44" w:rsidRPr="00F45FB4" w:rsidRDefault="00983C44" w:rsidP="005A62F0">
            <w:pPr>
              <w:spacing w:after="0"/>
              <w:ind w:left="60" w:right="60"/>
              <w:jc w:val="right"/>
              <w:rPr>
                <w:rFonts w:ascii="Arial" w:hAnsi="Arial"/>
                <w:b/>
                <w:sz w:val="16"/>
                <w:szCs w:val="16"/>
              </w:rPr>
            </w:pPr>
            <w:r w:rsidRPr="00F45FB4">
              <w:rPr>
                <w:rFonts w:ascii="Arial" w:hAnsi="Arial"/>
                <w:b/>
                <w:sz w:val="16"/>
                <w:szCs w:val="16"/>
              </w:rPr>
              <w:t>-.761</w:t>
            </w:r>
          </w:p>
        </w:tc>
      </w:tr>
      <w:tr w:rsidR="00983C44" w:rsidRPr="00F45FB4" w14:paraId="31AC1609" w14:textId="77777777" w:rsidTr="005A62F0">
        <w:trPr>
          <w:cantSplit/>
          <w:trHeight w:val="316"/>
        </w:trPr>
        <w:tc>
          <w:tcPr>
            <w:tcW w:w="1434" w:type="pct"/>
            <w:tcBorders>
              <w:top w:val="nil"/>
              <w:left w:val="nil"/>
              <w:bottom w:val="nil"/>
              <w:right w:val="nil"/>
            </w:tcBorders>
            <w:shd w:val="clear" w:color="auto" w:fill="FFFFFF"/>
            <w:vAlign w:val="center"/>
          </w:tcPr>
          <w:p w14:paraId="616067C4" w14:textId="77777777" w:rsidR="00983C44" w:rsidRPr="00F45FB4" w:rsidRDefault="00983C44" w:rsidP="005A62F0">
            <w:pPr>
              <w:spacing w:after="0"/>
              <w:ind w:left="60" w:right="60"/>
              <w:rPr>
                <w:rFonts w:ascii="Arial" w:hAnsi="Arial"/>
                <w:sz w:val="16"/>
                <w:szCs w:val="16"/>
              </w:rPr>
            </w:pPr>
            <w:r w:rsidRPr="00F45FB4">
              <w:rPr>
                <w:rFonts w:ascii="Arial" w:hAnsi="Arial"/>
                <w:sz w:val="16"/>
                <w:szCs w:val="16"/>
              </w:rPr>
              <w:t>8. Treating elders with respect</w:t>
            </w:r>
          </w:p>
        </w:tc>
        <w:tc>
          <w:tcPr>
            <w:tcW w:w="612" w:type="pct"/>
            <w:tcBorders>
              <w:top w:val="nil"/>
              <w:left w:val="nil"/>
              <w:bottom w:val="nil"/>
              <w:right w:val="nil"/>
            </w:tcBorders>
            <w:shd w:val="clear" w:color="auto" w:fill="FFFFFF"/>
          </w:tcPr>
          <w:p w14:paraId="4A79B008" w14:textId="77777777" w:rsidR="00983C44" w:rsidRPr="00F45FB4" w:rsidRDefault="00983C44" w:rsidP="005A62F0">
            <w:pPr>
              <w:spacing w:after="0"/>
              <w:rPr>
                <w:rFonts w:ascii="Arial" w:hAnsi="Arial"/>
                <w:sz w:val="16"/>
                <w:szCs w:val="16"/>
              </w:rPr>
            </w:pPr>
          </w:p>
        </w:tc>
        <w:tc>
          <w:tcPr>
            <w:tcW w:w="606" w:type="pct"/>
            <w:tcBorders>
              <w:top w:val="nil"/>
              <w:left w:val="nil"/>
              <w:bottom w:val="nil"/>
              <w:right w:val="nil"/>
            </w:tcBorders>
            <w:shd w:val="clear" w:color="auto" w:fill="FFFFFF"/>
          </w:tcPr>
          <w:p w14:paraId="3962F6FA" w14:textId="77777777" w:rsidR="00983C44" w:rsidRPr="00F45FB4" w:rsidRDefault="00983C44" w:rsidP="005A62F0">
            <w:pPr>
              <w:spacing w:after="0"/>
              <w:rPr>
                <w:rFonts w:ascii="Arial" w:hAnsi="Arial"/>
                <w:sz w:val="16"/>
                <w:szCs w:val="16"/>
              </w:rPr>
            </w:pPr>
          </w:p>
        </w:tc>
        <w:tc>
          <w:tcPr>
            <w:tcW w:w="667" w:type="pct"/>
            <w:tcBorders>
              <w:top w:val="nil"/>
              <w:left w:val="nil"/>
              <w:bottom w:val="nil"/>
              <w:right w:val="nil"/>
            </w:tcBorders>
            <w:shd w:val="clear" w:color="auto" w:fill="FFFFFF"/>
          </w:tcPr>
          <w:p w14:paraId="24A9A705" w14:textId="77777777" w:rsidR="00983C44" w:rsidRPr="00F45FB4" w:rsidRDefault="00983C44" w:rsidP="005A62F0">
            <w:pPr>
              <w:spacing w:after="0"/>
              <w:rPr>
                <w:rFonts w:ascii="Arial" w:hAnsi="Arial"/>
                <w:sz w:val="16"/>
                <w:szCs w:val="16"/>
              </w:rPr>
            </w:pPr>
          </w:p>
        </w:tc>
        <w:tc>
          <w:tcPr>
            <w:tcW w:w="611" w:type="pct"/>
            <w:tcBorders>
              <w:top w:val="nil"/>
              <w:left w:val="nil"/>
              <w:bottom w:val="nil"/>
              <w:right w:val="nil"/>
            </w:tcBorders>
            <w:shd w:val="clear" w:color="auto" w:fill="FFFFFF"/>
          </w:tcPr>
          <w:p w14:paraId="1B792843" w14:textId="77777777" w:rsidR="00983C44" w:rsidRPr="00F45FB4" w:rsidRDefault="00983C44" w:rsidP="005A62F0">
            <w:pPr>
              <w:spacing w:after="0"/>
              <w:rPr>
                <w:rFonts w:ascii="Arial" w:hAnsi="Arial"/>
                <w:sz w:val="16"/>
                <w:szCs w:val="16"/>
              </w:rPr>
            </w:pPr>
          </w:p>
        </w:tc>
        <w:tc>
          <w:tcPr>
            <w:tcW w:w="463" w:type="pct"/>
            <w:tcBorders>
              <w:top w:val="nil"/>
              <w:left w:val="nil"/>
              <w:bottom w:val="nil"/>
              <w:right w:val="nil"/>
            </w:tcBorders>
            <w:shd w:val="clear" w:color="auto" w:fill="FFFFFF"/>
          </w:tcPr>
          <w:p w14:paraId="120A43B9" w14:textId="77777777" w:rsidR="00983C44" w:rsidRPr="00F45FB4" w:rsidRDefault="00983C44" w:rsidP="005A62F0">
            <w:pPr>
              <w:spacing w:after="0"/>
              <w:rPr>
                <w:rFonts w:ascii="Arial" w:hAnsi="Arial"/>
                <w:sz w:val="16"/>
                <w:szCs w:val="16"/>
              </w:rPr>
            </w:pPr>
          </w:p>
        </w:tc>
        <w:tc>
          <w:tcPr>
            <w:tcW w:w="607" w:type="pct"/>
            <w:tcBorders>
              <w:top w:val="nil"/>
              <w:left w:val="nil"/>
              <w:bottom w:val="nil"/>
              <w:right w:val="nil"/>
            </w:tcBorders>
            <w:shd w:val="clear" w:color="auto" w:fill="FFFFFF"/>
          </w:tcPr>
          <w:p w14:paraId="2ED4B838" w14:textId="77777777" w:rsidR="00983C44" w:rsidRPr="00F45FB4" w:rsidRDefault="00983C44" w:rsidP="005A62F0">
            <w:pPr>
              <w:spacing w:after="0"/>
              <w:ind w:left="60" w:right="60"/>
              <w:jc w:val="right"/>
              <w:rPr>
                <w:rFonts w:ascii="Arial" w:hAnsi="Arial"/>
                <w:b/>
                <w:sz w:val="16"/>
                <w:szCs w:val="16"/>
              </w:rPr>
            </w:pPr>
            <w:r w:rsidRPr="00F45FB4">
              <w:rPr>
                <w:rFonts w:ascii="Arial" w:hAnsi="Arial"/>
                <w:b/>
                <w:sz w:val="16"/>
                <w:szCs w:val="16"/>
              </w:rPr>
              <w:t>-.579</w:t>
            </w:r>
          </w:p>
        </w:tc>
      </w:tr>
      <w:tr w:rsidR="00983C44" w:rsidRPr="00F45FB4" w14:paraId="21DB4321" w14:textId="77777777" w:rsidTr="005A62F0">
        <w:trPr>
          <w:cantSplit/>
          <w:trHeight w:val="316"/>
        </w:trPr>
        <w:tc>
          <w:tcPr>
            <w:tcW w:w="1434" w:type="pct"/>
            <w:tcBorders>
              <w:top w:val="nil"/>
              <w:left w:val="nil"/>
              <w:bottom w:val="nil"/>
              <w:right w:val="nil"/>
            </w:tcBorders>
            <w:shd w:val="clear" w:color="auto" w:fill="FFFFFF"/>
            <w:vAlign w:val="center"/>
          </w:tcPr>
          <w:p w14:paraId="31D61B02" w14:textId="77777777" w:rsidR="00983C44" w:rsidRPr="00F45FB4" w:rsidRDefault="00983C44" w:rsidP="005A62F0">
            <w:pPr>
              <w:spacing w:after="0"/>
              <w:ind w:left="60" w:right="60"/>
              <w:rPr>
                <w:rFonts w:ascii="Arial" w:hAnsi="Arial"/>
                <w:sz w:val="16"/>
                <w:szCs w:val="16"/>
              </w:rPr>
            </w:pPr>
            <w:r w:rsidRPr="00F45FB4">
              <w:rPr>
                <w:rFonts w:ascii="Arial" w:hAnsi="Arial"/>
                <w:sz w:val="16"/>
                <w:szCs w:val="16"/>
              </w:rPr>
              <w:t>1.  pride in being an African</w:t>
            </w:r>
          </w:p>
        </w:tc>
        <w:tc>
          <w:tcPr>
            <w:tcW w:w="612" w:type="pct"/>
            <w:tcBorders>
              <w:top w:val="nil"/>
              <w:left w:val="nil"/>
              <w:bottom w:val="nil"/>
              <w:right w:val="nil"/>
            </w:tcBorders>
            <w:shd w:val="clear" w:color="auto" w:fill="FFFFFF"/>
          </w:tcPr>
          <w:p w14:paraId="7DD6D6FE" w14:textId="77777777" w:rsidR="00983C44" w:rsidRPr="00F45FB4" w:rsidRDefault="00983C44" w:rsidP="005A62F0">
            <w:pPr>
              <w:spacing w:after="0"/>
              <w:rPr>
                <w:rFonts w:ascii="Arial" w:hAnsi="Arial"/>
                <w:sz w:val="16"/>
                <w:szCs w:val="16"/>
              </w:rPr>
            </w:pPr>
          </w:p>
        </w:tc>
        <w:tc>
          <w:tcPr>
            <w:tcW w:w="606" w:type="pct"/>
            <w:tcBorders>
              <w:top w:val="nil"/>
              <w:left w:val="nil"/>
              <w:bottom w:val="nil"/>
              <w:right w:val="nil"/>
            </w:tcBorders>
            <w:shd w:val="clear" w:color="auto" w:fill="FFFFFF"/>
          </w:tcPr>
          <w:p w14:paraId="3602C21D" w14:textId="77777777" w:rsidR="00983C44" w:rsidRPr="00F45FB4" w:rsidRDefault="00983C44" w:rsidP="005A62F0">
            <w:pPr>
              <w:spacing w:after="0"/>
              <w:rPr>
                <w:rFonts w:ascii="Arial" w:hAnsi="Arial"/>
                <w:sz w:val="16"/>
                <w:szCs w:val="16"/>
              </w:rPr>
            </w:pPr>
          </w:p>
        </w:tc>
        <w:tc>
          <w:tcPr>
            <w:tcW w:w="667" w:type="pct"/>
            <w:tcBorders>
              <w:top w:val="nil"/>
              <w:left w:val="nil"/>
              <w:bottom w:val="nil"/>
              <w:right w:val="nil"/>
            </w:tcBorders>
            <w:shd w:val="clear" w:color="auto" w:fill="FFFFFF"/>
          </w:tcPr>
          <w:p w14:paraId="22DDA57C" w14:textId="77777777" w:rsidR="00983C44" w:rsidRPr="00F45FB4" w:rsidRDefault="00983C44" w:rsidP="005A62F0">
            <w:pPr>
              <w:spacing w:after="0"/>
              <w:rPr>
                <w:rFonts w:ascii="Arial" w:hAnsi="Arial"/>
                <w:sz w:val="16"/>
                <w:szCs w:val="16"/>
              </w:rPr>
            </w:pPr>
          </w:p>
        </w:tc>
        <w:tc>
          <w:tcPr>
            <w:tcW w:w="611" w:type="pct"/>
            <w:tcBorders>
              <w:top w:val="nil"/>
              <w:left w:val="nil"/>
              <w:bottom w:val="nil"/>
              <w:right w:val="nil"/>
            </w:tcBorders>
            <w:shd w:val="clear" w:color="auto" w:fill="FFFFFF"/>
          </w:tcPr>
          <w:p w14:paraId="2C223C72" w14:textId="77777777" w:rsidR="00983C44" w:rsidRPr="00F45FB4" w:rsidRDefault="00983C44" w:rsidP="005A62F0">
            <w:pPr>
              <w:spacing w:after="0"/>
              <w:rPr>
                <w:rFonts w:ascii="Arial" w:hAnsi="Arial"/>
                <w:sz w:val="16"/>
                <w:szCs w:val="16"/>
              </w:rPr>
            </w:pPr>
          </w:p>
        </w:tc>
        <w:tc>
          <w:tcPr>
            <w:tcW w:w="463" w:type="pct"/>
            <w:tcBorders>
              <w:top w:val="nil"/>
              <w:left w:val="nil"/>
              <w:bottom w:val="nil"/>
              <w:right w:val="nil"/>
            </w:tcBorders>
            <w:shd w:val="clear" w:color="auto" w:fill="FFFFFF"/>
          </w:tcPr>
          <w:p w14:paraId="3875B64F" w14:textId="77777777" w:rsidR="00983C44" w:rsidRPr="00F45FB4" w:rsidRDefault="00983C44" w:rsidP="005A62F0">
            <w:pPr>
              <w:spacing w:after="0"/>
              <w:rPr>
                <w:rFonts w:ascii="Arial" w:hAnsi="Arial"/>
                <w:sz w:val="16"/>
                <w:szCs w:val="16"/>
              </w:rPr>
            </w:pPr>
          </w:p>
        </w:tc>
        <w:tc>
          <w:tcPr>
            <w:tcW w:w="607" w:type="pct"/>
            <w:tcBorders>
              <w:top w:val="nil"/>
              <w:left w:val="nil"/>
              <w:bottom w:val="nil"/>
              <w:right w:val="nil"/>
            </w:tcBorders>
            <w:shd w:val="clear" w:color="auto" w:fill="FFFFFF"/>
          </w:tcPr>
          <w:p w14:paraId="16DFC6D3" w14:textId="77777777" w:rsidR="00983C44" w:rsidRPr="00F45FB4" w:rsidRDefault="00983C44" w:rsidP="005A62F0">
            <w:pPr>
              <w:spacing w:after="0"/>
              <w:ind w:left="60" w:right="60"/>
              <w:jc w:val="right"/>
              <w:rPr>
                <w:rFonts w:ascii="Arial" w:hAnsi="Arial"/>
                <w:b/>
                <w:sz w:val="16"/>
                <w:szCs w:val="16"/>
              </w:rPr>
            </w:pPr>
            <w:r w:rsidRPr="00F45FB4">
              <w:rPr>
                <w:rFonts w:ascii="Arial" w:hAnsi="Arial"/>
                <w:b/>
                <w:sz w:val="16"/>
                <w:szCs w:val="16"/>
              </w:rPr>
              <w:t>-.571</w:t>
            </w:r>
          </w:p>
        </w:tc>
      </w:tr>
      <w:tr w:rsidR="00983C44" w:rsidRPr="00F45FB4" w14:paraId="0CF42A32" w14:textId="77777777" w:rsidTr="005A62F0">
        <w:trPr>
          <w:cantSplit/>
          <w:trHeight w:val="331"/>
        </w:trPr>
        <w:tc>
          <w:tcPr>
            <w:tcW w:w="1434" w:type="pct"/>
            <w:tcBorders>
              <w:top w:val="nil"/>
              <w:left w:val="nil"/>
              <w:bottom w:val="nil"/>
              <w:right w:val="nil"/>
            </w:tcBorders>
            <w:shd w:val="clear" w:color="auto" w:fill="FFFFFF"/>
            <w:vAlign w:val="center"/>
          </w:tcPr>
          <w:p w14:paraId="73AAFE7C" w14:textId="77777777" w:rsidR="00983C44" w:rsidRPr="00F45FB4" w:rsidRDefault="00983C44" w:rsidP="005A62F0">
            <w:pPr>
              <w:spacing w:after="0"/>
              <w:ind w:left="60" w:right="60"/>
              <w:rPr>
                <w:rFonts w:ascii="Arial" w:hAnsi="Arial"/>
                <w:sz w:val="16"/>
                <w:szCs w:val="16"/>
              </w:rPr>
            </w:pPr>
            <w:r w:rsidRPr="00F45FB4">
              <w:rPr>
                <w:rFonts w:ascii="Arial" w:hAnsi="Arial"/>
                <w:sz w:val="16"/>
                <w:szCs w:val="16"/>
              </w:rPr>
              <w:t>28. events that impact my people</w:t>
            </w:r>
          </w:p>
        </w:tc>
        <w:tc>
          <w:tcPr>
            <w:tcW w:w="612" w:type="pct"/>
            <w:tcBorders>
              <w:top w:val="nil"/>
              <w:left w:val="nil"/>
              <w:bottom w:val="nil"/>
              <w:right w:val="nil"/>
            </w:tcBorders>
            <w:shd w:val="clear" w:color="auto" w:fill="FFFFFF"/>
          </w:tcPr>
          <w:p w14:paraId="01F1CF6A" w14:textId="77777777" w:rsidR="00983C44" w:rsidRPr="00F45FB4" w:rsidRDefault="00983C44" w:rsidP="005A62F0">
            <w:pPr>
              <w:spacing w:after="0"/>
              <w:rPr>
                <w:rFonts w:ascii="Arial" w:hAnsi="Arial"/>
                <w:sz w:val="16"/>
                <w:szCs w:val="16"/>
              </w:rPr>
            </w:pPr>
          </w:p>
        </w:tc>
        <w:tc>
          <w:tcPr>
            <w:tcW w:w="606" w:type="pct"/>
            <w:tcBorders>
              <w:top w:val="nil"/>
              <w:left w:val="nil"/>
              <w:bottom w:val="nil"/>
              <w:right w:val="nil"/>
            </w:tcBorders>
            <w:shd w:val="clear" w:color="auto" w:fill="FFFFFF"/>
          </w:tcPr>
          <w:p w14:paraId="34AECC6E" w14:textId="77777777" w:rsidR="00983C44" w:rsidRPr="00F45FB4" w:rsidRDefault="00983C44" w:rsidP="005A62F0">
            <w:pPr>
              <w:spacing w:after="0"/>
              <w:rPr>
                <w:rFonts w:ascii="Arial" w:hAnsi="Arial"/>
                <w:sz w:val="16"/>
                <w:szCs w:val="16"/>
              </w:rPr>
            </w:pPr>
          </w:p>
        </w:tc>
        <w:tc>
          <w:tcPr>
            <w:tcW w:w="667" w:type="pct"/>
            <w:tcBorders>
              <w:top w:val="nil"/>
              <w:left w:val="nil"/>
              <w:bottom w:val="nil"/>
              <w:right w:val="nil"/>
            </w:tcBorders>
            <w:shd w:val="clear" w:color="auto" w:fill="FFFFFF"/>
          </w:tcPr>
          <w:p w14:paraId="30E57746" w14:textId="77777777" w:rsidR="00983C44" w:rsidRPr="00F45FB4" w:rsidRDefault="00983C44" w:rsidP="005A62F0">
            <w:pPr>
              <w:spacing w:after="0"/>
              <w:rPr>
                <w:rFonts w:ascii="Arial" w:hAnsi="Arial"/>
                <w:sz w:val="16"/>
                <w:szCs w:val="16"/>
              </w:rPr>
            </w:pPr>
          </w:p>
        </w:tc>
        <w:tc>
          <w:tcPr>
            <w:tcW w:w="611" w:type="pct"/>
            <w:tcBorders>
              <w:top w:val="nil"/>
              <w:left w:val="nil"/>
              <w:bottom w:val="nil"/>
              <w:right w:val="nil"/>
            </w:tcBorders>
            <w:shd w:val="clear" w:color="auto" w:fill="FFFFFF"/>
          </w:tcPr>
          <w:p w14:paraId="6E1D84B4" w14:textId="77777777" w:rsidR="00983C44" w:rsidRPr="00F45FB4" w:rsidRDefault="00983C44" w:rsidP="005A62F0">
            <w:pPr>
              <w:spacing w:after="0"/>
              <w:rPr>
                <w:rFonts w:ascii="Arial" w:hAnsi="Arial"/>
                <w:sz w:val="16"/>
                <w:szCs w:val="16"/>
              </w:rPr>
            </w:pPr>
          </w:p>
        </w:tc>
        <w:tc>
          <w:tcPr>
            <w:tcW w:w="463" w:type="pct"/>
            <w:tcBorders>
              <w:top w:val="nil"/>
              <w:left w:val="nil"/>
              <w:bottom w:val="nil"/>
              <w:right w:val="nil"/>
            </w:tcBorders>
            <w:shd w:val="clear" w:color="auto" w:fill="FFFFFF"/>
          </w:tcPr>
          <w:p w14:paraId="7D78EA25" w14:textId="77777777" w:rsidR="00983C44" w:rsidRPr="00F45FB4" w:rsidRDefault="00983C44" w:rsidP="005A62F0">
            <w:pPr>
              <w:spacing w:after="0"/>
              <w:rPr>
                <w:rFonts w:ascii="Arial" w:hAnsi="Arial"/>
                <w:sz w:val="16"/>
                <w:szCs w:val="16"/>
              </w:rPr>
            </w:pPr>
          </w:p>
        </w:tc>
        <w:tc>
          <w:tcPr>
            <w:tcW w:w="607" w:type="pct"/>
            <w:tcBorders>
              <w:top w:val="nil"/>
              <w:left w:val="nil"/>
              <w:bottom w:val="nil"/>
              <w:right w:val="nil"/>
            </w:tcBorders>
            <w:shd w:val="clear" w:color="auto" w:fill="FFFFFF"/>
          </w:tcPr>
          <w:p w14:paraId="22BB77EB" w14:textId="77777777" w:rsidR="00983C44" w:rsidRPr="00F45FB4" w:rsidRDefault="00983C44" w:rsidP="005A62F0">
            <w:pPr>
              <w:spacing w:after="0"/>
              <w:ind w:left="60" w:right="60"/>
              <w:jc w:val="right"/>
              <w:rPr>
                <w:rFonts w:ascii="Arial" w:hAnsi="Arial"/>
                <w:b/>
                <w:sz w:val="16"/>
                <w:szCs w:val="16"/>
              </w:rPr>
            </w:pPr>
            <w:r w:rsidRPr="00F45FB4">
              <w:rPr>
                <w:rFonts w:ascii="Arial" w:hAnsi="Arial"/>
                <w:b/>
                <w:sz w:val="16"/>
                <w:szCs w:val="16"/>
              </w:rPr>
              <w:t>-.570</w:t>
            </w:r>
          </w:p>
        </w:tc>
      </w:tr>
      <w:tr w:rsidR="00983C44" w:rsidRPr="00F45FB4" w14:paraId="79957443" w14:textId="77777777" w:rsidTr="005A62F0">
        <w:trPr>
          <w:cantSplit/>
          <w:trHeight w:val="351"/>
        </w:trPr>
        <w:tc>
          <w:tcPr>
            <w:tcW w:w="1434" w:type="pct"/>
            <w:tcBorders>
              <w:top w:val="nil"/>
              <w:left w:val="nil"/>
              <w:bottom w:val="single" w:sz="12" w:space="0" w:color="auto"/>
              <w:right w:val="nil"/>
            </w:tcBorders>
            <w:shd w:val="clear" w:color="auto" w:fill="FFFFFF"/>
            <w:vAlign w:val="center"/>
          </w:tcPr>
          <w:p w14:paraId="0E038002" w14:textId="77777777" w:rsidR="00983C44" w:rsidRPr="00F45FB4" w:rsidRDefault="00983C44" w:rsidP="005A62F0">
            <w:pPr>
              <w:spacing w:after="0"/>
              <w:ind w:left="60" w:right="60"/>
              <w:rPr>
                <w:rFonts w:ascii="Arial" w:hAnsi="Arial"/>
                <w:sz w:val="16"/>
                <w:szCs w:val="16"/>
              </w:rPr>
            </w:pPr>
            <w:r w:rsidRPr="00F45FB4">
              <w:rPr>
                <w:rFonts w:ascii="Arial" w:hAnsi="Arial"/>
                <w:sz w:val="16"/>
                <w:szCs w:val="16"/>
              </w:rPr>
              <w:t>12. the way I behave at home</w:t>
            </w:r>
          </w:p>
        </w:tc>
        <w:tc>
          <w:tcPr>
            <w:tcW w:w="612" w:type="pct"/>
            <w:tcBorders>
              <w:top w:val="nil"/>
              <w:left w:val="nil"/>
              <w:bottom w:val="single" w:sz="12" w:space="0" w:color="auto"/>
              <w:right w:val="nil"/>
            </w:tcBorders>
            <w:shd w:val="clear" w:color="auto" w:fill="FFFFFF"/>
          </w:tcPr>
          <w:p w14:paraId="375276E9" w14:textId="77777777" w:rsidR="00983C44" w:rsidRPr="00F45FB4" w:rsidRDefault="00983C44" w:rsidP="005A62F0">
            <w:pPr>
              <w:spacing w:after="0"/>
              <w:ind w:left="60" w:right="60"/>
              <w:jc w:val="right"/>
              <w:rPr>
                <w:rFonts w:ascii="Arial" w:hAnsi="Arial"/>
                <w:sz w:val="16"/>
                <w:szCs w:val="16"/>
              </w:rPr>
            </w:pPr>
            <w:r w:rsidRPr="00F45FB4">
              <w:rPr>
                <w:rFonts w:ascii="Arial" w:hAnsi="Arial"/>
                <w:sz w:val="16"/>
                <w:szCs w:val="16"/>
              </w:rPr>
              <w:t>-.368</w:t>
            </w:r>
          </w:p>
        </w:tc>
        <w:tc>
          <w:tcPr>
            <w:tcW w:w="606" w:type="pct"/>
            <w:tcBorders>
              <w:top w:val="nil"/>
              <w:left w:val="nil"/>
              <w:bottom w:val="single" w:sz="12" w:space="0" w:color="auto"/>
              <w:right w:val="nil"/>
            </w:tcBorders>
            <w:shd w:val="clear" w:color="auto" w:fill="FFFFFF"/>
          </w:tcPr>
          <w:p w14:paraId="71A8AC99" w14:textId="77777777" w:rsidR="00983C44" w:rsidRPr="00F45FB4" w:rsidRDefault="00983C44" w:rsidP="005A62F0">
            <w:pPr>
              <w:spacing w:after="0"/>
              <w:rPr>
                <w:rFonts w:ascii="Arial" w:hAnsi="Arial"/>
                <w:sz w:val="16"/>
                <w:szCs w:val="16"/>
              </w:rPr>
            </w:pPr>
          </w:p>
        </w:tc>
        <w:tc>
          <w:tcPr>
            <w:tcW w:w="667" w:type="pct"/>
            <w:tcBorders>
              <w:top w:val="nil"/>
              <w:left w:val="nil"/>
              <w:bottom w:val="single" w:sz="12" w:space="0" w:color="auto"/>
              <w:right w:val="nil"/>
            </w:tcBorders>
            <w:shd w:val="clear" w:color="auto" w:fill="FFFFFF"/>
          </w:tcPr>
          <w:p w14:paraId="6EF24F42" w14:textId="77777777" w:rsidR="00983C44" w:rsidRPr="00F45FB4" w:rsidRDefault="00983C44" w:rsidP="005A62F0">
            <w:pPr>
              <w:spacing w:after="0"/>
              <w:ind w:left="60" w:right="60"/>
              <w:jc w:val="right"/>
              <w:rPr>
                <w:rFonts w:ascii="Arial" w:hAnsi="Arial"/>
                <w:sz w:val="16"/>
                <w:szCs w:val="16"/>
              </w:rPr>
            </w:pPr>
            <w:r w:rsidRPr="00F45FB4">
              <w:rPr>
                <w:rFonts w:ascii="Arial" w:hAnsi="Arial"/>
                <w:sz w:val="16"/>
                <w:szCs w:val="16"/>
              </w:rPr>
              <w:t>.418</w:t>
            </w:r>
          </w:p>
        </w:tc>
        <w:tc>
          <w:tcPr>
            <w:tcW w:w="611" w:type="pct"/>
            <w:tcBorders>
              <w:top w:val="nil"/>
              <w:left w:val="nil"/>
              <w:bottom w:val="single" w:sz="12" w:space="0" w:color="auto"/>
              <w:right w:val="nil"/>
            </w:tcBorders>
            <w:shd w:val="clear" w:color="auto" w:fill="FFFFFF"/>
          </w:tcPr>
          <w:p w14:paraId="60D7838C" w14:textId="77777777" w:rsidR="00983C44" w:rsidRPr="00F45FB4" w:rsidRDefault="00983C44" w:rsidP="005A62F0">
            <w:pPr>
              <w:spacing w:after="0"/>
              <w:rPr>
                <w:rFonts w:ascii="Arial" w:hAnsi="Arial"/>
                <w:sz w:val="16"/>
                <w:szCs w:val="16"/>
              </w:rPr>
            </w:pPr>
          </w:p>
        </w:tc>
        <w:tc>
          <w:tcPr>
            <w:tcW w:w="463" w:type="pct"/>
            <w:tcBorders>
              <w:top w:val="nil"/>
              <w:left w:val="nil"/>
              <w:bottom w:val="single" w:sz="12" w:space="0" w:color="auto"/>
              <w:right w:val="nil"/>
            </w:tcBorders>
            <w:shd w:val="clear" w:color="auto" w:fill="FFFFFF"/>
          </w:tcPr>
          <w:p w14:paraId="46DE7357" w14:textId="77777777" w:rsidR="00983C44" w:rsidRPr="00F45FB4" w:rsidRDefault="00983C44" w:rsidP="005A62F0">
            <w:pPr>
              <w:spacing w:after="0"/>
              <w:ind w:left="60" w:right="60"/>
              <w:jc w:val="right"/>
              <w:rPr>
                <w:rFonts w:ascii="Arial" w:hAnsi="Arial"/>
                <w:sz w:val="16"/>
                <w:szCs w:val="16"/>
              </w:rPr>
            </w:pPr>
            <w:r w:rsidRPr="00F45FB4">
              <w:rPr>
                <w:rFonts w:ascii="Arial" w:hAnsi="Arial"/>
                <w:sz w:val="16"/>
                <w:szCs w:val="16"/>
              </w:rPr>
              <w:t>.301</w:t>
            </w:r>
          </w:p>
        </w:tc>
        <w:tc>
          <w:tcPr>
            <w:tcW w:w="607" w:type="pct"/>
            <w:tcBorders>
              <w:top w:val="nil"/>
              <w:left w:val="nil"/>
              <w:bottom w:val="single" w:sz="12" w:space="0" w:color="auto"/>
              <w:right w:val="nil"/>
            </w:tcBorders>
            <w:shd w:val="clear" w:color="auto" w:fill="FFFFFF"/>
          </w:tcPr>
          <w:p w14:paraId="5EFBB682" w14:textId="77777777" w:rsidR="00983C44" w:rsidRPr="00F45FB4" w:rsidRDefault="00983C44" w:rsidP="005A62F0">
            <w:pPr>
              <w:spacing w:after="0"/>
              <w:ind w:left="60" w:right="60"/>
              <w:jc w:val="right"/>
              <w:rPr>
                <w:rFonts w:ascii="Arial" w:hAnsi="Arial"/>
                <w:b/>
                <w:sz w:val="16"/>
                <w:szCs w:val="16"/>
              </w:rPr>
            </w:pPr>
            <w:r w:rsidRPr="00F45FB4">
              <w:rPr>
                <w:rFonts w:ascii="Arial" w:hAnsi="Arial"/>
                <w:b/>
                <w:sz w:val="16"/>
                <w:szCs w:val="16"/>
              </w:rPr>
              <w:t>-.467</w:t>
            </w:r>
          </w:p>
        </w:tc>
      </w:tr>
      <w:tr w:rsidR="00983C44" w:rsidRPr="00F45FB4" w14:paraId="3535109F" w14:textId="77777777" w:rsidTr="005A62F0">
        <w:trPr>
          <w:cantSplit/>
          <w:trHeight w:val="316"/>
        </w:trPr>
        <w:tc>
          <w:tcPr>
            <w:tcW w:w="5000" w:type="pct"/>
            <w:gridSpan w:val="7"/>
            <w:tcBorders>
              <w:top w:val="single" w:sz="4" w:space="0" w:color="auto"/>
              <w:left w:val="nil"/>
              <w:bottom w:val="nil"/>
              <w:right w:val="nil"/>
            </w:tcBorders>
            <w:shd w:val="clear" w:color="auto" w:fill="FFFFFF"/>
            <w:vAlign w:val="center"/>
          </w:tcPr>
          <w:p w14:paraId="759A22C7" w14:textId="77777777" w:rsidR="00983C44" w:rsidRPr="00F45FB4" w:rsidRDefault="00983C44" w:rsidP="005A62F0">
            <w:pPr>
              <w:spacing w:after="0" w:line="480" w:lineRule="auto"/>
              <w:ind w:right="60"/>
              <w:rPr>
                <w:rFonts w:ascii="Arial" w:hAnsi="Arial"/>
              </w:rPr>
            </w:pPr>
          </w:p>
        </w:tc>
      </w:tr>
      <w:tr w:rsidR="00983C44" w:rsidRPr="00F45FB4" w14:paraId="4DE04022" w14:textId="77777777" w:rsidTr="005A62F0">
        <w:trPr>
          <w:cantSplit/>
          <w:trHeight w:val="316"/>
        </w:trPr>
        <w:tc>
          <w:tcPr>
            <w:tcW w:w="5000" w:type="pct"/>
            <w:gridSpan w:val="7"/>
            <w:tcBorders>
              <w:top w:val="nil"/>
              <w:left w:val="nil"/>
              <w:bottom w:val="nil"/>
              <w:right w:val="nil"/>
            </w:tcBorders>
            <w:shd w:val="clear" w:color="auto" w:fill="FFFFFF"/>
            <w:vAlign w:val="center"/>
          </w:tcPr>
          <w:p w14:paraId="4FCB85FE" w14:textId="77777777" w:rsidR="00983C44" w:rsidRPr="00F45FB4" w:rsidRDefault="00983C44" w:rsidP="005A62F0">
            <w:pPr>
              <w:spacing w:after="0" w:line="480" w:lineRule="auto"/>
              <w:ind w:right="60"/>
              <w:rPr>
                <w:rFonts w:cs="Times New Roman"/>
              </w:rPr>
            </w:pPr>
            <w:r w:rsidRPr="00F45FB4">
              <w:rPr>
                <w:rFonts w:cs="Times New Roman"/>
                <w:b/>
              </w:rPr>
              <w:t>Note:</w:t>
            </w:r>
            <w:r w:rsidRPr="00F45FB4">
              <w:rPr>
                <w:rFonts w:cs="Times New Roman"/>
              </w:rPr>
              <w:t xml:space="preserve"> Six major loadings for each item are bolded </w:t>
            </w:r>
          </w:p>
        </w:tc>
      </w:tr>
    </w:tbl>
    <w:p w14:paraId="2F09308B" w14:textId="77777777" w:rsidR="00983C44" w:rsidRDefault="00983C44" w:rsidP="00983C44">
      <w:pPr>
        <w:rPr>
          <w:rFonts w:cs="Times New Roman"/>
        </w:rPr>
      </w:pPr>
    </w:p>
    <w:p w14:paraId="0E981652" w14:textId="77777777" w:rsidR="00983C44" w:rsidRDefault="00983C44" w:rsidP="00983C44">
      <w:pPr>
        <w:rPr>
          <w:rFonts w:cs="Times New Roman"/>
        </w:rPr>
      </w:pPr>
    </w:p>
    <w:p w14:paraId="7B9D08C0" w14:textId="77777777" w:rsidR="00983C44" w:rsidRDefault="00983C44" w:rsidP="00983C44">
      <w:pPr>
        <w:pStyle w:val="NormalWeb"/>
        <w:spacing w:line="360" w:lineRule="auto"/>
        <w:jc w:val="both"/>
      </w:pPr>
      <w:r w:rsidRPr="005C5ED4">
        <w:t>Table 2</w:t>
      </w:r>
    </w:p>
    <w:p w14:paraId="52659A18" w14:textId="77777777" w:rsidR="00983C44" w:rsidRPr="00D67A8C" w:rsidRDefault="00983C44" w:rsidP="00983C44">
      <w:pPr>
        <w:pStyle w:val="NormalWeb"/>
        <w:spacing w:line="360" w:lineRule="auto"/>
        <w:ind w:firstLine="720"/>
        <w:jc w:val="both"/>
        <w:rPr>
          <w:i/>
        </w:rPr>
      </w:pPr>
      <w:r w:rsidRPr="00D67A8C">
        <w:rPr>
          <w:i/>
        </w:rPr>
        <w:lastRenderedPageBreak/>
        <w:t>Modified Subscales and their Cronbach’s Alpha</w:t>
      </w:r>
    </w:p>
    <w:tbl>
      <w:tblPr>
        <w:tblStyle w:val="TableGrid"/>
        <w:tblpPr w:leftFromText="180" w:rightFromText="180"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323"/>
        <w:gridCol w:w="2646"/>
        <w:gridCol w:w="1323"/>
      </w:tblGrid>
      <w:tr w:rsidR="00983C44" w:rsidRPr="0061425D" w14:paraId="1C7E7C4D" w14:textId="77777777" w:rsidTr="005A62F0">
        <w:tc>
          <w:tcPr>
            <w:tcW w:w="2122" w:type="dxa"/>
            <w:tcBorders>
              <w:top w:val="single" w:sz="4" w:space="0" w:color="auto"/>
              <w:bottom w:val="single" w:sz="4" w:space="0" w:color="auto"/>
            </w:tcBorders>
          </w:tcPr>
          <w:p w14:paraId="1ED57DBC" w14:textId="77777777" w:rsidR="00983C44" w:rsidRPr="0061425D" w:rsidRDefault="00983C44" w:rsidP="005A62F0">
            <w:pPr>
              <w:spacing w:after="0" w:line="480" w:lineRule="auto"/>
              <w:jc w:val="both"/>
              <w:rPr>
                <w:rFonts w:cs="Times New Roman"/>
              </w:rPr>
            </w:pPr>
            <w:r w:rsidRPr="0061425D">
              <w:rPr>
                <w:rFonts w:cs="Times New Roman"/>
              </w:rPr>
              <w:t xml:space="preserve">MASPAD </w:t>
            </w:r>
          </w:p>
        </w:tc>
        <w:tc>
          <w:tcPr>
            <w:tcW w:w="1039" w:type="dxa"/>
            <w:tcBorders>
              <w:top w:val="single" w:sz="4" w:space="0" w:color="auto"/>
              <w:bottom w:val="single" w:sz="4" w:space="0" w:color="auto"/>
            </w:tcBorders>
          </w:tcPr>
          <w:p w14:paraId="7F45682A" w14:textId="77777777" w:rsidR="00983C44" w:rsidRPr="0061425D" w:rsidRDefault="00983C44" w:rsidP="005A62F0">
            <w:pPr>
              <w:spacing w:after="0" w:line="480" w:lineRule="auto"/>
              <w:jc w:val="both"/>
              <w:rPr>
                <w:rFonts w:cs="Times New Roman"/>
              </w:rPr>
            </w:pPr>
            <w:r w:rsidRPr="0061425D">
              <w:rPr>
                <w:rFonts w:cs="Times New Roman"/>
              </w:rPr>
              <w:t xml:space="preserve">Cronbach’s </w:t>
            </w:r>
            <w:r>
              <w:rPr>
                <w:rFonts w:cs="Times New Roman"/>
              </w:rPr>
              <w:t>A</w:t>
            </w:r>
            <w:r w:rsidRPr="0061425D">
              <w:rPr>
                <w:rFonts w:cs="Times New Roman"/>
              </w:rPr>
              <w:t>lpha</w:t>
            </w:r>
          </w:p>
        </w:tc>
        <w:tc>
          <w:tcPr>
            <w:tcW w:w="2646" w:type="dxa"/>
            <w:tcBorders>
              <w:top w:val="single" w:sz="4" w:space="0" w:color="auto"/>
              <w:bottom w:val="single" w:sz="4" w:space="0" w:color="auto"/>
            </w:tcBorders>
          </w:tcPr>
          <w:p w14:paraId="24BA0F6A" w14:textId="77777777" w:rsidR="00983C44" w:rsidRPr="0061425D" w:rsidRDefault="00983C44" w:rsidP="005A62F0">
            <w:pPr>
              <w:spacing w:after="0" w:line="480" w:lineRule="auto"/>
              <w:jc w:val="both"/>
              <w:rPr>
                <w:rFonts w:cs="Times New Roman"/>
              </w:rPr>
            </w:pPr>
            <w:r w:rsidRPr="0061425D">
              <w:rPr>
                <w:rFonts w:cs="Times New Roman"/>
              </w:rPr>
              <w:t xml:space="preserve">Brief COPE </w:t>
            </w:r>
          </w:p>
        </w:tc>
        <w:tc>
          <w:tcPr>
            <w:tcW w:w="1323" w:type="dxa"/>
            <w:tcBorders>
              <w:top w:val="single" w:sz="4" w:space="0" w:color="auto"/>
              <w:bottom w:val="single" w:sz="4" w:space="0" w:color="auto"/>
            </w:tcBorders>
          </w:tcPr>
          <w:p w14:paraId="10EE2E9A" w14:textId="77777777" w:rsidR="00983C44" w:rsidRPr="0061425D" w:rsidRDefault="00983C44" w:rsidP="005A62F0">
            <w:pPr>
              <w:spacing w:after="0" w:line="480" w:lineRule="auto"/>
              <w:jc w:val="both"/>
              <w:rPr>
                <w:rFonts w:cs="Times New Roman"/>
              </w:rPr>
            </w:pPr>
            <w:r w:rsidRPr="0061425D">
              <w:rPr>
                <w:rFonts w:cs="Times New Roman"/>
              </w:rPr>
              <w:t xml:space="preserve">Cronbach’s </w:t>
            </w:r>
            <w:r>
              <w:rPr>
                <w:rFonts w:cs="Times New Roman"/>
              </w:rPr>
              <w:t>A</w:t>
            </w:r>
            <w:r w:rsidRPr="0061425D">
              <w:rPr>
                <w:rFonts w:cs="Times New Roman"/>
              </w:rPr>
              <w:t>lpha</w:t>
            </w:r>
          </w:p>
        </w:tc>
      </w:tr>
      <w:tr w:rsidR="00983C44" w:rsidRPr="0061425D" w14:paraId="3CF9C57A" w14:textId="77777777" w:rsidTr="005A62F0">
        <w:tc>
          <w:tcPr>
            <w:tcW w:w="2122" w:type="dxa"/>
            <w:tcBorders>
              <w:top w:val="single" w:sz="4" w:space="0" w:color="auto"/>
            </w:tcBorders>
          </w:tcPr>
          <w:p w14:paraId="3B734BD9" w14:textId="77777777" w:rsidR="00983C44" w:rsidRPr="0061425D" w:rsidRDefault="00983C44" w:rsidP="005A62F0">
            <w:pPr>
              <w:spacing w:after="0" w:line="480" w:lineRule="auto"/>
              <w:jc w:val="both"/>
              <w:rPr>
                <w:rFonts w:cs="Times New Roman"/>
              </w:rPr>
            </w:pPr>
            <w:r>
              <w:rPr>
                <w:rFonts w:cs="Times New Roman"/>
              </w:rPr>
              <w:t>T</w:t>
            </w:r>
            <w:r w:rsidRPr="0061425D">
              <w:rPr>
                <w:rFonts w:cs="Times New Roman"/>
              </w:rPr>
              <w:t>raditionalist</w:t>
            </w:r>
            <w:r>
              <w:rPr>
                <w:rFonts w:cs="Times New Roman"/>
              </w:rPr>
              <w:t>-</w:t>
            </w:r>
            <w:r w:rsidRPr="0061425D">
              <w:rPr>
                <w:rFonts w:cs="Times New Roman"/>
              </w:rPr>
              <w:t xml:space="preserve"> </w:t>
            </w:r>
            <w:r>
              <w:rPr>
                <w:rFonts w:cs="Times New Roman"/>
              </w:rPr>
              <w:t>B</w:t>
            </w:r>
            <w:r w:rsidRPr="0061425D">
              <w:rPr>
                <w:rFonts w:cs="Times New Roman"/>
              </w:rPr>
              <w:t>ehaviours</w:t>
            </w:r>
          </w:p>
        </w:tc>
        <w:tc>
          <w:tcPr>
            <w:tcW w:w="1039" w:type="dxa"/>
            <w:tcBorders>
              <w:top w:val="single" w:sz="4" w:space="0" w:color="auto"/>
            </w:tcBorders>
          </w:tcPr>
          <w:p w14:paraId="51318E4F" w14:textId="77777777" w:rsidR="00983C44" w:rsidRDefault="00983C44" w:rsidP="005A62F0">
            <w:pPr>
              <w:spacing w:after="0" w:line="480" w:lineRule="auto"/>
              <w:rPr>
                <w:rFonts w:cs="Times New Roman"/>
              </w:rPr>
            </w:pPr>
          </w:p>
          <w:p w14:paraId="752D5BAA" w14:textId="77777777" w:rsidR="00983C44" w:rsidRPr="0061425D" w:rsidRDefault="00983C44" w:rsidP="005A62F0">
            <w:pPr>
              <w:spacing w:after="0" w:line="480" w:lineRule="auto"/>
              <w:rPr>
                <w:rFonts w:cs="Times New Roman"/>
              </w:rPr>
            </w:pPr>
            <w:r w:rsidRPr="0061425D">
              <w:rPr>
                <w:rFonts w:cs="Times New Roman"/>
              </w:rPr>
              <w:t>.60</w:t>
            </w:r>
          </w:p>
        </w:tc>
        <w:tc>
          <w:tcPr>
            <w:tcW w:w="2646" w:type="dxa"/>
            <w:tcBorders>
              <w:top w:val="single" w:sz="4" w:space="0" w:color="auto"/>
            </w:tcBorders>
          </w:tcPr>
          <w:p w14:paraId="68228955" w14:textId="77777777" w:rsidR="00983C44" w:rsidRPr="0061425D" w:rsidRDefault="00983C44" w:rsidP="005A62F0">
            <w:pPr>
              <w:spacing w:after="0" w:line="480" w:lineRule="auto"/>
              <w:jc w:val="both"/>
              <w:rPr>
                <w:rFonts w:cs="Times New Roman"/>
              </w:rPr>
            </w:pPr>
            <w:r w:rsidRPr="0061425D">
              <w:rPr>
                <w:rFonts w:cs="Times New Roman"/>
              </w:rPr>
              <w:t xml:space="preserve">Active </w:t>
            </w:r>
            <w:r>
              <w:rPr>
                <w:rFonts w:cs="Times New Roman"/>
              </w:rPr>
              <w:t>C</w:t>
            </w:r>
            <w:r w:rsidRPr="0061425D">
              <w:rPr>
                <w:rFonts w:cs="Times New Roman"/>
              </w:rPr>
              <w:t xml:space="preserve">oping </w:t>
            </w:r>
          </w:p>
        </w:tc>
        <w:tc>
          <w:tcPr>
            <w:tcW w:w="1323" w:type="dxa"/>
            <w:tcBorders>
              <w:top w:val="single" w:sz="4" w:space="0" w:color="auto"/>
            </w:tcBorders>
          </w:tcPr>
          <w:p w14:paraId="0FFB7665" w14:textId="77777777" w:rsidR="00983C44" w:rsidRPr="0061425D" w:rsidRDefault="00983C44" w:rsidP="005A62F0">
            <w:pPr>
              <w:spacing w:after="0" w:line="480" w:lineRule="auto"/>
              <w:jc w:val="both"/>
              <w:rPr>
                <w:rFonts w:cs="Times New Roman"/>
              </w:rPr>
            </w:pPr>
            <w:r w:rsidRPr="0061425D">
              <w:rPr>
                <w:rFonts w:cs="Times New Roman"/>
              </w:rPr>
              <w:t>.52</w:t>
            </w:r>
          </w:p>
        </w:tc>
      </w:tr>
      <w:tr w:rsidR="00983C44" w:rsidRPr="0061425D" w14:paraId="70A8F432" w14:textId="77777777" w:rsidTr="005A62F0">
        <w:tc>
          <w:tcPr>
            <w:tcW w:w="2122" w:type="dxa"/>
          </w:tcPr>
          <w:p w14:paraId="5519A96B" w14:textId="77777777" w:rsidR="00983C44" w:rsidRPr="0061425D" w:rsidRDefault="00983C44" w:rsidP="005A62F0">
            <w:pPr>
              <w:spacing w:after="0" w:line="480" w:lineRule="auto"/>
              <w:jc w:val="both"/>
              <w:rPr>
                <w:rFonts w:cs="Times New Roman"/>
              </w:rPr>
            </w:pPr>
            <w:r>
              <w:rPr>
                <w:rFonts w:cs="Times New Roman"/>
              </w:rPr>
              <w:t>T</w:t>
            </w:r>
            <w:r w:rsidRPr="0061425D">
              <w:rPr>
                <w:rFonts w:cs="Times New Roman"/>
              </w:rPr>
              <w:t>raditionalist</w:t>
            </w:r>
            <w:r>
              <w:rPr>
                <w:rFonts w:cs="Times New Roman"/>
              </w:rPr>
              <w:t>-</w:t>
            </w:r>
            <w:r w:rsidRPr="0061425D">
              <w:rPr>
                <w:rFonts w:cs="Times New Roman"/>
              </w:rPr>
              <w:t xml:space="preserve"> </w:t>
            </w:r>
            <w:r>
              <w:rPr>
                <w:rFonts w:cs="Times New Roman"/>
              </w:rPr>
              <w:t>B</w:t>
            </w:r>
            <w:r w:rsidRPr="0061425D">
              <w:rPr>
                <w:rFonts w:cs="Times New Roman"/>
              </w:rPr>
              <w:t>eliefs</w:t>
            </w:r>
          </w:p>
        </w:tc>
        <w:tc>
          <w:tcPr>
            <w:tcW w:w="1039" w:type="dxa"/>
          </w:tcPr>
          <w:p w14:paraId="54854E61" w14:textId="77777777" w:rsidR="00983C44" w:rsidRDefault="00983C44" w:rsidP="005A62F0">
            <w:pPr>
              <w:spacing w:after="0" w:line="480" w:lineRule="auto"/>
              <w:rPr>
                <w:rFonts w:cs="Times New Roman"/>
              </w:rPr>
            </w:pPr>
          </w:p>
          <w:p w14:paraId="191CB748" w14:textId="77777777" w:rsidR="00983C44" w:rsidRPr="0061425D" w:rsidRDefault="00983C44" w:rsidP="005A62F0">
            <w:pPr>
              <w:spacing w:after="0" w:line="480" w:lineRule="auto"/>
              <w:rPr>
                <w:rFonts w:cs="Times New Roman"/>
              </w:rPr>
            </w:pPr>
            <w:r w:rsidRPr="0061425D">
              <w:rPr>
                <w:rFonts w:cs="Times New Roman"/>
              </w:rPr>
              <w:t>.63</w:t>
            </w:r>
          </w:p>
        </w:tc>
        <w:tc>
          <w:tcPr>
            <w:tcW w:w="2646" w:type="dxa"/>
          </w:tcPr>
          <w:p w14:paraId="7DB0090A" w14:textId="77777777" w:rsidR="00983C44" w:rsidRPr="0061425D" w:rsidRDefault="00983C44" w:rsidP="005A62F0">
            <w:pPr>
              <w:spacing w:after="0" w:line="480" w:lineRule="auto"/>
              <w:jc w:val="both"/>
              <w:rPr>
                <w:rFonts w:cs="Times New Roman"/>
              </w:rPr>
            </w:pPr>
            <w:r w:rsidRPr="0061425D">
              <w:rPr>
                <w:rFonts w:cs="Times New Roman"/>
              </w:rPr>
              <w:t xml:space="preserve">Denial </w:t>
            </w:r>
          </w:p>
        </w:tc>
        <w:tc>
          <w:tcPr>
            <w:tcW w:w="1323" w:type="dxa"/>
          </w:tcPr>
          <w:p w14:paraId="6557B433" w14:textId="77777777" w:rsidR="00983C44" w:rsidRPr="0061425D" w:rsidRDefault="00983C44" w:rsidP="005A62F0">
            <w:pPr>
              <w:spacing w:after="0" w:line="480" w:lineRule="auto"/>
              <w:jc w:val="both"/>
              <w:rPr>
                <w:rFonts w:cs="Times New Roman"/>
              </w:rPr>
            </w:pPr>
            <w:r w:rsidRPr="0061425D">
              <w:rPr>
                <w:rFonts w:cs="Times New Roman"/>
              </w:rPr>
              <w:t>.34</w:t>
            </w:r>
          </w:p>
        </w:tc>
      </w:tr>
      <w:tr w:rsidR="00983C44" w:rsidRPr="0061425D" w14:paraId="545E2830" w14:textId="77777777" w:rsidTr="005A62F0">
        <w:tc>
          <w:tcPr>
            <w:tcW w:w="2122" w:type="dxa"/>
          </w:tcPr>
          <w:p w14:paraId="1CAD230B" w14:textId="77777777" w:rsidR="00983C44" w:rsidRPr="0061425D" w:rsidRDefault="00983C44" w:rsidP="005A62F0">
            <w:pPr>
              <w:spacing w:after="0" w:line="480" w:lineRule="auto"/>
              <w:jc w:val="both"/>
              <w:rPr>
                <w:rFonts w:cs="Times New Roman"/>
              </w:rPr>
            </w:pPr>
            <w:r>
              <w:rPr>
                <w:rFonts w:cs="Times New Roman"/>
              </w:rPr>
              <w:t>A</w:t>
            </w:r>
            <w:r w:rsidRPr="0061425D">
              <w:rPr>
                <w:rFonts w:cs="Times New Roman"/>
              </w:rPr>
              <w:t>ssimilationist</w:t>
            </w:r>
            <w:r>
              <w:rPr>
                <w:rFonts w:cs="Times New Roman"/>
              </w:rPr>
              <w:t>-</w:t>
            </w:r>
            <w:r w:rsidRPr="0061425D">
              <w:rPr>
                <w:rFonts w:cs="Times New Roman"/>
              </w:rPr>
              <w:t xml:space="preserve"> </w:t>
            </w:r>
            <w:r>
              <w:rPr>
                <w:rFonts w:cs="Times New Roman"/>
              </w:rPr>
              <w:t>B</w:t>
            </w:r>
            <w:r w:rsidRPr="0061425D">
              <w:rPr>
                <w:rFonts w:cs="Times New Roman"/>
              </w:rPr>
              <w:t xml:space="preserve">ehaviours  </w:t>
            </w:r>
          </w:p>
        </w:tc>
        <w:tc>
          <w:tcPr>
            <w:tcW w:w="1039" w:type="dxa"/>
          </w:tcPr>
          <w:p w14:paraId="392620A8" w14:textId="77777777" w:rsidR="00983C44" w:rsidRDefault="00983C44" w:rsidP="005A62F0">
            <w:pPr>
              <w:spacing w:after="0" w:line="480" w:lineRule="auto"/>
              <w:rPr>
                <w:rFonts w:cs="Times New Roman"/>
              </w:rPr>
            </w:pPr>
          </w:p>
          <w:p w14:paraId="06BFA7B3" w14:textId="77777777" w:rsidR="00983C44" w:rsidRPr="0061425D" w:rsidRDefault="00983C44" w:rsidP="005A62F0">
            <w:pPr>
              <w:spacing w:after="0" w:line="480" w:lineRule="auto"/>
              <w:rPr>
                <w:rFonts w:cs="Times New Roman"/>
              </w:rPr>
            </w:pPr>
            <w:r w:rsidRPr="0061425D">
              <w:rPr>
                <w:rFonts w:cs="Times New Roman"/>
              </w:rPr>
              <w:t>.67</w:t>
            </w:r>
          </w:p>
        </w:tc>
        <w:tc>
          <w:tcPr>
            <w:tcW w:w="2646" w:type="dxa"/>
          </w:tcPr>
          <w:p w14:paraId="01912944" w14:textId="77777777" w:rsidR="00983C44" w:rsidRPr="0061425D" w:rsidRDefault="00983C44" w:rsidP="005A62F0">
            <w:pPr>
              <w:spacing w:after="0" w:line="480" w:lineRule="auto"/>
              <w:jc w:val="both"/>
              <w:rPr>
                <w:rFonts w:cs="Times New Roman"/>
              </w:rPr>
            </w:pPr>
            <w:r w:rsidRPr="0061425D">
              <w:rPr>
                <w:rFonts w:cs="Times New Roman"/>
              </w:rPr>
              <w:t xml:space="preserve">Emotional </w:t>
            </w:r>
            <w:r>
              <w:rPr>
                <w:rFonts w:cs="Times New Roman"/>
              </w:rPr>
              <w:t>S</w:t>
            </w:r>
            <w:r w:rsidRPr="0061425D">
              <w:rPr>
                <w:rFonts w:cs="Times New Roman"/>
              </w:rPr>
              <w:t>upport</w:t>
            </w:r>
          </w:p>
        </w:tc>
        <w:tc>
          <w:tcPr>
            <w:tcW w:w="1323" w:type="dxa"/>
          </w:tcPr>
          <w:p w14:paraId="38E8C1C3" w14:textId="77777777" w:rsidR="00983C44" w:rsidRPr="0061425D" w:rsidRDefault="00983C44" w:rsidP="005A62F0">
            <w:pPr>
              <w:spacing w:after="0" w:line="480" w:lineRule="auto"/>
              <w:jc w:val="both"/>
              <w:rPr>
                <w:rFonts w:cs="Times New Roman"/>
              </w:rPr>
            </w:pPr>
            <w:r w:rsidRPr="0061425D">
              <w:rPr>
                <w:rFonts w:cs="Times New Roman"/>
              </w:rPr>
              <w:t>.67</w:t>
            </w:r>
          </w:p>
        </w:tc>
      </w:tr>
      <w:tr w:rsidR="00983C44" w:rsidRPr="0061425D" w14:paraId="0E2BFD7B" w14:textId="77777777" w:rsidTr="005A62F0">
        <w:tc>
          <w:tcPr>
            <w:tcW w:w="2122" w:type="dxa"/>
          </w:tcPr>
          <w:p w14:paraId="3B389048" w14:textId="77777777" w:rsidR="00983C44" w:rsidRPr="0061425D" w:rsidRDefault="00983C44" w:rsidP="005A62F0">
            <w:pPr>
              <w:spacing w:after="0" w:line="480" w:lineRule="auto"/>
              <w:jc w:val="both"/>
              <w:rPr>
                <w:rFonts w:cs="Times New Roman"/>
              </w:rPr>
            </w:pPr>
            <w:r>
              <w:rPr>
                <w:rFonts w:cs="Times New Roman"/>
              </w:rPr>
              <w:t>I</w:t>
            </w:r>
            <w:r w:rsidRPr="0061425D">
              <w:rPr>
                <w:rFonts w:cs="Times New Roman"/>
              </w:rPr>
              <w:t>ntegrationist</w:t>
            </w:r>
            <w:r>
              <w:rPr>
                <w:rFonts w:cs="Times New Roman"/>
              </w:rPr>
              <w:t>-</w:t>
            </w:r>
            <w:r w:rsidRPr="0061425D">
              <w:rPr>
                <w:rFonts w:cs="Times New Roman"/>
              </w:rPr>
              <w:t xml:space="preserve"> </w:t>
            </w:r>
            <w:r>
              <w:rPr>
                <w:rFonts w:cs="Times New Roman"/>
              </w:rPr>
              <w:t>B</w:t>
            </w:r>
            <w:r w:rsidRPr="0061425D">
              <w:rPr>
                <w:rFonts w:cs="Times New Roman"/>
              </w:rPr>
              <w:t xml:space="preserve">ehaviours  </w:t>
            </w:r>
          </w:p>
        </w:tc>
        <w:tc>
          <w:tcPr>
            <w:tcW w:w="1039" w:type="dxa"/>
          </w:tcPr>
          <w:p w14:paraId="0403E1A4" w14:textId="77777777" w:rsidR="00983C44" w:rsidRDefault="00983C44" w:rsidP="005A62F0">
            <w:pPr>
              <w:spacing w:after="0" w:line="480" w:lineRule="auto"/>
              <w:rPr>
                <w:rFonts w:cs="Times New Roman"/>
              </w:rPr>
            </w:pPr>
          </w:p>
          <w:p w14:paraId="23F40EFF" w14:textId="77777777" w:rsidR="00983C44" w:rsidRPr="0061425D" w:rsidRDefault="00983C44" w:rsidP="005A62F0">
            <w:pPr>
              <w:spacing w:after="0" w:line="480" w:lineRule="auto"/>
              <w:rPr>
                <w:rFonts w:cs="Times New Roman"/>
              </w:rPr>
            </w:pPr>
            <w:r w:rsidRPr="0061425D">
              <w:rPr>
                <w:rFonts w:cs="Times New Roman"/>
              </w:rPr>
              <w:t>.58</w:t>
            </w:r>
          </w:p>
        </w:tc>
        <w:tc>
          <w:tcPr>
            <w:tcW w:w="2646" w:type="dxa"/>
          </w:tcPr>
          <w:p w14:paraId="64F00BE0" w14:textId="77777777" w:rsidR="00983C44" w:rsidRPr="0061425D" w:rsidRDefault="00983C44" w:rsidP="005A62F0">
            <w:pPr>
              <w:spacing w:after="0" w:line="480" w:lineRule="auto"/>
              <w:jc w:val="both"/>
              <w:rPr>
                <w:rFonts w:cs="Times New Roman"/>
              </w:rPr>
            </w:pPr>
            <w:r w:rsidRPr="0061425D">
              <w:rPr>
                <w:rFonts w:cs="Times New Roman"/>
              </w:rPr>
              <w:t xml:space="preserve">Instrumental </w:t>
            </w:r>
            <w:r>
              <w:rPr>
                <w:rFonts w:cs="Times New Roman"/>
              </w:rPr>
              <w:t>S</w:t>
            </w:r>
            <w:r w:rsidRPr="0061425D">
              <w:rPr>
                <w:rFonts w:cs="Times New Roman"/>
              </w:rPr>
              <w:t>upport</w:t>
            </w:r>
          </w:p>
        </w:tc>
        <w:tc>
          <w:tcPr>
            <w:tcW w:w="1323" w:type="dxa"/>
          </w:tcPr>
          <w:p w14:paraId="680475E7" w14:textId="77777777" w:rsidR="00983C44" w:rsidRPr="0061425D" w:rsidRDefault="00983C44" w:rsidP="005A62F0">
            <w:pPr>
              <w:spacing w:after="0" w:line="480" w:lineRule="auto"/>
              <w:jc w:val="both"/>
              <w:rPr>
                <w:rFonts w:cs="Times New Roman"/>
              </w:rPr>
            </w:pPr>
            <w:r w:rsidRPr="0061425D">
              <w:rPr>
                <w:rFonts w:cs="Times New Roman"/>
              </w:rPr>
              <w:t>.80</w:t>
            </w:r>
          </w:p>
        </w:tc>
      </w:tr>
      <w:tr w:rsidR="00983C44" w:rsidRPr="0061425D" w14:paraId="5567A6D0" w14:textId="77777777" w:rsidTr="005A62F0">
        <w:tc>
          <w:tcPr>
            <w:tcW w:w="2122" w:type="dxa"/>
          </w:tcPr>
          <w:p w14:paraId="48A81400" w14:textId="77777777" w:rsidR="00983C44" w:rsidRPr="0061425D" w:rsidRDefault="00983C44" w:rsidP="005A62F0">
            <w:pPr>
              <w:spacing w:after="0" w:line="480" w:lineRule="auto"/>
              <w:jc w:val="both"/>
              <w:rPr>
                <w:rFonts w:cs="Times New Roman"/>
              </w:rPr>
            </w:pPr>
            <w:r>
              <w:rPr>
                <w:rFonts w:cs="Times New Roman"/>
              </w:rPr>
              <w:t>R</w:t>
            </w:r>
            <w:r w:rsidRPr="0061425D">
              <w:rPr>
                <w:rFonts w:cs="Times New Roman"/>
              </w:rPr>
              <w:t xml:space="preserve">eligious </w:t>
            </w:r>
            <w:r>
              <w:rPr>
                <w:rFonts w:cs="Times New Roman"/>
              </w:rPr>
              <w:t>B</w:t>
            </w:r>
            <w:r w:rsidRPr="0061425D">
              <w:rPr>
                <w:rFonts w:cs="Times New Roman"/>
              </w:rPr>
              <w:t xml:space="preserve">eliefs </w:t>
            </w:r>
          </w:p>
        </w:tc>
        <w:tc>
          <w:tcPr>
            <w:tcW w:w="1039" w:type="dxa"/>
          </w:tcPr>
          <w:p w14:paraId="7314264E" w14:textId="77777777" w:rsidR="00983C44" w:rsidRPr="0061425D" w:rsidRDefault="00983C44" w:rsidP="005A62F0">
            <w:pPr>
              <w:spacing w:after="0" w:line="480" w:lineRule="auto"/>
              <w:rPr>
                <w:rFonts w:cs="Times New Roman"/>
              </w:rPr>
            </w:pPr>
            <w:r w:rsidRPr="0061425D">
              <w:rPr>
                <w:rFonts w:cs="Times New Roman"/>
              </w:rPr>
              <w:t>.78,</w:t>
            </w:r>
          </w:p>
        </w:tc>
        <w:tc>
          <w:tcPr>
            <w:tcW w:w="2646" w:type="dxa"/>
          </w:tcPr>
          <w:p w14:paraId="670E6429" w14:textId="77777777" w:rsidR="00983C44" w:rsidRPr="0061425D" w:rsidRDefault="00983C44" w:rsidP="005A62F0">
            <w:pPr>
              <w:spacing w:after="0" w:line="480" w:lineRule="auto"/>
              <w:jc w:val="both"/>
              <w:rPr>
                <w:rFonts w:cs="Times New Roman"/>
              </w:rPr>
            </w:pPr>
            <w:r>
              <w:rPr>
                <w:rFonts w:cs="Times New Roman"/>
              </w:rPr>
              <w:t>B</w:t>
            </w:r>
            <w:r w:rsidRPr="0061425D">
              <w:rPr>
                <w:rFonts w:cs="Times New Roman"/>
              </w:rPr>
              <w:t xml:space="preserve">ehavioural </w:t>
            </w:r>
            <w:r>
              <w:rPr>
                <w:rFonts w:cs="Times New Roman"/>
              </w:rPr>
              <w:t>D</w:t>
            </w:r>
            <w:r w:rsidRPr="0061425D">
              <w:rPr>
                <w:rFonts w:cs="Times New Roman"/>
              </w:rPr>
              <w:t>isengagement</w:t>
            </w:r>
          </w:p>
        </w:tc>
        <w:tc>
          <w:tcPr>
            <w:tcW w:w="1323" w:type="dxa"/>
          </w:tcPr>
          <w:p w14:paraId="2E257367" w14:textId="77777777" w:rsidR="00983C44" w:rsidRDefault="00983C44" w:rsidP="005A62F0">
            <w:pPr>
              <w:spacing w:after="0" w:line="480" w:lineRule="auto"/>
              <w:jc w:val="both"/>
              <w:rPr>
                <w:rFonts w:cs="Times New Roman"/>
              </w:rPr>
            </w:pPr>
          </w:p>
          <w:p w14:paraId="6DC90F95" w14:textId="77777777" w:rsidR="00983C44" w:rsidRPr="0061425D" w:rsidRDefault="00983C44" w:rsidP="005A62F0">
            <w:pPr>
              <w:spacing w:after="0" w:line="480" w:lineRule="auto"/>
              <w:jc w:val="both"/>
              <w:rPr>
                <w:rFonts w:cs="Times New Roman"/>
              </w:rPr>
            </w:pPr>
            <w:r w:rsidRPr="0061425D">
              <w:rPr>
                <w:rFonts w:cs="Times New Roman"/>
              </w:rPr>
              <w:t>.67</w:t>
            </w:r>
          </w:p>
        </w:tc>
      </w:tr>
      <w:tr w:rsidR="00983C44" w:rsidRPr="0061425D" w14:paraId="2CCE7C92" w14:textId="77777777" w:rsidTr="005A62F0">
        <w:tc>
          <w:tcPr>
            <w:tcW w:w="2122" w:type="dxa"/>
          </w:tcPr>
          <w:p w14:paraId="047751C2" w14:textId="77777777" w:rsidR="00983C44" w:rsidRPr="0061425D" w:rsidRDefault="00983C44" w:rsidP="005A62F0">
            <w:pPr>
              <w:spacing w:after="0" w:line="480" w:lineRule="auto"/>
              <w:jc w:val="both"/>
              <w:rPr>
                <w:rFonts w:cs="Times New Roman"/>
              </w:rPr>
            </w:pPr>
            <w:r>
              <w:rPr>
                <w:rFonts w:cs="Times New Roman"/>
              </w:rPr>
              <w:t>R</w:t>
            </w:r>
            <w:r w:rsidRPr="0061425D">
              <w:rPr>
                <w:rFonts w:cs="Times New Roman"/>
              </w:rPr>
              <w:t xml:space="preserve">eligious </w:t>
            </w:r>
            <w:r>
              <w:rPr>
                <w:rFonts w:cs="Times New Roman"/>
              </w:rPr>
              <w:t>B</w:t>
            </w:r>
            <w:r w:rsidRPr="0061425D">
              <w:rPr>
                <w:rFonts w:cs="Times New Roman"/>
              </w:rPr>
              <w:t xml:space="preserve">ehaviours </w:t>
            </w:r>
          </w:p>
        </w:tc>
        <w:tc>
          <w:tcPr>
            <w:tcW w:w="1039" w:type="dxa"/>
          </w:tcPr>
          <w:p w14:paraId="70882AEF" w14:textId="77777777" w:rsidR="00983C44" w:rsidRDefault="00983C44" w:rsidP="005A62F0">
            <w:pPr>
              <w:spacing w:after="0" w:line="480" w:lineRule="auto"/>
              <w:rPr>
                <w:rFonts w:cs="Times New Roman"/>
              </w:rPr>
            </w:pPr>
          </w:p>
          <w:p w14:paraId="32E3FA27" w14:textId="77777777" w:rsidR="00983C44" w:rsidRPr="0061425D" w:rsidRDefault="00983C44" w:rsidP="005A62F0">
            <w:pPr>
              <w:spacing w:after="0" w:line="480" w:lineRule="auto"/>
              <w:rPr>
                <w:rFonts w:cs="Times New Roman"/>
              </w:rPr>
            </w:pPr>
            <w:r w:rsidRPr="0061425D">
              <w:rPr>
                <w:rFonts w:cs="Times New Roman"/>
              </w:rPr>
              <w:t>.77</w:t>
            </w:r>
          </w:p>
        </w:tc>
        <w:tc>
          <w:tcPr>
            <w:tcW w:w="2646" w:type="dxa"/>
          </w:tcPr>
          <w:p w14:paraId="6F007039" w14:textId="77777777" w:rsidR="00983C44" w:rsidRDefault="00983C44" w:rsidP="005A62F0">
            <w:pPr>
              <w:spacing w:after="0" w:line="480" w:lineRule="auto"/>
              <w:jc w:val="both"/>
              <w:rPr>
                <w:rFonts w:cs="Times New Roman"/>
              </w:rPr>
            </w:pPr>
          </w:p>
          <w:p w14:paraId="7EDE3489" w14:textId="77777777" w:rsidR="00983C44" w:rsidRPr="0061425D" w:rsidRDefault="00983C44" w:rsidP="005A62F0">
            <w:pPr>
              <w:spacing w:after="0" w:line="480" w:lineRule="auto"/>
              <w:jc w:val="both"/>
              <w:rPr>
                <w:rFonts w:cs="Times New Roman"/>
              </w:rPr>
            </w:pPr>
            <w:r w:rsidRPr="0061425D">
              <w:rPr>
                <w:rFonts w:cs="Times New Roman"/>
              </w:rPr>
              <w:t xml:space="preserve">Venting </w:t>
            </w:r>
          </w:p>
        </w:tc>
        <w:tc>
          <w:tcPr>
            <w:tcW w:w="1323" w:type="dxa"/>
          </w:tcPr>
          <w:p w14:paraId="2D927976" w14:textId="77777777" w:rsidR="00983C44" w:rsidRDefault="00983C44" w:rsidP="005A62F0">
            <w:pPr>
              <w:spacing w:after="0" w:line="480" w:lineRule="auto"/>
              <w:jc w:val="both"/>
              <w:rPr>
                <w:rFonts w:cs="Times New Roman"/>
              </w:rPr>
            </w:pPr>
          </w:p>
          <w:p w14:paraId="674A69EC" w14:textId="77777777" w:rsidR="00983C44" w:rsidRPr="0061425D" w:rsidRDefault="00983C44" w:rsidP="005A62F0">
            <w:pPr>
              <w:spacing w:after="0" w:line="480" w:lineRule="auto"/>
              <w:jc w:val="both"/>
              <w:rPr>
                <w:rFonts w:cs="Times New Roman"/>
              </w:rPr>
            </w:pPr>
            <w:r w:rsidRPr="0061425D">
              <w:rPr>
                <w:rFonts w:cs="Times New Roman"/>
              </w:rPr>
              <w:t>.45</w:t>
            </w:r>
          </w:p>
        </w:tc>
      </w:tr>
      <w:tr w:rsidR="00983C44" w:rsidRPr="0061425D" w14:paraId="65DF3625" w14:textId="77777777" w:rsidTr="005A62F0">
        <w:tc>
          <w:tcPr>
            <w:tcW w:w="2122" w:type="dxa"/>
          </w:tcPr>
          <w:p w14:paraId="088DADDB" w14:textId="77777777" w:rsidR="00983C44" w:rsidRPr="0061425D" w:rsidRDefault="00983C44" w:rsidP="005A62F0">
            <w:pPr>
              <w:spacing w:after="0" w:line="480" w:lineRule="auto"/>
              <w:jc w:val="both"/>
              <w:rPr>
                <w:rFonts w:cs="Times New Roman"/>
              </w:rPr>
            </w:pPr>
          </w:p>
        </w:tc>
        <w:tc>
          <w:tcPr>
            <w:tcW w:w="1039" w:type="dxa"/>
          </w:tcPr>
          <w:p w14:paraId="3E53629B" w14:textId="77777777" w:rsidR="00983C44" w:rsidRPr="0061425D" w:rsidRDefault="00983C44" w:rsidP="005A62F0">
            <w:pPr>
              <w:spacing w:after="0" w:line="480" w:lineRule="auto"/>
              <w:jc w:val="both"/>
              <w:rPr>
                <w:rFonts w:cs="Times New Roman"/>
              </w:rPr>
            </w:pPr>
          </w:p>
        </w:tc>
        <w:tc>
          <w:tcPr>
            <w:tcW w:w="2646" w:type="dxa"/>
          </w:tcPr>
          <w:p w14:paraId="1FFAA90E" w14:textId="77777777" w:rsidR="00983C44" w:rsidRPr="0061425D" w:rsidRDefault="00983C44" w:rsidP="005A62F0">
            <w:pPr>
              <w:spacing w:after="0" w:line="480" w:lineRule="auto"/>
              <w:jc w:val="both"/>
              <w:rPr>
                <w:rFonts w:cs="Times New Roman"/>
              </w:rPr>
            </w:pPr>
            <w:r w:rsidRPr="0061425D">
              <w:rPr>
                <w:rFonts w:cs="Times New Roman"/>
              </w:rPr>
              <w:t xml:space="preserve">Religion </w:t>
            </w:r>
          </w:p>
        </w:tc>
        <w:tc>
          <w:tcPr>
            <w:tcW w:w="1323" w:type="dxa"/>
          </w:tcPr>
          <w:p w14:paraId="6E344245" w14:textId="77777777" w:rsidR="00983C44" w:rsidRPr="0061425D" w:rsidRDefault="00983C44" w:rsidP="005A62F0">
            <w:pPr>
              <w:spacing w:after="0" w:line="480" w:lineRule="auto"/>
              <w:jc w:val="both"/>
              <w:rPr>
                <w:rFonts w:cs="Times New Roman"/>
              </w:rPr>
            </w:pPr>
            <w:r w:rsidRPr="0061425D">
              <w:rPr>
                <w:rFonts w:cs="Times New Roman"/>
              </w:rPr>
              <w:t>.71</w:t>
            </w:r>
          </w:p>
        </w:tc>
      </w:tr>
      <w:tr w:rsidR="00983C44" w:rsidRPr="0061425D" w14:paraId="14B51920" w14:textId="77777777" w:rsidTr="005A62F0">
        <w:tc>
          <w:tcPr>
            <w:tcW w:w="2122" w:type="dxa"/>
            <w:tcBorders>
              <w:bottom w:val="single" w:sz="4" w:space="0" w:color="auto"/>
            </w:tcBorders>
          </w:tcPr>
          <w:p w14:paraId="3F2D04A1" w14:textId="77777777" w:rsidR="00983C44" w:rsidRPr="0061425D" w:rsidRDefault="00983C44" w:rsidP="005A62F0">
            <w:pPr>
              <w:spacing w:after="0" w:line="480" w:lineRule="auto"/>
              <w:jc w:val="both"/>
              <w:rPr>
                <w:rFonts w:cs="Times New Roman"/>
              </w:rPr>
            </w:pPr>
          </w:p>
        </w:tc>
        <w:tc>
          <w:tcPr>
            <w:tcW w:w="1039" w:type="dxa"/>
            <w:tcBorders>
              <w:bottom w:val="single" w:sz="4" w:space="0" w:color="auto"/>
            </w:tcBorders>
          </w:tcPr>
          <w:p w14:paraId="3D177080" w14:textId="77777777" w:rsidR="00983C44" w:rsidRPr="0061425D" w:rsidRDefault="00983C44" w:rsidP="005A62F0">
            <w:pPr>
              <w:spacing w:after="0" w:line="480" w:lineRule="auto"/>
              <w:jc w:val="both"/>
              <w:rPr>
                <w:rFonts w:cs="Times New Roman"/>
              </w:rPr>
            </w:pPr>
          </w:p>
        </w:tc>
        <w:tc>
          <w:tcPr>
            <w:tcW w:w="2646" w:type="dxa"/>
            <w:tcBorders>
              <w:bottom w:val="single" w:sz="4" w:space="0" w:color="auto"/>
            </w:tcBorders>
          </w:tcPr>
          <w:p w14:paraId="4743BA70" w14:textId="77777777" w:rsidR="00983C44" w:rsidRPr="0061425D" w:rsidRDefault="00983C44" w:rsidP="005A62F0">
            <w:pPr>
              <w:spacing w:after="0" w:line="480" w:lineRule="auto"/>
              <w:jc w:val="both"/>
              <w:rPr>
                <w:rFonts w:cs="Times New Roman"/>
              </w:rPr>
            </w:pPr>
            <w:r w:rsidRPr="0061425D">
              <w:rPr>
                <w:rFonts w:cs="Times New Roman"/>
              </w:rPr>
              <w:t xml:space="preserve">Self-blame </w:t>
            </w:r>
          </w:p>
        </w:tc>
        <w:tc>
          <w:tcPr>
            <w:tcW w:w="1323" w:type="dxa"/>
            <w:tcBorders>
              <w:bottom w:val="single" w:sz="4" w:space="0" w:color="auto"/>
            </w:tcBorders>
          </w:tcPr>
          <w:p w14:paraId="0C542FA9" w14:textId="77777777" w:rsidR="00983C44" w:rsidRPr="0061425D" w:rsidRDefault="00983C44" w:rsidP="005A62F0">
            <w:pPr>
              <w:spacing w:after="0" w:line="480" w:lineRule="auto"/>
              <w:jc w:val="both"/>
              <w:rPr>
                <w:rFonts w:cs="Times New Roman"/>
              </w:rPr>
            </w:pPr>
            <w:r w:rsidRPr="0061425D">
              <w:rPr>
                <w:rFonts w:cs="Times New Roman"/>
              </w:rPr>
              <w:t>.56.</w:t>
            </w:r>
          </w:p>
        </w:tc>
      </w:tr>
    </w:tbl>
    <w:p w14:paraId="029192FB" w14:textId="77777777" w:rsidR="00983C44" w:rsidRDefault="00983C44" w:rsidP="00983C44">
      <w:pPr>
        <w:spacing w:after="0" w:line="480" w:lineRule="auto"/>
        <w:jc w:val="both"/>
        <w:outlineLvl w:val="0"/>
        <w:rPr>
          <w:rFonts w:cs="Times New Roman"/>
        </w:rPr>
      </w:pPr>
    </w:p>
    <w:p w14:paraId="25C05D0F" w14:textId="77777777" w:rsidR="00983C44" w:rsidRPr="00BF0646" w:rsidRDefault="00983C44" w:rsidP="00983C44">
      <w:pPr>
        <w:rPr>
          <w:rFonts w:cs="Times New Roman"/>
        </w:rPr>
      </w:pPr>
    </w:p>
    <w:p w14:paraId="5FBED2EE" w14:textId="77777777" w:rsidR="00983C44" w:rsidRPr="00BF0646" w:rsidRDefault="00983C44" w:rsidP="00983C44">
      <w:pPr>
        <w:rPr>
          <w:rFonts w:cs="Times New Roman"/>
        </w:rPr>
      </w:pPr>
    </w:p>
    <w:p w14:paraId="36AED412" w14:textId="77777777" w:rsidR="00983C44" w:rsidRPr="00BF0646" w:rsidRDefault="00983C44" w:rsidP="00983C44">
      <w:pPr>
        <w:rPr>
          <w:rFonts w:cs="Times New Roman"/>
        </w:rPr>
      </w:pPr>
    </w:p>
    <w:p w14:paraId="6C0A87AF" w14:textId="77777777" w:rsidR="00983C44" w:rsidRPr="00BF0646" w:rsidRDefault="00983C44" w:rsidP="00983C44">
      <w:pPr>
        <w:rPr>
          <w:rFonts w:cs="Times New Roman"/>
        </w:rPr>
      </w:pPr>
    </w:p>
    <w:p w14:paraId="6B0439E9" w14:textId="77777777" w:rsidR="00983C44" w:rsidRPr="00BF0646" w:rsidRDefault="00983C44" w:rsidP="00983C44">
      <w:pPr>
        <w:rPr>
          <w:rFonts w:cs="Times New Roman"/>
        </w:rPr>
      </w:pPr>
    </w:p>
    <w:p w14:paraId="1C2E8ADF" w14:textId="77777777" w:rsidR="00983C44" w:rsidRPr="00BF0646" w:rsidRDefault="00983C44" w:rsidP="00983C44">
      <w:pPr>
        <w:rPr>
          <w:rFonts w:cs="Times New Roman"/>
        </w:rPr>
      </w:pPr>
    </w:p>
    <w:p w14:paraId="40923DCA" w14:textId="77777777" w:rsidR="00983C44" w:rsidRPr="00BF0646" w:rsidRDefault="00983C44" w:rsidP="00983C44">
      <w:pPr>
        <w:rPr>
          <w:rFonts w:cs="Times New Roman"/>
        </w:rPr>
      </w:pPr>
    </w:p>
    <w:p w14:paraId="455951BD" w14:textId="77777777" w:rsidR="00983C44" w:rsidRPr="00BF0646" w:rsidRDefault="00983C44" w:rsidP="00983C44">
      <w:pPr>
        <w:rPr>
          <w:rFonts w:cs="Times New Roman"/>
        </w:rPr>
      </w:pPr>
    </w:p>
    <w:p w14:paraId="0EA193F5" w14:textId="77777777" w:rsidR="00983C44" w:rsidRDefault="00983C44" w:rsidP="00983C44">
      <w:pPr>
        <w:spacing w:after="0" w:line="480" w:lineRule="auto"/>
        <w:jc w:val="both"/>
        <w:outlineLvl w:val="0"/>
        <w:rPr>
          <w:rFonts w:cs="Times New Roman"/>
        </w:rPr>
      </w:pPr>
    </w:p>
    <w:p w14:paraId="67B5DEBD" w14:textId="77777777" w:rsidR="00983C44" w:rsidRDefault="00983C44" w:rsidP="00983C44">
      <w:pPr>
        <w:spacing w:after="0" w:line="480" w:lineRule="auto"/>
        <w:jc w:val="both"/>
        <w:outlineLvl w:val="0"/>
        <w:rPr>
          <w:rFonts w:cs="Times New Roman"/>
        </w:rPr>
      </w:pPr>
      <w:r>
        <w:rPr>
          <w:rFonts w:cs="Times New Roman"/>
        </w:rPr>
        <w:br w:type="textWrapping" w:clear="all"/>
      </w:r>
    </w:p>
    <w:p w14:paraId="472EF677" w14:textId="77777777" w:rsidR="00983C44" w:rsidRDefault="00983C44" w:rsidP="00983C44">
      <w:pPr>
        <w:spacing w:after="0" w:line="480" w:lineRule="auto"/>
        <w:jc w:val="both"/>
        <w:outlineLvl w:val="0"/>
        <w:rPr>
          <w:rFonts w:cs="Times New Roman"/>
        </w:rPr>
      </w:pPr>
    </w:p>
    <w:p w14:paraId="6FB20C18" w14:textId="77777777" w:rsidR="00983C44" w:rsidRDefault="00983C44" w:rsidP="00983C44">
      <w:pPr>
        <w:spacing w:after="0" w:line="480" w:lineRule="auto"/>
        <w:jc w:val="both"/>
        <w:outlineLvl w:val="0"/>
        <w:rPr>
          <w:rFonts w:cs="Times New Roman"/>
        </w:rPr>
      </w:pPr>
    </w:p>
    <w:p w14:paraId="1C86DEE5" w14:textId="77777777" w:rsidR="00983C44" w:rsidRDefault="00983C44" w:rsidP="00983C44">
      <w:pPr>
        <w:spacing w:after="0" w:line="480" w:lineRule="auto"/>
        <w:jc w:val="both"/>
        <w:outlineLvl w:val="0"/>
        <w:rPr>
          <w:rFonts w:cs="Times New Roman"/>
        </w:rPr>
      </w:pPr>
    </w:p>
    <w:p w14:paraId="7D21B980" w14:textId="77777777" w:rsidR="00983C44" w:rsidRDefault="00983C44" w:rsidP="00983C44">
      <w:pPr>
        <w:spacing w:after="0" w:line="480" w:lineRule="auto"/>
        <w:jc w:val="both"/>
        <w:outlineLvl w:val="0"/>
        <w:rPr>
          <w:rFonts w:cs="Times New Roman"/>
        </w:rPr>
      </w:pPr>
    </w:p>
    <w:p w14:paraId="11D65A31" w14:textId="77777777" w:rsidR="00983C44" w:rsidRDefault="00983C44" w:rsidP="00983C44">
      <w:pPr>
        <w:spacing w:after="0" w:line="480" w:lineRule="auto"/>
        <w:jc w:val="both"/>
        <w:outlineLvl w:val="0"/>
        <w:rPr>
          <w:rFonts w:cs="Times New Roman"/>
        </w:rPr>
      </w:pPr>
    </w:p>
    <w:p w14:paraId="674EB27C" w14:textId="77777777" w:rsidR="00983C44" w:rsidRDefault="00983C44" w:rsidP="00983C44">
      <w:pPr>
        <w:spacing w:after="0" w:line="480" w:lineRule="auto"/>
        <w:jc w:val="both"/>
        <w:outlineLvl w:val="0"/>
        <w:rPr>
          <w:rFonts w:cs="Times New Roman"/>
        </w:rPr>
      </w:pPr>
    </w:p>
    <w:p w14:paraId="51223116" w14:textId="77777777" w:rsidR="00983C44" w:rsidRPr="005C5ED4" w:rsidRDefault="00983C44" w:rsidP="00983C44">
      <w:pPr>
        <w:spacing w:after="0" w:line="480" w:lineRule="auto"/>
        <w:jc w:val="both"/>
        <w:outlineLvl w:val="0"/>
        <w:rPr>
          <w:rFonts w:cs="Times New Roman"/>
        </w:rPr>
      </w:pPr>
      <w:r w:rsidRPr="005C5ED4">
        <w:rPr>
          <w:rFonts w:cs="Times New Roman"/>
        </w:rPr>
        <w:t>Table 3</w:t>
      </w:r>
    </w:p>
    <w:p w14:paraId="27C2045E" w14:textId="77777777" w:rsidR="00983C44" w:rsidRPr="005C5ED4" w:rsidRDefault="00983C44" w:rsidP="00983C44">
      <w:pPr>
        <w:spacing w:after="0"/>
        <w:rPr>
          <w:rFonts w:cs="Times New Roman"/>
          <w:i/>
        </w:rPr>
      </w:pPr>
      <w:r w:rsidRPr="005C5ED4">
        <w:rPr>
          <w:rFonts w:cs="Times New Roman"/>
          <w:i/>
        </w:rPr>
        <w:lastRenderedPageBreak/>
        <w:t xml:space="preserve">Participant socio-demographic characteristics </w:t>
      </w:r>
    </w:p>
    <w:p w14:paraId="592E48CA" w14:textId="77777777" w:rsidR="00983C44" w:rsidRPr="005C5ED4" w:rsidRDefault="00983C44" w:rsidP="00983C44">
      <w:pPr>
        <w:spacing w:after="0"/>
        <w:rPr>
          <w:rFonts w:cs="Times New Roman"/>
          <w:b/>
        </w:rPr>
      </w:pPr>
    </w:p>
    <w:tbl>
      <w:tblPr>
        <w:tblW w:w="5000" w:type="pct"/>
        <w:tblLook w:val="04A0" w:firstRow="1" w:lastRow="0" w:firstColumn="1" w:lastColumn="0" w:noHBand="0" w:noVBand="1"/>
      </w:tblPr>
      <w:tblGrid>
        <w:gridCol w:w="3074"/>
        <w:gridCol w:w="1876"/>
        <w:gridCol w:w="4076"/>
      </w:tblGrid>
      <w:tr w:rsidR="00983C44" w:rsidRPr="005C5ED4" w14:paraId="697D584D" w14:textId="77777777" w:rsidTr="005A62F0">
        <w:trPr>
          <w:trHeight w:val="334"/>
        </w:trPr>
        <w:tc>
          <w:tcPr>
            <w:tcW w:w="1703" w:type="pct"/>
            <w:tcBorders>
              <w:top w:val="single" w:sz="4" w:space="0" w:color="auto"/>
              <w:bottom w:val="single" w:sz="4" w:space="0" w:color="auto"/>
            </w:tcBorders>
            <w:shd w:val="clear" w:color="auto" w:fill="auto"/>
            <w:vAlign w:val="center"/>
            <w:hideMark/>
          </w:tcPr>
          <w:p w14:paraId="5FAB4187" w14:textId="77777777" w:rsidR="00983C44" w:rsidRPr="005C5ED4" w:rsidRDefault="00983C44" w:rsidP="005A62F0">
            <w:pPr>
              <w:spacing w:after="0"/>
              <w:jc w:val="both"/>
              <w:rPr>
                <w:rFonts w:eastAsia="Times New Roman" w:cs="Times New Roman"/>
                <w:b/>
                <w:bCs/>
                <w:lang w:eastAsia="en-GB"/>
              </w:rPr>
            </w:pPr>
            <w:r w:rsidRPr="005C5ED4">
              <w:rPr>
                <w:rFonts w:eastAsia="Times New Roman" w:cs="Times New Roman"/>
                <w:b/>
                <w:bCs/>
                <w:lang w:eastAsia="en-GB"/>
              </w:rPr>
              <w:t>Variables</w:t>
            </w:r>
          </w:p>
        </w:tc>
        <w:tc>
          <w:tcPr>
            <w:tcW w:w="1039" w:type="pct"/>
            <w:tcBorders>
              <w:top w:val="single" w:sz="4" w:space="0" w:color="auto"/>
              <w:bottom w:val="single" w:sz="4" w:space="0" w:color="auto"/>
            </w:tcBorders>
            <w:shd w:val="clear" w:color="auto" w:fill="auto"/>
            <w:vAlign w:val="center"/>
            <w:hideMark/>
          </w:tcPr>
          <w:p w14:paraId="47FDB135" w14:textId="77777777" w:rsidR="00983C44" w:rsidRPr="005C5ED4" w:rsidRDefault="00983C44" w:rsidP="005A62F0">
            <w:pPr>
              <w:spacing w:after="0"/>
              <w:jc w:val="both"/>
              <w:rPr>
                <w:rFonts w:eastAsia="Times New Roman" w:cs="Times New Roman"/>
                <w:b/>
                <w:bCs/>
                <w:lang w:eastAsia="en-GB"/>
              </w:rPr>
            </w:pPr>
            <w:r w:rsidRPr="005C5ED4">
              <w:rPr>
                <w:rFonts w:eastAsia="Times New Roman" w:cs="Times New Roman"/>
                <w:b/>
                <w:bCs/>
                <w:lang w:eastAsia="en-GB"/>
              </w:rPr>
              <w:t>Totals (N=297)</w:t>
            </w:r>
          </w:p>
        </w:tc>
        <w:tc>
          <w:tcPr>
            <w:tcW w:w="2258" w:type="pct"/>
            <w:tcBorders>
              <w:top w:val="single" w:sz="4" w:space="0" w:color="auto"/>
              <w:bottom w:val="single" w:sz="4" w:space="0" w:color="auto"/>
            </w:tcBorders>
            <w:shd w:val="clear" w:color="auto" w:fill="auto"/>
            <w:vAlign w:val="center"/>
            <w:hideMark/>
          </w:tcPr>
          <w:p w14:paraId="6A841DEF" w14:textId="77777777" w:rsidR="00983C44" w:rsidRPr="005C5ED4" w:rsidRDefault="00983C44" w:rsidP="005A62F0">
            <w:pPr>
              <w:spacing w:after="0"/>
              <w:jc w:val="both"/>
              <w:rPr>
                <w:rFonts w:eastAsia="Times New Roman" w:cs="Times New Roman"/>
                <w:b/>
                <w:bCs/>
                <w:lang w:eastAsia="en-GB"/>
              </w:rPr>
            </w:pPr>
            <w:r w:rsidRPr="005C5ED4">
              <w:rPr>
                <w:rFonts w:eastAsia="Times New Roman" w:cs="Times New Roman"/>
                <w:b/>
                <w:bCs/>
                <w:lang w:eastAsia="en-GB"/>
              </w:rPr>
              <w:t>Missing</w:t>
            </w:r>
            <w:r>
              <w:rPr>
                <w:rFonts w:eastAsia="Times New Roman" w:cs="Times New Roman"/>
                <w:b/>
                <w:bCs/>
                <w:lang w:eastAsia="en-GB"/>
              </w:rPr>
              <w:t xml:space="preserve"> items</w:t>
            </w:r>
          </w:p>
        </w:tc>
      </w:tr>
      <w:tr w:rsidR="00983C44" w:rsidRPr="005C5ED4" w14:paraId="02D045EE" w14:textId="77777777" w:rsidTr="005A62F0">
        <w:trPr>
          <w:trHeight w:val="325"/>
        </w:trPr>
        <w:tc>
          <w:tcPr>
            <w:tcW w:w="1703" w:type="pct"/>
            <w:tcBorders>
              <w:top w:val="single" w:sz="4" w:space="0" w:color="auto"/>
            </w:tcBorders>
            <w:shd w:val="clear" w:color="auto" w:fill="auto"/>
            <w:vAlign w:val="center"/>
            <w:hideMark/>
          </w:tcPr>
          <w:p w14:paraId="08B17331" w14:textId="77777777" w:rsidR="00983C44" w:rsidRPr="005C5ED4" w:rsidRDefault="00983C44" w:rsidP="005A62F0">
            <w:pPr>
              <w:spacing w:after="0"/>
              <w:jc w:val="both"/>
              <w:rPr>
                <w:rFonts w:eastAsia="Times New Roman" w:cs="Times New Roman"/>
                <w:b/>
                <w:bCs/>
                <w:lang w:eastAsia="en-GB"/>
              </w:rPr>
            </w:pPr>
            <w:r w:rsidRPr="005C5ED4">
              <w:rPr>
                <w:rFonts w:eastAsia="Times New Roman" w:cs="Times New Roman"/>
                <w:b/>
                <w:bCs/>
                <w:lang w:eastAsia="en-GB"/>
              </w:rPr>
              <w:t>Gender</w:t>
            </w:r>
            <w:r>
              <w:rPr>
                <w:rFonts w:eastAsia="Times New Roman" w:cs="Times New Roman"/>
                <w:b/>
                <w:bCs/>
                <w:lang w:eastAsia="en-GB"/>
              </w:rPr>
              <w:t>,</w:t>
            </w:r>
            <w:r w:rsidRPr="005C5ED4">
              <w:rPr>
                <w:rFonts w:eastAsia="Times New Roman" w:cs="Times New Roman"/>
                <w:b/>
                <w:bCs/>
                <w:lang w:eastAsia="en-GB"/>
              </w:rPr>
              <w:t xml:space="preserve"> n (%)</w:t>
            </w:r>
          </w:p>
        </w:tc>
        <w:tc>
          <w:tcPr>
            <w:tcW w:w="1039" w:type="pct"/>
            <w:tcBorders>
              <w:top w:val="single" w:sz="4" w:space="0" w:color="auto"/>
            </w:tcBorders>
            <w:shd w:val="clear" w:color="auto" w:fill="auto"/>
            <w:vAlign w:val="center"/>
            <w:hideMark/>
          </w:tcPr>
          <w:p w14:paraId="1A9CE3E3" w14:textId="77777777" w:rsidR="00983C44" w:rsidRPr="005C5ED4" w:rsidRDefault="00983C44" w:rsidP="005A62F0">
            <w:pPr>
              <w:spacing w:after="0"/>
              <w:jc w:val="both"/>
              <w:rPr>
                <w:rFonts w:eastAsia="Times New Roman" w:cs="Times New Roman"/>
                <w:lang w:eastAsia="en-GB"/>
              </w:rPr>
            </w:pPr>
            <w:r w:rsidRPr="005C5ED4">
              <w:rPr>
                <w:rFonts w:eastAsia="Times New Roman" w:cs="Times New Roman"/>
                <w:lang w:eastAsia="en-GB"/>
              </w:rPr>
              <w:t> </w:t>
            </w:r>
          </w:p>
        </w:tc>
        <w:tc>
          <w:tcPr>
            <w:tcW w:w="2258" w:type="pct"/>
            <w:vMerge w:val="restart"/>
            <w:tcBorders>
              <w:top w:val="single" w:sz="4" w:space="0" w:color="auto"/>
            </w:tcBorders>
            <w:shd w:val="clear" w:color="auto" w:fill="auto"/>
            <w:vAlign w:val="center"/>
            <w:hideMark/>
          </w:tcPr>
          <w:p w14:paraId="0FDF4114" w14:textId="77777777" w:rsidR="00983C44" w:rsidRPr="005C5ED4" w:rsidRDefault="00983C44" w:rsidP="005A62F0">
            <w:pPr>
              <w:spacing w:after="0"/>
              <w:jc w:val="both"/>
              <w:rPr>
                <w:rFonts w:eastAsia="Times New Roman" w:cs="Times New Roman"/>
                <w:lang w:eastAsia="en-GB"/>
              </w:rPr>
            </w:pPr>
            <w:r w:rsidRPr="005C5ED4">
              <w:rPr>
                <w:rFonts w:eastAsia="Times New Roman" w:cs="Times New Roman"/>
                <w:lang w:eastAsia="en-GB"/>
              </w:rPr>
              <w:t>-</w:t>
            </w:r>
          </w:p>
        </w:tc>
      </w:tr>
      <w:tr w:rsidR="00983C44" w:rsidRPr="005C5ED4" w14:paraId="025EC1CE" w14:textId="77777777" w:rsidTr="005A62F0">
        <w:trPr>
          <w:trHeight w:val="325"/>
        </w:trPr>
        <w:tc>
          <w:tcPr>
            <w:tcW w:w="1703" w:type="pct"/>
            <w:shd w:val="clear" w:color="auto" w:fill="auto"/>
            <w:vAlign w:val="center"/>
            <w:hideMark/>
          </w:tcPr>
          <w:p w14:paraId="0B176EA4" w14:textId="77777777" w:rsidR="00983C44" w:rsidRPr="005C5ED4" w:rsidRDefault="00983C44" w:rsidP="005A62F0">
            <w:pPr>
              <w:spacing w:after="0"/>
              <w:jc w:val="both"/>
              <w:rPr>
                <w:rFonts w:eastAsia="Times New Roman" w:cs="Times New Roman"/>
                <w:lang w:eastAsia="en-GB"/>
              </w:rPr>
            </w:pPr>
            <w:r w:rsidRPr="005C5ED4">
              <w:rPr>
                <w:rFonts w:eastAsia="Times New Roman" w:cs="Times New Roman"/>
                <w:lang w:eastAsia="en-GB"/>
              </w:rPr>
              <w:t>Female</w:t>
            </w:r>
          </w:p>
        </w:tc>
        <w:tc>
          <w:tcPr>
            <w:tcW w:w="1039" w:type="pct"/>
            <w:shd w:val="clear" w:color="auto" w:fill="auto"/>
            <w:vAlign w:val="center"/>
            <w:hideMark/>
          </w:tcPr>
          <w:p w14:paraId="1CFC3F62" w14:textId="77777777" w:rsidR="00983C44" w:rsidRPr="005C5ED4" w:rsidRDefault="00983C44" w:rsidP="005A62F0">
            <w:pPr>
              <w:spacing w:after="0"/>
              <w:jc w:val="both"/>
              <w:rPr>
                <w:rFonts w:eastAsia="Times New Roman" w:cs="Times New Roman"/>
                <w:lang w:eastAsia="en-GB"/>
              </w:rPr>
            </w:pPr>
            <w:r w:rsidRPr="005C5ED4">
              <w:rPr>
                <w:rFonts w:eastAsia="Times New Roman" w:cs="Times New Roman"/>
                <w:lang w:eastAsia="en-GB"/>
              </w:rPr>
              <w:t xml:space="preserve">160 (53.9%) </w:t>
            </w:r>
          </w:p>
        </w:tc>
        <w:tc>
          <w:tcPr>
            <w:tcW w:w="2258" w:type="pct"/>
            <w:vMerge/>
            <w:vAlign w:val="center"/>
            <w:hideMark/>
          </w:tcPr>
          <w:p w14:paraId="141846BF" w14:textId="77777777" w:rsidR="00983C44" w:rsidRPr="005C5ED4" w:rsidRDefault="00983C44" w:rsidP="005A62F0">
            <w:pPr>
              <w:spacing w:after="0"/>
              <w:rPr>
                <w:rFonts w:eastAsia="Times New Roman" w:cs="Times New Roman"/>
                <w:lang w:eastAsia="en-GB"/>
              </w:rPr>
            </w:pPr>
          </w:p>
        </w:tc>
      </w:tr>
      <w:tr w:rsidR="00983C44" w:rsidRPr="005C5ED4" w14:paraId="47B54E8F" w14:textId="77777777" w:rsidTr="005A62F0">
        <w:trPr>
          <w:trHeight w:val="334"/>
        </w:trPr>
        <w:tc>
          <w:tcPr>
            <w:tcW w:w="1703" w:type="pct"/>
            <w:shd w:val="clear" w:color="auto" w:fill="auto"/>
            <w:vAlign w:val="center"/>
            <w:hideMark/>
          </w:tcPr>
          <w:p w14:paraId="083D9E58" w14:textId="77777777" w:rsidR="00983C44" w:rsidRPr="005C5ED4" w:rsidRDefault="00983C44" w:rsidP="005A62F0">
            <w:pPr>
              <w:spacing w:after="0"/>
              <w:jc w:val="both"/>
              <w:rPr>
                <w:rFonts w:eastAsia="Times New Roman" w:cs="Times New Roman"/>
                <w:lang w:eastAsia="en-GB"/>
              </w:rPr>
            </w:pPr>
            <w:r w:rsidRPr="005C5ED4">
              <w:rPr>
                <w:rFonts w:eastAsia="Times New Roman" w:cs="Times New Roman"/>
                <w:lang w:eastAsia="en-GB"/>
              </w:rPr>
              <w:t>Male</w:t>
            </w:r>
          </w:p>
        </w:tc>
        <w:tc>
          <w:tcPr>
            <w:tcW w:w="1039" w:type="pct"/>
            <w:shd w:val="clear" w:color="auto" w:fill="auto"/>
            <w:vAlign w:val="center"/>
            <w:hideMark/>
          </w:tcPr>
          <w:p w14:paraId="3EF04F08" w14:textId="77777777" w:rsidR="00983C44" w:rsidRPr="005C5ED4" w:rsidRDefault="00983C44" w:rsidP="005A62F0">
            <w:pPr>
              <w:spacing w:after="0"/>
              <w:jc w:val="both"/>
              <w:rPr>
                <w:rFonts w:eastAsia="Times New Roman" w:cs="Times New Roman"/>
                <w:lang w:eastAsia="en-GB"/>
              </w:rPr>
            </w:pPr>
            <w:r w:rsidRPr="005C5ED4">
              <w:rPr>
                <w:rFonts w:eastAsia="Times New Roman" w:cs="Times New Roman"/>
                <w:lang w:eastAsia="en-GB"/>
              </w:rPr>
              <w:t>137 (46.1%)</w:t>
            </w:r>
          </w:p>
        </w:tc>
        <w:tc>
          <w:tcPr>
            <w:tcW w:w="2258" w:type="pct"/>
            <w:vMerge/>
            <w:vAlign w:val="center"/>
            <w:hideMark/>
          </w:tcPr>
          <w:p w14:paraId="2414A972" w14:textId="77777777" w:rsidR="00983C44" w:rsidRPr="005C5ED4" w:rsidRDefault="00983C44" w:rsidP="005A62F0">
            <w:pPr>
              <w:spacing w:after="0"/>
              <w:rPr>
                <w:rFonts w:eastAsia="Times New Roman" w:cs="Times New Roman"/>
                <w:lang w:eastAsia="en-GB"/>
              </w:rPr>
            </w:pPr>
          </w:p>
        </w:tc>
      </w:tr>
      <w:tr w:rsidR="00983C44" w:rsidRPr="005C5ED4" w14:paraId="30ECD44B" w14:textId="77777777" w:rsidTr="005A62F0">
        <w:trPr>
          <w:trHeight w:val="487"/>
        </w:trPr>
        <w:tc>
          <w:tcPr>
            <w:tcW w:w="1703" w:type="pct"/>
            <w:shd w:val="clear" w:color="auto" w:fill="auto"/>
            <w:vAlign w:val="center"/>
            <w:hideMark/>
          </w:tcPr>
          <w:p w14:paraId="11939D1E" w14:textId="77777777" w:rsidR="00983C44" w:rsidRDefault="00983C44" w:rsidP="005A62F0">
            <w:pPr>
              <w:spacing w:after="0"/>
              <w:jc w:val="both"/>
              <w:rPr>
                <w:rFonts w:eastAsia="Times New Roman" w:cs="Times New Roman"/>
                <w:b/>
                <w:lang w:eastAsia="en-GB"/>
              </w:rPr>
            </w:pPr>
          </w:p>
          <w:p w14:paraId="66FF4137" w14:textId="77777777" w:rsidR="00983C44" w:rsidRPr="00CB3671" w:rsidRDefault="00983C44" w:rsidP="005A62F0">
            <w:pPr>
              <w:spacing w:after="0"/>
              <w:jc w:val="both"/>
              <w:rPr>
                <w:rFonts w:eastAsia="Times New Roman" w:cs="Times New Roman"/>
                <w:b/>
                <w:lang w:eastAsia="en-GB"/>
              </w:rPr>
            </w:pPr>
            <w:r w:rsidRPr="00CB3671">
              <w:rPr>
                <w:rFonts w:eastAsia="Times New Roman" w:cs="Times New Roman"/>
                <w:b/>
                <w:lang w:eastAsia="en-GB"/>
              </w:rPr>
              <w:t>Age-range, n (%)</w:t>
            </w:r>
          </w:p>
        </w:tc>
        <w:tc>
          <w:tcPr>
            <w:tcW w:w="1039" w:type="pct"/>
            <w:shd w:val="clear" w:color="auto" w:fill="auto"/>
            <w:vAlign w:val="center"/>
            <w:hideMark/>
          </w:tcPr>
          <w:p w14:paraId="6975D975" w14:textId="77777777" w:rsidR="00983C44" w:rsidRPr="005C5ED4" w:rsidRDefault="00983C44" w:rsidP="005A62F0">
            <w:pPr>
              <w:spacing w:after="0"/>
              <w:jc w:val="both"/>
              <w:rPr>
                <w:rFonts w:eastAsia="Times New Roman" w:cs="Times New Roman"/>
                <w:lang w:eastAsia="en-GB"/>
              </w:rPr>
            </w:pPr>
            <w:r w:rsidRPr="005C5ED4">
              <w:rPr>
                <w:rFonts w:eastAsia="Times New Roman" w:cs="Times New Roman"/>
                <w:lang w:eastAsia="en-GB"/>
              </w:rPr>
              <w:t> </w:t>
            </w:r>
          </w:p>
        </w:tc>
        <w:tc>
          <w:tcPr>
            <w:tcW w:w="2258" w:type="pct"/>
            <w:vMerge w:val="restart"/>
            <w:shd w:val="clear" w:color="auto" w:fill="auto"/>
            <w:vAlign w:val="center"/>
            <w:hideMark/>
          </w:tcPr>
          <w:p w14:paraId="69244EB8" w14:textId="77777777" w:rsidR="00983C44" w:rsidRPr="005C5ED4" w:rsidRDefault="00983C44" w:rsidP="005A62F0">
            <w:pPr>
              <w:spacing w:after="0"/>
              <w:jc w:val="both"/>
              <w:rPr>
                <w:rFonts w:eastAsia="Times New Roman" w:cs="Times New Roman"/>
                <w:lang w:eastAsia="en-GB"/>
              </w:rPr>
            </w:pPr>
            <w:r w:rsidRPr="005C5ED4">
              <w:rPr>
                <w:rFonts w:eastAsia="Times New Roman" w:cs="Times New Roman"/>
                <w:lang w:eastAsia="en-GB"/>
              </w:rPr>
              <w:t>1 (.3%)</w:t>
            </w:r>
          </w:p>
        </w:tc>
      </w:tr>
      <w:tr w:rsidR="00983C44" w:rsidRPr="005C5ED4" w14:paraId="7EF95C5B" w14:textId="77777777" w:rsidTr="005A62F0">
        <w:trPr>
          <w:trHeight w:val="325"/>
        </w:trPr>
        <w:tc>
          <w:tcPr>
            <w:tcW w:w="1703" w:type="pct"/>
            <w:shd w:val="clear" w:color="auto" w:fill="auto"/>
            <w:vAlign w:val="center"/>
            <w:hideMark/>
          </w:tcPr>
          <w:p w14:paraId="089906DC" w14:textId="77777777" w:rsidR="00983C44" w:rsidRPr="005C5ED4" w:rsidRDefault="00983C44" w:rsidP="005A62F0">
            <w:pPr>
              <w:spacing w:after="0"/>
              <w:jc w:val="both"/>
              <w:rPr>
                <w:rFonts w:eastAsia="Times New Roman" w:cs="Times New Roman"/>
                <w:lang w:eastAsia="en-GB"/>
              </w:rPr>
            </w:pPr>
            <w:r w:rsidRPr="005C5ED4">
              <w:rPr>
                <w:rFonts w:eastAsia="Times New Roman" w:cs="Times New Roman"/>
                <w:lang w:eastAsia="en-GB"/>
              </w:rPr>
              <w:t>Young (18-40)</w:t>
            </w:r>
          </w:p>
        </w:tc>
        <w:tc>
          <w:tcPr>
            <w:tcW w:w="1039" w:type="pct"/>
            <w:shd w:val="clear" w:color="auto" w:fill="auto"/>
            <w:vAlign w:val="center"/>
            <w:hideMark/>
          </w:tcPr>
          <w:p w14:paraId="71A8CF94" w14:textId="77777777" w:rsidR="00983C44" w:rsidRPr="005C5ED4" w:rsidRDefault="00983C44" w:rsidP="005A62F0">
            <w:pPr>
              <w:spacing w:after="0"/>
              <w:jc w:val="both"/>
              <w:rPr>
                <w:rFonts w:eastAsia="Times New Roman" w:cs="Times New Roman"/>
                <w:lang w:eastAsia="en-GB"/>
              </w:rPr>
            </w:pPr>
            <w:r w:rsidRPr="005C5ED4">
              <w:rPr>
                <w:rFonts w:eastAsia="Times New Roman" w:cs="Times New Roman"/>
                <w:lang w:eastAsia="en-GB"/>
              </w:rPr>
              <w:t>118 (39.8%)</w:t>
            </w:r>
          </w:p>
        </w:tc>
        <w:tc>
          <w:tcPr>
            <w:tcW w:w="2258" w:type="pct"/>
            <w:vMerge/>
            <w:vAlign w:val="center"/>
            <w:hideMark/>
          </w:tcPr>
          <w:p w14:paraId="743060AA" w14:textId="77777777" w:rsidR="00983C44" w:rsidRPr="005C5ED4" w:rsidRDefault="00983C44" w:rsidP="005A62F0">
            <w:pPr>
              <w:spacing w:after="0"/>
              <w:rPr>
                <w:rFonts w:eastAsia="Times New Roman" w:cs="Times New Roman"/>
                <w:lang w:eastAsia="en-GB"/>
              </w:rPr>
            </w:pPr>
          </w:p>
        </w:tc>
      </w:tr>
      <w:tr w:rsidR="00983C44" w:rsidRPr="005C5ED4" w14:paraId="2C866070" w14:textId="77777777" w:rsidTr="005A62F0">
        <w:trPr>
          <w:trHeight w:val="487"/>
        </w:trPr>
        <w:tc>
          <w:tcPr>
            <w:tcW w:w="1703" w:type="pct"/>
            <w:shd w:val="clear" w:color="auto" w:fill="auto"/>
            <w:vAlign w:val="center"/>
            <w:hideMark/>
          </w:tcPr>
          <w:p w14:paraId="3F58FFFA" w14:textId="77777777" w:rsidR="00983C44" w:rsidRPr="005C5ED4" w:rsidRDefault="00983C44" w:rsidP="005A62F0">
            <w:pPr>
              <w:spacing w:after="0"/>
              <w:jc w:val="both"/>
              <w:rPr>
                <w:rFonts w:eastAsia="Times New Roman" w:cs="Times New Roman"/>
                <w:lang w:eastAsia="en-GB"/>
              </w:rPr>
            </w:pPr>
            <w:r w:rsidRPr="005C5ED4">
              <w:rPr>
                <w:rFonts w:eastAsia="Times New Roman" w:cs="Times New Roman"/>
                <w:lang w:eastAsia="en-GB"/>
              </w:rPr>
              <w:t>Middle Age (41-60)</w:t>
            </w:r>
          </w:p>
        </w:tc>
        <w:tc>
          <w:tcPr>
            <w:tcW w:w="1039" w:type="pct"/>
            <w:shd w:val="clear" w:color="auto" w:fill="auto"/>
            <w:vAlign w:val="center"/>
            <w:hideMark/>
          </w:tcPr>
          <w:p w14:paraId="5460E978" w14:textId="77777777" w:rsidR="00983C44" w:rsidRPr="005C5ED4" w:rsidRDefault="00983C44" w:rsidP="005A62F0">
            <w:pPr>
              <w:spacing w:after="0"/>
              <w:jc w:val="both"/>
              <w:rPr>
                <w:rFonts w:eastAsia="Times New Roman" w:cs="Times New Roman"/>
                <w:lang w:eastAsia="en-GB"/>
              </w:rPr>
            </w:pPr>
            <w:r w:rsidRPr="005C5ED4">
              <w:rPr>
                <w:rFonts w:eastAsia="Times New Roman" w:cs="Times New Roman"/>
                <w:lang w:eastAsia="en-GB"/>
              </w:rPr>
              <w:t>142 (48%)</w:t>
            </w:r>
          </w:p>
        </w:tc>
        <w:tc>
          <w:tcPr>
            <w:tcW w:w="2258" w:type="pct"/>
            <w:vMerge/>
            <w:vAlign w:val="center"/>
            <w:hideMark/>
          </w:tcPr>
          <w:p w14:paraId="24E97DA8" w14:textId="77777777" w:rsidR="00983C44" w:rsidRPr="005C5ED4" w:rsidRDefault="00983C44" w:rsidP="005A62F0">
            <w:pPr>
              <w:spacing w:after="0"/>
              <w:rPr>
                <w:rFonts w:eastAsia="Times New Roman" w:cs="Times New Roman"/>
                <w:lang w:eastAsia="en-GB"/>
              </w:rPr>
            </w:pPr>
          </w:p>
        </w:tc>
      </w:tr>
      <w:tr w:rsidR="00983C44" w:rsidRPr="005C5ED4" w14:paraId="0F0B0EBF" w14:textId="77777777" w:rsidTr="005A62F0">
        <w:trPr>
          <w:trHeight w:val="497"/>
        </w:trPr>
        <w:tc>
          <w:tcPr>
            <w:tcW w:w="1703" w:type="pct"/>
            <w:shd w:val="clear" w:color="auto" w:fill="auto"/>
            <w:vAlign w:val="center"/>
            <w:hideMark/>
          </w:tcPr>
          <w:p w14:paraId="3A2E6A53" w14:textId="77777777" w:rsidR="00983C44" w:rsidRPr="005C5ED4" w:rsidRDefault="00983C44" w:rsidP="005A62F0">
            <w:pPr>
              <w:spacing w:after="0"/>
              <w:jc w:val="both"/>
              <w:rPr>
                <w:rFonts w:eastAsia="Times New Roman" w:cs="Times New Roman"/>
                <w:lang w:eastAsia="en-GB"/>
              </w:rPr>
            </w:pPr>
            <w:r w:rsidRPr="005C5ED4">
              <w:rPr>
                <w:rFonts w:eastAsia="Times New Roman" w:cs="Times New Roman"/>
                <w:lang w:eastAsia="en-GB"/>
              </w:rPr>
              <w:t>Older Age (61-80)</w:t>
            </w:r>
          </w:p>
        </w:tc>
        <w:tc>
          <w:tcPr>
            <w:tcW w:w="1039" w:type="pct"/>
            <w:shd w:val="clear" w:color="auto" w:fill="auto"/>
            <w:vAlign w:val="center"/>
            <w:hideMark/>
          </w:tcPr>
          <w:p w14:paraId="21B1D07D" w14:textId="77777777" w:rsidR="00983C44" w:rsidRPr="005C5ED4" w:rsidRDefault="00983C44" w:rsidP="005A62F0">
            <w:pPr>
              <w:spacing w:after="0"/>
              <w:jc w:val="both"/>
              <w:rPr>
                <w:rFonts w:eastAsia="Times New Roman" w:cs="Times New Roman"/>
                <w:lang w:eastAsia="en-GB"/>
              </w:rPr>
            </w:pPr>
            <w:r w:rsidRPr="005C5ED4">
              <w:rPr>
                <w:rFonts w:eastAsia="Times New Roman" w:cs="Times New Roman"/>
                <w:lang w:eastAsia="en-GB"/>
              </w:rPr>
              <w:t xml:space="preserve">36 (12.2%). </w:t>
            </w:r>
          </w:p>
        </w:tc>
        <w:tc>
          <w:tcPr>
            <w:tcW w:w="2258" w:type="pct"/>
            <w:vMerge/>
            <w:vAlign w:val="center"/>
            <w:hideMark/>
          </w:tcPr>
          <w:p w14:paraId="3D981930" w14:textId="77777777" w:rsidR="00983C44" w:rsidRPr="005C5ED4" w:rsidRDefault="00983C44" w:rsidP="005A62F0">
            <w:pPr>
              <w:spacing w:after="0"/>
              <w:rPr>
                <w:rFonts w:eastAsia="Times New Roman" w:cs="Times New Roman"/>
                <w:lang w:eastAsia="en-GB"/>
              </w:rPr>
            </w:pPr>
          </w:p>
        </w:tc>
      </w:tr>
      <w:tr w:rsidR="00983C44" w:rsidRPr="005C5ED4" w14:paraId="540AEC62" w14:textId="77777777" w:rsidTr="005A62F0">
        <w:trPr>
          <w:trHeight w:val="325"/>
        </w:trPr>
        <w:tc>
          <w:tcPr>
            <w:tcW w:w="1703" w:type="pct"/>
            <w:shd w:val="clear" w:color="auto" w:fill="auto"/>
            <w:vAlign w:val="center"/>
            <w:hideMark/>
          </w:tcPr>
          <w:p w14:paraId="364173BA" w14:textId="77777777" w:rsidR="00983C44" w:rsidRDefault="00983C44" w:rsidP="005A62F0">
            <w:pPr>
              <w:spacing w:after="0"/>
              <w:jc w:val="both"/>
              <w:rPr>
                <w:rFonts w:eastAsia="Times New Roman" w:cs="Times New Roman"/>
                <w:b/>
                <w:bCs/>
                <w:lang w:eastAsia="en-GB"/>
              </w:rPr>
            </w:pPr>
          </w:p>
          <w:p w14:paraId="08018535" w14:textId="77777777" w:rsidR="00983C44" w:rsidRDefault="00983C44" w:rsidP="005A62F0">
            <w:pPr>
              <w:spacing w:after="0"/>
              <w:jc w:val="both"/>
              <w:rPr>
                <w:rFonts w:eastAsia="Times New Roman" w:cs="Times New Roman"/>
                <w:b/>
                <w:bCs/>
                <w:lang w:eastAsia="en-GB"/>
              </w:rPr>
            </w:pPr>
          </w:p>
          <w:p w14:paraId="3D60058A" w14:textId="77777777" w:rsidR="00983C44" w:rsidRPr="005C5ED4" w:rsidRDefault="00983C44" w:rsidP="005A62F0">
            <w:pPr>
              <w:spacing w:after="0"/>
              <w:jc w:val="both"/>
              <w:rPr>
                <w:rFonts w:eastAsia="Times New Roman" w:cs="Times New Roman"/>
                <w:b/>
                <w:bCs/>
                <w:lang w:eastAsia="en-GB"/>
              </w:rPr>
            </w:pPr>
            <w:r w:rsidRPr="005C5ED4">
              <w:rPr>
                <w:rFonts w:eastAsia="Times New Roman" w:cs="Times New Roman"/>
                <w:b/>
                <w:bCs/>
                <w:lang w:eastAsia="en-GB"/>
              </w:rPr>
              <w:t>Residency</w:t>
            </w:r>
            <w:r>
              <w:rPr>
                <w:rFonts w:eastAsia="Times New Roman" w:cs="Times New Roman"/>
                <w:b/>
                <w:bCs/>
                <w:lang w:eastAsia="en-GB"/>
              </w:rPr>
              <w:t>,</w:t>
            </w:r>
            <w:r w:rsidRPr="005C5ED4">
              <w:rPr>
                <w:rFonts w:eastAsia="Times New Roman" w:cs="Times New Roman"/>
                <w:b/>
                <w:bCs/>
                <w:lang w:eastAsia="en-GB"/>
              </w:rPr>
              <w:t xml:space="preserve"> n (%)</w:t>
            </w:r>
          </w:p>
        </w:tc>
        <w:tc>
          <w:tcPr>
            <w:tcW w:w="1039" w:type="pct"/>
            <w:shd w:val="clear" w:color="auto" w:fill="auto"/>
            <w:vAlign w:val="center"/>
            <w:hideMark/>
          </w:tcPr>
          <w:p w14:paraId="27C15D52" w14:textId="77777777" w:rsidR="00983C44" w:rsidRDefault="00983C44" w:rsidP="005A62F0">
            <w:pPr>
              <w:spacing w:after="0"/>
              <w:jc w:val="both"/>
              <w:rPr>
                <w:rFonts w:eastAsia="Times New Roman" w:cs="Times New Roman"/>
                <w:lang w:eastAsia="en-GB"/>
              </w:rPr>
            </w:pPr>
          </w:p>
          <w:p w14:paraId="4025D2A1" w14:textId="77777777" w:rsidR="00983C44" w:rsidRDefault="00983C44" w:rsidP="005A62F0">
            <w:pPr>
              <w:spacing w:after="0"/>
              <w:jc w:val="both"/>
              <w:rPr>
                <w:rFonts w:eastAsia="Times New Roman" w:cs="Times New Roman"/>
                <w:lang w:eastAsia="en-GB"/>
              </w:rPr>
            </w:pPr>
          </w:p>
          <w:p w14:paraId="060E3B0A" w14:textId="77777777" w:rsidR="00983C44" w:rsidRPr="005C5ED4" w:rsidRDefault="00983C44" w:rsidP="005A62F0">
            <w:pPr>
              <w:spacing w:after="0"/>
              <w:jc w:val="both"/>
              <w:rPr>
                <w:rFonts w:eastAsia="Times New Roman" w:cs="Times New Roman"/>
                <w:lang w:eastAsia="en-GB"/>
              </w:rPr>
            </w:pPr>
            <w:r w:rsidRPr="005C5ED4">
              <w:rPr>
                <w:rFonts w:eastAsia="Times New Roman" w:cs="Times New Roman"/>
                <w:lang w:eastAsia="en-GB"/>
              </w:rPr>
              <w:t>M = 13.49  </w:t>
            </w:r>
          </w:p>
        </w:tc>
        <w:tc>
          <w:tcPr>
            <w:tcW w:w="2258" w:type="pct"/>
            <w:vMerge w:val="restart"/>
            <w:shd w:val="clear" w:color="auto" w:fill="auto"/>
            <w:vAlign w:val="center"/>
            <w:hideMark/>
          </w:tcPr>
          <w:p w14:paraId="6AFBAC39" w14:textId="77777777" w:rsidR="00983C44" w:rsidRPr="005C5ED4" w:rsidRDefault="00983C44" w:rsidP="005A62F0">
            <w:pPr>
              <w:spacing w:after="0"/>
              <w:jc w:val="both"/>
              <w:rPr>
                <w:rFonts w:eastAsia="Times New Roman" w:cs="Times New Roman"/>
                <w:lang w:eastAsia="en-GB"/>
              </w:rPr>
            </w:pPr>
            <w:r w:rsidRPr="005C5ED4">
              <w:rPr>
                <w:rFonts w:eastAsia="Times New Roman" w:cs="Times New Roman"/>
                <w:lang w:eastAsia="en-GB"/>
              </w:rPr>
              <w:t>9 (3.0%).</w:t>
            </w:r>
          </w:p>
        </w:tc>
      </w:tr>
      <w:tr w:rsidR="00983C44" w:rsidRPr="005C5ED4" w14:paraId="2F9F3180" w14:textId="77777777" w:rsidTr="005A62F0">
        <w:trPr>
          <w:trHeight w:val="325"/>
        </w:trPr>
        <w:tc>
          <w:tcPr>
            <w:tcW w:w="1703" w:type="pct"/>
            <w:shd w:val="clear" w:color="auto" w:fill="auto"/>
            <w:vAlign w:val="center"/>
            <w:hideMark/>
          </w:tcPr>
          <w:p w14:paraId="421B582C" w14:textId="77777777" w:rsidR="00983C44" w:rsidRPr="005C5ED4" w:rsidRDefault="00983C44" w:rsidP="005A62F0">
            <w:pPr>
              <w:spacing w:after="0"/>
              <w:rPr>
                <w:rFonts w:eastAsia="Times New Roman" w:cs="Times New Roman"/>
                <w:lang w:eastAsia="en-GB"/>
              </w:rPr>
            </w:pPr>
            <w:r w:rsidRPr="005C5ED4">
              <w:rPr>
                <w:rFonts w:eastAsia="Times New Roman" w:cs="Times New Roman"/>
                <w:lang w:eastAsia="en-GB"/>
              </w:rPr>
              <w:t> </w:t>
            </w:r>
          </w:p>
        </w:tc>
        <w:tc>
          <w:tcPr>
            <w:tcW w:w="1039" w:type="pct"/>
            <w:shd w:val="clear" w:color="auto" w:fill="auto"/>
            <w:vAlign w:val="center"/>
            <w:hideMark/>
          </w:tcPr>
          <w:p w14:paraId="2E127164" w14:textId="77777777" w:rsidR="00983C44" w:rsidRPr="005C5ED4" w:rsidRDefault="00983C44" w:rsidP="005A62F0">
            <w:pPr>
              <w:spacing w:after="0"/>
              <w:jc w:val="both"/>
              <w:rPr>
                <w:rFonts w:eastAsia="Times New Roman" w:cs="Times New Roman"/>
                <w:lang w:eastAsia="en-GB"/>
              </w:rPr>
            </w:pPr>
            <w:r w:rsidRPr="005C5ED4">
              <w:rPr>
                <w:rFonts w:eastAsia="Times New Roman" w:cs="Times New Roman"/>
                <w:lang w:eastAsia="en-GB"/>
              </w:rPr>
              <w:t>SD = 10.13</w:t>
            </w:r>
          </w:p>
        </w:tc>
        <w:tc>
          <w:tcPr>
            <w:tcW w:w="2258" w:type="pct"/>
            <w:vMerge/>
            <w:vAlign w:val="center"/>
            <w:hideMark/>
          </w:tcPr>
          <w:p w14:paraId="1494E844" w14:textId="77777777" w:rsidR="00983C44" w:rsidRPr="005C5ED4" w:rsidRDefault="00983C44" w:rsidP="005A62F0">
            <w:pPr>
              <w:spacing w:after="0"/>
              <w:rPr>
                <w:rFonts w:eastAsia="Times New Roman" w:cs="Times New Roman"/>
                <w:lang w:eastAsia="en-GB"/>
              </w:rPr>
            </w:pPr>
          </w:p>
        </w:tc>
      </w:tr>
      <w:tr w:rsidR="00983C44" w:rsidRPr="005C5ED4" w14:paraId="4F699D73" w14:textId="77777777" w:rsidTr="005A62F0">
        <w:trPr>
          <w:trHeight w:val="191"/>
        </w:trPr>
        <w:tc>
          <w:tcPr>
            <w:tcW w:w="1703" w:type="pct"/>
            <w:shd w:val="clear" w:color="auto" w:fill="auto"/>
            <w:vAlign w:val="center"/>
          </w:tcPr>
          <w:p w14:paraId="093AC934" w14:textId="77777777" w:rsidR="00983C44" w:rsidRPr="005C5ED4" w:rsidRDefault="00983C44" w:rsidP="005A62F0">
            <w:pPr>
              <w:spacing w:after="0"/>
              <w:rPr>
                <w:rFonts w:eastAsia="Times New Roman" w:cs="Times New Roman"/>
                <w:lang w:eastAsia="en-GB"/>
              </w:rPr>
            </w:pPr>
          </w:p>
        </w:tc>
        <w:tc>
          <w:tcPr>
            <w:tcW w:w="1039" w:type="pct"/>
            <w:shd w:val="clear" w:color="auto" w:fill="auto"/>
            <w:vAlign w:val="center"/>
          </w:tcPr>
          <w:p w14:paraId="2F45913B" w14:textId="77777777" w:rsidR="00983C44" w:rsidRPr="005C5ED4" w:rsidRDefault="00983C44" w:rsidP="005A62F0">
            <w:pPr>
              <w:spacing w:after="0"/>
              <w:rPr>
                <w:rFonts w:eastAsia="Times New Roman" w:cs="Times New Roman"/>
                <w:lang w:eastAsia="en-GB"/>
              </w:rPr>
            </w:pPr>
          </w:p>
        </w:tc>
        <w:tc>
          <w:tcPr>
            <w:tcW w:w="2258" w:type="pct"/>
            <w:vMerge/>
            <w:vAlign w:val="center"/>
          </w:tcPr>
          <w:p w14:paraId="1AE146E6" w14:textId="77777777" w:rsidR="00983C44" w:rsidRPr="005C5ED4" w:rsidRDefault="00983C44" w:rsidP="005A62F0">
            <w:pPr>
              <w:spacing w:after="0"/>
              <w:rPr>
                <w:rFonts w:eastAsia="Times New Roman" w:cs="Times New Roman"/>
                <w:lang w:eastAsia="en-GB"/>
              </w:rPr>
            </w:pPr>
          </w:p>
        </w:tc>
      </w:tr>
      <w:tr w:rsidR="00983C44" w:rsidRPr="005C5ED4" w14:paraId="5E2E1900" w14:textId="77777777" w:rsidTr="005A62F0">
        <w:trPr>
          <w:trHeight w:val="191"/>
        </w:trPr>
        <w:tc>
          <w:tcPr>
            <w:tcW w:w="1703" w:type="pct"/>
            <w:shd w:val="clear" w:color="auto" w:fill="auto"/>
            <w:vAlign w:val="center"/>
          </w:tcPr>
          <w:p w14:paraId="21CA31F3" w14:textId="77777777" w:rsidR="00983C44" w:rsidRPr="005C5ED4" w:rsidRDefault="00983C44" w:rsidP="005A62F0">
            <w:pPr>
              <w:spacing w:after="0"/>
              <w:rPr>
                <w:rFonts w:eastAsia="Times New Roman" w:cs="Times New Roman"/>
                <w:lang w:eastAsia="en-GB"/>
              </w:rPr>
            </w:pPr>
          </w:p>
        </w:tc>
        <w:tc>
          <w:tcPr>
            <w:tcW w:w="1039" w:type="pct"/>
            <w:shd w:val="clear" w:color="auto" w:fill="auto"/>
            <w:vAlign w:val="center"/>
          </w:tcPr>
          <w:p w14:paraId="64EB03B4" w14:textId="77777777" w:rsidR="00983C44" w:rsidRPr="005C5ED4" w:rsidRDefault="00983C44" w:rsidP="005A62F0">
            <w:pPr>
              <w:spacing w:after="0"/>
              <w:rPr>
                <w:rFonts w:eastAsia="Times New Roman" w:cs="Times New Roman"/>
                <w:lang w:eastAsia="en-GB"/>
              </w:rPr>
            </w:pPr>
          </w:p>
        </w:tc>
        <w:tc>
          <w:tcPr>
            <w:tcW w:w="2258" w:type="pct"/>
            <w:vMerge/>
            <w:vAlign w:val="center"/>
          </w:tcPr>
          <w:p w14:paraId="26F9F4B9" w14:textId="77777777" w:rsidR="00983C44" w:rsidRPr="005C5ED4" w:rsidRDefault="00983C44" w:rsidP="005A62F0">
            <w:pPr>
              <w:spacing w:after="0"/>
              <w:rPr>
                <w:rFonts w:eastAsia="Times New Roman" w:cs="Times New Roman"/>
                <w:lang w:eastAsia="en-GB"/>
              </w:rPr>
            </w:pPr>
          </w:p>
        </w:tc>
      </w:tr>
      <w:tr w:rsidR="00983C44" w:rsidRPr="005C5ED4" w14:paraId="41C3B89A" w14:textId="77777777" w:rsidTr="005A62F0">
        <w:trPr>
          <w:trHeight w:val="60"/>
        </w:trPr>
        <w:tc>
          <w:tcPr>
            <w:tcW w:w="1703" w:type="pct"/>
            <w:shd w:val="clear" w:color="auto" w:fill="auto"/>
            <w:vAlign w:val="center"/>
          </w:tcPr>
          <w:p w14:paraId="2981ECE5" w14:textId="77777777" w:rsidR="00983C44" w:rsidRPr="005C5ED4" w:rsidRDefault="00983C44" w:rsidP="005A62F0">
            <w:pPr>
              <w:spacing w:after="0"/>
              <w:rPr>
                <w:rFonts w:eastAsia="Times New Roman" w:cs="Times New Roman"/>
                <w:lang w:eastAsia="en-GB"/>
              </w:rPr>
            </w:pPr>
          </w:p>
        </w:tc>
        <w:tc>
          <w:tcPr>
            <w:tcW w:w="1039" w:type="pct"/>
            <w:shd w:val="clear" w:color="auto" w:fill="auto"/>
            <w:vAlign w:val="center"/>
          </w:tcPr>
          <w:p w14:paraId="7869C323" w14:textId="77777777" w:rsidR="00983C44" w:rsidRPr="005C5ED4" w:rsidRDefault="00983C44" w:rsidP="005A62F0">
            <w:pPr>
              <w:spacing w:after="0"/>
              <w:jc w:val="both"/>
              <w:rPr>
                <w:rFonts w:eastAsia="Times New Roman" w:cs="Times New Roman"/>
                <w:lang w:eastAsia="en-GB"/>
              </w:rPr>
            </w:pPr>
          </w:p>
        </w:tc>
        <w:tc>
          <w:tcPr>
            <w:tcW w:w="2258" w:type="pct"/>
            <w:vMerge/>
            <w:vAlign w:val="center"/>
          </w:tcPr>
          <w:p w14:paraId="0C700D87" w14:textId="77777777" w:rsidR="00983C44" w:rsidRPr="005C5ED4" w:rsidRDefault="00983C44" w:rsidP="005A62F0">
            <w:pPr>
              <w:spacing w:after="0"/>
              <w:rPr>
                <w:rFonts w:eastAsia="Times New Roman" w:cs="Times New Roman"/>
                <w:lang w:eastAsia="en-GB"/>
              </w:rPr>
            </w:pPr>
          </w:p>
        </w:tc>
      </w:tr>
      <w:tr w:rsidR="00983C44" w:rsidRPr="005C5ED4" w14:paraId="1BD6656A" w14:textId="77777777" w:rsidTr="005A62F0">
        <w:trPr>
          <w:trHeight w:val="325"/>
        </w:trPr>
        <w:tc>
          <w:tcPr>
            <w:tcW w:w="1703" w:type="pct"/>
            <w:shd w:val="clear" w:color="auto" w:fill="auto"/>
            <w:vAlign w:val="center"/>
            <w:hideMark/>
          </w:tcPr>
          <w:p w14:paraId="0C8DCD81" w14:textId="77777777" w:rsidR="00983C44" w:rsidRPr="005C5ED4" w:rsidRDefault="00983C44" w:rsidP="005A62F0">
            <w:pPr>
              <w:spacing w:after="0"/>
              <w:jc w:val="both"/>
              <w:rPr>
                <w:rFonts w:eastAsia="Times New Roman" w:cs="Times New Roman"/>
                <w:b/>
                <w:bCs/>
                <w:lang w:eastAsia="en-GB"/>
              </w:rPr>
            </w:pPr>
            <w:r w:rsidRPr="005C5ED4">
              <w:rPr>
                <w:rFonts w:eastAsia="Times New Roman" w:cs="Times New Roman"/>
                <w:b/>
                <w:bCs/>
                <w:lang w:eastAsia="en-GB"/>
              </w:rPr>
              <w:t>Religion</w:t>
            </w:r>
            <w:r>
              <w:rPr>
                <w:rFonts w:eastAsia="Times New Roman" w:cs="Times New Roman"/>
                <w:b/>
                <w:bCs/>
                <w:lang w:eastAsia="en-GB"/>
              </w:rPr>
              <w:t>,</w:t>
            </w:r>
            <w:r w:rsidRPr="005C5ED4">
              <w:rPr>
                <w:rFonts w:eastAsia="Times New Roman" w:cs="Times New Roman"/>
                <w:b/>
                <w:bCs/>
                <w:lang w:eastAsia="en-GB"/>
              </w:rPr>
              <w:t xml:space="preserve"> n (%)</w:t>
            </w:r>
          </w:p>
        </w:tc>
        <w:tc>
          <w:tcPr>
            <w:tcW w:w="1039" w:type="pct"/>
            <w:shd w:val="clear" w:color="auto" w:fill="auto"/>
            <w:vAlign w:val="center"/>
            <w:hideMark/>
          </w:tcPr>
          <w:p w14:paraId="3711945F" w14:textId="77777777" w:rsidR="00983C44" w:rsidRPr="005C5ED4" w:rsidRDefault="00983C44" w:rsidP="005A62F0">
            <w:pPr>
              <w:spacing w:after="0"/>
              <w:jc w:val="both"/>
              <w:rPr>
                <w:rFonts w:eastAsia="Times New Roman" w:cs="Times New Roman"/>
                <w:lang w:eastAsia="en-GB"/>
              </w:rPr>
            </w:pPr>
            <w:r w:rsidRPr="005C5ED4">
              <w:rPr>
                <w:rFonts w:eastAsia="Times New Roman" w:cs="Times New Roman"/>
                <w:lang w:eastAsia="en-GB"/>
              </w:rPr>
              <w:t> </w:t>
            </w:r>
          </w:p>
        </w:tc>
        <w:tc>
          <w:tcPr>
            <w:tcW w:w="2258" w:type="pct"/>
            <w:vMerge w:val="restart"/>
            <w:shd w:val="clear" w:color="auto" w:fill="auto"/>
            <w:vAlign w:val="center"/>
            <w:hideMark/>
          </w:tcPr>
          <w:p w14:paraId="3875D76E" w14:textId="77777777" w:rsidR="00983C44" w:rsidRPr="005C5ED4" w:rsidRDefault="00983C44" w:rsidP="005A62F0">
            <w:pPr>
              <w:spacing w:after="0"/>
              <w:jc w:val="both"/>
              <w:rPr>
                <w:rFonts w:eastAsia="Times New Roman" w:cs="Times New Roman"/>
                <w:lang w:eastAsia="en-GB"/>
              </w:rPr>
            </w:pPr>
            <w:r w:rsidRPr="005C5ED4">
              <w:rPr>
                <w:rFonts w:eastAsia="Times New Roman" w:cs="Times New Roman"/>
                <w:lang w:eastAsia="en-GB"/>
              </w:rPr>
              <w:t>14 (4.7%)</w:t>
            </w:r>
          </w:p>
        </w:tc>
      </w:tr>
      <w:tr w:rsidR="00983C44" w:rsidRPr="005C5ED4" w14:paraId="6A6900F9" w14:textId="77777777" w:rsidTr="005A62F0">
        <w:trPr>
          <w:trHeight w:val="650"/>
        </w:trPr>
        <w:tc>
          <w:tcPr>
            <w:tcW w:w="1703" w:type="pct"/>
            <w:shd w:val="clear" w:color="auto" w:fill="auto"/>
            <w:vAlign w:val="center"/>
            <w:hideMark/>
          </w:tcPr>
          <w:p w14:paraId="0AFD4DCE" w14:textId="77777777" w:rsidR="00983C44" w:rsidRPr="005C5ED4" w:rsidRDefault="00983C44" w:rsidP="005A62F0">
            <w:pPr>
              <w:spacing w:after="0"/>
              <w:jc w:val="both"/>
              <w:rPr>
                <w:rFonts w:eastAsia="Times New Roman" w:cs="Times New Roman"/>
                <w:lang w:eastAsia="en-GB"/>
              </w:rPr>
            </w:pPr>
            <w:r w:rsidRPr="005C5ED4">
              <w:rPr>
                <w:rFonts w:eastAsia="Times New Roman" w:cs="Times New Roman"/>
                <w:lang w:eastAsia="en-GB"/>
              </w:rPr>
              <w:t xml:space="preserve">Pentecostal Christians </w:t>
            </w:r>
          </w:p>
        </w:tc>
        <w:tc>
          <w:tcPr>
            <w:tcW w:w="1039" w:type="pct"/>
            <w:shd w:val="clear" w:color="auto" w:fill="auto"/>
            <w:vAlign w:val="center"/>
            <w:hideMark/>
          </w:tcPr>
          <w:p w14:paraId="329E9774" w14:textId="77777777" w:rsidR="00983C44" w:rsidRPr="005C5ED4" w:rsidRDefault="00983C44" w:rsidP="005A62F0">
            <w:pPr>
              <w:spacing w:after="0"/>
              <w:jc w:val="both"/>
              <w:rPr>
                <w:rFonts w:eastAsia="Times New Roman" w:cs="Times New Roman"/>
                <w:lang w:eastAsia="en-GB"/>
              </w:rPr>
            </w:pPr>
            <w:r w:rsidRPr="005C5ED4">
              <w:rPr>
                <w:rFonts w:eastAsia="Times New Roman" w:cs="Times New Roman"/>
                <w:lang w:eastAsia="en-GB"/>
              </w:rPr>
              <w:t>97 (34.3%)</w:t>
            </w:r>
          </w:p>
        </w:tc>
        <w:tc>
          <w:tcPr>
            <w:tcW w:w="2258" w:type="pct"/>
            <w:vMerge/>
            <w:vAlign w:val="center"/>
            <w:hideMark/>
          </w:tcPr>
          <w:p w14:paraId="0924F8CA" w14:textId="77777777" w:rsidR="00983C44" w:rsidRPr="005C5ED4" w:rsidRDefault="00983C44" w:rsidP="005A62F0">
            <w:pPr>
              <w:spacing w:after="0"/>
              <w:rPr>
                <w:rFonts w:eastAsia="Times New Roman" w:cs="Times New Roman"/>
                <w:lang w:eastAsia="en-GB"/>
              </w:rPr>
            </w:pPr>
          </w:p>
        </w:tc>
      </w:tr>
      <w:tr w:rsidR="00983C44" w:rsidRPr="005C5ED4" w14:paraId="72313C14" w14:textId="77777777" w:rsidTr="005A62F0">
        <w:trPr>
          <w:trHeight w:val="487"/>
        </w:trPr>
        <w:tc>
          <w:tcPr>
            <w:tcW w:w="1703" w:type="pct"/>
            <w:shd w:val="clear" w:color="auto" w:fill="auto"/>
            <w:vAlign w:val="center"/>
            <w:hideMark/>
          </w:tcPr>
          <w:p w14:paraId="59573502" w14:textId="77777777" w:rsidR="00983C44" w:rsidRPr="005C5ED4" w:rsidRDefault="00983C44" w:rsidP="005A62F0">
            <w:pPr>
              <w:spacing w:after="0"/>
              <w:jc w:val="both"/>
              <w:rPr>
                <w:rFonts w:eastAsia="Times New Roman" w:cs="Times New Roman"/>
                <w:lang w:eastAsia="en-GB"/>
              </w:rPr>
            </w:pPr>
            <w:r w:rsidRPr="005C5ED4">
              <w:rPr>
                <w:rFonts w:eastAsia="Times New Roman" w:cs="Times New Roman"/>
                <w:lang w:eastAsia="en-GB"/>
              </w:rPr>
              <w:t xml:space="preserve">Mainline Christians </w:t>
            </w:r>
          </w:p>
        </w:tc>
        <w:tc>
          <w:tcPr>
            <w:tcW w:w="1039" w:type="pct"/>
            <w:shd w:val="clear" w:color="auto" w:fill="auto"/>
            <w:vAlign w:val="center"/>
            <w:hideMark/>
          </w:tcPr>
          <w:p w14:paraId="019984CB" w14:textId="77777777" w:rsidR="00983C44" w:rsidRPr="005C5ED4" w:rsidRDefault="00983C44" w:rsidP="005A62F0">
            <w:pPr>
              <w:spacing w:after="0"/>
              <w:jc w:val="both"/>
              <w:rPr>
                <w:rFonts w:eastAsia="Times New Roman" w:cs="Times New Roman"/>
                <w:lang w:eastAsia="en-GB"/>
              </w:rPr>
            </w:pPr>
            <w:r w:rsidRPr="005C5ED4">
              <w:rPr>
                <w:rFonts w:eastAsia="Times New Roman" w:cs="Times New Roman"/>
                <w:lang w:eastAsia="en-GB"/>
              </w:rPr>
              <w:t xml:space="preserve">136 (48%) </w:t>
            </w:r>
          </w:p>
        </w:tc>
        <w:tc>
          <w:tcPr>
            <w:tcW w:w="2258" w:type="pct"/>
            <w:vMerge/>
            <w:vAlign w:val="center"/>
            <w:hideMark/>
          </w:tcPr>
          <w:p w14:paraId="798804E8" w14:textId="77777777" w:rsidR="00983C44" w:rsidRPr="005C5ED4" w:rsidRDefault="00983C44" w:rsidP="005A62F0">
            <w:pPr>
              <w:spacing w:after="0"/>
              <w:rPr>
                <w:rFonts w:eastAsia="Times New Roman" w:cs="Times New Roman"/>
                <w:lang w:eastAsia="en-GB"/>
              </w:rPr>
            </w:pPr>
          </w:p>
        </w:tc>
      </w:tr>
      <w:tr w:rsidR="00983C44" w:rsidRPr="005C5ED4" w14:paraId="4160AAF7" w14:textId="77777777" w:rsidTr="005A62F0">
        <w:trPr>
          <w:trHeight w:val="487"/>
        </w:trPr>
        <w:tc>
          <w:tcPr>
            <w:tcW w:w="1703" w:type="pct"/>
            <w:shd w:val="clear" w:color="auto" w:fill="auto"/>
            <w:vAlign w:val="center"/>
            <w:hideMark/>
          </w:tcPr>
          <w:p w14:paraId="65DAC41F" w14:textId="77777777" w:rsidR="00983C44" w:rsidRPr="005C5ED4" w:rsidRDefault="00983C44" w:rsidP="005A62F0">
            <w:pPr>
              <w:spacing w:after="0"/>
              <w:jc w:val="both"/>
              <w:rPr>
                <w:rFonts w:eastAsia="Times New Roman" w:cs="Times New Roman"/>
                <w:lang w:eastAsia="en-GB"/>
              </w:rPr>
            </w:pPr>
            <w:r w:rsidRPr="005C5ED4">
              <w:rPr>
                <w:rFonts w:eastAsia="Times New Roman" w:cs="Times New Roman"/>
                <w:lang w:eastAsia="en-GB"/>
              </w:rPr>
              <w:t xml:space="preserve">Other Christians </w:t>
            </w:r>
          </w:p>
        </w:tc>
        <w:tc>
          <w:tcPr>
            <w:tcW w:w="1039" w:type="pct"/>
            <w:shd w:val="clear" w:color="auto" w:fill="auto"/>
            <w:vAlign w:val="center"/>
            <w:hideMark/>
          </w:tcPr>
          <w:p w14:paraId="14A2D904" w14:textId="77777777" w:rsidR="00983C44" w:rsidRPr="005C5ED4" w:rsidRDefault="00983C44" w:rsidP="005A62F0">
            <w:pPr>
              <w:spacing w:after="0"/>
              <w:jc w:val="both"/>
              <w:rPr>
                <w:rFonts w:eastAsia="Times New Roman" w:cs="Times New Roman"/>
                <w:lang w:eastAsia="en-GB"/>
              </w:rPr>
            </w:pPr>
            <w:r w:rsidRPr="005C5ED4">
              <w:rPr>
                <w:rFonts w:eastAsia="Times New Roman" w:cs="Times New Roman"/>
                <w:lang w:eastAsia="en-GB"/>
              </w:rPr>
              <w:t>16 (5.7%).</w:t>
            </w:r>
          </w:p>
        </w:tc>
        <w:tc>
          <w:tcPr>
            <w:tcW w:w="2258" w:type="pct"/>
            <w:vMerge/>
            <w:vAlign w:val="center"/>
            <w:hideMark/>
          </w:tcPr>
          <w:p w14:paraId="466C3CAE" w14:textId="77777777" w:rsidR="00983C44" w:rsidRPr="005C5ED4" w:rsidRDefault="00983C44" w:rsidP="005A62F0">
            <w:pPr>
              <w:spacing w:after="0"/>
              <w:rPr>
                <w:rFonts w:eastAsia="Times New Roman" w:cs="Times New Roman"/>
                <w:lang w:eastAsia="en-GB"/>
              </w:rPr>
            </w:pPr>
          </w:p>
        </w:tc>
      </w:tr>
      <w:tr w:rsidR="00983C44" w:rsidRPr="005C5ED4" w14:paraId="6CC173F0" w14:textId="77777777" w:rsidTr="005A62F0">
        <w:trPr>
          <w:trHeight w:val="191"/>
        </w:trPr>
        <w:tc>
          <w:tcPr>
            <w:tcW w:w="1703" w:type="pct"/>
            <w:shd w:val="clear" w:color="auto" w:fill="auto"/>
            <w:vAlign w:val="center"/>
            <w:hideMark/>
          </w:tcPr>
          <w:p w14:paraId="348B91B5" w14:textId="77777777" w:rsidR="00983C44" w:rsidRPr="005C5ED4" w:rsidRDefault="00983C44" w:rsidP="005A62F0">
            <w:pPr>
              <w:spacing w:after="0"/>
              <w:jc w:val="both"/>
              <w:rPr>
                <w:rFonts w:eastAsia="Times New Roman" w:cs="Times New Roman"/>
                <w:lang w:eastAsia="en-GB"/>
              </w:rPr>
            </w:pPr>
            <w:r w:rsidRPr="005C5ED4">
              <w:rPr>
                <w:rFonts w:eastAsia="Times New Roman" w:cs="Times New Roman"/>
                <w:lang w:eastAsia="en-GB"/>
              </w:rPr>
              <w:t xml:space="preserve">Muslims </w:t>
            </w:r>
          </w:p>
        </w:tc>
        <w:tc>
          <w:tcPr>
            <w:tcW w:w="1039" w:type="pct"/>
            <w:shd w:val="clear" w:color="auto" w:fill="auto"/>
            <w:vAlign w:val="center"/>
            <w:hideMark/>
          </w:tcPr>
          <w:p w14:paraId="6961ADA2" w14:textId="77777777" w:rsidR="00983C44" w:rsidRPr="005C5ED4" w:rsidRDefault="00983C44" w:rsidP="005A62F0">
            <w:pPr>
              <w:spacing w:after="0"/>
              <w:jc w:val="both"/>
              <w:rPr>
                <w:rFonts w:eastAsia="Times New Roman" w:cs="Times New Roman"/>
                <w:lang w:eastAsia="en-GB"/>
              </w:rPr>
            </w:pPr>
            <w:r w:rsidRPr="005C5ED4">
              <w:rPr>
                <w:rFonts w:eastAsia="Times New Roman" w:cs="Times New Roman"/>
                <w:lang w:eastAsia="en-GB"/>
              </w:rPr>
              <w:t>9 (3.2%)</w:t>
            </w:r>
          </w:p>
        </w:tc>
        <w:tc>
          <w:tcPr>
            <w:tcW w:w="2258" w:type="pct"/>
            <w:vMerge/>
            <w:vAlign w:val="center"/>
            <w:hideMark/>
          </w:tcPr>
          <w:p w14:paraId="634F1ABB" w14:textId="77777777" w:rsidR="00983C44" w:rsidRPr="005C5ED4" w:rsidRDefault="00983C44" w:rsidP="005A62F0">
            <w:pPr>
              <w:spacing w:after="0"/>
              <w:rPr>
                <w:rFonts w:eastAsia="Times New Roman" w:cs="Times New Roman"/>
                <w:lang w:eastAsia="en-GB"/>
              </w:rPr>
            </w:pPr>
          </w:p>
        </w:tc>
      </w:tr>
      <w:tr w:rsidR="00983C44" w:rsidRPr="005C5ED4" w14:paraId="08DB2F65" w14:textId="77777777" w:rsidTr="005A62F0">
        <w:trPr>
          <w:trHeight w:val="325"/>
        </w:trPr>
        <w:tc>
          <w:tcPr>
            <w:tcW w:w="1703" w:type="pct"/>
            <w:tcBorders>
              <w:bottom w:val="single" w:sz="4" w:space="0" w:color="auto"/>
            </w:tcBorders>
            <w:shd w:val="clear" w:color="auto" w:fill="auto"/>
            <w:vAlign w:val="center"/>
            <w:hideMark/>
          </w:tcPr>
          <w:p w14:paraId="5489AFA1" w14:textId="77777777" w:rsidR="00983C44" w:rsidRPr="005C5ED4" w:rsidRDefault="00983C44" w:rsidP="005A62F0">
            <w:pPr>
              <w:spacing w:after="0"/>
              <w:jc w:val="both"/>
              <w:rPr>
                <w:rFonts w:eastAsia="Times New Roman" w:cs="Times New Roman"/>
                <w:lang w:eastAsia="en-GB"/>
              </w:rPr>
            </w:pPr>
            <w:r w:rsidRPr="005C5ED4">
              <w:rPr>
                <w:rFonts w:eastAsia="Times New Roman" w:cs="Times New Roman"/>
                <w:lang w:eastAsia="en-GB"/>
              </w:rPr>
              <w:t>No-religion</w:t>
            </w:r>
          </w:p>
        </w:tc>
        <w:tc>
          <w:tcPr>
            <w:tcW w:w="1039" w:type="pct"/>
            <w:tcBorders>
              <w:bottom w:val="single" w:sz="4" w:space="0" w:color="auto"/>
            </w:tcBorders>
            <w:shd w:val="clear" w:color="auto" w:fill="auto"/>
            <w:vAlign w:val="center"/>
            <w:hideMark/>
          </w:tcPr>
          <w:p w14:paraId="41238DA1" w14:textId="77777777" w:rsidR="00983C44" w:rsidRPr="005C5ED4" w:rsidRDefault="00983C44" w:rsidP="005A62F0">
            <w:pPr>
              <w:spacing w:after="0"/>
              <w:jc w:val="both"/>
              <w:rPr>
                <w:rFonts w:eastAsia="Times New Roman" w:cs="Times New Roman"/>
                <w:lang w:eastAsia="en-GB"/>
              </w:rPr>
            </w:pPr>
            <w:r w:rsidRPr="005C5ED4">
              <w:rPr>
                <w:rFonts w:eastAsia="Times New Roman" w:cs="Times New Roman"/>
                <w:lang w:eastAsia="en-GB"/>
              </w:rPr>
              <w:t>25 (8.8%)</w:t>
            </w:r>
          </w:p>
        </w:tc>
        <w:tc>
          <w:tcPr>
            <w:tcW w:w="2258" w:type="pct"/>
            <w:vMerge/>
            <w:vAlign w:val="center"/>
            <w:hideMark/>
          </w:tcPr>
          <w:p w14:paraId="0BFD20AC" w14:textId="77777777" w:rsidR="00983C44" w:rsidRPr="005C5ED4" w:rsidRDefault="00983C44" w:rsidP="005A62F0">
            <w:pPr>
              <w:spacing w:after="0"/>
              <w:rPr>
                <w:rFonts w:eastAsia="Times New Roman" w:cs="Times New Roman"/>
                <w:lang w:eastAsia="en-GB"/>
              </w:rPr>
            </w:pPr>
          </w:p>
        </w:tc>
      </w:tr>
      <w:tr w:rsidR="00983C44" w:rsidRPr="005C5ED4" w14:paraId="34171638" w14:textId="77777777" w:rsidTr="005A62F0">
        <w:trPr>
          <w:trHeight w:val="197"/>
        </w:trPr>
        <w:tc>
          <w:tcPr>
            <w:tcW w:w="1703" w:type="pct"/>
            <w:tcBorders>
              <w:top w:val="single" w:sz="4" w:space="0" w:color="auto"/>
            </w:tcBorders>
            <w:shd w:val="clear" w:color="auto" w:fill="auto"/>
            <w:vAlign w:val="center"/>
          </w:tcPr>
          <w:p w14:paraId="5BB5DF0D" w14:textId="77777777" w:rsidR="00983C44" w:rsidRPr="005C5ED4" w:rsidRDefault="00983C44" w:rsidP="005A62F0">
            <w:pPr>
              <w:spacing w:after="0"/>
              <w:rPr>
                <w:rFonts w:eastAsia="Times New Roman" w:cs="Times New Roman"/>
                <w:lang w:eastAsia="en-GB"/>
              </w:rPr>
            </w:pPr>
          </w:p>
        </w:tc>
        <w:tc>
          <w:tcPr>
            <w:tcW w:w="1039" w:type="pct"/>
            <w:tcBorders>
              <w:top w:val="single" w:sz="4" w:space="0" w:color="auto"/>
            </w:tcBorders>
            <w:shd w:val="clear" w:color="auto" w:fill="auto"/>
            <w:vAlign w:val="center"/>
          </w:tcPr>
          <w:p w14:paraId="6B3AD9C0" w14:textId="77777777" w:rsidR="00983C44" w:rsidRPr="005C5ED4" w:rsidRDefault="00983C44" w:rsidP="005A62F0">
            <w:pPr>
              <w:spacing w:after="0"/>
              <w:jc w:val="both"/>
              <w:rPr>
                <w:rFonts w:eastAsia="Times New Roman" w:cs="Times New Roman"/>
                <w:lang w:eastAsia="en-GB"/>
              </w:rPr>
            </w:pPr>
          </w:p>
        </w:tc>
        <w:tc>
          <w:tcPr>
            <w:tcW w:w="2258" w:type="pct"/>
            <w:vMerge/>
            <w:vAlign w:val="center"/>
          </w:tcPr>
          <w:p w14:paraId="4BC08765" w14:textId="77777777" w:rsidR="00983C44" w:rsidRPr="005C5ED4" w:rsidRDefault="00983C44" w:rsidP="005A62F0">
            <w:pPr>
              <w:spacing w:after="0"/>
              <w:rPr>
                <w:rFonts w:eastAsia="Times New Roman" w:cs="Times New Roman"/>
                <w:lang w:eastAsia="en-GB"/>
              </w:rPr>
            </w:pPr>
          </w:p>
        </w:tc>
      </w:tr>
    </w:tbl>
    <w:p w14:paraId="74BC24BA" w14:textId="77777777" w:rsidR="00983C44" w:rsidRDefault="00983C44" w:rsidP="00983C44">
      <w:pPr>
        <w:spacing w:after="0" w:line="240" w:lineRule="auto"/>
        <w:ind w:left="-567"/>
        <w:jc w:val="both"/>
        <w:rPr>
          <w:rFonts w:cs="Times New Roman"/>
        </w:rPr>
      </w:pPr>
    </w:p>
    <w:p w14:paraId="70D9F139" w14:textId="77777777" w:rsidR="00983C44" w:rsidRDefault="00983C44" w:rsidP="00983C44">
      <w:pPr>
        <w:spacing w:after="0" w:line="240" w:lineRule="auto"/>
        <w:ind w:left="-567"/>
        <w:jc w:val="both"/>
        <w:rPr>
          <w:rFonts w:cs="Times New Roman"/>
        </w:rPr>
      </w:pPr>
    </w:p>
    <w:p w14:paraId="74080912" w14:textId="77777777" w:rsidR="00983C44" w:rsidRDefault="00983C44" w:rsidP="00983C44">
      <w:pPr>
        <w:spacing w:after="0" w:line="240" w:lineRule="auto"/>
        <w:ind w:left="-567"/>
        <w:jc w:val="both"/>
        <w:rPr>
          <w:rFonts w:cs="Times New Roman"/>
        </w:rPr>
      </w:pPr>
    </w:p>
    <w:p w14:paraId="7350F0FF" w14:textId="77777777" w:rsidR="00983C44" w:rsidRDefault="00983C44" w:rsidP="00983C44">
      <w:pPr>
        <w:spacing w:after="0" w:line="240" w:lineRule="auto"/>
        <w:ind w:left="-567"/>
        <w:jc w:val="both"/>
        <w:rPr>
          <w:rFonts w:cs="Times New Roman"/>
        </w:rPr>
      </w:pPr>
    </w:p>
    <w:p w14:paraId="033A516A" w14:textId="77777777" w:rsidR="00983C44" w:rsidRDefault="00983C44" w:rsidP="00983C44">
      <w:pPr>
        <w:spacing w:after="0" w:line="240" w:lineRule="auto"/>
        <w:ind w:left="-567"/>
        <w:jc w:val="both"/>
        <w:rPr>
          <w:rFonts w:cs="Times New Roman"/>
        </w:rPr>
      </w:pPr>
    </w:p>
    <w:p w14:paraId="6F51FCD6" w14:textId="77777777" w:rsidR="00983C44" w:rsidRDefault="00983C44" w:rsidP="00983C44">
      <w:pPr>
        <w:spacing w:after="0" w:line="240" w:lineRule="auto"/>
        <w:ind w:left="-567"/>
        <w:jc w:val="both"/>
        <w:rPr>
          <w:rFonts w:cs="Times New Roman"/>
        </w:rPr>
      </w:pPr>
    </w:p>
    <w:p w14:paraId="375D99D4" w14:textId="77777777" w:rsidR="00983C44" w:rsidRDefault="00983C44" w:rsidP="00983C44">
      <w:pPr>
        <w:spacing w:after="0" w:line="240" w:lineRule="auto"/>
        <w:ind w:left="-567"/>
        <w:jc w:val="both"/>
        <w:rPr>
          <w:rFonts w:cs="Times New Roman"/>
        </w:rPr>
      </w:pPr>
    </w:p>
    <w:p w14:paraId="1CE31CC7" w14:textId="77777777" w:rsidR="00983C44" w:rsidRDefault="00983C44" w:rsidP="00983C44">
      <w:pPr>
        <w:spacing w:after="0" w:line="240" w:lineRule="auto"/>
        <w:ind w:left="-567"/>
        <w:jc w:val="both"/>
        <w:rPr>
          <w:rFonts w:cs="Times New Roman"/>
        </w:rPr>
      </w:pPr>
    </w:p>
    <w:p w14:paraId="4FD3D210" w14:textId="77777777" w:rsidR="00983C44" w:rsidRDefault="00983C44" w:rsidP="00983C44">
      <w:pPr>
        <w:spacing w:after="0" w:line="240" w:lineRule="auto"/>
        <w:ind w:left="-567"/>
        <w:jc w:val="both"/>
        <w:rPr>
          <w:rFonts w:cs="Times New Roman"/>
        </w:rPr>
      </w:pPr>
    </w:p>
    <w:p w14:paraId="0C2E8C81" w14:textId="77777777" w:rsidR="00983C44" w:rsidRDefault="00983C44" w:rsidP="00983C44">
      <w:pPr>
        <w:spacing w:after="0" w:line="240" w:lineRule="auto"/>
        <w:ind w:left="-567"/>
        <w:jc w:val="both"/>
        <w:rPr>
          <w:rFonts w:cs="Times New Roman"/>
        </w:rPr>
      </w:pPr>
    </w:p>
    <w:p w14:paraId="70D0D86C" w14:textId="77777777" w:rsidR="00983C44" w:rsidRDefault="00983C44" w:rsidP="00983C44">
      <w:pPr>
        <w:spacing w:after="0" w:line="240" w:lineRule="auto"/>
        <w:ind w:left="-567"/>
        <w:jc w:val="both"/>
        <w:rPr>
          <w:rFonts w:cs="Times New Roman"/>
        </w:rPr>
      </w:pPr>
    </w:p>
    <w:p w14:paraId="170BA3D8" w14:textId="77777777" w:rsidR="00983C44" w:rsidRDefault="00983C44" w:rsidP="00983C44">
      <w:pPr>
        <w:spacing w:after="0" w:line="240" w:lineRule="auto"/>
        <w:ind w:left="-567"/>
        <w:jc w:val="both"/>
        <w:rPr>
          <w:rFonts w:cs="Times New Roman"/>
        </w:rPr>
      </w:pPr>
    </w:p>
    <w:p w14:paraId="34994BA5" w14:textId="77777777" w:rsidR="00983C44" w:rsidRDefault="00983C44" w:rsidP="00983C44">
      <w:pPr>
        <w:spacing w:after="0" w:line="240" w:lineRule="auto"/>
        <w:ind w:left="-567"/>
        <w:jc w:val="both"/>
        <w:rPr>
          <w:rFonts w:cs="Times New Roman"/>
        </w:rPr>
      </w:pPr>
    </w:p>
    <w:p w14:paraId="77F7B8ED" w14:textId="77777777" w:rsidR="00983C44" w:rsidRDefault="00983C44" w:rsidP="00983C44">
      <w:pPr>
        <w:spacing w:after="0" w:line="240" w:lineRule="auto"/>
        <w:ind w:left="-567"/>
        <w:jc w:val="both"/>
        <w:rPr>
          <w:rFonts w:cs="Times New Roman"/>
        </w:rPr>
      </w:pPr>
    </w:p>
    <w:p w14:paraId="757E60F1" w14:textId="77777777" w:rsidR="00983C44" w:rsidRDefault="00983C44" w:rsidP="00983C44">
      <w:pPr>
        <w:spacing w:after="0" w:line="240" w:lineRule="auto"/>
        <w:ind w:left="-567"/>
        <w:jc w:val="both"/>
        <w:rPr>
          <w:rFonts w:cs="Times New Roman"/>
        </w:rPr>
      </w:pPr>
    </w:p>
    <w:p w14:paraId="0C59FFB4" w14:textId="77777777" w:rsidR="00983C44" w:rsidRPr="005C5ED4" w:rsidRDefault="00983C44" w:rsidP="00983C44">
      <w:pPr>
        <w:spacing w:after="0" w:line="240" w:lineRule="auto"/>
        <w:ind w:left="-567"/>
        <w:jc w:val="both"/>
        <w:rPr>
          <w:rFonts w:cs="Times New Roman"/>
        </w:rPr>
      </w:pPr>
      <w:r w:rsidRPr="005C5ED4">
        <w:rPr>
          <w:rFonts w:cs="Times New Roman"/>
        </w:rPr>
        <w:t>Table 4</w:t>
      </w:r>
    </w:p>
    <w:p w14:paraId="73B3637F" w14:textId="77777777" w:rsidR="00983C44" w:rsidRPr="00746383" w:rsidRDefault="00983C44" w:rsidP="00983C44">
      <w:pPr>
        <w:spacing w:after="0" w:line="480" w:lineRule="auto"/>
        <w:jc w:val="both"/>
        <w:rPr>
          <w:rFonts w:ascii="Arial" w:hAnsi="Arial"/>
          <w:i/>
          <w:sz w:val="22"/>
          <w:szCs w:val="22"/>
        </w:rPr>
      </w:pPr>
      <w:r w:rsidRPr="00746383">
        <w:rPr>
          <w:rFonts w:ascii="Arial" w:hAnsi="Arial"/>
          <w:i/>
          <w:sz w:val="22"/>
          <w:szCs w:val="22"/>
        </w:rPr>
        <w:t xml:space="preserve">Pearson Product-moment Correlation Between Measures (MASPAD, BCOPE &amp; ATMHS) </w:t>
      </w:r>
    </w:p>
    <w:tbl>
      <w:tblPr>
        <w:tblStyle w:val="TableGrid"/>
        <w:tblW w:w="6134" w:type="pct"/>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0"/>
        <w:gridCol w:w="305"/>
        <w:gridCol w:w="652"/>
        <w:gridCol w:w="652"/>
        <w:gridCol w:w="652"/>
        <w:gridCol w:w="652"/>
        <w:gridCol w:w="652"/>
        <w:gridCol w:w="652"/>
        <w:gridCol w:w="652"/>
        <w:gridCol w:w="652"/>
        <w:gridCol w:w="652"/>
        <w:gridCol w:w="652"/>
        <w:gridCol w:w="652"/>
        <w:gridCol w:w="652"/>
        <w:gridCol w:w="652"/>
        <w:gridCol w:w="652"/>
      </w:tblGrid>
      <w:tr w:rsidR="00983C44" w:rsidRPr="004E721F" w14:paraId="11D1EB2F" w14:textId="77777777" w:rsidTr="005A62F0">
        <w:trPr>
          <w:trHeight w:val="341"/>
        </w:trPr>
        <w:tc>
          <w:tcPr>
            <w:tcW w:w="764" w:type="pct"/>
            <w:tcBorders>
              <w:top w:val="single" w:sz="4" w:space="0" w:color="auto"/>
              <w:bottom w:val="single" w:sz="4" w:space="0" w:color="auto"/>
            </w:tcBorders>
          </w:tcPr>
          <w:p w14:paraId="43FCE770"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Calibri" w:hAnsi="Arial"/>
                <w:b/>
                <w:sz w:val="16"/>
                <w:szCs w:val="16"/>
                <w:lang w:val="en-US"/>
              </w:rPr>
              <w:lastRenderedPageBreak/>
              <w:t xml:space="preserve">Scales </w:t>
            </w:r>
          </w:p>
        </w:tc>
        <w:tc>
          <w:tcPr>
            <w:tcW w:w="110" w:type="pct"/>
            <w:tcBorders>
              <w:top w:val="single" w:sz="4" w:space="0" w:color="auto"/>
              <w:bottom w:val="single" w:sz="4" w:space="0" w:color="auto"/>
            </w:tcBorders>
          </w:tcPr>
          <w:p w14:paraId="58478788"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Calibri" w:hAnsi="Arial"/>
                <w:b/>
                <w:sz w:val="16"/>
                <w:szCs w:val="16"/>
                <w:lang w:val="en-US"/>
              </w:rPr>
              <w:t>1</w:t>
            </w:r>
          </w:p>
        </w:tc>
        <w:tc>
          <w:tcPr>
            <w:tcW w:w="295" w:type="pct"/>
            <w:tcBorders>
              <w:top w:val="single" w:sz="4" w:space="0" w:color="auto"/>
              <w:bottom w:val="single" w:sz="4" w:space="0" w:color="auto"/>
            </w:tcBorders>
          </w:tcPr>
          <w:p w14:paraId="4B27500F"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Calibri" w:hAnsi="Arial"/>
                <w:b/>
                <w:sz w:val="16"/>
                <w:szCs w:val="16"/>
                <w:lang w:val="en-US"/>
              </w:rPr>
              <w:t>2</w:t>
            </w:r>
          </w:p>
        </w:tc>
        <w:tc>
          <w:tcPr>
            <w:tcW w:w="295" w:type="pct"/>
            <w:tcBorders>
              <w:top w:val="single" w:sz="4" w:space="0" w:color="auto"/>
              <w:bottom w:val="single" w:sz="4" w:space="0" w:color="auto"/>
            </w:tcBorders>
          </w:tcPr>
          <w:p w14:paraId="3E373F9E"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Calibri" w:hAnsi="Arial"/>
                <w:b/>
                <w:sz w:val="16"/>
                <w:szCs w:val="16"/>
                <w:lang w:val="en-US"/>
              </w:rPr>
              <w:t>3</w:t>
            </w:r>
          </w:p>
        </w:tc>
        <w:tc>
          <w:tcPr>
            <w:tcW w:w="295" w:type="pct"/>
            <w:tcBorders>
              <w:top w:val="single" w:sz="4" w:space="0" w:color="auto"/>
              <w:bottom w:val="single" w:sz="4" w:space="0" w:color="auto"/>
            </w:tcBorders>
          </w:tcPr>
          <w:p w14:paraId="68906703"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Calibri" w:hAnsi="Arial"/>
                <w:b/>
                <w:sz w:val="16"/>
                <w:szCs w:val="16"/>
                <w:lang w:val="en-US"/>
              </w:rPr>
              <w:t>4</w:t>
            </w:r>
          </w:p>
        </w:tc>
        <w:tc>
          <w:tcPr>
            <w:tcW w:w="295" w:type="pct"/>
            <w:tcBorders>
              <w:top w:val="single" w:sz="4" w:space="0" w:color="auto"/>
              <w:bottom w:val="single" w:sz="4" w:space="0" w:color="auto"/>
            </w:tcBorders>
          </w:tcPr>
          <w:p w14:paraId="06CCDD66"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Calibri" w:hAnsi="Arial"/>
                <w:b/>
                <w:sz w:val="16"/>
                <w:szCs w:val="16"/>
                <w:lang w:val="en-US"/>
              </w:rPr>
              <w:t>5</w:t>
            </w:r>
          </w:p>
        </w:tc>
        <w:tc>
          <w:tcPr>
            <w:tcW w:w="295" w:type="pct"/>
            <w:tcBorders>
              <w:top w:val="single" w:sz="4" w:space="0" w:color="auto"/>
              <w:bottom w:val="single" w:sz="4" w:space="0" w:color="auto"/>
            </w:tcBorders>
          </w:tcPr>
          <w:p w14:paraId="7C563677"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Calibri" w:hAnsi="Arial"/>
                <w:b/>
                <w:sz w:val="16"/>
                <w:szCs w:val="16"/>
                <w:lang w:val="en-US"/>
              </w:rPr>
              <w:t>6</w:t>
            </w:r>
          </w:p>
        </w:tc>
        <w:tc>
          <w:tcPr>
            <w:tcW w:w="295" w:type="pct"/>
            <w:tcBorders>
              <w:top w:val="single" w:sz="4" w:space="0" w:color="auto"/>
              <w:bottom w:val="single" w:sz="4" w:space="0" w:color="auto"/>
            </w:tcBorders>
          </w:tcPr>
          <w:p w14:paraId="12747E13"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Calibri" w:hAnsi="Arial"/>
                <w:b/>
                <w:sz w:val="16"/>
                <w:szCs w:val="16"/>
                <w:lang w:val="en-US"/>
              </w:rPr>
              <w:t>7</w:t>
            </w:r>
          </w:p>
        </w:tc>
        <w:tc>
          <w:tcPr>
            <w:tcW w:w="295" w:type="pct"/>
            <w:tcBorders>
              <w:top w:val="single" w:sz="4" w:space="0" w:color="auto"/>
              <w:bottom w:val="single" w:sz="4" w:space="0" w:color="auto"/>
            </w:tcBorders>
          </w:tcPr>
          <w:p w14:paraId="1A1568B6"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Calibri" w:hAnsi="Arial"/>
                <w:b/>
                <w:sz w:val="16"/>
                <w:szCs w:val="16"/>
                <w:lang w:val="en-US"/>
              </w:rPr>
              <w:t>8</w:t>
            </w:r>
          </w:p>
        </w:tc>
        <w:tc>
          <w:tcPr>
            <w:tcW w:w="295" w:type="pct"/>
            <w:tcBorders>
              <w:top w:val="single" w:sz="4" w:space="0" w:color="auto"/>
              <w:bottom w:val="single" w:sz="4" w:space="0" w:color="auto"/>
            </w:tcBorders>
          </w:tcPr>
          <w:p w14:paraId="425EBE5F"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Calibri" w:hAnsi="Arial"/>
                <w:b/>
                <w:sz w:val="16"/>
                <w:szCs w:val="16"/>
                <w:lang w:val="en-US"/>
              </w:rPr>
              <w:t>9</w:t>
            </w:r>
          </w:p>
        </w:tc>
        <w:tc>
          <w:tcPr>
            <w:tcW w:w="295" w:type="pct"/>
            <w:tcBorders>
              <w:top w:val="single" w:sz="4" w:space="0" w:color="auto"/>
              <w:bottom w:val="single" w:sz="4" w:space="0" w:color="auto"/>
            </w:tcBorders>
          </w:tcPr>
          <w:p w14:paraId="47BA1B74"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Calibri" w:hAnsi="Arial"/>
                <w:b/>
                <w:sz w:val="16"/>
                <w:szCs w:val="16"/>
                <w:lang w:val="en-US"/>
              </w:rPr>
              <w:t>10</w:t>
            </w:r>
          </w:p>
        </w:tc>
        <w:tc>
          <w:tcPr>
            <w:tcW w:w="295" w:type="pct"/>
            <w:tcBorders>
              <w:top w:val="single" w:sz="4" w:space="0" w:color="auto"/>
              <w:bottom w:val="single" w:sz="4" w:space="0" w:color="auto"/>
            </w:tcBorders>
          </w:tcPr>
          <w:p w14:paraId="49BBFBEB"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Calibri" w:hAnsi="Arial"/>
                <w:b/>
                <w:sz w:val="16"/>
                <w:szCs w:val="16"/>
                <w:lang w:val="en-US"/>
              </w:rPr>
              <w:t>11</w:t>
            </w:r>
          </w:p>
        </w:tc>
        <w:tc>
          <w:tcPr>
            <w:tcW w:w="295" w:type="pct"/>
            <w:tcBorders>
              <w:top w:val="single" w:sz="4" w:space="0" w:color="auto"/>
              <w:bottom w:val="single" w:sz="4" w:space="0" w:color="auto"/>
            </w:tcBorders>
          </w:tcPr>
          <w:p w14:paraId="4BBC4AD9"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Calibri" w:hAnsi="Arial"/>
                <w:b/>
                <w:sz w:val="16"/>
                <w:szCs w:val="16"/>
                <w:lang w:val="en-US"/>
              </w:rPr>
              <w:t>12</w:t>
            </w:r>
          </w:p>
        </w:tc>
        <w:tc>
          <w:tcPr>
            <w:tcW w:w="295" w:type="pct"/>
            <w:tcBorders>
              <w:top w:val="single" w:sz="4" w:space="0" w:color="auto"/>
              <w:bottom w:val="single" w:sz="4" w:space="0" w:color="auto"/>
            </w:tcBorders>
          </w:tcPr>
          <w:p w14:paraId="119056EE"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Calibri" w:hAnsi="Arial"/>
                <w:b/>
                <w:sz w:val="16"/>
                <w:szCs w:val="16"/>
                <w:lang w:val="en-US"/>
              </w:rPr>
              <w:t>13</w:t>
            </w:r>
          </w:p>
        </w:tc>
        <w:tc>
          <w:tcPr>
            <w:tcW w:w="295" w:type="pct"/>
            <w:tcBorders>
              <w:top w:val="single" w:sz="4" w:space="0" w:color="auto"/>
              <w:bottom w:val="single" w:sz="4" w:space="0" w:color="auto"/>
            </w:tcBorders>
          </w:tcPr>
          <w:p w14:paraId="696391BF"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Calibri" w:hAnsi="Arial"/>
                <w:b/>
                <w:sz w:val="16"/>
                <w:szCs w:val="16"/>
                <w:lang w:val="en-US"/>
              </w:rPr>
              <w:t>14</w:t>
            </w:r>
          </w:p>
        </w:tc>
        <w:tc>
          <w:tcPr>
            <w:tcW w:w="295" w:type="pct"/>
            <w:tcBorders>
              <w:top w:val="single" w:sz="4" w:space="0" w:color="auto"/>
              <w:bottom w:val="single" w:sz="4" w:space="0" w:color="auto"/>
            </w:tcBorders>
          </w:tcPr>
          <w:p w14:paraId="2BDB2973"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Calibri" w:hAnsi="Arial"/>
                <w:b/>
                <w:sz w:val="16"/>
                <w:szCs w:val="16"/>
                <w:lang w:val="en-US"/>
              </w:rPr>
              <w:t>15</w:t>
            </w:r>
          </w:p>
        </w:tc>
      </w:tr>
      <w:tr w:rsidR="00983C44" w:rsidRPr="004E721F" w14:paraId="4F772B0B" w14:textId="77777777" w:rsidTr="005A62F0">
        <w:trPr>
          <w:trHeight w:val="697"/>
        </w:trPr>
        <w:tc>
          <w:tcPr>
            <w:tcW w:w="764" w:type="pct"/>
            <w:tcBorders>
              <w:top w:val="single" w:sz="4" w:space="0" w:color="auto"/>
            </w:tcBorders>
            <w:vAlign w:val="center"/>
          </w:tcPr>
          <w:p w14:paraId="3D382BB6" w14:textId="77777777" w:rsidR="00983C44" w:rsidRPr="004E721F" w:rsidRDefault="00983C44" w:rsidP="005A62F0">
            <w:pPr>
              <w:overflowPunct w:val="0"/>
              <w:rPr>
                <w:rFonts w:ascii="Arial" w:eastAsia="Calibri" w:hAnsi="Arial"/>
                <w:b/>
                <w:sz w:val="16"/>
                <w:szCs w:val="16"/>
                <w:lang w:val="en-US"/>
              </w:rPr>
            </w:pPr>
            <w:r w:rsidRPr="004E721F">
              <w:rPr>
                <w:rFonts w:ascii="Arial" w:eastAsia="Times New Roman" w:hAnsi="Arial"/>
                <w:sz w:val="16"/>
                <w:szCs w:val="16"/>
                <w:lang w:eastAsia="en-GB"/>
              </w:rPr>
              <w:t xml:space="preserve">1.Traditionalist Beliefs </w:t>
            </w:r>
          </w:p>
        </w:tc>
        <w:tc>
          <w:tcPr>
            <w:tcW w:w="110" w:type="pct"/>
            <w:tcBorders>
              <w:top w:val="single" w:sz="4" w:space="0" w:color="auto"/>
            </w:tcBorders>
            <w:vAlign w:val="center"/>
          </w:tcPr>
          <w:p w14:paraId="2EF1C374" w14:textId="77777777" w:rsidR="00983C44" w:rsidRPr="004E721F" w:rsidRDefault="00983C44" w:rsidP="005A62F0">
            <w:pPr>
              <w:overflowPunct w:val="0"/>
              <w:jc w:val="both"/>
              <w:rPr>
                <w:rFonts w:ascii="Arial" w:eastAsia="Calibri" w:hAnsi="Arial"/>
                <w:b/>
                <w:sz w:val="16"/>
                <w:szCs w:val="16"/>
                <w:lang w:val="en-US"/>
              </w:rPr>
            </w:pPr>
          </w:p>
        </w:tc>
        <w:tc>
          <w:tcPr>
            <w:tcW w:w="295" w:type="pct"/>
            <w:tcBorders>
              <w:top w:val="single" w:sz="4" w:space="0" w:color="auto"/>
            </w:tcBorders>
            <w:vAlign w:val="center"/>
          </w:tcPr>
          <w:p w14:paraId="0BE406EB"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b/>
                <w:sz w:val="16"/>
                <w:szCs w:val="16"/>
                <w:lang w:eastAsia="en-GB"/>
              </w:rPr>
              <w:t>0.45**</w:t>
            </w:r>
          </w:p>
        </w:tc>
        <w:tc>
          <w:tcPr>
            <w:tcW w:w="295" w:type="pct"/>
            <w:tcBorders>
              <w:top w:val="single" w:sz="4" w:space="0" w:color="auto"/>
            </w:tcBorders>
            <w:vAlign w:val="center"/>
          </w:tcPr>
          <w:p w14:paraId="45EA2DAD"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b/>
                <w:sz w:val="16"/>
                <w:szCs w:val="16"/>
                <w:lang w:eastAsia="en-GB"/>
              </w:rPr>
              <w:t>0.15*</w:t>
            </w:r>
          </w:p>
        </w:tc>
        <w:tc>
          <w:tcPr>
            <w:tcW w:w="295" w:type="pct"/>
            <w:tcBorders>
              <w:top w:val="single" w:sz="4" w:space="0" w:color="auto"/>
            </w:tcBorders>
            <w:vAlign w:val="center"/>
          </w:tcPr>
          <w:p w14:paraId="43E72A8D"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b/>
                <w:sz w:val="16"/>
                <w:szCs w:val="16"/>
                <w:lang w:eastAsia="en-GB"/>
              </w:rPr>
              <w:t>0.19**</w:t>
            </w:r>
          </w:p>
        </w:tc>
        <w:tc>
          <w:tcPr>
            <w:tcW w:w="295" w:type="pct"/>
            <w:tcBorders>
              <w:top w:val="single" w:sz="4" w:space="0" w:color="auto"/>
            </w:tcBorders>
            <w:vAlign w:val="center"/>
          </w:tcPr>
          <w:p w14:paraId="165841DC"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b/>
                <w:sz w:val="16"/>
                <w:szCs w:val="16"/>
                <w:lang w:eastAsia="en-GB"/>
              </w:rPr>
              <w:t>0.57**</w:t>
            </w:r>
          </w:p>
        </w:tc>
        <w:tc>
          <w:tcPr>
            <w:tcW w:w="295" w:type="pct"/>
            <w:tcBorders>
              <w:top w:val="single" w:sz="4" w:space="0" w:color="auto"/>
            </w:tcBorders>
            <w:vAlign w:val="center"/>
          </w:tcPr>
          <w:p w14:paraId="52E35835"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b/>
                <w:sz w:val="16"/>
                <w:szCs w:val="16"/>
                <w:lang w:eastAsia="en-GB"/>
              </w:rPr>
              <w:t>0.22**</w:t>
            </w:r>
          </w:p>
        </w:tc>
        <w:tc>
          <w:tcPr>
            <w:tcW w:w="295" w:type="pct"/>
            <w:tcBorders>
              <w:top w:val="single" w:sz="4" w:space="0" w:color="auto"/>
            </w:tcBorders>
            <w:vAlign w:val="center"/>
          </w:tcPr>
          <w:p w14:paraId="76BBC770"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b/>
                <w:sz w:val="16"/>
                <w:szCs w:val="16"/>
                <w:lang w:eastAsia="en-GB"/>
              </w:rPr>
              <w:t>0.20**</w:t>
            </w:r>
          </w:p>
        </w:tc>
        <w:tc>
          <w:tcPr>
            <w:tcW w:w="295" w:type="pct"/>
            <w:tcBorders>
              <w:top w:val="single" w:sz="4" w:space="0" w:color="auto"/>
            </w:tcBorders>
            <w:vAlign w:val="center"/>
          </w:tcPr>
          <w:p w14:paraId="1CDEF9E4"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0.07</w:t>
            </w:r>
          </w:p>
        </w:tc>
        <w:tc>
          <w:tcPr>
            <w:tcW w:w="295" w:type="pct"/>
            <w:tcBorders>
              <w:top w:val="single" w:sz="4" w:space="0" w:color="auto"/>
            </w:tcBorders>
            <w:vAlign w:val="center"/>
          </w:tcPr>
          <w:p w14:paraId="31257061"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0.11 </w:t>
            </w:r>
          </w:p>
        </w:tc>
        <w:tc>
          <w:tcPr>
            <w:tcW w:w="295" w:type="pct"/>
            <w:tcBorders>
              <w:top w:val="single" w:sz="4" w:space="0" w:color="auto"/>
            </w:tcBorders>
            <w:vAlign w:val="center"/>
          </w:tcPr>
          <w:p w14:paraId="0454F6D5"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0.08 </w:t>
            </w:r>
          </w:p>
        </w:tc>
        <w:tc>
          <w:tcPr>
            <w:tcW w:w="295" w:type="pct"/>
            <w:tcBorders>
              <w:top w:val="single" w:sz="4" w:space="0" w:color="auto"/>
            </w:tcBorders>
            <w:vAlign w:val="center"/>
          </w:tcPr>
          <w:p w14:paraId="4A8E08B1"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0.11 </w:t>
            </w:r>
          </w:p>
        </w:tc>
        <w:tc>
          <w:tcPr>
            <w:tcW w:w="295" w:type="pct"/>
            <w:tcBorders>
              <w:top w:val="single" w:sz="4" w:space="0" w:color="auto"/>
            </w:tcBorders>
            <w:vAlign w:val="center"/>
          </w:tcPr>
          <w:p w14:paraId="45F05ACC"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0.08 </w:t>
            </w:r>
          </w:p>
        </w:tc>
        <w:tc>
          <w:tcPr>
            <w:tcW w:w="295" w:type="pct"/>
            <w:tcBorders>
              <w:top w:val="single" w:sz="4" w:space="0" w:color="auto"/>
            </w:tcBorders>
            <w:vAlign w:val="center"/>
          </w:tcPr>
          <w:p w14:paraId="30D81E8D"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0.06 </w:t>
            </w:r>
          </w:p>
        </w:tc>
        <w:tc>
          <w:tcPr>
            <w:tcW w:w="295" w:type="pct"/>
            <w:tcBorders>
              <w:top w:val="single" w:sz="4" w:space="0" w:color="auto"/>
            </w:tcBorders>
            <w:vAlign w:val="center"/>
          </w:tcPr>
          <w:p w14:paraId="6E18C3E9"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0.05 </w:t>
            </w:r>
          </w:p>
        </w:tc>
        <w:tc>
          <w:tcPr>
            <w:tcW w:w="295" w:type="pct"/>
            <w:tcBorders>
              <w:top w:val="single" w:sz="4" w:space="0" w:color="auto"/>
            </w:tcBorders>
          </w:tcPr>
          <w:p w14:paraId="4720C6CB" w14:textId="77777777" w:rsidR="00983C44" w:rsidRPr="004E721F" w:rsidRDefault="00983C44" w:rsidP="005A62F0">
            <w:pPr>
              <w:overflowPunct w:val="0"/>
              <w:jc w:val="both"/>
              <w:rPr>
                <w:rFonts w:ascii="Arial" w:eastAsia="Calibri" w:hAnsi="Arial"/>
                <w:sz w:val="16"/>
                <w:szCs w:val="16"/>
                <w:lang w:val="en-US"/>
              </w:rPr>
            </w:pPr>
            <w:r w:rsidRPr="004E721F">
              <w:rPr>
                <w:rFonts w:ascii="Arial" w:eastAsia="Calibri" w:hAnsi="Arial"/>
                <w:sz w:val="16"/>
                <w:szCs w:val="16"/>
                <w:lang w:val="en-US"/>
              </w:rPr>
              <w:t>0.01</w:t>
            </w:r>
          </w:p>
        </w:tc>
      </w:tr>
      <w:tr w:rsidR="00983C44" w:rsidRPr="004E721F" w14:paraId="79968131" w14:textId="77777777" w:rsidTr="005A62F0">
        <w:trPr>
          <w:trHeight w:val="697"/>
        </w:trPr>
        <w:tc>
          <w:tcPr>
            <w:tcW w:w="764" w:type="pct"/>
            <w:vAlign w:val="center"/>
          </w:tcPr>
          <w:p w14:paraId="29BB21E9" w14:textId="77777777" w:rsidR="00983C44" w:rsidRPr="004E721F" w:rsidRDefault="00983C44" w:rsidP="005A62F0">
            <w:pPr>
              <w:overflowPunct w:val="0"/>
              <w:rPr>
                <w:rFonts w:ascii="Arial" w:eastAsia="Calibri" w:hAnsi="Arial"/>
                <w:b/>
                <w:sz w:val="16"/>
                <w:szCs w:val="16"/>
                <w:lang w:val="en-US"/>
              </w:rPr>
            </w:pPr>
            <w:r w:rsidRPr="004E721F">
              <w:rPr>
                <w:rFonts w:ascii="Arial" w:eastAsia="Times New Roman" w:hAnsi="Arial"/>
                <w:sz w:val="16"/>
                <w:szCs w:val="16"/>
                <w:lang w:eastAsia="en-GB"/>
              </w:rPr>
              <w:t xml:space="preserve">2. Traditionalist Behaviours </w:t>
            </w:r>
          </w:p>
        </w:tc>
        <w:tc>
          <w:tcPr>
            <w:tcW w:w="110" w:type="pct"/>
            <w:vAlign w:val="center"/>
          </w:tcPr>
          <w:p w14:paraId="0B10A41D" w14:textId="77777777" w:rsidR="00983C44" w:rsidRPr="004E721F" w:rsidRDefault="00983C44" w:rsidP="005A62F0">
            <w:pPr>
              <w:overflowPunct w:val="0"/>
              <w:jc w:val="both"/>
              <w:rPr>
                <w:rFonts w:ascii="Arial" w:eastAsia="Calibri" w:hAnsi="Arial"/>
                <w:b/>
                <w:sz w:val="16"/>
                <w:szCs w:val="16"/>
                <w:lang w:val="en-US"/>
              </w:rPr>
            </w:pPr>
          </w:p>
        </w:tc>
        <w:tc>
          <w:tcPr>
            <w:tcW w:w="295" w:type="pct"/>
            <w:vAlign w:val="center"/>
          </w:tcPr>
          <w:p w14:paraId="1874B66B" w14:textId="77777777" w:rsidR="00983C44" w:rsidRPr="004E721F" w:rsidRDefault="00983C44" w:rsidP="005A62F0">
            <w:pPr>
              <w:overflowPunct w:val="0"/>
              <w:jc w:val="both"/>
              <w:rPr>
                <w:rFonts w:ascii="Arial" w:eastAsia="Calibri" w:hAnsi="Arial"/>
                <w:b/>
                <w:sz w:val="16"/>
                <w:szCs w:val="16"/>
                <w:lang w:val="en-US"/>
              </w:rPr>
            </w:pPr>
          </w:p>
        </w:tc>
        <w:tc>
          <w:tcPr>
            <w:tcW w:w="295" w:type="pct"/>
            <w:vAlign w:val="center"/>
          </w:tcPr>
          <w:p w14:paraId="5086DE18"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b/>
                <w:sz w:val="16"/>
                <w:szCs w:val="16"/>
                <w:lang w:eastAsia="en-GB"/>
              </w:rPr>
              <w:t>0.20**</w:t>
            </w:r>
          </w:p>
        </w:tc>
        <w:tc>
          <w:tcPr>
            <w:tcW w:w="295" w:type="pct"/>
            <w:vAlign w:val="center"/>
          </w:tcPr>
          <w:p w14:paraId="61031389"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b/>
                <w:sz w:val="16"/>
                <w:szCs w:val="16"/>
                <w:lang w:eastAsia="en-GB"/>
              </w:rPr>
              <w:t>0.19**</w:t>
            </w:r>
          </w:p>
        </w:tc>
        <w:tc>
          <w:tcPr>
            <w:tcW w:w="295" w:type="pct"/>
            <w:vAlign w:val="center"/>
          </w:tcPr>
          <w:p w14:paraId="4E116049"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b/>
                <w:sz w:val="16"/>
                <w:szCs w:val="16"/>
                <w:lang w:eastAsia="en-GB"/>
              </w:rPr>
              <w:t>0.54**</w:t>
            </w:r>
          </w:p>
        </w:tc>
        <w:tc>
          <w:tcPr>
            <w:tcW w:w="295" w:type="pct"/>
            <w:vAlign w:val="center"/>
          </w:tcPr>
          <w:p w14:paraId="0BA7B17B"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b/>
                <w:sz w:val="16"/>
                <w:szCs w:val="16"/>
                <w:lang w:eastAsia="en-GB"/>
              </w:rPr>
              <w:t>0.33**</w:t>
            </w:r>
          </w:p>
        </w:tc>
        <w:tc>
          <w:tcPr>
            <w:tcW w:w="295" w:type="pct"/>
            <w:vAlign w:val="center"/>
          </w:tcPr>
          <w:p w14:paraId="3B5070CF"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0.08</w:t>
            </w:r>
          </w:p>
        </w:tc>
        <w:tc>
          <w:tcPr>
            <w:tcW w:w="295" w:type="pct"/>
            <w:vAlign w:val="center"/>
          </w:tcPr>
          <w:p w14:paraId="180486B9"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b/>
                <w:sz w:val="16"/>
                <w:szCs w:val="16"/>
                <w:lang w:eastAsia="en-GB"/>
              </w:rPr>
              <w:t>0.25**</w:t>
            </w:r>
          </w:p>
        </w:tc>
        <w:tc>
          <w:tcPr>
            <w:tcW w:w="295" w:type="pct"/>
            <w:vAlign w:val="center"/>
          </w:tcPr>
          <w:p w14:paraId="00B132AA"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b/>
                <w:sz w:val="16"/>
                <w:szCs w:val="16"/>
                <w:lang w:eastAsia="en-GB"/>
              </w:rPr>
              <w:t>0.21**</w:t>
            </w:r>
          </w:p>
        </w:tc>
        <w:tc>
          <w:tcPr>
            <w:tcW w:w="295" w:type="pct"/>
            <w:vAlign w:val="center"/>
          </w:tcPr>
          <w:p w14:paraId="28F153DD"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b/>
                <w:sz w:val="16"/>
                <w:szCs w:val="16"/>
                <w:lang w:eastAsia="en-GB"/>
              </w:rPr>
              <w:t>0.28**</w:t>
            </w:r>
          </w:p>
        </w:tc>
        <w:tc>
          <w:tcPr>
            <w:tcW w:w="295" w:type="pct"/>
            <w:vAlign w:val="center"/>
          </w:tcPr>
          <w:p w14:paraId="4D2B104A"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b/>
                <w:sz w:val="16"/>
                <w:szCs w:val="16"/>
                <w:lang w:eastAsia="en-GB"/>
              </w:rPr>
              <w:t>0.18**</w:t>
            </w:r>
          </w:p>
        </w:tc>
        <w:tc>
          <w:tcPr>
            <w:tcW w:w="295" w:type="pct"/>
            <w:vAlign w:val="center"/>
          </w:tcPr>
          <w:p w14:paraId="081CC569"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b/>
                <w:sz w:val="16"/>
                <w:szCs w:val="16"/>
                <w:lang w:eastAsia="en-GB"/>
              </w:rPr>
              <w:t>0.22**</w:t>
            </w:r>
          </w:p>
        </w:tc>
        <w:tc>
          <w:tcPr>
            <w:tcW w:w="295" w:type="pct"/>
            <w:vAlign w:val="center"/>
          </w:tcPr>
          <w:p w14:paraId="52CDF2C2"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b/>
                <w:sz w:val="16"/>
                <w:szCs w:val="16"/>
                <w:lang w:eastAsia="en-GB"/>
              </w:rPr>
              <w:t>0.15**</w:t>
            </w:r>
          </w:p>
        </w:tc>
        <w:tc>
          <w:tcPr>
            <w:tcW w:w="295" w:type="pct"/>
            <w:vAlign w:val="center"/>
          </w:tcPr>
          <w:p w14:paraId="41E6DD5C"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b/>
                <w:sz w:val="16"/>
                <w:szCs w:val="16"/>
                <w:lang w:eastAsia="en-GB"/>
              </w:rPr>
              <w:t>0.13*</w:t>
            </w:r>
          </w:p>
        </w:tc>
        <w:tc>
          <w:tcPr>
            <w:tcW w:w="295" w:type="pct"/>
          </w:tcPr>
          <w:p w14:paraId="50C6E6F1" w14:textId="77777777" w:rsidR="00983C44" w:rsidRPr="004E721F" w:rsidRDefault="00983C44" w:rsidP="005A62F0">
            <w:pPr>
              <w:overflowPunct w:val="0"/>
              <w:jc w:val="both"/>
              <w:rPr>
                <w:rFonts w:ascii="Arial" w:eastAsia="Calibri" w:hAnsi="Arial"/>
                <w:sz w:val="16"/>
                <w:szCs w:val="16"/>
                <w:lang w:val="en-US"/>
              </w:rPr>
            </w:pPr>
            <w:r w:rsidRPr="004E721F">
              <w:rPr>
                <w:rFonts w:ascii="Arial" w:eastAsia="Calibri" w:hAnsi="Arial"/>
                <w:sz w:val="16"/>
                <w:szCs w:val="16"/>
                <w:lang w:val="en-US"/>
              </w:rPr>
              <w:t>0.08</w:t>
            </w:r>
          </w:p>
        </w:tc>
      </w:tr>
      <w:tr w:rsidR="00983C44" w:rsidRPr="004E721F" w14:paraId="06872580" w14:textId="77777777" w:rsidTr="005A62F0">
        <w:trPr>
          <w:trHeight w:val="1052"/>
        </w:trPr>
        <w:tc>
          <w:tcPr>
            <w:tcW w:w="764" w:type="pct"/>
            <w:vAlign w:val="center"/>
          </w:tcPr>
          <w:p w14:paraId="1DE7263F" w14:textId="77777777" w:rsidR="00983C44" w:rsidRPr="004E721F" w:rsidRDefault="00983C44" w:rsidP="005A62F0">
            <w:pPr>
              <w:overflowPunct w:val="0"/>
              <w:rPr>
                <w:rFonts w:ascii="Arial" w:eastAsia="Calibri" w:hAnsi="Arial"/>
                <w:b/>
                <w:sz w:val="16"/>
                <w:szCs w:val="16"/>
                <w:lang w:val="en-US"/>
              </w:rPr>
            </w:pPr>
            <w:r w:rsidRPr="004E721F">
              <w:rPr>
                <w:rFonts w:ascii="Arial" w:eastAsia="Times New Roman" w:hAnsi="Arial"/>
                <w:sz w:val="16"/>
                <w:szCs w:val="16"/>
                <w:lang w:eastAsia="en-GB"/>
              </w:rPr>
              <w:t>3. Assimilationist Behaviours</w:t>
            </w:r>
          </w:p>
        </w:tc>
        <w:tc>
          <w:tcPr>
            <w:tcW w:w="110" w:type="pct"/>
            <w:vAlign w:val="center"/>
          </w:tcPr>
          <w:p w14:paraId="47B2F2A9" w14:textId="77777777" w:rsidR="00983C44" w:rsidRPr="004E721F" w:rsidRDefault="00983C44" w:rsidP="005A62F0">
            <w:pPr>
              <w:overflowPunct w:val="0"/>
              <w:jc w:val="both"/>
              <w:rPr>
                <w:rFonts w:ascii="Arial" w:eastAsia="Calibri" w:hAnsi="Arial"/>
                <w:b/>
                <w:sz w:val="16"/>
                <w:szCs w:val="16"/>
                <w:lang w:val="en-US"/>
              </w:rPr>
            </w:pPr>
          </w:p>
        </w:tc>
        <w:tc>
          <w:tcPr>
            <w:tcW w:w="295" w:type="pct"/>
            <w:vAlign w:val="center"/>
          </w:tcPr>
          <w:p w14:paraId="37142AF1"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1BC02875"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35DCE03B"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b/>
                <w:sz w:val="16"/>
                <w:szCs w:val="16"/>
                <w:lang w:eastAsia="en-GB"/>
              </w:rPr>
              <w:t>0.32**</w:t>
            </w:r>
          </w:p>
        </w:tc>
        <w:tc>
          <w:tcPr>
            <w:tcW w:w="295" w:type="pct"/>
            <w:vAlign w:val="center"/>
          </w:tcPr>
          <w:p w14:paraId="7592F519"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0.07</w:t>
            </w:r>
          </w:p>
        </w:tc>
        <w:tc>
          <w:tcPr>
            <w:tcW w:w="295" w:type="pct"/>
            <w:vAlign w:val="center"/>
          </w:tcPr>
          <w:p w14:paraId="21D1ACBB"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0.10 </w:t>
            </w:r>
          </w:p>
        </w:tc>
        <w:tc>
          <w:tcPr>
            <w:tcW w:w="295" w:type="pct"/>
            <w:vAlign w:val="center"/>
          </w:tcPr>
          <w:p w14:paraId="03DC4419"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0.09 </w:t>
            </w:r>
          </w:p>
        </w:tc>
        <w:tc>
          <w:tcPr>
            <w:tcW w:w="295" w:type="pct"/>
            <w:vAlign w:val="center"/>
          </w:tcPr>
          <w:p w14:paraId="342D3578"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b/>
                <w:bCs/>
                <w:sz w:val="16"/>
                <w:szCs w:val="16"/>
                <w:lang w:eastAsia="en-GB"/>
              </w:rPr>
              <w:t>-0.12*</w:t>
            </w:r>
          </w:p>
        </w:tc>
        <w:tc>
          <w:tcPr>
            <w:tcW w:w="295" w:type="pct"/>
            <w:vAlign w:val="center"/>
          </w:tcPr>
          <w:p w14:paraId="456913E3"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0.03 </w:t>
            </w:r>
          </w:p>
        </w:tc>
        <w:tc>
          <w:tcPr>
            <w:tcW w:w="295" w:type="pct"/>
            <w:vAlign w:val="center"/>
          </w:tcPr>
          <w:p w14:paraId="6B2CB664"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-0.06 </w:t>
            </w:r>
          </w:p>
        </w:tc>
        <w:tc>
          <w:tcPr>
            <w:tcW w:w="295" w:type="pct"/>
            <w:vAlign w:val="center"/>
          </w:tcPr>
          <w:p w14:paraId="2D5E0CBF"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b/>
                <w:sz w:val="16"/>
                <w:szCs w:val="16"/>
                <w:lang w:eastAsia="en-GB"/>
              </w:rPr>
              <w:t>0.21**</w:t>
            </w:r>
          </w:p>
        </w:tc>
        <w:tc>
          <w:tcPr>
            <w:tcW w:w="295" w:type="pct"/>
            <w:vAlign w:val="center"/>
          </w:tcPr>
          <w:p w14:paraId="0C1BBCF4"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0.09 </w:t>
            </w:r>
          </w:p>
        </w:tc>
        <w:tc>
          <w:tcPr>
            <w:tcW w:w="295" w:type="pct"/>
            <w:vAlign w:val="center"/>
          </w:tcPr>
          <w:p w14:paraId="1F2C8DA5"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-0.05 </w:t>
            </w:r>
          </w:p>
        </w:tc>
        <w:tc>
          <w:tcPr>
            <w:tcW w:w="295" w:type="pct"/>
            <w:vAlign w:val="center"/>
          </w:tcPr>
          <w:p w14:paraId="0B42C4D7"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0.07 </w:t>
            </w:r>
          </w:p>
        </w:tc>
        <w:tc>
          <w:tcPr>
            <w:tcW w:w="295" w:type="pct"/>
          </w:tcPr>
          <w:p w14:paraId="1B86340A" w14:textId="77777777" w:rsidR="00983C44" w:rsidRPr="004E721F" w:rsidRDefault="00983C44" w:rsidP="005A62F0">
            <w:pPr>
              <w:overflowPunct w:val="0"/>
              <w:jc w:val="both"/>
              <w:rPr>
                <w:rFonts w:ascii="Arial" w:eastAsia="Calibri" w:hAnsi="Arial"/>
                <w:sz w:val="16"/>
                <w:szCs w:val="16"/>
                <w:lang w:val="en-US"/>
              </w:rPr>
            </w:pPr>
            <w:r w:rsidRPr="004E721F">
              <w:rPr>
                <w:rFonts w:ascii="Arial" w:eastAsia="Calibri" w:hAnsi="Arial"/>
                <w:sz w:val="16"/>
                <w:szCs w:val="16"/>
                <w:lang w:val="en-US"/>
              </w:rPr>
              <w:t>0.09</w:t>
            </w:r>
          </w:p>
        </w:tc>
      </w:tr>
      <w:tr w:rsidR="00983C44" w:rsidRPr="004E721F" w14:paraId="16796CC1" w14:textId="77777777" w:rsidTr="005A62F0">
        <w:trPr>
          <w:trHeight w:val="697"/>
        </w:trPr>
        <w:tc>
          <w:tcPr>
            <w:tcW w:w="764" w:type="pct"/>
            <w:vAlign w:val="center"/>
          </w:tcPr>
          <w:p w14:paraId="09B64604" w14:textId="77777777" w:rsidR="00983C44" w:rsidRPr="004E721F" w:rsidRDefault="00983C44" w:rsidP="005A62F0">
            <w:pPr>
              <w:overflowPunct w:val="0"/>
              <w:rPr>
                <w:rFonts w:ascii="Arial" w:eastAsia="Calibri" w:hAnsi="Arial"/>
                <w:b/>
                <w:sz w:val="16"/>
                <w:szCs w:val="16"/>
                <w:lang w:val="en-US"/>
              </w:rPr>
            </w:pPr>
            <w:r w:rsidRPr="004E721F">
              <w:rPr>
                <w:rFonts w:ascii="Arial" w:eastAsia="Times New Roman" w:hAnsi="Arial"/>
                <w:sz w:val="16"/>
                <w:szCs w:val="16"/>
                <w:lang w:eastAsia="en-GB"/>
              </w:rPr>
              <w:t xml:space="preserve">4. Integrationist Behaviours </w:t>
            </w:r>
          </w:p>
        </w:tc>
        <w:tc>
          <w:tcPr>
            <w:tcW w:w="110" w:type="pct"/>
            <w:vAlign w:val="center"/>
          </w:tcPr>
          <w:p w14:paraId="30A8C8DE"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562EB614"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590BF767"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3B1F17F7"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32E727A3"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0.09</w:t>
            </w:r>
          </w:p>
        </w:tc>
        <w:tc>
          <w:tcPr>
            <w:tcW w:w="295" w:type="pct"/>
            <w:vAlign w:val="center"/>
          </w:tcPr>
          <w:p w14:paraId="68E867F0"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-0.10</w:t>
            </w:r>
          </w:p>
        </w:tc>
        <w:tc>
          <w:tcPr>
            <w:tcW w:w="295" w:type="pct"/>
            <w:vAlign w:val="center"/>
          </w:tcPr>
          <w:p w14:paraId="36E84638"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-0.07 </w:t>
            </w:r>
          </w:p>
        </w:tc>
        <w:tc>
          <w:tcPr>
            <w:tcW w:w="295" w:type="pct"/>
            <w:vAlign w:val="center"/>
          </w:tcPr>
          <w:p w14:paraId="07DA98A1"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b/>
                <w:sz w:val="16"/>
                <w:szCs w:val="16"/>
                <w:lang w:eastAsia="en-GB"/>
              </w:rPr>
              <w:t>0.16**</w:t>
            </w:r>
          </w:p>
        </w:tc>
        <w:tc>
          <w:tcPr>
            <w:tcW w:w="295" w:type="pct"/>
            <w:vAlign w:val="center"/>
          </w:tcPr>
          <w:p w14:paraId="681E1A7F"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-0.09 </w:t>
            </w:r>
          </w:p>
        </w:tc>
        <w:tc>
          <w:tcPr>
            <w:tcW w:w="295" w:type="pct"/>
            <w:vAlign w:val="center"/>
          </w:tcPr>
          <w:p w14:paraId="65EB7B50"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-0.04 </w:t>
            </w:r>
          </w:p>
        </w:tc>
        <w:tc>
          <w:tcPr>
            <w:tcW w:w="295" w:type="pct"/>
            <w:vAlign w:val="center"/>
          </w:tcPr>
          <w:p w14:paraId="15E68B99"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-0.01 </w:t>
            </w:r>
          </w:p>
        </w:tc>
        <w:tc>
          <w:tcPr>
            <w:tcW w:w="295" w:type="pct"/>
            <w:vAlign w:val="center"/>
          </w:tcPr>
          <w:p w14:paraId="488636C3"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-0.10 </w:t>
            </w:r>
          </w:p>
        </w:tc>
        <w:tc>
          <w:tcPr>
            <w:tcW w:w="295" w:type="pct"/>
            <w:vAlign w:val="center"/>
          </w:tcPr>
          <w:p w14:paraId="5FEFA9EF"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-0.11 </w:t>
            </w:r>
          </w:p>
        </w:tc>
        <w:tc>
          <w:tcPr>
            <w:tcW w:w="295" w:type="pct"/>
            <w:vAlign w:val="center"/>
          </w:tcPr>
          <w:p w14:paraId="08572087"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-0.01 </w:t>
            </w:r>
          </w:p>
        </w:tc>
        <w:tc>
          <w:tcPr>
            <w:tcW w:w="295" w:type="pct"/>
          </w:tcPr>
          <w:p w14:paraId="11878156" w14:textId="77777777" w:rsidR="00983C44" w:rsidRPr="004E721F" w:rsidRDefault="00983C44" w:rsidP="005A62F0">
            <w:pPr>
              <w:overflowPunct w:val="0"/>
              <w:jc w:val="both"/>
              <w:rPr>
                <w:rFonts w:ascii="Arial" w:eastAsia="Calibri" w:hAnsi="Arial"/>
                <w:sz w:val="16"/>
                <w:szCs w:val="16"/>
                <w:lang w:val="en-US"/>
              </w:rPr>
            </w:pPr>
            <w:r w:rsidRPr="004E721F">
              <w:rPr>
                <w:rFonts w:ascii="Arial" w:eastAsia="Calibri" w:hAnsi="Arial"/>
                <w:sz w:val="16"/>
                <w:szCs w:val="16"/>
                <w:lang w:val="en-US"/>
              </w:rPr>
              <w:t>-0.06</w:t>
            </w:r>
          </w:p>
        </w:tc>
      </w:tr>
      <w:tr w:rsidR="00983C44" w:rsidRPr="004E721F" w14:paraId="42AAD7D6" w14:textId="77777777" w:rsidTr="005A62F0">
        <w:trPr>
          <w:trHeight w:val="697"/>
        </w:trPr>
        <w:tc>
          <w:tcPr>
            <w:tcW w:w="764" w:type="pct"/>
            <w:vAlign w:val="center"/>
          </w:tcPr>
          <w:p w14:paraId="4B4DD78B" w14:textId="77777777" w:rsidR="00983C44" w:rsidRPr="004E721F" w:rsidRDefault="00983C44" w:rsidP="005A62F0">
            <w:pPr>
              <w:overflowPunct w:val="0"/>
              <w:rPr>
                <w:rFonts w:ascii="Arial" w:eastAsia="Calibri" w:hAnsi="Arial"/>
                <w:b/>
                <w:sz w:val="16"/>
                <w:szCs w:val="16"/>
                <w:lang w:val="en-US"/>
              </w:rPr>
            </w:pPr>
            <w:r w:rsidRPr="004E721F">
              <w:rPr>
                <w:rFonts w:ascii="Arial" w:eastAsia="Times New Roman" w:hAnsi="Arial"/>
                <w:sz w:val="16"/>
                <w:szCs w:val="16"/>
                <w:lang w:eastAsia="en-GB"/>
              </w:rPr>
              <w:t xml:space="preserve">5. Religious beliefs </w:t>
            </w:r>
          </w:p>
        </w:tc>
        <w:tc>
          <w:tcPr>
            <w:tcW w:w="110" w:type="pct"/>
            <w:vAlign w:val="center"/>
          </w:tcPr>
          <w:p w14:paraId="0452C884"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76E31B55"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019C929B"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6EB0E832"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13C8C698"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187780F9"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0.44**</w:t>
            </w:r>
          </w:p>
        </w:tc>
        <w:tc>
          <w:tcPr>
            <w:tcW w:w="295" w:type="pct"/>
            <w:vAlign w:val="center"/>
          </w:tcPr>
          <w:p w14:paraId="3B9B9C6F"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0.17**</w:t>
            </w:r>
          </w:p>
        </w:tc>
        <w:tc>
          <w:tcPr>
            <w:tcW w:w="295" w:type="pct"/>
            <w:vAlign w:val="center"/>
          </w:tcPr>
          <w:p w14:paraId="5BCD2F35"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0.02</w:t>
            </w:r>
          </w:p>
        </w:tc>
        <w:tc>
          <w:tcPr>
            <w:tcW w:w="295" w:type="pct"/>
            <w:vAlign w:val="center"/>
          </w:tcPr>
          <w:p w14:paraId="6998D8C5"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0.19**</w:t>
            </w:r>
          </w:p>
        </w:tc>
        <w:tc>
          <w:tcPr>
            <w:tcW w:w="295" w:type="pct"/>
            <w:vAlign w:val="center"/>
          </w:tcPr>
          <w:p w14:paraId="27C0F993"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0.33**</w:t>
            </w:r>
          </w:p>
        </w:tc>
        <w:tc>
          <w:tcPr>
            <w:tcW w:w="295" w:type="pct"/>
            <w:vAlign w:val="center"/>
          </w:tcPr>
          <w:p w14:paraId="3133477B"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0.14*</w:t>
            </w:r>
          </w:p>
        </w:tc>
        <w:tc>
          <w:tcPr>
            <w:tcW w:w="295" w:type="pct"/>
            <w:vAlign w:val="center"/>
          </w:tcPr>
          <w:p w14:paraId="174A13AD"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0.20**</w:t>
            </w:r>
          </w:p>
        </w:tc>
        <w:tc>
          <w:tcPr>
            <w:tcW w:w="295" w:type="pct"/>
            <w:vAlign w:val="center"/>
          </w:tcPr>
          <w:p w14:paraId="0FE18D19"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0.21**</w:t>
            </w:r>
          </w:p>
        </w:tc>
        <w:tc>
          <w:tcPr>
            <w:tcW w:w="295" w:type="pct"/>
            <w:vAlign w:val="center"/>
          </w:tcPr>
          <w:p w14:paraId="5AEEA2DD"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0.24**</w:t>
            </w:r>
          </w:p>
        </w:tc>
        <w:tc>
          <w:tcPr>
            <w:tcW w:w="295" w:type="pct"/>
          </w:tcPr>
          <w:p w14:paraId="0FEAEDA0" w14:textId="77777777" w:rsidR="00983C44" w:rsidRPr="004E721F" w:rsidRDefault="00983C44" w:rsidP="005A62F0">
            <w:pPr>
              <w:overflowPunct w:val="0"/>
              <w:jc w:val="both"/>
              <w:rPr>
                <w:rFonts w:ascii="Arial" w:eastAsia="Calibri" w:hAnsi="Arial"/>
                <w:sz w:val="16"/>
                <w:szCs w:val="16"/>
                <w:lang w:val="en-US"/>
              </w:rPr>
            </w:pPr>
            <w:r w:rsidRPr="004E721F">
              <w:rPr>
                <w:rFonts w:ascii="Arial" w:eastAsia="Calibri" w:hAnsi="Arial"/>
                <w:sz w:val="16"/>
                <w:szCs w:val="16"/>
                <w:lang w:val="en-US"/>
              </w:rPr>
              <w:t>0.06</w:t>
            </w:r>
          </w:p>
        </w:tc>
      </w:tr>
      <w:tr w:rsidR="00983C44" w:rsidRPr="004E721F" w14:paraId="588E3B7F" w14:textId="77777777" w:rsidTr="005A62F0">
        <w:trPr>
          <w:trHeight w:val="697"/>
        </w:trPr>
        <w:tc>
          <w:tcPr>
            <w:tcW w:w="764" w:type="pct"/>
            <w:vAlign w:val="center"/>
          </w:tcPr>
          <w:p w14:paraId="2F26F5E0" w14:textId="77777777" w:rsidR="00983C44" w:rsidRPr="004E721F" w:rsidRDefault="00983C44" w:rsidP="005A62F0">
            <w:pPr>
              <w:overflowPunct w:val="0"/>
              <w:rPr>
                <w:rFonts w:ascii="Arial" w:eastAsia="Calibri" w:hAnsi="Arial"/>
                <w:b/>
                <w:sz w:val="16"/>
                <w:szCs w:val="16"/>
                <w:lang w:val="en-US"/>
              </w:rPr>
            </w:pPr>
            <w:r w:rsidRPr="004E721F">
              <w:rPr>
                <w:rFonts w:ascii="Arial" w:eastAsia="Times New Roman" w:hAnsi="Arial"/>
                <w:sz w:val="16"/>
                <w:szCs w:val="16"/>
                <w:lang w:eastAsia="en-GB"/>
              </w:rPr>
              <w:t xml:space="preserve">6. Religious coping </w:t>
            </w:r>
          </w:p>
        </w:tc>
        <w:tc>
          <w:tcPr>
            <w:tcW w:w="110" w:type="pct"/>
            <w:vAlign w:val="center"/>
          </w:tcPr>
          <w:p w14:paraId="04B350A5"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6E297B3E"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4869E74B"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21DB0622"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6A8710AE"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5A97C43E"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0B5060FC"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0.21**</w:t>
            </w:r>
          </w:p>
        </w:tc>
        <w:tc>
          <w:tcPr>
            <w:tcW w:w="295" w:type="pct"/>
            <w:vAlign w:val="center"/>
          </w:tcPr>
          <w:p w14:paraId="25A54A96"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b/>
                <w:bCs/>
                <w:sz w:val="16"/>
                <w:szCs w:val="16"/>
                <w:lang w:eastAsia="en-GB"/>
              </w:rPr>
              <w:t>-</w:t>
            </w:r>
            <w:r w:rsidRPr="004E721F">
              <w:rPr>
                <w:rFonts w:ascii="Arial" w:eastAsia="Times New Roman" w:hAnsi="Arial"/>
                <w:bCs/>
                <w:sz w:val="16"/>
                <w:szCs w:val="16"/>
                <w:lang w:eastAsia="en-GB"/>
              </w:rPr>
              <w:t>0.18**</w:t>
            </w:r>
            <w:r w:rsidRPr="004E721F">
              <w:rPr>
                <w:rFonts w:ascii="Arial" w:eastAsia="Times New Roman" w:hAnsi="Arial"/>
                <w:b/>
                <w:bCs/>
                <w:sz w:val="16"/>
                <w:szCs w:val="16"/>
                <w:lang w:eastAsia="en-GB"/>
              </w:rPr>
              <w:t xml:space="preserve"> </w:t>
            </w:r>
          </w:p>
        </w:tc>
        <w:tc>
          <w:tcPr>
            <w:tcW w:w="295" w:type="pct"/>
            <w:vAlign w:val="center"/>
          </w:tcPr>
          <w:p w14:paraId="512B2852"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0.44**</w:t>
            </w:r>
          </w:p>
        </w:tc>
        <w:tc>
          <w:tcPr>
            <w:tcW w:w="295" w:type="pct"/>
            <w:vAlign w:val="center"/>
          </w:tcPr>
          <w:p w14:paraId="7FB6A4BB"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0.40**</w:t>
            </w:r>
          </w:p>
        </w:tc>
        <w:tc>
          <w:tcPr>
            <w:tcW w:w="295" w:type="pct"/>
            <w:vAlign w:val="center"/>
          </w:tcPr>
          <w:p w14:paraId="1CDA9D10"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0.05</w:t>
            </w:r>
          </w:p>
        </w:tc>
        <w:tc>
          <w:tcPr>
            <w:tcW w:w="295" w:type="pct"/>
            <w:vAlign w:val="center"/>
          </w:tcPr>
          <w:p w14:paraId="09C81D7F"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0.35**</w:t>
            </w:r>
          </w:p>
        </w:tc>
        <w:tc>
          <w:tcPr>
            <w:tcW w:w="295" w:type="pct"/>
            <w:vAlign w:val="center"/>
          </w:tcPr>
          <w:p w14:paraId="5D204AD4"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0.41**</w:t>
            </w:r>
          </w:p>
        </w:tc>
        <w:tc>
          <w:tcPr>
            <w:tcW w:w="295" w:type="pct"/>
            <w:vAlign w:val="center"/>
          </w:tcPr>
          <w:p w14:paraId="3AE3A1F9"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0.32**</w:t>
            </w:r>
          </w:p>
        </w:tc>
        <w:tc>
          <w:tcPr>
            <w:tcW w:w="295" w:type="pct"/>
          </w:tcPr>
          <w:p w14:paraId="49C9AA11" w14:textId="77777777" w:rsidR="00983C44" w:rsidRPr="004E721F" w:rsidRDefault="00983C44" w:rsidP="005A62F0">
            <w:pPr>
              <w:overflowPunct w:val="0"/>
              <w:jc w:val="both"/>
              <w:rPr>
                <w:rFonts w:ascii="Arial" w:eastAsia="Calibri" w:hAnsi="Arial"/>
                <w:sz w:val="16"/>
                <w:szCs w:val="16"/>
                <w:lang w:val="en-US"/>
              </w:rPr>
            </w:pPr>
            <w:r w:rsidRPr="004E721F">
              <w:rPr>
                <w:rFonts w:ascii="Arial" w:eastAsia="Calibri" w:hAnsi="Arial"/>
                <w:sz w:val="16"/>
                <w:szCs w:val="16"/>
                <w:lang w:val="en-US"/>
              </w:rPr>
              <w:t>0.01</w:t>
            </w:r>
          </w:p>
        </w:tc>
      </w:tr>
      <w:tr w:rsidR="00983C44" w:rsidRPr="004E721F" w14:paraId="7477CF04" w14:textId="77777777" w:rsidTr="005A62F0">
        <w:trPr>
          <w:trHeight w:val="697"/>
        </w:trPr>
        <w:tc>
          <w:tcPr>
            <w:tcW w:w="764" w:type="pct"/>
            <w:vAlign w:val="center"/>
          </w:tcPr>
          <w:p w14:paraId="638D5180" w14:textId="77777777" w:rsidR="00983C44" w:rsidRPr="004E721F" w:rsidRDefault="00983C44" w:rsidP="005A62F0">
            <w:pPr>
              <w:overflowPunct w:val="0"/>
              <w:rPr>
                <w:rFonts w:ascii="Arial" w:eastAsia="Calibri" w:hAnsi="Arial"/>
                <w:b/>
                <w:sz w:val="16"/>
                <w:szCs w:val="16"/>
                <w:lang w:val="en-US"/>
              </w:rPr>
            </w:pPr>
            <w:r w:rsidRPr="004E721F">
              <w:rPr>
                <w:rFonts w:ascii="Arial" w:eastAsia="Times New Roman" w:hAnsi="Arial"/>
                <w:sz w:val="16"/>
                <w:szCs w:val="16"/>
                <w:lang w:eastAsia="en-GB"/>
              </w:rPr>
              <w:t>7. Self-blame coping</w:t>
            </w:r>
          </w:p>
        </w:tc>
        <w:tc>
          <w:tcPr>
            <w:tcW w:w="110" w:type="pct"/>
            <w:vAlign w:val="center"/>
          </w:tcPr>
          <w:p w14:paraId="3F7C7796"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25049866"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3C5751E7"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7CEDE461"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4D5F58CB"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5DDE51D0"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34F5923F"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4BF85420"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0.03</w:t>
            </w:r>
          </w:p>
        </w:tc>
        <w:tc>
          <w:tcPr>
            <w:tcW w:w="295" w:type="pct"/>
            <w:vAlign w:val="center"/>
          </w:tcPr>
          <w:p w14:paraId="10C03648"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b/>
                <w:sz w:val="16"/>
                <w:szCs w:val="16"/>
                <w:lang w:eastAsia="en-GB"/>
              </w:rPr>
              <w:t>0.22**</w:t>
            </w:r>
          </w:p>
        </w:tc>
        <w:tc>
          <w:tcPr>
            <w:tcW w:w="295" w:type="pct"/>
            <w:vAlign w:val="center"/>
          </w:tcPr>
          <w:p w14:paraId="38EF15CA"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0.05</w:t>
            </w:r>
          </w:p>
        </w:tc>
        <w:tc>
          <w:tcPr>
            <w:tcW w:w="295" w:type="pct"/>
            <w:vAlign w:val="center"/>
          </w:tcPr>
          <w:p w14:paraId="4723B19C"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b/>
                <w:sz w:val="16"/>
                <w:szCs w:val="16"/>
                <w:lang w:eastAsia="en-GB"/>
              </w:rPr>
              <w:t>0.43**</w:t>
            </w:r>
          </w:p>
        </w:tc>
        <w:tc>
          <w:tcPr>
            <w:tcW w:w="295" w:type="pct"/>
            <w:vAlign w:val="center"/>
          </w:tcPr>
          <w:p w14:paraId="3F619599"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b/>
                <w:sz w:val="16"/>
                <w:szCs w:val="16"/>
                <w:lang w:eastAsia="en-GB"/>
              </w:rPr>
              <w:t>0.30**</w:t>
            </w:r>
          </w:p>
        </w:tc>
        <w:tc>
          <w:tcPr>
            <w:tcW w:w="295" w:type="pct"/>
            <w:vAlign w:val="center"/>
          </w:tcPr>
          <w:p w14:paraId="1DB4E5F3"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b/>
                <w:sz w:val="16"/>
                <w:szCs w:val="16"/>
                <w:lang w:eastAsia="en-GB"/>
              </w:rPr>
              <w:t>0.14*</w:t>
            </w:r>
          </w:p>
        </w:tc>
        <w:tc>
          <w:tcPr>
            <w:tcW w:w="295" w:type="pct"/>
            <w:vAlign w:val="center"/>
          </w:tcPr>
          <w:p w14:paraId="3FE66D2D"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b/>
                <w:sz w:val="16"/>
                <w:szCs w:val="16"/>
                <w:lang w:eastAsia="en-GB"/>
              </w:rPr>
              <w:t>0.45**</w:t>
            </w:r>
          </w:p>
        </w:tc>
        <w:tc>
          <w:tcPr>
            <w:tcW w:w="295" w:type="pct"/>
          </w:tcPr>
          <w:p w14:paraId="05F71F48"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Calibri" w:hAnsi="Arial"/>
                <w:b/>
                <w:sz w:val="16"/>
                <w:szCs w:val="16"/>
                <w:lang w:val="en-US"/>
              </w:rPr>
              <w:t>-0.24**</w:t>
            </w:r>
          </w:p>
        </w:tc>
      </w:tr>
      <w:tr w:rsidR="00983C44" w:rsidRPr="004E721F" w14:paraId="42DCFED8" w14:textId="77777777" w:rsidTr="005A62F0">
        <w:trPr>
          <w:trHeight w:val="697"/>
        </w:trPr>
        <w:tc>
          <w:tcPr>
            <w:tcW w:w="764" w:type="pct"/>
            <w:vAlign w:val="center"/>
          </w:tcPr>
          <w:p w14:paraId="334DBFB2" w14:textId="77777777" w:rsidR="00983C44" w:rsidRPr="004E721F" w:rsidRDefault="00983C44" w:rsidP="005A62F0">
            <w:pPr>
              <w:overflowPunct w:val="0"/>
              <w:rPr>
                <w:rFonts w:ascii="Arial" w:eastAsia="Calibri" w:hAnsi="Arial"/>
                <w:b/>
                <w:sz w:val="16"/>
                <w:szCs w:val="16"/>
                <w:lang w:val="en-US"/>
              </w:rPr>
            </w:pPr>
            <w:r w:rsidRPr="004E721F">
              <w:rPr>
                <w:rFonts w:ascii="Arial" w:eastAsia="Times New Roman" w:hAnsi="Arial"/>
                <w:sz w:val="16"/>
                <w:szCs w:val="16"/>
                <w:lang w:eastAsia="en-GB"/>
              </w:rPr>
              <w:t xml:space="preserve">8. Religious behaviours </w:t>
            </w:r>
          </w:p>
        </w:tc>
        <w:tc>
          <w:tcPr>
            <w:tcW w:w="110" w:type="pct"/>
            <w:vAlign w:val="center"/>
          </w:tcPr>
          <w:p w14:paraId="48BFD13A"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01CA7571"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4F081B95"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0517116E"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61045B76"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7F35A809"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487C703C"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68EA7726"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05E9E658"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0.04</w:t>
            </w:r>
          </w:p>
        </w:tc>
        <w:tc>
          <w:tcPr>
            <w:tcW w:w="295" w:type="pct"/>
            <w:vAlign w:val="center"/>
          </w:tcPr>
          <w:p w14:paraId="793662E8"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-0.02</w:t>
            </w:r>
          </w:p>
        </w:tc>
        <w:tc>
          <w:tcPr>
            <w:tcW w:w="295" w:type="pct"/>
            <w:vAlign w:val="center"/>
          </w:tcPr>
          <w:p w14:paraId="367D4D2D"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0.09 </w:t>
            </w:r>
          </w:p>
        </w:tc>
        <w:tc>
          <w:tcPr>
            <w:tcW w:w="295" w:type="pct"/>
            <w:vAlign w:val="center"/>
          </w:tcPr>
          <w:p w14:paraId="00068A99"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b/>
                <w:bCs/>
                <w:sz w:val="16"/>
                <w:szCs w:val="16"/>
                <w:lang w:eastAsia="en-GB"/>
              </w:rPr>
              <w:t>-0.13*</w:t>
            </w:r>
          </w:p>
        </w:tc>
        <w:tc>
          <w:tcPr>
            <w:tcW w:w="295" w:type="pct"/>
            <w:vAlign w:val="center"/>
          </w:tcPr>
          <w:p w14:paraId="15FFBB7E"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-0.02 </w:t>
            </w:r>
          </w:p>
        </w:tc>
        <w:tc>
          <w:tcPr>
            <w:tcW w:w="295" w:type="pct"/>
            <w:vAlign w:val="center"/>
          </w:tcPr>
          <w:p w14:paraId="0EC89530"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-0.00 </w:t>
            </w:r>
          </w:p>
        </w:tc>
        <w:tc>
          <w:tcPr>
            <w:tcW w:w="295" w:type="pct"/>
          </w:tcPr>
          <w:p w14:paraId="40100D5A"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Calibri" w:hAnsi="Arial"/>
                <w:b/>
                <w:sz w:val="16"/>
                <w:szCs w:val="16"/>
                <w:lang w:val="en-US"/>
              </w:rPr>
              <w:t>-0.06**</w:t>
            </w:r>
          </w:p>
        </w:tc>
      </w:tr>
      <w:tr w:rsidR="00983C44" w:rsidRPr="004E721F" w14:paraId="4043E084" w14:textId="77777777" w:rsidTr="005A62F0">
        <w:trPr>
          <w:trHeight w:val="697"/>
        </w:trPr>
        <w:tc>
          <w:tcPr>
            <w:tcW w:w="764" w:type="pct"/>
            <w:vAlign w:val="center"/>
          </w:tcPr>
          <w:p w14:paraId="3329813B" w14:textId="77777777" w:rsidR="00983C44" w:rsidRPr="004E721F" w:rsidRDefault="00983C44" w:rsidP="005A62F0">
            <w:pPr>
              <w:overflowPunct w:val="0"/>
              <w:rPr>
                <w:rFonts w:ascii="Arial" w:eastAsia="Calibri" w:hAnsi="Arial"/>
                <w:b/>
                <w:sz w:val="16"/>
                <w:szCs w:val="16"/>
                <w:lang w:val="en-US"/>
              </w:rPr>
            </w:pPr>
            <w:r w:rsidRPr="004E721F">
              <w:rPr>
                <w:rFonts w:ascii="Arial" w:eastAsia="Times New Roman" w:hAnsi="Arial"/>
                <w:sz w:val="16"/>
                <w:szCs w:val="16"/>
                <w:lang w:eastAsia="en-GB"/>
              </w:rPr>
              <w:t>9. Emotional support</w:t>
            </w:r>
          </w:p>
        </w:tc>
        <w:tc>
          <w:tcPr>
            <w:tcW w:w="110" w:type="pct"/>
            <w:vAlign w:val="center"/>
          </w:tcPr>
          <w:p w14:paraId="5A4F8953"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38542DA3"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1067A30E"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72E70595"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23CE197F"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34B4D40F"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183822C3"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3C9A481D"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05CD5FFF"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32E87CD9"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b/>
                <w:sz w:val="16"/>
                <w:szCs w:val="16"/>
                <w:lang w:eastAsia="en-GB"/>
              </w:rPr>
              <w:t>0.51**</w:t>
            </w:r>
          </w:p>
        </w:tc>
        <w:tc>
          <w:tcPr>
            <w:tcW w:w="295" w:type="pct"/>
            <w:vAlign w:val="center"/>
          </w:tcPr>
          <w:p w14:paraId="1C0A680D"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0.07</w:t>
            </w:r>
          </w:p>
        </w:tc>
        <w:tc>
          <w:tcPr>
            <w:tcW w:w="295" w:type="pct"/>
            <w:vAlign w:val="center"/>
          </w:tcPr>
          <w:p w14:paraId="56467EAE"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b/>
                <w:sz w:val="16"/>
                <w:szCs w:val="16"/>
                <w:lang w:eastAsia="en-GB"/>
              </w:rPr>
              <w:t>0.25**</w:t>
            </w:r>
          </w:p>
        </w:tc>
        <w:tc>
          <w:tcPr>
            <w:tcW w:w="295" w:type="pct"/>
            <w:vAlign w:val="center"/>
          </w:tcPr>
          <w:p w14:paraId="6976CFBF"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b/>
                <w:sz w:val="16"/>
                <w:szCs w:val="16"/>
                <w:lang w:eastAsia="en-GB"/>
              </w:rPr>
              <w:t>0.63**</w:t>
            </w:r>
          </w:p>
        </w:tc>
        <w:tc>
          <w:tcPr>
            <w:tcW w:w="295" w:type="pct"/>
            <w:vAlign w:val="center"/>
          </w:tcPr>
          <w:p w14:paraId="0E0CB9DE"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b/>
                <w:sz w:val="16"/>
                <w:szCs w:val="16"/>
                <w:lang w:eastAsia="en-GB"/>
              </w:rPr>
              <w:t>0.30**</w:t>
            </w:r>
          </w:p>
        </w:tc>
        <w:tc>
          <w:tcPr>
            <w:tcW w:w="295" w:type="pct"/>
          </w:tcPr>
          <w:p w14:paraId="19432735"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Calibri" w:hAnsi="Arial"/>
                <w:b/>
                <w:sz w:val="16"/>
                <w:szCs w:val="16"/>
                <w:lang w:val="en-US"/>
              </w:rPr>
              <w:t>0.12*</w:t>
            </w:r>
          </w:p>
        </w:tc>
      </w:tr>
      <w:tr w:rsidR="00983C44" w:rsidRPr="004E721F" w14:paraId="358B1BEA" w14:textId="77777777" w:rsidTr="005A62F0">
        <w:trPr>
          <w:trHeight w:val="697"/>
        </w:trPr>
        <w:tc>
          <w:tcPr>
            <w:tcW w:w="764" w:type="pct"/>
            <w:vAlign w:val="center"/>
          </w:tcPr>
          <w:p w14:paraId="0708EDA4" w14:textId="77777777" w:rsidR="00983C44" w:rsidRPr="004E721F" w:rsidRDefault="00983C44" w:rsidP="005A62F0">
            <w:pPr>
              <w:overflowPunct w:val="0"/>
              <w:rPr>
                <w:rFonts w:ascii="Arial" w:eastAsia="Calibri" w:hAnsi="Arial"/>
                <w:b/>
                <w:sz w:val="16"/>
                <w:szCs w:val="16"/>
                <w:lang w:val="en-US"/>
              </w:rPr>
            </w:pPr>
            <w:r w:rsidRPr="004E721F">
              <w:rPr>
                <w:rFonts w:ascii="Arial" w:eastAsia="Times New Roman" w:hAnsi="Arial"/>
                <w:sz w:val="16"/>
                <w:szCs w:val="16"/>
                <w:lang w:eastAsia="en-GB"/>
              </w:rPr>
              <w:t>10. Active coping</w:t>
            </w:r>
          </w:p>
        </w:tc>
        <w:tc>
          <w:tcPr>
            <w:tcW w:w="110" w:type="pct"/>
            <w:vAlign w:val="center"/>
          </w:tcPr>
          <w:p w14:paraId="7C915D34"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6FB18FAB"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09E19606"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2E45243F"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2D8C43FA"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7918A569"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418E93F2"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15CE8CD9"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2FFE23D2"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43B0F19A"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76317144"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-0.05</w:t>
            </w:r>
          </w:p>
        </w:tc>
        <w:tc>
          <w:tcPr>
            <w:tcW w:w="295" w:type="pct"/>
            <w:vAlign w:val="center"/>
          </w:tcPr>
          <w:p w14:paraId="61D3331D"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b/>
                <w:sz w:val="16"/>
                <w:szCs w:val="16"/>
                <w:lang w:eastAsia="en-GB"/>
              </w:rPr>
              <w:t>0.17**</w:t>
            </w:r>
          </w:p>
        </w:tc>
        <w:tc>
          <w:tcPr>
            <w:tcW w:w="295" w:type="pct"/>
            <w:vAlign w:val="center"/>
          </w:tcPr>
          <w:p w14:paraId="7E5CD1A6"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b/>
                <w:sz w:val="16"/>
                <w:szCs w:val="16"/>
                <w:lang w:eastAsia="en-GB"/>
              </w:rPr>
              <w:t>0.76**</w:t>
            </w:r>
          </w:p>
        </w:tc>
        <w:tc>
          <w:tcPr>
            <w:tcW w:w="295" w:type="pct"/>
            <w:vAlign w:val="center"/>
          </w:tcPr>
          <w:p w14:paraId="49E3BFA5"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b/>
                <w:sz w:val="16"/>
                <w:szCs w:val="16"/>
                <w:lang w:eastAsia="en-GB"/>
              </w:rPr>
              <w:t>0.26**</w:t>
            </w:r>
          </w:p>
        </w:tc>
        <w:tc>
          <w:tcPr>
            <w:tcW w:w="295" w:type="pct"/>
          </w:tcPr>
          <w:p w14:paraId="413BFDF9"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Calibri" w:hAnsi="Arial"/>
                <w:b/>
                <w:sz w:val="16"/>
                <w:szCs w:val="16"/>
                <w:lang w:val="en-US"/>
              </w:rPr>
              <w:t>0.12*</w:t>
            </w:r>
          </w:p>
        </w:tc>
      </w:tr>
      <w:tr w:rsidR="00983C44" w:rsidRPr="004E721F" w14:paraId="6B66CCDF" w14:textId="77777777" w:rsidTr="005A62F0">
        <w:trPr>
          <w:trHeight w:val="697"/>
        </w:trPr>
        <w:tc>
          <w:tcPr>
            <w:tcW w:w="764" w:type="pct"/>
            <w:vAlign w:val="center"/>
          </w:tcPr>
          <w:p w14:paraId="34BAAD69" w14:textId="77777777" w:rsidR="00983C44" w:rsidRPr="004E721F" w:rsidRDefault="00983C44" w:rsidP="005A62F0">
            <w:pPr>
              <w:overflowPunct w:val="0"/>
              <w:rPr>
                <w:rFonts w:ascii="Arial" w:eastAsia="Calibri" w:hAnsi="Arial"/>
                <w:b/>
                <w:sz w:val="16"/>
                <w:szCs w:val="16"/>
                <w:lang w:val="en-US"/>
              </w:rPr>
            </w:pPr>
            <w:r w:rsidRPr="004E721F">
              <w:rPr>
                <w:rFonts w:ascii="Arial" w:eastAsia="Times New Roman" w:hAnsi="Arial"/>
                <w:sz w:val="16"/>
                <w:szCs w:val="16"/>
                <w:lang w:eastAsia="en-GB"/>
              </w:rPr>
              <w:t xml:space="preserve">11. Behavioural Disengagement </w:t>
            </w:r>
          </w:p>
        </w:tc>
        <w:tc>
          <w:tcPr>
            <w:tcW w:w="110" w:type="pct"/>
            <w:vAlign w:val="center"/>
          </w:tcPr>
          <w:p w14:paraId="789B60F8"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7BE40366"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75636340"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00E3908E"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352D4644"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24ED7EC4"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4624DEEF"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0F896216"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2484AD53"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10FA1FFF"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66AA411E"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2C9100AE"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b/>
                <w:sz w:val="16"/>
                <w:szCs w:val="16"/>
                <w:lang w:eastAsia="en-GB"/>
              </w:rPr>
              <w:t>0.35**</w:t>
            </w:r>
          </w:p>
        </w:tc>
        <w:tc>
          <w:tcPr>
            <w:tcW w:w="295" w:type="pct"/>
            <w:vAlign w:val="center"/>
          </w:tcPr>
          <w:p w14:paraId="51D3D273"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0.02</w:t>
            </w:r>
          </w:p>
        </w:tc>
        <w:tc>
          <w:tcPr>
            <w:tcW w:w="295" w:type="pct"/>
            <w:vAlign w:val="center"/>
          </w:tcPr>
          <w:p w14:paraId="463D6B4E"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b/>
                <w:sz w:val="16"/>
                <w:szCs w:val="16"/>
                <w:lang w:eastAsia="en-GB"/>
              </w:rPr>
              <w:t>0.19**</w:t>
            </w:r>
          </w:p>
        </w:tc>
        <w:tc>
          <w:tcPr>
            <w:tcW w:w="295" w:type="pct"/>
          </w:tcPr>
          <w:p w14:paraId="3D4A6DE5"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Calibri" w:hAnsi="Arial"/>
                <w:b/>
                <w:sz w:val="16"/>
                <w:szCs w:val="16"/>
                <w:lang w:val="en-US"/>
              </w:rPr>
              <w:t>-0.24**</w:t>
            </w:r>
          </w:p>
        </w:tc>
      </w:tr>
      <w:tr w:rsidR="00983C44" w:rsidRPr="004E721F" w14:paraId="3C476E7A" w14:textId="77777777" w:rsidTr="005A62F0">
        <w:trPr>
          <w:trHeight w:val="341"/>
        </w:trPr>
        <w:tc>
          <w:tcPr>
            <w:tcW w:w="764" w:type="pct"/>
            <w:vAlign w:val="center"/>
          </w:tcPr>
          <w:p w14:paraId="61CE6951" w14:textId="77777777" w:rsidR="00983C44" w:rsidRPr="004E721F" w:rsidRDefault="00983C44" w:rsidP="005A62F0">
            <w:pPr>
              <w:overflowPunct w:val="0"/>
              <w:rPr>
                <w:rFonts w:ascii="Arial" w:eastAsia="Calibri" w:hAnsi="Arial"/>
                <w:b/>
                <w:sz w:val="16"/>
                <w:szCs w:val="16"/>
                <w:lang w:val="en-US"/>
              </w:rPr>
            </w:pPr>
            <w:r w:rsidRPr="004E721F">
              <w:rPr>
                <w:rFonts w:ascii="Arial" w:eastAsia="Times New Roman" w:hAnsi="Arial"/>
                <w:sz w:val="16"/>
                <w:szCs w:val="16"/>
                <w:lang w:eastAsia="en-GB"/>
              </w:rPr>
              <w:t xml:space="preserve">12. Denial </w:t>
            </w:r>
          </w:p>
        </w:tc>
        <w:tc>
          <w:tcPr>
            <w:tcW w:w="110" w:type="pct"/>
            <w:vAlign w:val="center"/>
          </w:tcPr>
          <w:p w14:paraId="46AB2E41"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301A47AF"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7B3CD6C4"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6808275E"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1BDB3F41"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45166EFD"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08ACB99A"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65590CAE"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244850D8"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05523BF3"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3ED285B6"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2D6065F1"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6633ABAF"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b/>
                <w:sz w:val="16"/>
                <w:szCs w:val="16"/>
                <w:lang w:eastAsia="en-GB"/>
              </w:rPr>
              <w:t>0.17**</w:t>
            </w:r>
          </w:p>
        </w:tc>
        <w:tc>
          <w:tcPr>
            <w:tcW w:w="295" w:type="pct"/>
            <w:vAlign w:val="center"/>
          </w:tcPr>
          <w:p w14:paraId="674E504F"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b/>
                <w:sz w:val="16"/>
                <w:szCs w:val="16"/>
                <w:lang w:eastAsia="en-GB"/>
              </w:rPr>
              <w:t>0.29**</w:t>
            </w:r>
          </w:p>
        </w:tc>
        <w:tc>
          <w:tcPr>
            <w:tcW w:w="295" w:type="pct"/>
          </w:tcPr>
          <w:p w14:paraId="426BCA94" w14:textId="77777777" w:rsidR="00983C44" w:rsidRPr="004E721F" w:rsidRDefault="00983C44" w:rsidP="005A62F0">
            <w:pPr>
              <w:overflowPunct w:val="0"/>
              <w:jc w:val="both"/>
              <w:rPr>
                <w:rFonts w:ascii="Arial" w:eastAsia="Calibri" w:hAnsi="Arial"/>
                <w:sz w:val="16"/>
                <w:szCs w:val="16"/>
                <w:lang w:val="en-US"/>
              </w:rPr>
            </w:pPr>
            <w:r w:rsidRPr="004E721F">
              <w:rPr>
                <w:rFonts w:ascii="Arial" w:eastAsia="Calibri" w:hAnsi="Arial"/>
                <w:sz w:val="16"/>
                <w:szCs w:val="16"/>
                <w:lang w:val="en-US"/>
              </w:rPr>
              <w:t>-0.01</w:t>
            </w:r>
          </w:p>
        </w:tc>
      </w:tr>
      <w:tr w:rsidR="00983C44" w:rsidRPr="004E721F" w14:paraId="17C35880" w14:textId="77777777" w:rsidTr="005A62F0">
        <w:trPr>
          <w:trHeight w:val="1052"/>
        </w:trPr>
        <w:tc>
          <w:tcPr>
            <w:tcW w:w="764" w:type="pct"/>
            <w:vAlign w:val="center"/>
          </w:tcPr>
          <w:p w14:paraId="1B660894" w14:textId="77777777" w:rsidR="00983C44" w:rsidRPr="004E721F" w:rsidRDefault="00983C44" w:rsidP="005A62F0">
            <w:pPr>
              <w:overflowPunct w:val="0"/>
              <w:rPr>
                <w:rFonts w:ascii="Arial" w:eastAsia="Calibri" w:hAnsi="Arial"/>
                <w:b/>
                <w:sz w:val="16"/>
                <w:szCs w:val="16"/>
                <w:lang w:val="en-US"/>
              </w:rPr>
            </w:pPr>
            <w:r w:rsidRPr="004E721F">
              <w:rPr>
                <w:rFonts w:ascii="Arial" w:eastAsia="Times New Roman" w:hAnsi="Arial"/>
                <w:sz w:val="16"/>
                <w:szCs w:val="16"/>
                <w:lang w:eastAsia="en-GB"/>
              </w:rPr>
              <w:t>13. Instrumental support</w:t>
            </w:r>
          </w:p>
        </w:tc>
        <w:tc>
          <w:tcPr>
            <w:tcW w:w="110" w:type="pct"/>
            <w:vAlign w:val="center"/>
          </w:tcPr>
          <w:p w14:paraId="3463C978"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7334C0CE"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49D5923A"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21578A6C"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3666126C"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04DD9420"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43884FC4"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5F68D842"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543D55CF"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5011CD60"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5600BA49"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74F75743"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4FDB8FE3"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352BDCB2"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b/>
                <w:sz w:val="16"/>
                <w:szCs w:val="16"/>
                <w:lang w:eastAsia="en-GB"/>
              </w:rPr>
              <w:t>0.34**</w:t>
            </w:r>
          </w:p>
        </w:tc>
        <w:tc>
          <w:tcPr>
            <w:tcW w:w="295" w:type="pct"/>
          </w:tcPr>
          <w:p w14:paraId="6EBE5B59"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Calibri" w:hAnsi="Arial"/>
                <w:b/>
                <w:sz w:val="16"/>
                <w:szCs w:val="16"/>
                <w:lang w:val="en-US"/>
              </w:rPr>
              <w:t>0.15**</w:t>
            </w:r>
          </w:p>
        </w:tc>
      </w:tr>
      <w:tr w:rsidR="00983C44" w:rsidRPr="004E721F" w14:paraId="3C3D9118" w14:textId="77777777" w:rsidTr="005A62F0">
        <w:trPr>
          <w:trHeight w:val="341"/>
        </w:trPr>
        <w:tc>
          <w:tcPr>
            <w:tcW w:w="764" w:type="pct"/>
            <w:vAlign w:val="center"/>
          </w:tcPr>
          <w:p w14:paraId="3C26E105" w14:textId="77777777" w:rsidR="00983C44" w:rsidRPr="004E721F" w:rsidRDefault="00983C44" w:rsidP="005A62F0">
            <w:pPr>
              <w:overflowPunct w:val="0"/>
              <w:rPr>
                <w:rFonts w:ascii="Arial" w:eastAsia="Calibri" w:hAnsi="Arial"/>
                <w:b/>
                <w:sz w:val="16"/>
                <w:szCs w:val="16"/>
                <w:lang w:val="en-US"/>
              </w:rPr>
            </w:pPr>
            <w:r w:rsidRPr="004E721F">
              <w:rPr>
                <w:rFonts w:ascii="Arial" w:eastAsia="Times New Roman" w:hAnsi="Arial"/>
                <w:sz w:val="16"/>
                <w:szCs w:val="16"/>
                <w:lang w:eastAsia="en-GB"/>
              </w:rPr>
              <w:t xml:space="preserve">14. Venting </w:t>
            </w:r>
          </w:p>
        </w:tc>
        <w:tc>
          <w:tcPr>
            <w:tcW w:w="110" w:type="pct"/>
            <w:vAlign w:val="center"/>
          </w:tcPr>
          <w:p w14:paraId="3A935156"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40A425E3"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744E408A"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790EEE7B"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4CDFEABB"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453CE020"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4B6EFD72"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7BFDE5BD"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56637001"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3FCCC961"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2E56611C"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42D844F7"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7DDA90BE"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vAlign w:val="center"/>
          </w:tcPr>
          <w:p w14:paraId="44EFC122" w14:textId="77777777" w:rsidR="00983C44" w:rsidRPr="004E721F" w:rsidRDefault="00983C44" w:rsidP="005A62F0">
            <w:pPr>
              <w:overflowPunct w:val="0"/>
              <w:jc w:val="both"/>
              <w:rPr>
                <w:rFonts w:ascii="Arial" w:eastAsia="Calibri" w:hAnsi="Arial"/>
                <w:b/>
                <w:sz w:val="16"/>
                <w:szCs w:val="16"/>
                <w:lang w:val="en-US"/>
              </w:rPr>
            </w:pPr>
            <w:r w:rsidRPr="004E721F">
              <w:rPr>
                <w:rFonts w:ascii="Arial" w:eastAsia="Times New Roman" w:hAnsi="Arial"/>
                <w:sz w:val="16"/>
                <w:szCs w:val="16"/>
                <w:lang w:eastAsia="en-GB"/>
              </w:rPr>
              <w:t> </w:t>
            </w:r>
          </w:p>
        </w:tc>
        <w:tc>
          <w:tcPr>
            <w:tcW w:w="295" w:type="pct"/>
          </w:tcPr>
          <w:p w14:paraId="3CD115C9" w14:textId="77777777" w:rsidR="00983C44" w:rsidRPr="004E721F" w:rsidRDefault="00983C44" w:rsidP="005A62F0">
            <w:pPr>
              <w:overflowPunct w:val="0"/>
              <w:jc w:val="both"/>
              <w:rPr>
                <w:rFonts w:ascii="Arial" w:eastAsia="Calibri" w:hAnsi="Arial"/>
                <w:sz w:val="16"/>
                <w:szCs w:val="16"/>
                <w:lang w:val="en-US"/>
              </w:rPr>
            </w:pPr>
            <w:r w:rsidRPr="004E721F">
              <w:rPr>
                <w:rFonts w:ascii="Arial" w:eastAsia="Calibri" w:hAnsi="Arial"/>
                <w:sz w:val="16"/>
                <w:szCs w:val="16"/>
                <w:lang w:val="en-US"/>
              </w:rPr>
              <w:t>-0.01</w:t>
            </w:r>
          </w:p>
        </w:tc>
      </w:tr>
      <w:tr w:rsidR="00983C44" w:rsidRPr="004E721F" w14:paraId="1A735713" w14:textId="77777777" w:rsidTr="005A62F0">
        <w:trPr>
          <w:trHeight w:val="65"/>
        </w:trPr>
        <w:tc>
          <w:tcPr>
            <w:tcW w:w="764" w:type="pct"/>
            <w:tcBorders>
              <w:bottom w:val="single" w:sz="4" w:space="0" w:color="auto"/>
            </w:tcBorders>
          </w:tcPr>
          <w:p w14:paraId="20F40DBA" w14:textId="77777777" w:rsidR="00983C44" w:rsidRPr="004E721F" w:rsidRDefault="00983C44" w:rsidP="005A62F0">
            <w:pPr>
              <w:overflowPunct w:val="0"/>
              <w:rPr>
                <w:rFonts w:ascii="Arial" w:eastAsia="Calibri" w:hAnsi="Arial"/>
                <w:sz w:val="16"/>
                <w:szCs w:val="16"/>
                <w:lang w:val="en-US"/>
              </w:rPr>
            </w:pPr>
            <w:r w:rsidRPr="004E721F">
              <w:rPr>
                <w:rFonts w:ascii="Arial" w:eastAsia="Calibri" w:hAnsi="Arial"/>
                <w:sz w:val="16"/>
                <w:szCs w:val="16"/>
                <w:lang w:val="en-US"/>
              </w:rPr>
              <w:t xml:space="preserve">15. </w:t>
            </w:r>
            <w:r>
              <w:rPr>
                <w:rFonts w:ascii="Arial" w:eastAsia="Calibri" w:hAnsi="Arial"/>
                <w:sz w:val="16"/>
                <w:szCs w:val="16"/>
                <w:lang w:val="en-US"/>
              </w:rPr>
              <w:t xml:space="preserve">Seeking </w:t>
            </w:r>
            <w:r w:rsidRPr="004E721F">
              <w:rPr>
                <w:rFonts w:ascii="Arial" w:eastAsia="Calibri" w:hAnsi="Arial"/>
                <w:sz w:val="16"/>
                <w:szCs w:val="16"/>
                <w:lang w:val="en-US"/>
              </w:rPr>
              <w:t xml:space="preserve">Medical </w:t>
            </w:r>
            <w:r>
              <w:rPr>
                <w:rFonts w:ascii="Arial" w:eastAsia="Calibri" w:hAnsi="Arial"/>
                <w:sz w:val="16"/>
                <w:szCs w:val="16"/>
                <w:lang w:val="en-US"/>
              </w:rPr>
              <w:t>care</w:t>
            </w:r>
          </w:p>
        </w:tc>
        <w:tc>
          <w:tcPr>
            <w:tcW w:w="110" w:type="pct"/>
            <w:tcBorders>
              <w:bottom w:val="single" w:sz="4" w:space="0" w:color="auto"/>
            </w:tcBorders>
          </w:tcPr>
          <w:p w14:paraId="4DBF6166" w14:textId="77777777" w:rsidR="00983C44" w:rsidRPr="004E721F" w:rsidRDefault="00983C44" w:rsidP="005A62F0">
            <w:pPr>
              <w:overflowPunct w:val="0"/>
              <w:jc w:val="both"/>
              <w:rPr>
                <w:rFonts w:ascii="Arial" w:eastAsia="Calibri" w:hAnsi="Arial"/>
                <w:b/>
                <w:sz w:val="16"/>
                <w:szCs w:val="16"/>
                <w:lang w:val="en-US"/>
              </w:rPr>
            </w:pPr>
          </w:p>
        </w:tc>
        <w:tc>
          <w:tcPr>
            <w:tcW w:w="295" w:type="pct"/>
            <w:tcBorders>
              <w:bottom w:val="single" w:sz="4" w:space="0" w:color="auto"/>
            </w:tcBorders>
          </w:tcPr>
          <w:p w14:paraId="4208752C" w14:textId="77777777" w:rsidR="00983C44" w:rsidRPr="004E721F" w:rsidRDefault="00983C44" w:rsidP="005A62F0">
            <w:pPr>
              <w:overflowPunct w:val="0"/>
              <w:jc w:val="both"/>
              <w:rPr>
                <w:rFonts w:ascii="Arial" w:eastAsia="Calibri" w:hAnsi="Arial"/>
                <w:b/>
                <w:sz w:val="16"/>
                <w:szCs w:val="16"/>
                <w:lang w:val="en-US"/>
              </w:rPr>
            </w:pPr>
          </w:p>
        </w:tc>
        <w:tc>
          <w:tcPr>
            <w:tcW w:w="295" w:type="pct"/>
            <w:tcBorders>
              <w:bottom w:val="single" w:sz="4" w:space="0" w:color="auto"/>
            </w:tcBorders>
          </w:tcPr>
          <w:p w14:paraId="59840122" w14:textId="77777777" w:rsidR="00983C44" w:rsidRPr="004E721F" w:rsidRDefault="00983C44" w:rsidP="005A62F0">
            <w:pPr>
              <w:overflowPunct w:val="0"/>
              <w:jc w:val="both"/>
              <w:rPr>
                <w:rFonts w:ascii="Arial" w:eastAsia="Calibri" w:hAnsi="Arial"/>
                <w:b/>
                <w:sz w:val="16"/>
                <w:szCs w:val="16"/>
                <w:lang w:val="en-US"/>
              </w:rPr>
            </w:pPr>
          </w:p>
        </w:tc>
        <w:tc>
          <w:tcPr>
            <w:tcW w:w="295" w:type="pct"/>
            <w:tcBorders>
              <w:bottom w:val="single" w:sz="4" w:space="0" w:color="auto"/>
            </w:tcBorders>
          </w:tcPr>
          <w:p w14:paraId="382C61A0" w14:textId="77777777" w:rsidR="00983C44" w:rsidRPr="004E721F" w:rsidRDefault="00983C44" w:rsidP="005A62F0">
            <w:pPr>
              <w:overflowPunct w:val="0"/>
              <w:jc w:val="both"/>
              <w:rPr>
                <w:rFonts w:ascii="Arial" w:eastAsia="Calibri" w:hAnsi="Arial"/>
                <w:b/>
                <w:sz w:val="16"/>
                <w:szCs w:val="16"/>
                <w:lang w:val="en-US"/>
              </w:rPr>
            </w:pPr>
          </w:p>
        </w:tc>
        <w:tc>
          <w:tcPr>
            <w:tcW w:w="295" w:type="pct"/>
            <w:tcBorders>
              <w:bottom w:val="single" w:sz="4" w:space="0" w:color="auto"/>
            </w:tcBorders>
          </w:tcPr>
          <w:p w14:paraId="19A9FCA9" w14:textId="77777777" w:rsidR="00983C44" w:rsidRPr="004E721F" w:rsidRDefault="00983C44" w:rsidP="005A62F0">
            <w:pPr>
              <w:overflowPunct w:val="0"/>
              <w:jc w:val="both"/>
              <w:rPr>
                <w:rFonts w:ascii="Arial" w:eastAsia="Calibri" w:hAnsi="Arial"/>
                <w:b/>
                <w:sz w:val="16"/>
                <w:szCs w:val="16"/>
                <w:lang w:val="en-US"/>
              </w:rPr>
            </w:pPr>
          </w:p>
        </w:tc>
        <w:tc>
          <w:tcPr>
            <w:tcW w:w="295" w:type="pct"/>
            <w:tcBorders>
              <w:bottom w:val="single" w:sz="4" w:space="0" w:color="auto"/>
            </w:tcBorders>
          </w:tcPr>
          <w:p w14:paraId="294EA874" w14:textId="77777777" w:rsidR="00983C44" w:rsidRPr="004E721F" w:rsidRDefault="00983C44" w:rsidP="005A62F0">
            <w:pPr>
              <w:overflowPunct w:val="0"/>
              <w:jc w:val="both"/>
              <w:rPr>
                <w:rFonts w:ascii="Arial" w:eastAsia="Calibri" w:hAnsi="Arial"/>
                <w:b/>
                <w:sz w:val="16"/>
                <w:szCs w:val="16"/>
                <w:lang w:val="en-US"/>
              </w:rPr>
            </w:pPr>
          </w:p>
        </w:tc>
        <w:tc>
          <w:tcPr>
            <w:tcW w:w="295" w:type="pct"/>
            <w:tcBorders>
              <w:bottom w:val="single" w:sz="4" w:space="0" w:color="auto"/>
            </w:tcBorders>
          </w:tcPr>
          <w:p w14:paraId="49A12170" w14:textId="77777777" w:rsidR="00983C44" w:rsidRPr="004E721F" w:rsidRDefault="00983C44" w:rsidP="005A62F0">
            <w:pPr>
              <w:overflowPunct w:val="0"/>
              <w:jc w:val="both"/>
              <w:rPr>
                <w:rFonts w:ascii="Arial" w:eastAsia="Calibri" w:hAnsi="Arial"/>
                <w:b/>
                <w:sz w:val="16"/>
                <w:szCs w:val="16"/>
                <w:lang w:val="en-US"/>
              </w:rPr>
            </w:pPr>
          </w:p>
        </w:tc>
        <w:tc>
          <w:tcPr>
            <w:tcW w:w="295" w:type="pct"/>
            <w:tcBorders>
              <w:bottom w:val="single" w:sz="4" w:space="0" w:color="auto"/>
            </w:tcBorders>
          </w:tcPr>
          <w:p w14:paraId="458CA17A" w14:textId="77777777" w:rsidR="00983C44" w:rsidRPr="004E721F" w:rsidRDefault="00983C44" w:rsidP="005A62F0">
            <w:pPr>
              <w:overflowPunct w:val="0"/>
              <w:jc w:val="both"/>
              <w:rPr>
                <w:rFonts w:ascii="Arial" w:eastAsia="Calibri" w:hAnsi="Arial"/>
                <w:b/>
                <w:sz w:val="16"/>
                <w:szCs w:val="16"/>
                <w:lang w:val="en-US"/>
              </w:rPr>
            </w:pPr>
          </w:p>
        </w:tc>
        <w:tc>
          <w:tcPr>
            <w:tcW w:w="295" w:type="pct"/>
            <w:tcBorders>
              <w:bottom w:val="single" w:sz="4" w:space="0" w:color="auto"/>
            </w:tcBorders>
          </w:tcPr>
          <w:p w14:paraId="3F1B8C5A" w14:textId="77777777" w:rsidR="00983C44" w:rsidRPr="004E721F" w:rsidRDefault="00983C44" w:rsidP="005A62F0">
            <w:pPr>
              <w:overflowPunct w:val="0"/>
              <w:jc w:val="both"/>
              <w:rPr>
                <w:rFonts w:ascii="Arial" w:eastAsia="Calibri" w:hAnsi="Arial"/>
                <w:b/>
                <w:sz w:val="16"/>
                <w:szCs w:val="16"/>
                <w:lang w:val="en-US"/>
              </w:rPr>
            </w:pPr>
          </w:p>
        </w:tc>
        <w:tc>
          <w:tcPr>
            <w:tcW w:w="295" w:type="pct"/>
            <w:tcBorders>
              <w:bottom w:val="single" w:sz="4" w:space="0" w:color="auto"/>
            </w:tcBorders>
          </w:tcPr>
          <w:p w14:paraId="1EE43A08" w14:textId="77777777" w:rsidR="00983C44" w:rsidRPr="004E721F" w:rsidRDefault="00983C44" w:rsidP="005A62F0">
            <w:pPr>
              <w:overflowPunct w:val="0"/>
              <w:jc w:val="both"/>
              <w:rPr>
                <w:rFonts w:ascii="Arial" w:eastAsia="Calibri" w:hAnsi="Arial"/>
                <w:b/>
                <w:sz w:val="16"/>
                <w:szCs w:val="16"/>
                <w:lang w:val="en-US"/>
              </w:rPr>
            </w:pPr>
          </w:p>
        </w:tc>
        <w:tc>
          <w:tcPr>
            <w:tcW w:w="295" w:type="pct"/>
            <w:tcBorders>
              <w:bottom w:val="single" w:sz="4" w:space="0" w:color="auto"/>
            </w:tcBorders>
          </w:tcPr>
          <w:p w14:paraId="3492F683" w14:textId="77777777" w:rsidR="00983C44" w:rsidRPr="004E721F" w:rsidRDefault="00983C44" w:rsidP="005A62F0">
            <w:pPr>
              <w:overflowPunct w:val="0"/>
              <w:jc w:val="both"/>
              <w:rPr>
                <w:rFonts w:ascii="Arial" w:eastAsia="Calibri" w:hAnsi="Arial"/>
                <w:b/>
                <w:sz w:val="16"/>
                <w:szCs w:val="16"/>
                <w:lang w:val="en-US"/>
              </w:rPr>
            </w:pPr>
          </w:p>
        </w:tc>
        <w:tc>
          <w:tcPr>
            <w:tcW w:w="295" w:type="pct"/>
            <w:tcBorders>
              <w:bottom w:val="single" w:sz="4" w:space="0" w:color="auto"/>
            </w:tcBorders>
          </w:tcPr>
          <w:p w14:paraId="0507BC83" w14:textId="77777777" w:rsidR="00983C44" w:rsidRPr="004E721F" w:rsidRDefault="00983C44" w:rsidP="005A62F0">
            <w:pPr>
              <w:overflowPunct w:val="0"/>
              <w:jc w:val="both"/>
              <w:rPr>
                <w:rFonts w:ascii="Arial" w:eastAsia="Calibri" w:hAnsi="Arial"/>
                <w:b/>
                <w:sz w:val="16"/>
                <w:szCs w:val="16"/>
                <w:lang w:val="en-US"/>
              </w:rPr>
            </w:pPr>
          </w:p>
        </w:tc>
        <w:tc>
          <w:tcPr>
            <w:tcW w:w="295" w:type="pct"/>
            <w:tcBorders>
              <w:bottom w:val="single" w:sz="4" w:space="0" w:color="auto"/>
            </w:tcBorders>
          </w:tcPr>
          <w:p w14:paraId="14D7948E" w14:textId="77777777" w:rsidR="00983C44" w:rsidRPr="004E721F" w:rsidRDefault="00983C44" w:rsidP="005A62F0">
            <w:pPr>
              <w:overflowPunct w:val="0"/>
              <w:jc w:val="both"/>
              <w:rPr>
                <w:rFonts w:ascii="Arial" w:eastAsia="Calibri" w:hAnsi="Arial"/>
                <w:b/>
                <w:sz w:val="16"/>
                <w:szCs w:val="16"/>
                <w:lang w:val="en-US"/>
              </w:rPr>
            </w:pPr>
          </w:p>
        </w:tc>
        <w:tc>
          <w:tcPr>
            <w:tcW w:w="295" w:type="pct"/>
            <w:tcBorders>
              <w:bottom w:val="single" w:sz="4" w:space="0" w:color="auto"/>
            </w:tcBorders>
          </w:tcPr>
          <w:p w14:paraId="2D6AD072" w14:textId="77777777" w:rsidR="00983C44" w:rsidRPr="004E721F" w:rsidRDefault="00983C44" w:rsidP="005A62F0">
            <w:pPr>
              <w:overflowPunct w:val="0"/>
              <w:jc w:val="both"/>
              <w:rPr>
                <w:rFonts w:ascii="Arial" w:eastAsia="Calibri" w:hAnsi="Arial"/>
                <w:b/>
                <w:sz w:val="16"/>
                <w:szCs w:val="16"/>
                <w:lang w:val="en-US"/>
              </w:rPr>
            </w:pPr>
          </w:p>
        </w:tc>
        <w:tc>
          <w:tcPr>
            <w:tcW w:w="295" w:type="pct"/>
            <w:tcBorders>
              <w:bottom w:val="single" w:sz="4" w:space="0" w:color="auto"/>
            </w:tcBorders>
          </w:tcPr>
          <w:p w14:paraId="75CB7C7A" w14:textId="77777777" w:rsidR="00983C44" w:rsidRPr="004E721F" w:rsidRDefault="00983C44" w:rsidP="005A62F0">
            <w:pPr>
              <w:overflowPunct w:val="0"/>
              <w:jc w:val="both"/>
              <w:rPr>
                <w:rFonts w:ascii="Arial" w:eastAsia="Calibri" w:hAnsi="Arial"/>
                <w:b/>
                <w:sz w:val="16"/>
                <w:szCs w:val="16"/>
                <w:lang w:val="en-US"/>
              </w:rPr>
            </w:pPr>
          </w:p>
        </w:tc>
      </w:tr>
    </w:tbl>
    <w:p w14:paraId="55E02607" w14:textId="77777777" w:rsidR="00983C44" w:rsidRPr="004E721F" w:rsidRDefault="00983C44" w:rsidP="00983C44">
      <w:pPr>
        <w:spacing w:after="0" w:line="480" w:lineRule="auto"/>
        <w:jc w:val="both"/>
        <w:rPr>
          <w:rFonts w:ascii="Arial" w:hAnsi="Arial"/>
        </w:rPr>
      </w:pPr>
      <w:r w:rsidRPr="004E721F">
        <w:rPr>
          <w:rFonts w:ascii="Arial" w:eastAsia="Calibri" w:hAnsi="Arial"/>
          <w:b/>
          <w:lang w:val="en-US"/>
        </w:rPr>
        <w:t>Note:</w:t>
      </w:r>
      <w:r w:rsidRPr="004E721F">
        <w:rPr>
          <w:rFonts w:ascii="Arial" w:hAnsi="Arial"/>
        </w:rPr>
        <w:t xml:space="preserve"> significant correlations = ** </w:t>
      </w:r>
      <w:r w:rsidRPr="004E721F">
        <w:rPr>
          <w:rFonts w:ascii="Arial" w:hAnsi="Arial"/>
          <w:i/>
        </w:rPr>
        <w:t>p</w:t>
      </w:r>
      <w:r w:rsidRPr="004E721F">
        <w:rPr>
          <w:rFonts w:ascii="Arial" w:hAnsi="Arial"/>
        </w:rPr>
        <w:t xml:space="preserve"> &lt; 0.01 (2-tailed), * </w:t>
      </w:r>
      <w:r w:rsidRPr="004E721F">
        <w:rPr>
          <w:rFonts w:ascii="Arial" w:hAnsi="Arial"/>
          <w:i/>
        </w:rPr>
        <w:t>p</w:t>
      </w:r>
      <w:r w:rsidRPr="004E721F">
        <w:rPr>
          <w:rFonts w:ascii="Arial" w:hAnsi="Arial"/>
        </w:rPr>
        <w:t xml:space="preserve"> &lt; 0.05 (2-tailed).  </w:t>
      </w:r>
    </w:p>
    <w:p w14:paraId="131FC83E" w14:textId="77777777" w:rsidR="00983C44" w:rsidRDefault="00983C44" w:rsidP="00983C44">
      <w:pPr>
        <w:spacing w:after="0" w:line="480" w:lineRule="auto"/>
        <w:jc w:val="both"/>
      </w:pPr>
    </w:p>
    <w:p w14:paraId="4551A301" w14:textId="77777777" w:rsidR="00983C44" w:rsidRDefault="00983C44" w:rsidP="00983C44">
      <w:pPr>
        <w:spacing w:after="0" w:line="480" w:lineRule="auto"/>
        <w:jc w:val="both"/>
      </w:pPr>
    </w:p>
    <w:p w14:paraId="67E724D8" w14:textId="77777777" w:rsidR="00983C44" w:rsidRDefault="00983C44" w:rsidP="00983C44">
      <w:pPr>
        <w:spacing w:after="0" w:line="480" w:lineRule="auto"/>
        <w:jc w:val="both"/>
      </w:pPr>
    </w:p>
    <w:p w14:paraId="297D5740" w14:textId="77777777" w:rsidR="00983C44" w:rsidRDefault="00983C44" w:rsidP="00983C44">
      <w:pPr>
        <w:spacing w:after="0" w:line="480" w:lineRule="auto"/>
        <w:jc w:val="both"/>
      </w:pPr>
      <w:r>
        <w:t>Table 5</w:t>
      </w:r>
    </w:p>
    <w:p w14:paraId="4888F17D" w14:textId="77777777" w:rsidR="00983C44" w:rsidRPr="005C5ED4" w:rsidRDefault="00983C44" w:rsidP="00983C44">
      <w:pPr>
        <w:spacing w:after="0" w:line="240" w:lineRule="auto"/>
        <w:ind w:left="-567"/>
        <w:rPr>
          <w:rFonts w:cs="Times New Roman"/>
          <w:i/>
        </w:rPr>
      </w:pPr>
      <w:r>
        <w:rPr>
          <w:rFonts w:cs="Times New Roman"/>
          <w:i/>
        </w:rPr>
        <w:lastRenderedPageBreak/>
        <w:t xml:space="preserve">          </w:t>
      </w:r>
      <w:r>
        <w:rPr>
          <w:rFonts w:cs="Times New Roman"/>
          <w:i/>
        </w:rPr>
        <w:tab/>
      </w:r>
      <w:r w:rsidRPr="005C5ED4">
        <w:rPr>
          <w:rFonts w:cs="Times New Roman"/>
          <w:i/>
        </w:rPr>
        <w:t>HMRA predicting attitudes towards seeking medical care</w:t>
      </w:r>
    </w:p>
    <w:p w14:paraId="48A52DF0" w14:textId="77777777" w:rsidR="00983C44" w:rsidRPr="005C5ED4" w:rsidRDefault="00983C44" w:rsidP="00983C44">
      <w:pPr>
        <w:spacing w:after="0" w:line="240" w:lineRule="auto"/>
        <w:ind w:left="-567"/>
        <w:jc w:val="both"/>
        <w:rPr>
          <w:rFonts w:cs="Times New Roman"/>
          <w:b/>
          <w:i/>
        </w:rPr>
      </w:pPr>
    </w:p>
    <w:tbl>
      <w:tblPr>
        <w:tblW w:w="8653" w:type="dxa"/>
        <w:jc w:val="center"/>
        <w:tblLook w:val="04A0" w:firstRow="1" w:lastRow="0" w:firstColumn="1" w:lastColumn="0" w:noHBand="0" w:noVBand="1"/>
      </w:tblPr>
      <w:tblGrid>
        <w:gridCol w:w="1899"/>
        <w:gridCol w:w="1405"/>
        <w:gridCol w:w="685"/>
        <w:gridCol w:w="685"/>
        <w:gridCol w:w="818"/>
        <w:gridCol w:w="831"/>
        <w:gridCol w:w="871"/>
        <w:gridCol w:w="1459"/>
      </w:tblGrid>
      <w:tr w:rsidR="00983C44" w:rsidRPr="00A25948" w14:paraId="6E62971C" w14:textId="77777777" w:rsidTr="005A62F0">
        <w:trPr>
          <w:trHeight w:val="735"/>
          <w:jc w:val="center"/>
        </w:trPr>
        <w:tc>
          <w:tcPr>
            <w:tcW w:w="1898" w:type="dxa"/>
            <w:tcBorders>
              <w:top w:val="single" w:sz="4" w:space="0" w:color="auto"/>
              <w:bottom w:val="single" w:sz="4" w:space="0" w:color="auto"/>
            </w:tcBorders>
            <w:shd w:val="clear" w:color="auto" w:fill="auto"/>
            <w:vAlign w:val="center"/>
            <w:hideMark/>
          </w:tcPr>
          <w:p w14:paraId="03E02EC0" w14:textId="77777777" w:rsidR="00983C44" w:rsidRPr="00A25948" w:rsidRDefault="00983C44" w:rsidP="005A62F0">
            <w:pPr>
              <w:spacing w:after="0" w:line="240" w:lineRule="auto"/>
              <w:jc w:val="both"/>
              <w:rPr>
                <w:rFonts w:ascii="Arial" w:eastAsia="Times New Roman" w:hAnsi="Arial"/>
                <w:b/>
                <w:bCs/>
                <w:color w:val="000000"/>
                <w:sz w:val="20"/>
                <w:szCs w:val="20"/>
                <w:lang w:eastAsia="en-GB"/>
              </w:rPr>
            </w:pPr>
            <w:r>
              <w:rPr>
                <w:rFonts w:ascii="Arial" w:eastAsia="Times New Roman" w:hAnsi="Arial"/>
                <w:b/>
                <w:bCs/>
                <w:color w:val="000000"/>
                <w:sz w:val="20"/>
                <w:szCs w:val="20"/>
                <w:lang w:eastAsia="en-GB"/>
              </w:rPr>
              <w:t>P</w:t>
            </w:r>
            <w:r w:rsidRPr="00A25948">
              <w:rPr>
                <w:rFonts w:ascii="Arial" w:eastAsia="Times New Roman" w:hAnsi="Arial"/>
                <w:b/>
                <w:bCs/>
                <w:color w:val="000000"/>
                <w:sz w:val="20"/>
                <w:szCs w:val="20"/>
                <w:lang w:eastAsia="en-GB"/>
              </w:rPr>
              <w:t xml:space="preserve">redictor </w:t>
            </w:r>
          </w:p>
        </w:tc>
        <w:tc>
          <w:tcPr>
            <w:tcW w:w="1403" w:type="dxa"/>
            <w:tcBorders>
              <w:top w:val="single" w:sz="4" w:space="0" w:color="auto"/>
              <w:bottom w:val="single" w:sz="4" w:space="0" w:color="auto"/>
            </w:tcBorders>
            <w:shd w:val="clear" w:color="auto" w:fill="auto"/>
            <w:vAlign w:val="center"/>
            <w:hideMark/>
          </w:tcPr>
          <w:p w14:paraId="4A6E3811" w14:textId="77777777" w:rsidR="00983C44" w:rsidRPr="00A25948" w:rsidRDefault="00983C44" w:rsidP="005A62F0">
            <w:pPr>
              <w:spacing w:after="0" w:line="240" w:lineRule="auto"/>
              <w:jc w:val="both"/>
              <w:rPr>
                <w:rFonts w:ascii="Arial" w:eastAsia="Times New Roman" w:hAnsi="Arial"/>
                <w:b/>
                <w:bCs/>
                <w:color w:val="000000"/>
                <w:sz w:val="20"/>
                <w:szCs w:val="20"/>
                <w:lang w:eastAsia="en-GB"/>
              </w:rPr>
            </w:pPr>
            <w:r w:rsidRPr="00A25948">
              <w:rPr>
                <w:rFonts w:ascii="Arial" w:eastAsia="Times New Roman" w:hAnsi="Arial"/>
                <w:b/>
                <w:bCs/>
                <w:color w:val="000000"/>
                <w:sz w:val="20"/>
                <w:szCs w:val="20"/>
                <w:lang w:eastAsia="en-GB"/>
              </w:rPr>
              <w:t>R-square (Adjusted)</w:t>
            </w:r>
          </w:p>
        </w:tc>
        <w:tc>
          <w:tcPr>
            <w:tcW w:w="684" w:type="dxa"/>
            <w:tcBorders>
              <w:top w:val="single" w:sz="4" w:space="0" w:color="auto"/>
              <w:bottom w:val="single" w:sz="4" w:space="0" w:color="auto"/>
            </w:tcBorders>
            <w:shd w:val="clear" w:color="auto" w:fill="auto"/>
            <w:vAlign w:val="center"/>
            <w:hideMark/>
          </w:tcPr>
          <w:p w14:paraId="0169C67C" w14:textId="77777777" w:rsidR="00983C44" w:rsidRPr="00A25948" w:rsidRDefault="00983C44" w:rsidP="005A62F0">
            <w:pPr>
              <w:spacing w:after="0" w:line="240" w:lineRule="auto"/>
              <w:jc w:val="both"/>
              <w:rPr>
                <w:rFonts w:ascii="Arial" w:eastAsia="Times New Roman" w:hAnsi="Arial"/>
                <w:b/>
                <w:bCs/>
                <w:color w:val="000000"/>
                <w:sz w:val="20"/>
                <w:szCs w:val="20"/>
                <w:lang w:eastAsia="en-GB"/>
              </w:rPr>
            </w:pPr>
            <w:r w:rsidRPr="00A25948">
              <w:rPr>
                <w:rFonts w:ascii="Arial" w:eastAsia="Times New Roman" w:hAnsi="Arial"/>
                <w:b/>
                <w:bCs/>
                <w:color w:val="000000"/>
                <w:sz w:val="20"/>
                <w:szCs w:val="20"/>
                <w:lang w:eastAsia="en-GB"/>
              </w:rPr>
              <w:t>R</w:t>
            </w:r>
          </w:p>
        </w:tc>
        <w:tc>
          <w:tcPr>
            <w:tcW w:w="684" w:type="dxa"/>
            <w:tcBorders>
              <w:top w:val="single" w:sz="4" w:space="0" w:color="auto"/>
              <w:bottom w:val="single" w:sz="4" w:space="0" w:color="auto"/>
            </w:tcBorders>
            <w:shd w:val="clear" w:color="auto" w:fill="auto"/>
            <w:vAlign w:val="center"/>
            <w:hideMark/>
          </w:tcPr>
          <w:p w14:paraId="51F04283" w14:textId="77777777" w:rsidR="00983C44" w:rsidRPr="00A25948" w:rsidRDefault="00983C44" w:rsidP="005A62F0">
            <w:pPr>
              <w:spacing w:after="0" w:line="240" w:lineRule="auto"/>
              <w:jc w:val="both"/>
              <w:rPr>
                <w:rFonts w:ascii="Arial" w:eastAsia="Times New Roman" w:hAnsi="Arial"/>
                <w:b/>
                <w:bCs/>
                <w:color w:val="000000"/>
                <w:sz w:val="20"/>
                <w:szCs w:val="20"/>
                <w:lang w:eastAsia="en-GB"/>
              </w:rPr>
            </w:pPr>
            <w:r w:rsidRPr="00A25948">
              <w:rPr>
                <w:rFonts w:ascii="Arial" w:eastAsia="Times New Roman" w:hAnsi="Arial"/>
                <w:b/>
                <w:bCs/>
                <w:color w:val="000000"/>
                <w:sz w:val="20"/>
                <w:szCs w:val="20"/>
                <w:lang w:eastAsia="en-GB"/>
              </w:rPr>
              <w:t>F</w:t>
            </w:r>
          </w:p>
        </w:tc>
        <w:tc>
          <w:tcPr>
            <w:tcW w:w="817" w:type="dxa"/>
            <w:tcBorders>
              <w:top w:val="single" w:sz="4" w:space="0" w:color="auto"/>
              <w:bottom w:val="single" w:sz="4" w:space="0" w:color="auto"/>
            </w:tcBorders>
            <w:shd w:val="clear" w:color="auto" w:fill="auto"/>
            <w:vAlign w:val="center"/>
            <w:hideMark/>
          </w:tcPr>
          <w:p w14:paraId="09346FAA" w14:textId="77777777" w:rsidR="00983C44" w:rsidRPr="00A25948" w:rsidRDefault="00983C44" w:rsidP="005A62F0">
            <w:pPr>
              <w:spacing w:after="0" w:line="240" w:lineRule="auto"/>
              <w:jc w:val="both"/>
              <w:rPr>
                <w:rFonts w:ascii="Arial" w:eastAsia="Times New Roman" w:hAnsi="Arial"/>
                <w:b/>
                <w:bCs/>
                <w:i/>
                <w:iCs/>
                <w:color w:val="000000"/>
                <w:sz w:val="20"/>
                <w:szCs w:val="20"/>
                <w:lang w:eastAsia="en-GB"/>
              </w:rPr>
            </w:pPr>
            <w:r w:rsidRPr="00A25948">
              <w:rPr>
                <w:rFonts w:ascii="Arial" w:eastAsia="Times New Roman" w:hAnsi="Arial"/>
                <w:b/>
                <w:bCs/>
                <w:i/>
                <w:iCs/>
                <w:color w:val="000000"/>
                <w:sz w:val="20"/>
                <w:szCs w:val="20"/>
                <w:lang w:eastAsia="en-GB"/>
              </w:rPr>
              <w:t>P</w:t>
            </w:r>
          </w:p>
        </w:tc>
        <w:tc>
          <w:tcPr>
            <w:tcW w:w="830" w:type="dxa"/>
            <w:tcBorders>
              <w:top w:val="single" w:sz="4" w:space="0" w:color="auto"/>
              <w:bottom w:val="single" w:sz="4" w:space="0" w:color="auto"/>
            </w:tcBorders>
            <w:shd w:val="clear" w:color="auto" w:fill="auto"/>
            <w:vAlign w:val="center"/>
            <w:hideMark/>
          </w:tcPr>
          <w:p w14:paraId="3BAC840E" w14:textId="77777777" w:rsidR="00983C44" w:rsidRPr="00A25948" w:rsidRDefault="00983C44" w:rsidP="005A62F0">
            <w:pPr>
              <w:spacing w:after="0" w:line="240" w:lineRule="auto"/>
              <w:jc w:val="both"/>
              <w:rPr>
                <w:rFonts w:ascii="Arial" w:eastAsia="Times New Roman" w:hAnsi="Arial"/>
                <w:b/>
                <w:bCs/>
                <w:color w:val="000000"/>
                <w:sz w:val="20"/>
                <w:szCs w:val="20"/>
                <w:lang w:eastAsia="en-GB"/>
              </w:rPr>
            </w:pPr>
            <w:r w:rsidRPr="00A25948">
              <w:rPr>
                <w:rFonts w:ascii="Arial" w:eastAsia="Times New Roman" w:hAnsi="Arial"/>
                <w:b/>
                <w:bCs/>
                <w:color w:val="000000"/>
                <w:sz w:val="20"/>
                <w:szCs w:val="20"/>
                <w:lang w:eastAsia="en-GB"/>
              </w:rPr>
              <w:t>Beta value</w:t>
            </w:r>
          </w:p>
        </w:tc>
        <w:tc>
          <w:tcPr>
            <w:tcW w:w="870" w:type="dxa"/>
            <w:tcBorders>
              <w:top w:val="single" w:sz="4" w:space="0" w:color="auto"/>
              <w:bottom w:val="single" w:sz="4" w:space="0" w:color="auto"/>
            </w:tcBorders>
            <w:shd w:val="clear" w:color="auto" w:fill="auto"/>
            <w:vAlign w:val="center"/>
            <w:hideMark/>
          </w:tcPr>
          <w:p w14:paraId="6452E8DF" w14:textId="77777777" w:rsidR="00983C44" w:rsidRPr="00A25948" w:rsidRDefault="00983C44" w:rsidP="005A62F0">
            <w:pPr>
              <w:spacing w:after="0" w:line="240" w:lineRule="auto"/>
              <w:jc w:val="both"/>
              <w:rPr>
                <w:rFonts w:ascii="Arial" w:eastAsia="Times New Roman" w:hAnsi="Arial"/>
                <w:b/>
                <w:bCs/>
                <w:i/>
                <w:iCs/>
                <w:color w:val="000000"/>
                <w:sz w:val="20"/>
                <w:szCs w:val="20"/>
                <w:lang w:eastAsia="en-GB"/>
              </w:rPr>
            </w:pPr>
            <w:r w:rsidRPr="00A25948">
              <w:rPr>
                <w:rFonts w:ascii="Arial" w:eastAsia="Times New Roman" w:hAnsi="Arial"/>
                <w:b/>
                <w:bCs/>
                <w:i/>
                <w:iCs/>
                <w:color w:val="000000"/>
                <w:sz w:val="20"/>
                <w:szCs w:val="20"/>
                <w:lang w:eastAsia="en-GB"/>
              </w:rPr>
              <w:t>P</w:t>
            </w:r>
          </w:p>
        </w:tc>
        <w:tc>
          <w:tcPr>
            <w:tcW w:w="1457" w:type="dxa"/>
            <w:tcBorders>
              <w:top w:val="single" w:sz="4" w:space="0" w:color="auto"/>
              <w:bottom w:val="single" w:sz="4" w:space="0" w:color="auto"/>
            </w:tcBorders>
            <w:shd w:val="clear" w:color="auto" w:fill="auto"/>
            <w:vAlign w:val="center"/>
            <w:hideMark/>
          </w:tcPr>
          <w:p w14:paraId="5BBCA068" w14:textId="77777777" w:rsidR="00983C44" w:rsidRPr="00A25948" w:rsidRDefault="00983C44" w:rsidP="005A62F0">
            <w:pPr>
              <w:spacing w:after="0" w:line="240" w:lineRule="auto"/>
              <w:jc w:val="both"/>
              <w:rPr>
                <w:rFonts w:ascii="Arial" w:eastAsia="Times New Roman" w:hAnsi="Arial"/>
                <w:b/>
                <w:bCs/>
                <w:color w:val="000000"/>
                <w:sz w:val="20"/>
                <w:szCs w:val="20"/>
                <w:lang w:eastAsia="en-GB"/>
              </w:rPr>
            </w:pPr>
            <w:r w:rsidRPr="00A25948">
              <w:rPr>
                <w:rFonts w:ascii="Arial" w:eastAsia="Times New Roman" w:hAnsi="Arial"/>
                <w:b/>
                <w:bCs/>
                <w:color w:val="000000"/>
                <w:sz w:val="20"/>
                <w:szCs w:val="20"/>
                <w:lang w:eastAsia="en-GB"/>
              </w:rPr>
              <w:t>Part correlation</w:t>
            </w:r>
          </w:p>
        </w:tc>
      </w:tr>
      <w:tr w:rsidR="00983C44" w:rsidRPr="00A25948" w14:paraId="7B9AD683" w14:textId="77777777" w:rsidTr="005A62F0">
        <w:trPr>
          <w:trHeight w:val="315"/>
          <w:jc w:val="center"/>
        </w:trPr>
        <w:tc>
          <w:tcPr>
            <w:tcW w:w="1898" w:type="dxa"/>
            <w:tcBorders>
              <w:top w:val="single" w:sz="4" w:space="0" w:color="auto"/>
            </w:tcBorders>
            <w:shd w:val="clear" w:color="auto" w:fill="auto"/>
            <w:vAlign w:val="center"/>
          </w:tcPr>
          <w:p w14:paraId="574C0B80" w14:textId="77777777" w:rsidR="00983C44" w:rsidRPr="00A25948" w:rsidRDefault="00983C44" w:rsidP="005A62F0">
            <w:pPr>
              <w:spacing w:after="0" w:line="240" w:lineRule="auto"/>
              <w:jc w:val="both"/>
              <w:rPr>
                <w:rFonts w:ascii="Arial" w:eastAsia="Times New Roman" w:hAnsi="Arial"/>
                <w:b/>
                <w:bCs/>
                <w:color w:val="000000"/>
                <w:sz w:val="20"/>
                <w:szCs w:val="20"/>
                <w:lang w:eastAsia="en-GB"/>
              </w:rPr>
            </w:pPr>
            <w:r w:rsidRPr="00A25948">
              <w:rPr>
                <w:rFonts w:ascii="Arial" w:eastAsia="Times New Roman" w:hAnsi="Arial"/>
                <w:b/>
                <w:bCs/>
                <w:color w:val="000000"/>
                <w:sz w:val="20"/>
                <w:szCs w:val="20"/>
                <w:lang w:eastAsia="en-GB"/>
              </w:rPr>
              <w:t>Step 1:</w:t>
            </w:r>
          </w:p>
        </w:tc>
        <w:tc>
          <w:tcPr>
            <w:tcW w:w="1403" w:type="dxa"/>
            <w:tcBorders>
              <w:top w:val="single" w:sz="4" w:space="0" w:color="auto"/>
            </w:tcBorders>
            <w:shd w:val="clear" w:color="auto" w:fill="auto"/>
            <w:vAlign w:val="center"/>
          </w:tcPr>
          <w:p w14:paraId="1B6210EF"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0.1</w:t>
            </w:r>
          </w:p>
        </w:tc>
        <w:tc>
          <w:tcPr>
            <w:tcW w:w="684" w:type="dxa"/>
            <w:tcBorders>
              <w:top w:val="single" w:sz="4" w:space="0" w:color="auto"/>
            </w:tcBorders>
            <w:shd w:val="clear" w:color="auto" w:fill="auto"/>
            <w:vAlign w:val="center"/>
          </w:tcPr>
          <w:p w14:paraId="1C3055BA"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0.35</w:t>
            </w:r>
          </w:p>
        </w:tc>
        <w:tc>
          <w:tcPr>
            <w:tcW w:w="684" w:type="dxa"/>
            <w:tcBorders>
              <w:top w:val="single" w:sz="4" w:space="0" w:color="auto"/>
            </w:tcBorders>
            <w:shd w:val="clear" w:color="auto" w:fill="auto"/>
            <w:vAlign w:val="center"/>
          </w:tcPr>
          <w:p w14:paraId="05557D31"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6.26</w:t>
            </w:r>
          </w:p>
        </w:tc>
        <w:tc>
          <w:tcPr>
            <w:tcW w:w="817" w:type="dxa"/>
            <w:tcBorders>
              <w:top w:val="single" w:sz="4" w:space="0" w:color="auto"/>
            </w:tcBorders>
            <w:shd w:val="clear" w:color="auto" w:fill="auto"/>
            <w:vAlign w:val="center"/>
          </w:tcPr>
          <w:p w14:paraId="3BB07241"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0.001</w:t>
            </w:r>
          </w:p>
        </w:tc>
        <w:tc>
          <w:tcPr>
            <w:tcW w:w="830" w:type="dxa"/>
            <w:tcBorders>
              <w:top w:val="single" w:sz="4" w:space="0" w:color="auto"/>
            </w:tcBorders>
            <w:shd w:val="clear" w:color="auto" w:fill="auto"/>
            <w:vAlign w:val="center"/>
          </w:tcPr>
          <w:p w14:paraId="7B1BFCF4"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p>
        </w:tc>
        <w:tc>
          <w:tcPr>
            <w:tcW w:w="870" w:type="dxa"/>
            <w:tcBorders>
              <w:top w:val="single" w:sz="4" w:space="0" w:color="auto"/>
            </w:tcBorders>
            <w:shd w:val="clear" w:color="auto" w:fill="auto"/>
            <w:vAlign w:val="center"/>
          </w:tcPr>
          <w:p w14:paraId="7BC41892"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p>
        </w:tc>
        <w:tc>
          <w:tcPr>
            <w:tcW w:w="1457" w:type="dxa"/>
            <w:tcBorders>
              <w:top w:val="single" w:sz="4" w:space="0" w:color="auto"/>
            </w:tcBorders>
            <w:shd w:val="clear" w:color="auto" w:fill="auto"/>
            <w:vAlign w:val="center"/>
          </w:tcPr>
          <w:p w14:paraId="2CEF83AA"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p>
        </w:tc>
      </w:tr>
      <w:tr w:rsidR="00983C44" w:rsidRPr="00A25948" w14:paraId="237AC3FA" w14:textId="77777777" w:rsidTr="005A62F0">
        <w:trPr>
          <w:trHeight w:val="315"/>
          <w:jc w:val="center"/>
        </w:trPr>
        <w:tc>
          <w:tcPr>
            <w:tcW w:w="1898" w:type="dxa"/>
            <w:shd w:val="clear" w:color="auto" w:fill="auto"/>
            <w:vAlign w:val="center"/>
            <w:hideMark/>
          </w:tcPr>
          <w:p w14:paraId="7E2463E9"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xml:space="preserve">Gender </w:t>
            </w:r>
          </w:p>
        </w:tc>
        <w:tc>
          <w:tcPr>
            <w:tcW w:w="1403" w:type="dxa"/>
            <w:shd w:val="clear" w:color="auto" w:fill="auto"/>
            <w:vAlign w:val="center"/>
            <w:hideMark/>
          </w:tcPr>
          <w:p w14:paraId="5519D974"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684" w:type="dxa"/>
            <w:shd w:val="clear" w:color="auto" w:fill="auto"/>
            <w:vAlign w:val="center"/>
            <w:hideMark/>
          </w:tcPr>
          <w:p w14:paraId="5BB82210"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684" w:type="dxa"/>
            <w:shd w:val="clear" w:color="auto" w:fill="auto"/>
            <w:vAlign w:val="center"/>
            <w:hideMark/>
          </w:tcPr>
          <w:p w14:paraId="41FFA15F"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817" w:type="dxa"/>
            <w:shd w:val="clear" w:color="auto" w:fill="auto"/>
            <w:vAlign w:val="center"/>
            <w:hideMark/>
          </w:tcPr>
          <w:p w14:paraId="06DE8006"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830" w:type="dxa"/>
            <w:shd w:val="clear" w:color="auto" w:fill="auto"/>
            <w:vAlign w:val="center"/>
            <w:hideMark/>
          </w:tcPr>
          <w:p w14:paraId="20E216BC"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0.08</w:t>
            </w:r>
          </w:p>
        </w:tc>
        <w:tc>
          <w:tcPr>
            <w:tcW w:w="870" w:type="dxa"/>
            <w:shd w:val="clear" w:color="auto" w:fill="auto"/>
            <w:vAlign w:val="center"/>
            <w:hideMark/>
          </w:tcPr>
          <w:p w14:paraId="1C8EF8C0"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0.16</w:t>
            </w:r>
          </w:p>
        </w:tc>
        <w:tc>
          <w:tcPr>
            <w:tcW w:w="1457" w:type="dxa"/>
            <w:shd w:val="clear" w:color="auto" w:fill="auto"/>
            <w:vAlign w:val="center"/>
            <w:hideMark/>
          </w:tcPr>
          <w:p w14:paraId="33E9980C"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0.08</w:t>
            </w:r>
          </w:p>
        </w:tc>
      </w:tr>
      <w:tr w:rsidR="00983C44" w:rsidRPr="00A25948" w14:paraId="6A40F713" w14:textId="77777777" w:rsidTr="005A62F0">
        <w:trPr>
          <w:trHeight w:val="465"/>
          <w:jc w:val="center"/>
        </w:trPr>
        <w:tc>
          <w:tcPr>
            <w:tcW w:w="1898" w:type="dxa"/>
            <w:shd w:val="clear" w:color="auto" w:fill="auto"/>
            <w:vAlign w:val="center"/>
            <w:hideMark/>
          </w:tcPr>
          <w:p w14:paraId="37BD0977"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Pr>
                <w:rFonts w:ascii="Arial" w:eastAsia="Times New Roman" w:hAnsi="Arial"/>
                <w:color w:val="000000"/>
                <w:sz w:val="20"/>
                <w:szCs w:val="20"/>
                <w:lang w:eastAsia="en-GB"/>
              </w:rPr>
              <w:t>Y</w:t>
            </w:r>
            <w:r w:rsidRPr="00A25948">
              <w:rPr>
                <w:rFonts w:ascii="Arial" w:eastAsia="Times New Roman" w:hAnsi="Arial"/>
                <w:color w:val="000000"/>
                <w:sz w:val="20"/>
                <w:szCs w:val="20"/>
                <w:lang w:eastAsia="en-GB"/>
              </w:rPr>
              <w:t>oung Age group</w:t>
            </w:r>
          </w:p>
        </w:tc>
        <w:tc>
          <w:tcPr>
            <w:tcW w:w="1403" w:type="dxa"/>
            <w:shd w:val="clear" w:color="auto" w:fill="auto"/>
            <w:vAlign w:val="center"/>
            <w:hideMark/>
          </w:tcPr>
          <w:p w14:paraId="6A20E42F"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684" w:type="dxa"/>
            <w:shd w:val="clear" w:color="auto" w:fill="auto"/>
            <w:vAlign w:val="center"/>
            <w:hideMark/>
          </w:tcPr>
          <w:p w14:paraId="0ADEC3A2"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684" w:type="dxa"/>
            <w:shd w:val="clear" w:color="auto" w:fill="auto"/>
            <w:vAlign w:val="center"/>
            <w:hideMark/>
          </w:tcPr>
          <w:p w14:paraId="1F03C830"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817" w:type="dxa"/>
            <w:shd w:val="clear" w:color="auto" w:fill="auto"/>
            <w:vAlign w:val="center"/>
            <w:hideMark/>
          </w:tcPr>
          <w:p w14:paraId="6F23A4F6"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830" w:type="dxa"/>
            <w:shd w:val="clear" w:color="auto" w:fill="auto"/>
            <w:vAlign w:val="center"/>
            <w:hideMark/>
          </w:tcPr>
          <w:p w14:paraId="457C752B"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-0.08</w:t>
            </w:r>
          </w:p>
        </w:tc>
        <w:tc>
          <w:tcPr>
            <w:tcW w:w="870" w:type="dxa"/>
            <w:shd w:val="clear" w:color="auto" w:fill="auto"/>
            <w:vAlign w:val="center"/>
            <w:hideMark/>
          </w:tcPr>
          <w:p w14:paraId="52A7B994"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0.24</w:t>
            </w:r>
          </w:p>
        </w:tc>
        <w:tc>
          <w:tcPr>
            <w:tcW w:w="1457" w:type="dxa"/>
            <w:shd w:val="clear" w:color="auto" w:fill="auto"/>
            <w:vAlign w:val="center"/>
            <w:hideMark/>
          </w:tcPr>
          <w:p w14:paraId="07873D22"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-0.07</w:t>
            </w:r>
          </w:p>
        </w:tc>
      </w:tr>
      <w:tr w:rsidR="00983C44" w:rsidRPr="00A25948" w14:paraId="3DDE3C44" w14:textId="77777777" w:rsidTr="005A62F0">
        <w:trPr>
          <w:trHeight w:val="465"/>
          <w:jc w:val="center"/>
        </w:trPr>
        <w:tc>
          <w:tcPr>
            <w:tcW w:w="1898" w:type="dxa"/>
            <w:shd w:val="clear" w:color="auto" w:fill="auto"/>
            <w:vAlign w:val="center"/>
            <w:hideMark/>
          </w:tcPr>
          <w:p w14:paraId="595376CE"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Pr>
                <w:rFonts w:ascii="Arial" w:eastAsia="Times New Roman" w:hAnsi="Arial"/>
                <w:color w:val="000000"/>
                <w:sz w:val="20"/>
                <w:szCs w:val="20"/>
                <w:lang w:eastAsia="en-GB"/>
              </w:rPr>
              <w:t>M</w:t>
            </w:r>
            <w:r w:rsidRPr="00A25948">
              <w:rPr>
                <w:rFonts w:ascii="Arial" w:eastAsia="Times New Roman" w:hAnsi="Arial"/>
                <w:color w:val="000000"/>
                <w:sz w:val="20"/>
                <w:szCs w:val="20"/>
                <w:lang w:eastAsia="en-GB"/>
              </w:rPr>
              <w:t>iddle Age group</w:t>
            </w:r>
          </w:p>
        </w:tc>
        <w:tc>
          <w:tcPr>
            <w:tcW w:w="1403" w:type="dxa"/>
            <w:shd w:val="clear" w:color="auto" w:fill="auto"/>
            <w:vAlign w:val="center"/>
            <w:hideMark/>
          </w:tcPr>
          <w:p w14:paraId="7201B40B"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684" w:type="dxa"/>
            <w:shd w:val="clear" w:color="auto" w:fill="auto"/>
            <w:vAlign w:val="center"/>
            <w:hideMark/>
          </w:tcPr>
          <w:p w14:paraId="466509D3"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684" w:type="dxa"/>
            <w:shd w:val="clear" w:color="auto" w:fill="auto"/>
            <w:vAlign w:val="center"/>
            <w:hideMark/>
          </w:tcPr>
          <w:p w14:paraId="2D36B8FF"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817" w:type="dxa"/>
            <w:shd w:val="clear" w:color="auto" w:fill="auto"/>
            <w:vAlign w:val="center"/>
            <w:hideMark/>
          </w:tcPr>
          <w:p w14:paraId="2763E435"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830" w:type="dxa"/>
            <w:shd w:val="clear" w:color="auto" w:fill="auto"/>
            <w:vAlign w:val="center"/>
            <w:hideMark/>
          </w:tcPr>
          <w:p w14:paraId="3E36895D"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-0.16</w:t>
            </w:r>
          </w:p>
        </w:tc>
        <w:tc>
          <w:tcPr>
            <w:tcW w:w="870" w:type="dxa"/>
            <w:shd w:val="clear" w:color="auto" w:fill="auto"/>
            <w:vAlign w:val="center"/>
            <w:hideMark/>
          </w:tcPr>
          <w:p w14:paraId="4D4092E5" w14:textId="77777777" w:rsidR="00983C44" w:rsidRPr="00A25948" w:rsidRDefault="00983C44" w:rsidP="005A62F0">
            <w:pPr>
              <w:spacing w:after="0" w:line="240" w:lineRule="auto"/>
              <w:jc w:val="both"/>
              <w:rPr>
                <w:rFonts w:ascii="Arial" w:eastAsia="Times New Roman" w:hAnsi="Arial"/>
                <w:b/>
                <w:bCs/>
                <w:color w:val="000000"/>
                <w:sz w:val="20"/>
                <w:szCs w:val="20"/>
                <w:lang w:eastAsia="en-GB"/>
              </w:rPr>
            </w:pPr>
            <w:r w:rsidRPr="00A25948">
              <w:rPr>
                <w:rFonts w:ascii="Arial" w:eastAsia="Times New Roman" w:hAnsi="Arial"/>
                <w:b/>
                <w:bCs/>
                <w:color w:val="000000"/>
                <w:sz w:val="20"/>
                <w:szCs w:val="20"/>
                <w:lang w:eastAsia="en-GB"/>
              </w:rPr>
              <w:t>0.02</w:t>
            </w:r>
          </w:p>
        </w:tc>
        <w:tc>
          <w:tcPr>
            <w:tcW w:w="1457" w:type="dxa"/>
            <w:shd w:val="clear" w:color="auto" w:fill="auto"/>
            <w:vAlign w:val="center"/>
            <w:hideMark/>
          </w:tcPr>
          <w:p w14:paraId="41503A6D"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-0.14</w:t>
            </w:r>
          </w:p>
        </w:tc>
      </w:tr>
      <w:tr w:rsidR="00983C44" w:rsidRPr="00A25948" w14:paraId="11525A4D" w14:textId="77777777" w:rsidTr="005A62F0">
        <w:trPr>
          <w:trHeight w:val="690"/>
          <w:jc w:val="center"/>
        </w:trPr>
        <w:tc>
          <w:tcPr>
            <w:tcW w:w="1898" w:type="dxa"/>
            <w:shd w:val="clear" w:color="auto" w:fill="auto"/>
            <w:vAlign w:val="center"/>
            <w:hideMark/>
          </w:tcPr>
          <w:p w14:paraId="11BAE049" w14:textId="77777777" w:rsidR="00983C44" w:rsidRPr="00A25948" w:rsidRDefault="00983C44" w:rsidP="005A62F0">
            <w:pPr>
              <w:spacing w:after="0" w:line="240" w:lineRule="auto"/>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Length</w:t>
            </w:r>
            <w:r>
              <w:rPr>
                <w:rFonts w:ascii="Arial" w:eastAsia="Times New Roman" w:hAnsi="Arial"/>
                <w:color w:val="000000"/>
                <w:sz w:val="20"/>
                <w:szCs w:val="20"/>
                <w:lang w:eastAsia="en-GB"/>
              </w:rPr>
              <w:t xml:space="preserve"> </w:t>
            </w:r>
            <w:r w:rsidRPr="00A25948">
              <w:rPr>
                <w:rFonts w:ascii="Arial" w:eastAsia="Times New Roman" w:hAnsi="Arial"/>
                <w:color w:val="000000"/>
                <w:sz w:val="20"/>
                <w:szCs w:val="20"/>
                <w:lang w:eastAsia="en-GB"/>
              </w:rPr>
              <w:t xml:space="preserve">of </w:t>
            </w:r>
            <w:r>
              <w:rPr>
                <w:rFonts w:ascii="Arial" w:eastAsia="Times New Roman" w:hAnsi="Arial"/>
                <w:color w:val="000000"/>
                <w:sz w:val="20"/>
                <w:szCs w:val="20"/>
                <w:lang w:eastAsia="en-GB"/>
              </w:rPr>
              <w:t>R</w:t>
            </w:r>
            <w:r w:rsidRPr="00A25948">
              <w:rPr>
                <w:rFonts w:ascii="Arial" w:eastAsia="Times New Roman" w:hAnsi="Arial"/>
                <w:color w:val="000000"/>
                <w:sz w:val="20"/>
                <w:szCs w:val="20"/>
                <w:lang w:eastAsia="en-GB"/>
              </w:rPr>
              <w:t xml:space="preserve">esidence </w:t>
            </w:r>
          </w:p>
        </w:tc>
        <w:tc>
          <w:tcPr>
            <w:tcW w:w="1403" w:type="dxa"/>
            <w:shd w:val="clear" w:color="auto" w:fill="auto"/>
            <w:vAlign w:val="center"/>
            <w:hideMark/>
          </w:tcPr>
          <w:p w14:paraId="493B135B"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684" w:type="dxa"/>
            <w:shd w:val="clear" w:color="auto" w:fill="auto"/>
            <w:vAlign w:val="center"/>
            <w:hideMark/>
          </w:tcPr>
          <w:p w14:paraId="7A6264CB"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684" w:type="dxa"/>
            <w:shd w:val="clear" w:color="auto" w:fill="auto"/>
            <w:vAlign w:val="center"/>
            <w:hideMark/>
          </w:tcPr>
          <w:p w14:paraId="2BC1BEAD"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817" w:type="dxa"/>
            <w:shd w:val="clear" w:color="auto" w:fill="auto"/>
            <w:vAlign w:val="center"/>
            <w:hideMark/>
          </w:tcPr>
          <w:p w14:paraId="42BCC14C"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830" w:type="dxa"/>
            <w:shd w:val="clear" w:color="auto" w:fill="auto"/>
            <w:vAlign w:val="center"/>
            <w:hideMark/>
          </w:tcPr>
          <w:p w14:paraId="5E506144"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0.16</w:t>
            </w:r>
          </w:p>
        </w:tc>
        <w:tc>
          <w:tcPr>
            <w:tcW w:w="870" w:type="dxa"/>
            <w:shd w:val="clear" w:color="auto" w:fill="auto"/>
            <w:vAlign w:val="center"/>
            <w:hideMark/>
          </w:tcPr>
          <w:p w14:paraId="4CB053AE" w14:textId="77777777" w:rsidR="00983C44" w:rsidRPr="00A25948" w:rsidRDefault="00983C44" w:rsidP="005A62F0">
            <w:pPr>
              <w:spacing w:after="0" w:line="240" w:lineRule="auto"/>
              <w:jc w:val="both"/>
              <w:rPr>
                <w:rFonts w:ascii="Arial" w:eastAsia="Times New Roman" w:hAnsi="Arial"/>
                <w:b/>
                <w:bCs/>
                <w:color w:val="000000"/>
                <w:sz w:val="20"/>
                <w:szCs w:val="20"/>
                <w:lang w:eastAsia="en-GB"/>
              </w:rPr>
            </w:pPr>
            <w:r w:rsidRPr="00A25948">
              <w:rPr>
                <w:rFonts w:ascii="Arial" w:eastAsia="Times New Roman" w:hAnsi="Arial"/>
                <w:b/>
                <w:bCs/>
                <w:color w:val="000000"/>
                <w:sz w:val="20"/>
                <w:szCs w:val="20"/>
                <w:lang w:eastAsia="en-GB"/>
              </w:rPr>
              <w:t>0.01</w:t>
            </w:r>
          </w:p>
        </w:tc>
        <w:tc>
          <w:tcPr>
            <w:tcW w:w="1457" w:type="dxa"/>
            <w:shd w:val="clear" w:color="auto" w:fill="auto"/>
            <w:vAlign w:val="center"/>
            <w:hideMark/>
          </w:tcPr>
          <w:p w14:paraId="23871C38"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0.14</w:t>
            </w:r>
          </w:p>
        </w:tc>
      </w:tr>
      <w:tr w:rsidR="00983C44" w:rsidRPr="00A25948" w14:paraId="0AA7C0D7" w14:textId="77777777" w:rsidTr="005A62F0">
        <w:trPr>
          <w:trHeight w:val="690"/>
          <w:jc w:val="center"/>
        </w:trPr>
        <w:tc>
          <w:tcPr>
            <w:tcW w:w="1898" w:type="dxa"/>
            <w:shd w:val="clear" w:color="auto" w:fill="auto"/>
            <w:vAlign w:val="center"/>
            <w:hideMark/>
          </w:tcPr>
          <w:p w14:paraId="1F5EFA2A"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xml:space="preserve">Christian </w:t>
            </w:r>
            <w:r>
              <w:rPr>
                <w:rFonts w:ascii="Arial" w:eastAsia="Times New Roman" w:hAnsi="Arial"/>
                <w:color w:val="000000"/>
                <w:sz w:val="20"/>
                <w:szCs w:val="20"/>
                <w:lang w:eastAsia="en-GB"/>
              </w:rPr>
              <w:t>R</w:t>
            </w:r>
            <w:r w:rsidRPr="00A25948">
              <w:rPr>
                <w:rFonts w:ascii="Arial" w:eastAsia="Times New Roman" w:hAnsi="Arial"/>
                <w:color w:val="000000"/>
                <w:sz w:val="20"/>
                <w:szCs w:val="20"/>
                <w:lang w:eastAsia="en-GB"/>
              </w:rPr>
              <w:t>eligio</w:t>
            </w:r>
            <w:r>
              <w:rPr>
                <w:rFonts w:ascii="Arial" w:eastAsia="Times New Roman" w:hAnsi="Arial"/>
                <w:color w:val="000000"/>
                <w:sz w:val="20"/>
                <w:szCs w:val="20"/>
                <w:lang w:eastAsia="en-GB"/>
              </w:rPr>
              <w:t>n</w:t>
            </w:r>
          </w:p>
        </w:tc>
        <w:tc>
          <w:tcPr>
            <w:tcW w:w="1403" w:type="dxa"/>
            <w:shd w:val="clear" w:color="auto" w:fill="auto"/>
            <w:vAlign w:val="center"/>
            <w:hideMark/>
          </w:tcPr>
          <w:p w14:paraId="19AFEDF5"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684" w:type="dxa"/>
            <w:shd w:val="clear" w:color="auto" w:fill="auto"/>
            <w:vAlign w:val="center"/>
            <w:hideMark/>
          </w:tcPr>
          <w:p w14:paraId="0D489B89"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684" w:type="dxa"/>
            <w:shd w:val="clear" w:color="auto" w:fill="auto"/>
            <w:vAlign w:val="center"/>
            <w:hideMark/>
          </w:tcPr>
          <w:p w14:paraId="35838DD8"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817" w:type="dxa"/>
            <w:shd w:val="clear" w:color="auto" w:fill="auto"/>
            <w:vAlign w:val="center"/>
            <w:hideMark/>
          </w:tcPr>
          <w:p w14:paraId="12E55E5B"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830" w:type="dxa"/>
            <w:shd w:val="clear" w:color="auto" w:fill="auto"/>
            <w:vAlign w:val="center"/>
            <w:hideMark/>
          </w:tcPr>
          <w:p w14:paraId="04617618"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CA4AA8">
              <w:rPr>
                <w:rFonts w:ascii="Arial" w:eastAsia="Times New Roman" w:hAnsi="Arial"/>
                <w:color w:val="000000"/>
                <w:sz w:val="20"/>
                <w:szCs w:val="20"/>
                <w:highlight w:val="yellow"/>
                <w:lang w:eastAsia="en-GB"/>
              </w:rPr>
              <w:t>0.3</w:t>
            </w:r>
          </w:p>
        </w:tc>
        <w:tc>
          <w:tcPr>
            <w:tcW w:w="870" w:type="dxa"/>
            <w:shd w:val="clear" w:color="auto" w:fill="auto"/>
            <w:vAlign w:val="center"/>
            <w:hideMark/>
          </w:tcPr>
          <w:p w14:paraId="29FC3091" w14:textId="77777777" w:rsidR="00983C44" w:rsidRPr="00A25948" w:rsidRDefault="00983C44" w:rsidP="005A62F0">
            <w:pPr>
              <w:spacing w:after="0" w:line="240" w:lineRule="auto"/>
              <w:jc w:val="both"/>
              <w:rPr>
                <w:rFonts w:ascii="Arial" w:eastAsia="Times New Roman" w:hAnsi="Arial"/>
                <w:b/>
                <w:bCs/>
                <w:color w:val="000000"/>
                <w:sz w:val="20"/>
                <w:szCs w:val="20"/>
                <w:lang w:eastAsia="en-GB"/>
              </w:rPr>
            </w:pPr>
            <w:r w:rsidRPr="00A25948">
              <w:rPr>
                <w:rFonts w:ascii="Arial" w:eastAsia="Times New Roman" w:hAnsi="Arial"/>
                <w:b/>
                <w:bCs/>
                <w:color w:val="000000"/>
                <w:sz w:val="20"/>
                <w:szCs w:val="20"/>
                <w:lang w:eastAsia="en-GB"/>
              </w:rPr>
              <w:t>0.01</w:t>
            </w:r>
          </w:p>
        </w:tc>
        <w:tc>
          <w:tcPr>
            <w:tcW w:w="1457" w:type="dxa"/>
            <w:shd w:val="clear" w:color="auto" w:fill="auto"/>
            <w:vAlign w:val="center"/>
            <w:hideMark/>
          </w:tcPr>
          <w:p w14:paraId="4ADFE6D8"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0.21</w:t>
            </w:r>
          </w:p>
        </w:tc>
      </w:tr>
      <w:tr w:rsidR="00983C44" w:rsidRPr="00A25948" w14:paraId="1DC0C28C" w14:textId="77777777" w:rsidTr="005A62F0">
        <w:trPr>
          <w:trHeight w:val="465"/>
          <w:jc w:val="center"/>
        </w:trPr>
        <w:tc>
          <w:tcPr>
            <w:tcW w:w="1898" w:type="dxa"/>
            <w:shd w:val="clear" w:color="auto" w:fill="auto"/>
            <w:vAlign w:val="center"/>
            <w:hideMark/>
          </w:tcPr>
          <w:p w14:paraId="609DBFCF"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Other Religions</w:t>
            </w:r>
          </w:p>
        </w:tc>
        <w:tc>
          <w:tcPr>
            <w:tcW w:w="1403" w:type="dxa"/>
            <w:shd w:val="clear" w:color="auto" w:fill="auto"/>
            <w:vAlign w:val="center"/>
            <w:hideMark/>
          </w:tcPr>
          <w:p w14:paraId="1ED461E3"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684" w:type="dxa"/>
            <w:shd w:val="clear" w:color="auto" w:fill="auto"/>
            <w:vAlign w:val="center"/>
            <w:hideMark/>
          </w:tcPr>
          <w:p w14:paraId="54BBF457"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684" w:type="dxa"/>
            <w:shd w:val="clear" w:color="auto" w:fill="auto"/>
            <w:vAlign w:val="center"/>
            <w:hideMark/>
          </w:tcPr>
          <w:p w14:paraId="49999442"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817" w:type="dxa"/>
            <w:shd w:val="clear" w:color="auto" w:fill="auto"/>
            <w:vAlign w:val="center"/>
            <w:hideMark/>
          </w:tcPr>
          <w:p w14:paraId="23D97BF9"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830" w:type="dxa"/>
            <w:shd w:val="clear" w:color="auto" w:fill="auto"/>
            <w:vAlign w:val="center"/>
            <w:hideMark/>
          </w:tcPr>
          <w:p w14:paraId="6975CAAF"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0.07</w:t>
            </w:r>
          </w:p>
        </w:tc>
        <w:tc>
          <w:tcPr>
            <w:tcW w:w="870" w:type="dxa"/>
            <w:shd w:val="clear" w:color="auto" w:fill="auto"/>
            <w:vAlign w:val="center"/>
            <w:hideMark/>
          </w:tcPr>
          <w:p w14:paraId="66ED837F"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0.46</w:t>
            </w:r>
          </w:p>
        </w:tc>
        <w:tc>
          <w:tcPr>
            <w:tcW w:w="1457" w:type="dxa"/>
            <w:shd w:val="clear" w:color="auto" w:fill="auto"/>
            <w:vAlign w:val="center"/>
            <w:hideMark/>
          </w:tcPr>
          <w:p w14:paraId="40DA9CDE"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0.04</w:t>
            </w:r>
          </w:p>
        </w:tc>
      </w:tr>
      <w:tr w:rsidR="00983C44" w:rsidRPr="00A25948" w14:paraId="413898B0" w14:textId="77777777" w:rsidTr="005A62F0">
        <w:trPr>
          <w:trHeight w:val="315"/>
          <w:jc w:val="center"/>
        </w:trPr>
        <w:tc>
          <w:tcPr>
            <w:tcW w:w="1898" w:type="dxa"/>
            <w:shd w:val="clear" w:color="auto" w:fill="auto"/>
            <w:vAlign w:val="center"/>
            <w:hideMark/>
          </w:tcPr>
          <w:p w14:paraId="06F43CCB" w14:textId="77777777" w:rsidR="00983C44" w:rsidRPr="00A25948" w:rsidRDefault="00983C44" w:rsidP="005A62F0">
            <w:pPr>
              <w:spacing w:after="0" w:line="240" w:lineRule="auto"/>
              <w:jc w:val="both"/>
              <w:rPr>
                <w:rFonts w:ascii="Arial" w:eastAsia="Times New Roman" w:hAnsi="Arial"/>
                <w:b/>
                <w:color w:val="000000"/>
                <w:sz w:val="20"/>
                <w:szCs w:val="20"/>
                <w:lang w:eastAsia="en-GB"/>
              </w:rPr>
            </w:pPr>
            <w:r w:rsidRPr="00A25948">
              <w:rPr>
                <w:rFonts w:ascii="Arial" w:eastAsia="Times New Roman" w:hAnsi="Arial"/>
                <w:b/>
                <w:color w:val="000000"/>
                <w:sz w:val="20"/>
                <w:szCs w:val="20"/>
                <w:lang w:eastAsia="en-GB"/>
              </w:rPr>
              <w:t>Step 2.</w:t>
            </w:r>
          </w:p>
        </w:tc>
        <w:tc>
          <w:tcPr>
            <w:tcW w:w="1403" w:type="dxa"/>
            <w:shd w:val="clear" w:color="auto" w:fill="auto"/>
            <w:vAlign w:val="center"/>
            <w:hideMark/>
          </w:tcPr>
          <w:p w14:paraId="62CCF99B"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0.19</w:t>
            </w:r>
          </w:p>
        </w:tc>
        <w:tc>
          <w:tcPr>
            <w:tcW w:w="684" w:type="dxa"/>
            <w:shd w:val="clear" w:color="auto" w:fill="auto"/>
            <w:vAlign w:val="center"/>
            <w:hideMark/>
          </w:tcPr>
          <w:p w14:paraId="6C90A28C"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0.49</w:t>
            </w:r>
          </w:p>
        </w:tc>
        <w:tc>
          <w:tcPr>
            <w:tcW w:w="684" w:type="dxa"/>
            <w:shd w:val="clear" w:color="auto" w:fill="auto"/>
            <w:vAlign w:val="center"/>
            <w:hideMark/>
          </w:tcPr>
          <w:p w14:paraId="03B8BCA4"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5.81</w:t>
            </w:r>
          </w:p>
        </w:tc>
        <w:tc>
          <w:tcPr>
            <w:tcW w:w="817" w:type="dxa"/>
            <w:shd w:val="clear" w:color="auto" w:fill="auto"/>
            <w:vAlign w:val="center"/>
            <w:hideMark/>
          </w:tcPr>
          <w:p w14:paraId="612982B8"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0.001</w:t>
            </w:r>
          </w:p>
        </w:tc>
        <w:tc>
          <w:tcPr>
            <w:tcW w:w="830" w:type="dxa"/>
            <w:shd w:val="clear" w:color="auto" w:fill="auto"/>
            <w:vAlign w:val="center"/>
            <w:hideMark/>
          </w:tcPr>
          <w:p w14:paraId="1088ADF4"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870" w:type="dxa"/>
            <w:shd w:val="clear" w:color="auto" w:fill="auto"/>
            <w:vAlign w:val="center"/>
            <w:hideMark/>
          </w:tcPr>
          <w:p w14:paraId="66862CB3"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1457" w:type="dxa"/>
            <w:shd w:val="clear" w:color="auto" w:fill="auto"/>
            <w:vAlign w:val="center"/>
            <w:hideMark/>
          </w:tcPr>
          <w:p w14:paraId="446DBEAC"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r>
      <w:tr w:rsidR="00983C44" w:rsidRPr="00A25948" w14:paraId="7199057F" w14:textId="77777777" w:rsidTr="005A62F0">
        <w:trPr>
          <w:trHeight w:val="315"/>
          <w:jc w:val="center"/>
        </w:trPr>
        <w:tc>
          <w:tcPr>
            <w:tcW w:w="1898" w:type="dxa"/>
            <w:shd w:val="clear" w:color="auto" w:fill="auto"/>
            <w:vAlign w:val="center"/>
            <w:hideMark/>
          </w:tcPr>
          <w:p w14:paraId="3346675D"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xml:space="preserve">Gender </w:t>
            </w:r>
          </w:p>
        </w:tc>
        <w:tc>
          <w:tcPr>
            <w:tcW w:w="1403" w:type="dxa"/>
            <w:shd w:val="clear" w:color="auto" w:fill="auto"/>
            <w:vAlign w:val="center"/>
            <w:hideMark/>
          </w:tcPr>
          <w:p w14:paraId="2EF822F1"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684" w:type="dxa"/>
            <w:shd w:val="clear" w:color="auto" w:fill="auto"/>
            <w:vAlign w:val="center"/>
            <w:hideMark/>
          </w:tcPr>
          <w:p w14:paraId="00614E52"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684" w:type="dxa"/>
            <w:shd w:val="clear" w:color="auto" w:fill="auto"/>
            <w:vAlign w:val="center"/>
            <w:hideMark/>
          </w:tcPr>
          <w:p w14:paraId="3006604E"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817" w:type="dxa"/>
            <w:shd w:val="clear" w:color="auto" w:fill="auto"/>
            <w:vAlign w:val="center"/>
            <w:hideMark/>
          </w:tcPr>
          <w:p w14:paraId="7FA952DF"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830" w:type="dxa"/>
            <w:shd w:val="clear" w:color="auto" w:fill="auto"/>
            <w:vAlign w:val="center"/>
            <w:hideMark/>
          </w:tcPr>
          <w:p w14:paraId="1DDD28A1"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CA4AA8">
              <w:rPr>
                <w:rFonts w:ascii="Arial" w:eastAsia="Times New Roman" w:hAnsi="Arial"/>
                <w:color w:val="000000"/>
                <w:sz w:val="20"/>
                <w:szCs w:val="20"/>
                <w:highlight w:val="yellow"/>
                <w:lang w:eastAsia="en-GB"/>
              </w:rPr>
              <w:t>0.1</w:t>
            </w:r>
          </w:p>
        </w:tc>
        <w:tc>
          <w:tcPr>
            <w:tcW w:w="870" w:type="dxa"/>
            <w:shd w:val="clear" w:color="auto" w:fill="auto"/>
            <w:vAlign w:val="center"/>
            <w:hideMark/>
          </w:tcPr>
          <w:p w14:paraId="486C6674"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0.09</w:t>
            </w:r>
          </w:p>
        </w:tc>
        <w:tc>
          <w:tcPr>
            <w:tcW w:w="1457" w:type="dxa"/>
            <w:shd w:val="clear" w:color="auto" w:fill="auto"/>
            <w:vAlign w:val="center"/>
            <w:hideMark/>
          </w:tcPr>
          <w:p w14:paraId="01A3524D"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0.09</w:t>
            </w:r>
          </w:p>
        </w:tc>
      </w:tr>
      <w:tr w:rsidR="00983C44" w:rsidRPr="00A25948" w14:paraId="088F81B4" w14:textId="77777777" w:rsidTr="005A62F0">
        <w:trPr>
          <w:trHeight w:val="465"/>
          <w:jc w:val="center"/>
        </w:trPr>
        <w:tc>
          <w:tcPr>
            <w:tcW w:w="1898" w:type="dxa"/>
            <w:shd w:val="clear" w:color="auto" w:fill="auto"/>
            <w:vAlign w:val="center"/>
            <w:hideMark/>
          </w:tcPr>
          <w:p w14:paraId="1674DBD1"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Pr>
                <w:rFonts w:ascii="Arial" w:eastAsia="Times New Roman" w:hAnsi="Arial"/>
                <w:color w:val="000000"/>
                <w:sz w:val="20"/>
                <w:szCs w:val="20"/>
                <w:lang w:eastAsia="en-GB"/>
              </w:rPr>
              <w:t>Y</w:t>
            </w:r>
            <w:r w:rsidRPr="00A25948">
              <w:rPr>
                <w:rFonts w:ascii="Arial" w:eastAsia="Times New Roman" w:hAnsi="Arial"/>
                <w:color w:val="000000"/>
                <w:sz w:val="20"/>
                <w:szCs w:val="20"/>
                <w:lang w:eastAsia="en-GB"/>
              </w:rPr>
              <w:t>oung Age Group</w:t>
            </w:r>
          </w:p>
        </w:tc>
        <w:tc>
          <w:tcPr>
            <w:tcW w:w="1403" w:type="dxa"/>
            <w:shd w:val="clear" w:color="auto" w:fill="auto"/>
            <w:vAlign w:val="center"/>
            <w:hideMark/>
          </w:tcPr>
          <w:p w14:paraId="1C21978D"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684" w:type="dxa"/>
            <w:shd w:val="clear" w:color="auto" w:fill="auto"/>
            <w:vAlign w:val="center"/>
            <w:hideMark/>
          </w:tcPr>
          <w:p w14:paraId="4FBFBFA8"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684" w:type="dxa"/>
            <w:shd w:val="clear" w:color="auto" w:fill="auto"/>
            <w:vAlign w:val="center"/>
            <w:hideMark/>
          </w:tcPr>
          <w:p w14:paraId="0A287C28"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817" w:type="dxa"/>
            <w:shd w:val="clear" w:color="auto" w:fill="auto"/>
            <w:vAlign w:val="center"/>
            <w:hideMark/>
          </w:tcPr>
          <w:p w14:paraId="4E2FC221"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830" w:type="dxa"/>
            <w:shd w:val="clear" w:color="auto" w:fill="auto"/>
            <w:vAlign w:val="center"/>
            <w:hideMark/>
          </w:tcPr>
          <w:p w14:paraId="19373D4A"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-0.08</w:t>
            </w:r>
          </w:p>
        </w:tc>
        <w:tc>
          <w:tcPr>
            <w:tcW w:w="870" w:type="dxa"/>
            <w:shd w:val="clear" w:color="auto" w:fill="auto"/>
            <w:vAlign w:val="center"/>
            <w:hideMark/>
          </w:tcPr>
          <w:p w14:paraId="7736F66D"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0.24</w:t>
            </w:r>
          </w:p>
        </w:tc>
        <w:tc>
          <w:tcPr>
            <w:tcW w:w="1457" w:type="dxa"/>
            <w:shd w:val="clear" w:color="auto" w:fill="auto"/>
            <w:vAlign w:val="center"/>
            <w:hideMark/>
          </w:tcPr>
          <w:p w14:paraId="1298BCCB"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-0.06</w:t>
            </w:r>
          </w:p>
        </w:tc>
      </w:tr>
      <w:tr w:rsidR="00983C44" w:rsidRPr="00A25948" w14:paraId="4A834DC7" w14:textId="77777777" w:rsidTr="005A62F0">
        <w:trPr>
          <w:trHeight w:val="465"/>
          <w:jc w:val="center"/>
        </w:trPr>
        <w:tc>
          <w:tcPr>
            <w:tcW w:w="1898" w:type="dxa"/>
            <w:shd w:val="clear" w:color="auto" w:fill="auto"/>
            <w:vAlign w:val="center"/>
            <w:hideMark/>
          </w:tcPr>
          <w:p w14:paraId="046F9496"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Pr>
                <w:rFonts w:ascii="Arial" w:eastAsia="Times New Roman" w:hAnsi="Arial"/>
                <w:color w:val="000000"/>
                <w:sz w:val="20"/>
                <w:szCs w:val="20"/>
                <w:lang w:eastAsia="en-GB"/>
              </w:rPr>
              <w:t>M</w:t>
            </w:r>
            <w:r w:rsidRPr="00A25948">
              <w:rPr>
                <w:rFonts w:ascii="Arial" w:eastAsia="Times New Roman" w:hAnsi="Arial"/>
                <w:color w:val="000000"/>
                <w:sz w:val="20"/>
                <w:szCs w:val="20"/>
                <w:lang w:eastAsia="en-GB"/>
              </w:rPr>
              <w:t>iddle Age Group</w:t>
            </w:r>
          </w:p>
        </w:tc>
        <w:tc>
          <w:tcPr>
            <w:tcW w:w="1403" w:type="dxa"/>
            <w:shd w:val="clear" w:color="auto" w:fill="auto"/>
            <w:vAlign w:val="center"/>
            <w:hideMark/>
          </w:tcPr>
          <w:p w14:paraId="47A3E8D4"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684" w:type="dxa"/>
            <w:shd w:val="clear" w:color="auto" w:fill="auto"/>
            <w:vAlign w:val="center"/>
            <w:hideMark/>
          </w:tcPr>
          <w:p w14:paraId="7627D88A"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684" w:type="dxa"/>
            <w:shd w:val="clear" w:color="auto" w:fill="auto"/>
            <w:vAlign w:val="center"/>
            <w:hideMark/>
          </w:tcPr>
          <w:p w14:paraId="71AB29EE"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817" w:type="dxa"/>
            <w:shd w:val="clear" w:color="auto" w:fill="auto"/>
            <w:vAlign w:val="center"/>
            <w:hideMark/>
          </w:tcPr>
          <w:p w14:paraId="4E747CC8"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830" w:type="dxa"/>
            <w:shd w:val="clear" w:color="auto" w:fill="auto"/>
            <w:vAlign w:val="center"/>
            <w:hideMark/>
          </w:tcPr>
          <w:p w14:paraId="65E3DF18"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-0.18</w:t>
            </w:r>
          </w:p>
        </w:tc>
        <w:tc>
          <w:tcPr>
            <w:tcW w:w="870" w:type="dxa"/>
            <w:shd w:val="clear" w:color="auto" w:fill="auto"/>
            <w:vAlign w:val="center"/>
            <w:hideMark/>
          </w:tcPr>
          <w:p w14:paraId="71F27EC5" w14:textId="77777777" w:rsidR="00983C44" w:rsidRPr="00A25948" w:rsidRDefault="00983C44" w:rsidP="005A62F0">
            <w:pPr>
              <w:spacing w:after="0" w:line="240" w:lineRule="auto"/>
              <w:jc w:val="both"/>
              <w:rPr>
                <w:rFonts w:ascii="Arial" w:eastAsia="Times New Roman" w:hAnsi="Arial"/>
                <w:b/>
                <w:bCs/>
                <w:color w:val="000000"/>
                <w:sz w:val="20"/>
                <w:szCs w:val="20"/>
                <w:lang w:eastAsia="en-GB"/>
              </w:rPr>
            </w:pPr>
            <w:r w:rsidRPr="00A25948">
              <w:rPr>
                <w:rFonts w:ascii="Arial" w:eastAsia="Times New Roman" w:hAnsi="Arial"/>
                <w:b/>
                <w:bCs/>
                <w:color w:val="000000"/>
                <w:sz w:val="20"/>
                <w:szCs w:val="20"/>
                <w:lang w:eastAsia="en-GB"/>
              </w:rPr>
              <w:t>0.01*</w:t>
            </w:r>
          </w:p>
        </w:tc>
        <w:tc>
          <w:tcPr>
            <w:tcW w:w="1457" w:type="dxa"/>
            <w:shd w:val="clear" w:color="auto" w:fill="auto"/>
            <w:vAlign w:val="center"/>
            <w:hideMark/>
          </w:tcPr>
          <w:p w14:paraId="7EF650B6"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-0.15</w:t>
            </w:r>
          </w:p>
        </w:tc>
      </w:tr>
      <w:tr w:rsidR="00983C44" w:rsidRPr="00A25948" w14:paraId="32277565" w14:textId="77777777" w:rsidTr="005A62F0">
        <w:trPr>
          <w:trHeight w:val="690"/>
          <w:jc w:val="center"/>
        </w:trPr>
        <w:tc>
          <w:tcPr>
            <w:tcW w:w="1898" w:type="dxa"/>
            <w:shd w:val="clear" w:color="auto" w:fill="auto"/>
            <w:vAlign w:val="center"/>
            <w:hideMark/>
          </w:tcPr>
          <w:p w14:paraId="2A4BA848" w14:textId="77777777" w:rsidR="00983C44" w:rsidRPr="00A25948" w:rsidRDefault="00983C44" w:rsidP="005A62F0">
            <w:pPr>
              <w:spacing w:after="0" w:line="240" w:lineRule="auto"/>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xml:space="preserve">Length of </w:t>
            </w:r>
            <w:r>
              <w:rPr>
                <w:rFonts w:ascii="Arial" w:eastAsia="Times New Roman" w:hAnsi="Arial"/>
                <w:color w:val="000000"/>
                <w:sz w:val="20"/>
                <w:szCs w:val="20"/>
                <w:lang w:eastAsia="en-GB"/>
              </w:rPr>
              <w:t>Re</w:t>
            </w:r>
            <w:r w:rsidRPr="00A25948">
              <w:rPr>
                <w:rFonts w:ascii="Arial" w:eastAsia="Times New Roman" w:hAnsi="Arial"/>
                <w:color w:val="000000"/>
                <w:sz w:val="20"/>
                <w:szCs w:val="20"/>
                <w:lang w:eastAsia="en-GB"/>
              </w:rPr>
              <w:t xml:space="preserve">sidence </w:t>
            </w:r>
          </w:p>
        </w:tc>
        <w:tc>
          <w:tcPr>
            <w:tcW w:w="1403" w:type="dxa"/>
            <w:shd w:val="clear" w:color="auto" w:fill="auto"/>
            <w:vAlign w:val="center"/>
            <w:hideMark/>
          </w:tcPr>
          <w:p w14:paraId="33839598"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684" w:type="dxa"/>
            <w:shd w:val="clear" w:color="auto" w:fill="auto"/>
            <w:vAlign w:val="center"/>
            <w:hideMark/>
          </w:tcPr>
          <w:p w14:paraId="5A0EADFA"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684" w:type="dxa"/>
            <w:shd w:val="clear" w:color="auto" w:fill="auto"/>
            <w:vAlign w:val="center"/>
            <w:hideMark/>
          </w:tcPr>
          <w:p w14:paraId="00352DC9"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817" w:type="dxa"/>
            <w:shd w:val="clear" w:color="auto" w:fill="auto"/>
            <w:vAlign w:val="center"/>
            <w:hideMark/>
          </w:tcPr>
          <w:p w14:paraId="132A22F5"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830" w:type="dxa"/>
            <w:shd w:val="clear" w:color="auto" w:fill="auto"/>
            <w:vAlign w:val="center"/>
            <w:hideMark/>
          </w:tcPr>
          <w:p w14:paraId="528BC78D" w14:textId="77777777" w:rsidR="00983C44" w:rsidRDefault="00983C44" w:rsidP="005A62F0">
            <w:pPr>
              <w:spacing w:after="0" w:line="240" w:lineRule="auto"/>
              <w:jc w:val="both"/>
              <w:rPr>
                <w:rFonts w:ascii="Arial" w:eastAsia="Times New Roman" w:hAnsi="Arial"/>
                <w:color w:val="000000"/>
                <w:sz w:val="20"/>
                <w:szCs w:val="20"/>
                <w:lang w:eastAsia="en-GB"/>
              </w:rPr>
            </w:pPr>
          </w:p>
          <w:p w14:paraId="57735D6B"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0.11</w:t>
            </w:r>
          </w:p>
        </w:tc>
        <w:tc>
          <w:tcPr>
            <w:tcW w:w="870" w:type="dxa"/>
            <w:shd w:val="clear" w:color="auto" w:fill="auto"/>
            <w:vAlign w:val="center"/>
            <w:hideMark/>
          </w:tcPr>
          <w:p w14:paraId="7FD3C52F" w14:textId="77777777" w:rsidR="00983C44" w:rsidRDefault="00983C44" w:rsidP="005A62F0">
            <w:pPr>
              <w:spacing w:after="0" w:line="240" w:lineRule="auto"/>
              <w:jc w:val="both"/>
              <w:rPr>
                <w:rFonts w:ascii="Arial" w:eastAsia="Times New Roman" w:hAnsi="Arial"/>
                <w:color w:val="000000"/>
                <w:sz w:val="20"/>
                <w:szCs w:val="20"/>
                <w:lang w:eastAsia="en-GB"/>
              </w:rPr>
            </w:pPr>
          </w:p>
          <w:p w14:paraId="7A408AD1"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0.1</w:t>
            </w:r>
          </w:p>
        </w:tc>
        <w:tc>
          <w:tcPr>
            <w:tcW w:w="1457" w:type="dxa"/>
            <w:shd w:val="clear" w:color="auto" w:fill="auto"/>
            <w:vAlign w:val="center"/>
            <w:hideMark/>
          </w:tcPr>
          <w:p w14:paraId="191A5FC0" w14:textId="77777777" w:rsidR="00983C44" w:rsidRDefault="00983C44" w:rsidP="005A62F0">
            <w:pPr>
              <w:spacing w:after="0" w:line="240" w:lineRule="auto"/>
              <w:jc w:val="both"/>
              <w:rPr>
                <w:rFonts w:ascii="Arial" w:eastAsia="Times New Roman" w:hAnsi="Arial"/>
                <w:color w:val="000000"/>
                <w:sz w:val="20"/>
                <w:szCs w:val="20"/>
                <w:lang w:eastAsia="en-GB"/>
              </w:rPr>
            </w:pPr>
          </w:p>
          <w:p w14:paraId="23D80AEA"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0.09</w:t>
            </w:r>
          </w:p>
        </w:tc>
      </w:tr>
      <w:tr w:rsidR="00983C44" w:rsidRPr="00A25948" w14:paraId="5DA6A091" w14:textId="77777777" w:rsidTr="005A62F0">
        <w:trPr>
          <w:trHeight w:val="690"/>
          <w:jc w:val="center"/>
        </w:trPr>
        <w:tc>
          <w:tcPr>
            <w:tcW w:w="1898" w:type="dxa"/>
            <w:shd w:val="clear" w:color="auto" w:fill="auto"/>
            <w:vAlign w:val="center"/>
            <w:hideMark/>
          </w:tcPr>
          <w:p w14:paraId="2ECF7AFC"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Christian Rel</w:t>
            </w:r>
            <w:r>
              <w:rPr>
                <w:rFonts w:ascii="Arial" w:eastAsia="Times New Roman" w:hAnsi="Arial"/>
                <w:color w:val="000000"/>
                <w:sz w:val="20"/>
                <w:szCs w:val="20"/>
                <w:lang w:eastAsia="en-GB"/>
              </w:rPr>
              <w:t>igion</w:t>
            </w:r>
          </w:p>
        </w:tc>
        <w:tc>
          <w:tcPr>
            <w:tcW w:w="1403" w:type="dxa"/>
            <w:shd w:val="clear" w:color="auto" w:fill="auto"/>
            <w:vAlign w:val="center"/>
            <w:hideMark/>
          </w:tcPr>
          <w:p w14:paraId="68ADE079"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684" w:type="dxa"/>
            <w:shd w:val="clear" w:color="auto" w:fill="auto"/>
            <w:vAlign w:val="center"/>
            <w:hideMark/>
          </w:tcPr>
          <w:p w14:paraId="7189745F"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684" w:type="dxa"/>
            <w:shd w:val="clear" w:color="auto" w:fill="auto"/>
            <w:vAlign w:val="center"/>
            <w:hideMark/>
          </w:tcPr>
          <w:p w14:paraId="4142485D"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817" w:type="dxa"/>
            <w:shd w:val="clear" w:color="auto" w:fill="auto"/>
            <w:vAlign w:val="center"/>
            <w:hideMark/>
          </w:tcPr>
          <w:p w14:paraId="26DEE856"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830" w:type="dxa"/>
            <w:shd w:val="clear" w:color="auto" w:fill="auto"/>
            <w:vAlign w:val="center"/>
            <w:hideMark/>
          </w:tcPr>
          <w:p w14:paraId="5083E8D5"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0.27</w:t>
            </w:r>
          </w:p>
        </w:tc>
        <w:tc>
          <w:tcPr>
            <w:tcW w:w="870" w:type="dxa"/>
            <w:shd w:val="clear" w:color="auto" w:fill="auto"/>
            <w:vAlign w:val="center"/>
            <w:hideMark/>
          </w:tcPr>
          <w:p w14:paraId="6F88190E" w14:textId="77777777" w:rsidR="00983C44" w:rsidRPr="00A25948" w:rsidRDefault="00983C44" w:rsidP="005A62F0">
            <w:pPr>
              <w:spacing w:after="0" w:line="240" w:lineRule="auto"/>
              <w:jc w:val="both"/>
              <w:rPr>
                <w:rFonts w:ascii="Arial" w:eastAsia="Times New Roman" w:hAnsi="Arial"/>
                <w:b/>
                <w:bCs/>
                <w:color w:val="000000"/>
                <w:sz w:val="20"/>
                <w:szCs w:val="20"/>
                <w:lang w:eastAsia="en-GB"/>
              </w:rPr>
            </w:pPr>
            <w:r w:rsidRPr="00A25948">
              <w:rPr>
                <w:rFonts w:ascii="Arial" w:eastAsia="Times New Roman" w:hAnsi="Arial"/>
                <w:b/>
                <w:bCs/>
                <w:color w:val="000000"/>
                <w:sz w:val="20"/>
                <w:szCs w:val="20"/>
                <w:lang w:eastAsia="en-GB"/>
              </w:rPr>
              <w:t>0.01*</w:t>
            </w:r>
          </w:p>
        </w:tc>
        <w:tc>
          <w:tcPr>
            <w:tcW w:w="1457" w:type="dxa"/>
            <w:shd w:val="clear" w:color="auto" w:fill="auto"/>
            <w:vAlign w:val="center"/>
            <w:hideMark/>
          </w:tcPr>
          <w:p w14:paraId="53361A95"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0.14</w:t>
            </w:r>
          </w:p>
        </w:tc>
      </w:tr>
      <w:tr w:rsidR="00983C44" w:rsidRPr="00A25948" w14:paraId="0E9CEBF2" w14:textId="77777777" w:rsidTr="005A62F0">
        <w:trPr>
          <w:trHeight w:val="465"/>
          <w:jc w:val="center"/>
        </w:trPr>
        <w:tc>
          <w:tcPr>
            <w:tcW w:w="1898" w:type="dxa"/>
            <w:shd w:val="clear" w:color="auto" w:fill="auto"/>
            <w:vAlign w:val="center"/>
            <w:hideMark/>
          </w:tcPr>
          <w:p w14:paraId="5C6ABDBB"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Other Religions</w:t>
            </w:r>
          </w:p>
        </w:tc>
        <w:tc>
          <w:tcPr>
            <w:tcW w:w="1403" w:type="dxa"/>
            <w:shd w:val="clear" w:color="auto" w:fill="auto"/>
            <w:vAlign w:val="center"/>
            <w:hideMark/>
          </w:tcPr>
          <w:p w14:paraId="05FD8DB9"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684" w:type="dxa"/>
            <w:shd w:val="clear" w:color="auto" w:fill="auto"/>
            <w:vAlign w:val="center"/>
            <w:hideMark/>
          </w:tcPr>
          <w:p w14:paraId="6B329D10"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684" w:type="dxa"/>
            <w:shd w:val="clear" w:color="auto" w:fill="auto"/>
            <w:vAlign w:val="center"/>
            <w:hideMark/>
          </w:tcPr>
          <w:p w14:paraId="0FC06B1F"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817" w:type="dxa"/>
            <w:shd w:val="clear" w:color="auto" w:fill="auto"/>
            <w:vAlign w:val="center"/>
            <w:hideMark/>
          </w:tcPr>
          <w:p w14:paraId="63DA44EC"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830" w:type="dxa"/>
            <w:shd w:val="clear" w:color="auto" w:fill="auto"/>
            <w:vAlign w:val="center"/>
            <w:hideMark/>
          </w:tcPr>
          <w:p w14:paraId="47930892"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0.13</w:t>
            </w:r>
          </w:p>
        </w:tc>
        <w:tc>
          <w:tcPr>
            <w:tcW w:w="870" w:type="dxa"/>
            <w:shd w:val="clear" w:color="auto" w:fill="auto"/>
            <w:vAlign w:val="center"/>
            <w:hideMark/>
          </w:tcPr>
          <w:p w14:paraId="6EBCA606"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CA4AA8">
              <w:rPr>
                <w:rFonts w:ascii="Arial" w:eastAsia="Times New Roman" w:hAnsi="Arial"/>
                <w:color w:val="000000"/>
                <w:sz w:val="20"/>
                <w:szCs w:val="20"/>
                <w:highlight w:val="yellow"/>
                <w:lang w:eastAsia="en-GB"/>
              </w:rPr>
              <w:t>0.2</w:t>
            </w:r>
          </w:p>
        </w:tc>
        <w:tc>
          <w:tcPr>
            <w:tcW w:w="1457" w:type="dxa"/>
            <w:shd w:val="clear" w:color="auto" w:fill="auto"/>
            <w:vAlign w:val="center"/>
            <w:hideMark/>
          </w:tcPr>
          <w:p w14:paraId="563A1DFA"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0.07</w:t>
            </w:r>
          </w:p>
        </w:tc>
      </w:tr>
      <w:tr w:rsidR="00983C44" w:rsidRPr="00A25948" w14:paraId="0DF6F72A" w14:textId="77777777" w:rsidTr="005A62F0">
        <w:trPr>
          <w:trHeight w:val="465"/>
          <w:jc w:val="center"/>
        </w:trPr>
        <w:tc>
          <w:tcPr>
            <w:tcW w:w="1898" w:type="dxa"/>
            <w:shd w:val="clear" w:color="auto" w:fill="auto"/>
            <w:vAlign w:val="center"/>
            <w:hideMark/>
          </w:tcPr>
          <w:p w14:paraId="35145A83"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Assimilative Behaviours</w:t>
            </w:r>
          </w:p>
        </w:tc>
        <w:tc>
          <w:tcPr>
            <w:tcW w:w="1403" w:type="dxa"/>
            <w:shd w:val="clear" w:color="auto" w:fill="auto"/>
            <w:vAlign w:val="center"/>
            <w:hideMark/>
          </w:tcPr>
          <w:p w14:paraId="68E124E3"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684" w:type="dxa"/>
            <w:shd w:val="clear" w:color="auto" w:fill="auto"/>
            <w:vAlign w:val="center"/>
            <w:hideMark/>
          </w:tcPr>
          <w:p w14:paraId="2050F561"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684" w:type="dxa"/>
            <w:shd w:val="clear" w:color="auto" w:fill="auto"/>
            <w:vAlign w:val="center"/>
            <w:hideMark/>
          </w:tcPr>
          <w:p w14:paraId="5CE246B4"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817" w:type="dxa"/>
            <w:shd w:val="clear" w:color="auto" w:fill="auto"/>
            <w:vAlign w:val="center"/>
            <w:hideMark/>
          </w:tcPr>
          <w:p w14:paraId="6FBF57A1"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830" w:type="dxa"/>
            <w:shd w:val="clear" w:color="auto" w:fill="auto"/>
            <w:vAlign w:val="center"/>
            <w:hideMark/>
          </w:tcPr>
          <w:p w14:paraId="1A91BF71" w14:textId="77777777" w:rsidR="00983C44" w:rsidRDefault="00983C44" w:rsidP="005A62F0">
            <w:pPr>
              <w:spacing w:after="0" w:line="240" w:lineRule="auto"/>
              <w:jc w:val="both"/>
              <w:rPr>
                <w:rFonts w:ascii="Arial" w:eastAsia="Times New Roman" w:hAnsi="Arial"/>
                <w:color w:val="000000"/>
                <w:sz w:val="20"/>
                <w:szCs w:val="20"/>
                <w:lang w:eastAsia="en-GB"/>
              </w:rPr>
            </w:pPr>
          </w:p>
          <w:p w14:paraId="646A0094"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0.08</w:t>
            </w:r>
          </w:p>
        </w:tc>
        <w:tc>
          <w:tcPr>
            <w:tcW w:w="870" w:type="dxa"/>
            <w:shd w:val="clear" w:color="auto" w:fill="auto"/>
            <w:vAlign w:val="center"/>
            <w:hideMark/>
          </w:tcPr>
          <w:p w14:paraId="51A52640" w14:textId="77777777" w:rsidR="00983C44" w:rsidRDefault="00983C44" w:rsidP="005A62F0">
            <w:pPr>
              <w:spacing w:after="0" w:line="240" w:lineRule="auto"/>
              <w:jc w:val="both"/>
              <w:rPr>
                <w:rFonts w:ascii="Arial" w:eastAsia="Times New Roman" w:hAnsi="Arial"/>
                <w:color w:val="000000"/>
                <w:sz w:val="20"/>
                <w:szCs w:val="20"/>
                <w:lang w:eastAsia="en-GB"/>
              </w:rPr>
            </w:pPr>
          </w:p>
          <w:p w14:paraId="47B94216"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0.19</w:t>
            </w:r>
          </w:p>
        </w:tc>
        <w:tc>
          <w:tcPr>
            <w:tcW w:w="1457" w:type="dxa"/>
            <w:shd w:val="clear" w:color="auto" w:fill="auto"/>
            <w:vAlign w:val="center"/>
            <w:hideMark/>
          </w:tcPr>
          <w:p w14:paraId="292921DB" w14:textId="77777777" w:rsidR="00983C44" w:rsidRDefault="00983C44" w:rsidP="005A62F0">
            <w:pPr>
              <w:spacing w:after="0" w:line="240" w:lineRule="auto"/>
              <w:jc w:val="both"/>
              <w:rPr>
                <w:rFonts w:ascii="Arial" w:eastAsia="Times New Roman" w:hAnsi="Arial"/>
                <w:color w:val="000000"/>
                <w:sz w:val="20"/>
                <w:szCs w:val="20"/>
                <w:lang w:eastAsia="en-GB"/>
              </w:rPr>
            </w:pPr>
          </w:p>
          <w:p w14:paraId="2A049C90"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0.07</w:t>
            </w:r>
          </w:p>
        </w:tc>
      </w:tr>
      <w:tr w:rsidR="00983C44" w:rsidRPr="00A25948" w14:paraId="2E905CB3" w14:textId="77777777" w:rsidTr="005A62F0">
        <w:trPr>
          <w:trHeight w:val="465"/>
          <w:jc w:val="center"/>
        </w:trPr>
        <w:tc>
          <w:tcPr>
            <w:tcW w:w="1898" w:type="dxa"/>
            <w:shd w:val="clear" w:color="auto" w:fill="auto"/>
            <w:vAlign w:val="center"/>
            <w:hideMark/>
          </w:tcPr>
          <w:p w14:paraId="5674B83C"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Religious Behaviours</w:t>
            </w:r>
          </w:p>
        </w:tc>
        <w:tc>
          <w:tcPr>
            <w:tcW w:w="1403" w:type="dxa"/>
            <w:shd w:val="clear" w:color="auto" w:fill="auto"/>
            <w:vAlign w:val="center"/>
            <w:hideMark/>
          </w:tcPr>
          <w:p w14:paraId="56CCB58E"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684" w:type="dxa"/>
            <w:shd w:val="clear" w:color="auto" w:fill="auto"/>
            <w:vAlign w:val="center"/>
            <w:hideMark/>
          </w:tcPr>
          <w:p w14:paraId="065DE7AC"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684" w:type="dxa"/>
            <w:shd w:val="clear" w:color="auto" w:fill="auto"/>
            <w:vAlign w:val="center"/>
            <w:hideMark/>
          </w:tcPr>
          <w:p w14:paraId="5B8D7837"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817" w:type="dxa"/>
            <w:shd w:val="clear" w:color="auto" w:fill="auto"/>
            <w:vAlign w:val="center"/>
            <w:hideMark/>
          </w:tcPr>
          <w:p w14:paraId="5D49C1CD"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830" w:type="dxa"/>
            <w:shd w:val="clear" w:color="auto" w:fill="auto"/>
            <w:vAlign w:val="center"/>
            <w:hideMark/>
          </w:tcPr>
          <w:p w14:paraId="719CBDEC" w14:textId="77777777" w:rsidR="00983C44" w:rsidRDefault="00983C44" w:rsidP="005A62F0">
            <w:pPr>
              <w:spacing w:after="0" w:line="240" w:lineRule="auto"/>
              <w:jc w:val="both"/>
              <w:rPr>
                <w:rFonts w:ascii="Arial" w:eastAsia="Times New Roman" w:hAnsi="Arial"/>
                <w:color w:val="000000"/>
                <w:sz w:val="20"/>
                <w:szCs w:val="20"/>
                <w:lang w:eastAsia="en-GB"/>
              </w:rPr>
            </w:pPr>
          </w:p>
          <w:p w14:paraId="252EE885"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-0.02</w:t>
            </w:r>
          </w:p>
        </w:tc>
        <w:tc>
          <w:tcPr>
            <w:tcW w:w="870" w:type="dxa"/>
            <w:shd w:val="clear" w:color="auto" w:fill="auto"/>
            <w:vAlign w:val="center"/>
            <w:hideMark/>
          </w:tcPr>
          <w:p w14:paraId="139AEB72" w14:textId="77777777" w:rsidR="00983C44" w:rsidRDefault="00983C44" w:rsidP="005A62F0">
            <w:pPr>
              <w:spacing w:after="0" w:line="240" w:lineRule="auto"/>
              <w:jc w:val="both"/>
              <w:rPr>
                <w:rFonts w:ascii="Arial" w:eastAsia="Times New Roman" w:hAnsi="Arial"/>
                <w:color w:val="000000"/>
                <w:sz w:val="20"/>
                <w:szCs w:val="20"/>
                <w:lang w:eastAsia="en-GB"/>
              </w:rPr>
            </w:pPr>
          </w:p>
          <w:p w14:paraId="39471F93"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0.74</w:t>
            </w:r>
          </w:p>
        </w:tc>
        <w:tc>
          <w:tcPr>
            <w:tcW w:w="1457" w:type="dxa"/>
            <w:shd w:val="clear" w:color="auto" w:fill="auto"/>
            <w:vAlign w:val="center"/>
            <w:hideMark/>
          </w:tcPr>
          <w:p w14:paraId="789315DA" w14:textId="77777777" w:rsidR="00983C44" w:rsidRDefault="00983C44" w:rsidP="005A62F0">
            <w:pPr>
              <w:spacing w:after="0" w:line="240" w:lineRule="auto"/>
              <w:jc w:val="both"/>
              <w:rPr>
                <w:rFonts w:ascii="Arial" w:eastAsia="Times New Roman" w:hAnsi="Arial"/>
                <w:color w:val="000000"/>
                <w:sz w:val="20"/>
                <w:szCs w:val="20"/>
                <w:lang w:eastAsia="en-GB"/>
              </w:rPr>
            </w:pPr>
          </w:p>
          <w:p w14:paraId="3DBA4907"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-0.02</w:t>
            </w:r>
          </w:p>
        </w:tc>
      </w:tr>
      <w:tr w:rsidR="00983C44" w:rsidRPr="00A25948" w14:paraId="0390DCC5" w14:textId="77777777" w:rsidTr="005A62F0">
        <w:trPr>
          <w:trHeight w:val="690"/>
          <w:jc w:val="center"/>
        </w:trPr>
        <w:tc>
          <w:tcPr>
            <w:tcW w:w="1898" w:type="dxa"/>
            <w:shd w:val="clear" w:color="auto" w:fill="auto"/>
            <w:vAlign w:val="center"/>
            <w:hideMark/>
          </w:tcPr>
          <w:p w14:paraId="7340F99E"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Traditionalist Behaviours</w:t>
            </w:r>
          </w:p>
        </w:tc>
        <w:tc>
          <w:tcPr>
            <w:tcW w:w="1403" w:type="dxa"/>
            <w:shd w:val="clear" w:color="auto" w:fill="auto"/>
            <w:vAlign w:val="center"/>
            <w:hideMark/>
          </w:tcPr>
          <w:p w14:paraId="1EB52440"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684" w:type="dxa"/>
            <w:shd w:val="clear" w:color="auto" w:fill="auto"/>
            <w:vAlign w:val="center"/>
            <w:hideMark/>
          </w:tcPr>
          <w:p w14:paraId="263C7CD9"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684" w:type="dxa"/>
            <w:shd w:val="clear" w:color="auto" w:fill="auto"/>
            <w:vAlign w:val="center"/>
            <w:hideMark/>
          </w:tcPr>
          <w:p w14:paraId="798E6340"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817" w:type="dxa"/>
            <w:shd w:val="clear" w:color="auto" w:fill="auto"/>
            <w:vAlign w:val="center"/>
            <w:hideMark/>
          </w:tcPr>
          <w:p w14:paraId="668286F5"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830" w:type="dxa"/>
            <w:shd w:val="clear" w:color="auto" w:fill="auto"/>
            <w:vAlign w:val="center"/>
            <w:hideMark/>
          </w:tcPr>
          <w:p w14:paraId="388056D2" w14:textId="77777777" w:rsidR="00983C44" w:rsidRDefault="00983C44" w:rsidP="005A62F0">
            <w:pPr>
              <w:spacing w:after="0" w:line="240" w:lineRule="auto"/>
              <w:jc w:val="both"/>
              <w:rPr>
                <w:rFonts w:ascii="Arial" w:eastAsia="Times New Roman" w:hAnsi="Arial"/>
                <w:color w:val="000000"/>
                <w:sz w:val="20"/>
                <w:szCs w:val="20"/>
                <w:lang w:eastAsia="en-GB"/>
              </w:rPr>
            </w:pPr>
          </w:p>
          <w:p w14:paraId="2E8F8CC2"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0.04</w:t>
            </w:r>
          </w:p>
        </w:tc>
        <w:tc>
          <w:tcPr>
            <w:tcW w:w="870" w:type="dxa"/>
            <w:shd w:val="clear" w:color="auto" w:fill="auto"/>
            <w:vAlign w:val="center"/>
            <w:hideMark/>
          </w:tcPr>
          <w:p w14:paraId="5417B97B" w14:textId="77777777" w:rsidR="00983C44" w:rsidRDefault="00983C44" w:rsidP="005A62F0">
            <w:pPr>
              <w:spacing w:after="0" w:line="240" w:lineRule="auto"/>
              <w:jc w:val="both"/>
              <w:rPr>
                <w:rFonts w:ascii="Arial" w:eastAsia="Times New Roman" w:hAnsi="Arial"/>
                <w:color w:val="000000"/>
                <w:sz w:val="20"/>
                <w:szCs w:val="20"/>
                <w:lang w:eastAsia="en-GB"/>
              </w:rPr>
            </w:pPr>
          </w:p>
          <w:p w14:paraId="2D3376B5"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0.59</w:t>
            </w:r>
          </w:p>
        </w:tc>
        <w:tc>
          <w:tcPr>
            <w:tcW w:w="1457" w:type="dxa"/>
            <w:shd w:val="clear" w:color="auto" w:fill="auto"/>
            <w:vAlign w:val="center"/>
            <w:hideMark/>
          </w:tcPr>
          <w:p w14:paraId="2A5DBB1F" w14:textId="77777777" w:rsidR="00983C44" w:rsidRDefault="00983C44" w:rsidP="005A62F0">
            <w:pPr>
              <w:spacing w:after="0" w:line="240" w:lineRule="auto"/>
              <w:jc w:val="both"/>
              <w:rPr>
                <w:rFonts w:ascii="Arial" w:eastAsia="Times New Roman" w:hAnsi="Arial"/>
                <w:color w:val="000000"/>
                <w:sz w:val="20"/>
                <w:szCs w:val="20"/>
                <w:lang w:eastAsia="en-GB"/>
              </w:rPr>
            </w:pPr>
          </w:p>
          <w:p w14:paraId="68E06508"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0.03</w:t>
            </w:r>
          </w:p>
        </w:tc>
      </w:tr>
      <w:tr w:rsidR="00983C44" w:rsidRPr="00A25948" w14:paraId="5AD367EC" w14:textId="77777777" w:rsidTr="005A62F0">
        <w:trPr>
          <w:trHeight w:val="690"/>
          <w:jc w:val="center"/>
        </w:trPr>
        <w:tc>
          <w:tcPr>
            <w:tcW w:w="1898" w:type="dxa"/>
            <w:shd w:val="clear" w:color="auto" w:fill="auto"/>
            <w:vAlign w:val="center"/>
            <w:hideMark/>
          </w:tcPr>
          <w:p w14:paraId="67722484" w14:textId="77777777" w:rsidR="00983C44" w:rsidRPr="00A25948" w:rsidRDefault="00983C44" w:rsidP="005A62F0">
            <w:pPr>
              <w:spacing w:after="0" w:line="240" w:lineRule="auto"/>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xml:space="preserve">Active Coping </w:t>
            </w:r>
          </w:p>
        </w:tc>
        <w:tc>
          <w:tcPr>
            <w:tcW w:w="1403" w:type="dxa"/>
            <w:shd w:val="clear" w:color="auto" w:fill="auto"/>
            <w:vAlign w:val="center"/>
            <w:hideMark/>
          </w:tcPr>
          <w:p w14:paraId="20EFC993"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684" w:type="dxa"/>
            <w:shd w:val="clear" w:color="auto" w:fill="auto"/>
            <w:vAlign w:val="center"/>
            <w:hideMark/>
          </w:tcPr>
          <w:p w14:paraId="2A14DC47"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684" w:type="dxa"/>
            <w:shd w:val="clear" w:color="auto" w:fill="auto"/>
            <w:vAlign w:val="center"/>
            <w:hideMark/>
          </w:tcPr>
          <w:p w14:paraId="7D535B64"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817" w:type="dxa"/>
            <w:shd w:val="clear" w:color="auto" w:fill="auto"/>
            <w:vAlign w:val="center"/>
            <w:hideMark/>
          </w:tcPr>
          <w:p w14:paraId="01E61619"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830" w:type="dxa"/>
            <w:shd w:val="clear" w:color="auto" w:fill="auto"/>
            <w:vAlign w:val="center"/>
            <w:hideMark/>
          </w:tcPr>
          <w:p w14:paraId="72EA7FD7"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-0.16</w:t>
            </w:r>
          </w:p>
        </w:tc>
        <w:tc>
          <w:tcPr>
            <w:tcW w:w="870" w:type="dxa"/>
            <w:shd w:val="clear" w:color="auto" w:fill="auto"/>
            <w:vAlign w:val="center"/>
            <w:hideMark/>
          </w:tcPr>
          <w:p w14:paraId="2937553E"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0.07</w:t>
            </w:r>
          </w:p>
        </w:tc>
        <w:tc>
          <w:tcPr>
            <w:tcW w:w="1457" w:type="dxa"/>
            <w:shd w:val="clear" w:color="auto" w:fill="auto"/>
            <w:vAlign w:val="center"/>
            <w:hideMark/>
          </w:tcPr>
          <w:p w14:paraId="4ACDF8ED" w14:textId="77777777" w:rsidR="00983C44" w:rsidRPr="00CA4AA8" w:rsidRDefault="00983C44" w:rsidP="005A62F0">
            <w:pPr>
              <w:spacing w:after="0" w:line="240" w:lineRule="auto"/>
              <w:jc w:val="both"/>
              <w:rPr>
                <w:rFonts w:ascii="Arial" w:eastAsia="Times New Roman" w:hAnsi="Arial"/>
                <w:color w:val="000000"/>
                <w:sz w:val="20"/>
                <w:szCs w:val="20"/>
                <w:highlight w:val="yellow"/>
                <w:lang w:eastAsia="en-GB"/>
              </w:rPr>
            </w:pPr>
            <w:r w:rsidRPr="00CA4AA8">
              <w:rPr>
                <w:rFonts w:ascii="Arial" w:eastAsia="Times New Roman" w:hAnsi="Arial"/>
                <w:color w:val="000000"/>
                <w:sz w:val="20"/>
                <w:szCs w:val="20"/>
                <w:highlight w:val="yellow"/>
                <w:lang w:eastAsia="en-GB"/>
              </w:rPr>
              <w:t>-0.1</w:t>
            </w:r>
          </w:p>
        </w:tc>
      </w:tr>
      <w:tr w:rsidR="00983C44" w:rsidRPr="00A25948" w14:paraId="4F536E24" w14:textId="77777777" w:rsidTr="005A62F0">
        <w:trPr>
          <w:trHeight w:val="465"/>
          <w:jc w:val="center"/>
        </w:trPr>
        <w:tc>
          <w:tcPr>
            <w:tcW w:w="1898" w:type="dxa"/>
            <w:shd w:val="clear" w:color="auto" w:fill="auto"/>
            <w:vAlign w:val="center"/>
            <w:hideMark/>
          </w:tcPr>
          <w:p w14:paraId="7B46C20A"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Emotional Support</w:t>
            </w:r>
          </w:p>
        </w:tc>
        <w:tc>
          <w:tcPr>
            <w:tcW w:w="1403" w:type="dxa"/>
            <w:shd w:val="clear" w:color="auto" w:fill="auto"/>
            <w:vAlign w:val="center"/>
            <w:hideMark/>
          </w:tcPr>
          <w:p w14:paraId="648EFCC1"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684" w:type="dxa"/>
            <w:shd w:val="clear" w:color="auto" w:fill="auto"/>
            <w:vAlign w:val="center"/>
            <w:hideMark/>
          </w:tcPr>
          <w:p w14:paraId="5C837385"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684" w:type="dxa"/>
            <w:shd w:val="clear" w:color="auto" w:fill="auto"/>
            <w:vAlign w:val="center"/>
            <w:hideMark/>
          </w:tcPr>
          <w:p w14:paraId="39F39560"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817" w:type="dxa"/>
            <w:shd w:val="clear" w:color="auto" w:fill="auto"/>
            <w:vAlign w:val="center"/>
            <w:hideMark/>
          </w:tcPr>
          <w:p w14:paraId="50B65878"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830" w:type="dxa"/>
            <w:shd w:val="clear" w:color="auto" w:fill="auto"/>
            <w:vAlign w:val="center"/>
            <w:hideMark/>
          </w:tcPr>
          <w:p w14:paraId="7E6CD034"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0.08</w:t>
            </w:r>
          </w:p>
        </w:tc>
        <w:tc>
          <w:tcPr>
            <w:tcW w:w="870" w:type="dxa"/>
            <w:shd w:val="clear" w:color="auto" w:fill="auto"/>
            <w:vAlign w:val="center"/>
            <w:hideMark/>
          </w:tcPr>
          <w:p w14:paraId="2F7C4836"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CA4AA8">
              <w:rPr>
                <w:rFonts w:ascii="Arial" w:eastAsia="Times New Roman" w:hAnsi="Arial"/>
                <w:color w:val="000000"/>
                <w:sz w:val="20"/>
                <w:szCs w:val="20"/>
                <w:highlight w:val="yellow"/>
                <w:lang w:eastAsia="en-GB"/>
              </w:rPr>
              <w:t>0.3</w:t>
            </w:r>
          </w:p>
        </w:tc>
        <w:tc>
          <w:tcPr>
            <w:tcW w:w="1457" w:type="dxa"/>
            <w:shd w:val="clear" w:color="auto" w:fill="auto"/>
            <w:vAlign w:val="center"/>
            <w:hideMark/>
          </w:tcPr>
          <w:p w14:paraId="4DEB1A0E"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0.06</w:t>
            </w:r>
          </w:p>
        </w:tc>
      </w:tr>
      <w:tr w:rsidR="00983C44" w:rsidRPr="00A25948" w14:paraId="58E75147" w14:textId="77777777" w:rsidTr="005A62F0">
        <w:trPr>
          <w:trHeight w:val="465"/>
          <w:jc w:val="center"/>
        </w:trPr>
        <w:tc>
          <w:tcPr>
            <w:tcW w:w="1898" w:type="dxa"/>
            <w:shd w:val="clear" w:color="auto" w:fill="auto"/>
            <w:vAlign w:val="center"/>
            <w:hideMark/>
          </w:tcPr>
          <w:p w14:paraId="4EB539DD"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Instrumental Support</w:t>
            </w:r>
          </w:p>
        </w:tc>
        <w:tc>
          <w:tcPr>
            <w:tcW w:w="1403" w:type="dxa"/>
            <w:shd w:val="clear" w:color="auto" w:fill="auto"/>
            <w:vAlign w:val="center"/>
            <w:hideMark/>
          </w:tcPr>
          <w:p w14:paraId="1979A483"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684" w:type="dxa"/>
            <w:shd w:val="clear" w:color="auto" w:fill="auto"/>
            <w:vAlign w:val="center"/>
            <w:hideMark/>
          </w:tcPr>
          <w:p w14:paraId="6AA8E52B"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684" w:type="dxa"/>
            <w:shd w:val="clear" w:color="auto" w:fill="auto"/>
            <w:vAlign w:val="center"/>
            <w:hideMark/>
          </w:tcPr>
          <w:p w14:paraId="6C6C8992"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817" w:type="dxa"/>
            <w:shd w:val="clear" w:color="auto" w:fill="auto"/>
            <w:vAlign w:val="center"/>
            <w:hideMark/>
          </w:tcPr>
          <w:p w14:paraId="1AE695E9"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830" w:type="dxa"/>
            <w:shd w:val="clear" w:color="auto" w:fill="auto"/>
            <w:vAlign w:val="center"/>
            <w:hideMark/>
          </w:tcPr>
          <w:p w14:paraId="1B11C677" w14:textId="77777777" w:rsidR="00983C44" w:rsidRDefault="00983C44" w:rsidP="005A62F0">
            <w:pPr>
              <w:spacing w:after="0" w:line="240" w:lineRule="auto"/>
              <w:jc w:val="both"/>
              <w:rPr>
                <w:rFonts w:ascii="Arial" w:eastAsia="Times New Roman" w:hAnsi="Arial"/>
                <w:color w:val="000000"/>
                <w:sz w:val="20"/>
                <w:szCs w:val="20"/>
                <w:lang w:eastAsia="en-GB"/>
              </w:rPr>
            </w:pPr>
          </w:p>
          <w:p w14:paraId="13F78D43"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0.19</w:t>
            </w:r>
          </w:p>
        </w:tc>
        <w:tc>
          <w:tcPr>
            <w:tcW w:w="870" w:type="dxa"/>
            <w:shd w:val="clear" w:color="auto" w:fill="auto"/>
            <w:vAlign w:val="center"/>
            <w:hideMark/>
          </w:tcPr>
          <w:p w14:paraId="1AF30880" w14:textId="77777777" w:rsidR="00983C44" w:rsidRDefault="00983C44" w:rsidP="005A62F0">
            <w:pPr>
              <w:spacing w:after="0" w:line="240" w:lineRule="auto"/>
              <w:jc w:val="both"/>
              <w:rPr>
                <w:rFonts w:ascii="Arial" w:eastAsia="Times New Roman" w:hAnsi="Arial"/>
                <w:color w:val="000000"/>
                <w:sz w:val="20"/>
                <w:szCs w:val="20"/>
                <w:lang w:eastAsia="en-GB"/>
              </w:rPr>
            </w:pPr>
          </w:p>
          <w:p w14:paraId="7899E313"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0.05</w:t>
            </w:r>
          </w:p>
        </w:tc>
        <w:tc>
          <w:tcPr>
            <w:tcW w:w="1457" w:type="dxa"/>
            <w:shd w:val="clear" w:color="auto" w:fill="auto"/>
            <w:vAlign w:val="center"/>
            <w:hideMark/>
          </w:tcPr>
          <w:p w14:paraId="42A9422B" w14:textId="77777777" w:rsidR="00983C44" w:rsidRDefault="00983C44" w:rsidP="005A62F0">
            <w:pPr>
              <w:spacing w:after="0" w:line="240" w:lineRule="auto"/>
              <w:jc w:val="both"/>
              <w:rPr>
                <w:rFonts w:ascii="Arial" w:eastAsia="Times New Roman" w:hAnsi="Arial"/>
                <w:color w:val="000000"/>
                <w:sz w:val="20"/>
                <w:szCs w:val="20"/>
                <w:lang w:eastAsia="en-GB"/>
              </w:rPr>
            </w:pPr>
          </w:p>
          <w:p w14:paraId="725C459B"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0.11</w:t>
            </w:r>
          </w:p>
        </w:tc>
      </w:tr>
      <w:tr w:rsidR="00983C44" w:rsidRPr="00A25948" w14:paraId="37735234" w14:textId="77777777" w:rsidTr="005A62F0">
        <w:trPr>
          <w:trHeight w:val="331"/>
          <w:jc w:val="center"/>
        </w:trPr>
        <w:tc>
          <w:tcPr>
            <w:tcW w:w="1898" w:type="dxa"/>
            <w:shd w:val="clear" w:color="auto" w:fill="auto"/>
            <w:vAlign w:val="center"/>
            <w:hideMark/>
          </w:tcPr>
          <w:p w14:paraId="3D26084E"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Behavioural Disengagement</w:t>
            </w:r>
          </w:p>
        </w:tc>
        <w:tc>
          <w:tcPr>
            <w:tcW w:w="1403" w:type="dxa"/>
            <w:shd w:val="clear" w:color="auto" w:fill="auto"/>
            <w:vAlign w:val="center"/>
            <w:hideMark/>
          </w:tcPr>
          <w:p w14:paraId="7719674F"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684" w:type="dxa"/>
            <w:shd w:val="clear" w:color="auto" w:fill="auto"/>
            <w:vAlign w:val="center"/>
            <w:hideMark/>
          </w:tcPr>
          <w:p w14:paraId="249D2CC6"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684" w:type="dxa"/>
            <w:shd w:val="clear" w:color="auto" w:fill="auto"/>
            <w:vAlign w:val="center"/>
            <w:hideMark/>
          </w:tcPr>
          <w:p w14:paraId="3CCB7123"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817" w:type="dxa"/>
            <w:shd w:val="clear" w:color="auto" w:fill="auto"/>
            <w:vAlign w:val="center"/>
            <w:hideMark/>
          </w:tcPr>
          <w:p w14:paraId="63C010F2"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830" w:type="dxa"/>
            <w:shd w:val="clear" w:color="auto" w:fill="auto"/>
            <w:vAlign w:val="center"/>
            <w:hideMark/>
          </w:tcPr>
          <w:p w14:paraId="5A570DD2" w14:textId="77777777" w:rsidR="00983C44" w:rsidRDefault="00983C44" w:rsidP="005A62F0">
            <w:pPr>
              <w:spacing w:after="0" w:line="240" w:lineRule="auto"/>
              <w:jc w:val="both"/>
              <w:rPr>
                <w:rFonts w:ascii="Arial" w:eastAsia="Times New Roman" w:hAnsi="Arial"/>
                <w:color w:val="000000"/>
                <w:sz w:val="20"/>
                <w:szCs w:val="20"/>
                <w:lang w:eastAsia="en-GB"/>
              </w:rPr>
            </w:pPr>
          </w:p>
          <w:p w14:paraId="58BA1F6F"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-0.21</w:t>
            </w:r>
          </w:p>
        </w:tc>
        <w:tc>
          <w:tcPr>
            <w:tcW w:w="870" w:type="dxa"/>
            <w:shd w:val="clear" w:color="auto" w:fill="auto"/>
            <w:vAlign w:val="center"/>
            <w:hideMark/>
          </w:tcPr>
          <w:p w14:paraId="7754BF9C" w14:textId="77777777" w:rsidR="00983C44" w:rsidRDefault="00983C44" w:rsidP="005A62F0">
            <w:pPr>
              <w:spacing w:after="0" w:line="240" w:lineRule="auto"/>
              <w:jc w:val="both"/>
              <w:rPr>
                <w:rFonts w:ascii="Arial" w:eastAsia="Times New Roman" w:hAnsi="Arial"/>
                <w:b/>
                <w:bCs/>
                <w:color w:val="000000"/>
                <w:sz w:val="20"/>
                <w:szCs w:val="20"/>
                <w:lang w:eastAsia="en-GB"/>
              </w:rPr>
            </w:pPr>
          </w:p>
          <w:p w14:paraId="0947BF28" w14:textId="77777777" w:rsidR="00983C44" w:rsidRPr="00A25948" w:rsidRDefault="00983C44" w:rsidP="005A62F0">
            <w:pPr>
              <w:spacing w:after="0" w:line="240" w:lineRule="auto"/>
              <w:jc w:val="both"/>
              <w:rPr>
                <w:rFonts w:ascii="Arial" w:eastAsia="Times New Roman" w:hAnsi="Arial"/>
                <w:b/>
                <w:bCs/>
                <w:color w:val="000000"/>
                <w:sz w:val="20"/>
                <w:szCs w:val="20"/>
                <w:lang w:eastAsia="en-GB"/>
              </w:rPr>
            </w:pPr>
            <w:r w:rsidRPr="00A25948">
              <w:rPr>
                <w:rFonts w:ascii="Arial" w:eastAsia="Times New Roman" w:hAnsi="Arial"/>
                <w:b/>
                <w:bCs/>
                <w:color w:val="000000"/>
                <w:sz w:val="20"/>
                <w:szCs w:val="20"/>
                <w:lang w:eastAsia="en-GB"/>
              </w:rPr>
              <w:t>0.0</w:t>
            </w:r>
            <w:r>
              <w:rPr>
                <w:rFonts w:ascii="Arial" w:eastAsia="Times New Roman" w:hAnsi="Arial"/>
                <w:b/>
                <w:bCs/>
                <w:color w:val="000000"/>
                <w:sz w:val="20"/>
                <w:szCs w:val="20"/>
                <w:lang w:eastAsia="en-GB"/>
              </w:rPr>
              <w:t>1</w:t>
            </w:r>
            <w:r w:rsidRPr="00A25948">
              <w:rPr>
                <w:rFonts w:ascii="Arial" w:eastAsia="Times New Roman" w:hAnsi="Arial"/>
                <w:b/>
                <w:bCs/>
                <w:color w:val="000000"/>
                <w:sz w:val="20"/>
                <w:szCs w:val="20"/>
                <w:lang w:eastAsia="en-GB"/>
              </w:rPr>
              <w:t>**</w:t>
            </w:r>
          </w:p>
        </w:tc>
        <w:tc>
          <w:tcPr>
            <w:tcW w:w="1457" w:type="dxa"/>
            <w:shd w:val="clear" w:color="auto" w:fill="auto"/>
            <w:vAlign w:val="center"/>
            <w:hideMark/>
          </w:tcPr>
          <w:p w14:paraId="207D2232" w14:textId="77777777" w:rsidR="00983C44" w:rsidRDefault="00983C44" w:rsidP="005A62F0">
            <w:pPr>
              <w:spacing w:after="0" w:line="240" w:lineRule="auto"/>
              <w:jc w:val="both"/>
              <w:rPr>
                <w:rFonts w:ascii="Arial" w:eastAsia="Times New Roman" w:hAnsi="Arial"/>
                <w:color w:val="000000"/>
                <w:sz w:val="20"/>
                <w:szCs w:val="20"/>
                <w:lang w:eastAsia="en-GB"/>
              </w:rPr>
            </w:pPr>
          </w:p>
          <w:p w14:paraId="7B95A8A2"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-0.18</w:t>
            </w:r>
          </w:p>
        </w:tc>
      </w:tr>
      <w:tr w:rsidR="00983C44" w:rsidRPr="00A25948" w14:paraId="77EBBFB2" w14:textId="77777777" w:rsidTr="005A62F0">
        <w:trPr>
          <w:trHeight w:val="315"/>
          <w:jc w:val="center"/>
        </w:trPr>
        <w:tc>
          <w:tcPr>
            <w:tcW w:w="1898" w:type="dxa"/>
            <w:tcBorders>
              <w:bottom w:val="single" w:sz="4" w:space="0" w:color="auto"/>
            </w:tcBorders>
            <w:shd w:val="clear" w:color="auto" w:fill="auto"/>
            <w:vAlign w:val="center"/>
            <w:hideMark/>
          </w:tcPr>
          <w:p w14:paraId="5E255866"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Self-Blame</w:t>
            </w:r>
          </w:p>
        </w:tc>
        <w:tc>
          <w:tcPr>
            <w:tcW w:w="1403" w:type="dxa"/>
            <w:tcBorders>
              <w:bottom w:val="single" w:sz="4" w:space="0" w:color="auto"/>
            </w:tcBorders>
            <w:shd w:val="clear" w:color="auto" w:fill="auto"/>
            <w:vAlign w:val="center"/>
            <w:hideMark/>
          </w:tcPr>
          <w:p w14:paraId="59BD3425"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684" w:type="dxa"/>
            <w:tcBorders>
              <w:bottom w:val="single" w:sz="4" w:space="0" w:color="auto"/>
            </w:tcBorders>
            <w:shd w:val="clear" w:color="auto" w:fill="auto"/>
            <w:vAlign w:val="center"/>
            <w:hideMark/>
          </w:tcPr>
          <w:p w14:paraId="4A864948"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684" w:type="dxa"/>
            <w:tcBorders>
              <w:bottom w:val="single" w:sz="4" w:space="0" w:color="auto"/>
            </w:tcBorders>
            <w:shd w:val="clear" w:color="auto" w:fill="auto"/>
            <w:vAlign w:val="center"/>
            <w:hideMark/>
          </w:tcPr>
          <w:p w14:paraId="1CB620D5"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817" w:type="dxa"/>
            <w:tcBorders>
              <w:bottom w:val="single" w:sz="4" w:space="0" w:color="auto"/>
            </w:tcBorders>
            <w:shd w:val="clear" w:color="auto" w:fill="auto"/>
            <w:vAlign w:val="center"/>
            <w:hideMark/>
          </w:tcPr>
          <w:p w14:paraId="12163E69"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 </w:t>
            </w:r>
          </w:p>
        </w:tc>
        <w:tc>
          <w:tcPr>
            <w:tcW w:w="830" w:type="dxa"/>
            <w:tcBorders>
              <w:bottom w:val="single" w:sz="4" w:space="0" w:color="auto"/>
            </w:tcBorders>
            <w:shd w:val="clear" w:color="auto" w:fill="auto"/>
            <w:vAlign w:val="center"/>
            <w:hideMark/>
          </w:tcPr>
          <w:p w14:paraId="7A64EA01" w14:textId="77777777" w:rsidR="00983C44" w:rsidRDefault="00983C44" w:rsidP="005A62F0">
            <w:pPr>
              <w:spacing w:after="0" w:line="240" w:lineRule="auto"/>
              <w:jc w:val="both"/>
              <w:rPr>
                <w:rFonts w:ascii="Arial" w:eastAsia="Times New Roman" w:hAnsi="Arial"/>
                <w:color w:val="000000"/>
                <w:sz w:val="20"/>
                <w:szCs w:val="20"/>
                <w:lang w:eastAsia="en-GB"/>
              </w:rPr>
            </w:pPr>
          </w:p>
          <w:p w14:paraId="0C721A7C"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-0.21</w:t>
            </w:r>
          </w:p>
        </w:tc>
        <w:tc>
          <w:tcPr>
            <w:tcW w:w="870" w:type="dxa"/>
            <w:tcBorders>
              <w:bottom w:val="single" w:sz="4" w:space="0" w:color="auto"/>
            </w:tcBorders>
            <w:shd w:val="clear" w:color="auto" w:fill="auto"/>
            <w:vAlign w:val="center"/>
            <w:hideMark/>
          </w:tcPr>
          <w:p w14:paraId="106EACBD" w14:textId="77777777" w:rsidR="00983C44" w:rsidRDefault="00983C44" w:rsidP="005A62F0">
            <w:pPr>
              <w:spacing w:after="0" w:line="240" w:lineRule="auto"/>
              <w:jc w:val="both"/>
              <w:rPr>
                <w:rFonts w:ascii="Arial" w:eastAsia="Times New Roman" w:hAnsi="Arial"/>
                <w:b/>
                <w:bCs/>
                <w:color w:val="000000"/>
                <w:sz w:val="20"/>
                <w:szCs w:val="20"/>
                <w:lang w:eastAsia="en-GB"/>
              </w:rPr>
            </w:pPr>
          </w:p>
          <w:p w14:paraId="00E59027" w14:textId="77777777" w:rsidR="00983C44" w:rsidRPr="00A25948" w:rsidRDefault="00983C44" w:rsidP="005A62F0">
            <w:pPr>
              <w:spacing w:after="0" w:line="240" w:lineRule="auto"/>
              <w:jc w:val="both"/>
              <w:rPr>
                <w:rFonts w:ascii="Arial" w:eastAsia="Times New Roman" w:hAnsi="Arial"/>
                <w:b/>
                <w:bCs/>
                <w:color w:val="000000"/>
                <w:sz w:val="20"/>
                <w:szCs w:val="20"/>
                <w:lang w:eastAsia="en-GB"/>
              </w:rPr>
            </w:pPr>
            <w:r w:rsidRPr="00A25948">
              <w:rPr>
                <w:rFonts w:ascii="Arial" w:eastAsia="Times New Roman" w:hAnsi="Arial"/>
                <w:b/>
                <w:bCs/>
                <w:color w:val="000000"/>
                <w:sz w:val="20"/>
                <w:szCs w:val="20"/>
                <w:lang w:eastAsia="en-GB"/>
              </w:rPr>
              <w:t>0.0</w:t>
            </w:r>
            <w:r>
              <w:rPr>
                <w:rFonts w:ascii="Arial" w:eastAsia="Times New Roman" w:hAnsi="Arial"/>
                <w:b/>
                <w:bCs/>
                <w:color w:val="000000"/>
                <w:sz w:val="20"/>
                <w:szCs w:val="20"/>
                <w:lang w:eastAsia="en-GB"/>
              </w:rPr>
              <w:t>1</w:t>
            </w:r>
            <w:r w:rsidRPr="00A25948">
              <w:rPr>
                <w:rFonts w:ascii="Arial" w:eastAsia="Times New Roman" w:hAnsi="Arial"/>
                <w:b/>
                <w:bCs/>
                <w:color w:val="000000"/>
                <w:sz w:val="20"/>
                <w:szCs w:val="20"/>
                <w:lang w:eastAsia="en-GB"/>
              </w:rPr>
              <w:t>**</w:t>
            </w:r>
          </w:p>
        </w:tc>
        <w:tc>
          <w:tcPr>
            <w:tcW w:w="1457" w:type="dxa"/>
            <w:tcBorders>
              <w:bottom w:val="single" w:sz="4" w:space="0" w:color="auto"/>
            </w:tcBorders>
            <w:shd w:val="clear" w:color="auto" w:fill="auto"/>
            <w:vAlign w:val="center"/>
            <w:hideMark/>
          </w:tcPr>
          <w:p w14:paraId="01D7D235" w14:textId="77777777" w:rsidR="00983C44" w:rsidRDefault="00983C44" w:rsidP="005A62F0">
            <w:pPr>
              <w:spacing w:after="0" w:line="240" w:lineRule="auto"/>
              <w:jc w:val="both"/>
              <w:rPr>
                <w:rFonts w:ascii="Arial" w:eastAsia="Times New Roman" w:hAnsi="Arial"/>
                <w:color w:val="000000"/>
                <w:sz w:val="20"/>
                <w:szCs w:val="20"/>
                <w:lang w:eastAsia="en-GB"/>
              </w:rPr>
            </w:pPr>
          </w:p>
          <w:p w14:paraId="4FA7EAE9" w14:textId="77777777" w:rsidR="00983C44" w:rsidRPr="00A25948" w:rsidRDefault="00983C44" w:rsidP="005A62F0">
            <w:pPr>
              <w:spacing w:after="0" w:line="240" w:lineRule="auto"/>
              <w:jc w:val="both"/>
              <w:rPr>
                <w:rFonts w:ascii="Arial" w:eastAsia="Times New Roman" w:hAnsi="Arial"/>
                <w:color w:val="000000"/>
                <w:sz w:val="20"/>
                <w:szCs w:val="20"/>
                <w:lang w:eastAsia="en-GB"/>
              </w:rPr>
            </w:pPr>
            <w:r w:rsidRPr="00A25948">
              <w:rPr>
                <w:rFonts w:ascii="Arial" w:eastAsia="Times New Roman" w:hAnsi="Arial"/>
                <w:color w:val="000000"/>
                <w:sz w:val="20"/>
                <w:szCs w:val="20"/>
                <w:lang w:eastAsia="en-GB"/>
              </w:rPr>
              <w:t>-0.18</w:t>
            </w:r>
          </w:p>
        </w:tc>
      </w:tr>
    </w:tbl>
    <w:p w14:paraId="2A261975" w14:textId="77777777" w:rsidR="00983C44" w:rsidRPr="009F1A52" w:rsidRDefault="00983C44" w:rsidP="00983C44">
      <w:pPr>
        <w:spacing w:after="0" w:line="480" w:lineRule="auto"/>
        <w:ind w:firstLine="720"/>
        <w:rPr>
          <w:rFonts w:cs="Times New Roman"/>
        </w:rPr>
      </w:pPr>
      <w:r w:rsidRPr="005C5ED4">
        <w:rPr>
          <w:rFonts w:cs="Times New Roman"/>
          <w:b/>
        </w:rPr>
        <w:t>Note:</w:t>
      </w:r>
      <w:r w:rsidRPr="005C5ED4">
        <w:rPr>
          <w:rFonts w:cs="Times New Roman"/>
        </w:rPr>
        <w:t xml:space="preserve"> *p &lt; 0.05, **p &lt; 0.01 at 95% confidence limit</w:t>
      </w:r>
    </w:p>
    <w:p w14:paraId="36FDFD82" w14:textId="77777777" w:rsidR="00AE4B17" w:rsidRDefault="00AE4B17"/>
    <w:sectPr w:rsidR="00AE4B17" w:rsidSect="005A62F0">
      <w:headerReference w:type="default" r:id="rId20"/>
      <w:head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7DCBE" w14:textId="77777777" w:rsidR="008D225E" w:rsidRDefault="008D225E" w:rsidP="00983C44">
      <w:pPr>
        <w:spacing w:after="0" w:line="240" w:lineRule="auto"/>
      </w:pPr>
      <w:r>
        <w:separator/>
      </w:r>
    </w:p>
  </w:endnote>
  <w:endnote w:type="continuationSeparator" w:id="0">
    <w:p w14:paraId="07EB4F91" w14:textId="77777777" w:rsidR="008D225E" w:rsidRDefault="008D225E" w:rsidP="00983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A158B" w14:textId="77777777" w:rsidR="008D225E" w:rsidRDefault="008D225E" w:rsidP="00983C44">
      <w:pPr>
        <w:spacing w:after="0" w:line="240" w:lineRule="auto"/>
      </w:pPr>
      <w:r>
        <w:separator/>
      </w:r>
    </w:p>
  </w:footnote>
  <w:footnote w:type="continuationSeparator" w:id="0">
    <w:p w14:paraId="55E4A511" w14:textId="77777777" w:rsidR="008D225E" w:rsidRDefault="008D225E" w:rsidP="00983C44">
      <w:pPr>
        <w:spacing w:after="0" w:line="240" w:lineRule="auto"/>
      </w:pPr>
      <w:r>
        <w:continuationSeparator/>
      </w:r>
    </w:p>
  </w:footnote>
  <w:footnote w:id="1">
    <w:p w14:paraId="3D6241D2" w14:textId="1771B7E1" w:rsidR="00AF663C" w:rsidRDefault="00AF663C" w:rsidP="00983C44">
      <w:pPr>
        <w:pStyle w:val="FootnoteText"/>
      </w:pPr>
      <w:r>
        <w:rPr>
          <w:rStyle w:val="FootnoteReference"/>
        </w:rPr>
        <w:footnoteRef/>
      </w:r>
      <w:r>
        <w:t xml:space="preserve"> Corresponding author. Email: conyison@yahoo.com</w:t>
      </w:r>
    </w:p>
    <w:p w14:paraId="261CE1F7" w14:textId="424E3A95" w:rsidR="00AF663C" w:rsidRDefault="00AF663C" w:rsidP="00983C44">
      <w:pPr>
        <w:pStyle w:val="FootnoteText"/>
      </w:pPr>
    </w:p>
    <w:p w14:paraId="4E2A3B79" w14:textId="45386686" w:rsidR="00AF663C" w:rsidRDefault="00AF663C" w:rsidP="00983C44">
      <w:pPr>
        <w:pStyle w:val="FootnoteText"/>
      </w:pPr>
    </w:p>
    <w:p w14:paraId="1FC20D28" w14:textId="727F6F46" w:rsidR="00AF663C" w:rsidRDefault="00AF663C" w:rsidP="00983C44">
      <w:pPr>
        <w:pStyle w:val="FootnoteText"/>
      </w:pPr>
    </w:p>
    <w:p w14:paraId="1DDCD607" w14:textId="3C0B9F4A" w:rsidR="00AF663C" w:rsidRDefault="00AF663C" w:rsidP="00983C44">
      <w:pPr>
        <w:pStyle w:val="FootnoteText"/>
      </w:pPr>
    </w:p>
    <w:p w14:paraId="24EA9E12" w14:textId="57BED741" w:rsidR="00AF663C" w:rsidRDefault="00AF663C" w:rsidP="00983C44">
      <w:pPr>
        <w:pStyle w:val="FootnoteText"/>
      </w:pPr>
    </w:p>
    <w:p w14:paraId="4F54B3BA" w14:textId="7F7FBB9C" w:rsidR="00AF663C" w:rsidRDefault="00AF663C" w:rsidP="00983C44">
      <w:pPr>
        <w:pStyle w:val="FootnoteText"/>
      </w:pPr>
    </w:p>
    <w:p w14:paraId="624D5617" w14:textId="4BECAB76" w:rsidR="00AF663C" w:rsidRDefault="00AF663C" w:rsidP="00983C44">
      <w:pPr>
        <w:pStyle w:val="FootnoteText"/>
      </w:pPr>
    </w:p>
    <w:p w14:paraId="517AB86A" w14:textId="6C019F95" w:rsidR="00AF663C" w:rsidRDefault="00AF663C" w:rsidP="00983C44">
      <w:pPr>
        <w:pStyle w:val="FootnoteText"/>
      </w:pPr>
    </w:p>
    <w:p w14:paraId="1554189C" w14:textId="5640C75A" w:rsidR="00AF663C" w:rsidRDefault="00AF663C" w:rsidP="00983C44">
      <w:pPr>
        <w:pStyle w:val="FootnoteText"/>
      </w:pPr>
    </w:p>
    <w:p w14:paraId="0E2CA7C2" w14:textId="622C6BB5" w:rsidR="00AF663C" w:rsidRDefault="00AF663C" w:rsidP="00983C44">
      <w:pPr>
        <w:pStyle w:val="FootnoteText"/>
      </w:pPr>
    </w:p>
    <w:p w14:paraId="5D2CDB5D" w14:textId="1CE86C1C" w:rsidR="00AF663C" w:rsidRDefault="00AF663C" w:rsidP="00983C44">
      <w:pPr>
        <w:pStyle w:val="FootnoteText"/>
      </w:pPr>
    </w:p>
    <w:p w14:paraId="1B88222D" w14:textId="5093CE12" w:rsidR="00AF663C" w:rsidRDefault="00AF663C" w:rsidP="00983C44">
      <w:pPr>
        <w:pStyle w:val="FootnoteText"/>
      </w:pPr>
    </w:p>
    <w:p w14:paraId="51556B72" w14:textId="5507C543" w:rsidR="00AF663C" w:rsidRDefault="00AF663C" w:rsidP="00983C44">
      <w:pPr>
        <w:pStyle w:val="FootnoteText"/>
      </w:pPr>
    </w:p>
    <w:p w14:paraId="262774CE" w14:textId="52B8D807" w:rsidR="00AF663C" w:rsidRDefault="00AF663C" w:rsidP="00983C44">
      <w:pPr>
        <w:pStyle w:val="FootnoteText"/>
      </w:pPr>
    </w:p>
    <w:p w14:paraId="1844728A" w14:textId="14EAE47D" w:rsidR="00AF663C" w:rsidRDefault="00AF663C" w:rsidP="00983C44">
      <w:pPr>
        <w:pStyle w:val="FootnoteText"/>
      </w:pPr>
    </w:p>
    <w:p w14:paraId="124C4669" w14:textId="1335EA10" w:rsidR="00AF663C" w:rsidRDefault="00AF663C" w:rsidP="00983C44">
      <w:pPr>
        <w:pStyle w:val="FootnoteText"/>
      </w:pPr>
    </w:p>
    <w:p w14:paraId="166118F8" w14:textId="6367E9CB" w:rsidR="00AF663C" w:rsidRDefault="00AF663C" w:rsidP="00983C44">
      <w:pPr>
        <w:pStyle w:val="FootnoteText"/>
      </w:pPr>
    </w:p>
    <w:p w14:paraId="24810C4E" w14:textId="05C1D3F9" w:rsidR="00AF663C" w:rsidRDefault="00AF663C" w:rsidP="00983C44">
      <w:pPr>
        <w:pStyle w:val="FootnoteText"/>
      </w:pPr>
    </w:p>
    <w:p w14:paraId="68F62746" w14:textId="77777777" w:rsidR="00AF663C" w:rsidRDefault="00AF663C" w:rsidP="00983C4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78665" w14:textId="52AFB617" w:rsidR="00AF663C" w:rsidRPr="001A06A9" w:rsidRDefault="00AF663C">
    <w:pPr>
      <w:pStyle w:val="Header"/>
    </w:pPr>
    <w:r w:rsidRPr="001A06A9">
      <w:t>PREDICTING ATTITUDES TOWARDS SEEKING MEDICAL CARE</w:t>
    </w:r>
    <w:r w:rsidRPr="001A06A9">
      <w:tab/>
    </w:r>
    <w:sdt>
      <w:sdtPr>
        <w:id w:val="2114012155"/>
        <w:docPartObj>
          <w:docPartGallery w:val="Page Numbers (Top of Page)"/>
          <w:docPartUnique/>
        </w:docPartObj>
      </w:sdtPr>
      <w:sdtEndPr>
        <w:rPr>
          <w:noProof/>
        </w:rPr>
      </w:sdtEndPr>
      <w:sdtContent>
        <w:r w:rsidRPr="001A06A9">
          <w:fldChar w:fldCharType="begin"/>
        </w:r>
        <w:r w:rsidRPr="001A06A9">
          <w:instrText xml:space="preserve"> PAGE   \* MERGEFORMAT </w:instrText>
        </w:r>
        <w:r w:rsidRPr="001A06A9">
          <w:fldChar w:fldCharType="separate"/>
        </w:r>
        <w:r w:rsidR="00E378BC">
          <w:rPr>
            <w:noProof/>
          </w:rPr>
          <w:t>21</w:t>
        </w:r>
        <w:r w:rsidRPr="001A06A9">
          <w:rPr>
            <w:noProof/>
          </w:rPr>
          <w:fldChar w:fldCharType="end"/>
        </w:r>
      </w:sdtContent>
    </w:sdt>
  </w:p>
  <w:p w14:paraId="47C43580" w14:textId="77777777" w:rsidR="00AF663C" w:rsidRDefault="00AF66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522067"/>
      <w:docPartObj>
        <w:docPartGallery w:val="Page Numbers (Top of Page)"/>
        <w:docPartUnique/>
      </w:docPartObj>
    </w:sdtPr>
    <w:sdtEndPr>
      <w:rPr>
        <w:noProof/>
      </w:rPr>
    </w:sdtEndPr>
    <w:sdtContent>
      <w:p w14:paraId="0AC2E0B2" w14:textId="5BB3607C" w:rsidR="00AF663C" w:rsidRDefault="00AF663C">
        <w:pPr>
          <w:pStyle w:val="Header"/>
        </w:pPr>
        <w:r w:rsidRPr="005A62F0">
          <w:t>Running head: PREDICTING ATTITUDES TOWARDS SEEKING MEDICAL CARE</w:t>
        </w:r>
        <w:r>
          <w:tab/>
        </w:r>
        <w:r>
          <w:fldChar w:fldCharType="begin"/>
        </w:r>
        <w:r>
          <w:instrText xml:space="preserve"> PAGE   \* MERGEFORMAT </w:instrText>
        </w:r>
        <w:r>
          <w:fldChar w:fldCharType="separate"/>
        </w:r>
        <w:r w:rsidR="00E378BC">
          <w:rPr>
            <w:noProof/>
          </w:rPr>
          <w:t>1</w:t>
        </w:r>
        <w:r>
          <w:rPr>
            <w:noProof/>
          </w:rPr>
          <w:fldChar w:fldCharType="end"/>
        </w:r>
      </w:p>
    </w:sdtContent>
  </w:sdt>
  <w:p w14:paraId="4C221003" w14:textId="77777777" w:rsidR="00AF663C" w:rsidRDefault="00AF66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5155C1"/>
    <w:multiLevelType w:val="hybridMultilevel"/>
    <w:tmpl w:val="E31C5E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B003C7"/>
    <w:multiLevelType w:val="multilevel"/>
    <w:tmpl w:val="34B2F9F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C44"/>
    <w:rsid w:val="00030168"/>
    <w:rsid w:val="000327BC"/>
    <w:rsid w:val="000E7622"/>
    <w:rsid w:val="001A06A9"/>
    <w:rsid w:val="001F448B"/>
    <w:rsid w:val="00267BDF"/>
    <w:rsid w:val="00274EC9"/>
    <w:rsid w:val="003D6D5E"/>
    <w:rsid w:val="005047A3"/>
    <w:rsid w:val="00541C5B"/>
    <w:rsid w:val="005A62F0"/>
    <w:rsid w:val="005D4755"/>
    <w:rsid w:val="006251FB"/>
    <w:rsid w:val="008D225E"/>
    <w:rsid w:val="00983C44"/>
    <w:rsid w:val="00A6175D"/>
    <w:rsid w:val="00AE4B17"/>
    <w:rsid w:val="00AF663C"/>
    <w:rsid w:val="00BD2AF4"/>
    <w:rsid w:val="00C23ED9"/>
    <w:rsid w:val="00CE7318"/>
    <w:rsid w:val="00CF745C"/>
    <w:rsid w:val="00D0331D"/>
    <w:rsid w:val="00D5795B"/>
    <w:rsid w:val="00E378BC"/>
    <w:rsid w:val="00EE4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66DAD"/>
  <w15:chartTrackingRefBased/>
  <w15:docId w15:val="{D265BECB-D315-47C0-9B4E-0710B032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C44"/>
    <w:pPr>
      <w:spacing w:after="200" w:line="276" w:lineRule="auto"/>
    </w:pPr>
  </w:style>
  <w:style w:type="paragraph" w:styleId="Heading1">
    <w:name w:val="heading 1"/>
    <w:basedOn w:val="Normal"/>
    <w:next w:val="Normal"/>
    <w:link w:val="Heading1Char"/>
    <w:uiPriority w:val="9"/>
    <w:qFormat/>
    <w:rsid w:val="00983C44"/>
    <w:pPr>
      <w:keepNext/>
      <w:keepLines/>
      <w:autoSpaceDN w:val="0"/>
      <w:spacing w:before="480" w:after="0" w:line="240" w:lineRule="auto"/>
      <w:outlineLvl w:val="0"/>
    </w:pPr>
    <w:rPr>
      <w:rFonts w:ascii="Calibri Light" w:eastAsia="Times New Roman" w:hAnsi="Calibri Light" w:cs="Times New Roman"/>
      <w:b/>
      <w:bCs/>
      <w:color w:val="2E74B5"/>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C44"/>
    <w:pPr>
      <w:ind w:left="720"/>
      <w:contextualSpacing/>
    </w:pPr>
    <w:rPr>
      <w:rFonts w:ascii="Calibri" w:eastAsia="Calibri" w:hAnsi="Calibri" w:cs="Times New Roman"/>
      <w:lang w:val="en-US"/>
    </w:rPr>
  </w:style>
  <w:style w:type="character" w:styleId="FootnoteReference">
    <w:name w:val="footnote reference"/>
    <w:basedOn w:val="DefaultParagraphFont"/>
    <w:unhideWhenUsed/>
    <w:rsid w:val="00983C44"/>
    <w:rPr>
      <w:rFonts w:ascii="Times New Roman" w:hAnsi="Times New Roman" w:cs="Times New Roman" w:hint="default"/>
      <w:position w:val="0"/>
      <w:vertAlign w:val="superscript"/>
    </w:rPr>
  </w:style>
  <w:style w:type="paragraph" w:styleId="FootnoteText">
    <w:name w:val="footnote text"/>
    <w:basedOn w:val="Normal"/>
    <w:link w:val="FootnoteTextChar"/>
    <w:uiPriority w:val="99"/>
    <w:unhideWhenUsed/>
    <w:rsid w:val="00983C44"/>
    <w:pPr>
      <w:widowControl w:val="0"/>
      <w:suppressAutoHyphens/>
      <w:autoSpaceDN w:val="0"/>
      <w:spacing w:after="0" w:line="240" w:lineRule="auto"/>
    </w:pPr>
    <w:rPr>
      <w:rFonts w:eastAsia="SimSun" w:cs="Mangal"/>
      <w:kern w:val="3"/>
      <w:sz w:val="20"/>
      <w:szCs w:val="20"/>
      <w:lang w:val="en-US" w:bidi="hi-IN"/>
    </w:rPr>
  </w:style>
  <w:style w:type="character" w:customStyle="1" w:styleId="FootnoteTextChar">
    <w:name w:val="Footnote Text Char"/>
    <w:basedOn w:val="DefaultParagraphFont"/>
    <w:link w:val="FootnoteText"/>
    <w:uiPriority w:val="99"/>
    <w:rsid w:val="00983C44"/>
    <w:rPr>
      <w:rFonts w:eastAsia="SimSun" w:cs="Mangal"/>
      <w:kern w:val="3"/>
      <w:sz w:val="20"/>
      <w:szCs w:val="20"/>
      <w:lang w:val="en-US" w:bidi="hi-IN"/>
    </w:rPr>
  </w:style>
  <w:style w:type="character" w:styleId="Hyperlink">
    <w:name w:val="Hyperlink"/>
    <w:basedOn w:val="DefaultParagraphFont"/>
    <w:uiPriority w:val="99"/>
    <w:unhideWhenUsed/>
    <w:rsid w:val="00983C44"/>
    <w:rPr>
      <w:color w:val="0563C1" w:themeColor="hyperlink"/>
      <w:u w:val="single"/>
    </w:rPr>
  </w:style>
  <w:style w:type="character" w:customStyle="1" w:styleId="UnresolvedMention1">
    <w:name w:val="Unresolved Mention1"/>
    <w:basedOn w:val="DefaultParagraphFont"/>
    <w:uiPriority w:val="99"/>
    <w:semiHidden/>
    <w:unhideWhenUsed/>
    <w:rsid w:val="00983C44"/>
    <w:rPr>
      <w:color w:val="808080"/>
      <w:shd w:val="clear" w:color="auto" w:fill="E6E6E6"/>
    </w:rPr>
  </w:style>
  <w:style w:type="character" w:customStyle="1" w:styleId="Heading1Char">
    <w:name w:val="Heading 1 Char"/>
    <w:basedOn w:val="DefaultParagraphFont"/>
    <w:link w:val="Heading1"/>
    <w:uiPriority w:val="9"/>
    <w:rsid w:val="00983C44"/>
    <w:rPr>
      <w:rFonts w:ascii="Calibri Light" w:eastAsia="Times New Roman" w:hAnsi="Calibri Light" w:cs="Times New Roman"/>
      <w:b/>
      <w:bCs/>
      <w:color w:val="2E74B5"/>
      <w:sz w:val="28"/>
      <w:szCs w:val="28"/>
      <w:lang w:eastAsia="zh-CN"/>
    </w:rPr>
  </w:style>
  <w:style w:type="paragraph" w:styleId="BalloonText">
    <w:name w:val="Balloon Text"/>
    <w:basedOn w:val="Normal"/>
    <w:link w:val="BalloonTextChar"/>
    <w:uiPriority w:val="99"/>
    <w:semiHidden/>
    <w:unhideWhenUsed/>
    <w:rsid w:val="00983C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C44"/>
    <w:rPr>
      <w:rFonts w:ascii="Tahoma" w:hAnsi="Tahoma" w:cs="Tahoma"/>
      <w:sz w:val="16"/>
      <w:szCs w:val="16"/>
    </w:rPr>
  </w:style>
  <w:style w:type="character" w:styleId="CommentReference">
    <w:name w:val="annotation reference"/>
    <w:basedOn w:val="DefaultParagraphFont"/>
    <w:uiPriority w:val="99"/>
    <w:semiHidden/>
    <w:unhideWhenUsed/>
    <w:rsid w:val="00983C44"/>
    <w:rPr>
      <w:sz w:val="16"/>
      <w:szCs w:val="16"/>
    </w:rPr>
  </w:style>
  <w:style w:type="paragraph" w:styleId="CommentText">
    <w:name w:val="annotation text"/>
    <w:basedOn w:val="Normal"/>
    <w:link w:val="CommentTextChar"/>
    <w:uiPriority w:val="99"/>
    <w:semiHidden/>
    <w:unhideWhenUsed/>
    <w:rsid w:val="00983C44"/>
    <w:pPr>
      <w:spacing w:line="240" w:lineRule="auto"/>
    </w:pPr>
    <w:rPr>
      <w:sz w:val="20"/>
      <w:szCs w:val="20"/>
    </w:rPr>
  </w:style>
  <w:style w:type="character" w:customStyle="1" w:styleId="CommentTextChar">
    <w:name w:val="Comment Text Char"/>
    <w:basedOn w:val="DefaultParagraphFont"/>
    <w:link w:val="CommentText"/>
    <w:uiPriority w:val="99"/>
    <w:semiHidden/>
    <w:rsid w:val="00983C44"/>
    <w:rPr>
      <w:sz w:val="20"/>
      <w:szCs w:val="20"/>
    </w:rPr>
  </w:style>
  <w:style w:type="paragraph" w:styleId="CommentSubject">
    <w:name w:val="annotation subject"/>
    <w:basedOn w:val="CommentText"/>
    <w:next w:val="CommentText"/>
    <w:link w:val="CommentSubjectChar"/>
    <w:uiPriority w:val="99"/>
    <w:semiHidden/>
    <w:unhideWhenUsed/>
    <w:rsid w:val="00983C44"/>
    <w:rPr>
      <w:b/>
      <w:bCs/>
    </w:rPr>
  </w:style>
  <w:style w:type="character" w:customStyle="1" w:styleId="CommentSubjectChar">
    <w:name w:val="Comment Subject Char"/>
    <w:basedOn w:val="CommentTextChar"/>
    <w:link w:val="CommentSubject"/>
    <w:uiPriority w:val="99"/>
    <w:semiHidden/>
    <w:rsid w:val="00983C44"/>
    <w:rPr>
      <w:b/>
      <w:bCs/>
      <w:sz w:val="20"/>
      <w:szCs w:val="20"/>
    </w:rPr>
  </w:style>
  <w:style w:type="character" w:customStyle="1" w:styleId="cit-title6">
    <w:name w:val="cit-title6"/>
    <w:basedOn w:val="DefaultParagraphFont"/>
    <w:rsid w:val="00983C44"/>
    <w:rPr>
      <w:b/>
      <w:bCs/>
      <w:vanish w:val="0"/>
      <w:webHidden w:val="0"/>
      <w:color w:val="111111"/>
      <w:sz w:val="24"/>
      <w:szCs w:val="24"/>
      <w:specVanish w:val="0"/>
    </w:rPr>
  </w:style>
  <w:style w:type="paragraph" w:styleId="NormalWeb">
    <w:name w:val="Normal (Web)"/>
    <w:basedOn w:val="Normal"/>
    <w:uiPriority w:val="99"/>
    <w:unhideWhenUsed/>
    <w:rsid w:val="00983C44"/>
    <w:pPr>
      <w:spacing w:before="100" w:beforeAutospacing="1" w:after="100" w:afterAutospacing="1" w:line="240" w:lineRule="auto"/>
    </w:pPr>
    <w:rPr>
      <w:rFonts w:eastAsia="Times New Roman" w:cs="Times New Roman"/>
      <w:lang w:eastAsia="en-GB"/>
    </w:rPr>
  </w:style>
  <w:style w:type="table" w:styleId="TableGrid">
    <w:name w:val="Table Grid"/>
    <w:basedOn w:val="TableNormal"/>
    <w:uiPriority w:val="59"/>
    <w:rsid w:val="00983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3C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3C44"/>
  </w:style>
  <w:style w:type="paragraph" w:styleId="Footer">
    <w:name w:val="footer"/>
    <w:basedOn w:val="Normal"/>
    <w:link w:val="FooterChar"/>
    <w:uiPriority w:val="99"/>
    <w:unhideWhenUsed/>
    <w:rsid w:val="00983C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3C44"/>
  </w:style>
  <w:style w:type="paragraph" w:customStyle="1" w:styleId="Standard">
    <w:name w:val="Standard"/>
    <w:rsid w:val="00983C44"/>
    <w:pPr>
      <w:widowControl w:val="0"/>
      <w:suppressAutoHyphens/>
      <w:autoSpaceDN w:val="0"/>
      <w:spacing w:after="0" w:line="240" w:lineRule="auto"/>
    </w:pPr>
    <w:rPr>
      <w:rFonts w:eastAsia="SimSun" w:cs="Mangal"/>
      <w:kern w:val="3"/>
      <w:lang w:eastAsia="zh-CN" w:bidi="hi-IN"/>
    </w:rPr>
  </w:style>
  <w:style w:type="paragraph" w:customStyle="1" w:styleId="yiv8179822996msonormal">
    <w:name w:val="yiv8179822996msonormal"/>
    <w:basedOn w:val="Normal"/>
    <w:rsid w:val="00983C44"/>
    <w:pPr>
      <w:spacing w:before="100" w:beforeAutospacing="1" w:after="100" w:afterAutospacing="1" w:line="240" w:lineRule="auto"/>
    </w:pPr>
    <w:rPr>
      <w:rFonts w:eastAsia="Times New Roman" w:cs="Times New Roman"/>
      <w:lang w:eastAsia="en-GB"/>
    </w:rPr>
  </w:style>
  <w:style w:type="paragraph" w:styleId="EndnoteText">
    <w:name w:val="endnote text"/>
    <w:basedOn w:val="Standard"/>
    <w:link w:val="EndnoteTextChar"/>
    <w:uiPriority w:val="99"/>
    <w:unhideWhenUsed/>
    <w:rsid w:val="00983C44"/>
    <w:pPr>
      <w:spacing w:before="100" w:after="100"/>
    </w:pPr>
    <w:rPr>
      <w:lang w:val="en-US" w:eastAsia="en-US"/>
    </w:rPr>
  </w:style>
  <w:style w:type="character" w:customStyle="1" w:styleId="EndnoteTextChar">
    <w:name w:val="Endnote Text Char"/>
    <w:basedOn w:val="DefaultParagraphFont"/>
    <w:link w:val="EndnoteText"/>
    <w:uiPriority w:val="99"/>
    <w:rsid w:val="00983C44"/>
    <w:rPr>
      <w:rFonts w:eastAsia="SimSun" w:cs="Mangal"/>
      <w:kern w:val="3"/>
      <w:lang w:val="en-US" w:bidi="hi-IN"/>
    </w:rPr>
  </w:style>
  <w:style w:type="character" w:customStyle="1" w:styleId="apple-converted-space">
    <w:name w:val="apple-converted-space"/>
    <w:basedOn w:val="DefaultParagraphFont"/>
    <w:rsid w:val="00983C44"/>
  </w:style>
  <w:style w:type="character" w:customStyle="1" w:styleId="UnresolvedMention10">
    <w:name w:val="Unresolved Mention1"/>
    <w:basedOn w:val="DefaultParagraphFont"/>
    <w:uiPriority w:val="99"/>
    <w:semiHidden/>
    <w:unhideWhenUsed/>
    <w:rsid w:val="00983C44"/>
    <w:rPr>
      <w:color w:val="808080"/>
      <w:shd w:val="clear" w:color="auto" w:fill="E6E6E6"/>
    </w:rPr>
  </w:style>
  <w:style w:type="paragraph" w:styleId="Revision">
    <w:name w:val="Revision"/>
    <w:hidden/>
    <w:uiPriority w:val="99"/>
    <w:semiHidden/>
    <w:rsid w:val="00983C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eprint/CWeugUbgaGBsbddumSvr/full" TargetMode="External"/><Relationship Id="rId13" Type="http://schemas.openxmlformats.org/officeDocument/2006/relationships/hyperlink" Target="https://www.ncbi.nlm.nih.gov/pubmed/?term=Stewart%20R%5BAuthor%5D&amp;cauthor=true&amp;cauthor_uid=22078667" TargetMode="External"/><Relationship Id="rId18" Type="http://schemas.openxmlformats.org/officeDocument/2006/relationships/hyperlink" Target="https://doi.org/10.1016/0277-9536(94)90099-X"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dx.doi.org/10.1016/j.socscimed.2017.03.010" TargetMode="External"/><Relationship Id="rId12" Type="http://schemas.openxmlformats.org/officeDocument/2006/relationships/hyperlink" Target="http://dx.doi.org/10.1080/13674670601135641" TargetMode="External"/><Relationship Id="rId17" Type="http://schemas.openxmlformats.org/officeDocument/2006/relationships/hyperlink" Target="http://dx.doi.org/10.0137/a0037534" TargetMode="External"/><Relationship Id="rId2" Type="http://schemas.openxmlformats.org/officeDocument/2006/relationships/styles" Target="styles.xml"/><Relationship Id="rId16" Type="http://schemas.openxmlformats.org/officeDocument/2006/relationships/hyperlink" Target="http://dx.doi.org/10.1037/0278-6133.26.1.96"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nc-nd/4.0/" TargetMode="External"/><Relationship Id="rId5" Type="http://schemas.openxmlformats.org/officeDocument/2006/relationships/footnotes" Target="footnotes.xml"/><Relationship Id="rId15" Type="http://schemas.openxmlformats.org/officeDocument/2006/relationships/hyperlink" Target="https://www.ncbi.nlm.nih.gov/pubmed/?term=Reichenberg%20A%5BAuthor%5D&amp;cauthor=true&amp;cauthor_uid=22078667" TargetMode="External"/><Relationship Id="rId23" Type="http://schemas.openxmlformats.org/officeDocument/2006/relationships/theme" Target="theme/theme1.xml"/><Relationship Id="rId10" Type="http://schemas.openxmlformats.org/officeDocument/2006/relationships/hyperlink" Target="http://www.gov.uk/governement/country-information-and-guidance" TargetMode="External"/><Relationship Id="rId19" Type="http://schemas.openxmlformats.org/officeDocument/2006/relationships/hyperlink" Target="https://doi.org/10.1017/S0033291700028129" TargetMode="External"/><Relationship Id="rId4" Type="http://schemas.openxmlformats.org/officeDocument/2006/relationships/webSettings" Target="webSettings.xml"/><Relationship Id="rId9" Type="http://schemas.openxmlformats.org/officeDocument/2006/relationships/hyperlink" Target="http://www.age-of-migration.com/aboutus/palgrave.asp" TargetMode="External"/><Relationship Id="rId14" Type="http://schemas.openxmlformats.org/officeDocument/2006/relationships/hyperlink" Target="https://www.ncbi.nlm.nih.gov/pubmed/?term=Fear%20NT%5BAuthor%5D&amp;cauthor=true&amp;cauthor_uid=2207866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7481</Words>
  <Characters>42647</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Chineme onyigbuo</dc:creator>
  <cp:keywords/>
  <dc:description/>
  <cp:lastModifiedBy>Olga van den Akker</cp:lastModifiedBy>
  <cp:revision>2</cp:revision>
  <dcterms:created xsi:type="dcterms:W3CDTF">2018-11-23T14:05:00Z</dcterms:created>
  <dcterms:modified xsi:type="dcterms:W3CDTF">2018-11-23T14:05:00Z</dcterms:modified>
</cp:coreProperties>
</file>