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B8" w:rsidRDefault="00F308C4" w:rsidP="00943746">
      <w:pPr>
        <w:spacing w:line="480" w:lineRule="auto"/>
        <w:rPr>
          <w:b/>
          <w:bCs/>
        </w:rPr>
      </w:pPr>
      <w:r>
        <w:rPr>
          <w:b/>
          <w:bCs/>
        </w:rPr>
        <w:t>A</w:t>
      </w:r>
      <w:r w:rsidR="007562F9">
        <w:rPr>
          <w:b/>
          <w:bCs/>
        </w:rPr>
        <w:t xml:space="preserve"> </w:t>
      </w:r>
      <w:r w:rsidR="00D24F48">
        <w:rPr>
          <w:b/>
          <w:bCs/>
        </w:rPr>
        <w:t>mixed methods approach to urban ecosystem services: e</w:t>
      </w:r>
      <w:r w:rsidR="00ED193A">
        <w:rPr>
          <w:b/>
          <w:bCs/>
        </w:rPr>
        <w:t>xperienced environmental quality and its role in ecosystem assessment</w:t>
      </w:r>
      <w:r w:rsidR="00D24F48">
        <w:rPr>
          <w:b/>
          <w:bCs/>
        </w:rPr>
        <w:t xml:space="preserve"> within an inner</w:t>
      </w:r>
      <w:r w:rsidR="009A18B6">
        <w:rPr>
          <w:b/>
          <w:bCs/>
        </w:rPr>
        <w:t>-</w:t>
      </w:r>
      <w:r w:rsidR="00D24F48">
        <w:rPr>
          <w:b/>
          <w:bCs/>
        </w:rPr>
        <w:t>city estate</w:t>
      </w:r>
    </w:p>
    <w:p w:rsidR="00661275" w:rsidRPr="00661275" w:rsidRDefault="00661275" w:rsidP="00661275">
      <w:pPr>
        <w:spacing w:line="480" w:lineRule="auto"/>
        <w:rPr>
          <w:i/>
          <w:iCs/>
        </w:rPr>
      </w:pPr>
      <w:r w:rsidRPr="00661275">
        <w:rPr>
          <w:i/>
          <w:iCs/>
        </w:rPr>
        <w:t>Meri Juntti and Lian Lundy [accepted</w:t>
      </w:r>
      <w:bookmarkStart w:id="0" w:name="_GoBack"/>
      <w:bookmarkEnd w:id="0"/>
      <w:r w:rsidRPr="00661275">
        <w:rPr>
          <w:i/>
          <w:iCs/>
        </w:rPr>
        <w:t xml:space="preserve"> for publication in Landscape and Urban Planning]</w:t>
      </w:r>
    </w:p>
    <w:p w:rsidR="00ED193A" w:rsidRPr="009342AB" w:rsidRDefault="00ED193A" w:rsidP="00943746">
      <w:pPr>
        <w:spacing w:line="480" w:lineRule="auto"/>
        <w:rPr>
          <w:b/>
          <w:bCs/>
        </w:rPr>
      </w:pPr>
      <w:r w:rsidRPr="009342AB">
        <w:rPr>
          <w:b/>
          <w:bCs/>
        </w:rPr>
        <w:t>Abstract</w:t>
      </w:r>
    </w:p>
    <w:p w:rsidR="00ED193A" w:rsidRDefault="00ED193A" w:rsidP="00943746">
      <w:pPr>
        <w:spacing w:line="480" w:lineRule="auto"/>
      </w:pPr>
      <w:r>
        <w:t>This paper contributes to the notion of ecosystem services (ES) and dis-services (EDS) through an exploration of how they are experienced in an inner-city neighbourhood. We contrast the findings of a science-led assessment</w:t>
      </w:r>
      <w:r w:rsidRPr="00ED7D7E">
        <w:t xml:space="preserve"> </w:t>
      </w:r>
      <w:r>
        <w:t xml:space="preserve">with qualitative interview and visual data from the </w:t>
      </w:r>
      <w:r w:rsidR="005D1A2E">
        <w:t>residents</w:t>
      </w:r>
      <w:r>
        <w:t xml:space="preserve"> of the Woodberry </w:t>
      </w:r>
      <w:proofErr w:type="gramStart"/>
      <w:r>
        <w:t>Down</w:t>
      </w:r>
      <w:proofErr w:type="gramEnd"/>
      <w:r>
        <w:t xml:space="preserve"> Estate</w:t>
      </w:r>
      <w:r w:rsidR="00124F12">
        <w:t xml:space="preserve"> (</w:t>
      </w:r>
      <w:r>
        <w:t>London, UK</w:t>
      </w:r>
      <w:r w:rsidR="00124F12">
        <w:t>)</w:t>
      </w:r>
      <w:r>
        <w:t xml:space="preserve">. We use the ontology of </w:t>
      </w:r>
      <w:r w:rsidRPr="001F7A8E">
        <w:t xml:space="preserve">co-production and co-construction to </w:t>
      </w:r>
      <w:r>
        <w:t>understand how</w:t>
      </w:r>
      <w:r w:rsidRPr="001F7A8E">
        <w:t xml:space="preserve"> </w:t>
      </w:r>
      <w:r>
        <w:t>material and interpretative factors condition the translation of identified service-providing units (</w:t>
      </w:r>
      <w:r w:rsidRPr="001F7A8E">
        <w:t>SPUs</w:t>
      </w:r>
      <w:r>
        <w:t>)</w:t>
      </w:r>
      <w:r w:rsidRPr="001F7A8E">
        <w:t xml:space="preserve"> into </w:t>
      </w:r>
      <w:r>
        <w:t>directly experienced</w:t>
      </w:r>
      <w:r w:rsidRPr="001F7A8E">
        <w:t xml:space="preserve"> ES </w:t>
      </w:r>
      <w:r>
        <w:t>and EDS. F</w:t>
      </w:r>
      <w:r w:rsidRPr="00C27093">
        <w:t xml:space="preserve">indings </w:t>
      </w:r>
      <w:r>
        <w:t xml:space="preserve">demonstrate </w:t>
      </w:r>
      <w:r w:rsidRPr="00C27093">
        <w:t>that</w:t>
      </w:r>
      <w:r>
        <w:t xml:space="preserve"> aspects contributing to the perceived liveability of a neighbourhood also condition the </w:t>
      </w:r>
      <w:r w:rsidR="00F308C4">
        <w:t xml:space="preserve">experienced </w:t>
      </w:r>
      <w:r>
        <w:t xml:space="preserve">ES and EDS. In our case study, the history of the estate translates into subjective feelings of safety </w:t>
      </w:r>
      <w:r w:rsidR="007765A1">
        <w:t xml:space="preserve">which </w:t>
      </w:r>
      <w:r>
        <w:t>influence whether individuals access parts of the regenerated estate. While the regeneration project provides a broad range of new and improved SPUs with significant ES potential, the access and recreational functions these offer are especially appreciated for the increased opportunities for social interaction and visitors they provide. However, new SPUs such as landscape vistas and formal gardens that attract people are also assigned further significance as markers of new divisions among social housing residents. We suggest that in order to realise the much</w:t>
      </w:r>
      <w:r w:rsidR="00124F12">
        <w:t>-</w:t>
      </w:r>
      <w:r>
        <w:t>prophesised health</w:t>
      </w:r>
      <w:r w:rsidR="00F308C4">
        <w:t xml:space="preserve"> and </w:t>
      </w:r>
      <w:r>
        <w:t>wellbeing benefits of urban ES in an equitable manner, a science-led approach to designing and assessing potential ES should be accompanied by a context</w:t>
      </w:r>
      <w:r w:rsidR="00124F12">
        <w:t>-</w:t>
      </w:r>
      <w:r>
        <w:t xml:space="preserve">sensitive assessment of </w:t>
      </w:r>
      <w:r w:rsidR="009B59AB">
        <w:t xml:space="preserve">community needs and </w:t>
      </w:r>
      <w:r>
        <w:t xml:space="preserve">liveability </w:t>
      </w:r>
      <w:r w:rsidR="009B59AB">
        <w:t>aspects.</w:t>
      </w:r>
    </w:p>
    <w:p w:rsidR="004A667D" w:rsidRDefault="004A667D" w:rsidP="00943746">
      <w:pPr>
        <w:spacing w:line="480" w:lineRule="auto"/>
      </w:pPr>
    </w:p>
    <w:p w:rsidR="00ED193A" w:rsidRPr="00AE1DDE" w:rsidRDefault="00ED193A" w:rsidP="00943746">
      <w:pPr>
        <w:spacing w:line="480" w:lineRule="auto"/>
        <w:rPr>
          <w:b/>
          <w:bCs/>
        </w:rPr>
      </w:pPr>
      <w:r w:rsidRPr="00AE1DDE">
        <w:rPr>
          <w:b/>
          <w:bCs/>
        </w:rPr>
        <w:t>Introduction</w:t>
      </w:r>
    </w:p>
    <w:p w:rsidR="00ED193A" w:rsidRDefault="00ED193A" w:rsidP="00943746">
      <w:pPr>
        <w:autoSpaceDE w:val="0"/>
        <w:autoSpaceDN w:val="0"/>
        <w:adjustRightInd w:val="0"/>
        <w:spacing w:line="480" w:lineRule="auto"/>
      </w:pPr>
      <w:r>
        <w:lastRenderedPageBreak/>
        <w:t>The language of ecosystem services (ES) goods and benefits (MEA, 2005) and ecosystem dis-services (EDS) has been evoked in an attempt to establish a</w:t>
      </w:r>
      <w:r w:rsidR="00124F12">
        <w:t>n</w:t>
      </w:r>
      <w:r>
        <w:t xml:space="preserve"> integrated and equitable approach to engaging with environmental values in policy (CBD, 2000). However, it is a language established and empowered by scientific knowledge of ecosystems which risks oversimplifying both the ecological and institutional premises of the human-nature interface (</w:t>
      </w:r>
      <w:proofErr w:type="spellStart"/>
      <w:r w:rsidR="00F62EA0" w:rsidRPr="00F62EA0">
        <w:t>Barnaud</w:t>
      </w:r>
      <w:proofErr w:type="spellEnd"/>
      <w:r w:rsidR="00F62EA0" w:rsidRPr="00F62EA0">
        <w:t xml:space="preserve"> and </w:t>
      </w:r>
      <w:proofErr w:type="spellStart"/>
      <w:r w:rsidR="00F62EA0" w:rsidRPr="00F62EA0">
        <w:t>Antona</w:t>
      </w:r>
      <w:proofErr w:type="spellEnd"/>
      <w:r w:rsidR="00F62EA0" w:rsidRPr="00F62EA0">
        <w:t xml:space="preserve"> 2014</w:t>
      </w:r>
      <w:r w:rsidR="00F62EA0">
        <w:t xml:space="preserve">; </w:t>
      </w:r>
      <w:proofErr w:type="spellStart"/>
      <w:r w:rsidR="00F62EA0" w:rsidRPr="00F62EA0">
        <w:t>Menzel</w:t>
      </w:r>
      <w:proofErr w:type="spellEnd"/>
      <w:r w:rsidR="00F62EA0" w:rsidRPr="00F62EA0">
        <w:t xml:space="preserve"> and </w:t>
      </w:r>
      <w:proofErr w:type="spellStart"/>
      <w:r w:rsidR="00F62EA0" w:rsidRPr="00F62EA0">
        <w:t>Teng</w:t>
      </w:r>
      <w:proofErr w:type="spellEnd"/>
      <w:r w:rsidR="00F62EA0" w:rsidRPr="00F62EA0">
        <w:t xml:space="preserve"> 2010</w:t>
      </w:r>
      <w:r w:rsidR="00F62EA0">
        <w:t xml:space="preserve">; </w:t>
      </w:r>
      <w:proofErr w:type="spellStart"/>
      <w:r>
        <w:t>Norgaard</w:t>
      </w:r>
      <w:proofErr w:type="spellEnd"/>
      <w:r>
        <w:t xml:space="preserve"> 2009). By their definition urban ecosystems are produced by humans – from planned</w:t>
      </w:r>
      <w:r w:rsidR="009A18B6">
        <w:t>,</w:t>
      </w:r>
      <w:r>
        <w:t xml:space="preserve"> managed formal parks to the natural re-vegetation of built infrastructure - and are appropriated and experienced in multiple ways (</w:t>
      </w:r>
      <w:proofErr w:type="spellStart"/>
      <w:r>
        <w:t>Swyngedouw</w:t>
      </w:r>
      <w:proofErr w:type="spellEnd"/>
      <w:r>
        <w:t xml:space="preserve"> 2009</w:t>
      </w:r>
      <w:r w:rsidR="00D92CED">
        <w:t xml:space="preserve">; </w:t>
      </w:r>
      <w:r w:rsidR="00EE4585">
        <w:t>Willi</w:t>
      </w:r>
      <w:r w:rsidR="005D1A2E">
        <w:t>a</w:t>
      </w:r>
      <w:r w:rsidR="00EE4585">
        <w:t>ms 201</w:t>
      </w:r>
      <w:r w:rsidR="00F308C4">
        <w:t>4</w:t>
      </w:r>
      <w:r>
        <w:t xml:space="preserve">). </w:t>
      </w:r>
      <w:r w:rsidRPr="00725609">
        <w:t xml:space="preserve">With increasing attention focusing on </w:t>
      </w:r>
      <w:r>
        <w:t xml:space="preserve">the </w:t>
      </w:r>
      <w:r w:rsidRPr="00725609">
        <w:t>role of urban blue-green spaces in contributing to quality</w:t>
      </w:r>
      <w:r w:rsidR="009A18B6">
        <w:t>-</w:t>
      </w:r>
      <w:r w:rsidRPr="00725609">
        <w:t>of</w:t>
      </w:r>
      <w:r w:rsidR="009A18B6">
        <w:t>-</w:t>
      </w:r>
      <w:r w:rsidRPr="00725609">
        <w:t>life e.g. i</w:t>
      </w:r>
      <w:r w:rsidR="00F54838">
        <w:t xml:space="preserve">n </w:t>
      </w:r>
      <w:r w:rsidRPr="00725609">
        <w:t>primary health care (</w:t>
      </w:r>
      <w:proofErr w:type="spellStart"/>
      <w:r w:rsidRPr="00725609">
        <w:t>Elley</w:t>
      </w:r>
      <w:proofErr w:type="spellEnd"/>
      <w:r w:rsidRPr="00725609">
        <w:t xml:space="preserve"> et al 2003), public health (Maas et al 2009)</w:t>
      </w:r>
      <w:r>
        <w:t xml:space="preserve">, </w:t>
      </w:r>
      <w:r w:rsidRPr="00725609">
        <w:t>mental health (Sugiyama et al 2008) and overall urban liveability (</w:t>
      </w:r>
      <w:proofErr w:type="spellStart"/>
      <w:r w:rsidR="00EE4585">
        <w:t>Ravez</w:t>
      </w:r>
      <w:proofErr w:type="spellEnd"/>
      <w:r w:rsidR="00EE4585">
        <w:t xml:space="preserve"> </w:t>
      </w:r>
      <w:r w:rsidRPr="00725609">
        <w:t>201</w:t>
      </w:r>
      <w:r w:rsidR="00EE4585">
        <w:t>5</w:t>
      </w:r>
      <w:r w:rsidRPr="00725609">
        <w:t>)</w:t>
      </w:r>
      <w:r>
        <w:t>,</w:t>
      </w:r>
      <w:r w:rsidRPr="00725609">
        <w:t xml:space="preserve"> there is an urgent need to better understand how urban ecosystems are experienced</w:t>
      </w:r>
      <w:r>
        <w:t xml:space="preserve">. </w:t>
      </w:r>
    </w:p>
    <w:p w:rsidR="00ED193A" w:rsidRDefault="00ED193A" w:rsidP="00943746">
      <w:pPr>
        <w:autoSpaceDE w:val="0"/>
        <w:autoSpaceDN w:val="0"/>
        <w:adjustRightInd w:val="0"/>
        <w:spacing w:line="480" w:lineRule="auto"/>
      </w:pPr>
    </w:p>
    <w:p w:rsidR="00ED193A" w:rsidRDefault="00ED193A" w:rsidP="00943746">
      <w:pPr>
        <w:spacing w:line="480" w:lineRule="auto"/>
      </w:pPr>
      <w:r>
        <w:t xml:space="preserve">This paper contrasts </w:t>
      </w:r>
      <w:r w:rsidR="00BA742E">
        <w:t>reductive</w:t>
      </w:r>
      <w:r>
        <w:t xml:space="preserve"> scientific and qualitative data to demonstrate how the exploration of experienced environmental quality in an inner</w:t>
      </w:r>
      <w:r w:rsidR="009A18B6">
        <w:t>-</w:t>
      </w:r>
      <w:r>
        <w:t xml:space="preserve">city neighbourhood can generate a fuller understanding of how ES relate to liveability and wellbeing in an urban context. Underpinned by the service cascade model (SCM; Haines-Young and </w:t>
      </w:r>
      <w:proofErr w:type="spellStart"/>
      <w:r>
        <w:t>Potschin</w:t>
      </w:r>
      <w:proofErr w:type="spellEnd"/>
      <w:r>
        <w:t xml:space="preserve"> 2009), adapted through the inclusion of the service providing unit (SPU) concept (</w:t>
      </w:r>
      <w:proofErr w:type="spellStart"/>
      <w:r>
        <w:t>Andersson</w:t>
      </w:r>
      <w:proofErr w:type="spellEnd"/>
      <w:r>
        <w:t xml:space="preserve"> et al., 2015) and a use value attribution step (Spangenberg et al., 2014), a science-led assessment of urban ecosystem SPUs and potential ES is accompanied by </w:t>
      </w:r>
      <w:r w:rsidR="00BA742E">
        <w:t xml:space="preserve">a </w:t>
      </w:r>
      <w:r w:rsidR="008C0DFF">
        <w:t xml:space="preserve">qualitative </w:t>
      </w:r>
      <w:r>
        <w:t xml:space="preserve">analysis of visual and interview data of local </w:t>
      </w:r>
      <w:r w:rsidR="005D1A2E">
        <w:t>residents</w:t>
      </w:r>
      <w:r>
        <w:t xml:space="preserve">’ experiences of environmental quality in the same area. We develop a categorisation of urban SPUs, and potential ES and explore </w:t>
      </w:r>
      <w:r w:rsidRPr="001C5CF0">
        <w:t xml:space="preserve">the ways in which </w:t>
      </w:r>
      <w:r>
        <w:t xml:space="preserve">these </w:t>
      </w:r>
      <w:r w:rsidRPr="001C5CF0">
        <w:t xml:space="preserve">resonate with what urban </w:t>
      </w:r>
      <w:r w:rsidR="005D1A2E">
        <w:t>residents</w:t>
      </w:r>
      <w:r w:rsidRPr="001C5CF0">
        <w:t xml:space="preserve"> perceive as the function and quality of the</w:t>
      </w:r>
      <w:r>
        <w:t xml:space="preserve">ir local environment (van </w:t>
      </w:r>
      <w:proofErr w:type="spellStart"/>
      <w:r>
        <w:t>Do</w:t>
      </w:r>
      <w:r w:rsidR="00804157">
        <w:t>rst</w:t>
      </w:r>
      <w:proofErr w:type="spellEnd"/>
      <w:r>
        <w:t xml:space="preserve"> 2012</w:t>
      </w:r>
      <w:r w:rsidR="00F62EA0">
        <w:t xml:space="preserve">; </w:t>
      </w:r>
      <w:proofErr w:type="spellStart"/>
      <w:r w:rsidR="00F62EA0" w:rsidRPr="00F62EA0">
        <w:t>Pacione</w:t>
      </w:r>
      <w:proofErr w:type="spellEnd"/>
      <w:r w:rsidR="00F62EA0" w:rsidRPr="00F62EA0">
        <w:t xml:space="preserve"> 2003</w:t>
      </w:r>
      <w:r w:rsidR="00F62EA0">
        <w:t xml:space="preserve">; </w:t>
      </w:r>
      <w:proofErr w:type="spellStart"/>
      <w:r w:rsidR="00F62EA0" w:rsidRPr="00F62EA0">
        <w:t>Zube</w:t>
      </w:r>
      <w:proofErr w:type="spellEnd"/>
      <w:r w:rsidR="00F62EA0" w:rsidRPr="00F62EA0">
        <w:t xml:space="preserve"> et al. 1982</w:t>
      </w:r>
      <w:r>
        <w:t xml:space="preserve">). </w:t>
      </w:r>
      <w:r w:rsidR="00C82849">
        <w:t xml:space="preserve">Our aim is to explore whether </w:t>
      </w:r>
      <w:r w:rsidR="00C82849">
        <w:lastRenderedPageBreak/>
        <w:t xml:space="preserve">and how these epistemologically different approaches to environmental quality can combine to better inform the </w:t>
      </w:r>
      <w:r w:rsidR="00C82849" w:rsidRPr="00C82849">
        <w:t>design and assess</w:t>
      </w:r>
      <w:r w:rsidR="00C82849">
        <w:t>ment of urban ES.</w:t>
      </w:r>
    </w:p>
    <w:p w:rsidR="00ED193A" w:rsidRDefault="00ED193A" w:rsidP="00943746">
      <w:pPr>
        <w:spacing w:line="480" w:lineRule="auto"/>
      </w:pPr>
    </w:p>
    <w:p w:rsidR="00ED193A" w:rsidRDefault="00ED193A" w:rsidP="00943746">
      <w:pPr>
        <w:spacing w:line="480" w:lineRule="auto"/>
        <w:rPr>
          <w:b/>
          <w:bCs/>
        </w:rPr>
      </w:pPr>
      <w:r w:rsidRPr="009D2752">
        <w:rPr>
          <w:b/>
          <w:bCs/>
        </w:rPr>
        <w:t>‘</w:t>
      </w:r>
      <w:r>
        <w:rPr>
          <w:b/>
          <w:bCs/>
        </w:rPr>
        <w:t>E</w:t>
      </w:r>
      <w:r w:rsidRPr="009D2752">
        <w:rPr>
          <w:b/>
          <w:bCs/>
        </w:rPr>
        <w:t>xperienced environmental quality’</w:t>
      </w:r>
      <w:r>
        <w:rPr>
          <w:b/>
          <w:bCs/>
        </w:rPr>
        <w:t xml:space="preserve"> and ES</w:t>
      </w:r>
    </w:p>
    <w:p w:rsidR="00FB368D" w:rsidRDefault="00ED193A" w:rsidP="00943746">
      <w:pPr>
        <w:spacing w:line="480" w:lineRule="auto"/>
      </w:pPr>
      <w:r>
        <w:t xml:space="preserve">The language of ES derives from an understanding that ecosystems provide a range of services, goods and benefits that are critical to sustaining life e.g. oxygen, food, water and psychological benefits (MEA 2005). The </w:t>
      </w:r>
      <w:r w:rsidRPr="00B149A2">
        <w:t xml:space="preserve">ES discourse </w:t>
      </w:r>
      <w:r>
        <w:t xml:space="preserve">is </w:t>
      </w:r>
      <w:r w:rsidRPr="00B149A2">
        <w:t xml:space="preserve">increasingly contributing to notions of sustainability in the urban context and influencing the design of urban space and the valuation of </w:t>
      </w:r>
      <w:r>
        <w:t xml:space="preserve">land </w:t>
      </w:r>
      <w:r w:rsidRPr="00B149A2">
        <w:t>(</w:t>
      </w:r>
      <w:proofErr w:type="spellStart"/>
      <w:r w:rsidR="00F62EA0" w:rsidRPr="00F62EA0">
        <w:t>Ravez</w:t>
      </w:r>
      <w:proofErr w:type="spellEnd"/>
      <w:r w:rsidR="00F62EA0" w:rsidRPr="00F62EA0">
        <w:t xml:space="preserve"> 2015</w:t>
      </w:r>
      <w:r w:rsidR="00F62EA0">
        <w:t xml:space="preserve">; </w:t>
      </w:r>
      <w:r w:rsidRPr="00B149A2">
        <w:t>TEEB 2011)</w:t>
      </w:r>
      <w:r>
        <w:t>.</w:t>
      </w:r>
      <w:r w:rsidRPr="00E31AA1">
        <w:t xml:space="preserve"> </w:t>
      </w:r>
      <w:r w:rsidR="00597C17">
        <w:t>Whilst s</w:t>
      </w:r>
      <w:r w:rsidR="006A4449">
        <w:t>ome</w:t>
      </w:r>
      <w:r w:rsidR="00A8234E">
        <w:t xml:space="preserve"> </w:t>
      </w:r>
      <w:r>
        <w:t>l</w:t>
      </w:r>
      <w:r w:rsidRPr="00E31AA1">
        <w:t>iterature distinguishes between directly experienced (</w:t>
      </w:r>
      <w:r w:rsidR="000D0AE1">
        <w:t xml:space="preserve">mainly provisioning and cultural, </w:t>
      </w:r>
      <w:r w:rsidRPr="00E31AA1">
        <w:t>that directly contribute towards meeting a human need) and indirect</w:t>
      </w:r>
      <w:r>
        <w:t xml:space="preserve"> (</w:t>
      </w:r>
      <w:r w:rsidR="000D0AE1">
        <w:t xml:space="preserve">mainly </w:t>
      </w:r>
      <w:r w:rsidRPr="00E31AA1">
        <w:t>supporting and regulating</w:t>
      </w:r>
      <w:r>
        <w:t>)</w:t>
      </w:r>
      <w:r w:rsidRPr="00E31AA1">
        <w:t xml:space="preserve"> ES (Fischer and Eastwood</w:t>
      </w:r>
      <w:r>
        <w:t>,</w:t>
      </w:r>
      <w:r w:rsidRPr="00E31AA1">
        <w:t xml:space="preserve"> 2016</w:t>
      </w:r>
      <w:r>
        <w:t xml:space="preserve">; </w:t>
      </w:r>
      <w:r w:rsidRPr="00E31AA1">
        <w:t>Daniel et al. 2012)</w:t>
      </w:r>
      <w:r w:rsidR="00597C17">
        <w:t>, m</w:t>
      </w:r>
      <w:r w:rsidR="00177D4B">
        <w:t xml:space="preserve">ost ES literature overlooks the role of </w:t>
      </w:r>
      <w:r w:rsidR="006A4449">
        <w:t xml:space="preserve">subjective needs and interests and </w:t>
      </w:r>
      <w:r w:rsidR="00177D4B">
        <w:t xml:space="preserve">the social and political context in </w:t>
      </w:r>
      <w:r w:rsidR="00162703">
        <w:t>which</w:t>
      </w:r>
      <w:r w:rsidR="00177D4B">
        <w:t xml:space="preserve"> ES are </w:t>
      </w:r>
      <w:r w:rsidR="006A4449">
        <w:t xml:space="preserve">identified, </w:t>
      </w:r>
      <w:r w:rsidR="00177D4B">
        <w:t>experienced</w:t>
      </w:r>
      <w:r w:rsidR="009B012A">
        <w:t xml:space="preserve"> </w:t>
      </w:r>
      <w:r w:rsidR="00177D4B">
        <w:t>and engaged with (</w:t>
      </w:r>
      <w:proofErr w:type="spellStart"/>
      <w:r w:rsidR="00177D4B">
        <w:t>Barnaud</w:t>
      </w:r>
      <w:proofErr w:type="spellEnd"/>
      <w:r w:rsidR="00177D4B">
        <w:t xml:space="preserve"> and </w:t>
      </w:r>
      <w:proofErr w:type="spellStart"/>
      <w:r w:rsidR="00177D4B">
        <w:t>Antona</w:t>
      </w:r>
      <w:proofErr w:type="spellEnd"/>
      <w:r w:rsidR="00177D4B">
        <w:t xml:space="preserve"> 2014</w:t>
      </w:r>
      <w:r w:rsidR="009B012A">
        <w:t>; Fischer and Eastwood 2016</w:t>
      </w:r>
      <w:r w:rsidR="00177D4B">
        <w:t xml:space="preserve">). </w:t>
      </w:r>
      <w:r w:rsidR="0087163E">
        <w:t xml:space="preserve">For example </w:t>
      </w:r>
      <w:proofErr w:type="spellStart"/>
      <w:r w:rsidR="0087163E">
        <w:t>Barnaud</w:t>
      </w:r>
      <w:proofErr w:type="spellEnd"/>
      <w:r w:rsidR="0087163E">
        <w:t xml:space="preserve"> and </w:t>
      </w:r>
      <w:proofErr w:type="spellStart"/>
      <w:r w:rsidR="0087163E">
        <w:t>Antona</w:t>
      </w:r>
      <w:proofErr w:type="spellEnd"/>
      <w:r w:rsidR="0087163E">
        <w:t xml:space="preserve"> (2014) stipulate a </w:t>
      </w:r>
      <w:r w:rsidR="00FD6DCF">
        <w:t xml:space="preserve">constructivist </w:t>
      </w:r>
      <w:r w:rsidR="00F8477B">
        <w:t xml:space="preserve">ontology </w:t>
      </w:r>
      <w:r w:rsidR="0087163E">
        <w:t xml:space="preserve">that </w:t>
      </w:r>
      <w:r w:rsidR="00F8477B">
        <w:t>recognises ES as a social construction</w:t>
      </w:r>
      <w:r w:rsidR="0087163E">
        <w:t xml:space="preserve"> where humans actively part-take in </w:t>
      </w:r>
      <w:r w:rsidR="006A4449">
        <w:t xml:space="preserve">the production of </w:t>
      </w:r>
      <w:r w:rsidR="00C55DF6">
        <w:t>ES</w:t>
      </w:r>
      <w:r w:rsidR="006A4449">
        <w:t xml:space="preserve">, </w:t>
      </w:r>
      <w:r w:rsidR="0087163E">
        <w:t xml:space="preserve">thereby engaging </w:t>
      </w:r>
      <w:r w:rsidR="008C0DFF">
        <w:t>norms</w:t>
      </w:r>
      <w:r w:rsidR="0087163E">
        <w:t xml:space="preserve">, </w:t>
      </w:r>
      <w:r w:rsidR="008C0DFF">
        <w:t xml:space="preserve">values </w:t>
      </w:r>
      <w:r w:rsidR="0087163E">
        <w:t>and expectations that are subjective but also contingent on social and political context</w:t>
      </w:r>
      <w:r w:rsidR="000D0AE1">
        <w:t xml:space="preserve"> (Murdoch 2001)</w:t>
      </w:r>
      <w:r w:rsidR="0087163E">
        <w:t xml:space="preserve">. </w:t>
      </w:r>
      <w:r w:rsidR="000D0AE1">
        <w:t xml:space="preserve">This resonates with </w:t>
      </w:r>
      <w:r w:rsidR="005B599F">
        <w:t>t</w:t>
      </w:r>
      <w:r w:rsidR="00177D4B">
        <w:t>he</w:t>
      </w:r>
      <w:r w:rsidR="009B012A">
        <w:t xml:space="preserve"> literatures on experienced environmental quality and </w:t>
      </w:r>
      <w:r w:rsidR="000D0AE1">
        <w:t xml:space="preserve">perceived </w:t>
      </w:r>
      <w:r w:rsidR="009B012A">
        <w:t xml:space="preserve">liveability </w:t>
      </w:r>
      <w:r w:rsidR="000D0AE1">
        <w:t xml:space="preserve">that </w:t>
      </w:r>
      <w:r w:rsidR="00C55DF6">
        <w:t>contribute to</w:t>
      </w:r>
      <w:r w:rsidR="009B012A">
        <w:t xml:space="preserve"> addressing this lack of understanding of the contingency and subjectiv</w:t>
      </w:r>
      <w:r w:rsidR="00C95168">
        <w:t xml:space="preserve">ity </w:t>
      </w:r>
      <w:r w:rsidR="009B012A">
        <w:t xml:space="preserve">of human engagement with nature </w:t>
      </w:r>
      <w:r>
        <w:t xml:space="preserve">(van </w:t>
      </w:r>
      <w:proofErr w:type="spellStart"/>
      <w:r>
        <w:t>Dorst</w:t>
      </w:r>
      <w:proofErr w:type="spellEnd"/>
      <w:r>
        <w:t xml:space="preserve"> 2012</w:t>
      </w:r>
      <w:r w:rsidR="00F62EA0">
        <w:t xml:space="preserve">; </w:t>
      </w:r>
      <w:proofErr w:type="spellStart"/>
      <w:r w:rsidR="00F62EA0" w:rsidRPr="00F62EA0">
        <w:t>Lejano</w:t>
      </w:r>
      <w:proofErr w:type="spellEnd"/>
      <w:r w:rsidR="00F62EA0" w:rsidRPr="00F62EA0">
        <w:t xml:space="preserve"> 2011;</w:t>
      </w:r>
      <w:r w:rsidR="00F62EA0">
        <w:t xml:space="preserve"> </w:t>
      </w:r>
      <w:proofErr w:type="spellStart"/>
      <w:r w:rsidR="00F62EA0" w:rsidRPr="00F62EA0">
        <w:t>Pacione</w:t>
      </w:r>
      <w:proofErr w:type="spellEnd"/>
      <w:r w:rsidR="00F62EA0" w:rsidRPr="00F62EA0">
        <w:t xml:space="preserve"> 2003; </w:t>
      </w:r>
      <w:proofErr w:type="spellStart"/>
      <w:r w:rsidR="00F62EA0" w:rsidRPr="00F62EA0">
        <w:t>Zube</w:t>
      </w:r>
      <w:proofErr w:type="spellEnd"/>
      <w:r w:rsidR="00F62EA0" w:rsidRPr="00F62EA0">
        <w:t xml:space="preserve"> et al. 1982</w:t>
      </w:r>
      <w:r w:rsidR="00862043">
        <w:t xml:space="preserve">). In these literatures environmental quality </w:t>
      </w:r>
      <w:r w:rsidR="00C95168">
        <w:t>(framed</w:t>
      </w:r>
      <w:r w:rsidR="00456BB5">
        <w:t xml:space="preserve"> as liveability or as experienced landscape quality) </w:t>
      </w:r>
      <w:r w:rsidR="00862043">
        <w:t xml:space="preserve">is conceptualised </w:t>
      </w:r>
      <w:r w:rsidRPr="00B149A2">
        <w:t xml:space="preserve">as a dynamic function of the interaction of </w:t>
      </w:r>
      <w:r w:rsidR="006A4449">
        <w:t>material environment</w:t>
      </w:r>
      <w:r w:rsidR="00C55DF6">
        <w:t>-</w:t>
      </w:r>
      <w:r w:rsidR="006A4449">
        <w:t xml:space="preserve">related, social </w:t>
      </w:r>
      <w:r w:rsidRPr="00B149A2">
        <w:t>and subjective personal characteristics</w:t>
      </w:r>
      <w:r w:rsidR="006A4449">
        <w:t>, recognising that these condition how benefits or dis-benefits derived from environmental features come into being</w:t>
      </w:r>
      <w:r w:rsidR="00AE2089">
        <w:t xml:space="preserve"> (</w:t>
      </w:r>
      <w:proofErr w:type="spellStart"/>
      <w:r w:rsidR="00F62EA0" w:rsidRPr="00F62EA0">
        <w:t>Tyrvainen</w:t>
      </w:r>
      <w:proofErr w:type="spellEnd"/>
      <w:r w:rsidR="00F62EA0" w:rsidRPr="00F62EA0">
        <w:t xml:space="preserve"> et al. 2007</w:t>
      </w:r>
      <w:r w:rsidR="00F62EA0">
        <w:t xml:space="preserve">; </w:t>
      </w:r>
      <w:proofErr w:type="spellStart"/>
      <w:r w:rsidR="00AE2089">
        <w:t>Zube</w:t>
      </w:r>
      <w:proofErr w:type="spellEnd"/>
      <w:r w:rsidR="00AE2089">
        <w:t xml:space="preserve"> et al. 1982)</w:t>
      </w:r>
      <w:r w:rsidRPr="00B149A2">
        <w:t xml:space="preserve">. </w:t>
      </w:r>
      <w:r w:rsidR="00CD27A2">
        <w:t>V</w:t>
      </w:r>
      <w:r w:rsidR="00961F38">
        <w:t xml:space="preserve">an </w:t>
      </w:r>
      <w:proofErr w:type="spellStart"/>
      <w:r w:rsidR="00961F38">
        <w:t>Dorst</w:t>
      </w:r>
      <w:proofErr w:type="spellEnd"/>
      <w:r w:rsidR="00961F38">
        <w:t xml:space="preserve"> (2012) </w:t>
      </w:r>
      <w:r w:rsidR="006A4449">
        <w:t xml:space="preserve">for </w:t>
      </w:r>
      <w:r w:rsidR="006A4449">
        <w:lastRenderedPageBreak/>
        <w:t xml:space="preserve">example </w:t>
      </w:r>
      <w:r w:rsidR="00961F38">
        <w:t>s</w:t>
      </w:r>
      <w:r w:rsidR="00CD27A2">
        <w:t xml:space="preserve">tipulates a definition of </w:t>
      </w:r>
      <w:r w:rsidR="009B012A">
        <w:t xml:space="preserve">sustainable </w:t>
      </w:r>
      <w:r w:rsidR="00CD27A2">
        <w:t xml:space="preserve">liveability </w:t>
      </w:r>
      <w:r w:rsidR="00A45709">
        <w:t xml:space="preserve">of urban neighbourhoods </w:t>
      </w:r>
      <w:r w:rsidR="00CD27A2">
        <w:t xml:space="preserve">that </w:t>
      </w:r>
      <w:r w:rsidR="00A521FE">
        <w:t>encompasses</w:t>
      </w:r>
      <w:r w:rsidR="00CD27A2">
        <w:t xml:space="preserve"> </w:t>
      </w:r>
      <w:r w:rsidR="009B012A">
        <w:t>health and safety</w:t>
      </w:r>
      <w:r w:rsidR="00517265">
        <w:t>;</w:t>
      </w:r>
      <w:r w:rsidR="009B012A">
        <w:t xml:space="preserve"> prosperity and equality among </w:t>
      </w:r>
      <w:r w:rsidR="005D1A2E">
        <w:t>residents</w:t>
      </w:r>
      <w:r w:rsidR="00517265">
        <w:t>;</w:t>
      </w:r>
      <w:r w:rsidR="009B012A">
        <w:t xml:space="preserve"> social cohesion</w:t>
      </w:r>
      <w:r w:rsidR="00517265">
        <w:t xml:space="preserve">; </w:t>
      </w:r>
      <w:r w:rsidR="009B012A">
        <w:t>control over social interactions</w:t>
      </w:r>
      <w:r w:rsidR="00517265">
        <w:t xml:space="preserve"> and the physical environment; and</w:t>
      </w:r>
      <w:r w:rsidR="00A45709">
        <w:t xml:space="preserve"> </w:t>
      </w:r>
      <w:r w:rsidR="009B012A">
        <w:t xml:space="preserve">contact with </w:t>
      </w:r>
      <w:r w:rsidR="00C55DF6">
        <w:t xml:space="preserve">the </w:t>
      </w:r>
      <w:r w:rsidR="009B012A">
        <w:t xml:space="preserve">natural environment. </w:t>
      </w:r>
      <w:r w:rsidR="00B15C4F">
        <w:t xml:space="preserve">All components condition perceived liveability and </w:t>
      </w:r>
      <w:r w:rsidR="00456BB5">
        <w:t xml:space="preserve">many relate to each other, for example equality </w:t>
      </w:r>
      <w:r w:rsidR="00FB368D">
        <w:t xml:space="preserve">and the ability </w:t>
      </w:r>
      <w:r w:rsidR="0024197F">
        <w:t xml:space="preserve">to </w:t>
      </w:r>
      <w:r w:rsidR="00FB368D">
        <w:t xml:space="preserve">control social relations contribute to </w:t>
      </w:r>
      <w:r w:rsidR="00456BB5">
        <w:t xml:space="preserve">social cohesion and </w:t>
      </w:r>
      <w:r w:rsidR="00FB368D">
        <w:t>vice</w:t>
      </w:r>
      <w:r w:rsidR="00C55DF6">
        <w:t>-</w:t>
      </w:r>
      <w:r w:rsidR="00FB368D">
        <w:t>versa</w:t>
      </w:r>
      <w:r w:rsidR="0024197F">
        <w:t>,</w:t>
      </w:r>
      <w:r w:rsidR="00FB368D">
        <w:t xml:space="preserve"> </w:t>
      </w:r>
      <w:r w:rsidR="006A4449">
        <w:t xml:space="preserve">and safety plays a central role in </w:t>
      </w:r>
      <w:r w:rsidR="00A4668F">
        <w:t xml:space="preserve">perceived </w:t>
      </w:r>
      <w:r w:rsidR="006A4449">
        <w:t xml:space="preserve">access to nature </w:t>
      </w:r>
      <w:r w:rsidR="00A45709">
        <w:t xml:space="preserve">(van </w:t>
      </w:r>
      <w:proofErr w:type="spellStart"/>
      <w:r w:rsidR="00A45709">
        <w:t>Dorst</w:t>
      </w:r>
      <w:proofErr w:type="spellEnd"/>
      <w:r w:rsidR="00A45709">
        <w:t xml:space="preserve"> 2012). </w:t>
      </w:r>
    </w:p>
    <w:p w:rsidR="00FB368D" w:rsidRDefault="00FB368D" w:rsidP="00943746">
      <w:pPr>
        <w:spacing w:line="480" w:lineRule="auto"/>
      </w:pPr>
    </w:p>
    <w:p w:rsidR="00ED193A" w:rsidRDefault="00ED193A" w:rsidP="00943746">
      <w:pPr>
        <w:spacing w:line="480" w:lineRule="auto"/>
      </w:pPr>
      <w:r>
        <w:t xml:space="preserve">We adopt this </w:t>
      </w:r>
      <w:r w:rsidR="00456BB5">
        <w:t xml:space="preserve">constructivist, </w:t>
      </w:r>
      <w:r>
        <w:t>dynamic concept</w:t>
      </w:r>
      <w:r w:rsidR="00456BB5">
        <w:t>ualisation</w:t>
      </w:r>
      <w:r>
        <w:t xml:space="preserve"> of environmental quality and direct ES</w:t>
      </w:r>
      <w:r w:rsidR="00C16600">
        <w:t xml:space="preserve"> and EDS</w:t>
      </w:r>
      <w:r>
        <w:t xml:space="preserve"> wh</w:t>
      </w:r>
      <w:r w:rsidR="00671E17">
        <w:t>ich</w:t>
      </w:r>
      <w:r>
        <w:t xml:space="preserve"> flow from the daily activities of local residents</w:t>
      </w:r>
      <w:r w:rsidR="00080730">
        <w:t xml:space="preserve"> and their interactions with natural and built entities (Murdoch</w:t>
      </w:r>
      <w:r w:rsidR="005E464A">
        <w:t>,</w:t>
      </w:r>
      <w:r w:rsidR="00080730">
        <w:t xml:space="preserve"> 2001)</w:t>
      </w:r>
      <w:r w:rsidR="00456BB5">
        <w:t xml:space="preserve">. </w:t>
      </w:r>
      <w:r w:rsidR="00976C78">
        <w:t>Like Fis</w:t>
      </w:r>
      <w:r w:rsidR="00456BB5">
        <w:t>c</w:t>
      </w:r>
      <w:r w:rsidR="00976C78">
        <w:t>h</w:t>
      </w:r>
      <w:r w:rsidR="00456BB5">
        <w:t xml:space="preserve">er and Eastwood (2016) we view </w:t>
      </w:r>
      <w:r w:rsidR="003457C2">
        <w:t xml:space="preserve">direct </w:t>
      </w:r>
      <w:r w:rsidR="00456BB5">
        <w:t>ES</w:t>
      </w:r>
      <w:r w:rsidR="003457C2">
        <w:t xml:space="preserve"> and EDS</w:t>
      </w:r>
      <w:r w:rsidR="00456BB5">
        <w:t xml:space="preserve"> as </w:t>
      </w:r>
      <w:r>
        <w:t>co-produced</w:t>
      </w:r>
      <w:r w:rsidR="00DA535F">
        <w:t>,</w:t>
      </w:r>
      <w:r>
        <w:t xml:space="preserve"> </w:t>
      </w:r>
      <w:r w:rsidR="00456BB5">
        <w:t xml:space="preserve">where humans </w:t>
      </w:r>
      <w:r w:rsidR="00C95168">
        <w:t xml:space="preserve">tangibly </w:t>
      </w:r>
      <w:r w:rsidR="00456BB5">
        <w:t>contribute in the</w:t>
      </w:r>
      <w:r w:rsidR="003457C2">
        <w:t>ir</w:t>
      </w:r>
      <w:r w:rsidR="00456BB5">
        <w:t xml:space="preserve"> production </w:t>
      </w:r>
      <w:r w:rsidR="00A45709">
        <w:t>(</w:t>
      </w:r>
      <w:r w:rsidR="00FB368D">
        <w:t xml:space="preserve">e.g. when </w:t>
      </w:r>
      <w:r w:rsidR="00DA535F">
        <w:t xml:space="preserve">undertaking </w:t>
      </w:r>
      <w:r w:rsidR="00456BB5">
        <w:t>recreational activities</w:t>
      </w:r>
      <w:r w:rsidR="00A45709">
        <w:t>)</w:t>
      </w:r>
      <w:r w:rsidR="00456BB5">
        <w:t xml:space="preserve"> </w:t>
      </w:r>
      <w:r w:rsidR="008157B0" w:rsidRPr="005E464A">
        <w:t>and co-constructed</w:t>
      </w:r>
      <w:r w:rsidR="00456BB5">
        <w:t>,</w:t>
      </w:r>
      <w:r w:rsidR="008157B0">
        <w:t xml:space="preserve"> </w:t>
      </w:r>
      <w:r w:rsidR="00456BB5">
        <w:t xml:space="preserve">where different meanings are assigned to these </w:t>
      </w:r>
      <w:r w:rsidR="003A70FE">
        <w:t xml:space="preserve">experienced </w:t>
      </w:r>
      <w:r w:rsidR="00456BB5">
        <w:t xml:space="preserve">services </w:t>
      </w:r>
      <w:r w:rsidR="002E3385">
        <w:t xml:space="preserve">rendering them either beneficial </w:t>
      </w:r>
      <w:r w:rsidR="003D1D91">
        <w:t xml:space="preserve">services or </w:t>
      </w:r>
      <w:r w:rsidR="00C95168">
        <w:t>dis-</w:t>
      </w:r>
      <w:r w:rsidR="003D1D91">
        <w:t>services</w:t>
      </w:r>
      <w:r w:rsidR="00C95168">
        <w:t xml:space="preserve">, </w:t>
      </w:r>
      <w:r w:rsidR="00456BB5">
        <w:t xml:space="preserve">depending on the </w:t>
      </w:r>
      <w:r w:rsidR="00C95168">
        <w:t xml:space="preserve">individual and the </w:t>
      </w:r>
      <w:r w:rsidR="00456BB5">
        <w:t xml:space="preserve">social context </w:t>
      </w:r>
      <w:r w:rsidR="00C95168">
        <w:t xml:space="preserve">in which they are </w:t>
      </w:r>
      <w:r w:rsidR="00080730">
        <w:t>experienced</w:t>
      </w:r>
      <w:r w:rsidR="00456BB5">
        <w:t xml:space="preserve">. We </w:t>
      </w:r>
      <w:r w:rsidR="00DA535F">
        <w:t>therefore</w:t>
      </w:r>
      <w:r w:rsidR="00456BB5">
        <w:t xml:space="preserve"> suggest that d</w:t>
      </w:r>
      <w:r>
        <w:t>irectly experienced ES and EDS are integrated into (and contingent on) the social fabric of urban life, and draw agency from the material and interpretative associations that order it (</w:t>
      </w:r>
      <w:r w:rsidR="00B23203">
        <w:t xml:space="preserve">De </w:t>
      </w:r>
      <w:proofErr w:type="spellStart"/>
      <w:r w:rsidR="00B23203">
        <w:t>Landa</w:t>
      </w:r>
      <w:proofErr w:type="spellEnd"/>
      <w:r w:rsidR="00B23203">
        <w:t xml:space="preserve"> 2006</w:t>
      </w:r>
      <w:r w:rsidR="00AE2089">
        <w:t xml:space="preserve">; </w:t>
      </w:r>
      <w:r w:rsidR="00F62EA0" w:rsidRPr="00F62EA0">
        <w:t xml:space="preserve">Gandy 2006; </w:t>
      </w:r>
      <w:r w:rsidR="00AE2089">
        <w:t>W</w:t>
      </w:r>
      <w:r w:rsidR="000E19D4">
        <w:t xml:space="preserve">illiams </w:t>
      </w:r>
      <w:r w:rsidR="00456BB5">
        <w:t>2014</w:t>
      </w:r>
      <w:r>
        <w:t xml:space="preserve">). </w:t>
      </w:r>
      <w:r w:rsidR="00DA535F">
        <w:t xml:space="preserve">Hence, </w:t>
      </w:r>
      <w:r w:rsidR="00A45709">
        <w:t xml:space="preserve">we argue that any </w:t>
      </w:r>
      <w:r w:rsidR="00961F38">
        <w:t xml:space="preserve">ES </w:t>
      </w:r>
      <w:r w:rsidR="00A45709">
        <w:t xml:space="preserve">based </w:t>
      </w:r>
      <w:r w:rsidR="00961F38">
        <w:t xml:space="preserve">approach should integrate environmental quality </w:t>
      </w:r>
      <w:r w:rsidR="00A45709">
        <w:t>not only as</w:t>
      </w:r>
      <w:r w:rsidR="00961F38">
        <w:t xml:space="preserve"> measurable</w:t>
      </w:r>
      <w:r w:rsidR="0024197F">
        <w:t xml:space="preserve"> units</w:t>
      </w:r>
      <w:r w:rsidR="00961F38">
        <w:t>, based on a reductive science</w:t>
      </w:r>
      <w:r w:rsidR="005E464A">
        <w:t>-</w:t>
      </w:r>
      <w:r w:rsidR="00961F38">
        <w:t xml:space="preserve">led assessment of biophysical </w:t>
      </w:r>
      <w:r w:rsidR="00A37BA1">
        <w:t>structures</w:t>
      </w:r>
      <w:r w:rsidR="00961F38">
        <w:t xml:space="preserve"> </w:t>
      </w:r>
      <w:r w:rsidR="00A37BA1">
        <w:t>(</w:t>
      </w:r>
      <w:r w:rsidR="00A37BA1" w:rsidRPr="00E06AB5">
        <w:rPr>
          <w:rFonts w:cstheme="majorBidi"/>
          <w:szCs w:val="24"/>
        </w:rPr>
        <w:t>defined here as units of interacting biotic and abiotic components</w:t>
      </w:r>
      <w:r w:rsidR="00A37BA1">
        <w:rPr>
          <w:rFonts w:cstheme="majorBidi"/>
          <w:szCs w:val="24"/>
        </w:rPr>
        <w:t>)</w:t>
      </w:r>
      <w:r w:rsidR="00A37BA1" w:rsidRPr="00E06AB5">
        <w:rPr>
          <w:rFonts w:cstheme="majorBidi"/>
          <w:szCs w:val="24"/>
        </w:rPr>
        <w:t xml:space="preserve"> </w:t>
      </w:r>
      <w:r w:rsidR="00D66BEB">
        <w:t xml:space="preserve">and their functions </w:t>
      </w:r>
      <w:r w:rsidR="00961F38">
        <w:t>in context, but simultaneously as an experienced quality hinging on material and interpretative factors.</w:t>
      </w:r>
      <w:r w:rsidR="003A70FE">
        <w:t xml:space="preserve"> </w:t>
      </w:r>
      <w:r w:rsidR="00961F38">
        <w:t xml:space="preserve">  </w:t>
      </w:r>
    </w:p>
    <w:p w:rsidR="00ED193A" w:rsidRDefault="00ED193A" w:rsidP="00943746">
      <w:pPr>
        <w:spacing w:line="480" w:lineRule="auto"/>
      </w:pPr>
    </w:p>
    <w:p w:rsidR="00ED193A" w:rsidRDefault="00ED193A" w:rsidP="00943746">
      <w:pPr>
        <w:spacing w:line="480" w:lineRule="auto"/>
      </w:pPr>
      <w:r>
        <w:t xml:space="preserve">Recent ecosystem assessment approaches have begun to </w:t>
      </w:r>
      <w:r w:rsidR="00A45709">
        <w:t xml:space="preserve">embrace </w:t>
      </w:r>
      <w:r>
        <w:t>some of this complexity</w:t>
      </w:r>
      <w:r w:rsidR="00A45709">
        <w:t xml:space="preserve"> and offer good scope for integrating a more qualitative epistemology</w:t>
      </w:r>
      <w:r>
        <w:t>. Of these, the SCM</w:t>
      </w:r>
      <w:r w:rsidRPr="008225AB">
        <w:t xml:space="preserve"> </w:t>
      </w:r>
      <w:r w:rsidRPr="008225AB">
        <w:lastRenderedPageBreak/>
        <w:t xml:space="preserve">(Haines-Young and </w:t>
      </w:r>
      <w:proofErr w:type="spellStart"/>
      <w:r w:rsidRPr="008225AB">
        <w:t>Potschin</w:t>
      </w:r>
      <w:proofErr w:type="spellEnd"/>
      <w:r w:rsidRPr="008225AB">
        <w:t>, 2009)</w:t>
      </w:r>
      <w:r>
        <w:t xml:space="preserve"> and the concept of SPUs (broadly a ‘grouping’ of biophysical structures by land cover) (</w:t>
      </w:r>
      <w:proofErr w:type="spellStart"/>
      <w:r>
        <w:t>Andersson</w:t>
      </w:r>
      <w:proofErr w:type="spellEnd"/>
      <w:r>
        <w:t xml:space="preserve"> et al., 2015</w:t>
      </w:r>
      <w:r w:rsidRPr="008225AB">
        <w:t>)</w:t>
      </w:r>
      <w:r>
        <w:t xml:space="preserve"> </w:t>
      </w:r>
      <w:r w:rsidR="005E464A">
        <w:t>with</w:t>
      </w:r>
      <w:r>
        <w:t xml:space="preserve"> the potential to deliver ES, has gained traction in the literature. </w:t>
      </w:r>
      <w:r w:rsidR="005D2EE9">
        <w:t>For example</w:t>
      </w:r>
      <w:r w:rsidR="001D7226">
        <w:t>,</w:t>
      </w:r>
      <w:r w:rsidR="005D2EE9">
        <w:t xml:space="preserve"> the SCM </w:t>
      </w:r>
      <w:r w:rsidR="005E464A">
        <w:t xml:space="preserve">was </w:t>
      </w:r>
      <w:r w:rsidR="005D2EE9">
        <w:t xml:space="preserve">recently </w:t>
      </w:r>
      <w:r w:rsidR="001D7226">
        <w:t>adopted</w:t>
      </w:r>
      <w:r w:rsidR="005D2EE9">
        <w:t xml:space="preserve"> </w:t>
      </w:r>
      <w:r w:rsidR="001D7226">
        <w:t xml:space="preserve">as </w:t>
      </w:r>
      <w:r w:rsidR="005E464A">
        <w:t xml:space="preserve">a </w:t>
      </w:r>
      <w:r w:rsidR="001D7226">
        <w:t xml:space="preserve">key element of a systematic framework consultatively developed by academics and EU Member State representatives to enable a consistent approach to implementing the mapping and ecosystem assessment components of the EU Biodiversity </w:t>
      </w:r>
      <w:r w:rsidR="005E464A">
        <w:t>S</w:t>
      </w:r>
      <w:r w:rsidR="001D7226">
        <w:t>trategy</w:t>
      </w:r>
      <w:r w:rsidR="00AF2934">
        <w:t xml:space="preserve"> (EC, 2011</w:t>
      </w:r>
      <w:r w:rsidR="00C52173">
        <w:t>)</w:t>
      </w:r>
      <w:r w:rsidR="001D7226">
        <w:t xml:space="preserve">. </w:t>
      </w:r>
      <w:r>
        <w:t xml:space="preserve">Recognising its limitations with regard to addressing societal issues, various authors have looked to further develop the SCM. </w:t>
      </w:r>
      <w:r w:rsidRPr="00FD4E5A">
        <w:t>Spangenberg et al (2014) propose adding a ‘use attribution step’, suggesti</w:t>
      </w:r>
      <w:r>
        <w:t xml:space="preserve">ng that biophysical structures </w:t>
      </w:r>
      <w:r w:rsidRPr="00FD4E5A">
        <w:t xml:space="preserve">generate potential ES </w:t>
      </w:r>
      <w:r>
        <w:t>with their translation int</w:t>
      </w:r>
      <w:r w:rsidRPr="00FD4E5A">
        <w:t xml:space="preserve">o </w:t>
      </w:r>
      <w:r w:rsidR="00D66259">
        <w:t xml:space="preserve">actual </w:t>
      </w:r>
      <w:r w:rsidRPr="00FD4E5A">
        <w:t>benefit</w:t>
      </w:r>
      <w:r>
        <w:t>s</w:t>
      </w:r>
      <w:r w:rsidRPr="00FD4E5A">
        <w:t xml:space="preserve"> dependent on local circumstances. </w:t>
      </w:r>
      <w:r w:rsidR="003A70FE">
        <w:t>T</w:t>
      </w:r>
      <w:r w:rsidR="000D0A16">
        <w:t xml:space="preserve">hese points of translation </w:t>
      </w:r>
      <w:r w:rsidR="003A70FE">
        <w:t xml:space="preserve">render the SCM particularly adept for </w:t>
      </w:r>
      <w:r w:rsidR="000D0A16">
        <w:t>the integration of a more interpretative</w:t>
      </w:r>
      <w:r w:rsidR="003A70FE">
        <w:t>, parallel</w:t>
      </w:r>
      <w:r w:rsidR="000D0A16">
        <w:t xml:space="preserve"> epistemology</w:t>
      </w:r>
      <w:r w:rsidR="003A70FE">
        <w:t xml:space="preserve"> to better represent the prod</w:t>
      </w:r>
      <w:r w:rsidR="00C16600">
        <w:t>uction and function of ES and EDS</w:t>
      </w:r>
      <w:r w:rsidR="000D0A16">
        <w:t xml:space="preserve">. </w:t>
      </w:r>
      <w:proofErr w:type="spellStart"/>
      <w:r w:rsidRPr="00FD4E5A">
        <w:t>Andersson</w:t>
      </w:r>
      <w:proofErr w:type="spellEnd"/>
      <w:r w:rsidRPr="00FD4E5A">
        <w:t xml:space="preserve"> et al., (2015) take a different approach to contextualising the flow of ES from ecosystems to people, expanding the concept of </w:t>
      </w:r>
      <w:r>
        <w:t xml:space="preserve">SPUs </w:t>
      </w:r>
      <w:r w:rsidRPr="00FD4E5A">
        <w:t xml:space="preserve">to consider how internal dimensions </w:t>
      </w:r>
      <w:r>
        <w:t xml:space="preserve">(e.g. spatial and temporal scale) </w:t>
      </w:r>
      <w:r w:rsidRPr="00FD4E5A">
        <w:t xml:space="preserve">and external </w:t>
      </w:r>
      <w:r>
        <w:t>forces (e.g. access rights)</w:t>
      </w:r>
      <w:r w:rsidRPr="00FD4E5A">
        <w:t xml:space="preserve"> influence the</w:t>
      </w:r>
      <w:r>
        <w:t>ir</w:t>
      </w:r>
      <w:r w:rsidRPr="00FD4E5A">
        <w:t xml:space="preserve"> performance.</w:t>
      </w:r>
      <w:r>
        <w:t xml:space="preserve"> H</w:t>
      </w:r>
      <w:r w:rsidRPr="00FD4E5A">
        <w:t>aving identified SPUs</w:t>
      </w:r>
      <w:r>
        <w:t xml:space="preserve"> as </w:t>
      </w:r>
      <w:r w:rsidRPr="00D76F30">
        <w:t>potentially providing</w:t>
      </w:r>
      <w:r w:rsidR="00D66259">
        <w:t xml:space="preserve"> </w:t>
      </w:r>
      <w:r>
        <w:t>ES</w:t>
      </w:r>
      <w:r w:rsidRPr="00FD4E5A">
        <w:t xml:space="preserve">, the </w:t>
      </w:r>
      <w:r>
        <w:t>authors</w:t>
      </w:r>
      <w:r w:rsidRPr="00FD4E5A">
        <w:t xml:space="preserve"> </w:t>
      </w:r>
      <w:r>
        <w:t>develop a framework</w:t>
      </w:r>
      <w:r w:rsidRPr="00FD4E5A">
        <w:t xml:space="preserve"> </w:t>
      </w:r>
      <w:r>
        <w:t>which incorporates these</w:t>
      </w:r>
      <w:r w:rsidRPr="00FD4E5A">
        <w:t xml:space="preserve"> mediating</w:t>
      </w:r>
      <w:r>
        <w:t xml:space="preserve"> </w:t>
      </w:r>
      <w:r w:rsidRPr="00FD4E5A">
        <w:t xml:space="preserve">factors </w:t>
      </w:r>
      <w:r>
        <w:t xml:space="preserve">to reveal </w:t>
      </w:r>
      <w:r w:rsidRPr="00FD4E5A">
        <w:t>whe</w:t>
      </w:r>
      <w:r>
        <w:t>ther</w:t>
      </w:r>
      <w:r w:rsidRPr="00FD4E5A">
        <w:t xml:space="preserve"> and how </w:t>
      </w:r>
      <w:r>
        <w:t xml:space="preserve">identified </w:t>
      </w:r>
      <w:r w:rsidRPr="00FD4E5A">
        <w:t>ES</w:t>
      </w:r>
      <w:r>
        <w:t xml:space="preserve"> potential is </w:t>
      </w:r>
      <w:r w:rsidRPr="00FD4E5A">
        <w:t>translate</w:t>
      </w:r>
      <w:r w:rsidR="000A453C">
        <w:t>d</w:t>
      </w:r>
      <w:r w:rsidRPr="00FD4E5A">
        <w:t xml:space="preserve"> into ac</w:t>
      </w:r>
      <w:r>
        <w:t>tual</w:t>
      </w:r>
      <w:r w:rsidRPr="00FD4E5A">
        <w:t xml:space="preserve"> ES. Whil</w:t>
      </w:r>
      <w:r>
        <w:t>st</w:t>
      </w:r>
      <w:r w:rsidRPr="00FD4E5A">
        <w:t xml:space="preserve"> </w:t>
      </w:r>
      <w:proofErr w:type="spellStart"/>
      <w:r w:rsidRPr="00FD4E5A">
        <w:t>Andersson</w:t>
      </w:r>
      <w:proofErr w:type="spellEnd"/>
      <w:r w:rsidRPr="00FD4E5A">
        <w:t xml:space="preserve"> et al. (2015) refer to ‘perceptions</w:t>
      </w:r>
      <w:r>
        <w:t>’</w:t>
      </w:r>
      <w:r w:rsidRPr="00FD4E5A">
        <w:t xml:space="preserve">, their discussion </w:t>
      </w:r>
      <w:r>
        <w:t xml:space="preserve">features mainly </w:t>
      </w:r>
      <w:r w:rsidRPr="00FD4E5A">
        <w:t xml:space="preserve">cultural variations in preferences for particular features/functions. </w:t>
      </w:r>
      <w:r>
        <w:t>T</w:t>
      </w:r>
      <w:r w:rsidRPr="00FD4E5A">
        <w:t xml:space="preserve">his is a useful refinement, </w:t>
      </w:r>
      <w:r>
        <w:t xml:space="preserve">but </w:t>
      </w:r>
      <w:r w:rsidRPr="00FD4E5A">
        <w:t xml:space="preserve">its implementation does not reveal anything about whether accessible ES are actually accessed, who accesses them - and crucial in debates around ‘inclusive cities’ - who does not, nor how </w:t>
      </w:r>
      <w:r>
        <w:t>identified</w:t>
      </w:r>
      <w:r w:rsidRPr="00FD4E5A">
        <w:t xml:space="preserve"> ES</w:t>
      </w:r>
      <w:r>
        <w:t>/</w:t>
      </w:r>
      <w:r w:rsidR="00C16600">
        <w:t>EDS</w:t>
      </w:r>
      <w:r>
        <w:t xml:space="preserve"> </w:t>
      </w:r>
      <w:r w:rsidRPr="00FD4E5A">
        <w:t xml:space="preserve">are </w:t>
      </w:r>
      <w:r>
        <w:t xml:space="preserve">co-produced </w:t>
      </w:r>
      <w:r w:rsidRPr="00FD4E5A">
        <w:t xml:space="preserve">by local communities which experts </w:t>
      </w:r>
      <w:r>
        <w:t xml:space="preserve">later perceive as ES </w:t>
      </w:r>
      <w:r w:rsidRPr="00FD4E5A">
        <w:t>benefi</w:t>
      </w:r>
      <w:r>
        <w:t>ciaries</w:t>
      </w:r>
      <w:r w:rsidRPr="00FD4E5A">
        <w:t xml:space="preserve">. </w:t>
      </w:r>
      <w:r>
        <w:t>R</w:t>
      </w:r>
      <w:r w:rsidRPr="00FD4E5A">
        <w:t xml:space="preserve">ecent </w:t>
      </w:r>
      <w:r>
        <w:t xml:space="preserve">research </w:t>
      </w:r>
      <w:r w:rsidRPr="00FD4E5A">
        <w:t xml:space="preserve">by Fischer and Eastwood (2016) focuses on interactions between ES and people, </w:t>
      </w:r>
      <w:r>
        <w:t>and</w:t>
      </w:r>
      <w:r w:rsidRPr="00FD4E5A">
        <w:t xml:space="preserve"> develop</w:t>
      </w:r>
      <w:r>
        <w:t>s</w:t>
      </w:r>
      <w:r w:rsidRPr="00FD4E5A">
        <w:t xml:space="preserve"> a framework which distinguishes between the co-production of ecosystems, </w:t>
      </w:r>
      <w:r w:rsidR="00C16600">
        <w:t>ES</w:t>
      </w:r>
      <w:r w:rsidRPr="00FD4E5A">
        <w:t xml:space="preserve"> and the attribution of meaning to these structures and </w:t>
      </w:r>
      <w:r w:rsidRPr="00FD4E5A">
        <w:lastRenderedPageBreak/>
        <w:t>services</w:t>
      </w:r>
      <w:r>
        <w:t xml:space="preserve"> (co-construction)</w:t>
      </w:r>
      <w:r w:rsidRPr="00FD4E5A">
        <w:t>.</w:t>
      </w:r>
      <w:r w:rsidR="002E3385">
        <w:t xml:space="preserve"> </w:t>
      </w:r>
      <w:r w:rsidRPr="00FD4E5A">
        <w:t>Whilst this study starts to unpick individual-ES experience</w:t>
      </w:r>
      <w:r>
        <w:t>s</w:t>
      </w:r>
      <w:r w:rsidRPr="00FD4E5A">
        <w:t>/interaction</w:t>
      </w:r>
      <w:r>
        <w:t>s</w:t>
      </w:r>
      <w:r w:rsidRPr="00FD4E5A">
        <w:t xml:space="preserve"> in a systematic way, </w:t>
      </w:r>
      <w:r w:rsidR="00671E17">
        <w:t xml:space="preserve">our research </w:t>
      </w:r>
      <w:r w:rsidRPr="00FD4E5A">
        <w:t xml:space="preserve">builds </w:t>
      </w:r>
      <w:r w:rsidR="000E19D4">
        <w:t xml:space="preserve">on and </w:t>
      </w:r>
      <w:r>
        <w:t>extends th</w:t>
      </w:r>
      <w:r w:rsidR="00671E17">
        <w:t>is</w:t>
      </w:r>
      <w:r w:rsidRPr="00FD4E5A">
        <w:t xml:space="preserve"> by co-locating</w:t>
      </w:r>
      <w:r>
        <w:t xml:space="preserve"> </w:t>
      </w:r>
      <w:r w:rsidR="00671E17">
        <w:t xml:space="preserve">a </w:t>
      </w:r>
      <w:r w:rsidRPr="00FD4E5A">
        <w:t>science</w:t>
      </w:r>
      <w:r w:rsidR="00671E17">
        <w:t>-led methodology</w:t>
      </w:r>
      <w:r w:rsidR="000A453C">
        <w:t xml:space="preserve"> </w:t>
      </w:r>
      <w:r w:rsidR="00671E17" w:rsidRPr="00671E17">
        <w:t>linking biophysical structures and functions to ES potential</w:t>
      </w:r>
      <w:r w:rsidRPr="00FD4E5A">
        <w:t xml:space="preserve"> and </w:t>
      </w:r>
      <w:r w:rsidR="00671E17">
        <w:t xml:space="preserve">a </w:t>
      </w:r>
      <w:r w:rsidRPr="00FD4E5A">
        <w:t>social science</w:t>
      </w:r>
      <w:r>
        <w:t>-led methodolog</w:t>
      </w:r>
      <w:r w:rsidR="00671E17">
        <w:t xml:space="preserve">y </w:t>
      </w:r>
      <w:r>
        <w:t>explor</w:t>
      </w:r>
      <w:r w:rsidR="00671E17">
        <w:t xml:space="preserve">ing </w:t>
      </w:r>
      <w:r w:rsidRPr="00FD4E5A">
        <w:t>the translation of biophysical structures</w:t>
      </w:r>
      <w:r>
        <w:t>/</w:t>
      </w:r>
      <w:r w:rsidRPr="00FD4E5A">
        <w:t xml:space="preserve">functions to </w:t>
      </w:r>
      <w:r>
        <w:t xml:space="preserve">directly experienced </w:t>
      </w:r>
      <w:r w:rsidRPr="00FD4E5A">
        <w:t xml:space="preserve">ES </w:t>
      </w:r>
      <w:r>
        <w:t xml:space="preserve">and </w:t>
      </w:r>
      <w:r w:rsidR="00C16600">
        <w:t>EDS</w:t>
      </w:r>
      <w:r>
        <w:t xml:space="preserve">. </w:t>
      </w:r>
    </w:p>
    <w:p w:rsidR="00ED193A" w:rsidRDefault="00ED193A" w:rsidP="00943746">
      <w:pPr>
        <w:spacing w:line="480" w:lineRule="auto"/>
      </w:pPr>
    </w:p>
    <w:p w:rsidR="00B23203" w:rsidRDefault="00ED193A" w:rsidP="00943746">
      <w:pPr>
        <w:spacing w:line="480" w:lineRule="auto"/>
        <w:rPr>
          <w:b/>
          <w:bCs/>
        </w:rPr>
      </w:pPr>
      <w:r w:rsidRPr="00754217">
        <w:rPr>
          <w:b/>
          <w:bCs/>
        </w:rPr>
        <w:t xml:space="preserve">Methodology: </w:t>
      </w:r>
      <w:r w:rsidR="00E26576">
        <w:rPr>
          <w:b/>
          <w:bCs/>
        </w:rPr>
        <w:t xml:space="preserve">assessing ES by applying the </w:t>
      </w:r>
      <w:r w:rsidR="00EE0321">
        <w:rPr>
          <w:b/>
          <w:bCs/>
        </w:rPr>
        <w:t xml:space="preserve">services-cascade model </w:t>
      </w:r>
      <w:r w:rsidR="00E26576" w:rsidRPr="00E26576">
        <w:rPr>
          <w:b/>
          <w:bCs/>
        </w:rPr>
        <w:t xml:space="preserve">and </w:t>
      </w:r>
      <w:r w:rsidR="00E26576">
        <w:rPr>
          <w:b/>
          <w:bCs/>
        </w:rPr>
        <w:t xml:space="preserve">integrating </w:t>
      </w:r>
      <w:r w:rsidR="00E26576" w:rsidRPr="00E26576">
        <w:rPr>
          <w:b/>
          <w:bCs/>
        </w:rPr>
        <w:t xml:space="preserve">qualitative </w:t>
      </w:r>
      <w:r w:rsidR="00E26576">
        <w:rPr>
          <w:b/>
          <w:bCs/>
        </w:rPr>
        <w:t xml:space="preserve">data </w:t>
      </w:r>
      <w:r w:rsidR="00E26576" w:rsidRPr="00E26576">
        <w:rPr>
          <w:b/>
          <w:bCs/>
        </w:rPr>
        <w:t>o</w:t>
      </w:r>
      <w:r w:rsidR="003A70FE">
        <w:rPr>
          <w:b/>
          <w:bCs/>
        </w:rPr>
        <w:t>n</w:t>
      </w:r>
      <w:r w:rsidR="00E26576" w:rsidRPr="00E26576">
        <w:rPr>
          <w:b/>
          <w:bCs/>
        </w:rPr>
        <w:t xml:space="preserve"> experienced environm</w:t>
      </w:r>
      <w:r w:rsidR="00E26576">
        <w:rPr>
          <w:b/>
          <w:bCs/>
        </w:rPr>
        <w:t xml:space="preserve">ental quality in Woodberry Down </w:t>
      </w:r>
      <w:r w:rsidR="005D1A2E">
        <w:rPr>
          <w:b/>
          <w:bCs/>
        </w:rPr>
        <w:t xml:space="preserve">estate </w:t>
      </w:r>
    </w:p>
    <w:p w:rsidR="00ED193A" w:rsidRDefault="00ED193A" w:rsidP="00943746">
      <w:pPr>
        <w:spacing w:line="480" w:lineRule="auto"/>
      </w:pPr>
      <w:r>
        <w:rPr>
          <w:i/>
          <w:iCs/>
        </w:rPr>
        <w:t xml:space="preserve">Site description: </w:t>
      </w:r>
      <w:r w:rsidRPr="00334C7B">
        <w:t xml:space="preserve">The Woodberry </w:t>
      </w:r>
      <w:proofErr w:type="gramStart"/>
      <w:r w:rsidRPr="00334C7B">
        <w:t>Down</w:t>
      </w:r>
      <w:proofErr w:type="gramEnd"/>
      <w:r w:rsidRPr="00334C7B">
        <w:t xml:space="preserve"> Estate </w:t>
      </w:r>
      <w:r w:rsidR="001A683E">
        <w:t>(</w:t>
      </w:r>
      <w:r>
        <w:t>London</w:t>
      </w:r>
      <w:r w:rsidR="002E3385">
        <w:t>, UK</w:t>
      </w:r>
      <w:r>
        <w:t xml:space="preserve">; Figure 1) was built in the 1940s. Over subsequent decades, it </w:t>
      </w:r>
      <w:r w:rsidRPr="00DE45F7">
        <w:t xml:space="preserve">suffered from </w:t>
      </w:r>
      <w:r>
        <w:t xml:space="preserve">chronic </w:t>
      </w:r>
      <w:r w:rsidRPr="00DE45F7">
        <w:t>under-investment and physical deterioration</w:t>
      </w:r>
      <w:r>
        <w:t>,</w:t>
      </w:r>
      <w:r w:rsidRPr="00DE45F7">
        <w:t xml:space="preserve"> accompanied by high levels of crime and anti-social behaviour. In 1999, Hackney Council </w:t>
      </w:r>
      <w:r>
        <w:t>agreed</w:t>
      </w:r>
      <w:r w:rsidRPr="00DE45F7">
        <w:t xml:space="preserve"> to </w:t>
      </w:r>
      <w:r>
        <w:t>redevelop the</w:t>
      </w:r>
      <w:r w:rsidRPr="00DE45F7">
        <w:t xml:space="preserve"> estate</w:t>
      </w:r>
      <w:r>
        <w:t xml:space="preserve"> and, following</w:t>
      </w:r>
      <w:r w:rsidRPr="00DE45F7">
        <w:t xml:space="preserve"> consultation with residents</w:t>
      </w:r>
      <w:r w:rsidR="002E3385">
        <w:t>,</w:t>
      </w:r>
      <w:r>
        <w:t xml:space="preserve"> </w:t>
      </w:r>
      <w:r w:rsidRPr="00DE45F7">
        <w:t xml:space="preserve">planning consent </w:t>
      </w:r>
      <w:r w:rsidR="001A683E">
        <w:t xml:space="preserve">was </w:t>
      </w:r>
      <w:r>
        <w:t xml:space="preserve">given </w:t>
      </w:r>
      <w:r w:rsidRPr="00DE45F7">
        <w:t xml:space="preserve">in 2014. </w:t>
      </w:r>
      <w:r>
        <w:t xml:space="preserve">The redevelopment involves replacing 1,981 homes with 5,561 new </w:t>
      </w:r>
      <w:r w:rsidR="00D66BEB">
        <w:t>ones</w:t>
      </w:r>
      <w:r>
        <w:t xml:space="preserve"> of which </w:t>
      </w:r>
      <w:r w:rsidRPr="00077F73">
        <w:t xml:space="preserve">41% </w:t>
      </w:r>
      <w:r>
        <w:t xml:space="preserve">are allocated </w:t>
      </w:r>
      <w:r w:rsidRPr="00077F73">
        <w:t xml:space="preserve">for social renting and shared ownership </w:t>
      </w:r>
      <w:r>
        <w:t>with the remainder available as private ‘luxury apartments’. All housing and associated facilities (including three new parks, a community centre</w:t>
      </w:r>
      <w:r w:rsidR="001A683E">
        <w:t xml:space="preserve"> and</w:t>
      </w:r>
      <w:r>
        <w:t xml:space="preserve"> school) are being delivered by Berk</w:t>
      </w:r>
      <w:r w:rsidR="00C16600">
        <w:t>e</w:t>
      </w:r>
      <w:r>
        <w:t>ley</w:t>
      </w:r>
      <w:r w:rsidR="00C16600">
        <w:t>,</w:t>
      </w:r>
      <w:r>
        <w:t xml:space="preserve"> a publicly owned FTSE 100 </w:t>
      </w:r>
      <w:r w:rsidR="00D66BEB">
        <w:t xml:space="preserve">development </w:t>
      </w:r>
      <w:r>
        <w:t>company (Berk</w:t>
      </w:r>
      <w:r w:rsidR="00C16600">
        <w:t>e</w:t>
      </w:r>
      <w:r>
        <w:t xml:space="preserve">ley 2016). </w:t>
      </w:r>
    </w:p>
    <w:p w:rsidR="00ED193A" w:rsidRDefault="00ED193A" w:rsidP="00943746">
      <w:pPr>
        <w:spacing w:line="480" w:lineRule="auto"/>
      </w:pPr>
    </w:p>
    <w:p w:rsidR="00ED193A" w:rsidRDefault="00ED193A" w:rsidP="00943746">
      <w:pPr>
        <w:spacing w:line="480" w:lineRule="auto"/>
      </w:pPr>
      <w:r>
        <w:t xml:space="preserve">The 20 year programme is one of the largest in Europe and is being delivered in partnership with Genesis Housing Association, Hackney Homes, the Greater London Authority, Manor House Development Trust </w:t>
      </w:r>
      <w:r w:rsidR="00C16600">
        <w:t xml:space="preserve">(MHDT) </w:t>
      </w:r>
      <w:r>
        <w:t xml:space="preserve">and the Woodberry </w:t>
      </w:r>
      <w:proofErr w:type="gramStart"/>
      <w:r>
        <w:t>Down</w:t>
      </w:r>
      <w:proofErr w:type="gramEnd"/>
      <w:r>
        <w:t xml:space="preserve"> Community Organisation (WDCO) resident steering group (MHDT 2015). At the time of the project (</w:t>
      </w:r>
      <w:r w:rsidR="009758CF">
        <w:t>2014</w:t>
      </w:r>
      <w:r>
        <w:t>-2015), redevelopment was well advanced</w:t>
      </w:r>
      <w:r w:rsidR="001A683E">
        <w:t xml:space="preserve">; </w:t>
      </w:r>
      <w:r>
        <w:t>several tower blocks</w:t>
      </w:r>
      <w:r w:rsidR="001A683E">
        <w:t xml:space="preserve"> had been replaced</w:t>
      </w:r>
      <w:r>
        <w:t xml:space="preserve"> </w:t>
      </w:r>
      <w:r w:rsidR="001A683E">
        <w:t>(</w:t>
      </w:r>
      <w:r>
        <w:t>including the development of a ‘private tower block’</w:t>
      </w:r>
      <w:r w:rsidR="001A683E">
        <w:t>)</w:t>
      </w:r>
      <w:r>
        <w:t xml:space="preserve"> and the landscaping of several blue-green areas</w:t>
      </w:r>
      <w:r w:rsidR="001A683E">
        <w:t>,</w:t>
      </w:r>
      <w:r>
        <w:t xml:space="preserve"> </w:t>
      </w:r>
      <w:r w:rsidR="001A683E">
        <w:t>with</w:t>
      </w:r>
      <w:r>
        <w:t xml:space="preserve"> a stark juxtaposition between old and new components</w:t>
      </w:r>
      <w:r w:rsidR="001A683E">
        <w:t xml:space="preserve"> </w:t>
      </w:r>
      <w:r>
        <w:t>apparent within the estate.</w:t>
      </w:r>
    </w:p>
    <w:p w:rsidR="00ED193A" w:rsidRDefault="00ED193A" w:rsidP="00943746">
      <w:pPr>
        <w:spacing w:line="480" w:lineRule="auto"/>
      </w:pPr>
    </w:p>
    <w:p w:rsidR="00ED193A" w:rsidRPr="00D21A33" w:rsidRDefault="00ED193A" w:rsidP="00943746">
      <w:pPr>
        <w:spacing w:line="480" w:lineRule="auto"/>
        <w:rPr>
          <w:i/>
          <w:iCs/>
        </w:rPr>
      </w:pPr>
      <w:r>
        <w:rPr>
          <w:i/>
          <w:iCs/>
        </w:rPr>
        <w:t>Qualitative data collection</w:t>
      </w:r>
    </w:p>
    <w:p w:rsidR="00EB25C6" w:rsidRDefault="00ED193A" w:rsidP="00943746">
      <w:pPr>
        <w:spacing w:line="480" w:lineRule="auto"/>
      </w:pPr>
      <w:r>
        <w:t>Ten participants (four men and six women) were recruited by intercepting passers-by on the street and during visits to th</w:t>
      </w:r>
      <w:r w:rsidR="00EB25C6">
        <w:t>e MHDT</w:t>
      </w:r>
      <w:r>
        <w:t>, a local community organisation. P</w:t>
      </w:r>
      <w:r w:rsidRPr="009628A9">
        <w:t>articipants represent</w:t>
      </w:r>
      <w:r>
        <w:t>ed</w:t>
      </w:r>
      <w:r w:rsidRPr="009628A9">
        <w:t xml:space="preserve"> a broad demographic </w:t>
      </w:r>
      <w:r>
        <w:t>ranging from</w:t>
      </w:r>
      <w:r w:rsidR="002E3385">
        <w:t xml:space="preserve"> </w:t>
      </w:r>
      <w:r>
        <w:t>18 to over 80 years old</w:t>
      </w:r>
      <w:r w:rsidRPr="009628A9">
        <w:t xml:space="preserve">. </w:t>
      </w:r>
      <w:r>
        <w:t xml:space="preserve">Eight of the </w:t>
      </w:r>
      <w:r w:rsidRPr="009628A9">
        <w:t xml:space="preserve">participants </w:t>
      </w:r>
      <w:r>
        <w:t xml:space="preserve">lived in </w:t>
      </w:r>
      <w:r w:rsidR="00914FD7">
        <w:t xml:space="preserve">local </w:t>
      </w:r>
      <w:r>
        <w:t xml:space="preserve">social housing, whilst two participants had worked there </w:t>
      </w:r>
      <w:r w:rsidRPr="009628A9">
        <w:t xml:space="preserve">for </w:t>
      </w:r>
      <w:r w:rsidR="00914FD7">
        <w:t xml:space="preserve">over </w:t>
      </w:r>
      <w:r w:rsidRPr="009628A9">
        <w:t xml:space="preserve">one year. </w:t>
      </w:r>
      <w:r>
        <w:t xml:space="preserve">Eight of the </w:t>
      </w:r>
      <w:r w:rsidR="00BA742E">
        <w:t>participants</w:t>
      </w:r>
      <w:r>
        <w:t xml:space="preserve"> were </w:t>
      </w:r>
      <w:r w:rsidR="000E19D4">
        <w:t xml:space="preserve">in </w:t>
      </w:r>
      <w:r>
        <w:t>employ</w:t>
      </w:r>
      <w:r w:rsidR="000E19D4">
        <w:t>ment.</w:t>
      </w:r>
      <w:r w:rsidR="001534EC">
        <w:t xml:space="preserve"> </w:t>
      </w:r>
      <w:r w:rsidR="001A179A">
        <w:t xml:space="preserve">All participants </w:t>
      </w:r>
      <w:r w:rsidR="001A179A" w:rsidRPr="001A179A">
        <w:t>were asked to download a bespoke smartphone app, the Urban App, and to record over a seven day period the features of the estate</w:t>
      </w:r>
      <w:r w:rsidR="00060CB8">
        <w:t xml:space="preserve"> </w:t>
      </w:r>
      <w:r w:rsidR="001A179A" w:rsidRPr="001A179A">
        <w:t xml:space="preserve">they liked and disliked. Urban App has the capacity to record geo-referenced visual and textual data </w:t>
      </w:r>
      <w:r w:rsidR="00060CB8">
        <w:t xml:space="preserve">to </w:t>
      </w:r>
      <w:r w:rsidR="001A179A" w:rsidRPr="001A179A">
        <w:t xml:space="preserve">a secure domain where it is visible </w:t>
      </w:r>
      <w:r w:rsidR="00060CB8">
        <w:t xml:space="preserve">as </w:t>
      </w:r>
      <w:r w:rsidR="001A179A" w:rsidRPr="001A179A">
        <w:t xml:space="preserve">either a list or a GIS map of individual participants’ entries. Of the ten participants, six entered data </w:t>
      </w:r>
      <w:r w:rsidR="00060CB8">
        <w:t>via</w:t>
      </w:r>
      <w:r w:rsidR="001A179A" w:rsidRPr="001A179A">
        <w:t xml:space="preserve"> Urban App with only </w:t>
      </w:r>
      <w:proofErr w:type="gramStart"/>
      <w:r w:rsidR="001A179A" w:rsidRPr="001A179A">
        <w:t>three</w:t>
      </w:r>
      <w:r w:rsidR="001F05BF">
        <w:t xml:space="preserve"> </w:t>
      </w:r>
      <w:r w:rsidR="001A179A" w:rsidRPr="001A179A">
        <w:t>providing</w:t>
      </w:r>
      <w:proofErr w:type="gramEnd"/>
      <w:r w:rsidR="001A179A" w:rsidRPr="001A179A">
        <w:t xml:space="preserve"> five or more entries. For the purpose of this paper, Urban App data was used to support the cross</w:t>
      </w:r>
      <w:r w:rsidR="00060CB8">
        <w:t>-</w:t>
      </w:r>
      <w:r w:rsidR="001A179A" w:rsidRPr="001A179A">
        <w:t xml:space="preserve">referencing of interview data with scientific-led identification of SPUs and potential ES. </w:t>
      </w:r>
    </w:p>
    <w:p w:rsidR="00EB25C6" w:rsidRDefault="00EB25C6" w:rsidP="00943746">
      <w:pPr>
        <w:spacing w:line="480" w:lineRule="auto"/>
      </w:pPr>
    </w:p>
    <w:p w:rsidR="009F40CF" w:rsidRDefault="001A179A" w:rsidP="00943746">
      <w:pPr>
        <w:spacing w:line="480" w:lineRule="auto"/>
      </w:pPr>
      <w:r w:rsidRPr="001A179A">
        <w:t xml:space="preserve">The </w:t>
      </w:r>
      <w:r w:rsidR="001F05BF">
        <w:t xml:space="preserve">semi-structured </w:t>
      </w:r>
      <w:r w:rsidRPr="001A179A">
        <w:t xml:space="preserve">interviews conducted either before or after use of Urban App </w:t>
      </w:r>
      <w:r w:rsidR="00D66BEB">
        <w:t>w</w:t>
      </w:r>
      <w:r w:rsidR="00EB25C6">
        <w:t>ere</w:t>
      </w:r>
      <w:r w:rsidR="00D66BEB">
        <w:t xml:space="preserve"> </w:t>
      </w:r>
      <w:r w:rsidRPr="001A179A">
        <w:t>led by the participants’ understanding of the term ‘environment’ and their delimitation of the neighbourho</w:t>
      </w:r>
      <w:r w:rsidR="00EB25C6">
        <w:t>od</w:t>
      </w:r>
      <w:r w:rsidR="00D66BEB">
        <w:t xml:space="preserve">. </w:t>
      </w:r>
      <w:r w:rsidR="006C159A">
        <w:t>Interviews lasted approximately 40 minutes and focussed on the f</w:t>
      </w:r>
      <w:r w:rsidR="001C0F20">
        <w:t>ollowing themes:</w:t>
      </w:r>
    </w:p>
    <w:p w:rsidR="009F40CF" w:rsidRDefault="009F40CF" w:rsidP="00943746">
      <w:pPr>
        <w:pStyle w:val="ListParagraph"/>
        <w:numPr>
          <w:ilvl w:val="0"/>
          <w:numId w:val="1"/>
        </w:numPr>
        <w:spacing w:line="480" w:lineRule="auto"/>
      </w:pPr>
      <w:r>
        <w:t>Personal background (length of residency in Woodberry Down; reason for moving here</w:t>
      </w:r>
      <w:r w:rsidR="001F05BF">
        <w:t>; occupation; age</w:t>
      </w:r>
      <w:r>
        <w:t>)</w:t>
      </w:r>
    </w:p>
    <w:p w:rsidR="001C0F20" w:rsidRDefault="001C0F20" w:rsidP="00943746">
      <w:pPr>
        <w:pStyle w:val="ListParagraph"/>
        <w:numPr>
          <w:ilvl w:val="0"/>
          <w:numId w:val="1"/>
        </w:numPr>
        <w:spacing w:line="480" w:lineRule="auto"/>
      </w:pPr>
      <w:r>
        <w:t>G</w:t>
      </w:r>
      <w:r w:rsidR="006C159A">
        <w:t xml:space="preserve">eneral perceptions of </w:t>
      </w:r>
      <w:r w:rsidR="00CC0E93">
        <w:t xml:space="preserve">the </w:t>
      </w:r>
      <w:r w:rsidR="006C159A">
        <w:t>neighbourhood (</w:t>
      </w:r>
      <w:r>
        <w:t xml:space="preserve">as a place to live; what are its </w:t>
      </w:r>
      <w:r w:rsidR="006C159A">
        <w:t xml:space="preserve">best </w:t>
      </w:r>
      <w:r>
        <w:t xml:space="preserve">and worst </w:t>
      </w:r>
      <w:r w:rsidR="006C159A">
        <w:t>aspects;</w:t>
      </w:r>
      <w:r>
        <w:t xml:space="preserve"> </w:t>
      </w:r>
      <w:r w:rsidR="009F40CF">
        <w:t>what</w:t>
      </w:r>
      <w:r>
        <w:t xml:space="preserve"> changes have taken place over the years; are there any specific development needs</w:t>
      </w:r>
      <w:r w:rsidR="009F40CF">
        <w:t>; what would you change if you could; what would the ideal Woodberry Down be like</w:t>
      </w:r>
      <w:r>
        <w:t xml:space="preserve">); </w:t>
      </w:r>
    </w:p>
    <w:p w:rsidR="001C0F20" w:rsidRDefault="001C0F20" w:rsidP="00943746">
      <w:pPr>
        <w:pStyle w:val="ListParagraph"/>
        <w:numPr>
          <w:ilvl w:val="0"/>
          <w:numId w:val="1"/>
        </w:numPr>
        <w:spacing w:line="480" w:lineRule="auto"/>
      </w:pPr>
      <w:r>
        <w:lastRenderedPageBreak/>
        <w:t>Environmental perceptions (what do you understand by the word environment; what environmental values/problems do you perceive in Woodberry Down; what is your favourite aspect of the Woodberry</w:t>
      </w:r>
      <w:r w:rsidR="00F61D94">
        <w:t xml:space="preserve"> Down environment; what are the</w:t>
      </w:r>
      <w:r>
        <w:t xml:space="preserve"> most frequent routes/places you visit</w:t>
      </w:r>
      <w:r w:rsidR="00F61D94">
        <w:t>; are you interested/</w:t>
      </w:r>
      <w:r>
        <w:t xml:space="preserve">worried about environmental issues and if so which; are you familiar with the New River – how do you see its function; what is your view on the green features in Woodberry Down – do you think more greenery is needed); </w:t>
      </w:r>
    </w:p>
    <w:p w:rsidR="001C0F20" w:rsidRDefault="001C0F20" w:rsidP="00943746">
      <w:pPr>
        <w:pStyle w:val="ListParagraph"/>
        <w:numPr>
          <w:ilvl w:val="0"/>
          <w:numId w:val="1"/>
        </w:numPr>
        <w:spacing w:line="480" w:lineRule="auto"/>
      </w:pPr>
      <w:r>
        <w:t>Agency (do you feel your needs are being met by local planning</w:t>
      </w:r>
      <w:r w:rsidR="00CC0E93">
        <w:t>/</w:t>
      </w:r>
      <w:r>
        <w:t>design solutions; do planners listen to the local population)</w:t>
      </w:r>
    </w:p>
    <w:p w:rsidR="00ED193A" w:rsidRDefault="0001390F" w:rsidP="008A3359">
      <w:pPr>
        <w:spacing w:line="480" w:lineRule="auto"/>
      </w:pPr>
      <w:r>
        <w:t>The interviews were undertaken in a conversational style w</w:t>
      </w:r>
      <w:r w:rsidR="00CC0E93">
        <w:t>ith</w:t>
      </w:r>
      <w:r>
        <w:t xml:space="preserve"> questions used as prompts </w:t>
      </w:r>
      <w:r w:rsidR="00046A0A">
        <w:t xml:space="preserve">to </w:t>
      </w:r>
      <w:r w:rsidR="00CC0E93">
        <w:t>en</w:t>
      </w:r>
      <w:r w:rsidR="00046A0A">
        <w:t xml:space="preserve">sure that interviews provided as full as possible </w:t>
      </w:r>
      <w:r w:rsidR="00CC0E93">
        <w:t xml:space="preserve">an </w:t>
      </w:r>
      <w:r w:rsidR="00046A0A">
        <w:t>account of how the functions and experienced quality of the local environment were constructed, experienced and sustained (</w:t>
      </w:r>
      <w:proofErr w:type="spellStart"/>
      <w:r w:rsidR="00046A0A">
        <w:t>Rapley</w:t>
      </w:r>
      <w:proofErr w:type="spellEnd"/>
      <w:r w:rsidR="00046A0A">
        <w:t xml:space="preserve"> 2007</w:t>
      </w:r>
      <w:r>
        <w:t xml:space="preserve">). </w:t>
      </w:r>
      <w:r w:rsidR="008A3359">
        <w:t xml:space="preserve">The aim was to ensure a </w:t>
      </w:r>
      <w:r w:rsidR="00F61D94">
        <w:t>data</w:t>
      </w:r>
      <w:r w:rsidR="00EA7C34">
        <w:t>-</w:t>
      </w:r>
      <w:r w:rsidR="00F61D94">
        <w:t xml:space="preserve">led approach, </w:t>
      </w:r>
      <w:r w:rsidR="008A3359">
        <w:t xml:space="preserve">where interview </w:t>
      </w:r>
      <w:r w:rsidR="00C72A65">
        <w:t xml:space="preserve">participants </w:t>
      </w:r>
      <w:r w:rsidR="008A3359">
        <w:t xml:space="preserve">were freely able </w:t>
      </w:r>
      <w:r w:rsidR="00C72A65">
        <w:t xml:space="preserve">to </w:t>
      </w:r>
      <w:r w:rsidR="008A3359">
        <w:t xml:space="preserve">raise </w:t>
      </w:r>
      <w:r w:rsidR="001A179A">
        <w:t xml:space="preserve">issues that they saw as central to a good neighbourhood and to </w:t>
      </w:r>
      <w:r w:rsidR="008A3359">
        <w:t xml:space="preserve">the quality of their local </w:t>
      </w:r>
      <w:r w:rsidR="001A179A">
        <w:t xml:space="preserve">environment. No </w:t>
      </w:r>
      <w:r w:rsidR="00D66BEB">
        <w:t>systematic</w:t>
      </w:r>
      <w:r w:rsidR="001A179A">
        <w:t xml:space="preserve"> differences were evid</w:t>
      </w:r>
      <w:r w:rsidR="00F61D94">
        <w:t>ent between participants who</w:t>
      </w:r>
      <w:r w:rsidR="001A179A">
        <w:t xml:space="preserve"> </w:t>
      </w:r>
      <w:r w:rsidR="00F61D94">
        <w:t xml:space="preserve">were interviewed </w:t>
      </w:r>
      <w:r w:rsidR="001A179A">
        <w:t xml:space="preserve">before </w:t>
      </w:r>
      <w:r w:rsidR="00EA7C34">
        <w:t xml:space="preserve">or after </w:t>
      </w:r>
      <w:r w:rsidR="001A179A">
        <w:t>use of the Urban App. However, it is plausible that us</w:t>
      </w:r>
      <w:r w:rsidR="00096266">
        <w:t>ing</w:t>
      </w:r>
      <w:r w:rsidR="001A179A">
        <w:t xml:space="preserve"> the </w:t>
      </w:r>
      <w:r w:rsidR="00F61D94">
        <w:t>A</w:t>
      </w:r>
      <w:r w:rsidR="001A179A">
        <w:t xml:space="preserve">pp to record positive and negative features of the local environment </w:t>
      </w:r>
      <w:r w:rsidR="00F61D94">
        <w:t>rendered</w:t>
      </w:r>
      <w:r w:rsidR="001A179A">
        <w:t xml:space="preserve"> participants</w:t>
      </w:r>
      <w:r w:rsidR="008B1A12">
        <w:t xml:space="preserve"> better able </w:t>
      </w:r>
      <w:r w:rsidR="001A179A">
        <w:t xml:space="preserve">to articulate their perceptions of </w:t>
      </w:r>
      <w:r w:rsidR="008B1A12">
        <w:t xml:space="preserve">local </w:t>
      </w:r>
      <w:r w:rsidR="001A179A">
        <w:t>environmental values.</w:t>
      </w:r>
      <w:r w:rsidR="008B1A12">
        <w:t xml:space="preserve"> </w:t>
      </w:r>
      <w:r w:rsidR="005B2283">
        <w:t>In future studies</w:t>
      </w:r>
      <w:r w:rsidR="008B1A12">
        <w:t xml:space="preserve">, App </w:t>
      </w:r>
      <w:r w:rsidR="00096266">
        <w:t>u</w:t>
      </w:r>
      <w:r w:rsidR="008B1A12">
        <w:t xml:space="preserve">se prior to interviewing </w:t>
      </w:r>
      <w:r w:rsidR="00F61D94">
        <w:t xml:space="preserve">could </w:t>
      </w:r>
      <w:r w:rsidR="008B1A12">
        <w:t>be encouraged</w:t>
      </w:r>
      <w:r w:rsidR="00F61D94">
        <w:t xml:space="preserve"> </w:t>
      </w:r>
      <w:r w:rsidR="00096266">
        <w:t>to</w:t>
      </w:r>
      <w:r w:rsidR="00F61D94">
        <w:t xml:space="preserve"> optim</w:t>
      </w:r>
      <w:r w:rsidR="00096266">
        <w:t>ise</w:t>
      </w:r>
      <w:r w:rsidR="00F61D94">
        <w:t xml:space="preserve"> interview outcome</w:t>
      </w:r>
      <w:r w:rsidR="008B1A12">
        <w:t>.</w:t>
      </w:r>
      <w:r w:rsidR="001A179A">
        <w:t xml:space="preserve">  </w:t>
      </w:r>
    </w:p>
    <w:p w:rsidR="00ED193A" w:rsidRDefault="00ED193A" w:rsidP="00943746">
      <w:pPr>
        <w:spacing w:line="480" w:lineRule="auto"/>
      </w:pPr>
    </w:p>
    <w:p w:rsidR="00ED193A" w:rsidRDefault="00EB25C6" w:rsidP="00943746">
      <w:pPr>
        <w:spacing w:line="480" w:lineRule="auto"/>
      </w:pPr>
      <w:r>
        <w:t xml:space="preserve">Data analysis was </w:t>
      </w:r>
      <w:r w:rsidR="00ED193A" w:rsidRPr="00681240">
        <w:t xml:space="preserve">in </w:t>
      </w:r>
      <w:r w:rsidR="00ED193A">
        <w:t>keeping</w:t>
      </w:r>
      <w:r w:rsidR="00ED193A" w:rsidRPr="00681240">
        <w:t xml:space="preserve"> with </w:t>
      </w:r>
      <w:r w:rsidR="001F05BF">
        <w:t xml:space="preserve">the constructivist approach to environmental quality </w:t>
      </w:r>
      <w:r w:rsidR="00ED193A">
        <w:t>where</w:t>
      </w:r>
      <w:r w:rsidR="00ED193A" w:rsidRPr="00681240">
        <w:t xml:space="preserve"> </w:t>
      </w:r>
      <w:r w:rsidR="00ED193A">
        <w:t>e</w:t>
      </w:r>
      <w:r w:rsidR="00ED193A" w:rsidRPr="00681240">
        <w:t>xperienced quality is seen as subjective</w:t>
      </w:r>
      <w:r w:rsidR="00ED193A">
        <w:t>,</w:t>
      </w:r>
      <w:r w:rsidR="00ED193A" w:rsidRPr="00681240">
        <w:t xml:space="preserve"> </w:t>
      </w:r>
      <w:r w:rsidR="004225AC">
        <w:t>and</w:t>
      </w:r>
      <w:r w:rsidR="00ED193A">
        <w:t xml:space="preserve"> </w:t>
      </w:r>
      <w:r w:rsidR="00ED193A" w:rsidRPr="00681240">
        <w:t>based on aesthetic</w:t>
      </w:r>
      <w:r w:rsidR="00ED193A">
        <w:t>, material</w:t>
      </w:r>
      <w:r w:rsidR="00ED193A" w:rsidRPr="00681240">
        <w:t xml:space="preserve"> and social characteristics of a place as well as the subjective cultural values</w:t>
      </w:r>
      <w:r w:rsidR="00ED193A">
        <w:t>,</w:t>
      </w:r>
      <w:r w:rsidR="00ED193A" w:rsidRPr="00681240">
        <w:t xml:space="preserve"> meanings</w:t>
      </w:r>
      <w:r w:rsidR="00ED193A">
        <w:t xml:space="preserve">, expectations and needs </w:t>
      </w:r>
      <w:r w:rsidR="00ED193A" w:rsidRPr="00681240">
        <w:t>of the individual</w:t>
      </w:r>
      <w:r w:rsidR="00ED193A">
        <w:t xml:space="preserve"> (</w:t>
      </w:r>
      <w:r w:rsidR="00F62EA0" w:rsidRPr="00F62EA0">
        <w:t>Fischer and Eastwood 2016</w:t>
      </w:r>
      <w:r w:rsidR="00F62EA0">
        <w:t xml:space="preserve">; </w:t>
      </w:r>
      <w:proofErr w:type="spellStart"/>
      <w:r w:rsidR="00F62EA0" w:rsidRPr="00F62EA0">
        <w:t>Tyrväinen</w:t>
      </w:r>
      <w:proofErr w:type="spellEnd"/>
      <w:r w:rsidR="00F62EA0" w:rsidRPr="00F62EA0">
        <w:t xml:space="preserve"> et al. 2007;</w:t>
      </w:r>
      <w:r w:rsidR="00F62EA0">
        <w:t xml:space="preserve"> </w:t>
      </w:r>
      <w:proofErr w:type="spellStart"/>
      <w:r w:rsidR="001F05BF">
        <w:t>Zube</w:t>
      </w:r>
      <w:proofErr w:type="spellEnd"/>
      <w:r w:rsidR="001F05BF">
        <w:t xml:space="preserve"> et al. 1982</w:t>
      </w:r>
      <w:r w:rsidR="00ED193A">
        <w:t>)</w:t>
      </w:r>
      <w:r w:rsidR="00ED193A" w:rsidRPr="00681240">
        <w:t xml:space="preserve">. </w:t>
      </w:r>
      <w:r w:rsidR="00ED193A">
        <w:t xml:space="preserve">The following categories were used for the initial coding of data: descriptions of environmental quality; described functions of the environment; access to blue-green areas; </w:t>
      </w:r>
      <w:r w:rsidR="00ED193A">
        <w:lastRenderedPageBreak/>
        <w:t xml:space="preserve">and agency. </w:t>
      </w:r>
      <w:r w:rsidR="00C4496B">
        <w:t xml:space="preserve">While these constitute recurring themes in the data (e.g. Bryman 2016), they were also informed by the way that experienced quality is conceptualised </w:t>
      </w:r>
      <w:r w:rsidR="00080730">
        <w:t>in our methodology as co-produced and co-constructed in</w:t>
      </w:r>
      <w:r w:rsidR="00C4496B">
        <w:t xml:space="preserve"> the everyday lives of residents and relative to their subjective preferences and needs. While we used existing conceptualisations as a ‘spring-board for themes’ (Bryman 2016) we also maintained an openness to </w:t>
      </w:r>
      <w:r w:rsidR="00C00C25">
        <w:t>potential further themes</w:t>
      </w:r>
      <w:r w:rsidR="00A04A6E">
        <w:t>,</w:t>
      </w:r>
      <w:r w:rsidR="00C00C25">
        <w:t xml:space="preserve"> or </w:t>
      </w:r>
      <w:r w:rsidR="00A04A6E">
        <w:t xml:space="preserve">their </w:t>
      </w:r>
      <w:r w:rsidR="00C00C25">
        <w:t xml:space="preserve">broader definitions. </w:t>
      </w:r>
      <w:r w:rsidR="00C4496B">
        <w:t xml:space="preserve">For example, </w:t>
      </w:r>
      <w:r w:rsidR="004225AC">
        <w:t xml:space="preserve">‘agency’ </w:t>
      </w:r>
      <w:r w:rsidR="00C00C25">
        <w:t xml:space="preserve">initially </w:t>
      </w:r>
      <w:r w:rsidR="00ED193A">
        <w:t xml:space="preserve">referred to participants’ perceptions of the extent to which urban planning, and particularly the regeneration, responded to their views and needs but, led by the interview data, expanded to encompass </w:t>
      </w:r>
      <w:r w:rsidR="00C4496B">
        <w:t xml:space="preserve">a broader range of </w:t>
      </w:r>
      <w:r w:rsidR="00ED193A">
        <w:t xml:space="preserve">experiences of empowerment or disempowerment </w:t>
      </w:r>
      <w:r w:rsidR="00C4496B">
        <w:t xml:space="preserve">that </w:t>
      </w:r>
      <w:r w:rsidR="00C00C25">
        <w:t xml:space="preserve">respondents associated with their neighbourhood. </w:t>
      </w:r>
      <w:r w:rsidR="00ED193A">
        <w:t xml:space="preserve">A further axial coding was performed to derive the experienced benefits as well as dis-benefits </w:t>
      </w:r>
      <w:r w:rsidR="003F52FE">
        <w:t xml:space="preserve">(direct ES and EDS) </w:t>
      </w:r>
      <w:r w:rsidR="00ED193A">
        <w:t xml:space="preserve">delivered </w:t>
      </w:r>
      <w:r w:rsidR="00EE10F3">
        <w:t>from</w:t>
      </w:r>
      <w:r w:rsidR="00ED193A">
        <w:t xml:space="preserve"> the SPUs identified within Woodberry Down (see Tables 4 and 5) and the contextual factors on which these hinged. </w:t>
      </w:r>
      <w:r w:rsidR="00C00C25">
        <w:t>Our analysis therefore represents a generic approach to thematic analysis (Bryman 2016: 587).</w:t>
      </w:r>
    </w:p>
    <w:p w:rsidR="006C159A" w:rsidRDefault="006C159A" w:rsidP="00943746">
      <w:pPr>
        <w:spacing w:line="480" w:lineRule="auto"/>
      </w:pPr>
    </w:p>
    <w:p w:rsidR="006C159A" w:rsidRDefault="006C159A" w:rsidP="008A3359">
      <w:pPr>
        <w:spacing w:line="480" w:lineRule="auto"/>
      </w:pPr>
      <w:r w:rsidRPr="001534EC">
        <w:t>While a small, purpos</w:t>
      </w:r>
      <w:r>
        <w:t>ively</w:t>
      </w:r>
      <w:r w:rsidRPr="001534EC">
        <w:t xml:space="preserve"> sampled data set </w:t>
      </w:r>
      <w:r w:rsidR="00EB25C6">
        <w:t xml:space="preserve">such as ours </w:t>
      </w:r>
      <w:r w:rsidRPr="001534EC">
        <w:t xml:space="preserve">is valid in qualitative research, it is emphasised that our findings are illustrative of how ES </w:t>
      </w:r>
      <w:r w:rsidR="00495B55">
        <w:t xml:space="preserve">and EDS </w:t>
      </w:r>
      <w:r w:rsidRPr="001534EC">
        <w:t xml:space="preserve">are constructed within the </w:t>
      </w:r>
      <w:r>
        <w:t>target area</w:t>
      </w:r>
      <w:r w:rsidRPr="001534EC">
        <w:t xml:space="preserve">, rather than representative of a universal </w:t>
      </w:r>
      <w:r w:rsidR="00EB25C6">
        <w:t>construction</w:t>
      </w:r>
      <w:r w:rsidR="00741D7C">
        <w:t>s</w:t>
      </w:r>
      <w:r w:rsidR="00EB25C6">
        <w:t xml:space="preserve"> </w:t>
      </w:r>
      <w:r w:rsidRPr="001534EC">
        <w:t>of urban environmental quality.</w:t>
      </w:r>
      <w:r>
        <w:t xml:space="preserve"> As stated </w:t>
      </w:r>
      <w:r w:rsidR="00A04A6E">
        <w:t>earlier</w:t>
      </w:r>
      <w:r>
        <w:t>, our aim is to understand and illustrate whether and how qualitative experiential data c</w:t>
      </w:r>
      <w:r w:rsidR="00B70357">
        <w:t>ould</w:t>
      </w:r>
      <w:r>
        <w:t xml:space="preserve"> enrich our understanding of urban ES and </w:t>
      </w:r>
      <w:r w:rsidR="008A3359">
        <w:t xml:space="preserve">how they are </w:t>
      </w:r>
      <w:r>
        <w:t>access</w:t>
      </w:r>
      <w:r w:rsidR="008A3359">
        <w:t>ed</w:t>
      </w:r>
      <w:r>
        <w:t>. Further research needs to be undertaken to understand the nature and contingency of experienced quality</w:t>
      </w:r>
      <w:r w:rsidR="00976C78">
        <w:t xml:space="preserve"> (and direct ES and EDS) more universally</w:t>
      </w:r>
      <w:r>
        <w:t>.</w:t>
      </w:r>
    </w:p>
    <w:p w:rsidR="00ED193A" w:rsidRDefault="00ED193A" w:rsidP="00943746">
      <w:pPr>
        <w:spacing w:line="480" w:lineRule="auto"/>
      </w:pPr>
    </w:p>
    <w:p w:rsidR="00ED193A" w:rsidRPr="00D21A33" w:rsidRDefault="00ED193A" w:rsidP="00943746">
      <w:pPr>
        <w:spacing w:line="480" w:lineRule="auto"/>
        <w:rPr>
          <w:i/>
          <w:iCs/>
        </w:rPr>
      </w:pPr>
      <w:r>
        <w:rPr>
          <w:i/>
          <w:iCs/>
        </w:rPr>
        <w:t>The scientific ecosystem</w:t>
      </w:r>
      <w:r w:rsidRPr="00D21A33">
        <w:rPr>
          <w:i/>
          <w:iCs/>
        </w:rPr>
        <w:t xml:space="preserve"> </w:t>
      </w:r>
      <w:r>
        <w:rPr>
          <w:i/>
          <w:iCs/>
        </w:rPr>
        <w:t>a</w:t>
      </w:r>
      <w:r w:rsidRPr="00D21A33">
        <w:rPr>
          <w:i/>
          <w:iCs/>
        </w:rPr>
        <w:t>ssessment</w:t>
      </w:r>
      <w:r>
        <w:rPr>
          <w:i/>
          <w:iCs/>
        </w:rPr>
        <w:t xml:space="preserve"> of the target area</w:t>
      </w:r>
    </w:p>
    <w:p w:rsidR="00DB7423" w:rsidRDefault="00ED193A" w:rsidP="00943746">
      <w:pPr>
        <w:spacing w:line="480" w:lineRule="auto"/>
      </w:pPr>
      <w:r>
        <w:lastRenderedPageBreak/>
        <w:t xml:space="preserve">The Woodbury </w:t>
      </w:r>
      <w:proofErr w:type="gramStart"/>
      <w:r>
        <w:t>Down</w:t>
      </w:r>
      <w:proofErr w:type="gramEnd"/>
      <w:r>
        <w:t xml:space="preserve"> Estate </w:t>
      </w:r>
      <w:r w:rsidR="00A04A6E">
        <w:t>(</w:t>
      </w:r>
      <w:r>
        <w:t>including Finsbury Park</w:t>
      </w:r>
      <w:r w:rsidR="00A04A6E">
        <w:t xml:space="preserve"> </w:t>
      </w:r>
      <w:r>
        <w:t>and the two reservoirs referred to in the interview data</w:t>
      </w:r>
      <w:r w:rsidR="00A04A6E">
        <w:t>)</w:t>
      </w:r>
      <w:r>
        <w:t xml:space="preserve"> formed the focus of the scientific ES assessment (see Figure 1). </w:t>
      </w:r>
      <w:r w:rsidR="0085621C">
        <w:t>Using the approach to mapping ecosystem servi</w:t>
      </w:r>
      <w:r w:rsidR="008A3359">
        <w:t xml:space="preserve">ces developed by </w:t>
      </w:r>
      <w:proofErr w:type="spellStart"/>
      <w:r w:rsidR="008A3359">
        <w:t>Maes</w:t>
      </w:r>
      <w:proofErr w:type="spellEnd"/>
      <w:r w:rsidR="008A3359">
        <w:t xml:space="preserve"> et al.</w:t>
      </w:r>
      <w:r w:rsidR="0085621C">
        <w:t xml:space="preserve"> (2016), the first step was to review the study area using CORINE land cover maps (</w:t>
      </w:r>
      <w:r w:rsidR="00515376" w:rsidRPr="00515376">
        <w:t>ARCGIS 10, 2016</w:t>
      </w:r>
      <w:r w:rsidR="00515376">
        <w:t xml:space="preserve">; </w:t>
      </w:r>
      <w:r w:rsidR="0085621C">
        <w:t>CLC, 2016). However, u</w:t>
      </w:r>
      <w:r>
        <w:t xml:space="preserve">nder CORINE the </w:t>
      </w:r>
      <w:r w:rsidR="00344392">
        <w:t>2.2km</w:t>
      </w:r>
      <w:r w:rsidR="00344392" w:rsidRPr="00F520E5">
        <w:rPr>
          <w:vertAlign w:val="superscript"/>
        </w:rPr>
        <w:t>2</w:t>
      </w:r>
      <w:r w:rsidR="00344392">
        <w:rPr>
          <w:vertAlign w:val="superscript"/>
        </w:rPr>
        <w:t xml:space="preserve"> </w:t>
      </w:r>
      <w:r>
        <w:t xml:space="preserve">target area is </w:t>
      </w:r>
      <w:r w:rsidR="0085621C">
        <w:t xml:space="preserve">uniformly </w:t>
      </w:r>
      <w:r>
        <w:t>classed as ‘discontinuous urban fabric’ i.e. land coverage is 30-80% impermeable</w:t>
      </w:r>
      <w:r w:rsidR="0085621C">
        <w:t>,</w:t>
      </w:r>
      <w:r>
        <w:t xml:space="preserve"> with the exception of Finsbury Park which is classed as ‘sports and leisure facilities’. The land cover within the target area is discriminated at a much greater resolution under ‘Open </w:t>
      </w:r>
      <w:proofErr w:type="spellStart"/>
      <w:r>
        <w:t>Streetmap</w:t>
      </w:r>
      <w:proofErr w:type="spellEnd"/>
      <w:r>
        <w:t>’ (an online open</w:t>
      </w:r>
      <w:r w:rsidR="00F84F17">
        <w:t>-</w:t>
      </w:r>
      <w:r>
        <w:t xml:space="preserve">source map; Open </w:t>
      </w:r>
      <w:proofErr w:type="spellStart"/>
      <w:r>
        <w:t>Streetmap</w:t>
      </w:r>
      <w:proofErr w:type="spellEnd"/>
      <w:r>
        <w:t>, 2016) and this image was used to identify a site walk-over route which would take in a range of land cover types. The site walk-over was conducted over the course of two visits (</w:t>
      </w:r>
      <w:r w:rsidRPr="00E41652">
        <w:t>28/11/14 and 5/1/15</w:t>
      </w:r>
      <w:r>
        <w:t xml:space="preserve">) </w:t>
      </w:r>
      <w:r w:rsidR="00F84F17">
        <w:t>with the route taken identified on Figure 1</w:t>
      </w:r>
      <w:r>
        <w:t xml:space="preserve">. Site walkovers were undertaken </w:t>
      </w:r>
      <w:r w:rsidR="00F3566E">
        <w:t>to</w:t>
      </w:r>
      <w:r>
        <w:t xml:space="preserve"> identify</w:t>
      </w:r>
      <w:r w:rsidRPr="001A4AE3">
        <w:t xml:space="preserve"> </w:t>
      </w:r>
      <w:r>
        <w:t xml:space="preserve">the range of </w:t>
      </w:r>
      <w:r w:rsidRPr="001A4AE3">
        <w:t>biophysical structures</w:t>
      </w:r>
      <w:r>
        <w:t xml:space="preserve"> within the study area </w:t>
      </w:r>
      <w:r w:rsidRPr="001A4AE3">
        <w:t>as the first stage in implementing the SCM</w:t>
      </w:r>
      <w:r w:rsidRPr="00D86927">
        <w:t xml:space="preserve"> </w:t>
      </w:r>
      <w:r>
        <w:t>(</w:t>
      </w:r>
      <w:r w:rsidRPr="001A4AE3">
        <w:t xml:space="preserve">Haines-Young and </w:t>
      </w:r>
      <w:proofErr w:type="spellStart"/>
      <w:r w:rsidRPr="001A4AE3">
        <w:t>Potschin</w:t>
      </w:r>
      <w:proofErr w:type="spellEnd"/>
      <w:r>
        <w:t xml:space="preserve">, </w:t>
      </w:r>
      <w:r w:rsidRPr="001A4AE3">
        <w:t>2009)</w:t>
      </w:r>
      <w:r>
        <w:t>.</w:t>
      </w:r>
      <w:r w:rsidR="00D5081C">
        <w:t xml:space="preserve"> </w:t>
      </w:r>
      <w:r w:rsidR="00F3566E">
        <w:t xml:space="preserve">Urban App was used to record </w:t>
      </w:r>
      <w:r w:rsidRPr="00E41652">
        <w:t xml:space="preserve">field notes </w:t>
      </w:r>
      <w:r w:rsidR="00F3566E">
        <w:t xml:space="preserve">and geo-tagged </w:t>
      </w:r>
      <w:r w:rsidRPr="00E41652">
        <w:t>photograph</w:t>
      </w:r>
      <w:r w:rsidR="00F3566E">
        <w:t>s</w:t>
      </w:r>
      <w:r>
        <w:t xml:space="preserve">. </w:t>
      </w:r>
      <w:r w:rsidR="00DB7423">
        <w:t>The current lack of standardised approach to undertaking an urban ecosystem assessment</w:t>
      </w:r>
      <w:r w:rsidR="00F3566E">
        <w:t xml:space="preserve">, a </w:t>
      </w:r>
      <w:r w:rsidR="00DB7423">
        <w:t xml:space="preserve">highlighted research gap, inevitably led to a degree of subjectivity within the reductive scientific approach implemented. However, as the aim of this study is to contrast scientific understandings of the urban environment with lay perspectives, rather than quantify the delivery of specific services, the approach is considered </w:t>
      </w:r>
      <w:r w:rsidR="00F84F17">
        <w:t xml:space="preserve">to be </w:t>
      </w:r>
      <w:r w:rsidR="00DB7423">
        <w:t>sufficiently robust.</w:t>
      </w:r>
    </w:p>
    <w:p w:rsidR="00ED193A" w:rsidRDefault="00ED193A" w:rsidP="00943746">
      <w:pPr>
        <w:spacing w:line="480" w:lineRule="auto"/>
      </w:pPr>
    </w:p>
    <w:p w:rsidR="00ED193A" w:rsidRDefault="00ED193A" w:rsidP="00943746">
      <w:pPr>
        <w:spacing w:line="480" w:lineRule="auto"/>
      </w:pPr>
    </w:p>
    <w:p w:rsidR="00ED193A" w:rsidRDefault="00ED193A" w:rsidP="00943746">
      <w:pPr>
        <w:spacing w:line="480" w:lineRule="auto"/>
      </w:pPr>
    </w:p>
    <w:p w:rsidR="00ED193A" w:rsidRPr="004225AC" w:rsidRDefault="00ED193A" w:rsidP="00943746">
      <w:pPr>
        <w:spacing w:line="480" w:lineRule="auto"/>
      </w:pPr>
      <w:r w:rsidRPr="00701DE5">
        <w:rPr>
          <w:b/>
          <w:bCs/>
        </w:rPr>
        <w:t>Figure 1:</w:t>
      </w:r>
      <w:r w:rsidRPr="004225AC">
        <w:t xml:space="preserve"> Map of the Woodberry </w:t>
      </w:r>
      <w:proofErr w:type="gramStart"/>
      <w:r w:rsidRPr="004225AC">
        <w:t>Down</w:t>
      </w:r>
      <w:proofErr w:type="gramEnd"/>
      <w:r w:rsidRPr="004225AC">
        <w:t xml:space="preserve"> Estate study area</w:t>
      </w:r>
    </w:p>
    <w:p w:rsidR="00ED193A" w:rsidRDefault="00ED193A" w:rsidP="00943746">
      <w:pPr>
        <w:spacing w:line="480" w:lineRule="auto"/>
      </w:pPr>
    </w:p>
    <w:p w:rsidR="00ED193A" w:rsidRDefault="00ED193A" w:rsidP="008A3359">
      <w:pPr>
        <w:spacing w:line="480" w:lineRule="auto"/>
        <w:rPr>
          <w:bCs/>
        </w:rPr>
      </w:pPr>
      <w:r>
        <w:rPr>
          <w:bCs/>
        </w:rPr>
        <w:lastRenderedPageBreak/>
        <w:t xml:space="preserve">Open </w:t>
      </w:r>
      <w:proofErr w:type="spellStart"/>
      <w:r>
        <w:rPr>
          <w:bCs/>
        </w:rPr>
        <w:t>Streetmap</w:t>
      </w:r>
      <w:proofErr w:type="spellEnd"/>
      <w:r>
        <w:rPr>
          <w:bCs/>
        </w:rPr>
        <w:t xml:space="preserve"> identifie</w:t>
      </w:r>
      <w:r w:rsidR="004225AC">
        <w:rPr>
          <w:bCs/>
        </w:rPr>
        <w:t>s</w:t>
      </w:r>
      <w:r>
        <w:rPr>
          <w:bCs/>
        </w:rPr>
        <w:t xml:space="preserve"> seven land cover types within the study area, and reveal</w:t>
      </w:r>
      <w:r w:rsidR="004225AC">
        <w:rPr>
          <w:bCs/>
        </w:rPr>
        <w:t>s</w:t>
      </w:r>
      <w:r>
        <w:rPr>
          <w:bCs/>
        </w:rPr>
        <w:t xml:space="preserve"> a range of smaller greenspaces</w:t>
      </w:r>
      <w:r w:rsidR="00F84F17">
        <w:rPr>
          <w:bCs/>
        </w:rPr>
        <w:t>,</w:t>
      </w:r>
      <w:r>
        <w:rPr>
          <w:bCs/>
        </w:rPr>
        <w:t xml:space="preserve"> two storage reservoirs and a canal (see Tables 1 and 2). The land cover types identified during the desk-based phase were verified during the site walkover, with the decision taken to integrate commercial and retail within a single land cover type due to the similarity in the limited range of biophysical structures observed in the</w:t>
      </w:r>
      <w:r w:rsidR="00F84F17">
        <w:rPr>
          <w:bCs/>
        </w:rPr>
        <w:t xml:space="preserve"> field</w:t>
      </w:r>
      <w:r>
        <w:rPr>
          <w:bCs/>
        </w:rPr>
        <w:t xml:space="preserve">. </w:t>
      </w:r>
      <w:r w:rsidRPr="00E279AE">
        <w:rPr>
          <w:bCs/>
        </w:rPr>
        <w:t xml:space="preserve">Using a combination of </w:t>
      </w:r>
      <w:r w:rsidR="00F84F17">
        <w:rPr>
          <w:bCs/>
        </w:rPr>
        <w:t xml:space="preserve">literature </w:t>
      </w:r>
      <w:r w:rsidRPr="00E279AE">
        <w:rPr>
          <w:bCs/>
        </w:rPr>
        <w:t xml:space="preserve">data </w:t>
      </w:r>
      <w:r w:rsidR="00F84F17">
        <w:rPr>
          <w:bCs/>
        </w:rPr>
        <w:t>outlining</w:t>
      </w:r>
      <w:r w:rsidR="00542E1E">
        <w:rPr>
          <w:bCs/>
        </w:rPr>
        <w:t xml:space="preserve"> a range of </w:t>
      </w:r>
      <w:r w:rsidR="00C61242">
        <w:rPr>
          <w:bCs/>
        </w:rPr>
        <w:t xml:space="preserve">urban </w:t>
      </w:r>
      <w:r w:rsidR="00F84F17">
        <w:rPr>
          <w:bCs/>
        </w:rPr>
        <w:t>ES</w:t>
      </w:r>
      <w:r w:rsidR="00C61242">
        <w:rPr>
          <w:bCs/>
        </w:rPr>
        <w:t xml:space="preserve"> </w:t>
      </w:r>
      <w:r w:rsidRPr="00E279AE">
        <w:rPr>
          <w:bCs/>
        </w:rPr>
        <w:t xml:space="preserve">(e.g. </w:t>
      </w:r>
      <w:r>
        <w:rPr>
          <w:bCs/>
        </w:rPr>
        <w:t>UK NEA 2011, Gomez-</w:t>
      </w:r>
      <w:proofErr w:type="spellStart"/>
      <w:r>
        <w:rPr>
          <w:bCs/>
        </w:rPr>
        <w:t>Baggethun</w:t>
      </w:r>
      <w:proofErr w:type="spellEnd"/>
      <w:r>
        <w:rPr>
          <w:bCs/>
        </w:rPr>
        <w:t xml:space="preserve"> et al., 2013, Holt et al., </w:t>
      </w:r>
      <w:r w:rsidRPr="00926BEB">
        <w:rPr>
          <w:bCs/>
        </w:rPr>
        <w:t>2015), land</w:t>
      </w:r>
      <w:r>
        <w:rPr>
          <w:bCs/>
        </w:rPr>
        <w:t xml:space="preserve"> cover maps</w:t>
      </w:r>
      <w:r w:rsidRPr="00E279AE">
        <w:rPr>
          <w:bCs/>
        </w:rPr>
        <w:t xml:space="preserve"> and on-site observations,</w:t>
      </w:r>
      <w:r>
        <w:rPr>
          <w:bCs/>
        </w:rPr>
        <w:t xml:space="preserve"> the biophysical structures with the potential to generate ES within the study area were identified (see Tables 1 and 2 and pictures 1-4). Whilst the site walk-over involved visiting all land cover types, the process of documenting biophysical structures was not exhaustive as the routes taken only covered part of each land cover class. As with the qualitative data, this assessment was made for the purpose of illustrating connections between biophysical structures, potential ES and experienced ES</w:t>
      </w:r>
      <w:r w:rsidR="00BA3CEF">
        <w:rPr>
          <w:bCs/>
        </w:rPr>
        <w:t>/</w:t>
      </w:r>
      <w:r>
        <w:rPr>
          <w:bCs/>
        </w:rPr>
        <w:t xml:space="preserve">EDS, rather than providing </w:t>
      </w:r>
      <w:r w:rsidR="008A3359">
        <w:rPr>
          <w:bCs/>
        </w:rPr>
        <w:t xml:space="preserve">a </w:t>
      </w:r>
      <w:r>
        <w:rPr>
          <w:bCs/>
        </w:rPr>
        <w:t xml:space="preserve">conclusive </w:t>
      </w:r>
      <w:r w:rsidR="008A3359">
        <w:rPr>
          <w:bCs/>
        </w:rPr>
        <w:t xml:space="preserve">account of all biophysical structures and associated potential ES in the study area. </w:t>
      </w:r>
    </w:p>
    <w:p w:rsidR="00ED193A" w:rsidRDefault="00ED193A" w:rsidP="00943746">
      <w:pPr>
        <w:spacing w:line="480" w:lineRule="auto"/>
        <w:rPr>
          <w:bCs/>
        </w:rPr>
      </w:pPr>
    </w:p>
    <w:p w:rsidR="00066A78" w:rsidRPr="00755FC4" w:rsidRDefault="00DF203B" w:rsidP="00943746">
      <w:pPr>
        <w:spacing w:line="480" w:lineRule="auto"/>
        <w:rPr>
          <w:bCs/>
        </w:rPr>
      </w:pPr>
      <w:r>
        <w:rPr>
          <w:bCs/>
        </w:rPr>
        <w:t>R</w:t>
      </w:r>
      <w:r w:rsidR="00741D7C">
        <w:rPr>
          <w:bCs/>
        </w:rPr>
        <w:t>esults</w:t>
      </w:r>
      <w:r w:rsidR="00ED193A">
        <w:rPr>
          <w:bCs/>
        </w:rPr>
        <w:t xml:space="preserve"> i</w:t>
      </w:r>
      <w:r>
        <w:rPr>
          <w:bCs/>
        </w:rPr>
        <w:t>n</w:t>
      </w:r>
      <w:r w:rsidR="00ED193A">
        <w:rPr>
          <w:bCs/>
        </w:rPr>
        <w:t>d</w:t>
      </w:r>
      <w:r>
        <w:rPr>
          <w:bCs/>
        </w:rPr>
        <w:t xml:space="preserve">icate </w:t>
      </w:r>
      <w:r w:rsidR="00ED193A">
        <w:rPr>
          <w:bCs/>
        </w:rPr>
        <w:t xml:space="preserve">that a range of biophysical structures occur throughout this inner city location across a range of scales, from Finsbury Park to that of an individual hanging basket. Identified biophysical structures were then subjectively categorised into generic groupings according to their dominating structures/features (e.g. scale, level of management, presence of water). This resulted in a total of nine biophysical structure types being identified within the seven land cover types distinguished under Open </w:t>
      </w:r>
      <w:proofErr w:type="spellStart"/>
      <w:r w:rsidR="00ED193A">
        <w:rPr>
          <w:bCs/>
        </w:rPr>
        <w:t>Streetmap</w:t>
      </w:r>
      <w:proofErr w:type="spellEnd"/>
      <w:r w:rsidR="00ED193A">
        <w:rPr>
          <w:bCs/>
        </w:rPr>
        <w:t xml:space="preserve"> (Table 1). </w:t>
      </w:r>
      <w:r w:rsidR="00ED193A">
        <w:t xml:space="preserve">Identified biophysical structure types were then cross-referenced to the concept of urban SPUs </w:t>
      </w:r>
      <w:r>
        <w:t xml:space="preserve">through a revision </w:t>
      </w:r>
      <w:r w:rsidR="00741D7C">
        <w:t xml:space="preserve">of </w:t>
      </w:r>
      <w:r w:rsidR="00ED193A">
        <w:t xml:space="preserve">the list of urban SPUs identified by </w:t>
      </w:r>
      <w:proofErr w:type="spellStart"/>
      <w:r w:rsidR="00ED193A">
        <w:t>Andersson</w:t>
      </w:r>
      <w:proofErr w:type="spellEnd"/>
      <w:r w:rsidR="00ED193A">
        <w:t xml:space="preserve"> et al., (2015)</w:t>
      </w:r>
      <w:r>
        <w:t xml:space="preserve"> i.e. </w:t>
      </w:r>
      <w:r w:rsidR="00A54BA2">
        <w:t>retaining</w:t>
      </w:r>
      <w:r>
        <w:t xml:space="preserve"> </w:t>
      </w:r>
      <w:r w:rsidR="00E54E56">
        <w:t>SPUs observed to occur within the study area</w:t>
      </w:r>
      <w:r w:rsidR="00A54BA2">
        <w:t xml:space="preserve">, deleting those </w:t>
      </w:r>
      <w:r w:rsidR="00741D7C">
        <w:t xml:space="preserve">not observed </w:t>
      </w:r>
      <w:r w:rsidR="00E54E56">
        <w:t xml:space="preserve">and including additional SPUs observed (but not listed) e.g. </w:t>
      </w:r>
      <w:r w:rsidR="0079243A">
        <w:t>pocket greenspace</w:t>
      </w:r>
      <w:r w:rsidR="00E54E56">
        <w:t xml:space="preserve">. </w:t>
      </w:r>
      <w:r w:rsidR="00ED193A">
        <w:t xml:space="preserve">As </w:t>
      </w:r>
      <w:r w:rsidR="00E90940">
        <w:t>per</w:t>
      </w:r>
      <w:r w:rsidR="00ED193A">
        <w:t xml:space="preserve"> </w:t>
      </w:r>
      <w:proofErr w:type="spellStart"/>
      <w:r w:rsidR="00ED193A">
        <w:t>Andersson</w:t>
      </w:r>
      <w:proofErr w:type="spellEnd"/>
      <w:r w:rsidR="00ED193A">
        <w:t xml:space="preserve"> et al., (2015), SPUs </w:t>
      </w:r>
      <w:r w:rsidR="00ED193A">
        <w:lastRenderedPageBreak/>
        <w:t xml:space="preserve">are seen as potentially existing across a range of scales – from an individual plant to a land cover type - but </w:t>
      </w:r>
      <w:r w:rsidR="00ED193A" w:rsidRPr="004D75EA">
        <w:t xml:space="preserve">only </w:t>
      </w:r>
      <w:r>
        <w:t xml:space="preserve">actively </w:t>
      </w:r>
      <w:r w:rsidR="00ED193A" w:rsidRPr="004D75EA">
        <w:t>exist when they provide a</w:t>
      </w:r>
      <w:r w:rsidR="00ED193A">
        <w:t>n</w:t>
      </w:r>
      <w:r w:rsidR="00ED193A" w:rsidRPr="004D75EA">
        <w:t xml:space="preserve"> ES to human</w:t>
      </w:r>
      <w:r w:rsidR="00ED193A">
        <w:t>s. This reinterpretation of biophysical structures to SPUs is seen as a modification of the move from step 1 to step 3 of the SCM, recognising the need to contextualise the relationship between land cover, biophysical structures and their potential to deliver ES</w:t>
      </w:r>
      <w:r w:rsidR="00066A78">
        <w:t xml:space="preserve"> </w:t>
      </w:r>
      <w:r w:rsidR="00ED193A">
        <w:t>as a preliminary step before understanding if potential ES are mobilised and</w:t>
      </w:r>
      <w:r w:rsidR="007F0B62">
        <w:t>,</w:t>
      </w:r>
      <w:r w:rsidR="00ED193A">
        <w:t xml:space="preserve"> if so</w:t>
      </w:r>
      <w:r w:rsidR="007F0B62">
        <w:t>,</w:t>
      </w:r>
      <w:r w:rsidR="00ED193A">
        <w:t xml:space="preserve"> by whom</w:t>
      </w:r>
      <w:r w:rsidR="00066A78">
        <w:t xml:space="preserve"> (see Figure 2</w:t>
      </w:r>
      <w:r w:rsidR="00ED193A">
        <w:t xml:space="preserve">). </w:t>
      </w:r>
    </w:p>
    <w:p w:rsidR="00066A78" w:rsidRDefault="00066A78" w:rsidP="00943746">
      <w:pPr>
        <w:spacing w:line="480" w:lineRule="auto"/>
      </w:pPr>
    </w:p>
    <w:p w:rsidR="00066A78" w:rsidRDefault="00066A78" w:rsidP="00943746">
      <w:pPr>
        <w:spacing w:line="480" w:lineRule="auto"/>
      </w:pPr>
    </w:p>
    <w:p w:rsidR="00066A78" w:rsidRPr="006203A3" w:rsidRDefault="00701DE5" w:rsidP="00943746">
      <w:pPr>
        <w:spacing w:line="480" w:lineRule="auto"/>
      </w:pPr>
      <w:r w:rsidRPr="00701DE5">
        <w:rPr>
          <w:b/>
          <w:bCs/>
        </w:rPr>
        <w:t>Figure 2:</w:t>
      </w:r>
      <w:r w:rsidR="00066A78" w:rsidRPr="006203A3">
        <w:t xml:space="preserve"> Linking the flow of </w:t>
      </w:r>
      <w:r w:rsidR="007F0B62">
        <w:t>ES</w:t>
      </w:r>
      <w:r w:rsidR="00066A78" w:rsidRPr="006203A3">
        <w:t xml:space="preserve"> from nature to ex</w:t>
      </w:r>
      <w:r w:rsidR="003B421E" w:rsidRPr="006203A3">
        <w:t>perienced environmental quality</w:t>
      </w:r>
      <w:r w:rsidR="006203A3">
        <w:t xml:space="preserve"> (adapted from Spangenberg et al. 2014)</w:t>
      </w:r>
    </w:p>
    <w:p w:rsidR="00066A78" w:rsidRDefault="00066A78" w:rsidP="00943746">
      <w:pPr>
        <w:spacing w:line="480" w:lineRule="auto"/>
      </w:pPr>
    </w:p>
    <w:p w:rsidR="00ED193A" w:rsidRDefault="00ED193A" w:rsidP="00943746">
      <w:pPr>
        <w:tabs>
          <w:tab w:val="left" w:pos="5812"/>
        </w:tabs>
        <w:spacing w:line="480" w:lineRule="auto"/>
      </w:pPr>
      <w:r>
        <w:t xml:space="preserve">A total of 15 urban SPUs were identified as occurring with the seven land cover types identified by Open </w:t>
      </w:r>
      <w:proofErr w:type="spellStart"/>
      <w:r>
        <w:t>Streetmap</w:t>
      </w:r>
      <w:proofErr w:type="spellEnd"/>
      <w:r>
        <w:t xml:space="preserve"> </w:t>
      </w:r>
      <w:r w:rsidR="007F0B62">
        <w:t>and</w:t>
      </w:r>
      <w:r>
        <w:t xml:space="preserve"> the two CORINE land cover class ‘urban discontinuous’ (Table 1) and ‘sports and leisure facilities’ (Table 2). </w:t>
      </w:r>
    </w:p>
    <w:p w:rsidR="00ED193A" w:rsidRDefault="00ED193A" w:rsidP="00943746">
      <w:pPr>
        <w:spacing w:line="480" w:lineRule="auto"/>
      </w:pPr>
    </w:p>
    <w:p w:rsidR="00ED193A" w:rsidRDefault="00924D70" w:rsidP="00943746">
      <w:pPr>
        <w:spacing w:line="480" w:lineRule="auto"/>
        <w:rPr>
          <w:bCs/>
        </w:rPr>
      </w:pPr>
      <w:r>
        <w:t xml:space="preserve">Literature </w:t>
      </w:r>
      <w:r w:rsidR="00C61242">
        <w:t xml:space="preserve"> identify</w:t>
      </w:r>
      <w:r>
        <w:t xml:space="preserve">ing </w:t>
      </w:r>
      <w:r w:rsidR="00C61242">
        <w:t xml:space="preserve">types of </w:t>
      </w:r>
      <w:r>
        <w:t xml:space="preserve">urban </w:t>
      </w:r>
      <w:r w:rsidR="00C61242">
        <w:t xml:space="preserve">ES </w:t>
      </w:r>
      <w:r w:rsidR="00ED193A">
        <w:t>(e.g.</w:t>
      </w:r>
      <w:r w:rsidR="00066A78">
        <w:t xml:space="preserve"> </w:t>
      </w:r>
      <w:r w:rsidR="00515376" w:rsidRPr="00515376">
        <w:t>Gomez-</w:t>
      </w:r>
      <w:proofErr w:type="spellStart"/>
      <w:r w:rsidR="00515376" w:rsidRPr="00515376">
        <w:t>Baggethun</w:t>
      </w:r>
      <w:proofErr w:type="spellEnd"/>
      <w:r w:rsidR="00515376" w:rsidRPr="00515376">
        <w:t xml:space="preserve"> et al., 2013</w:t>
      </w:r>
      <w:r w:rsidR="00515376">
        <w:t xml:space="preserve">; </w:t>
      </w:r>
      <w:r w:rsidR="00ED193A">
        <w:rPr>
          <w:bCs/>
        </w:rPr>
        <w:t>UK NEA 2011</w:t>
      </w:r>
      <w:r w:rsidR="00ED193A">
        <w:t xml:space="preserve">), combined with field notes, were used to identify the potential ES delivered by each urban SPU, </w:t>
      </w:r>
      <w:r w:rsidR="00052AEB">
        <w:t>with these then</w:t>
      </w:r>
      <w:r w:rsidR="00ED193A">
        <w:t xml:space="preserve"> classifi</w:t>
      </w:r>
      <w:r w:rsidR="00052AEB">
        <w:t>ed</w:t>
      </w:r>
      <w:r w:rsidR="00ED193A">
        <w:t xml:space="preserve"> using the common international classification of </w:t>
      </w:r>
      <w:r w:rsidR="00F11C7A">
        <w:t>ES</w:t>
      </w:r>
      <w:r w:rsidR="00ED193A">
        <w:t xml:space="preserve"> (CICES) typology. The hierarchical CICES typology provide</w:t>
      </w:r>
      <w:r w:rsidR="00647F7E">
        <w:t>s</w:t>
      </w:r>
      <w:r w:rsidR="00ED193A">
        <w:t xml:space="preserve"> a standardised approach to classifying ES in a manner which facilitates environmental accounting (Haines-Young and </w:t>
      </w:r>
      <w:proofErr w:type="spellStart"/>
      <w:r w:rsidR="00ED193A">
        <w:t>Potschin</w:t>
      </w:r>
      <w:proofErr w:type="spellEnd"/>
      <w:r w:rsidR="00ED193A">
        <w:t xml:space="preserve">, 2016). Its use has been proposed in meeting the requirement to improve the knowledge base on ES under the </w:t>
      </w:r>
      <w:r w:rsidR="00F11C7A">
        <w:t>EU</w:t>
      </w:r>
      <w:r w:rsidR="00ED193A">
        <w:t xml:space="preserve"> Biodiversity </w:t>
      </w:r>
      <w:r w:rsidR="00052AEB">
        <w:t>S</w:t>
      </w:r>
      <w:r w:rsidR="00F11C7A">
        <w:t xml:space="preserve">trategy </w:t>
      </w:r>
      <w:r w:rsidR="00ED193A">
        <w:t>(</w:t>
      </w:r>
      <w:proofErr w:type="spellStart"/>
      <w:r w:rsidR="00ED193A">
        <w:t>Maes</w:t>
      </w:r>
      <w:proofErr w:type="spellEnd"/>
      <w:r w:rsidR="00ED193A">
        <w:t xml:space="preserve"> et al., 2016) and is hence used </w:t>
      </w:r>
      <w:r w:rsidR="005C714E">
        <w:t xml:space="preserve">here </w:t>
      </w:r>
      <w:r w:rsidR="00ED193A">
        <w:t xml:space="preserve">to facilitate comparability of results with other studies. This activity took place in two phases: </w:t>
      </w:r>
      <w:r w:rsidR="00ED193A" w:rsidRPr="00241C22">
        <w:t>firstly</w:t>
      </w:r>
      <w:r w:rsidR="00ED193A">
        <w:t xml:space="preserve"> the potential of identified SPUs to contribute to the delivery of ES at a CICES section level was considered (see rows 6-8 in Tables 1 and 2). The second phase involve</w:t>
      </w:r>
      <w:r w:rsidR="00E90940">
        <w:t>d</w:t>
      </w:r>
      <w:r w:rsidR="00ED193A">
        <w:t xml:space="preserve"> the </w:t>
      </w:r>
      <w:r w:rsidR="00ED193A">
        <w:lastRenderedPageBreak/>
        <w:t xml:space="preserve">integration of the 15 SPUs into seven ‘SPU bundles’ (see Table 3) to reduce repetition due to the co-location of various SPUs. For example, the SPU ‘park’ includes </w:t>
      </w:r>
      <w:r w:rsidR="00ED193A" w:rsidRPr="00A07165">
        <w:rPr>
          <w:rFonts w:cstheme="majorBidi"/>
          <w:szCs w:val="24"/>
        </w:rPr>
        <w:t>vegetated surfaces, plants and soil bacteria and landscape vistas SPUs</w:t>
      </w:r>
      <w:r w:rsidR="00ED193A">
        <w:rPr>
          <w:rFonts w:cstheme="majorBidi"/>
          <w:szCs w:val="24"/>
        </w:rPr>
        <w:t xml:space="preserve"> (identified as separate SPUs by </w:t>
      </w:r>
      <w:proofErr w:type="spellStart"/>
      <w:r w:rsidR="00ED193A">
        <w:rPr>
          <w:rFonts w:cstheme="majorBidi"/>
          <w:szCs w:val="24"/>
        </w:rPr>
        <w:t>Andersson</w:t>
      </w:r>
      <w:proofErr w:type="spellEnd"/>
      <w:r w:rsidR="00ED193A">
        <w:rPr>
          <w:rFonts w:cstheme="majorBidi"/>
          <w:szCs w:val="24"/>
        </w:rPr>
        <w:t xml:space="preserve"> et al., 2015). </w:t>
      </w:r>
      <w:r w:rsidR="00ED193A" w:rsidRPr="00F11C7A">
        <w:t>The seven SPU bundles</w:t>
      </w:r>
      <w:r w:rsidR="00ED193A">
        <w:t>, together with the ES they have the potential to provide classified using CICES to a class type level (with associated example), are presented in Table 3</w:t>
      </w:r>
      <w:r w:rsidR="00BF2325">
        <w:t>.</w:t>
      </w:r>
    </w:p>
    <w:p w:rsidR="00ED193A" w:rsidRDefault="00ED193A" w:rsidP="00943746">
      <w:pPr>
        <w:spacing w:line="480" w:lineRule="auto"/>
      </w:pPr>
    </w:p>
    <w:p w:rsidR="00540E8B" w:rsidRPr="00C67CA0" w:rsidRDefault="00540E8B" w:rsidP="00943746">
      <w:pPr>
        <w:spacing w:line="480" w:lineRule="auto"/>
        <w:rPr>
          <w:b/>
          <w:bCs/>
        </w:rPr>
      </w:pPr>
      <w:r w:rsidRPr="00C67CA0">
        <w:rPr>
          <w:b/>
          <w:bCs/>
        </w:rPr>
        <w:t>Results and discussion</w:t>
      </w:r>
    </w:p>
    <w:p w:rsidR="00540E8B" w:rsidRPr="00C67CA0" w:rsidRDefault="00540E8B" w:rsidP="00943746">
      <w:pPr>
        <w:spacing w:line="480" w:lineRule="auto"/>
        <w:rPr>
          <w:b/>
          <w:bCs/>
        </w:rPr>
      </w:pPr>
      <w:r w:rsidRPr="00C67CA0">
        <w:rPr>
          <w:b/>
          <w:bCs/>
        </w:rPr>
        <w:t>Science</w:t>
      </w:r>
      <w:r w:rsidR="00A82AB5">
        <w:rPr>
          <w:b/>
          <w:bCs/>
        </w:rPr>
        <w:t>-</w:t>
      </w:r>
      <w:r w:rsidRPr="00C67CA0">
        <w:rPr>
          <w:b/>
          <w:bCs/>
        </w:rPr>
        <w:t>led assessment of ES generated within the Woodberry Down area</w:t>
      </w:r>
    </w:p>
    <w:p w:rsidR="00540E8B" w:rsidRPr="001E6481" w:rsidRDefault="00540E8B" w:rsidP="00943746">
      <w:pPr>
        <w:spacing w:line="480" w:lineRule="auto"/>
        <w:rPr>
          <w:sz w:val="32"/>
          <w:szCs w:val="28"/>
        </w:rPr>
      </w:pPr>
      <w:r>
        <w:rPr>
          <w:bCs/>
        </w:rPr>
        <w:t xml:space="preserve">A descriptive analysis of the data indicates that identified SPU bundles can deliver a range of regulating/maintenance services and cultural services, with opportunities to potentially deliver provisioning services less abundant (see Table 1 and 2). These findings indicate that even densely urbanised developments can host urban ecosystems which may impact on local community well-being at </w:t>
      </w:r>
      <w:r w:rsidR="00190730">
        <w:rPr>
          <w:bCs/>
        </w:rPr>
        <w:t xml:space="preserve">both </w:t>
      </w:r>
      <w:r>
        <w:rPr>
          <w:bCs/>
        </w:rPr>
        <w:t>the local-scale (e.g. temperature regulation) as well as through contributing to global-scale processes e.g. carbon sequestration</w:t>
      </w:r>
      <w:r w:rsidR="009B5F49">
        <w:rPr>
          <w:bCs/>
        </w:rPr>
        <w:t xml:space="preserve">. This </w:t>
      </w:r>
      <w:r w:rsidR="00190730">
        <w:rPr>
          <w:bCs/>
        </w:rPr>
        <w:t>potential for urban ecosystems to deliver a host of benefits is well</w:t>
      </w:r>
      <w:r w:rsidR="00A82AB5">
        <w:rPr>
          <w:bCs/>
        </w:rPr>
        <w:t>-</w:t>
      </w:r>
      <w:r w:rsidR="00190730">
        <w:rPr>
          <w:bCs/>
        </w:rPr>
        <w:t>established in the lit</w:t>
      </w:r>
      <w:r w:rsidR="00515376">
        <w:rPr>
          <w:bCs/>
        </w:rPr>
        <w:t>erature (</w:t>
      </w:r>
      <w:r w:rsidR="00515376" w:rsidRPr="00515376">
        <w:rPr>
          <w:bCs/>
        </w:rPr>
        <w:t>Gomez-</w:t>
      </w:r>
      <w:proofErr w:type="spellStart"/>
      <w:r w:rsidR="00515376" w:rsidRPr="00515376">
        <w:rPr>
          <w:bCs/>
        </w:rPr>
        <w:t>Baggethun</w:t>
      </w:r>
      <w:proofErr w:type="spellEnd"/>
      <w:r w:rsidR="00515376" w:rsidRPr="00515376">
        <w:rPr>
          <w:bCs/>
        </w:rPr>
        <w:t xml:space="preserve"> et al., 2013</w:t>
      </w:r>
      <w:r w:rsidR="00515376">
        <w:rPr>
          <w:bCs/>
        </w:rPr>
        <w:t>; MEA, 2005; UK NEA 2011</w:t>
      </w:r>
      <w:r w:rsidR="00190730">
        <w:rPr>
          <w:bCs/>
        </w:rPr>
        <w:t xml:space="preserve">). </w:t>
      </w:r>
      <w:r>
        <w:rPr>
          <w:bCs/>
        </w:rPr>
        <w:t xml:space="preserve">In terms of </w:t>
      </w:r>
      <w:r w:rsidR="008C3365">
        <w:rPr>
          <w:bCs/>
        </w:rPr>
        <w:t xml:space="preserve">the delivery of </w:t>
      </w:r>
      <w:r>
        <w:rPr>
          <w:bCs/>
        </w:rPr>
        <w:t>potential cultural ES, the area is rich in</w:t>
      </w:r>
      <w:r w:rsidR="008C3365">
        <w:rPr>
          <w:bCs/>
        </w:rPr>
        <w:t>, for example,</w:t>
      </w:r>
      <w:r>
        <w:rPr>
          <w:bCs/>
        </w:rPr>
        <w:t xml:space="preserve"> potential </w:t>
      </w:r>
      <w:r w:rsidR="009B5F49">
        <w:rPr>
          <w:bCs/>
        </w:rPr>
        <w:t xml:space="preserve">entertainment (e.g. recreation) and </w:t>
      </w:r>
      <w:r>
        <w:rPr>
          <w:bCs/>
        </w:rPr>
        <w:t>aesthetic ES</w:t>
      </w:r>
      <w:r w:rsidR="00870D44">
        <w:rPr>
          <w:bCs/>
        </w:rPr>
        <w:t xml:space="preserve">, with the potential for a range of </w:t>
      </w:r>
      <w:r>
        <w:rPr>
          <w:bCs/>
        </w:rPr>
        <w:t xml:space="preserve">visual, auditory and intellectual goods and benefits to be delivered. </w:t>
      </w:r>
    </w:p>
    <w:p w:rsidR="00540E8B" w:rsidRPr="00E279AE" w:rsidRDefault="00540E8B" w:rsidP="00943746">
      <w:pPr>
        <w:spacing w:line="480" w:lineRule="auto"/>
        <w:rPr>
          <w:bCs/>
        </w:rPr>
      </w:pPr>
    </w:p>
    <w:p w:rsidR="00540E8B" w:rsidRPr="00531FE8" w:rsidRDefault="00540E8B" w:rsidP="00943746">
      <w:pPr>
        <w:spacing w:line="480" w:lineRule="auto"/>
        <w:rPr>
          <w:b/>
          <w:bCs/>
        </w:rPr>
      </w:pPr>
      <w:proofErr w:type="gramStart"/>
      <w:r w:rsidRPr="00531FE8">
        <w:rPr>
          <w:b/>
          <w:bCs/>
        </w:rPr>
        <w:t>Table 1.</w:t>
      </w:r>
      <w:proofErr w:type="gramEnd"/>
      <w:r w:rsidRPr="00531FE8">
        <w:rPr>
          <w:b/>
          <w:bCs/>
        </w:rPr>
        <w:t xml:space="preserve"> </w:t>
      </w:r>
      <w:r w:rsidRPr="00701DE5">
        <w:t xml:space="preserve">Land cover classes identified in the </w:t>
      </w:r>
      <w:r w:rsidR="00C03D5D" w:rsidRPr="00701DE5">
        <w:t>target</w:t>
      </w:r>
      <w:r w:rsidR="00AC2899" w:rsidRPr="00701DE5">
        <w:t xml:space="preserve"> </w:t>
      </w:r>
      <w:r w:rsidRPr="00701DE5">
        <w:t>area (</w:t>
      </w:r>
      <w:r w:rsidR="0081489D" w:rsidRPr="00701DE5">
        <w:t>not including</w:t>
      </w:r>
      <w:r w:rsidRPr="00701DE5">
        <w:t xml:space="preserve"> Finsbury Park) cross-referenced to observed biophysical structures and their further classification into urban SPUs bundles (adapted from </w:t>
      </w:r>
      <w:proofErr w:type="spellStart"/>
      <w:r w:rsidRPr="00701DE5">
        <w:t>Andersson</w:t>
      </w:r>
      <w:proofErr w:type="spellEnd"/>
      <w:r w:rsidRPr="00701DE5">
        <w:t xml:space="preserve"> et al., 2015)</w:t>
      </w:r>
    </w:p>
    <w:p w:rsidR="00540E8B" w:rsidRDefault="00540E8B" w:rsidP="00943746">
      <w:pPr>
        <w:spacing w:line="480" w:lineRule="auto"/>
      </w:pPr>
    </w:p>
    <w:p w:rsidR="00540E8B" w:rsidRPr="008700B9" w:rsidRDefault="00540E8B" w:rsidP="00943746">
      <w:pPr>
        <w:spacing w:line="480" w:lineRule="auto"/>
      </w:pPr>
      <w:r w:rsidRPr="00CA5C72">
        <w:rPr>
          <w:b/>
          <w:bCs/>
        </w:rPr>
        <w:lastRenderedPageBreak/>
        <w:t>Table 2:</w:t>
      </w:r>
      <w:r w:rsidRPr="00531FE8">
        <w:rPr>
          <w:b/>
          <w:bCs/>
        </w:rPr>
        <w:t xml:space="preserve"> </w:t>
      </w:r>
      <w:r w:rsidRPr="00701DE5">
        <w:t xml:space="preserve">Land cover classes identified in Finsbury Park cross-referenced to observed biophysical structures and their further classification into urban SPUs (adapted from </w:t>
      </w:r>
      <w:proofErr w:type="spellStart"/>
      <w:r w:rsidRPr="00701DE5">
        <w:t>Andersson</w:t>
      </w:r>
      <w:proofErr w:type="spellEnd"/>
      <w:r w:rsidRPr="00701DE5">
        <w:t xml:space="preserve"> et al., 2015)</w:t>
      </w:r>
      <w:r>
        <w:t xml:space="preserve"> </w:t>
      </w:r>
    </w:p>
    <w:p w:rsidR="002F76ED" w:rsidRDefault="002F76ED" w:rsidP="00943746">
      <w:pPr>
        <w:spacing w:line="480" w:lineRule="auto"/>
        <w:rPr>
          <w:b/>
        </w:rPr>
      </w:pPr>
    </w:p>
    <w:p w:rsidR="00540E8B" w:rsidRDefault="00540E8B" w:rsidP="00943746">
      <w:pPr>
        <w:spacing w:line="480" w:lineRule="auto"/>
        <w:rPr>
          <w:b/>
        </w:rPr>
      </w:pPr>
      <w:r>
        <w:rPr>
          <w:b/>
        </w:rPr>
        <w:t>Table 3</w:t>
      </w:r>
      <w:r w:rsidR="00701DE5">
        <w:rPr>
          <w:b/>
        </w:rPr>
        <w:t>:</w:t>
      </w:r>
      <w:r>
        <w:rPr>
          <w:b/>
        </w:rPr>
        <w:t xml:space="preserve"> </w:t>
      </w:r>
      <w:r w:rsidRPr="00701DE5">
        <w:rPr>
          <w:bCs/>
        </w:rPr>
        <w:t>Classification of potential ES provided by identified SPUs</w:t>
      </w:r>
      <w:r>
        <w:rPr>
          <w:b/>
        </w:rPr>
        <w:t xml:space="preserve"> </w:t>
      </w:r>
    </w:p>
    <w:p w:rsidR="00915CD2" w:rsidRDefault="00915CD2" w:rsidP="00943746">
      <w:pPr>
        <w:spacing w:line="480" w:lineRule="auto"/>
        <w:rPr>
          <w:b/>
        </w:rPr>
      </w:pPr>
    </w:p>
    <w:p w:rsidR="00540E8B" w:rsidRPr="00A524EC" w:rsidRDefault="00080730" w:rsidP="00943746">
      <w:pPr>
        <w:spacing w:line="480" w:lineRule="auto"/>
        <w:rPr>
          <w:bCs/>
        </w:rPr>
      </w:pPr>
      <w:r>
        <w:rPr>
          <w:b/>
        </w:rPr>
        <w:t xml:space="preserve">Figure 3: </w:t>
      </w:r>
      <w:r w:rsidR="00540E8B">
        <w:rPr>
          <w:bCs/>
        </w:rPr>
        <w:t xml:space="preserve">Examples of SPUs in the target area as photographed by respondents and during the science-led ES assessment. </w:t>
      </w:r>
      <w:r w:rsidR="005B2283">
        <w:rPr>
          <w:bCs/>
        </w:rPr>
        <w:t xml:space="preserve">Image </w:t>
      </w:r>
      <w:r w:rsidR="00540E8B">
        <w:rPr>
          <w:bCs/>
        </w:rPr>
        <w:t>1: waterbody; park</w:t>
      </w:r>
      <w:r w:rsidR="005B2283">
        <w:rPr>
          <w:bCs/>
        </w:rPr>
        <w:t>;</w:t>
      </w:r>
      <w:r w:rsidR="00540E8B">
        <w:rPr>
          <w:bCs/>
        </w:rPr>
        <w:t xml:space="preserve"> </w:t>
      </w:r>
      <w:r w:rsidR="005B2283">
        <w:rPr>
          <w:bCs/>
        </w:rPr>
        <w:t xml:space="preserve">Image </w:t>
      </w:r>
      <w:r w:rsidR="00540E8B">
        <w:rPr>
          <w:bCs/>
        </w:rPr>
        <w:t>2: garden; flowering plants</w:t>
      </w:r>
      <w:r w:rsidR="00AA6F3D">
        <w:rPr>
          <w:bCs/>
        </w:rPr>
        <w:t>, waterbody</w:t>
      </w:r>
      <w:r w:rsidR="005B2283">
        <w:rPr>
          <w:bCs/>
        </w:rPr>
        <w:t>;</w:t>
      </w:r>
      <w:r w:rsidR="00540E8B">
        <w:rPr>
          <w:bCs/>
        </w:rPr>
        <w:t xml:space="preserve"> </w:t>
      </w:r>
      <w:r w:rsidR="005B2283">
        <w:rPr>
          <w:bCs/>
        </w:rPr>
        <w:t xml:space="preserve">Image </w:t>
      </w:r>
      <w:r w:rsidR="00540E8B">
        <w:rPr>
          <w:bCs/>
        </w:rPr>
        <w:t>3: garden; park; pocket greenspace</w:t>
      </w:r>
      <w:r w:rsidR="005B2283">
        <w:rPr>
          <w:bCs/>
        </w:rPr>
        <w:t>;</w:t>
      </w:r>
      <w:r w:rsidR="00540E8B">
        <w:rPr>
          <w:bCs/>
        </w:rPr>
        <w:t xml:space="preserve"> </w:t>
      </w:r>
      <w:r w:rsidR="005B2283">
        <w:rPr>
          <w:bCs/>
        </w:rPr>
        <w:t xml:space="preserve">Image </w:t>
      </w:r>
      <w:r w:rsidR="00540E8B">
        <w:rPr>
          <w:bCs/>
        </w:rPr>
        <w:t>4: park</w:t>
      </w:r>
      <w:r w:rsidR="005B2283">
        <w:rPr>
          <w:bCs/>
        </w:rPr>
        <w:t>.</w:t>
      </w:r>
    </w:p>
    <w:p w:rsidR="006203A3" w:rsidRDefault="006203A3" w:rsidP="00943746">
      <w:pPr>
        <w:spacing w:line="480" w:lineRule="auto"/>
        <w:rPr>
          <w:b/>
          <w:bCs/>
        </w:rPr>
        <w:sectPr w:rsidR="006203A3" w:rsidSect="00915CD2">
          <w:footerReference w:type="default" r:id="rId9"/>
          <w:pgSz w:w="11906" w:h="16838"/>
          <w:pgMar w:top="1440" w:right="1440" w:bottom="1440" w:left="1440" w:header="708" w:footer="708" w:gutter="0"/>
          <w:lnNumType w:countBy="1" w:restart="continuous"/>
          <w:cols w:space="708"/>
          <w:docGrid w:linePitch="360"/>
        </w:sectPr>
      </w:pPr>
    </w:p>
    <w:p w:rsidR="00C03D5D" w:rsidRDefault="00C03D5D" w:rsidP="00943746">
      <w:pPr>
        <w:spacing w:line="480" w:lineRule="auto"/>
        <w:rPr>
          <w:b/>
          <w:bCs/>
        </w:rPr>
      </w:pPr>
    </w:p>
    <w:p w:rsidR="00540E8B" w:rsidRPr="00754217" w:rsidRDefault="00540E8B" w:rsidP="00943746">
      <w:pPr>
        <w:spacing w:line="480" w:lineRule="auto"/>
        <w:rPr>
          <w:b/>
          <w:bCs/>
        </w:rPr>
      </w:pPr>
      <w:r>
        <w:rPr>
          <w:b/>
          <w:bCs/>
        </w:rPr>
        <w:t xml:space="preserve">Direct ES and EDS </w:t>
      </w:r>
      <w:r w:rsidRPr="00754217">
        <w:rPr>
          <w:b/>
          <w:bCs/>
        </w:rPr>
        <w:t xml:space="preserve">in </w:t>
      </w:r>
      <w:r>
        <w:rPr>
          <w:b/>
          <w:bCs/>
        </w:rPr>
        <w:t xml:space="preserve">the </w:t>
      </w:r>
      <w:r w:rsidRPr="00754217">
        <w:rPr>
          <w:b/>
          <w:bCs/>
        </w:rPr>
        <w:t>Woodberry Down</w:t>
      </w:r>
      <w:r>
        <w:rPr>
          <w:b/>
          <w:bCs/>
        </w:rPr>
        <w:t xml:space="preserve"> environment</w:t>
      </w:r>
    </w:p>
    <w:p w:rsidR="00540E8B" w:rsidRDefault="002B6205" w:rsidP="00943746">
      <w:pPr>
        <w:spacing w:line="480" w:lineRule="auto"/>
      </w:pPr>
      <w:r>
        <w:t>A</w:t>
      </w:r>
      <w:r w:rsidR="00540E8B">
        <w:t xml:space="preserve">xial coding of the interview data yielded a range of direct benefits and dis-benefits associated with the SPUs identified in the Woodberry Down environment (see Tables 4 and 5). </w:t>
      </w:r>
      <w:r w:rsidR="00AD16D5">
        <w:t xml:space="preserve">Whilst </w:t>
      </w:r>
      <w:r w:rsidR="002415CF">
        <w:t>many</w:t>
      </w:r>
      <w:r w:rsidR="007D129C">
        <w:t xml:space="preserve"> of these</w:t>
      </w:r>
      <w:r w:rsidR="00AD16D5">
        <w:t xml:space="preserve"> closely align </w:t>
      </w:r>
      <w:r w:rsidR="001351EB">
        <w:t xml:space="preserve">with </w:t>
      </w:r>
      <w:r w:rsidR="00AD16D5">
        <w:t xml:space="preserve">the </w:t>
      </w:r>
      <w:r w:rsidR="004402B0">
        <w:t xml:space="preserve">potential </w:t>
      </w:r>
      <w:r w:rsidR="00540E8B">
        <w:t>cultural ES</w:t>
      </w:r>
      <w:r w:rsidR="001351EB">
        <w:t xml:space="preserve"> </w:t>
      </w:r>
      <w:r w:rsidR="004402B0">
        <w:t xml:space="preserve">associated in literature with the </w:t>
      </w:r>
      <w:r w:rsidR="001351EB">
        <w:t>identified SPUs</w:t>
      </w:r>
      <w:r w:rsidR="00540E8B">
        <w:t xml:space="preserve">, data </w:t>
      </w:r>
      <w:r w:rsidR="00AD16D5">
        <w:t xml:space="preserve">also </w:t>
      </w:r>
      <w:r w:rsidR="00540E8B">
        <w:t xml:space="preserve">suggests that some regulating services </w:t>
      </w:r>
      <w:r w:rsidR="00647F7E">
        <w:t xml:space="preserve">such as air purification and cooling effects of greenery </w:t>
      </w:r>
      <w:r w:rsidR="00540E8B">
        <w:t xml:space="preserve">are also </w:t>
      </w:r>
      <w:r w:rsidR="00647F7E">
        <w:t xml:space="preserve">experienced </w:t>
      </w:r>
      <w:r w:rsidR="00540E8B">
        <w:t>as directly beneficial (</w:t>
      </w:r>
      <w:r w:rsidR="00515376" w:rsidRPr="00515376">
        <w:t>Daniel et al. 2012</w:t>
      </w:r>
      <w:r w:rsidR="00515376">
        <w:t xml:space="preserve">; </w:t>
      </w:r>
      <w:r w:rsidR="00FD312E">
        <w:t>La Rosa et al. 2015</w:t>
      </w:r>
      <w:r w:rsidR="00540E8B">
        <w:t xml:space="preserve">). The </w:t>
      </w:r>
      <w:proofErr w:type="gramStart"/>
      <w:r w:rsidR="00540E8B">
        <w:t>delivery of provisioning services, such as products from an ‘edible garden’ are</w:t>
      </w:r>
      <w:proofErr w:type="gramEnd"/>
      <w:r w:rsidR="00540E8B">
        <w:t xml:space="preserve"> also recognised. In some cases cross-referencing the interview data and the Urban App data enabled the specific SPUs to be identified; in others ES and EDS were described at a very general level and this was not possible. </w:t>
      </w:r>
      <w:r w:rsidR="00516F9C" w:rsidRPr="00516F9C">
        <w:t xml:space="preserve">It is notable that not all ES, let alone EDS, identified by </w:t>
      </w:r>
      <w:r w:rsidR="00E26576">
        <w:t>participants</w:t>
      </w:r>
      <w:r w:rsidR="00516F9C" w:rsidRPr="00516F9C">
        <w:t xml:space="preserve"> were identified in the science-led assessment (see Table 3) or would be readily classified using the CICES </w:t>
      </w:r>
      <w:r>
        <w:t>typology</w:t>
      </w:r>
      <w:r w:rsidR="00516F9C" w:rsidRPr="00516F9C">
        <w:t>.</w:t>
      </w:r>
      <w:r w:rsidR="00B70357">
        <w:t xml:space="preserve"> This s</w:t>
      </w:r>
      <w:r w:rsidR="00B70357" w:rsidRPr="00B70357">
        <w:t>uggests that including experienced environmental quality enriches the range of potential services recognised</w:t>
      </w:r>
      <w:r w:rsidR="00B70357">
        <w:t xml:space="preserve"> and that both approaches are needed to gain a full understanding. </w:t>
      </w:r>
    </w:p>
    <w:p w:rsidR="00540E8B" w:rsidRDefault="00540E8B" w:rsidP="00943746">
      <w:pPr>
        <w:spacing w:line="480" w:lineRule="auto"/>
        <w:rPr>
          <w:b/>
          <w:bCs/>
        </w:rPr>
      </w:pPr>
    </w:p>
    <w:p w:rsidR="00540E8B" w:rsidRPr="00701DE5" w:rsidRDefault="00540E8B" w:rsidP="00943746">
      <w:pPr>
        <w:spacing w:line="480" w:lineRule="auto"/>
      </w:pPr>
      <w:proofErr w:type="gramStart"/>
      <w:r w:rsidRPr="00754217">
        <w:rPr>
          <w:b/>
          <w:bCs/>
        </w:rPr>
        <w:lastRenderedPageBreak/>
        <w:t xml:space="preserve">Table </w:t>
      </w:r>
      <w:r>
        <w:rPr>
          <w:b/>
          <w:bCs/>
        </w:rPr>
        <w:t>4</w:t>
      </w:r>
      <w:r w:rsidRPr="00754217">
        <w:rPr>
          <w:b/>
          <w:bCs/>
        </w:rPr>
        <w:t>.</w:t>
      </w:r>
      <w:proofErr w:type="gramEnd"/>
      <w:r w:rsidRPr="00754217">
        <w:rPr>
          <w:b/>
          <w:bCs/>
        </w:rPr>
        <w:t xml:space="preserve"> </w:t>
      </w:r>
      <w:r w:rsidRPr="00701DE5">
        <w:t xml:space="preserve">Environmental benefits experienced in the </w:t>
      </w:r>
      <w:r w:rsidR="00C03D5D" w:rsidRPr="00701DE5">
        <w:t>target area</w:t>
      </w:r>
      <w:r w:rsidRPr="00701DE5">
        <w:t xml:space="preserve"> </w:t>
      </w:r>
    </w:p>
    <w:p w:rsidR="00540E8B" w:rsidRDefault="00540E8B" w:rsidP="00943746">
      <w:pPr>
        <w:spacing w:line="480" w:lineRule="auto"/>
      </w:pPr>
    </w:p>
    <w:p w:rsidR="00540E8B" w:rsidRPr="00701DE5" w:rsidRDefault="00540E8B" w:rsidP="00943746">
      <w:pPr>
        <w:spacing w:line="480" w:lineRule="auto"/>
      </w:pPr>
      <w:proofErr w:type="gramStart"/>
      <w:r w:rsidRPr="00754217">
        <w:rPr>
          <w:b/>
          <w:bCs/>
        </w:rPr>
        <w:t xml:space="preserve">Table </w:t>
      </w:r>
      <w:r>
        <w:rPr>
          <w:b/>
          <w:bCs/>
        </w:rPr>
        <w:t>5</w:t>
      </w:r>
      <w:r w:rsidRPr="00754217">
        <w:rPr>
          <w:b/>
          <w:bCs/>
        </w:rPr>
        <w:t>.</w:t>
      </w:r>
      <w:proofErr w:type="gramEnd"/>
      <w:r w:rsidRPr="00754217">
        <w:rPr>
          <w:b/>
          <w:bCs/>
        </w:rPr>
        <w:t xml:space="preserve"> </w:t>
      </w:r>
      <w:r w:rsidRPr="00701DE5">
        <w:t xml:space="preserve">Environmental dis-benefits experienced in the </w:t>
      </w:r>
      <w:r w:rsidR="00C03D5D" w:rsidRPr="00701DE5">
        <w:t>target area</w:t>
      </w:r>
      <w:r w:rsidRPr="00701DE5">
        <w:t xml:space="preserve"> </w:t>
      </w:r>
    </w:p>
    <w:p w:rsidR="00540E8B" w:rsidRDefault="00540E8B" w:rsidP="00943746">
      <w:pPr>
        <w:spacing w:line="480" w:lineRule="auto"/>
      </w:pPr>
    </w:p>
    <w:p w:rsidR="00516F9C" w:rsidRDefault="00516F9C" w:rsidP="00943746">
      <w:pPr>
        <w:spacing w:line="480" w:lineRule="auto"/>
      </w:pPr>
    </w:p>
    <w:p w:rsidR="00516F9C" w:rsidRPr="00665871" w:rsidRDefault="00201E8C" w:rsidP="00943746">
      <w:pPr>
        <w:spacing w:line="480" w:lineRule="auto"/>
        <w:rPr>
          <w:i/>
          <w:iCs/>
        </w:rPr>
      </w:pPr>
      <w:r>
        <w:rPr>
          <w:i/>
          <w:iCs/>
        </w:rPr>
        <w:t xml:space="preserve">The role of the </w:t>
      </w:r>
      <w:r w:rsidR="00516F9C">
        <w:rPr>
          <w:i/>
          <w:iCs/>
        </w:rPr>
        <w:t>s</w:t>
      </w:r>
      <w:r w:rsidR="00516F9C" w:rsidRPr="00665871">
        <w:rPr>
          <w:i/>
          <w:iCs/>
        </w:rPr>
        <w:t>ocial-technological context</w:t>
      </w:r>
      <w:r w:rsidR="00665871">
        <w:rPr>
          <w:i/>
          <w:iCs/>
        </w:rPr>
        <w:t xml:space="preserve"> in direct ES and EDS</w:t>
      </w:r>
    </w:p>
    <w:p w:rsidR="00540E8B" w:rsidRDefault="00665871" w:rsidP="008A3359">
      <w:pPr>
        <w:spacing w:line="480" w:lineRule="auto"/>
      </w:pPr>
      <w:r>
        <w:t>In our data, b</w:t>
      </w:r>
      <w:r w:rsidR="00516F9C" w:rsidRPr="00516F9C">
        <w:t xml:space="preserve">uilt and design related factors such as benches to sit on, walkways and a built water feature are </w:t>
      </w:r>
      <w:r w:rsidR="00201E8C">
        <w:t xml:space="preserve">frequently </w:t>
      </w:r>
      <w:r w:rsidR="00516F9C" w:rsidRPr="00516F9C">
        <w:t xml:space="preserve">portrayed as enabling or contributing to many of the direct ES derived </w:t>
      </w:r>
      <w:r w:rsidR="00433AC3">
        <w:t xml:space="preserve">(either co-produced </w:t>
      </w:r>
      <w:r w:rsidR="005B2283">
        <w:t>and/</w:t>
      </w:r>
      <w:r w:rsidR="00433AC3">
        <w:t xml:space="preserve">or co-constructed) </w:t>
      </w:r>
      <w:r w:rsidR="00516F9C" w:rsidRPr="00516F9C">
        <w:t xml:space="preserve">from the waterbodies, gardens and parks (e.g. </w:t>
      </w:r>
      <w:proofErr w:type="spellStart"/>
      <w:r w:rsidR="00516F9C" w:rsidRPr="00516F9C">
        <w:t>Andersson</w:t>
      </w:r>
      <w:proofErr w:type="spellEnd"/>
      <w:r w:rsidR="00516F9C" w:rsidRPr="00516F9C">
        <w:t xml:space="preserve"> et al. 2015). The interview data </w:t>
      </w:r>
      <w:r w:rsidR="00516F9C">
        <w:t xml:space="preserve">also </w:t>
      </w:r>
      <w:r w:rsidR="00516F9C" w:rsidRPr="00516F9C">
        <w:t>evidences the co-production of the SPUs themselves (</w:t>
      </w:r>
      <w:r w:rsidR="005B2283">
        <w:t xml:space="preserve">see </w:t>
      </w:r>
      <w:r w:rsidR="00516F9C" w:rsidRPr="00516F9C">
        <w:t>Fischer and Eastwood 2016</w:t>
      </w:r>
      <w:r w:rsidR="00433AC3">
        <w:t xml:space="preserve"> </w:t>
      </w:r>
      <w:r w:rsidR="00DF44C1">
        <w:t>for a d</w:t>
      </w:r>
      <w:r w:rsidR="005B2283">
        <w:t>e</w:t>
      </w:r>
      <w:r w:rsidR="00DF44C1">
        <w:t>t</w:t>
      </w:r>
      <w:r w:rsidR="005B2283">
        <w:t>ailed</w:t>
      </w:r>
      <w:r w:rsidR="00433AC3">
        <w:t xml:space="preserve"> discussion of this</w:t>
      </w:r>
      <w:r w:rsidR="00516F9C" w:rsidRPr="00516F9C">
        <w:t>). For example, gardens, raised flowerbeds and pocket greens such as street trees constitute landscape vistas providing aesthetic ES when viewed fr</w:t>
      </w:r>
      <w:r w:rsidR="008A3359">
        <w:t>o</w:t>
      </w:r>
      <w:r w:rsidR="00516F9C" w:rsidRPr="00516F9C">
        <w:t>m the higher floors of the apartment blocks (</w:t>
      </w:r>
      <w:r w:rsidR="00DF44C1">
        <w:t>F</w:t>
      </w:r>
      <w:r w:rsidR="00080730">
        <w:t>igure</w:t>
      </w:r>
      <w:r w:rsidR="00516F9C" w:rsidRPr="00516F9C">
        <w:t xml:space="preserve"> 3</w:t>
      </w:r>
      <w:r w:rsidR="00DF44C1">
        <w:t>; image</w:t>
      </w:r>
      <w:r w:rsidR="004E37AF">
        <w:t xml:space="preserve"> 3</w:t>
      </w:r>
      <w:r w:rsidR="00516F9C" w:rsidRPr="00516F9C">
        <w:t>)</w:t>
      </w:r>
      <w:r w:rsidR="00D76268">
        <w:t xml:space="preserve"> and residents can take part in planting edible pot-plants in the edible garden</w:t>
      </w:r>
      <w:r w:rsidR="00516F9C" w:rsidRPr="00516F9C">
        <w:t>.</w:t>
      </w:r>
      <w:r w:rsidR="00201E8C">
        <w:t xml:space="preserve"> </w:t>
      </w:r>
      <w:r w:rsidR="00516F9C">
        <w:t>Similarly, t</w:t>
      </w:r>
      <w:r w:rsidR="00516F9C" w:rsidRPr="00516F9C">
        <w:t>he role of the external environmental problem context is visible</w:t>
      </w:r>
      <w:r w:rsidR="008A3359">
        <w:t>,</w:t>
      </w:r>
      <w:r w:rsidR="00516F9C" w:rsidRPr="00516F9C">
        <w:t xml:space="preserve"> </w:t>
      </w:r>
      <w:r>
        <w:t>for example</w:t>
      </w:r>
      <w:r w:rsidR="008A3359">
        <w:t>,</w:t>
      </w:r>
      <w:r>
        <w:t xml:space="preserve"> </w:t>
      </w:r>
      <w:r w:rsidR="00516F9C" w:rsidRPr="00516F9C">
        <w:t>where the water bodies and gardens are said to provide calm and quiet in contrast to the major transport links which dissect the study area.</w:t>
      </w:r>
      <w:r w:rsidR="008E49C5">
        <w:t xml:space="preserve"> </w:t>
      </w:r>
      <w:r w:rsidR="008E49C5" w:rsidRPr="008E49C5">
        <w:t xml:space="preserve">The below discussion demonstrates how experienced ES and EDS </w:t>
      </w:r>
      <w:r w:rsidR="00433AC3">
        <w:t>are</w:t>
      </w:r>
      <w:r w:rsidR="008E49C5" w:rsidRPr="008E49C5">
        <w:t xml:space="preserve"> contingent on three aspects in particular</w:t>
      </w:r>
      <w:r>
        <w:t xml:space="preserve"> - </w:t>
      </w:r>
      <w:r w:rsidR="008E49C5" w:rsidRPr="008E49C5">
        <w:t xml:space="preserve">safety, social interactions and equality </w:t>
      </w:r>
      <w:r>
        <w:t xml:space="preserve">- </w:t>
      </w:r>
      <w:r w:rsidR="008E49C5" w:rsidRPr="008E49C5">
        <w:t xml:space="preserve">that are also central to notions of liveability (van </w:t>
      </w:r>
      <w:proofErr w:type="spellStart"/>
      <w:r w:rsidR="008E49C5" w:rsidRPr="008E49C5">
        <w:t>Do</w:t>
      </w:r>
      <w:r>
        <w:t>rst</w:t>
      </w:r>
      <w:proofErr w:type="spellEnd"/>
      <w:r w:rsidR="008E49C5" w:rsidRPr="008E49C5">
        <w:t xml:space="preserve"> 2012; </w:t>
      </w:r>
      <w:proofErr w:type="spellStart"/>
      <w:r w:rsidR="008E49C5" w:rsidRPr="008E49C5">
        <w:t>Howley</w:t>
      </w:r>
      <w:proofErr w:type="spellEnd"/>
      <w:r w:rsidR="008E49C5" w:rsidRPr="008E49C5">
        <w:t xml:space="preserve"> et al. 2009). </w:t>
      </w:r>
    </w:p>
    <w:p w:rsidR="00540E8B" w:rsidRDefault="00540E8B" w:rsidP="00943746">
      <w:pPr>
        <w:spacing w:line="480" w:lineRule="auto"/>
      </w:pPr>
    </w:p>
    <w:p w:rsidR="00201E8C" w:rsidRPr="00665871" w:rsidRDefault="00201E8C" w:rsidP="00943746">
      <w:pPr>
        <w:spacing w:line="480" w:lineRule="auto"/>
        <w:rPr>
          <w:i/>
          <w:iCs/>
        </w:rPr>
      </w:pPr>
      <w:r>
        <w:rPr>
          <w:i/>
          <w:iCs/>
        </w:rPr>
        <w:t>Subjectively experienced ES and EDS</w:t>
      </w:r>
    </w:p>
    <w:p w:rsidR="00540E8B" w:rsidRDefault="00540E8B" w:rsidP="00943746">
      <w:pPr>
        <w:spacing w:line="480" w:lineRule="auto"/>
      </w:pPr>
      <w:r>
        <w:t>As literature on experienced environmental quality suggests,</w:t>
      </w:r>
      <w:r w:rsidRPr="00F03EDB">
        <w:t xml:space="preserve"> while </w:t>
      </w:r>
      <w:r w:rsidR="00D01672">
        <w:t>it</w:t>
      </w:r>
      <w:r w:rsidRPr="00F03EDB">
        <w:t xml:space="preserve"> is subjective, it is also contingent on the </w:t>
      </w:r>
      <w:r w:rsidRPr="00665871">
        <w:t>subjective expectations and preferences</w:t>
      </w:r>
      <w:r>
        <w:t xml:space="preserve"> </w:t>
      </w:r>
      <w:r w:rsidRPr="00F03EDB">
        <w:t>focussed on the area or feature at hand (</w:t>
      </w:r>
      <w:proofErr w:type="spellStart"/>
      <w:r w:rsidRPr="00F03EDB">
        <w:t>Regionplane</w:t>
      </w:r>
      <w:proofErr w:type="spellEnd"/>
      <w:r w:rsidRPr="00F03EDB">
        <w:t xml:space="preserve">- </w:t>
      </w:r>
      <w:proofErr w:type="spellStart"/>
      <w:r w:rsidRPr="00F03EDB">
        <w:t>och</w:t>
      </w:r>
      <w:proofErr w:type="spellEnd"/>
      <w:r w:rsidRPr="00F03EDB">
        <w:t xml:space="preserve"> </w:t>
      </w:r>
      <w:proofErr w:type="spellStart"/>
      <w:r w:rsidRPr="00F03EDB">
        <w:t>trafikkontoret</w:t>
      </w:r>
      <w:proofErr w:type="spellEnd"/>
      <w:r w:rsidRPr="00F03EDB">
        <w:t xml:space="preserve"> 2001). </w:t>
      </w:r>
      <w:r>
        <w:t xml:space="preserve">This is visible in the data where one </w:t>
      </w:r>
      <w:r w:rsidR="00E26576">
        <w:t xml:space="preserve">participant </w:t>
      </w:r>
      <w:r>
        <w:lastRenderedPageBreak/>
        <w:t>(UAI3) suggests that previously the reservoir wasn’t well maintained or accessible and provided dis-benefits ‘</w:t>
      </w:r>
      <w:r w:rsidRPr="00E66515">
        <w:rPr>
          <w:i/>
          <w:iCs/>
        </w:rPr>
        <w:t>was stinky</w:t>
      </w:r>
      <w:r>
        <w:rPr>
          <w:i/>
          <w:iCs/>
        </w:rPr>
        <w:t>’</w:t>
      </w:r>
      <w:r w:rsidRPr="00E65E65">
        <w:t xml:space="preserve"> </w:t>
      </w:r>
      <w:r>
        <w:t xml:space="preserve">whereas, referring to the same SPUs, another (UAI4) laments the need to manage everything as this is not good for nurturing ‘nature’ </w:t>
      </w:r>
      <w:r>
        <w:rPr>
          <w:i/>
          <w:iCs/>
        </w:rPr>
        <w:t>‘</w:t>
      </w:r>
      <w:r w:rsidRPr="00E66515">
        <w:rPr>
          <w:i/>
          <w:iCs/>
        </w:rPr>
        <w:t>There’s no wild, left alone space’</w:t>
      </w:r>
      <w:r>
        <w:rPr>
          <w:i/>
          <w:iCs/>
        </w:rPr>
        <w:t xml:space="preserve">. </w:t>
      </w:r>
      <w:r>
        <w:t xml:space="preserve">So, the same SPU can provide both benefits and dis-benefits depending on individuals’ different preferences. This is also demonstrated by the comments regarding the park and waterbody SPUs </w:t>
      </w:r>
      <w:r w:rsidR="00D01672">
        <w:t>(</w:t>
      </w:r>
      <w:r>
        <w:t>Tables 4 and 5</w:t>
      </w:r>
      <w:r w:rsidR="00D01672">
        <w:t>)</w:t>
      </w:r>
      <w:proofErr w:type="gramStart"/>
      <w:r>
        <w:t>,</w:t>
      </w:r>
      <w:proofErr w:type="gramEnd"/>
      <w:r>
        <w:t xml:space="preserve"> where in addition to many direct ES they are seen to support anti-social behaviour.  </w:t>
      </w:r>
    </w:p>
    <w:p w:rsidR="00540E8B" w:rsidRDefault="00540E8B" w:rsidP="00943746">
      <w:pPr>
        <w:spacing w:line="480" w:lineRule="auto"/>
      </w:pPr>
    </w:p>
    <w:p w:rsidR="00540E8B" w:rsidRDefault="00540E8B" w:rsidP="00943746">
      <w:pPr>
        <w:spacing w:line="480" w:lineRule="auto"/>
      </w:pPr>
      <w:r>
        <w:t xml:space="preserve">Our data </w:t>
      </w:r>
      <w:r w:rsidR="00665871">
        <w:t xml:space="preserve">suggests that where </w:t>
      </w:r>
      <w:r>
        <w:t xml:space="preserve">a green area will be accessed by some, </w:t>
      </w:r>
      <w:r w:rsidR="00665871">
        <w:t>o</w:t>
      </w:r>
      <w:r>
        <w:t xml:space="preserve">thers </w:t>
      </w:r>
      <w:r w:rsidR="00665871">
        <w:t xml:space="preserve">may be </w:t>
      </w:r>
      <w:r>
        <w:t xml:space="preserve">much more reluctant to enter because of the threat that they assign to the place for reasons of previous experience/knowledge. Fischer and Eastwood (2016) identify the confidence to engage with potential ES (or SPUs) as a part of an </w:t>
      </w:r>
      <w:r w:rsidRPr="00665871">
        <w:t>individual’s capability</w:t>
      </w:r>
      <w:r>
        <w:t xml:space="preserve"> to participate in ES co-production. In this respect, </w:t>
      </w:r>
      <w:r w:rsidR="00665871">
        <w:t xml:space="preserve">the </w:t>
      </w:r>
      <w:r>
        <w:t xml:space="preserve">problematic past </w:t>
      </w:r>
      <w:r w:rsidR="00665871">
        <w:t xml:space="preserve">of the Woodberry Down estate </w:t>
      </w:r>
      <w:r>
        <w:t xml:space="preserve">bears heavily on the way </w:t>
      </w:r>
      <w:r w:rsidR="005D1A2E">
        <w:t>residents</w:t>
      </w:r>
      <w:r>
        <w:t xml:space="preserve"> access parts of the estate</w:t>
      </w:r>
      <w:r w:rsidR="00665871">
        <w:t xml:space="preserve"> and indeed construct the meaning of SPUs</w:t>
      </w:r>
      <w:r>
        <w:t>:</w:t>
      </w:r>
    </w:p>
    <w:p w:rsidR="00540E8B" w:rsidRDefault="00540E8B" w:rsidP="00943746">
      <w:pPr>
        <w:spacing w:line="480" w:lineRule="auto"/>
      </w:pPr>
    </w:p>
    <w:p w:rsidR="00540E8B" w:rsidRDefault="00540E8B" w:rsidP="00943746">
      <w:pPr>
        <w:spacing w:line="480" w:lineRule="auto"/>
      </w:pPr>
      <w:r w:rsidRPr="00F170DB">
        <w:rPr>
          <w:i/>
          <w:iCs/>
        </w:rPr>
        <w:t>“</w:t>
      </w:r>
      <w:proofErr w:type="gramStart"/>
      <w:r w:rsidRPr="00F170DB">
        <w:rPr>
          <w:i/>
          <w:iCs/>
        </w:rPr>
        <w:t>it</w:t>
      </w:r>
      <w:proofErr w:type="gramEnd"/>
      <w:r w:rsidRPr="00F170DB">
        <w:rPr>
          <w:i/>
          <w:iCs/>
        </w:rPr>
        <w:t xml:space="preserve"> used to be not a nice area – full of crime and violence, but lately it’s been more calm, because they’ve started the renovation and building the buildings and creating more greenspaces, more options for the people living in the area.” </w:t>
      </w:r>
      <w:r>
        <w:t xml:space="preserve">UAI7 </w:t>
      </w:r>
    </w:p>
    <w:p w:rsidR="00540E8B" w:rsidRDefault="00540E8B" w:rsidP="00943746">
      <w:pPr>
        <w:spacing w:line="480" w:lineRule="auto"/>
      </w:pPr>
    </w:p>
    <w:p w:rsidR="00540E8B" w:rsidRDefault="00540E8B" w:rsidP="00943746">
      <w:pPr>
        <w:spacing w:line="480" w:lineRule="auto"/>
      </w:pPr>
      <w:r>
        <w:t>While this convinces some, others are more alive to the history of the neighbourhood and potential dangers, not assuaged even by the private security hired by Berk</w:t>
      </w:r>
      <w:r w:rsidR="00AA6F3D">
        <w:t>e</w:t>
      </w:r>
      <w:r>
        <w:t>ley:</w:t>
      </w:r>
    </w:p>
    <w:p w:rsidR="00540E8B" w:rsidRDefault="00540E8B" w:rsidP="00943746">
      <w:pPr>
        <w:spacing w:line="480" w:lineRule="auto"/>
      </w:pPr>
    </w:p>
    <w:p w:rsidR="00540E8B" w:rsidRPr="00F170DB" w:rsidRDefault="00540E8B" w:rsidP="00943746">
      <w:pPr>
        <w:spacing w:line="480" w:lineRule="auto"/>
        <w:rPr>
          <w:i/>
          <w:iCs/>
        </w:rPr>
      </w:pPr>
      <w:r w:rsidRPr="00F170DB">
        <w:rPr>
          <w:i/>
          <w:iCs/>
        </w:rPr>
        <w:t>“It’s like, you’ve got the security there but it’s because it is the Woodberry Down estate…”</w:t>
      </w:r>
    </w:p>
    <w:p w:rsidR="00540E8B" w:rsidRDefault="00540E8B" w:rsidP="00943746">
      <w:pPr>
        <w:spacing w:line="480" w:lineRule="auto"/>
      </w:pPr>
    </w:p>
    <w:p w:rsidR="00540E8B" w:rsidRDefault="00540E8B" w:rsidP="00943746">
      <w:pPr>
        <w:spacing w:line="480" w:lineRule="auto"/>
      </w:pPr>
      <w:r>
        <w:lastRenderedPageBreak/>
        <w:t xml:space="preserve">This young woman (UAI3) knows the people who in her experience form the risk element in the neighbourhood and draws on her social relations and past experience which contribute to her perception of security. </w:t>
      </w:r>
    </w:p>
    <w:p w:rsidR="00540E8B" w:rsidRDefault="00540E8B" w:rsidP="00943746">
      <w:pPr>
        <w:spacing w:line="480" w:lineRule="auto"/>
      </w:pPr>
    </w:p>
    <w:p w:rsidR="00540E8B" w:rsidRPr="00F170DB" w:rsidRDefault="00540E8B" w:rsidP="00943746">
      <w:pPr>
        <w:spacing w:line="480" w:lineRule="auto"/>
        <w:rPr>
          <w:i/>
          <w:iCs/>
        </w:rPr>
      </w:pPr>
      <w:r w:rsidRPr="00F170DB">
        <w:rPr>
          <w:i/>
          <w:iCs/>
        </w:rPr>
        <w:t>“because we’ve lived here for that long we’ve lived through that period you still have that in the back of your mind like ‘is it all right to walk up the road’ … It’s even me, sometimes, though I’d probably know the person coming up to me trying to threaten me or say anything I’d probably know them, but still, … ” UAI3</w:t>
      </w:r>
    </w:p>
    <w:p w:rsidR="00540E8B" w:rsidRDefault="00540E8B" w:rsidP="00943746">
      <w:pPr>
        <w:spacing w:line="480" w:lineRule="auto"/>
      </w:pPr>
    </w:p>
    <w:p w:rsidR="00540E8B" w:rsidRDefault="00540E8B" w:rsidP="00943746">
      <w:pPr>
        <w:spacing w:line="480" w:lineRule="auto"/>
      </w:pPr>
      <w:r>
        <w:t xml:space="preserve">However, the below quote from an older female </w:t>
      </w:r>
      <w:r w:rsidR="00B74B44">
        <w:t>participant</w:t>
      </w:r>
      <w:r>
        <w:t xml:space="preserve"> demonstrates that her </w:t>
      </w:r>
      <w:r w:rsidRPr="00665871">
        <w:t>identity</w:t>
      </w:r>
      <w:r>
        <w:t xml:space="preserve"> as recognised and connected in the community increases confidence in this respect. As </w:t>
      </w:r>
      <w:r w:rsidRPr="002924B6">
        <w:t xml:space="preserve">Fischer and Eastwood </w:t>
      </w:r>
      <w:r>
        <w:t>(</w:t>
      </w:r>
      <w:r w:rsidRPr="002924B6">
        <w:t>2016)</w:t>
      </w:r>
      <w:r>
        <w:t xml:space="preserve"> suggest, identity and confidence influence access and willingness to engage with ES.</w:t>
      </w:r>
    </w:p>
    <w:p w:rsidR="00540E8B" w:rsidRDefault="00540E8B" w:rsidP="00943746">
      <w:pPr>
        <w:spacing w:line="480" w:lineRule="auto"/>
      </w:pPr>
    </w:p>
    <w:p w:rsidR="00540E8B" w:rsidRDefault="00540E8B" w:rsidP="00943746">
      <w:pPr>
        <w:spacing w:line="480" w:lineRule="auto"/>
        <w:rPr>
          <w:i/>
          <w:iCs/>
          <w:lang w:val="en-US"/>
        </w:rPr>
      </w:pPr>
      <w:r w:rsidRPr="00DE2BF8">
        <w:rPr>
          <w:i/>
          <w:iCs/>
          <w:lang w:val="en-US"/>
        </w:rPr>
        <w:t>“because I’ve lived here for so long, I'm very comfortable here, I'm not scared of different areas, going into parts other people are … I know a lot of people as well so if I see a young guy I might know them I won’t speak to them but or anything</w:t>
      </w:r>
      <w:r w:rsidR="00B74B44">
        <w:rPr>
          <w:i/>
          <w:iCs/>
          <w:lang w:val="en-US"/>
        </w:rPr>
        <w:t>,</w:t>
      </w:r>
      <w:r w:rsidRPr="00DE2BF8">
        <w:rPr>
          <w:i/>
          <w:iCs/>
          <w:lang w:val="en-US"/>
        </w:rPr>
        <w:t xml:space="preserve"> I know them and they know me.” </w:t>
      </w:r>
      <w:r w:rsidRPr="00DE2BF8">
        <w:rPr>
          <w:lang w:val="en-US"/>
        </w:rPr>
        <w:t xml:space="preserve">UAI1 </w:t>
      </w:r>
    </w:p>
    <w:p w:rsidR="00540E8B" w:rsidRDefault="00540E8B" w:rsidP="00943746">
      <w:pPr>
        <w:spacing w:line="480" w:lineRule="auto"/>
      </w:pPr>
    </w:p>
    <w:p w:rsidR="00540E8B" w:rsidRPr="00C36EF9" w:rsidRDefault="00FF377F" w:rsidP="00943746">
      <w:pPr>
        <w:spacing w:line="480" w:lineRule="auto"/>
        <w:rPr>
          <w:i/>
          <w:iCs/>
        </w:rPr>
      </w:pPr>
      <w:r>
        <w:rPr>
          <w:i/>
          <w:iCs/>
        </w:rPr>
        <w:t>ES, EDS and</w:t>
      </w:r>
      <w:r w:rsidR="00201E8C">
        <w:rPr>
          <w:i/>
          <w:iCs/>
        </w:rPr>
        <w:t xml:space="preserve"> s</w:t>
      </w:r>
      <w:r w:rsidR="00540E8B">
        <w:rPr>
          <w:i/>
          <w:iCs/>
        </w:rPr>
        <w:t>ocial interactions</w:t>
      </w:r>
    </w:p>
    <w:p w:rsidR="00540E8B" w:rsidRDefault="00525277" w:rsidP="00943746">
      <w:pPr>
        <w:spacing w:line="480" w:lineRule="auto"/>
      </w:pPr>
      <w:r>
        <w:t>While parks and gardens are cast as meeting places that bring the community together, a broader range of benefit</w:t>
      </w:r>
      <w:r w:rsidR="003909C5">
        <w:t>s</w:t>
      </w:r>
      <w:r>
        <w:t xml:space="preserve"> pertaining to social interactions also </w:t>
      </w:r>
      <w:r w:rsidR="00FF377F">
        <w:t>e</w:t>
      </w:r>
      <w:r>
        <w:t xml:space="preserve">merges from the data. </w:t>
      </w:r>
      <w:r w:rsidR="00540E8B">
        <w:t>The stigma of a dangerous inner</w:t>
      </w:r>
      <w:r w:rsidR="003909C5">
        <w:t>-</w:t>
      </w:r>
      <w:r w:rsidR="00540E8B">
        <w:t xml:space="preserve">city estate is a prominent theme in the interviews </w:t>
      </w:r>
      <w:r>
        <w:t xml:space="preserve">and there is </w:t>
      </w:r>
      <w:r w:rsidR="00540E8B">
        <w:t xml:space="preserve">evidence in the interviews of how the new buildings, paths and greenspaces constitute (material) access routes and (expressive) features that are </w:t>
      </w:r>
      <w:r w:rsidR="00F44DE2">
        <w:t xml:space="preserve">constructed </w:t>
      </w:r>
      <w:r w:rsidR="00540E8B">
        <w:t xml:space="preserve">as </w:t>
      </w:r>
      <w:r w:rsidR="00F44DE2">
        <w:t xml:space="preserve">benefits that </w:t>
      </w:r>
      <w:r w:rsidR="00540E8B">
        <w:lastRenderedPageBreak/>
        <w:t>alleviat</w:t>
      </w:r>
      <w:r w:rsidR="00F44DE2">
        <w:t>e</w:t>
      </w:r>
      <w:r w:rsidR="00540E8B">
        <w:t xml:space="preserve"> this stigma because they are believed to attract visitors and passers-by, rendering the estate </w:t>
      </w:r>
      <w:r w:rsidR="00540E8B" w:rsidRPr="00A16377">
        <w:rPr>
          <w:i/>
          <w:iCs/>
        </w:rPr>
        <w:t>‘less e</w:t>
      </w:r>
      <w:r w:rsidR="00540E8B" w:rsidRPr="00F10C9D">
        <w:rPr>
          <w:i/>
          <w:iCs/>
        </w:rPr>
        <w:t>nclosed’</w:t>
      </w:r>
      <w:r w:rsidR="00540E8B">
        <w:t xml:space="preserve"> (UAI2). References to SPUs that enable the Woodberry Down neighbourhood to </w:t>
      </w:r>
      <w:r w:rsidR="00540E8B" w:rsidRPr="00FF377F">
        <w:t>establish beneficial associations</w:t>
      </w:r>
      <w:r w:rsidR="00540E8B">
        <w:t xml:space="preserve"> exist in the interview data in two forms. First, as references to how the newly opened and maintained reservoir path and the adjacent New River physically connect the estate to the nearby ‘castle’ (a local hub</w:t>
      </w:r>
      <w:r w:rsidR="00FF377F">
        <w:t xml:space="preserve"> of social/sporting activities):</w:t>
      </w:r>
      <w:r w:rsidR="00540E8B">
        <w:t xml:space="preserve"> </w:t>
      </w:r>
    </w:p>
    <w:p w:rsidR="00540E8B" w:rsidRDefault="00540E8B" w:rsidP="00943746">
      <w:pPr>
        <w:spacing w:line="480" w:lineRule="auto"/>
      </w:pPr>
    </w:p>
    <w:p w:rsidR="00540E8B" w:rsidRDefault="00540E8B" w:rsidP="00943746">
      <w:pPr>
        <w:spacing w:line="480" w:lineRule="auto"/>
      </w:pPr>
      <w:r w:rsidRPr="00F040D7">
        <w:rPr>
          <w:i/>
          <w:iCs/>
        </w:rPr>
        <w:t>‘The castle is a major upheaval of Woodberry Down. Because of the path, the estate is connected to the castle and there are lots of things that happen there’</w:t>
      </w:r>
      <w:r>
        <w:rPr>
          <w:i/>
          <w:iCs/>
        </w:rPr>
        <w:t xml:space="preserve"> </w:t>
      </w:r>
      <w:r>
        <w:t>(UAI9)</w:t>
      </w:r>
    </w:p>
    <w:p w:rsidR="00540E8B" w:rsidRDefault="00540E8B" w:rsidP="00943746">
      <w:pPr>
        <w:spacing w:line="480" w:lineRule="auto"/>
      </w:pPr>
    </w:p>
    <w:p w:rsidR="00540E8B" w:rsidRDefault="00540E8B" w:rsidP="00943746">
      <w:pPr>
        <w:spacing w:line="480" w:lineRule="auto"/>
      </w:pPr>
      <w:r w:rsidRPr="001B1DE1">
        <w:t xml:space="preserve">Second, </w:t>
      </w:r>
      <w:r w:rsidR="00E26576">
        <w:t>participants</w:t>
      </w:r>
      <w:r w:rsidRPr="001B1DE1">
        <w:t xml:space="preserve"> describe how the landscaped greenspace</w:t>
      </w:r>
      <w:r w:rsidR="003909C5">
        <w:t xml:space="preserve"> and </w:t>
      </w:r>
      <w:r w:rsidRPr="001B1DE1">
        <w:t>reservoir</w:t>
      </w:r>
      <w:r>
        <w:t>,</w:t>
      </w:r>
      <w:r w:rsidRPr="001B1DE1">
        <w:t xml:space="preserve"> private security and less hostile</w:t>
      </w:r>
      <w:r>
        <w:t>-</w:t>
      </w:r>
      <w:r w:rsidRPr="001B1DE1">
        <w:t xml:space="preserve">looking buildings render the estate more </w:t>
      </w:r>
      <w:r>
        <w:t xml:space="preserve">inviting to visitors. </w:t>
      </w:r>
    </w:p>
    <w:p w:rsidR="00540E8B" w:rsidRDefault="00540E8B" w:rsidP="00943746">
      <w:pPr>
        <w:spacing w:line="480" w:lineRule="auto"/>
      </w:pPr>
    </w:p>
    <w:p w:rsidR="00540E8B" w:rsidRDefault="00540E8B" w:rsidP="00943746">
      <w:pPr>
        <w:spacing w:line="480" w:lineRule="auto"/>
        <w:rPr>
          <w:i/>
          <w:iCs/>
        </w:rPr>
      </w:pPr>
      <w:r>
        <w:rPr>
          <w:i/>
          <w:iCs/>
        </w:rPr>
        <w:t xml:space="preserve">‘…the way people </w:t>
      </w:r>
      <w:proofErr w:type="gramStart"/>
      <w:r>
        <w:rPr>
          <w:i/>
          <w:iCs/>
        </w:rPr>
        <w:t>ar</w:t>
      </w:r>
      <w:r w:rsidRPr="001C5AE8">
        <w:rPr>
          <w:i/>
          <w:iCs/>
        </w:rPr>
        <w:t>e</w:t>
      </w:r>
      <w:r>
        <w:rPr>
          <w:i/>
          <w:iCs/>
        </w:rPr>
        <w:t xml:space="preserve"> </w:t>
      </w:r>
      <w:r w:rsidRPr="001C5AE8">
        <w:rPr>
          <w:i/>
          <w:iCs/>
        </w:rPr>
        <w:t>perceiving</w:t>
      </w:r>
      <w:proofErr w:type="gramEnd"/>
      <w:r w:rsidRPr="001C5AE8">
        <w:rPr>
          <w:i/>
          <w:iCs/>
        </w:rPr>
        <w:t xml:space="preserve"> it from the outside is changing </w:t>
      </w:r>
      <w:r>
        <w:rPr>
          <w:i/>
          <w:iCs/>
        </w:rPr>
        <w:t>and it is good. People …</w:t>
      </w:r>
      <w:r w:rsidRPr="001C5AE8">
        <w:rPr>
          <w:i/>
          <w:iCs/>
        </w:rPr>
        <w:t xml:space="preserve"> are coming fr</w:t>
      </w:r>
      <w:r w:rsidR="008A3359">
        <w:rPr>
          <w:i/>
          <w:iCs/>
        </w:rPr>
        <w:t>o</w:t>
      </w:r>
      <w:r w:rsidRPr="001C5AE8">
        <w:rPr>
          <w:i/>
          <w:iCs/>
        </w:rPr>
        <w:t>m so far to the activities in this area, must mean something is done well</w:t>
      </w:r>
      <w:r>
        <w:rPr>
          <w:i/>
          <w:iCs/>
        </w:rPr>
        <w:t>’ (UAI2)</w:t>
      </w:r>
    </w:p>
    <w:p w:rsidR="00540E8B" w:rsidRPr="00F040D7" w:rsidRDefault="00540E8B" w:rsidP="00943746">
      <w:pPr>
        <w:spacing w:line="480" w:lineRule="auto"/>
      </w:pPr>
      <w:r w:rsidRPr="001B1DE1">
        <w:rPr>
          <w:i/>
          <w:iCs/>
        </w:rPr>
        <w:t>‘I think it’s more approachable … it’s better for people who use this area</w:t>
      </w:r>
      <w:r>
        <w:rPr>
          <w:i/>
          <w:iCs/>
        </w:rPr>
        <w:t>.’</w:t>
      </w:r>
      <w:r>
        <w:t xml:space="preserve"> (UAI7)</w:t>
      </w:r>
    </w:p>
    <w:p w:rsidR="00540E8B" w:rsidRDefault="00540E8B" w:rsidP="00943746">
      <w:pPr>
        <w:spacing w:line="480" w:lineRule="auto"/>
      </w:pPr>
    </w:p>
    <w:p w:rsidR="00540E8B" w:rsidRDefault="00540E8B" w:rsidP="00943746">
      <w:pPr>
        <w:spacing w:line="480" w:lineRule="auto"/>
      </w:pPr>
      <w:r>
        <w:t>This emphasis on the desirability of visitors</w:t>
      </w:r>
      <w:r w:rsidRPr="009E3D1C">
        <w:t xml:space="preserve"> </w:t>
      </w:r>
      <w:r>
        <w:t xml:space="preserve">who engage positively with facilities </w:t>
      </w:r>
      <w:r w:rsidRPr="009E3D1C">
        <w:t xml:space="preserve">resonates with </w:t>
      </w:r>
      <w:proofErr w:type="spellStart"/>
      <w:r w:rsidRPr="009E3D1C">
        <w:t>Kraftl’s</w:t>
      </w:r>
      <w:proofErr w:type="spellEnd"/>
      <w:r>
        <w:t xml:space="preserve"> (2014) analysis of how different manifestations of liveability are afforded by alternative urban neighbourhood designs, </w:t>
      </w:r>
      <w:r w:rsidR="00FF377F">
        <w:t>for example</w:t>
      </w:r>
      <w:r w:rsidR="003909C5">
        <w:t>,</w:t>
      </w:r>
      <w:r w:rsidR="00FF377F">
        <w:t xml:space="preserve"> to </w:t>
      </w:r>
      <w:r w:rsidRPr="009E3D1C">
        <w:t xml:space="preserve">exclude less desirable fractions and activities. </w:t>
      </w:r>
      <w:r>
        <w:t>T</w:t>
      </w:r>
      <w:r w:rsidRPr="009E3D1C">
        <w:t xml:space="preserve">he </w:t>
      </w:r>
      <w:r>
        <w:t xml:space="preserve">role of </w:t>
      </w:r>
      <w:r w:rsidRPr="009E3D1C">
        <w:t>new attractive path</w:t>
      </w:r>
      <w:r>
        <w:t>way</w:t>
      </w:r>
      <w:r w:rsidRPr="009E3D1C">
        <w:t xml:space="preserve">s </w:t>
      </w:r>
      <w:r>
        <w:t xml:space="preserve">which </w:t>
      </w:r>
      <w:r w:rsidRPr="009E3D1C">
        <w:t>invit</w:t>
      </w:r>
      <w:r>
        <w:t>e</w:t>
      </w:r>
      <w:r w:rsidRPr="009E3D1C">
        <w:t xml:space="preserve"> visitors to pass through the neighbourhood are described as contributing to a more positive sense of place and stabilising a positive identity </w:t>
      </w:r>
      <w:r>
        <w:t xml:space="preserve">or positive </w:t>
      </w:r>
      <w:r w:rsidRPr="009E3D1C">
        <w:t xml:space="preserve">de-territorialisation </w:t>
      </w:r>
      <w:r>
        <w:t xml:space="preserve">of the estate </w:t>
      </w:r>
      <w:r w:rsidRPr="009E3D1C">
        <w:t>(De</w:t>
      </w:r>
      <w:r w:rsidR="00FF377F">
        <w:t xml:space="preserve"> </w:t>
      </w:r>
      <w:proofErr w:type="spellStart"/>
      <w:r w:rsidRPr="009E3D1C">
        <w:t>Landa</w:t>
      </w:r>
      <w:proofErr w:type="spellEnd"/>
      <w:r>
        <w:t>,</w:t>
      </w:r>
      <w:r w:rsidRPr="009E3D1C">
        <w:t xml:space="preserve"> 2006; La Rosa et al 2015).</w:t>
      </w:r>
      <w:r>
        <w:t xml:space="preserve"> In this regard, the recent opening of the Woodberry </w:t>
      </w:r>
      <w:proofErr w:type="gramStart"/>
      <w:r>
        <w:t>Down</w:t>
      </w:r>
      <w:proofErr w:type="gramEnd"/>
      <w:r>
        <w:t xml:space="preserve"> Wetland visitor centre is a further positive development. Similarly, plans outlined in the All London Green Grid strategy </w:t>
      </w:r>
      <w:r>
        <w:lastRenderedPageBreak/>
        <w:t xml:space="preserve">to increase access to urban blue-green spaces bode well for Woodberry Down (Sharpe et al. ND). </w:t>
      </w:r>
    </w:p>
    <w:p w:rsidR="00540E8B" w:rsidRDefault="00540E8B" w:rsidP="00943746">
      <w:pPr>
        <w:spacing w:line="480" w:lineRule="auto"/>
      </w:pPr>
    </w:p>
    <w:p w:rsidR="00540E8B" w:rsidRPr="00C36EF9" w:rsidRDefault="00540E8B" w:rsidP="00943746">
      <w:pPr>
        <w:spacing w:line="480" w:lineRule="auto"/>
        <w:rPr>
          <w:i/>
          <w:iCs/>
        </w:rPr>
      </w:pPr>
      <w:r>
        <w:rPr>
          <w:i/>
          <w:iCs/>
        </w:rPr>
        <w:t xml:space="preserve">Spatial differentiation and inequality </w:t>
      </w:r>
    </w:p>
    <w:p w:rsidR="00540E8B" w:rsidRDefault="003911A1" w:rsidP="00943746">
      <w:pPr>
        <w:spacing w:line="480" w:lineRule="auto"/>
      </w:pPr>
      <w:r>
        <w:t xml:space="preserve">Our mixed methods data </w:t>
      </w:r>
      <w:r w:rsidR="00540E8B">
        <w:t xml:space="preserve">reveals how urban </w:t>
      </w:r>
      <w:r>
        <w:t xml:space="preserve">SPUs </w:t>
      </w:r>
      <w:r w:rsidR="00540E8B">
        <w:t xml:space="preserve">which generate </w:t>
      </w:r>
      <w:r w:rsidR="004E37AF">
        <w:t xml:space="preserve">potential </w:t>
      </w:r>
      <w:r w:rsidR="00540E8B">
        <w:t xml:space="preserve">ES inscribe new and sometimes multiple ways of ordering of the Woodberry Down neighbourhood. Scientific evaluations of environmental quality in terms of SPUs and potential ES, residents’ experiences of environmental quality as integral to liveability, </w:t>
      </w:r>
      <w:r w:rsidR="00DC10EF">
        <w:t xml:space="preserve">and </w:t>
      </w:r>
      <w:r w:rsidR="00540E8B">
        <w:t>Berk</w:t>
      </w:r>
      <w:r w:rsidR="00FF377F">
        <w:t>e</w:t>
      </w:r>
      <w:r w:rsidR="00540E8B">
        <w:t xml:space="preserve">ley’s stated vision of developing ‘beautiful and successful places’ (and the conception of liveability that emanates from this) derive from different, </w:t>
      </w:r>
      <w:r w:rsidR="00DC10EF">
        <w:t xml:space="preserve">even </w:t>
      </w:r>
      <w:r w:rsidR="00540E8B">
        <w:t xml:space="preserve">rival, rationalities (e.g. </w:t>
      </w:r>
      <w:proofErr w:type="spellStart"/>
      <w:r w:rsidR="00540E8B">
        <w:t>Howley</w:t>
      </w:r>
      <w:proofErr w:type="spellEnd"/>
      <w:r w:rsidR="00540E8B">
        <w:t xml:space="preserve"> et al. 2009</w:t>
      </w:r>
      <w:r w:rsidR="00525277">
        <w:t>; Williams 2014</w:t>
      </w:r>
      <w:r w:rsidR="00540E8B">
        <w:t>). While increased greenspace in Woodberry Down signifies increased actual and potential ES delivery from an ecological point of view, for developers, it is ‘</w:t>
      </w:r>
      <w:r w:rsidR="00540E8B" w:rsidRPr="003E0964">
        <w:rPr>
          <w:i/>
          <w:iCs/>
        </w:rPr>
        <w:t xml:space="preserve">one of its </w:t>
      </w:r>
      <w:r w:rsidR="00540E8B">
        <w:rPr>
          <w:i/>
          <w:iCs/>
        </w:rPr>
        <w:t>[</w:t>
      </w:r>
      <w:r w:rsidR="00540E8B" w:rsidRPr="003E0964">
        <w:rPr>
          <w:i/>
          <w:iCs/>
        </w:rPr>
        <w:t>U</w:t>
      </w:r>
      <w:r w:rsidR="00540E8B">
        <w:rPr>
          <w:i/>
          <w:iCs/>
        </w:rPr>
        <w:t xml:space="preserve">nique </w:t>
      </w:r>
      <w:r w:rsidR="00540E8B" w:rsidRPr="003E0964">
        <w:rPr>
          <w:i/>
          <w:iCs/>
        </w:rPr>
        <w:t>S</w:t>
      </w:r>
      <w:r w:rsidR="00540E8B">
        <w:rPr>
          <w:i/>
          <w:iCs/>
        </w:rPr>
        <w:t xml:space="preserve">elling </w:t>
      </w:r>
      <w:r w:rsidR="00540E8B" w:rsidRPr="003E0964">
        <w:rPr>
          <w:i/>
          <w:iCs/>
        </w:rPr>
        <w:t>P</w:t>
      </w:r>
      <w:r w:rsidR="00540E8B">
        <w:rPr>
          <w:i/>
          <w:iCs/>
        </w:rPr>
        <w:t>oint</w:t>
      </w:r>
      <w:r w:rsidR="00540E8B" w:rsidRPr="003E0964">
        <w:rPr>
          <w:i/>
          <w:iCs/>
        </w:rPr>
        <w:t>s</w:t>
      </w:r>
      <w:r w:rsidR="00540E8B">
        <w:rPr>
          <w:i/>
          <w:iCs/>
        </w:rPr>
        <w:t>]</w:t>
      </w:r>
      <w:r w:rsidR="00540E8B">
        <w:t>’ (UAI8). It is this rationale which presumably has been the most powerful in influencing the design of the new landscaped gardens and the waterfront features</w:t>
      </w:r>
      <w:r w:rsidR="00E41F71">
        <w:t xml:space="preserve"> established by Berk</w:t>
      </w:r>
      <w:r w:rsidR="0067760E">
        <w:t>e</w:t>
      </w:r>
      <w:r w:rsidR="00E41F71">
        <w:t>ley</w:t>
      </w:r>
      <w:r w:rsidR="00540E8B">
        <w:t xml:space="preserve">. The </w:t>
      </w:r>
      <w:r w:rsidR="005D1A2E">
        <w:t>residents</w:t>
      </w:r>
      <w:r w:rsidR="00540E8B">
        <w:t xml:space="preserve"> are keenly aware of this rationale, with one </w:t>
      </w:r>
      <w:r w:rsidR="00E26576">
        <w:t>participant</w:t>
      </w:r>
      <w:r w:rsidR="00540E8B">
        <w:t xml:space="preserve"> describing the reservoir view as the estate’s ‘</w:t>
      </w:r>
      <w:r w:rsidR="00540E8B" w:rsidRPr="00405820">
        <w:rPr>
          <w:i/>
          <w:iCs/>
        </w:rPr>
        <w:t>main catch</w:t>
      </w:r>
      <w:r w:rsidR="00540E8B">
        <w:t>’ (UAI9</w:t>
      </w:r>
      <w:r w:rsidR="00E41F71">
        <w:t xml:space="preserve"> – see Table 4</w:t>
      </w:r>
      <w:r w:rsidR="00540E8B">
        <w:t>). But for him, the new landscaped gardens of Woodberry Down also inscribe a social change, a process, of cleaning that represents a step</w:t>
      </w:r>
      <w:r w:rsidR="00525277">
        <w:t xml:space="preserve"> </w:t>
      </w:r>
      <w:r w:rsidR="00540E8B">
        <w:t>up the socio-economic hierarchy of the city initiated by ‘</w:t>
      </w:r>
      <w:r w:rsidR="00540E8B" w:rsidRPr="00405820">
        <w:rPr>
          <w:i/>
          <w:iCs/>
        </w:rPr>
        <w:t xml:space="preserve">the sweepers like </w:t>
      </w:r>
      <w:proofErr w:type="spellStart"/>
      <w:r w:rsidR="00540E8B" w:rsidRPr="00405820">
        <w:rPr>
          <w:i/>
          <w:iCs/>
        </w:rPr>
        <w:t>B</w:t>
      </w:r>
      <w:r w:rsidR="00540E8B">
        <w:rPr>
          <w:i/>
          <w:iCs/>
        </w:rPr>
        <w:t>erk</w:t>
      </w:r>
      <w:r w:rsidR="0067760E">
        <w:rPr>
          <w:i/>
          <w:iCs/>
        </w:rPr>
        <w:t>e</w:t>
      </w:r>
      <w:r w:rsidR="00540E8B">
        <w:rPr>
          <w:i/>
          <w:iCs/>
        </w:rPr>
        <w:t>ley</w:t>
      </w:r>
      <w:r w:rsidR="00540E8B" w:rsidRPr="00405820">
        <w:rPr>
          <w:i/>
          <w:iCs/>
        </w:rPr>
        <w:t>s</w:t>
      </w:r>
      <w:proofErr w:type="spellEnd"/>
      <w:r w:rsidR="00DC10EF">
        <w:rPr>
          <w:i/>
          <w:iCs/>
        </w:rPr>
        <w:t xml:space="preserve"> </w:t>
      </w:r>
      <w:r w:rsidR="00540E8B">
        <w:t xml:space="preserve">(AUI9) </w:t>
      </w:r>
      <w:r w:rsidR="008658BE">
        <w:t xml:space="preserve">who </w:t>
      </w:r>
      <w:r w:rsidR="00540E8B">
        <w:t>swept away the ‘</w:t>
      </w:r>
      <w:r w:rsidR="00540E8B" w:rsidRPr="00405820">
        <w:rPr>
          <w:i/>
          <w:iCs/>
        </w:rPr>
        <w:t>red light district, with the drug culture</w:t>
      </w:r>
      <w:r w:rsidR="00540E8B">
        <w:t xml:space="preserve">’ (UAI9) to further remaining outposts where gentrification hasn’t yet reached. The interviews evidence a trickle-down effect of experienced environmental benefits associated with the investment that the development of new private high rise apartments in Woodberry Down has inspired. At first sight, this challenges the idea that gentrification manifests in spatial divisions often between people who can ‘buy citizenship’ via participation in the property market (e.g. Gandy 2006). However, </w:t>
      </w:r>
      <w:r w:rsidR="00E41F71">
        <w:t xml:space="preserve">on further examination, </w:t>
      </w:r>
      <w:r w:rsidR="00540E8B" w:rsidRPr="009B5F1D">
        <w:t xml:space="preserve">it </w:t>
      </w:r>
      <w:r w:rsidR="00540E8B">
        <w:t xml:space="preserve">does </w:t>
      </w:r>
      <w:r w:rsidR="00540E8B" w:rsidRPr="009B5F1D">
        <w:t xml:space="preserve">appear </w:t>
      </w:r>
      <w:r w:rsidR="00540E8B">
        <w:t xml:space="preserve">that the new </w:t>
      </w:r>
      <w:r w:rsidR="00540E8B">
        <w:lastRenderedPageBreak/>
        <w:t xml:space="preserve">SPUs with associated potential ES </w:t>
      </w:r>
      <w:r w:rsidR="00540E8B" w:rsidRPr="009B5F1D">
        <w:t>in W</w:t>
      </w:r>
      <w:r w:rsidR="00540E8B">
        <w:t xml:space="preserve">oodberry </w:t>
      </w:r>
      <w:r w:rsidR="00540E8B" w:rsidRPr="009B5F1D">
        <w:t>D</w:t>
      </w:r>
      <w:r w:rsidR="00540E8B">
        <w:t>own</w:t>
      </w:r>
      <w:r w:rsidR="00540E8B" w:rsidRPr="009B5F1D">
        <w:t xml:space="preserve"> have </w:t>
      </w:r>
      <w:r w:rsidR="00540E8B" w:rsidRPr="00FF3668">
        <w:t>established a spatial division</w:t>
      </w:r>
      <w:r w:rsidR="00540E8B">
        <w:t xml:space="preserve"> </w:t>
      </w:r>
      <w:r w:rsidR="00540E8B" w:rsidRPr="009B5F1D">
        <w:t>where not all parties benefit to equal extent.</w:t>
      </w:r>
      <w:r w:rsidR="00540E8B">
        <w:t xml:space="preserve"> </w:t>
      </w:r>
    </w:p>
    <w:p w:rsidR="00540E8B" w:rsidRDefault="00540E8B" w:rsidP="00943746">
      <w:pPr>
        <w:spacing w:line="480" w:lineRule="auto"/>
      </w:pPr>
    </w:p>
    <w:p w:rsidR="00540E8B" w:rsidRDefault="00540E8B" w:rsidP="00943746">
      <w:pPr>
        <w:spacing w:line="480" w:lineRule="auto"/>
      </w:pPr>
      <w:r w:rsidRPr="00405820">
        <w:t>‘</w:t>
      </w:r>
      <w:r w:rsidRPr="00405820">
        <w:rPr>
          <w:i/>
          <w:iCs/>
        </w:rPr>
        <w:t>Many areas of the estate that are so pretty and clean and then there are so many areas that are not so pretty and clean, really not so pretty and clean whatsoever.</w:t>
      </w:r>
      <w:r w:rsidRPr="00405820">
        <w:t>’</w:t>
      </w:r>
      <w:r>
        <w:t>UAI3</w:t>
      </w:r>
    </w:p>
    <w:p w:rsidR="00540E8B" w:rsidRDefault="00540E8B" w:rsidP="00943746">
      <w:pPr>
        <w:spacing w:line="480" w:lineRule="auto"/>
      </w:pPr>
    </w:p>
    <w:p w:rsidR="00371325" w:rsidRDefault="00540E8B" w:rsidP="00943746">
      <w:pPr>
        <w:spacing w:line="480" w:lineRule="auto"/>
      </w:pPr>
      <w:r>
        <w:t xml:space="preserve">While this may to some extent be due to the stage of the regeneration project, the interviews demonstrate how the provision of potential ES can </w:t>
      </w:r>
      <w:r w:rsidRPr="00FF377F">
        <w:t>contribute to spatial differentiation</w:t>
      </w:r>
      <w:r>
        <w:t xml:space="preserve"> and</w:t>
      </w:r>
      <w:r w:rsidR="008658BE">
        <w:t>,</w:t>
      </w:r>
      <w:r>
        <w:t xml:space="preserve"> instead of providing uniformly </w:t>
      </w:r>
      <w:r w:rsidR="004E37AF">
        <w:t>co-constructed</w:t>
      </w:r>
      <w:r>
        <w:t xml:space="preserve"> ES, </w:t>
      </w:r>
      <w:r w:rsidRPr="00FF377F">
        <w:t>manifest new mechanisms of inclusion and exclusion</w:t>
      </w:r>
      <w:r>
        <w:t xml:space="preserve"> in these ‘cleaned up’ neighbourhoods (Gandy 2006; </w:t>
      </w:r>
      <w:proofErr w:type="spellStart"/>
      <w:r>
        <w:t>Kraftl</w:t>
      </w:r>
      <w:proofErr w:type="spellEnd"/>
      <w:r>
        <w:t xml:space="preserve"> 2014). </w:t>
      </w:r>
      <w:r w:rsidR="00136A2B">
        <w:t>In Woodberry Down, c</w:t>
      </w:r>
      <w:r w:rsidR="00136A2B" w:rsidRPr="00136A2B">
        <w:t xml:space="preserve">ertain SPUs denote status and contribute to a perceived hierarchy of residences where waterfront apartments are </w:t>
      </w:r>
      <w:r w:rsidR="004E37AF">
        <w:t xml:space="preserve">perceived as prestigious and </w:t>
      </w:r>
      <w:r w:rsidR="00136A2B" w:rsidRPr="00136A2B">
        <w:t>sought after</w:t>
      </w:r>
      <w:r w:rsidR="004E37AF">
        <w:t xml:space="preserve">. However, our data suggests that </w:t>
      </w:r>
      <w:r w:rsidR="004E37AF" w:rsidRPr="004E37AF">
        <w:t xml:space="preserve">also the practices whereby SPUs have been </w:t>
      </w:r>
      <w:proofErr w:type="gramStart"/>
      <w:r w:rsidR="0050566E" w:rsidRPr="004E37AF">
        <w:t>planned</w:t>
      </w:r>
      <w:r w:rsidR="008658BE">
        <w:t>,</w:t>
      </w:r>
      <w:proofErr w:type="gramEnd"/>
      <w:r w:rsidR="004E37AF" w:rsidRPr="004E37AF">
        <w:t xml:space="preserve"> designed and distributed in relation to t</w:t>
      </w:r>
      <w:r w:rsidR="0050566E">
        <w:t>he allocation of housing matter</w:t>
      </w:r>
      <w:r w:rsidR="004E37AF" w:rsidRPr="004E37AF">
        <w:t xml:space="preserve"> for how they are interpreted by residents. </w:t>
      </w:r>
      <w:r w:rsidR="004E37AF">
        <w:t xml:space="preserve">The waterfront apartments </w:t>
      </w:r>
      <w:r w:rsidR="00136A2B" w:rsidRPr="00136A2B">
        <w:t>have not been allocated on a basis that is perceived as fair or legitimate by all the residents.</w:t>
      </w:r>
    </w:p>
    <w:p w:rsidR="00371325" w:rsidRDefault="00371325" w:rsidP="00943746">
      <w:pPr>
        <w:spacing w:line="480" w:lineRule="auto"/>
      </w:pPr>
    </w:p>
    <w:p w:rsidR="00371325" w:rsidRPr="00371325" w:rsidRDefault="00371325" w:rsidP="00943746">
      <w:pPr>
        <w:spacing w:line="480" w:lineRule="auto"/>
      </w:pPr>
      <w:r w:rsidRPr="00DF44C1">
        <w:rPr>
          <w:i/>
          <w:iCs/>
        </w:rPr>
        <w:t xml:space="preserve">‘They moved into a nice place … on the waterfront. </w:t>
      </w:r>
      <w:proofErr w:type="gramStart"/>
      <w:r w:rsidRPr="00DF44C1">
        <w:rPr>
          <w:i/>
          <w:iCs/>
        </w:rPr>
        <w:t>All those people, all my neighbours.</w:t>
      </w:r>
      <w:proofErr w:type="gramEnd"/>
      <w:r w:rsidRPr="00DF44C1">
        <w:rPr>
          <w:i/>
          <w:iCs/>
        </w:rPr>
        <w:t xml:space="preserve"> They used all kind of tricks not to put me there.’</w:t>
      </w:r>
      <w:r>
        <w:t>(UAI9)</w:t>
      </w:r>
    </w:p>
    <w:p w:rsidR="00371325" w:rsidRDefault="00371325" w:rsidP="00943746">
      <w:pPr>
        <w:spacing w:line="480" w:lineRule="auto"/>
      </w:pPr>
    </w:p>
    <w:p w:rsidR="00540E8B" w:rsidRDefault="00371325" w:rsidP="00943746">
      <w:pPr>
        <w:spacing w:line="480" w:lineRule="auto"/>
      </w:pPr>
      <w:r>
        <w:t xml:space="preserve">The </w:t>
      </w:r>
      <w:r w:rsidR="009132AF">
        <w:t xml:space="preserve">different </w:t>
      </w:r>
      <w:r w:rsidR="00136A2B">
        <w:t xml:space="preserve">rationalities underpinning the </w:t>
      </w:r>
      <w:r w:rsidR="008658BE">
        <w:t xml:space="preserve">alternative </w:t>
      </w:r>
      <w:r>
        <w:t>ways of ordering the neighbourhood</w:t>
      </w:r>
      <w:r w:rsidR="008658BE">
        <w:t>,</w:t>
      </w:r>
      <w:r>
        <w:t xml:space="preserve"> </w:t>
      </w:r>
      <w:r w:rsidR="00136A2B">
        <w:t>and interpreting the SPUs within it</w:t>
      </w:r>
      <w:r w:rsidR="008658BE">
        <w:t>,</w:t>
      </w:r>
      <w:r w:rsidR="00136A2B">
        <w:t xml:space="preserve"> can be associated with different ways of defining legitimacy of planning and SPU allocation. I</w:t>
      </w:r>
      <w:r w:rsidRPr="00371325">
        <w:t>n this case</w:t>
      </w:r>
      <w:r w:rsidR="00136A2B">
        <w:t xml:space="preserve">, housing allocation outcomes have </w:t>
      </w:r>
      <w:r w:rsidR="009132AF">
        <w:t xml:space="preserve">possibly unintentionally </w:t>
      </w:r>
      <w:r w:rsidR="00136A2B">
        <w:t xml:space="preserve">upset </w:t>
      </w:r>
      <w:r w:rsidRPr="00371325">
        <w:t xml:space="preserve">a hierarchy </w:t>
      </w:r>
      <w:r w:rsidR="009132AF">
        <w:t xml:space="preserve">of residents </w:t>
      </w:r>
      <w:r w:rsidRPr="00371325">
        <w:t>based on length of residency in the estate.</w:t>
      </w:r>
      <w:r w:rsidR="00136A2B">
        <w:t xml:space="preserve"> </w:t>
      </w:r>
    </w:p>
    <w:p w:rsidR="00540E8B" w:rsidRDefault="00540E8B" w:rsidP="00943746">
      <w:pPr>
        <w:spacing w:line="480" w:lineRule="auto"/>
      </w:pPr>
    </w:p>
    <w:p w:rsidR="00540E8B" w:rsidRDefault="00540E8B" w:rsidP="00943746">
      <w:pPr>
        <w:spacing w:line="480" w:lineRule="auto"/>
      </w:pPr>
      <w:r w:rsidRPr="00AB5546">
        <w:rPr>
          <w:i/>
          <w:iCs/>
        </w:rPr>
        <w:t>“I’m very happy with the regeneration. It’s much better. But I'm not the proper beneficent and I should be, because I've lived here for over 30 years.”</w:t>
      </w:r>
      <w:r>
        <w:t xml:space="preserve"> UAI9</w:t>
      </w:r>
    </w:p>
    <w:p w:rsidR="00540E8B" w:rsidRDefault="00540E8B" w:rsidP="00943746">
      <w:pPr>
        <w:spacing w:line="480" w:lineRule="auto"/>
      </w:pPr>
    </w:p>
    <w:p w:rsidR="00540E8B" w:rsidRDefault="00136A2B" w:rsidP="00943746">
      <w:pPr>
        <w:spacing w:line="480" w:lineRule="auto"/>
      </w:pPr>
      <w:r w:rsidRPr="00136A2B">
        <w:t xml:space="preserve">Therefore, blue-green areas can also be associated </w:t>
      </w:r>
      <w:r w:rsidR="001E6240">
        <w:t xml:space="preserve">with what </w:t>
      </w:r>
      <w:proofErr w:type="spellStart"/>
      <w:r w:rsidR="001E6240">
        <w:t>DeLanda</w:t>
      </w:r>
      <w:proofErr w:type="spellEnd"/>
      <w:r w:rsidR="001E6240">
        <w:t xml:space="preserve"> (2006) terms </w:t>
      </w:r>
      <w:r w:rsidRPr="00136A2B">
        <w:t xml:space="preserve">negative de-territorialisation, where they lend themselves to functions that potentially fragment the community. </w:t>
      </w:r>
      <w:r w:rsidR="00131EB8">
        <w:t>D</w:t>
      </w:r>
      <w:r w:rsidR="00540E8B">
        <w:t xml:space="preserve">epending on how they are designed and/or retrofitted into existing neighbourhood environments, urban </w:t>
      </w:r>
      <w:r w:rsidR="00FF377F">
        <w:t xml:space="preserve">SPUs </w:t>
      </w:r>
      <w:r w:rsidR="00540E8B">
        <w:t xml:space="preserve">can </w:t>
      </w:r>
      <w:r w:rsidR="00540E8B" w:rsidRPr="00D04C4F">
        <w:t xml:space="preserve">contribute to feelings of satisfaction and empowerment </w:t>
      </w:r>
      <w:r w:rsidR="00540E8B">
        <w:t>(direct ES) but also</w:t>
      </w:r>
      <w:r w:rsidR="00540E8B" w:rsidRPr="00D04C4F">
        <w:t xml:space="preserve"> </w:t>
      </w:r>
      <w:r w:rsidR="00540E8B">
        <w:t xml:space="preserve">potentially </w:t>
      </w:r>
      <w:r w:rsidR="00540E8B" w:rsidRPr="00D04C4F">
        <w:t xml:space="preserve">exclusion </w:t>
      </w:r>
      <w:r w:rsidR="00540E8B">
        <w:t>(direct EDS). These experienced divisions suggest</w:t>
      </w:r>
      <w:r w:rsidR="00540E8B" w:rsidRPr="00D04C4F">
        <w:t xml:space="preserve"> that ES delivery is a much more politicised activity than </w:t>
      </w:r>
      <w:r w:rsidR="00540E8B">
        <w:t xml:space="preserve">first </w:t>
      </w:r>
      <w:r w:rsidR="00540E8B" w:rsidRPr="00D04C4F">
        <w:t xml:space="preserve">appears </w:t>
      </w:r>
      <w:r w:rsidR="00540E8B">
        <w:t>(</w:t>
      </w:r>
      <w:proofErr w:type="spellStart"/>
      <w:r w:rsidR="00540E8B">
        <w:t>Swyngedouw</w:t>
      </w:r>
      <w:proofErr w:type="spellEnd"/>
      <w:r w:rsidR="00540E8B">
        <w:t xml:space="preserve"> 2009)</w:t>
      </w:r>
      <w:r w:rsidR="009132AF">
        <w:t xml:space="preserve"> and that ES are as much a social as a natural phenomenon (Murdoch 2001)</w:t>
      </w:r>
      <w:r w:rsidR="00540E8B">
        <w:t xml:space="preserve">. Accessing and acknowledging the </w:t>
      </w:r>
      <w:r w:rsidR="009A387C">
        <w:t xml:space="preserve">expressive </w:t>
      </w:r>
      <w:r w:rsidR="008658BE">
        <w:t>and</w:t>
      </w:r>
      <w:r w:rsidR="009A387C">
        <w:t xml:space="preserve"> the material </w:t>
      </w:r>
      <w:r w:rsidR="00540E8B">
        <w:t>role</w:t>
      </w:r>
      <w:r w:rsidR="008658BE">
        <w:t>s</w:t>
      </w:r>
      <w:r w:rsidR="00540E8B">
        <w:t xml:space="preserve"> of SPUs and potential ES </w:t>
      </w:r>
      <w:r w:rsidR="008658BE">
        <w:t xml:space="preserve">delivered by </w:t>
      </w:r>
      <w:r w:rsidR="009A387C">
        <w:t xml:space="preserve">the </w:t>
      </w:r>
      <w:r w:rsidR="00540E8B">
        <w:t xml:space="preserve">urban </w:t>
      </w:r>
      <w:r w:rsidR="009A387C">
        <w:t xml:space="preserve">fabric </w:t>
      </w:r>
      <w:r w:rsidR="00540E8B">
        <w:t xml:space="preserve">is not only central to understanding how ES are co-produced and </w:t>
      </w:r>
      <w:r w:rsidR="00371325">
        <w:t>co-</w:t>
      </w:r>
      <w:r w:rsidR="00540E8B">
        <w:t xml:space="preserve">constructed by urban </w:t>
      </w:r>
      <w:r w:rsidR="005D1A2E">
        <w:t>residents</w:t>
      </w:r>
      <w:r w:rsidR="00540E8B">
        <w:t xml:space="preserve"> but also critical for delivering </w:t>
      </w:r>
      <w:r w:rsidR="00525277">
        <w:t>legitimate</w:t>
      </w:r>
      <w:r w:rsidR="00540E8B">
        <w:t xml:space="preserve"> and equitable governance and planning outcomes (</w:t>
      </w:r>
      <w:proofErr w:type="spellStart"/>
      <w:r w:rsidR="00525277">
        <w:t>Menzel</w:t>
      </w:r>
      <w:proofErr w:type="spellEnd"/>
      <w:r w:rsidR="00525277">
        <w:t xml:space="preserve"> and </w:t>
      </w:r>
      <w:proofErr w:type="spellStart"/>
      <w:r w:rsidR="00525277">
        <w:t>Teng</w:t>
      </w:r>
      <w:proofErr w:type="spellEnd"/>
      <w:r w:rsidR="00525277">
        <w:t xml:space="preserve"> 2010; Williams </w:t>
      </w:r>
      <w:r w:rsidR="0050566E">
        <w:t>2014</w:t>
      </w:r>
      <w:r w:rsidR="00515376">
        <w:t xml:space="preserve">; </w:t>
      </w:r>
      <w:proofErr w:type="spellStart"/>
      <w:r w:rsidR="00515376" w:rsidRPr="00515376">
        <w:t>Wolch</w:t>
      </w:r>
      <w:proofErr w:type="spellEnd"/>
      <w:r w:rsidR="00515376" w:rsidRPr="00515376">
        <w:t xml:space="preserve"> et al. 2014</w:t>
      </w:r>
      <w:r w:rsidR="00540E8B">
        <w:t>)</w:t>
      </w:r>
      <w:r w:rsidR="00540E8B" w:rsidRPr="00D04C4F">
        <w:t xml:space="preserve">. </w:t>
      </w:r>
    </w:p>
    <w:p w:rsidR="00131EB8" w:rsidRDefault="00131EB8" w:rsidP="00943746">
      <w:pPr>
        <w:spacing w:line="480" w:lineRule="auto"/>
      </w:pPr>
    </w:p>
    <w:p w:rsidR="00131EB8" w:rsidRDefault="00131EB8" w:rsidP="00943746">
      <w:pPr>
        <w:spacing w:line="480" w:lineRule="auto"/>
      </w:pPr>
      <w:r w:rsidRPr="000E7975">
        <w:t>While our small</w:t>
      </w:r>
      <w:r w:rsidRPr="00131EB8">
        <w:t xml:space="preserve"> data set provides some ideas, more research is needed on how exactly material and expressive direct ES and EDS are contingent. We suggest that while the SCM is apt for assessing the provision of indirect supporting and regulating ES, a Venn diagram (see Figure </w:t>
      </w:r>
      <w:r w:rsidR="009132AF">
        <w:t>4</w:t>
      </w:r>
      <w:r w:rsidRPr="00131EB8">
        <w:t>) better represents generation of directly experienced ES and EDS.</w:t>
      </w:r>
      <w:r w:rsidR="00D03EB0">
        <w:t xml:space="preserve"> A science</w:t>
      </w:r>
      <w:r w:rsidR="00A82AB5">
        <w:t>-</w:t>
      </w:r>
      <w:r w:rsidR="00D03EB0">
        <w:t>led ES assessment may identify a range of SPUs and potential ES that indicate the potential for a desirable ecological outcome (</w:t>
      </w:r>
      <w:r w:rsidR="000E7975">
        <w:t>e.g.</w:t>
      </w:r>
      <w:r w:rsidR="00D03EB0">
        <w:t xml:space="preserve"> flood resilience, microclimate </w:t>
      </w:r>
      <w:r w:rsidR="00DF44C1">
        <w:t>regulation</w:t>
      </w:r>
      <w:r w:rsidR="00D03EB0">
        <w:t xml:space="preserve">) but in order to understand how these translate into direct ES or EDS that meet a human need (particularly significant to deriving health and wellbeing benefits and of course the urban justice agenda), </w:t>
      </w:r>
      <w:r w:rsidR="00D03EB0">
        <w:lastRenderedPageBreak/>
        <w:t xml:space="preserve">a different epistemological approach needs to be adopted where </w:t>
      </w:r>
      <w:r w:rsidR="009132AF">
        <w:t xml:space="preserve">the ‘social causes’ (Murdoch 2001: 129) such as subjective perceptions of safety </w:t>
      </w:r>
      <w:r w:rsidR="00D03EB0">
        <w:t xml:space="preserve">and ‘natural’ features </w:t>
      </w:r>
      <w:r w:rsidR="00DF44C1">
        <w:t xml:space="preserve">and mechanisms of social differentiation </w:t>
      </w:r>
      <w:r w:rsidR="00D03EB0">
        <w:t xml:space="preserve">are studied in context.  </w:t>
      </w:r>
    </w:p>
    <w:p w:rsidR="00131EB8" w:rsidRDefault="00131EB8" w:rsidP="00943746">
      <w:pPr>
        <w:spacing w:line="480" w:lineRule="auto"/>
      </w:pPr>
    </w:p>
    <w:p w:rsidR="00131EB8" w:rsidRDefault="00131EB8" w:rsidP="00943746">
      <w:pPr>
        <w:spacing w:line="480" w:lineRule="auto"/>
      </w:pPr>
    </w:p>
    <w:p w:rsidR="00540E8B" w:rsidRDefault="00540E8B" w:rsidP="00943746">
      <w:pPr>
        <w:spacing w:line="480" w:lineRule="auto"/>
      </w:pPr>
    </w:p>
    <w:p w:rsidR="00131EB8" w:rsidRDefault="00131EB8" w:rsidP="00943746">
      <w:pPr>
        <w:spacing w:line="480" w:lineRule="auto"/>
      </w:pPr>
      <w:proofErr w:type="gramStart"/>
      <w:r w:rsidRPr="00444603">
        <w:rPr>
          <w:b/>
          <w:bCs/>
        </w:rPr>
        <w:t xml:space="preserve">Figure </w:t>
      </w:r>
      <w:r w:rsidR="009132AF" w:rsidRPr="00444603">
        <w:rPr>
          <w:b/>
          <w:bCs/>
        </w:rPr>
        <w:t>4</w:t>
      </w:r>
      <w:r w:rsidRPr="00444603">
        <w:rPr>
          <w:b/>
          <w:bCs/>
        </w:rPr>
        <w:t>.</w:t>
      </w:r>
      <w:proofErr w:type="gramEnd"/>
      <w:r w:rsidRPr="00131EB8">
        <w:t xml:space="preserve"> Relationship between directly and indirectly experienced ES/EDS and the methodologies which support their evaluation (source: authors)</w:t>
      </w:r>
    </w:p>
    <w:p w:rsidR="00131EB8" w:rsidRDefault="00131EB8" w:rsidP="00943746">
      <w:pPr>
        <w:spacing w:line="480" w:lineRule="auto"/>
      </w:pPr>
    </w:p>
    <w:p w:rsidR="00203697" w:rsidRPr="00754217" w:rsidRDefault="00203697" w:rsidP="00943746">
      <w:pPr>
        <w:spacing w:line="480" w:lineRule="auto"/>
        <w:rPr>
          <w:b/>
          <w:bCs/>
        </w:rPr>
      </w:pPr>
      <w:r>
        <w:rPr>
          <w:b/>
          <w:bCs/>
        </w:rPr>
        <w:t xml:space="preserve">Conclusions </w:t>
      </w:r>
    </w:p>
    <w:p w:rsidR="00203697" w:rsidRDefault="00203697" w:rsidP="00943746">
      <w:pPr>
        <w:spacing w:line="480" w:lineRule="auto"/>
      </w:pPr>
      <w:r>
        <w:t xml:space="preserve">Our findings </w:t>
      </w:r>
      <w:r w:rsidRPr="003B3E16">
        <w:t>demonstrate that to understand and optimise direct ES</w:t>
      </w:r>
      <w:r>
        <w:t>,</w:t>
      </w:r>
      <w:r w:rsidRPr="003B3E16">
        <w:t xml:space="preserve"> such as recreational use and increased positive sense of place, scientific evidence on the potential ES that an area can yield needs to be accompanied by an understanding of how these features function </w:t>
      </w:r>
      <w:r>
        <w:t xml:space="preserve">or would function </w:t>
      </w:r>
      <w:r w:rsidRPr="003B3E16">
        <w:t xml:space="preserve">as material and expressive components of existing </w:t>
      </w:r>
      <w:r>
        <w:t xml:space="preserve">(or envisaged) </w:t>
      </w:r>
      <w:r w:rsidRPr="003B3E16">
        <w:t xml:space="preserve">social and </w:t>
      </w:r>
      <w:r>
        <w:t>material c</w:t>
      </w:r>
      <w:r w:rsidRPr="003B3E16">
        <w:t>onfigurations.</w:t>
      </w:r>
      <w:r>
        <w:t xml:space="preserve"> Hence, t</w:t>
      </w:r>
      <w:r w:rsidRPr="00D22133">
        <w:t>he passive role of ‘consumer’ inheren</w:t>
      </w:r>
      <w:r>
        <w:t xml:space="preserve">t in the ES concept is </w:t>
      </w:r>
      <w:r w:rsidRPr="00D22133">
        <w:t xml:space="preserve">misleading and detrimental to its potential. </w:t>
      </w:r>
      <w:r>
        <w:t xml:space="preserve">The </w:t>
      </w:r>
      <w:r w:rsidR="0050566E">
        <w:t>relational ontology of co-production and co-construction</w:t>
      </w:r>
      <w:r>
        <w:t xml:space="preserve"> is crucial for understanding how </w:t>
      </w:r>
      <w:r w:rsidR="00BC2B7A">
        <w:t xml:space="preserve">direct ES are derived for increased wellbeing and both are shaped by and contribute to various components of liveability </w:t>
      </w:r>
      <w:r>
        <w:t xml:space="preserve">(van </w:t>
      </w:r>
      <w:proofErr w:type="spellStart"/>
      <w:r>
        <w:t>Do</w:t>
      </w:r>
      <w:r w:rsidR="00121590">
        <w:t>rst</w:t>
      </w:r>
      <w:proofErr w:type="spellEnd"/>
      <w:r>
        <w:t xml:space="preserve"> 2012</w:t>
      </w:r>
      <w:r w:rsidR="009132AF">
        <w:t>; Murdoch 2001</w:t>
      </w:r>
      <w:r>
        <w:t xml:space="preserve">). While perceptions of safety are central to the willingness to engage </w:t>
      </w:r>
      <w:r w:rsidR="0050566E">
        <w:t xml:space="preserve">in the co-production of </w:t>
      </w:r>
      <w:r>
        <w:t>ES for health and recreational benefit, the nature and desirability of the social interactions that constitute the neighbourhood are</w:t>
      </w:r>
      <w:r w:rsidR="00FF5FDF">
        <w:t>,</w:t>
      </w:r>
      <w:r>
        <w:t xml:space="preserve"> </w:t>
      </w:r>
      <w:r w:rsidR="00BC2B7A">
        <w:t>in our data</w:t>
      </w:r>
      <w:r w:rsidR="00FF5FDF">
        <w:t>,</w:t>
      </w:r>
      <w:r w:rsidR="00BC2B7A">
        <w:t xml:space="preserve"> </w:t>
      </w:r>
      <w:r>
        <w:t>key to how the potential ES will be realised into direct ES or EDS</w:t>
      </w:r>
      <w:r w:rsidR="0072282A">
        <w:t xml:space="preserve">, and indeed to what the </w:t>
      </w:r>
      <w:r w:rsidR="001E6240">
        <w:t xml:space="preserve">direct </w:t>
      </w:r>
      <w:r w:rsidR="0072282A">
        <w:t>ES and EDS are</w:t>
      </w:r>
      <w:r>
        <w:t xml:space="preserve">. Our data demonstrates that the route from SPUs to direct ES and EDS is more complex and non-linear than the route from SPUs to indirect ES (Daniel et al. 2012; see Figure </w:t>
      </w:r>
      <w:r w:rsidR="009132AF">
        <w:t>4</w:t>
      </w:r>
      <w:r>
        <w:t xml:space="preserve">), and suggest that the former are far from adequately resolved by a science-only evaluation of </w:t>
      </w:r>
      <w:r w:rsidR="00BC2B7A">
        <w:t>ES</w:t>
      </w:r>
      <w:r>
        <w:t xml:space="preserve">. </w:t>
      </w:r>
    </w:p>
    <w:p w:rsidR="00203697" w:rsidRDefault="00203697" w:rsidP="00943746">
      <w:pPr>
        <w:spacing w:line="480" w:lineRule="auto"/>
      </w:pPr>
    </w:p>
    <w:p w:rsidR="00D03EB0" w:rsidRDefault="00675126" w:rsidP="00943746">
      <w:pPr>
        <w:spacing w:line="480" w:lineRule="auto"/>
      </w:pPr>
      <w:r>
        <w:t xml:space="preserve">We therefore conclude that </w:t>
      </w:r>
      <w:r w:rsidR="00203697">
        <w:t xml:space="preserve">in aiming for legitimate and just ES delivery that contributes to liveability and increased wellbeing for all, there is a need to understand how the area is presently being used and what meanings and expectations </w:t>
      </w:r>
      <w:r w:rsidR="005D1A2E">
        <w:t>residents</w:t>
      </w:r>
      <w:r w:rsidR="00203697">
        <w:t xml:space="preserve"> assign to its features. Fo</w:t>
      </w:r>
      <w:r w:rsidR="00471E60">
        <w:t>llowing Spangenberg et al. (2014</w:t>
      </w:r>
      <w:r w:rsidR="00203697">
        <w:t xml:space="preserve">) we </w:t>
      </w:r>
      <w:r w:rsidR="00AE3A1E">
        <w:t>suggest that such place</w:t>
      </w:r>
      <w:r w:rsidR="007B6C06">
        <w:t>-</w:t>
      </w:r>
      <w:r w:rsidR="00AC2899">
        <w:t xml:space="preserve">sensitive </w:t>
      </w:r>
      <w:r w:rsidR="00AE3A1E">
        <w:t>ES delivery could be based on a rever</w:t>
      </w:r>
      <w:r w:rsidR="00960F25">
        <w:t>s</w:t>
      </w:r>
      <w:r w:rsidR="00AE3A1E">
        <w:t xml:space="preserve">ed version of the </w:t>
      </w:r>
      <w:r w:rsidR="00203697">
        <w:t xml:space="preserve">SCM </w:t>
      </w:r>
      <w:r w:rsidR="002D5992">
        <w:t xml:space="preserve">to form a </w:t>
      </w:r>
      <w:r w:rsidR="00203697">
        <w:t xml:space="preserve">‘management stairway’ starting from ‘public benefit and use value objectives’ and from there work backwards to understand how SPUs can be designed and managed to maximise the delivery of identified benefits in each context. </w:t>
      </w:r>
      <w:r w:rsidR="00D03EB0">
        <w:t>Whether retrofitting greenspace or designing new developments, d</w:t>
      </w:r>
      <w:r w:rsidR="002D5992" w:rsidRPr="002D5992">
        <w:t>esigners sho</w:t>
      </w:r>
      <w:r w:rsidR="0067760E">
        <w:t>uld ask questions about all</w:t>
      </w:r>
      <w:r w:rsidR="002D5992" w:rsidRPr="002D5992">
        <w:t xml:space="preserve"> components of liveability and how the planned SPUs will bear on these. For example, while low inequality is reported as desirable for liveability (van </w:t>
      </w:r>
      <w:proofErr w:type="spellStart"/>
      <w:r w:rsidR="002D5992" w:rsidRPr="002D5992">
        <w:t>Dorst</w:t>
      </w:r>
      <w:proofErr w:type="spellEnd"/>
      <w:r w:rsidR="002D5992" w:rsidRPr="002D5992">
        <w:t xml:space="preserve"> 2012), can SPUs be designed and placed to minimise perceived inequality or - at least - to avoid exacerbating it? If control over social interaction is central to liveability and feelings of safety, how can SPUs </w:t>
      </w:r>
      <w:proofErr w:type="gramStart"/>
      <w:r w:rsidR="002D5992" w:rsidRPr="002D5992">
        <w:t>be</w:t>
      </w:r>
      <w:proofErr w:type="gramEnd"/>
      <w:r w:rsidR="002D5992" w:rsidRPr="002D5992">
        <w:t xml:space="preserve"> designed to contribute to this? What are the desirable activities and which are to be discouraged in specific areas?</w:t>
      </w:r>
      <w:r w:rsidR="002D5992">
        <w:t xml:space="preserve"> </w:t>
      </w:r>
      <w:r w:rsidR="003B60FA">
        <w:t xml:space="preserve">Understanding generated through consideration of these questions in retro-fitting/regeneration contexts can then be used to inform the design of future developments at a </w:t>
      </w:r>
      <w:r w:rsidR="00AC2899">
        <w:t xml:space="preserve">design </w:t>
      </w:r>
      <w:r w:rsidR="003B60FA">
        <w:t xml:space="preserve">stage when the inclusion, type and layout of open green spaces is first considered in context. </w:t>
      </w:r>
    </w:p>
    <w:p w:rsidR="00D03EB0" w:rsidRDefault="00D03EB0" w:rsidP="00943746">
      <w:pPr>
        <w:spacing w:line="480" w:lineRule="auto"/>
      </w:pPr>
    </w:p>
    <w:p w:rsidR="00203697" w:rsidRDefault="00203697" w:rsidP="00943746">
      <w:pPr>
        <w:spacing w:line="480" w:lineRule="auto"/>
      </w:pPr>
      <w:r>
        <w:t xml:space="preserve">It is </w:t>
      </w:r>
      <w:r w:rsidR="00DF44C1">
        <w:t xml:space="preserve">clear </w:t>
      </w:r>
      <w:r>
        <w:t xml:space="preserve">that the experience of the </w:t>
      </w:r>
      <w:r w:rsidR="005D1A2E">
        <w:t>residents</w:t>
      </w:r>
      <w:r>
        <w:t xml:space="preserve"> is central to identifying community needs and public benefit, and to avoid potential counterproductive outcomes of ES delivery (</w:t>
      </w:r>
      <w:proofErr w:type="spellStart"/>
      <w:r>
        <w:t>Noergaard</w:t>
      </w:r>
      <w:proofErr w:type="spellEnd"/>
      <w:r>
        <w:t xml:space="preserve"> 2009; </w:t>
      </w:r>
      <w:proofErr w:type="spellStart"/>
      <w:r>
        <w:t>Wolch</w:t>
      </w:r>
      <w:proofErr w:type="spellEnd"/>
      <w:r>
        <w:t xml:space="preserve"> et al. 2014). </w:t>
      </w:r>
      <w:r w:rsidR="0072282A">
        <w:t>The different epistemological basis of direct ES and ED</w:t>
      </w:r>
      <w:r w:rsidR="002D5992">
        <w:t>S</w:t>
      </w:r>
      <w:r w:rsidR="0072282A">
        <w:t xml:space="preserve"> suggests </w:t>
      </w:r>
      <w:r w:rsidR="002D5992">
        <w:t>that</w:t>
      </w:r>
      <w:r w:rsidR="0072282A">
        <w:t xml:space="preserve"> these will need to be explored in parallel to rather than as an additional step in the cascade model </w:t>
      </w:r>
      <w:r w:rsidR="002D5992">
        <w:t>conceptualising</w:t>
      </w:r>
      <w:r w:rsidR="0072282A">
        <w:t xml:space="preserve"> the production of potential indirect ES</w:t>
      </w:r>
      <w:r w:rsidR="002D5992">
        <w:t xml:space="preserve">, through a </w:t>
      </w:r>
      <w:r w:rsidR="0072282A">
        <w:t>pluralistic participatory approach with careful attention to representation</w:t>
      </w:r>
      <w:r w:rsidR="002D5992">
        <w:t xml:space="preserve"> (Williams 2014)</w:t>
      </w:r>
      <w:r w:rsidR="0072282A">
        <w:t xml:space="preserve">. </w:t>
      </w:r>
      <w:r w:rsidR="002D5992">
        <w:t>T</w:t>
      </w:r>
      <w:r w:rsidR="002D5992" w:rsidRPr="002D5992">
        <w:t xml:space="preserve">his may sit </w:t>
      </w:r>
      <w:r w:rsidR="002D5992" w:rsidRPr="002D5992">
        <w:lastRenderedPageBreak/>
        <w:t>uncomfortably within the predominantly reductionist tradition of measuring and conceptualising urban environmental quality and its monetary value (</w:t>
      </w:r>
      <w:proofErr w:type="spellStart"/>
      <w:r w:rsidR="002D5992" w:rsidRPr="002D5992">
        <w:t>Lejano</w:t>
      </w:r>
      <w:proofErr w:type="spellEnd"/>
      <w:r w:rsidR="002D5992" w:rsidRPr="002D5992">
        <w:t xml:space="preserve"> 2011).</w:t>
      </w:r>
      <w:r w:rsidR="002D5992">
        <w:t xml:space="preserve"> In Woodberry Down, t</w:t>
      </w:r>
      <w:r>
        <w:t xml:space="preserve">he broad membership of the partnership involved in rolling out the regeneration plan (MHDT 2015) suggests that there are good premises for responding to multiple perspectives in the design and allocation of public greenspaces in the remaining regeneration project. </w:t>
      </w:r>
      <w:r w:rsidR="00E830A4">
        <w:t xml:space="preserve">Our data however suggests that competing rationalities for design </w:t>
      </w:r>
      <w:r w:rsidR="00D02D4C">
        <w:t xml:space="preserve">have </w:t>
      </w:r>
      <w:r w:rsidR="00E830A4">
        <w:t>not as yet been reconciled.</w:t>
      </w:r>
      <w:r w:rsidR="0089375C">
        <w:t xml:space="preserve"> Further research </w:t>
      </w:r>
      <w:r w:rsidR="0061500F">
        <w:t>involving the application of the mixed methodology approach identified here but at a greater scale is currently underway within a Brazilian urban context, enabling its transferability across spatial scales and socio-economic contexts to be evaluated.</w:t>
      </w:r>
    </w:p>
    <w:p w:rsidR="002F76ED" w:rsidRDefault="002F76ED" w:rsidP="00943746">
      <w:pPr>
        <w:spacing w:after="200" w:line="276" w:lineRule="auto"/>
        <w:rPr>
          <w:b/>
          <w:bCs/>
        </w:rPr>
        <w:sectPr w:rsidR="002F76ED" w:rsidSect="00E4148E">
          <w:type w:val="continuous"/>
          <w:pgSz w:w="11906" w:h="16838"/>
          <w:pgMar w:top="1440" w:right="1440" w:bottom="1440" w:left="1440" w:header="709" w:footer="709" w:gutter="0"/>
          <w:lnNumType w:countBy="1" w:start="332" w:restart="continuous"/>
          <w:cols w:space="708"/>
          <w:docGrid w:linePitch="360"/>
        </w:sectPr>
      </w:pPr>
    </w:p>
    <w:p w:rsidR="00203697" w:rsidRPr="002F76BF" w:rsidRDefault="00203697" w:rsidP="00943746">
      <w:pPr>
        <w:pStyle w:val="ListParagraph"/>
        <w:spacing w:line="240" w:lineRule="auto"/>
        <w:ind w:left="360"/>
        <w:rPr>
          <w:b/>
          <w:bCs/>
        </w:rPr>
      </w:pPr>
      <w:r w:rsidRPr="002F76BF">
        <w:rPr>
          <w:b/>
          <w:bCs/>
        </w:rPr>
        <w:lastRenderedPageBreak/>
        <w:t>References</w:t>
      </w:r>
    </w:p>
    <w:p w:rsidR="0085401D" w:rsidRDefault="0085401D" w:rsidP="00943746">
      <w:pPr>
        <w:pStyle w:val="ListParagraph"/>
        <w:numPr>
          <w:ilvl w:val="0"/>
          <w:numId w:val="3"/>
        </w:numPr>
        <w:spacing w:line="240" w:lineRule="auto"/>
        <w:ind w:left="360"/>
      </w:pPr>
      <w:proofErr w:type="spellStart"/>
      <w:r>
        <w:t>Andersson</w:t>
      </w:r>
      <w:proofErr w:type="spellEnd"/>
      <w:r>
        <w:t xml:space="preserve"> </w:t>
      </w:r>
      <w:r w:rsidR="00611208">
        <w:t xml:space="preserve">S, </w:t>
      </w:r>
      <w:proofErr w:type="spellStart"/>
      <w:r w:rsidR="00611208">
        <w:t>McPhearson</w:t>
      </w:r>
      <w:proofErr w:type="spellEnd"/>
      <w:r w:rsidR="00611208">
        <w:t xml:space="preserve"> T, Kremer P, Gomez-</w:t>
      </w:r>
      <w:proofErr w:type="spellStart"/>
      <w:r w:rsidR="00611208">
        <w:t>Baggethun</w:t>
      </w:r>
      <w:proofErr w:type="spellEnd"/>
      <w:r w:rsidR="00611208">
        <w:t xml:space="preserve"> E, </w:t>
      </w:r>
      <w:proofErr w:type="spellStart"/>
      <w:r w:rsidR="00611208">
        <w:t>Haase</w:t>
      </w:r>
      <w:proofErr w:type="spellEnd"/>
      <w:r w:rsidR="00611208">
        <w:t xml:space="preserve"> D, </w:t>
      </w:r>
      <w:proofErr w:type="spellStart"/>
      <w:r w:rsidR="00611208">
        <w:t>Tuvendal</w:t>
      </w:r>
      <w:proofErr w:type="spellEnd"/>
      <w:r w:rsidR="00611208">
        <w:t xml:space="preserve"> M, </w:t>
      </w:r>
      <w:proofErr w:type="spellStart"/>
      <w:r w:rsidR="00611208">
        <w:t>Wurster</w:t>
      </w:r>
      <w:proofErr w:type="spellEnd"/>
      <w:r w:rsidR="00611208">
        <w:t xml:space="preserve"> D, (2015) </w:t>
      </w:r>
      <w:r w:rsidR="00611208" w:rsidRPr="00611208">
        <w:t>Scale and</w:t>
      </w:r>
      <w:r w:rsidR="00E12EAF">
        <w:t xml:space="preserve"> </w:t>
      </w:r>
      <w:r w:rsidR="00611208" w:rsidRPr="00611208">
        <w:t>context</w:t>
      </w:r>
      <w:r w:rsidR="00E12EAF">
        <w:t>-</w:t>
      </w:r>
      <w:r w:rsidR="00611208" w:rsidRPr="00611208">
        <w:t>dependence</w:t>
      </w:r>
      <w:r w:rsidR="00E12EAF">
        <w:t xml:space="preserve"> </w:t>
      </w:r>
      <w:r w:rsidR="00611208" w:rsidRPr="00611208">
        <w:t>of</w:t>
      </w:r>
      <w:r w:rsidR="00E12EAF">
        <w:t xml:space="preserve"> </w:t>
      </w:r>
      <w:r w:rsidR="00611208" w:rsidRPr="00611208">
        <w:t>ecosystem</w:t>
      </w:r>
      <w:r w:rsidR="00E12EAF">
        <w:t xml:space="preserve"> </w:t>
      </w:r>
      <w:r w:rsidR="00611208" w:rsidRPr="00611208">
        <w:t>service</w:t>
      </w:r>
      <w:r w:rsidR="00E12EAF">
        <w:t xml:space="preserve"> </w:t>
      </w:r>
      <w:r w:rsidR="00611208" w:rsidRPr="00611208">
        <w:t>providing</w:t>
      </w:r>
      <w:r w:rsidR="00E12EAF">
        <w:t xml:space="preserve"> </w:t>
      </w:r>
      <w:r w:rsidR="00611208" w:rsidRPr="00611208">
        <w:t>units</w:t>
      </w:r>
      <w:r w:rsidR="00611208">
        <w:t>. Ecosystem Services 12: 157-164.</w:t>
      </w:r>
    </w:p>
    <w:p w:rsidR="00611208" w:rsidRDefault="00DB2767" w:rsidP="00943746">
      <w:pPr>
        <w:pStyle w:val="ListParagraph"/>
        <w:numPr>
          <w:ilvl w:val="0"/>
          <w:numId w:val="3"/>
        </w:numPr>
        <w:spacing w:line="240" w:lineRule="auto"/>
        <w:ind w:left="360"/>
      </w:pPr>
      <w:r>
        <w:t>ARC GIS 10 (2016) ARCGIS for desktop. A</w:t>
      </w:r>
      <w:r w:rsidR="00BF3C56">
        <w:t>ccessed at: http://</w:t>
      </w:r>
      <w:r w:rsidRPr="00DB2767">
        <w:t>www.esri.com/software/arcgis/arcgisonline</w:t>
      </w:r>
    </w:p>
    <w:p w:rsidR="00203697" w:rsidRDefault="00203697" w:rsidP="00943746">
      <w:pPr>
        <w:pStyle w:val="ListParagraph"/>
        <w:numPr>
          <w:ilvl w:val="0"/>
          <w:numId w:val="3"/>
        </w:numPr>
        <w:spacing w:line="240" w:lineRule="auto"/>
        <w:ind w:left="360"/>
      </w:pPr>
      <w:proofErr w:type="spellStart"/>
      <w:r>
        <w:t>Barnaud</w:t>
      </w:r>
      <w:proofErr w:type="spellEnd"/>
      <w:r>
        <w:t xml:space="preserve"> C. and </w:t>
      </w:r>
      <w:proofErr w:type="spellStart"/>
      <w:r>
        <w:t>Antona</w:t>
      </w:r>
      <w:proofErr w:type="spellEnd"/>
      <w:r>
        <w:t xml:space="preserve"> M. (2014) Deconstructing ecosystem services: Uncertainties and controversies around a socially constructed concept. </w:t>
      </w:r>
      <w:proofErr w:type="spellStart"/>
      <w:r>
        <w:t>Geoforum</w:t>
      </w:r>
      <w:proofErr w:type="spellEnd"/>
      <w:r>
        <w:t xml:space="preserve"> 56: 113-123.</w:t>
      </w:r>
    </w:p>
    <w:p w:rsidR="00611208" w:rsidRDefault="00611208" w:rsidP="00943746">
      <w:pPr>
        <w:pStyle w:val="ListParagraph"/>
        <w:numPr>
          <w:ilvl w:val="0"/>
          <w:numId w:val="3"/>
        </w:numPr>
        <w:spacing w:line="240" w:lineRule="auto"/>
        <w:ind w:left="360"/>
      </w:pPr>
      <w:r>
        <w:t xml:space="preserve">Berkeley (2016) About Berkeley Group. Available online at:  </w:t>
      </w:r>
      <w:hyperlink r:id="rId10" w:history="1">
        <w:r w:rsidRPr="00E007CA">
          <w:rPr>
            <w:rStyle w:val="Hyperlink"/>
          </w:rPr>
          <w:t>http://www.berkeleygroup.co.uk/about-berkeley-group</w:t>
        </w:r>
      </w:hyperlink>
      <w:r>
        <w:t xml:space="preserve"> last visited 18/07/2016.</w:t>
      </w:r>
    </w:p>
    <w:p w:rsidR="00AC2899" w:rsidRDefault="00AC2899" w:rsidP="00943746">
      <w:pPr>
        <w:pStyle w:val="ListParagraph"/>
        <w:numPr>
          <w:ilvl w:val="0"/>
          <w:numId w:val="3"/>
        </w:numPr>
        <w:spacing w:line="240" w:lineRule="auto"/>
        <w:ind w:left="360"/>
      </w:pPr>
      <w:r>
        <w:t>Bryman A. (2016) Social research methods. Oxford: OUP.</w:t>
      </w:r>
    </w:p>
    <w:p w:rsidR="00203697" w:rsidRDefault="00203697" w:rsidP="00943746">
      <w:pPr>
        <w:pStyle w:val="ListParagraph"/>
        <w:numPr>
          <w:ilvl w:val="0"/>
          <w:numId w:val="3"/>
        </w:numPr>
        <w:spacing w:line="240" w:lineRule="auto"/>
        <w:ind w:left="360"/>
      </w:pPr>
      <w:r>
        <w:t>CBD</w:t>
      </w:r>
      <w:r w:rsidRPr="00500E79">
        <w:t xml:space="preserve"> (2000) Ecosystem Approach Principles, Unite</w:t>
      </w:r>
      <w:r>
        <w:t>d Nations Environment Programme.</w:t>
      </w:r>
      <w:r w:rsidRPr="00500E79">
        <w:t xml:space="preserve"> Available at: </w:t>
      </w:r>
      <w:hyperlink r:id="rId11" w:history="1">
        <w:r w:rsidRPr="001C2345">
          <w:rPr>
            <w:rStyle w:val="Hyperlink"/>
          </w:rPr>
          <w:t>http://www.cbd.int/ecosystem/principles.shtml</w:t>
        </w:r>
      </w:hyperlink>
      <w:r>
        <w:t xml:space="preserve"> </w:t>
      </w:r>
    </w:p>
    <w:p w:rsidR="00B63711" w:rsidRDefault="00E34CAD" w:rsidP="00943746">
      <w:pPr>
        <w:pStyle w:val="ListParagraph"/>
        <w:numPr>
          <w:ilvl w:val="0"/>
          <w:numId w:val="3"/>
        </w:numPr>
        <w:spacing w:line="240" w:lineRule="auto"/>
        <w:ind w:left="360"/>
      </w:pPr>
      <w:r w:rsidRPr="00E34CAD">
        <w:t xml:space="preserve">CLC (2006) </w:t>
      </w:r>
      <w:proofErr w:type="spellStart"/>
      <w:r w:rsidRPr="00E34CAD">
        <w:t>Corine</w:t>
      </w:r>
      <w:proofErr w:type="spellEnd"/>
      <w:r w:rsidRPr="00E34CAD">
        <w:t xml:space="preserve"> Land Cover 2006 seamless vector data. Accessed at: </w:t>
      </w:r>
      <w:hyperlink r:id="rId12" w:history="1">
        <w:r w:rsidRPr="00D20BE6">
          <w:rPr>
            <w:rStyle w:val="Hyperlink"/>
          </w:rPr>
          <w:t>http://www.eea.europa.eu/data-and-maps/data/clc-2006-vector-data-version</w:t>
        </w:r>
      </w:hyperlink>
      <w:r>
        <w:t xml:space="preserve"> </w:t>
      </w:r>
    </w:p>
    <w:p w:rsidR="00203697" w:rsidRDefault="00203697" w:rsidP="00943746">
      <w:pPr>
        <w:pStyle w:val="ListParagraph"/>
        <w:numPr>
          <w:ilvl w:val="0"/>
          <w:numId w:val="3"/>
        </w:numPr>
        <w:spacing w:line="240" w:lineRule="auto"/>
        <w:ind w:left="360"/>
      </w:pPr>
      <w:r>
        <w:t>Daniel D.C. (2001) Wither scenic beauty: visual landscape quality assessment in the 21</w:t>
      </w:r>
      <w:r w:rsidRPr="002F76BF">
        <w:rPr>
          <w:vertAlign w:val="superscript"/>
        </w:rPr>
        <w:t>st</w:t>
      </w:r>
      <w:r>
        <w:t xml:space="preserve"> century. Landscape and Urban Planning 54:267-281. </w:t>
      </w:r>
    </w:p>
    <w:p w:rsidR="00203697" w:rsidRDefault="00203697" w:rsidP="00943746">
      <w:pPr>
        <w:pStyle w:val="ListParagraph"/>
        <w:numPr>
          <w:ilvl w:val="0"/>
          <w:numId w:val="3"/>
        </w:numPr>
        <w:spacing w:line="240" w:lineRule="auto"/>
        <w:ind w:left="360"/>
      </w:pPr>
      <w:r>
        <w:t xml:space="preserve">De </w:t>
      </w:r>
      <w:proofErr w:type="spellStart"/>
      <w:r>
        <w:t>Landa</w:t>
      </w:r>
      <w:proofErr w:type="spellEnd"/>
      <w:r>
        <w:t xml:space="preserve"> M. (2006) </w:t>
      </w:r>
      <w:proofErr w:type="spellStart"/>
      <w:r>
        <w:t>Deleuzian</w:t>
      </w:r>
      <w:proofErr w:type="spellEnd"/>
      <w:r>
        <w:t xml:space="preserve"> social ontology and the assemblage theory. In </w:t>
      </w:r>
      <w:proofErr w:type="spellStart"/>
      <w:r>
        <w:t>Fugslang</w:t>
      </w:r>
      <w:proofErr w:type="spellEnd"/>
      <w:r>
        <w:t xml:space="preserve"> M. and D.M. Sorensen (eds.) </w:t>
      </w:r>
      <w:proofErr w:type="spellStart"/>
      <w:r>
        <w:t>Deleuze</w:t>
      </w:r>
      <w:proofErr w:type="spellEnd"/>
      <w:r>
        <w:t xml:space="preserve"> and the Social. Edinburgh University Press. </w:t>
      </w:r>
    </w:p>
    <w:p w:rsidR="00B63711" w:rsidRPr="00B63711" w:rsidRDefault="00B63711" w:rsidP="00943746">
      <w:pPr>
        <w:pStyle w:val="ListParagraph"/>
        <w:numPr>
          <w:ilvl w:val="0"/>
          <w:numId w:val="3"/>
        </w:numPr>
        <w:spacing w:line="240" w:lineRule="auto"/>
        <w:ind w:left="360"/>
      </w:pPr>
      <w:proofErr w:type="spellStart"/>
      <w:r>
        <w:t>Dorst</w:t>
      </w:r>
      <w:proofErr w:type="spellEnd"/>
      <w:r>
        <w:t xml:space="preserve"> van M. (2012) Liveability. </w:t>
      </w:r>
      <w:r w:rsidRPr="00B63711">
        <w:t xml:space="preserve">In van </w:t>
      </w:r>
      <w:proofErr w:type="spellStart"/>
      <w:r w:rsidRPr="00B63711">
        <w:t>Bueren</w:t>
      </w:r>
      <w:proofErr w:type="spellEnd"/>
      <w:r w:rsidRPr="00B63711">
        <w:t xml:space="preserve"> E., van </w:t>
      </w:r>
      <w:proofErr w:type="spellStart"/>
      <w:r w:rsidRPr="00B63711">
        <w:t>Bohemen</w:t>
      </w:r>
      <w:proofErr w:type="spellEnd"/>
      <w:r w:rsidRPr="00B63711">
        <w:t xml:space="preserve"> H., </w:t>
      </w:r>
      <w:proofErr w:type="spellStart"/>
      <w:r w:rsidRPr="00B63711">
        <w:t>Itard</w:t>
      </w:r>
      <w:proofErr w:type="spellEnd"/>
      <w:r w:rsidRPr="00B63711">
        <w:t xml:space="preserve"> L. </w:t>
      </w:r>
      <w:proofErr w:type="spellStart"/>
      <w:r w:rsidRPr="00B63711">
        <w:t>Visscher</w:t>
      </w:r>
      <w:proofErr w:type="spellEnd"/>
      <w:r w:rsidRPr="00B63711">
        <w:t xml:space="preserve"> I. (eds.) </w:t>
      </w:r>
      <w:r>
        <w:t>Sustainable Urban Environments: and ecosystems approach. Springer Science: Dordrecht.</w:t>
      </w:r>
      <w:r w:rsidRPr="00B63711">
        <w:t xml:space="preserve"> </w:t>
      </w:r>
    </w:p>
    <w:p w:rsidR="00E34CAD" w:rsidRPr="00E34CAD" w:rsidRDefault="00E34CAD" w:rsidP="00943746">
      <w:pPr>
        <w:pStyle w:val="ListParagraph"/>
        <w:numPr>
          <w:ilvl w:val="0"/>
          <w:numId w:val="3"/>
        </w:numPr>
        <w:spacing w:line="240" w:lineRule="auto"/>
        <w:ind w:left="360"/>
      </w:pPr>
      <w:proofErr w:type="spellStart"/>
      <w:r w:rsidRPr="00E34CAD">
        <w:t>Elley</w:t>
      </w:r>
      <w:proofErr w:type="spellEnd"/>
      <w:r w:rsidRPr="00E34CAD">
        <w:t xml:space="preserve"> C, </w:t>
      </w:r>
      <w:proofErr w:type="spellStart"/>
      <w:r w:rsidRPr="00E34CAD">
        <w:t>Kerse</w:t>
      </w:r>
      <w:proofErr w:type="spellEnd"/>
      <w:r w:rsidRPr="00E34CAD">
        <w:t xml:space="preserve"> N, </w:t>
      </w:r>
      <w:proofErr w:type="spellStart"/>
      <w:r w:rsidRPr="00E34CAD">
        <w:t>Arroll</w:t>
      </w:r>
      <w:proofErr w:type="spellEnd"/>
      <w:r w:rsidRPr="00E34CAD">
        <w:t xml:space="preserve"> B, and Robinson E (2003) Effectiveness of counselling patients on physical activity in general practice: cluster randomised control trial. British Journal of General Practice 326 (7393), 793-796.</w:t>
      </w:r>
    </w:p>
    <w:p w:rsidR="005E464A" w:rsidRPr="002F76BF" w:rsidRDefault="00AF2934" w:rsidP="00943746">
      <w:pPr>
        <w:pStyle w:val="ListParagraph"/>
        <w:numPr>
          <w:ilvl w:val="0"/>
          <w:numId w:val="3"/>
        </w:numPr>
        <w:spacing w:line="240" w:lineRule="auto"/>
        <w:ind w:left="360"/>
        <w:rPr>
          <w:szCs w:val="24"/>
        </w:rPr>
      </w:pPr>
      <w:r w:rsidRPr="002F76BF">
        <w:rPr>
          <w:szCs w:val="24"/>
        </w:rPr>
        <w:t xml:space="preserve">EC (2011) </w:t>
      </w:r>
      <w:r w:rsidRPr="002F76BF">
        <w:rPr>
          <w:rFonts w:ascii="Times New Roman" w:eastAsia="Times New Roman" w:hAnsi="Times New Roman" w:cs="Times New Roman"/>
          <w:szCs w:val="24"/>
        </w:rPr>
        <w:t xml:space="preserve">Our life insurance, our natural capital: an EU biodiversity strategy to 2020 Accessed at: </w:t>
      </w:r>
      <w:r w:rsidRPr="002F76BF">
        <w:rPr>
          <w:szCs w:val="24"/>
        </w:rPr>
        <w:t>http://eur-lex.europa.eu/legal-content/EN/TXT/?uri=CELEX:52011DC0244</w:t>
      </w:r>
    </w:p>
    <w:p w:rsidR="00B63711" w:rsidRDefault="00B63711" w:rsidP="00943746">
      <w:pPr>
        <w:pStyle w:val="ListParagraph"/>
        <w:numPr>
          <w:ilvl w:val="0"/>
          <w:numId w:val="3"/>
        </w:numPr>
        <w:spacing w:line="240" w:lineRule="auto"/>
        <w:ind w:left="360"/>
      </w:pPr>
      <w:r>
        <w:t xml:space="preserve">Fischer A. and Eastwood A. (2016) </w:t>
      </w:r>
      <w:r w:rsidRPr="00B63711">
        <w:t>Coproduction of ecosystem services as human–nature</w:t>
      </w:r>
      <w:r w:rsidR="00CD0055">
        <w:t xml:space="preserve"> </w:t>
      </w:r>
      <w:r w:rsidRPr="00B63711">
        <w:t>interactions—</w:t>
      </w:r>
      <w:proofErr w:type="gramStart"/>
      <w:r w:rsidRPr="00B63711">
        <w:t>An</w:t>
      </w:r>
      <w:proofErr w:type="gramEnd"/>
      <w:r w:rsidRPr="00B63711">
        <w:t xml:space="preserve"> analytical fram</w:t>
      </w:r>
      <w:r>
        <w:t>ework. Land Use Policy 52:</w:t>
      </w:r>
      <w:r w:rsidRPr="00B63711">
        <w:t xml:space="preserve"> 41–50</w:t>
      </w:r>
      <w:r>
        <w:t>.</w:t>
      </w:r>
    </w:p>
    <w:p w:rsidR="00203697" w:rsidRDefault="00203697" w:rsidP="00943746">
      <w:pPr>
        <w:pStyle w:val="ListParagraph"/>
        <w:numPr>
          <w:ilvl w:val="0"/>
          <w:numId w:val="3"/>
        </w:numPr>
        <w:spacing w:line="240" w:lineRule="auto"/>
        <w:ind w:left="360"/>
      </w:pPr>
      <w:r>
        <w:t xml:space="preserve">Gandy, M. (2006) Zones of </w:t>
      </w:r>
      <w:proofErr w:type="spellStart"/>
      <w:r>
        <w:t>indistinction</w:t>
      </w:r>
      <w:proofErr w:type="spellEnd"/>
      <w:r>
        <w:t>: bio-political contestations in the urban</w:t>
      </w:r>
    </w:p>
    <w:p w:rsidR="00203697" w:rsidRDefault="00203697" w:rsidP="00943746">
      <w:pPr>
        <w:pStyle w:val="ListParagraph"/>
        <w:spacing w:line="240" w:lineRule="auto"/>
        <w:ind w:left="360"/>
      </w:pPr>
      <w:proofErr w:type="gramStart"/>
      <w:r>
        <w:t>arena</w:t>
      </w:r>
      <w:proofErr w:type="gramEnd"/>
      <w:r>
        <w:t xml:space="preserve">. Cultural Geographies 13 (4): 497-516. </w:t>
      </w:r>
    </w:p>
    <w:p w:rsidR="006F00BA" w:rsidRDefault="006F00BA" w:rsidP="00943746">
      <w:pPr>
        <w:pStyle w:val="ListParagraph"/>
        <w:numPr>
          <w:ilvl w:val="0"/>
          <w:numId w:val="3"/>
        </w:numPr>
        <w:spacing w:line="240" w:lineRule="auto"/>
        <w:ind w:left="360"/>
      </w:pPr>
      <w:r>
        <w:t>Gómez-</w:t>
      </w:r>
      <w:proofErr w:type="spellStart"/>
      <w:r>
        <w:t>Baggethun</w:t>
      </w:r>
      <w:proofErr w:type="spellEnd"/>
      <w:r>
        <w:t xml:space="preserve"> E., </w:t>
      </w:r>
      <w:proofErr w:type="spellStart"/>
      <w:r>
        <w:t>Gren</w:t>
      </w:r>
      <w:proofErr w:type="spellEnd"/>
      <w:r>
        <w:t xml:space="preserve"> </w:t>
      </w:r>
      <w:r w:rsidRPr="006F00BA">
        <w:t>Å</w:t>
      </w:r>
      <w:r>
        <w:t xml:space="preserve">, Barton D.N., </w:t>
      </w:r>
      <w:proofErr w:type="spellStart"/>
      <w:r>
        <w:t>Langemeyer</w:t>
      </w:r>
      <w:proofErr w:type="spellEnd"/>
      <w:r>
        <w:t xml:space="preserve"> J., </w:t>
      </w:r>
      <w:proofErr w:type="spellStart"/>
      <w:r>
        <w:t>McPhearson</w:t>
      </w:r>
      <w:proofErr w:type="spellEnd"/>
      <w:r>
        <w:t xml:space="preserve"> T., O’Farrell P.,</w:t>
      </w:r>
    </w:p>
    <w:p w:rsidR="006F00BA" w:rsidRDefault="006F00BA" w:rsidP="00943746">
      <w:pPr>
        <w:pStyle w:val="ListParagraph"/>
        <w:spacing w:line="240" w:lineRule="auto"/>
        <w:ind w:left="360"/>
      </w:pPr>
      <w:proofErr w:type="spellStart"/>
      <w:proofErr w:type="gramStart"/>
      <w:r>
        <w:t>Andersson</w:t>
      </w:r>
      <w:proofErr w:type="spellEnd"/>
      <w:r>
        <w:t xml:space="preserve"> E., </w:t>
      </w:r>
      <w:proofErr w:type="spellStart"/>
      <w:r>
        <w:t>Hamstead</w:t>
      </w:r>
      <w:proofErr w:type="spellEnd"/>
      <w:r>
        <w:t xml:space="preserve"> Z., and Kremer P. (2013) </w:t>
      </w:r>
      <w:r w:rsidRPr="006F00BA">
        <w:t>Urban Ecosystem Services</w:t>
      </w:r>
      <w:r>
        <w:t>.</w:t>
      </w:r>
      <w:proofErr w:type="gramEnd"/>
      <w:r>
        <w:t xml:space="preserve"> In </w:t>
      </w:r>
      <w:proofErr w:type="spellStart"/>
      <w:r>
        <w:t>Elmqvist</w:t>
      </w:r>
      <w:proofErr w:type="spellEnd"/>
      <w:r>
        <w:t xml:space="preserve"> T. et al. (eds.) </w:t>
      </w:r>
      <w:r w:rsidRPr="006F00BA">
        <w:t>Urbanization, Biodiversity and Ecosystem Services: Challenges and Opportunities</w:t>
      </w:r>
      <w:r>
        <w:t>. Springer: Dordrecht. Pp: 175-251.</w:t>
      </w:r>
    </w:p>
    <w:p w:rsidR="006F00BA" w:rsidRDefault="007C2653" w:rsidP="00943746">
      <w:pPr>
        <w:pStyle w:val="ListParagraph"/>
        <w:numPr>
          <w:ilvl w:val="0"/>
          <w:numId w:val="3"/>
        </w:numPr>
        <w:spacing w:line="240" w:lineRule="auto"/>
        <w:ind w:left="360"/>
      </w:pPr>
      <w:r w:rsidRPr="007C2653">
        <w:t xml:space="preserve">Haines-Young </w:t>
      </w:r>
      <w:r>
        <w:t>R.</w:t>
      </w:r>
      <w:r w:rsidRPr="007C2653">
        <w:t xml:space="preserve">, </w:t>
      </w:r>
      <w:proofErr w:type="spellStart"/>
      <w:r w:rsidRPr="007C2653">
        <w:t>Potschin</w:t>
      </w:r>
      <w:proofErr w:type="spellEnd"/>
      <w:r>
        <w:t xml:space="preserve">, M. (2009) </w:t>
      </w:r>
      <w:r w:rsidRPr="007C2653">
        <w:t>Methodologies for defining and assessing ecosystem services</w:t>
      </w:r>
      <w:r>
        <w:t>. Final Report, JNCC, Project Code C08-0170-0062</w:t>
      </w:r>
      <w:proofErr w:type="gramStart"/>
      <w:r>
        <w:t>,  69</w:t>
      </w:r>
      <w:proofErr w:type="gramEnd"/>
      <w:r>
        <w:t xml:space="preserve"> pp.</w:t>
      </w:r>
    </w:p>
    <w:p w:rsidR="00672219" w:rsidRDefault="00672219" w:rsidP="00943746">
      <w:pPr>
        <w:pStyle w:val="ListParagraph"/>
        <w:numPr>
          <w:ilvl w:val="0"/>
          <w:numId w:val="3"/>
        </w:numPr>
        <w:spacing w:line="240" w:lineRule="auto"/>
        <w:ind w:left="360"/>
      </w:pPr>
      <w:r w:rsidRPr="00672219">
        <w:t xml:space="preserve">Haines-Young R and </w:t>
      </w:r>
      <w:proofErr w:type="spellStart"/>
      <w:r w:rsidRPr="00672219">
        <w:t>Potschin</w:t>
      </w:r>
      <w:proofErr w:type="spellEnd"/>
      <w:r w:rsidRPr="00672219">
        <w:t xml:space="preserve"> M (2016) CICES – towards a common classification of ecosystem services. Available at: </w:t>
      </w:r>
      <w:hyperlink r:id="rId13" w:history="1">
        <w:r w:rsidRPr="00D20BE6">
          <w:rPr>
            <w:rStyle w:val="Hyperlink"/>
          </w:rPr>
          <w:t>http://cices.eu/resources/</w:t>
        </w:r>
      </w:hyperlink>
      <w:r>
        <w:t xml:space="preserve"> </w:t>
      </w:r>
    </w:p>
    <w:p w:rsidR="00203697" w:rsidRPr="002F76BF" w:rsidRDefault="00203697" w:rsidP="00943746">
      <w:pPr>
        <w:pStyle w:val="ListParagraph"/>
        <w:numPr>
          <w:ilvl w:val="0"/>
          <w:numId w:val="3"/>
        </w:numPr>
        <w:spacing w:line="240" w:lineRule="auto"/>
        <w:ind w:left="360"/>
        <w:rPr>
          <w:color w:val="000000" w:themeColor="text1"/>
        </w:rPr>
      </w:pPr>
      <w:r w:rsidRPr="002F76BF">
        <w:rPr>
          <w:rFonts w:hint="eastAsia"/>
          <w:color w:val="000000" w:themeColor="text1"/>
        </w:rPr>
        <w:t>Holt</w:t>
      </w:r>
      <w:r w:rsidRPr="002F76BF">
        <w:rPr>
          <w:color w:val="000000" w:themeColor="text1"/>
        </w:rPr>
        <w:t>,</w:t>
      </w:r>
      <w:r w:rsidRPr="002F76BF">
        <w:rPr>
          <w:rFonts w:hint="eastAsia"/>
          <w:color w:val="000000" w:themeColor="text1"/>
        </w:rPr>
        <w:t xml:space="preserve"> </w:t>
      </w:r>
      <w:r w:rsidRPr="002F76BF">
        <w:rPr>
          <w:color w:val="000000" w:themeColor="text1"/>
        </w:rPr>
        <w:t xml:space="preserve">AR. </w:t>
      </w:r>
      <w:r w:rsidRPr="002F76BF">
        <w:rPr>
          <w:rFonts w:hint="eastAsia"/>
          <w:color w:val="000000" w:themeColor="text1"/>
        </w:rPr>
        <w:t xml:space="preserve">Mears, </w:t>
      </w:r>
      <w:r w:rsidRPr="002F76BF">
        <w:rPr>
          <w:color w:val="000000" w:themeColor="text1"/>
        </w:rPr>
        <w:t xml:space="preserve">M. </w:t>
      </w:r>
      <w:proofErr w:type="spellStart"/>
      <w:r w:rsidRPr="002F76BF">
        <w:rPr>
          <w:rFonts w:hint="eastAsia"/>
          <w:color w:val="000000" w:themeColor="text1"/>
        </w:rPr>
        <w:t>Maltby</w:t>
      </w:r>
      <w:proofErr w:type="spellEnd"/>
      <w:r w:rsidRPr="002F76BF">
        <w:rPr>
          <w:rFonts w:hint="eastAsia"/>
          <w:color w:val="000000" w:themeColor="text1"/>
        </w:rPr>
        <w:t xml:space="preserve">, </w:t>
      </w:r>
      <w:r w:rsidRPr="002F76BF">
        <w:rPr>
          <w:color w:val="000000" w:themeColor="text1"/>
        </w:rPr>
        <w:t xml:space="preserve">L. </w:t>
      </w:r>
      <w:r w:rsidRPr="002F76BF">
        <w:rPr>
          <w:rFonts w:hint="eastAsia"/>
          <w:color w:val="000000" w:themeColor="text1"/>
        </w:rPr>
        <w:t>Warren</w:t>
      </w:r>
      <w:r w:rsidRPr="002F76BF">
        <w:rPr>
          <w:color w:val="000000" w:themeColor="text1"/>
        </w:rPr>
        <w:t xml:space="preserve">, P. (2015) </w:t>
      </w:r>
      <w:hyperlink r:id="rId14" w:history="1">
        <w:r w:rsidRPr="002F76BF">
          <w:rPr>
            <w:rStyle w:val="Hyperlink"/>
            <w:rFonts w:hint="eastAsia"/>
            <w:color w:val="000000" w:themeColor="text1"/>
            <w:u w:val="none"/>
          </w:rPr>
          <w:t>Understanding spatial patterns in the production of multiple urban ecosystem services</w:t>
        </w:r>
      </w:hyperlink>
      <w:r w:rsidRPr="002F76BF">
        <w:rPr>
          <w:color w:val="000000" w:themeColor="text1"/>
        </w:rPr>
        <w:t xml:space="preserve">. </w:t>
      </w:r>
      <w:r w:rsidRPr="002F76BF">
        <w:rPr>
          <w:rFonts w:hint="eastAsia"/>
          <w:color w:val="000000" w:themeColor="text1"/>
        </w:rPr>
        <w:t>Ecosystem Services 16, 33-46</w:t>
      </w:r>
      <w:r w:rsidRPr="002F76BF">
        <w:rPr>
          <w:color w:val="000000" w:themeColor="text1"/>
        </w:rPr>
        <w:t>.</w:t>
      </w:r>
    </w:p>
    <w:p w:rsidR="007C2653" w:rsidRDefault="007C2653" w:rsidP="00943746">
      <w:pPr>
        <w:pStyle w:val="ListParagraph"/>
        <w:numPr>
          <w:ilvl w:val="0"/>
          <w:numId w:val="3"/>
        </w:numPr>
        <w:spacing w:line="240" w:lineRule="auto"/>
        <w:ind w:left="360"/>
      </w:pPr>
      <w:proofErr w:type="spellStart"/>
      <w:r w:rsidRPr="007C2653">
        <w:t>Howley</w:t>
      </w:r>
      <w:proofErr w:type="spellEnd"/>
      <w:r w:rsidRPr="007C2653">
        <w:t xml:space="preserve"> </w:t>
      </w:r>
      <w:r>
        <w:t>P.</w:t>
      </w:r>
      <w:r w:rsidRPr="007C2653">
        <w:t xml:space="preserve">, Scott </w:t>
      </w:r>
      <w:r>
        <w:t xml:space="preserve">M. and </w:t>
      </w:r>
      <w:r w:rsidRPr="007C2653">
        <w:t>Redmond</w:t>
      </w:r>
      <w:r>
        <w:t xml:space="preserve"> D. (2009) Sustainability versus liveability: an </w:t>
      </w:r>
      <w:r w:rsidR="00AC2899">
        <w:t>i</w:t>
      </w:r>
      <w:r>
        <w:t>nvestigation of neighbourhood satisfaction. Journal of Environmental Planning and Management, 52:6, 847-864, DOI: 10.1080/09640560903083798</w:t>
      </w:r>
    </w:p>
    <w:p w:rsidR="007C2653" w:rsidRDefault="007C2653" w:rsidP="00943746">
      <w:pPr>
        <w:pStyle w:val="ListParagraph"/>
        <w:numPr>
          <w:ilvl w:val="0"/>
          <w:numId w:val="3"/>
        </w:numPr>
        <w:spacing w:line="240" w:lineRule="auto"/>
        <w:ind w:left="360"/>
      </w:pPr>
      <w:proofErr w:type="spellStart"/>
      <w:r>
        <w:t>Kraftl</w:t>
      </w:r>
      <w:proofErr w:type="spellEnd"/>
      <w:r>
        <w:t xml:space="preserve"> P. (201</w:t>
      </w:r>
      <w:r w:rsidR="00E0177C">
        <w:t xml:space="preserve">4) Liveability an Durban architectures: </w:t>
      </w:r>
      <w:proofErr w:type="spellStart"/>
      <w:proofErr w:type="gramStart"/>
      <w:r w:rsidR="00E0177C">
        <w:t>mol</w:t>
      </w:r>
      <w:proofErr w:type="spellEnd"/>
      <w:r w:rsidR="00E0177C">
        <w:t>(</w:t>
      </w:r>
      <w:proofErr w:type="spellStart"/>
      <w:proofErr w:type="gramEnd"/>
      <w:r w:rsidR="00E0177C">
        <w:t>ecul</w:t>
      </w:r>
      <w:proofErr w:type="spellEnd"/>
      <w:r w:rsidR="00E0177C">
        <w:t>)</w:t>
      </w:r>
      <w:proofErr w:type="spellStart"/>
      <w:r w:rsidR="00E0177C">
        <w:t>ar</w:t>
      </w:r>
      <w:proofErr w:type="spellEnd"/>
      <w:r w:rsidR="00E0177C">
        <w:t xml:space="preserve"> </w:t>
      </w:r>
      <w:proofErr w:type="spellStart"/>
      <w:r w:rsidR="00E0177C">
        <w:t>biopower</w:t>
      </w:r>
      <w:proofErr w:type="spellEnd"/>
      <w:r w:rsidR="00E0177C">
        <w:t xml:space="preserve"> and the ‘becoming lively’ of sustainable communities. </w:t>
      </w:r>
      <w:r w:rsidR="00E0177C" w:rsidRPr="00E0177C">
        <w:t>Environment and Planning D: Society and Space 32</w:t>
      </w:r>
      <w:r w:rsidR="00E0177C">
        <w:t>,</w:t>
      </w:r>
      <w:r w:rsidR="00E0177C" w:rsidRPr="00E0177C">
        <w:t xml:space="preserve"> p</w:t>
      </w:r>
      <w:r w:rsidR="00E0177C">
        <w:t>p:</w:t>
      </w:r>
      <w:r w:rsidR="00E0177C" w:rsidRPr="00E0177C">
        <w:t>274 – 292</w:t>
      </w:r>
    </w:p>
    <w:p w:rsidR="00203697" w:rsidRDefault="00203697" w:rsidP="00943746">
      <w:pPr>
        <w:pStyle w:val="ListParagraph"/>
        <w:numPr>
          <w:ilvl w:val="0"/>
          <w:numId w:val="3"/>
        </w:numPr>
        <w:spacing w:line="240" w:lineRule="auto"/>
        <w:ind w:left="360"/>
      </w:pPr>
      <w:r>
        <w:t xml:space="preserve">La Rosa D. </w:t>
      </w:r>
      <w:proofErr w:type="spellStart"/>
      <w:r>
        <w:t>Spyra</w:t>
      </w:r>
      <w:proofErr w:type="spellEnd"/>
      <w:r>
        <w:t xml:space="preserve"> M. and </w:t>
      </w:r>
      <w:proofErr w:type="spellStart"/>
      <w:r>
        <w:t>Inostroza</w:t>
      </w:r>
      <w:proofErr w:type="spellEnd"/>
      <w:r>
        <w:t xml:space="preserve"> L. (2015) </w:t>
      </w:r>
      <w:r w:rsidRPr="00D71D01">
        <w:t>Indicators of Cultural Ecosystem Services for urban planning: A review</w:t>
      </w:r>
      <w:r>
        <w:t>. Ecological Indicators</w:t>
      </w:r>
      <w:r w:rsidR="0047149F">
        <w:t xml:space="preserve">. Accessed at: </w:t>
      </w:r>
      <w:hyperlink r:id="rId15" w:history="1">
        <w:r w:rsidRPr="00B0769D">
          <w:rPr>
            <w:rStyle w:val="Hyperlink"/>
          </w:rPr>
          <w:t>http://dx.doi.org/10.1016/j.ecolind.2015.04.028</w:t>
        </w:r>
      </w:hyperlink>
      <w:r>
        <w:t xml:space="preserve"> </w:t>
      </w:r>
    </w:p>
    <w:p w:rsidR="00203697" w:rsidRDefault="00203697" w:rsidP="00943746">
      <w:pPr>
        <w:pStyle w:val="ListParagraph"/>
        <w:numPr>
          <w:ilvl w:val="0"/>
          <w:numId w:val="3"/>
        </w:numPr>
        <w:spacing w:line="240" w:lineRule="auto"/>
        <w:ind w:left="360"/>
      </w:pPr>
      <w:proofErr w:type="spellStart"/>
      <w:r>
        <w:lastRenderedPageBreak/>
        <w:t>Lejano</w:t>
      </w:r>
      <w:proofErr w:type="spellEnd"/>
      <w:r>
        <w:t>, Raul (2011) Urban Environmental Quality: Perceptions and Measures. In</w:t>
      </w:r>
    </w:p>
    <w:p w:rsidR="00203697" w:rsidRDefault="00203697" w:rsidP="00943746">
      <w:pPr>
        <w:pStyle w:val="ListParagraph"/>
        <w:spacing w:line="240" w:lineRule="auto"/>
        <w:ind w:left="360"/>
      </w:pPr>
      <w:proofErr w:type="spellStart"/>
      <w:proofErr w:type="gramStart"/>
      <w:r>
        <w:t>Encyclopedia</w:t>
      </w:r>
      <w:proofErr w:type="spellEnd"/>
      <w:r>
        <w:t xml:space="preserve"> of Environmental Health, Elsevier, Oxford.</w:t>
      </w:r>
      <w:proofErr w:type="gramEnd"/>
    </w:p>
    <w:p w:rsidR="00203697" w:rsidRPr="002F76BF" w:rsidRDefault="00E34CAD" w:rsidP="00943746">
      <w:pPr>
        <w:pStyle w:val="ListParagraph"/>
        <w:numPr>
          <w:ilvl w:val="0"/>
          <w:numId w:val="3"/>
        </w:numPr>
        <w:spacing w:line="240" w:lineRule="auto"/>
        <w:ind w:left="360"/>
        <w:rPr>
          <w:rFonts w:cstheme="majorBidi"/>
          <w:szCs w:val="24"/>
        </w:rPr>
      </w:pPr>
      <w:r w:rsidRPr="002F76BF">
        <w:rPr>
          <w:rFonts w:cstheme="majorBidi"/>
          <w:szCs w:val="24"/>
        </w:rPr>
        <w:t xml:space="preserve">Maas J, </w:t>
      </w:r>
      <w:proofErr w:type="spellStart"/>
      <w:r w:rsidRPr="002F76BF">
        <w:rPr>
          <w:rFonts w:cstheme="majorBidi"/>
          <w:szCs w:val="24"/>
        </w:rPr>
        <w:t>Verheij</w:t>
      </w:r>
      <w:proofErr w:type="spellEnd"/>
      <w:r w:rsidRPr="002F76BF">
        <w:rPr>
          <w:rFonts w:cstheme="majorBidi"/>
          <w:szCs w:val="24"/>
        </w:rPr>
        <w:t xml:space="preserve"> R, de </w:t>
      </w:r>
      <w:proofErr w:type="spellStart"/>
      <w:r w:rsidRPr="002F76BF">
        <w:rPr>
          <w:rFonts w:cstheme="majorBidi"/>
          <w:szCs w:val="24"/>
        </w:rPr>
        <w:t>Vries</w:t>
      </w:r>
      <w:proofErr w:type="spellEnd"/>
      <w:r w:rsidRPr="002F76BF">
        <w:rPr>
          <w:rFonts w:cstheme="majorBidi"/>
          <w:szCs w:val="24"/>
        </w:rPr>
        <w:t xml:space="preserve"> S, </w:t>
      </w:r>
      <w:proofErr w:type="spellStart"/>
      <w:r w:rsidRPr="002F76BF">
        <w:rPr>
          <w:rFonts w:cstheme="majorBidi"/>
          <w:szCs w:val="24"/>
        </w:rPr>
        <w:t>Spreeuwenberg</w:t>
      </w:r>
      <w:proofErr w:type="spellEnd"/>
      <w:r w:rsidRPr="002F76BF">
        <w:rPr>
          <w:rFonts w:cstheme="majorBidi"/>
          <w:szCs w:val="24"/>
        </w:rPr>
        <w:t xml:space="preserve"> P, </w:t>
      </w:r>
      <w:proofErr w:type="spellStart"/>
      <w:r w:rsidRPr="002F76BF">
        <w:rPr>
          <w:rFonts w:cstheme="majorBidi"/>
          <w:szCs w:val="24"/>
        </w:rPr>
        <w:t>Schellevis</w:t>
      </w:r>
      <w:proofErr w:type="spellEnd"/>
      <w:r w:rsidRPr="002F76BF">
        <w:rPr>
          <w:rFonts w:cstheme="majorBidi"/>
          <w:szCs w:val="24"/>
        </w:rPr>
        <w:t xml:space="preserve"> F and </w:t>
      </w:r>
      <w:proofErr w:type="spellStart"/>
      <w:r w:rsidRPr="002F76BF">
        <w:rPr>
          <w:rFonts w:cstheme="majorBidi"/>
          <w:szCs w:val="24"/>
        </w:rPr>
        <w:t>Groenewegen</w:t>
      </w:r>
      <w:proofErr w:type="spellEnd"/>
      <w:r w:rsidRPr="002F76BF">
        <w:rPr>
          <w:rFonts w:cstheme="majorBidi"/>
          <w:szCs w:val="24"/>
        </w:rPr>
        <w:t xml:space="preserve"> P (2009) Morbidity is related to a green living environment. Journal Of Epidemiology And Community Health 63 (12) 967-973</w:t>
      </w:r>
    </w:p>
    <w:p w:rsidR="0085401D" w:rsidRPr="002F76BF" w:rsidRDefault="0085401D"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t>Maes</w:t>
      </w:r>
      <w:proofErr w:type="spellEnd"/>
      <w:r w:rsidRPr="002F76BF">
        <w:rPr>
          <w:rFonts w:cstheme="majorBidi"/>
          <w:szCs w:val="24"/>
        </w:rPr>
        <w:t xml:space="preserve"> et al., (2016) </w:t>
      </w:r>
      <w:proofErr w:type="gramStart"/>
      <w:r w:rsidRPr="002F76BF">
        <w:rPr>
          <w:rFonts w:cstheme="majorBidi"/>
          <w:szCs w:val="24"/>
        </w:rPr>
        <w:t>An</w:t>
      </w:r>
      <w:proofErr w:type="gramEnd"/>
      <w:r w:rsidRPr="002F76BF">
        <w:rPr>
          <w:rFonts w:cstheme="majorBidi"/>
          <w:szCs w:val="24"/>
        </w:rPr>
        <w:t xml:space="preserve"> indicator framework for assessing ecosystem services in support of the EU Biodiversity Strategy to 2020. Ecosystem Services 17, 14-23.</w:t>
      </w:r>
    </w:p>
    <w:p w:rsidR="00203697" w:rsidRPr="002F76BF" w:rsidRDefault="00203697" w:rsidP="00943746">
      <w:pPr>
        <w:pStyle w:val="ListParagraph"/>
        <w:numPr>
          <w:ilvl w:val="0"/>
          <w:numId w:val="3"/>
        </w:numPr>
        <w:autoSpaceDE w:val="0"/>
        <w:autoSpaceDN w:val="0"/>
        <w:adjustRightInd w:val="0"/>
        <w:spacing w:line="240" w:lineRule="auto"/>
        <w:ind w:left="360"/>
        <w:rPr>
          <w:rFonts w:cstheme="majorBidi"/>
          <w:szCs w:val="24"/>
        </w:rPr>
      </w:pPr>
      <w:r w:rsidRPr="002F76BF">
        <w:rPr>
          <w:rFonts w:cstheme="majorBidi"/>
          <w:szCs w:val="24"/>
        </w:rPr>
        <w:t>MEA, 2005. Ecosystems and Human Well-Being. Synthesis Report. Island Press, Washington, DC.</w:t>
      </w:r>
    </w:p>
    <w:p w:rsidR="00203697" w:rsidRDefault="00203697" w:rsidP="00943746">
      <w:pPr>
        <w:pStyle w:val="ListParagraph"/>
        <w:numPr>
          <w:ilvl w:val="0"/>
          <w:numId w:val="3"/>
        </w:numPr>
        <w:spacing w:line="240" w:lineRule="auto"/>
        <w:ind w:left="360"/>
      </w:pPr>
      <w:proofErr w:type="spellStart"/>
      <w:r>
        <w:t>Menzel</w:t>
      </w:r>
      <w:proofErr w:type="spellEnd"/>
      <w:r>
        <w:t xml:space="preserve"> S. and </w:t>
      </w:r>
      <w:proofErr w:type="spellStart"/>
      <w:r>
        <w:t>Teng</w:t>
      </w:r>
      <w:proofErr w:type="spellEnd"/>
      <w:r>
        <w:t>, J. (2010) Ecosystem Services as a Stakeholder-Driven Concept for Conservation Science. Conservation Biology. 24(3): 907-909.</w:t>
      </w:r>
    </w:p>
    <w:p w:rsidR="00203697" w:rsidRDefault="00203697" w:rsidP="00943746">
      <w:pPr>
        <w:pStyle w:val="ListParagraph"/>
        <w:numPr>
          <w:ilvl w:val="0"/>
          <w:numId w:val="3"/>
        </w:numPr>
        <w:spacing w:line="240" w:lineRule="auto"/>
        <w:ind w:left="360"/>
      </w:pPr>
      <w:r>
        <w:t xml:space="preserve">MHDT (2015) </w:t>
      </w:r>
      <w:proofErr w:type="gramStart"/>
      <w:r w:rsidR="00B15AEE">
        <w:t>A</w:t>
      </w:r>
      <w:r>
        <w:t>n</w:t>
      </w:r>
      <w:proofErr w:type="gramEnd"/>
      <w:r>
        <w:t xml:space="preserve"> overview of the Woodberry Down regeneration scheme. Manor House Development Trust. </w:t>
      </w:r>
      <w:hyperlink r:id="rId16" w:history="1">
        <w:r w:rsidRPr="00B0769D">
          <w:rPr>
            <w:rStyle w:val="Hyperlink"/>
          </w:rPr>
          <w:t>http://www.mhdt.org.uk/about-us/woodberry-down-regeneration/</w:t>
        </w:r>
      </w:hyperlink>
      <w:r>
        <w:t xml:space="preserve"> </w:t>
      </w:r>
    </w:p>
    <w:p w:rsidR="00AC2899" w:rsidRDefault="00AC2899" w:rsidP="00943746">
      <w:pPr>
        <w:pStyle w:val="ListParagraph"/>
        <w:numPr>
          <w:ilvl w:val="0"/>
          <w:numId w:val="3"/>
        </w:numPr>
        <w:spacing w:line="240" w:lineRule="auto"/>
        <w:ind w:left="360"/>
      </w:pPr>
      <w:r>
        <w:t xml:space="preserve">Murdoch J. (2001) </w:t>
      </w:r>
      <w:proofErr w:type="spellStart"/>
      <w:r>
        <w:t>Ecologising</w:t>
      </w:r>
      <w:proofErr w:type="spellEnd"/>
      <w:r>
        <w:t xml:space="preserve"> sociology: Actor-Network-Theory, Co-Construction and the Problem of Human Exceptionalism. Sociology 35(1):111-133.</w:t>
      </w:r>
    </w:p>
    <w:p w:rsidR="00E0177C" w:rsidRDefault="00E0177C" w:rsidP="00943746">
      <w:pPr>
        <w:pStyle w:val="ListParagraph"/>
        <w:numPr>
          <w:ilvl w:val="0"/>
          <w:numId w:val="3"/>
        </w:numPr>
        <w:spacing w:line="240" w:lineRule="auto"/>
        <w:ind w:left="360"/>
      </w:pPr>
      <w:proofErr w:type="spellStart"/>
      <w:r>
        <w:t>Norgaard</w:t>
      </w:r>
      <w:proofErr w:type="spellEnd"/>
      <w:r>
        <w:t xml:space="preserve"> R.B. (2009) </w:t>
      </w:r>
      <w:r w:rsidRPr="00E0177C">
        <w:t>Ecosystem services: From eye-opening metaphor to complexity blinder</w:t>
      </w:r>
      <w:r>
        <w:t>. Ecological Economics 69:</w:t>
      </w:r>
      <w:r w:rsidRPr="00E0177C">
        <w:t xml:space="preserve"> 1219–1227</w:t>
      </w:r>
    </w:p>
    <w:p w:rsidR="00203697" w:rsidRDefault="00203697" w:rsidP="00943746">
      <w:pPr>
        <w:pStyle w:val="ListParagraph"/>
        <w:numPr>
          <w:ilvl w:val="0"/>
          <w:numId w:val="3"/>
        </w:numPr>
        <w:spacing w:line="240" w:lineRule="auto"/>
        <w:ind w:left="360"/>
      </w:pPr>
      <w:proofErr w:type="spellStart"/>
      <w:r>
        <w:t>Pacione</w:t>
      </w:r>
      <w:proofErr w:type="spellEnd"/>
      <w:r>
        <w:t xml:space="preserve"> M. (2003) Urban environmental quality and human wellbeing—a social geographical perspective. Landscape and Urban Planning 65: 19-30.</w:t>
      </w:r>
    </w:p>
    <w:p w:rsidR="00203697" w:rsidRDefault="00203697" w:rsidP="00943746">
      <w:pPr>
        <w:pStyle w:val="ListParagraph"/>
        <w:numPr>
          <w:ilvl w:val="0"/>
          <w:numId w:val="3"/>
        </w:numPr>
        <w:spacing w:line="240" w:lineRule="auto"/>
        <w:ind w:left="360"/>
      </w:pPr>
      <w:r>
        <w:t>TEEB – The Economics of Ecosystems and Biodiversity (2011). TEEB Manual for Cities: Ecosystem Services in Urban</w:t>
      </w:r>
      <w:r w:rsidR="00B15AEE">
        <w:t xml:space="preserve"> </w:t>
      </w:r>
      <w:r>
        <w:t xml:space="preserve">Management. </w:t>
      </w:r>
      <w:hyperlink r:id="rId17" w:history="1">
        <w:r w:rsidRPr="00B23C0C">
          <w:rPr>
            <w:rStyle w:val="Hyperlink"/>
          </w:rPr>
          <w:t>www.teebweb.org</w:t>
        </w:r>
      </w:hyperlink>
    </w:p>
    <w:p w:rsidR="00203697" w:rsidRPr="002F76BF" w:rsidRDefault="00203697" w:rsidP="00943746">
      <w:pPr>
        <w:pStyle w:val="ListParagraph"/>
        <w:numPr>
          <w:ilvl w:val="0"/>
          <w:numId w:val="3"/>
        </w:numPr>
        <w:autoSpaceDE w:val="0"/>
        <w:autoSpaceDN w:val="0"/>
        <w:adjustRightInd w:val="0"/>
        <w:spacing w:line="240" w:lineRule="auto"/>
        <w:ind w:left="360"/>
        <w:rPr>
          <w:rFonts w:cstheme="majorBidi"/>
          <w:szCs w:val="24"/>
        </w:rPr>
      </w:pPr>
      <w:r w:rsidRPr="002F76BF">
        <w:rPr>
          <w:rFonts w:cstheme="majorBidi"/>
          <w:szCs w:val="24"/>
        </w:rPr>
        <w:t>UK NEA, 2011. The UK National Ecosystem Assessment: Synthesis of the Key Findings. UNEP-WCMC, Cambridge.</w:t>
      </w:r>
    </w:p>
    <w:p w:rsidR="000B5B01" w:rsidRPr="002F76BF" w:rsidRDefault="000B5B01"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t>Rapley</w:t>
      </w:r>
      <w:proofErr w:type="spellEnd"/>
      <w:r w:rsidRPr="002F76BF">
        <w:rPr>
          <w:rFonts w:cstheme="majorBidi"/>
          <w:szCs w:val="24"/>
        </w:rPr>
        <w:t xml:space="preserve"> T. (2007) Interviews</w:t>
      </w:r>
      <w:r w:rsidR="00B41932" w:rsidRPr="002F76BF">
        <w:rPr>
          <w:rFonts w:cstheme="majorBidi"/>
          <w:szCs w:val="24"/>
        </w:rPr>
        <w:t>. In Seale</w:t>
      </w:r>
      <w:r w:rsidRPr="002F76BF">
        <w:rPr>
          <w:rFonts w:cstheme="majorBidi"/>
          <w:szCs w:val="24"/>
        </w:rPr>
        <w:t xml:space="preserve"> C. Gobo G. </w:t>
      </w:r>
      <w:proofErr w:type="spellStart"/>
      <w:r w:rsidRPr="002F76BF">
        <w:rPr>
          <w:rFonts w:cstheme="majorBidi"/>
          <w:szCs w:val="24"/>
        </w:rPr>
        <w:t>Gubrium</w:t>
      </w:r>
      <w:proofErr w:type="spellEnd"/>
      <w:r w:rsidRPr="002F76BF">
        <w:rPr>
          <w:rFonts w:cstheme="majorBidi"/>
          <w:szCs w:val="24"/>
        </w:rPr>
        <w:t xml:space="preserve"> </w:t>
      </w:r>
      <w:r w:rsidR="00B41932" w:rsidRPr="002F76BF">
        <w:rPr>
          <w:rFonts w:cstheme="majorBidi"/>
          <w:szCs w:val="24"/>
        </w:rPr>
        <w:t>J.F.</w:t>
      </w:r>
      <w:r w:rsidRPr="002F76BF">
        <w:rPr>
          <w:rFonts w:cstheme="majorBidi"/>
          <w:szCs w:val="24"/>
        </w:rPr>
        <w:t xml:space="preserve"> and Silverman D. (eds.) Qualitative Research Practice. London: Sage. Pp: 15-33. </w:t>
      </w:r>
    </w:p>
    <w:p w:rsidR="00E0177C" w:rsidRPr="002F76BF" w:rsidRDefault="00E0177C"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t>Ravez</w:t>
      </w:r>
      <w:proofErr w:type="spellEnd"/>
      <w:r w:rsidRPr="002F76BF">
        <w:rPr>
          <w:rFonts w:cstheme="majorBidi"/>
          <w:szCs w:val="24"/>
        </w:rPr>
        <w:t xml:space="preserve"> J. (2015) </w:t>
      </w:r>
      <w:proofErr w:type="gramStart"/>
      <w:r w:rsidRPr="002F76BF">
        <w:rPr>
          <w:rFonts w:cstheme="majorBidi"/>
          <w:szCs w:val="24"/>
        </w:rPr>
        <w:t>The</w:t>
      </w:r>
      <w:proofErr w:type="gramEnd"/>
      <w:r w:rsidRPr="002F76BF">
        <w:rPr>
          <w:rFonts w:cstheme="majorBidi"/>
          <w:szCs w:val="24"/>
        </w:rPr>
        <w:t xml:space="preserve"> future of the urban environment and ecosystem services in the UK. Future of cities: working paper. Foresight, Government Office for Science.</w:t>
      </w:r>
    </w:p>
    <w:p w:rsidR="00203697" w:rsidRPr="002F76BF" w:rsidRDefault="00203697"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t>Regionplan</w:t>
      </w:r>
      <w:proofErr w:type="spellEnd"/>
      <w:r w:rsidRPr="002F76BF">
        <w:rPr>
          <w:rFonts w:cstheme="majorBidi"/>
          <w:szCs w:val="24"/>
        </w:rPr>
        <w:t xml:space="preserve"> </w:t>
      </w:r>
      <w:proofErr w:type="spellStart"/>
      <w:r w:rsidRPr="002F76BF">
        <w:rPr>
          <w:rFonts w:cstheme="majorBidi"/>
          <w:szCs w:val="24"/>
        </w:rPr>
        <w:t>och</w:t>
      </w:r>
      <w:proofErr w:type="spellEnd"/>
      <w:r w:rsidRPr="002F76BF">
        <w:rPr>
          <w:rFonts w:cstheme="majorBidi"/>
          <w:szCs w:val="24"/>
        </w:rPr>
        <w:t xml:space="preserve"> </w:t>
      </w:r>
      <w:proofErr w:type="spellStart"/>
      <w:r w:rsidRPr="002F76BF">
        <w:rPr>
          <w:rFonts w:cstheme="majorBidi"/>
          <w:szCs w:val="24"/>
        </w:rPr>
        <w:t>Trafikkontoret</w:t>
      </w:r>
      <w:proofErr w:type="spellEnd"/>
      <w:r w:rsidRPr="002F76BF">
        <w:rPr>
          <w:rFonts w:cstheme="majorBidi"/>
          <w:szCs w:val="24"/>
        </w:rPr>
        <w:t xml:space="preserve"> (2001) </w:t>
      </w:r>
      <w:proofErr w:type="spellStart"/>
      <w:r w:rsidRPr="002F76BF">
        <w:rPr>
          <w:rFonts w:cstheme="majorBidi"/>
          <w:szCs w:val="24"/>
        </w:rPr>
        <w:t>Upplevelsevärden</w:t>
      </w:r>
      <w:proofErr w:type="spellEnd"/>
      <w:r w:rsidRPr="002F76BF">
        <w:rPr>
          <w:rFonts w:cstheme="majorBidi"/>
          <w:szCs w:val="24"/>
        </w:rPr>
        <w:t xml:space="preserve">: </w:t>
      </w:r>
      <w:proofErr w:type="spellStart"/>
      <w:r w:rsidRPr="002F76BF">
        <w:rPr>
          <w:rFonts w:cstheme="majorBidi"/>
          <w:szCs w:val="24"/>
        </w:rPr>
        <w:t>sociala</w:t>
      </w:r>
      <w:proofErr w:type="spellEnd"/>
      <w:r w:rsidRPr="002F76BF">
        <w:rPr>
          <w:rFonts w:cstheme="majorBidi"/>
          <w:szCs w:val="24"/>
        </w:rPr>
        <w:t xml:space="preserve"> </w:t>
      </w:r>
      <w:proofErr w:type="spellStart"/>
      <w:r w:rsidRPr="002F76BF">
        <w:rPr>
          <w:rFonts w:cstheme="majorBidi"/>
          <w:szCs w:val="24"/>
        </w:rPr>
        <w:t>kvaliteten</w:t>
      </w:r>
      <w:proofErr w:type="spellEnd"/>
      <w:r w:rsidRPr="002F76BF">
        <w:rPr>
          <w:rFonts w:cstheme="majorBidi"/>
          <w:szCs w:val="24"/>
        </w:rPr>
        <w:t xml:space="preserve"> I </w:t>
      </w:r>
      <w:proofErr w:type="spellStart"/>
      <w:r w:rsidRPr="002F76BF">
        <w:rPr>
          <w:rFonts w:cstheme="majorBidi"/>
          <w:szCs w:val="24"/>
        </w:rPr>
        <w:t>regionala</w:t>
      </w:r>
      <w:proofErr w:type="spellEnd"/>
      <w:r w:rsidRPr="002F76BF">
        <w:rPr>
          <w:rFonts w:cstheme="majorBidi"/>
          <w:szCs w:val="24"/>
        </w:rPr>
        <w:t xml:space="preserve"> </w:t>
      </w:r>
      <w:proofErr w:type="spellStart"/>
      <w:r w:rsidRPr="002F76BF">
        <w:rPr>
          <w:rFonts w:cstheme="majorBidi"/>
          <w:szCs w:val="24"/>
        </w:rPr>
        <w:t>grönstrukturen</w:t>
      </w:r>
      <w:proofErr w:type="spellEnd"/>
      <w:r w:rsidRPr="002F76BF">
        <w:rPr>
          <w:rFonts w:cstheme="majorBidi"/>
          <w:szCs w:val="24"/>
        </w:rPr>
        <w:t xml:space="preserve">. Rapport 4. </w:t>
      </w:r>
      <w:proofErr w:type="spellStart"/>
      <w:r w:rsidRPr="002F76BF">
        <w:rPr>
          <w:rFonts w:cstheme="majorBidi"/>
          <w:szCs w:val="24"/>
        </w:rPr>
        <w:t>Regionplane</w:t>
      </w:r>
      <w:proofErr w:type="spellEnd"/>
      <w:r w:rsidRPr="002F76BF">
        <w:rPr>
          <w:rFonts w:cstheme="majorBidi"/>
          <w:szCs w:val="24"/>
        </w:rPr>
        <w:t xml:space="preserve">- </w:t>
      </w:r>
      <w:proofErr w:type="spellStart"/>
      <w:r w:rsidRPr="002F76BF">
        <w:rPr>
          <w:rFonts w:cstheme="majorBidi"/>
          <w:szCs w:val="24"/>
        </w:rPr>
        <w:t>och</w:t>
      </w:r>
      <w:proofErr w:type="spellEnd"/>
      <w:r w:rsidRPr="002F76BF">
        <w:rPr>
          <w:rFonts w:cstheme="majorBidi"/>
          <w:szCs w:val="24"/>
        </w:rPr>
        <w:t xml:space="preserve"> </w:t>
      </w:r>
      <w:proofErr w:type="spellStart"/>
      <w:r w:rsidRPr="002F76BF">
        <w:rPr>
          <w:rFonts w:cstheme="majorBidi"/>
          <w:szCs w:val="24"/>
        </w:rPr>
        <w:t>trafikkontoret</w:t>
      </w:r>
      <w:proofErr w:type="spellEnd"/>
      <w:r w:rsidRPr="002F76BF">
        <w:rPr>
          <w:rFonts w:cstheme="majorBidi"/>
          <w:szCs w:val="24"/>
        </w:rPr>
        <w:t>. Available online at:</w:t>
      </w:r>
      <w:r w:rsidRPr="00EA4D26">
        <w:t xml:space="preserve"> </w:t>
      </w:r>
      <w:hyperlink r:id="rId18" w:history="1">
        <w:r w:rsidRPr="002F76BF">
          <w:rPr>
            <w:rStyle w:val="Hyperlink"/>
            <w:rFonts w:cstheme="majorBidi"/>
            <w:szCs w:val="24"/>
          </w:rPr>
          <w:t>http://www.trf.sll.se/moss-dokument/publikation/publikationer_r4_2001_upplevelsevarden.pdf</w:t>
        </w:r>
      </w:hyperlink>
      <w:r w:rsidRPr="002F76BF">
        <w:rPr>
          <w:rFonts w:cstheme="majorBidi"/>
          <w:szCs w:val="24"/>
        </w:rPr>
        <w:t xml:space="preserve">  </w:t>
      </w:r>
    </w:p>
    <w:p w:rsidR="00E0177C" w:rsidRPr="002F76BF" w:rsidRDefault="005B0405" w:rsidP="00943746">
      <w:pPr>
        <w:pStyle w:val="ListParagraph"/>
        <w:numPr>
          <w:ilvl w:val="0"/>
          <w:numId w:val="3"/>
        </w:numPr>
        <w:autoSpaceDE w:val="0"/>
        <w:autoSpaceDN w:val="0"/>
        <w:adjustRightInd w:val="0"/>
        <w:spacing w:line="240" w:lineRule="auto"/>
        <w:ind w:left="360"/>
        <w:rPr>
          <w:rFonts w:cstheme="majorBidi"/>
          <w:szCs w:val="24"/>
        </w:rPr>
      </w:pPr>
      <w:r w:rsidRPr="002F76BF">
        <w:rPr>
          <w:rFonts w:cstheme="majorBidi"/>
          <w:szCs w:val="24"/>
        </w:rPr>
        <w:t>Sha</w:t>
      </w:r>
      <w:r w:rsidR="00AC2899" w:rsidRPr="002F76BF">
        <w:rPr>
          <w:rFonts w:cstheme="majorBidi"/>
          <w:szCs w:val="24"/>
        </w:rPr>
        <w:t>r</w:t>
      </w:r>
      <w:r w:rsidRPr="002F76BF">
        <w:rPr>
          <w:rFonts w:cstheme="majorBidi"/>
          <w:szCs w:val="24"/>
        </w:rPr>
        <w:t>pe, G</w:t>
      </w:r>
      <w:r w:rsidR="00B15AEE" w:rsidRPr="002F76BF">
        <w:rPr>
          <w:rFonts w:cstheme="majorBidi"/>
          <w:szCs w:val="24"/>
        </w:rPr>
        <w:t>ross,</w:t>
      </w:r>
      <w:r w:rsidRPr="002F76BF">
        <w:rPr>
          <w:rFonts w:cstheme="majorBidi"/>
          <w:szCs w:val="24"/>
        </w:rPr>
        <w:t xml:space="preserve"> Adams </w:t>
      </w:r>
      <w:r w:rsidR="00B15AEE" w:rsidRPr="002F76BF">
        <w:rPr>
          <w:rFonts w:cstheme="majorBidi"/>
          <w:szCs w:val="24"/>
        </w:rPr>
        <w:t>and</w:t>
      </w:r>
      <w:r w:rsidRPr="002F76BF">
        <w:rPr>
          <w:rFonts w:cstheme="majorBidi"/>
          <w:szCs w:val="24"/>
        </w:rPr>
        <w:t xml:space="preserve"> Sutherland (ND) All London Green Grid 11: Brent Valley &amp; Barnet Plateau Area Framework. Available online at: </w:t>
      </w:r>
      <w:hyperlink r:id="rId19" w:history="1">
        <w:r w:rsidRPr="002F76BF">
          <w:rPr>
            <w:rStyle w:val="Hyperlink"/>
            <w:rFonts w:cstheme="majorBidi"/>
            <w:szCs w:val="24"/>
          </w:rPr>
          <w:t>https://www.london.gov.uk/what-we-do/environment/environment-publications/all-london-green-grid-area-framework</w:t>
        </w:r>
      </w:hyperlink>
      <w:r w:rsidRPr="002F76BF">
        <w:rPr>
          <w:rFonts w:cstheme="majorBidi"/>
          <w:szCs w:val="24"/>
        </w:rPr>
        <w:t xml:space="preserve"> </w:t>
      </w:r>
    </w:p>
    <w:p w:rsidR="005B0405" w:rsidRPr="002F76BF" w:rsidRDefault="005B0405" w:rsidP="00943746">
      <w:pPr>
        <w:pStyle w:val="ListParagraph"/>
        <w:numPr>
          <w:ilvl w:val="0"/>
          <w:numId w:val="3"/>
        </w:numPr>
        <w:autoSpaceDE w:val="0"/>
        <w:autoSpaceDN w:val="0"/>
        <w:adjustRightInd w:val="0"/>
        <w:spacing w:line="240" w:lineRule="auto"/>
        <w:ind w:left="360"/>
        <w:rPr>
          <w:rFonts w:cstheme="majorBidi"/>
          <w:szCs w:val="24"/>
        </w:rPr>
      </w:pPr>
      <w:r w:rsidRPr="002F76BF">
        <w:rPr>
          <w:rFonts w:cstheme="majorBidi"/>
          <w:szCs w:val="24"/>
        </w:rPr>
        <w:t xml:space="preserve">Spangenberg J., von </w:t>
      </w:r>
      <w:proofErr w:type="spellStart"/>
      <w:r w:rsidRPr="002F76BF">
        <w:rPr>
          <w:rFonts w:cstheme="majorBidi"/>
          <w:szCs w:val="24"/>
        </w:rPr>
        <w:t>Haaren</w:t>
      </w:r>
      <w:proofErr w:type="spellEnd"/>
      <w:r w:rsidRPr="002F76BF">
        <w:rPr>
          <w:rFonts w:cstheme="majorBidi"/>
          <w:szCs w:val="24"/>
        </w:rPr>
        <w:t xml:space="preserve"> J. </w:t>
      </w:r>
      <w:r w:rsidR="005D3B5E" w:rsidRPr="002F76BF">
        <w:rPr>
          <w:rFonts w:cstheme="majorBidi"/>
          <w:szCs w:val="24"/>
        </w:rPr>
        <w:t xml:space="preserve">and </w:t>
      </w:r>
      <w:proofErr w:type="spellStart"/>
      <w:r w:rsidRPr="002F76BF">
        <w:rPr>
          <w:rFonts w:cstheme="majorBidi"/>
          <w:szCs w:val="24"/>
        </w:rPr>
        <w:t>Settele</w:t>
      </w:r>
      <w:proofErr w:type="spellEnd"/>
      <w:r w:rsidRPr="002F76BF">
        <w:rPr>
          <w:rFonts w:cstheme="majorBidi"/>
          <w:szCs w:val="24"/>
        </w:rPr>
        <w:t xml:space="preserve"> J. (2014) </w:t>
      </w:r>
      <w:proofErr w:type="gramStart"/>
      <w:r w:rsidRPr="002F76BF">
        <w:rPr>
          <w:rFonts w:cstheme="majorBidi"/>
          <w:szCs w:val="24"/>
        </w:rPr>
        <w:t>The</w:t>
      </w:r>
      <w:proofErr w:type="gramEnd"/>
      <w:r w:rsidRPr="002F76BF">
        <w:rPr>
          <w:rFonts w:cstheme="majorBidi"/>
          <w:szCs w:val="24"/>
        </w:rPr>
        <w:t xml:space="preserve"> ecosystem service cascade: Further developing the metaphor. Integrating societal processes to accommodate social processes and</w:t>
      </w:r>
      <w:r w:rsidR="00FB5A5F" w:rsidRPr="002F76BF">
        <w:rPr>
          <w:rFonts w:cstheme="majorBidi"/>
          <w:szCs w:val="24"/>
        </w:rPr>
        <w:t xml:space="preserve"> </w:t>
      </w:r>
      <w:r w:rsidRPr="002F76BF">
        <w:rPr>
          <w:rFonts w:cstheme="majorBidi"/>
          <w:szCs w:val="24"/>
        </w:rPr>
        <w:t>planning, and the case of bioenergy. Ecological Economics 104: 22–32.</w:t>
      </w:r>
    </w:p>
    <w:p w:rsidR="00E34CAD" w:rsidRPr="002F76BF" w:rsidRDefault="00E34CAD" w:rsidP="00943746">
      <w:pPr>
        <w:pStyle w:val="ListParagraph"/>
        <w:numPr>
          <w:ilvl w:val="0"/>
          <w:numId w:val="3"/>
        </w:numPr>
        <w:autoSpaceDE w:val="0"/>
        <w:autoSpaceDN w:val="0"/>
        <w:adjustRightInd w:val="0"/>
        <w:spacing w:line="240" w:lineRule="auto"/>
        <w:ind w:left="360"/>
        <w:rPr>
          <w:rFonts w:cstheme="majorBidi"/>
          <w:szCs w:val="24"/>
        </w:rPr>
      </w:pPr>
      <w:r w:rsidRPr="002F76BF">
        <w:rPr>
          <w:rFonts w:cstheme="majorBidi"/>
          <w:szCs w:val="24"/>
        </w:rPr>
        <w:t>Sugiyama T, Leslie E, Giles-</w:t>
      </w:r>
      <w:proofErr w:type="spellStart"/>
      <w:r w:rsidRPr="002F76BF">
        <w:rPr>
          <w:rFonts w:cstheme="majorBidi"/>
          <w:szCs w:val="24"/>
        </w:rPr>
        <w:t>Corti</w:t>
      </w:r>
      <w:proofErr w:type="spellEnd"/>
      <w:r w:rsidRPr="002F76BF">
        <w:rPr>
          <w:rFonts w:cstheme="majorBidi"/>
          <w:szCs w:val="24"/>
        </w:rPr>
        <w:t xml:space="preserve"> B and Owen N (2008) Associations of neighbourhood greenness with physical and mental health: do walking, social coherence and local social interaction explain the relationships? Journal of Epidemiology and Community Health 62 (5) e9</w:t>
      </w:r>
    </w:p>
    <w:p w:rsidR="005B0405" w:rsidRPr="002F76BF" w:rsidRDefault="005B0405"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t>Swyngedouw</w:t>
      </w:r>
      <w:proofErr w:type="spellEnd"/>
      <w:r w:rsidRPr="002F76BF">
        <w:rPr>
          <w:rFonts w:cstheme="majorBidi"/>
          <w:szCs w:val="24"/>
        </w:rPr>
        <w:t xml:space="preserve"> E. (2009) </w:t>
      </w:r>
      <w:proofErr w:type="gramStart"/>
      <w:r w:rsidRPr="002F76BF">
        <w:rPr>
          <w:rFonts w:cstheme="majorBidi"/>
          <w:szCs w:val="24"/>
        </w:rPr>
        <w:t>The</w:t>
      </w:r>
      <w:proofErr w:type="gramEnd"/>
      <w:r w:rsidRPr="002F76BF">
        <w:rPr>
          <w:rFonts w:cstheme="majorBidi"/>
          <w:szCs w:val="24"/>
        </w:rPr>
        <w:t xml:space="preserve"> Antinomies of the </w:t>
      </w:r>
      <w:proofErr w:type="spellStart"/>
      <w:r w:rsidRPr="002F76BF">
        <w:rPr>
          <w:rFonts w:cstheme="majorBidi"/>
          <w:szCs w:val="24"/>
        </w:rPr>
        <w:t>Postpolitical</w:t>
      </w:r>
      <w:proofErr w:type="spellEnd"/>
      <w:r w:rsidRPr="002F76BF">
        <w:rPr>
          <w:rFonts w:cstheme="majorBidi"/>
          <w:szCs w:val="24"/>
        </w:rPr>
        <w:t xml:space="preserve"> City: In Search of a Democratic Politics of Environmental Production. International Journal of Urban and Regional Research 33: 601–620</w:t>
      </w:r>
    </w:p>
    <w:p w:rsidR="00203697" w:rsidRPr="002F76BF" w:rsidRDefault="00203697"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t>Tyrväinen</w:t>
      </w:r>
      <w:proofErr w:type="spellEnd"/>
      <w:r w:rsidRPr="002F76BF">
        <w:rPr>
          <w:rFonts w:cstheme="majorBidi"/>
          <w:szCs w:val="24"/>
        </w:rPr>
        <w:t xml:space="preserve"> L. </w:t>
      </w:r>
      <w:proofErr w:type="spellStart"/>
      <w:r w:rsidRPr="002F76BF">
        <w:rPr>
          <w:rFonts w:cstheme="majorBidi"/>
          <w:szCs w:val="24"/>
        </w:rPr>
        <w:t>Mäkinen</w:t>
      </w:r>
      <w:proofErr w:type="spellEnd"/>
      <w:r w:rsidRPr="002F76BF">
        <w:rPr>
          <w:rFonts w:cstheme="majorBidi"/>
          <w:szCs w:val="24"/>
        </w:rPr>
        <w:t xml:space="preserve"> K. and </w:t>
      </w:r>
      <w:proofErr w:type="spellStart"/>
      <w:r w:rsidRPr="002F76BF">
        <w:rPr>
          <w:rFonts w:cstheme="majorBidi"/>
          <w:szCs w:val="24"/>
        </w:rPr>
        <w:t>Schipperijn</w:t>
      </w:r>
      <w:proofErr w:type="spellEnd"/>
      <w:r w:rsidRPr="002F76BF">
        <w:rPr>
          <w:rFonts w:cstheme="majorBidi"/>
          <w:szCs w:val="24"/>
        </w:rPr>
        <w:t xml:space="preserve"> J. (2007) Tools for mapping social values of urban woodlands and other green areas. Landscape and Urban Planning 79: 5-19. </w:t>
      </w:r>
    </w:p>
    <w:p w:rsidR="00217089" w:rsidRPr="002F76BF" w:rsidRDefault="00217089" w:rsidP="00943746">
      <w:pPr>
        <w:pStyle w:val="ListParagraph"/>
        <w:numPr>
          <w:ilvl w:val="0"/>
          <w:numId w:val="3"/>
        </w:numPr>
        <w:autoSpaceDE w:val="0"/>
        <w:autoSpaceDN w:val="0"/>
        <w:adjustRightInd w:val="0"/>
        <w:spacing w:line="240" w:lineRule="auto"/>
        <w:ind w:left="360"/>
        <w:rPr>
          <w:rFonts w:cstheme="majorBidi"/>
          <w:szCs w:val="24"/>
        </w:rPr>
      </w:pPr>
      <w:r w:rsidRPr="002F76BF">
        <w:rPr>
          <w:rFonts w:cstheme="majorBidi"/>
          <w:szCs w:val="24"/>
        </w:rPr>
        <w:t>Williams D.R. (2014) Making sense of ‘place’: Reflections on pluralism and positionality in</w:t>
      </w:r>
      <w:r w:rsidR="002F76BF">
        <w:rPr>
          <w:rFonts w:cstheme="majorBidi"/>
          <w:szCs w:val="24"/>
        </w:rPr>
        <w:t xml:space="preserve"> </w:t>
      </w:r>
      <w:r w:rsidRPr="002F76BF">
        <w:rPr>
          <w:rFonts w:cstheme="majorBidi"/>
          <w:szCs w:val="24"/>
        </w:rPr>
        <w:t>place research. Landscape and Urban Planning 131: 74–82</w:t>
      </w:r>
    </w:p>
    <w:p w:rsidR="006203A3" w:rsidRPr="002F76BF" w:rsidRDefault="006203A3"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lastRenderedPageBreak/>
        <w:t>Wolch</w:t>
      </w:r>
      <w:proofErr w:type="spellEnd"/>
      <w:r w:rsidRPr="002F76BF">
        <w:rPr>
          <w:rFonts w:cstheme="majorBidi"/>
          <w:szCs w:val="24"/>
        </w:rPr>
        <w:t xml:space="preserve"> J.P., Byrne J. and Newell J.P. (2014) </w:t>
      </w:r>
      <w:proofErr w:type="gramStart"/>
      <w:r w:rsidRPr="002F76BF">
        <w:rPr>
          <w:rFonts w:cstheme="majorBidi"/>
          <w:szCs w:val="24"/>
        </w:rPr>
        <w:t>Urban</w:t>
      </w:r>
      <w:proofErr w:type="gramEnd"/>
      <w:r w:rsidRPr="002F76BF">
        <w:rPr>
          <w:rFonts w:cstheme="majorBidi"/>
          <w:szCs w:val="24"/>
        </w:rPr>
        <w:t xml:space="preserve"> greenspace, public health, and environmental justice: The challenge of making cities ‘just green enough’. Landscape and Urban Planning 125:234-244.  </w:t>
      </w:r>
    </w:p>
    <w:p w:rsidR="00203697" w:rsidRPr="002F76BF" w:rsidRDefault="00203697" w:rsidP="00943746">
      <w:pPr>
        <w:pStyle w:val="ListParagraph"/>
        <w:numPr>
          <w:ilvl w:val="0"/>
          <w:numId w:val="3"/>
        </w:numPr>
        <w:autoSpaceDE w:val="0"/>
        <w:autoSpaceDN w:val="0"/>
        <w:adjustRightInd w:val="0"/>
        <w:spacing w:line="240" w:lineRule="auto"/>
        <w:ind w:left="360"/>
        <w:rPr>
          <w:rFonts w:cstheme="majorBidi"/>
          <w:szCs w:val="24"/>
        </w:rPr>
      </w:pPr>
      <w:proofErr w:type="spellStart"/>
      <w:r w:rsidRPr="002F76BF">
        <w:rPr>
          <w:rFonts w:cstheme="majorBidi"/>
          <w:szCs w:val="24"/>
        </w:rPr>
        <w:t>Zube</w:t>
      </w:r>
      <w:proofErr w:type="spellEnd"/>
      <w:r w:rsidRPr="002F76BF">
        <w:rPr>
          <w:rFonts w:cstheme="majorBidi"/>
          <w:szCs w:val="24"/>
        </w:rPr>
        <w:t xml:space="preserve"> E.H. Sell J.L. and Taylor J.G. (1982) Landscape Perception: Research application and Theory. Landscape Planning, 9: 1-33</w:t>
      </w:r>
    </w:p>
    <w:p w:rsidR="00203697" w:rsidRDefault="00203697" w:rsidP="00943746"/>
    <w:p w:rsidR="002F76BF" w:rsidRDefault="002F76BF" w:rsidP="00943746">
      <w:pPr>
        <w:spacing w:after="200" w:line="276" w:lineRule="auto"/>
      </w:pPr>
      <w:r>
        <w:br w:type="page"/>
      </w:r>
    </w:p>
    <w:p w:rsidR="002F76BF" w:rsidRDefault="00024C89" w:rsidP="00943746">
      <w:pPr>
        <w:rPr>
          <w:b/>
          <w:bCs/>
        </w:rPr>
      </w:pPr>
      <w:r w:rsidRPr="00024C89">
        <w:rPr>
          <w:b/>
          <w:bCs/>
        </w:rPr>
        <w:lastRenderedPageBreak/>
        <w:t>Tables</w:t>
      </w:r>
    </w:p>
    <w:p w:rsidR="00024C89" w:rsidRDefault="00024C89" w:rsidP="00943746">
      <w:proofErr w:type="gramStart"/>
      <w:r w:rsidRPr="00024C89">
        <w:t>Table 1.</w:t>
      </w:r>
      <w:proofErr w:type="gramEnd"/>
      <w:r w:rsidRPr="00024C89">
        <w:t xml:space="preserve"> Land cover classes identified in the target area (not including Finsbury Park) cross-referenced to observed biophysical structures and their further classification into urban SPUs bundles (adapted from </w:t>
      </w:r>
      <w:proofErr w:type="spellStart"/>
      <w:r w:rsidRPr="00024C89">
        <w:t>Andersson</w:t>
      </w:r>
      <w:proofErr w:type="spellEnd"/>
      <w:r w:rsidRPr="00024C89">
        <w:t xml:space="preserve"> et al., 2015)</w:t>
      </w:r>
    </w:p>
    <w:p w:rsidR="00024C89" w:rsidRDefault="00024C89" w:rsidP="00943746">
      <w:r w:rsidRPr="00024C89">
        <w:t xml:space="preserve">Table 2: Land cover classes identified in Finsbury Park cross-referenced to observed biophysical structures and their further classification into urban SPUs (adapted from </w:t>
      </w:r>
      <w:proofErr w:type="spellStart"/>
      <w:r w:rsidRPr="00024C89">
        <w:t>Andersson</w:t>
      </w:r>
      <w:proofErr w:type="spellEnd"/>
      <w:r w:rsidRPr="00024C89">
        <w:t xml:space="preserve"> et al., 2015)</w:t>
      </w:r>
    </w:p>
    <w:p w:rsidR="00024C89" w:rsidRDefault="00024C89" w:rsidP="00943746">
      <w:r w:rsidRPr="00024C89">
        <w:t>Table 3 Classification of potential ES provided by identified SPUs</w:t>
      </w:r>
    </w:p>
    <w:p w:rsidR="00024C89" w:rsidRDefault="00024C89" w:rsidP="00943746">
      <w:proofErr w:type="gramStart"/>
      <w:r w:rsidRPr="00024C89">
        <w:t>Table 4.</w:t>
      </w:r>
      <w:proofErr w:type="gramEnd"/>
      <w:r w:rsidRPr="00024C89">
        <w:t xml:space="preserve"> Environmental benefits experienced in the target area</w:t>
      </w:r>
    </w:p>
    <w:p w:rsidR="00024C89" w:rsidRDefault="00024C89" w:rsidP="00943746">
      <w:proofErr w:type="gramStart"/>
      <w:r w:rsidRPr="00024C89">
        <w:t>Table 5.</w:t>
      </w:r>
      <w:proofErr w:type="gramEnd"/>
      <w:r w:rsidRPr="00024C89">
        <w:t xml:space="preserve"> Environmental dis-benefits experienced in the target area</w:t>
      </w:r>
    </w:p>
    <w:p w:rsidR="002F76ED" w:rsidRDefault="002F76ED" w:rsidP="00943746">
      <w:pPr>
        <w:spacing w:after="200" w:line="276" w:lineRule="auto"/>
      </w:pPr>
      <w:r>
        <w:br w:type="page"/>
      </w:r>
    </w:p>
    <w:p w:rsidR="002F76ED" w:rsidRPr="00531FE8" w:rsidRDefault="002F76ED" w:rsidP="00943746">
      <w:pPr>
        <w:spacing w:line="480" w:lineRule="auto"/>
        <w:rPr>
          <w:b/>
          <w:bCs/>
        </w:rPr>
      </w:pPr>
      <w:proofErr w:type="gramStart"/>
      <w:r w:rsidRPr="00531FE8">
        <w:rPr>
          <w:b/>
          <w:bCs/>
        </w:rPr>
        <w:lastRenderedPageBreak/>
        <w:t>Table 1.</w:t>
      </w:r>
      <w:proofErr w:type="gramEnd"/>
      <w:r w:rsidRPr="00531FE8">
        <w:rPr>
          <w:b/>
          <w:bCs/>
        </w:rPr>
        <w:t xml:space="preserve"> Land cover classes identified in the </w:t>
      </w:r>
      <w:r>
        <w:rPr>
          <w:b/>
          <w:bCs/>
        </w:rPr>
        <w:t xml:space="preserve">target </w:t>
      </w:r>
      <w:r w:rsidRPr="00531FE8">
        <w:rPr>
          <w:b/>
          <w:bCs/>
        </w:rPr>
        <w:t xml:space="preserve">area </w:t>
      </w:r>
      <w:r>
        <w:rPr>
          <w:b/>
          <w:bCs/>
        </w:rPr>
        <w:t xml:space="preserve">(not including Finsbury Park) </w:t>
      </w:r>
      <w:r w:rsidRPr="00531FE8">
        <w:rPr>
          <w:b/>
          <w:bCs/>
        </w:rPr>
        <w:t xml:space="preserve">cross-referenced to </w:t>
      </w:r>
      <w:r>
        <w:rPr>
          <w:b/>
          <w:bCs/>
        </w:rPr>
        <w:t xml:space="preserve">observed </w:t>
      </w:r>
      <w:r w:rsidRPr="00531FE8">
        <w:rPr>
          <w:b/>
          <w:bCs/>
        </w:rPr>
        <w:t xml:space="preserve">biophysical structures </w:t>
      </w:r>
      <w:r>
        <w:rPr>
          <w:b/>
          <w:bCs/>
        </w:rPr>
        <w:t>a</w:t>
      </w:r>
      <w:r w:rsidRPr="00531FE8">
        <w:rPr>
          <w:b/>
          <w:bCs/>
        </w:rPr>
        <w:t xml:space="preserve">nd their further classification into urban SPUs </w:t>
      </w:r>
      <w:r>
        <w:rPr>
          <w:b/>
          <w:bCs/>
        </w:rPr>
        <w:t xml:space="preserve">bundles </w:t>
      </w:r>
      <w:r w:rsidRPr="00531FE8">
        <w:rPr>
          <w:b/>
          <w:bCs/>
        </w:rPr>
        <w:t>(</w:t>
      </w:r>
      <w:r>
        <w:rPr>
          <w:b/>
          <w:bCs/>
        </w:rPr>
        <w:t>adapted</w:t>
      </w:r>
      <w:r w:rsidRPr="00531FE8">
        <w:rPr>
          <w:b/>
          <w:bCs/>
        </w:rPr>
        <w:t xml:space="preserve"> </w:t>
      </w:r>
      <w:r>
        <w:rPr>
          <w:b/>
          <w:bCs/>
        </w:rPr>
        <w:t xml:space="preserve">from </w:t>
      </w:r>
      <w:proofErr w:type="spellStart"/>
      <w:r w:rsidRPr="00531FE8">
        <w:rPr>
          <w:b/>
          <w:bCs/>
        </w:rPr>
        <w:t>Andersson</w:t>
      </w:r>
      <w:proofErr w:type="spellEnd"/>
      <w:r w:rsidRPr="00531FE8">
        <w:rPr>
          <w:b/>
          <w:bCs/>
        </w:rPr>
        <w:t xml:space="preserve"> et al., 2015)</w:t>
      </w:r>
    </w:p>
    <w:tbl>
      <w:tblPr>
        <w:tblStyle w:val="TableGrid"/>
        <w:tblW w:w="10409" w:type="dxa"/>
        <w:tblLayout w:type="fixed"/>
        <w:tblLook w:val="04A0" w:firstRow="1" w:lastRow="0" w:firstColumn="1" w:lastColumn="0" w:noHBand="0" w:noVBand="1"/>
      </w:tblPr>
      <w:tblGrid>
        <w:gridCol w:w="1526"/>
        <w:gridCol w:w="2079"/>
        <w:gridCol w:w="1984"/>
        <w:gridCol w:w="2268"/>
        <w:gridCol w:w="2552"/>
      </w:tblGrid>
      <w:tr w:rsidR="002F76ED" w:rsidTr="00672BBC">
        <w:trPr>
          <w:cantSplit/>
          <w:trHeight w:val="615"/>
        </w:trPr>
        <w:tc>
          <w:tcPr>
            <w:tcW w:w="1526" w:type="dxa"/>
          </w:tcPr>
          <w:p w:rsidR="002F76ED" w:rsidRPr="00375145" w:rsidRDefault="002F76ED" w:rsidP="00943746">
            <w:pPr>
              <w:spacing w:line="240" w:lineRule="auto"/>
              <w:rPr>
                <w:b/>
                <w:bCs/>
                <w:sz w:val="22"/>
                <w:szCs w:val="20"/>
              </w:rPr>
            </w:pPr>
            <w:r w:rsidRPr="00375145">
              <w:rPr>
                <w:b/>
                <w:bCs/>
                <w:sz w:val="22"/>
                <w:szCs w:val="20"/>
              </w:rPr>
              <w:t>Land cover approaches</w:t>
            </w:r>
          </w:p>
        </w:tc>
        <w:tc>
          <w:tcPr>
            <w:tcW w:w="8883" w:type="dxa"/>
            <w:gridSpan w:val="4"/>
          </w:tcPr>
          <w:p w:rsidR="002F76ED" w:rsidRPr="00375145" w:rsidRDefault="002F76ED" w:rsidP="00943746">
            <w:pPr>
              <w:spacing w:line="240" w:lineRule="auto"/>
              <w:rPr>
                <w:b/>
                <w:bCs/>
                <w:sz w:val="22"/>
                <w:szCs w:val="20"/>
              </w:rPr>
            </w:pPr>
            <w:r w:rsidRPr="00375145">
              <w:rPr>
                <w:b/>
                <w:bCs/>
                <w:sz w:val="22"/>
                <w:szCs w:val="20"/>
              </w:rPr>
              <w:t>Land cover descriptors under varying systems</w:t>
            </w:r>
          </w:p>
        </w:tc>
      </w:tr>
      <w:tr w:rsidR="002F76ED" w:rsidTr="00672BBC">
        <w:trPr>
          <w:cantSplit/>
          <w:trHeight w:val="237"/>
        </w:trPr>
        <w:tc>
          <w:tcPr>
            <w:tcW w:w="1526" w:type="dxa"/>
          </w:tcPr>
          <w:p w:rsidR="002F76ED" w:rsidRPr="00F33D2E" w:rsidRDefault="002F76ED" w:rsidP="00943746">
            <w:pPr>
              <w:spacing w:line="240" w:lineRule="auto"/>
              <w:rPr>
                <w:sz w:val="22"/>
                <w:szCs w:val="20"/>
              </w:rPr>
            </w:pPr>
            <w:r>
              <w:rPr>
                <w:sz w:val="22"/>
                <w:szCs w:val="20"/>
              </w:rPr>
              <w:t>CORINE</w:t>
            </w:r>
            <w:r w:rsidRPr="00F33D2E">
              <w:rPr>
                <w:sz w:val="22"/>
                <w:szCs w:val="20"/>
              </w:rPr>
              <w:t xml:space="preserve"> </w:t>
            </w:r>
            <w:r>
              <w:rPr>
                <w:sz w:val="22"/>
                <w:szCs w:val="20"/>
              </w:rPr>
              <w:t>land cover class</w:t>
            </w:r>
          </w:p>
        </w:tc>
        <w:tc>
          <w:tcPr>
            <w:tcW w:w="8883" w:type="dxa"/>
            <w:gridSpan w:val="4"/>
          </w:tcPr>
          <w:p w:rsidR="002F76ED" w:rsidRPr="00F33D2E" w:rsidRDefault="002F76ED" w:rsidP="00943746">
            <w:pPr>
              <w:spacing w:line="240" w:lineRule="auto"/>
              <w:rPr>
                <w:sz w:val="22"/>
                <w:szCs w:val="20"/>
              </w:rPr>
            </w:pPr>
            <w:r>
              <w:rPr>
                <w:sz w:val="22"/>
                <w:szCs w:val="20"/>
              </w:rPr>
              <w:t>Discontinuous urban fabric</w:t>
            </w:r>
          </w:p>
        </w:tc>
      </w:tr>
      <w:tr w:rsidR="002F76ED" w:rsidTr="00672BBC">
        <w:trPr>
          <w:cantSplit/>
          <w:trHeight w:val="615"/>
        </w:trPr>
        <w:tc>
          <w:tcPr>
            <w:tcW w:w="1526" w:type="dxa"/>
          </w:tcPr>
          <w:p w:rsidR="002F76ED" w:rsidRPr="00F33D2E" w:rsidRDefault="002F76ED" w:rsidP="00943746">
            <w:pPr>
              <w:spacing w:line="240" w:lineRule="auto"/>
              <w:rPr>
                <w:sz w:val="22"/>
                <w:szCs w:val="20"/>
              </w:rPr>
            </w:pPr>
            <w:r w:rsidRPr="00A524EC">
              <w:rPr>
                <w:sz w:val="22"/>
                <w:szCs w:val="20"/>
              </w:rPr>
              <w:t xml:space="preserve">Open </w:t>
            </w:r>
            <w:proofErr w:type="spellStart"/>
            <w:r w:rsidRPr="00A524EC">
              <w:rPr>
                <w:sz w:val="22"/>
                <w:szCs w:val="20"/>
              </w:rPr>
              <w:t>Streetmap</w:t>
            </w:r>
            <w:proofErr w:type="spellEnd"/>
            <w:r w:rsidRPr="00A524EC">
              <w:rPr>
                <w:sz w:val="22"/>
                <w:szCs w:val="20"/>
              </w:rPr>
              <w:t xml:space="preserve"> </w:t>
            </w:r>
            <w:r>
              <w:rPr>
                <w:sz w:val="22"/>
                <w:szCs w:val="20"/>
              </w:rPr>
              <w:t xml:space="preserve">land-cover class </w:t>
            </w:r>
          </w:p>
        </w:tc>
        <w:tc>
          <w:tcPr>
            <w:tcW w:w="2079" w:type="dxa"/>
          </w:tcPr>
          <w:p w:rsidR="002F76ED" w:rsidRPr="00F33D2E" w:rsidRDefault="002F76ED" w:rsidP="00943746">
            <w:pPr>
              <w:spacing w:line="240" w:lineRule="auto"/>
              <w:rPr>
                <w:sz w:val="22"/>
                <w:szCs w:val="20"/>
              </w:rPr>
            </w:pPr>
            <w:r w:rsidRPr="00F33D2E">
              <w:rPr>
                <w:sz w:val="22"/>
                <w:szCs w:val="20"/>
              </w:rPr>
              <w:t>Main roads</w:t>
            </w:r>
          </w:p>
        </w:tc>
        <w:tc>
          <w:tcPr>
            <w:tcW w:w="1984" w:type="dxa"/>
          </w:tcPr>
          <w:p w:rsidR="002F76ED" w:rsidRPr="00F33D2E" w:rsidRDefault="002F76ED" w:rsidP="00943746">
            <w:pPr>
              <w:spacing w:line="240" w:lineRule="auto"/>
              <w:rPr>
                <w:sz w:val="22"/>
                <w:szCs w:val="20"/>
              </w:rPr>
            </w:pPr>
            <w:r w:rsidRPr="00F33D2E">
              <w:rPr>
                <w:sz w:val="22"/>
                <w:szCs w:val="20"/>
              </w:rPr>
              <w:t>Residential</w:t>
            </w:r>
          </w:p>
        </w:tc>
        <w:tc>
          <w:tcPr>
            <w:tcW w:w="2268" w:type="dxa"/>
          </w:tcPr>
          <w:p w:rsidR="002F76ED" w:rsidRPr="00F33D2E" w:rsidRDefault="002F76ED" w:rsidP="00943746">
            <w:pPr>
              <w:spacing w:line="240" w:lineRule="auto"/>
              <w:rPr>
                <w:sz w:val="22"/>
                <w:szCs w:val="20"/>
              </w:rPr>
            </w:pPr>
            <w:r w:rsidRPr="00F33D2E">
              <w:rPr>
                <w:sz w:val="22"/>
                <w:szCs w:val="20"/>
              </w:rPr>
              <w:t>Commercial</w:t>
            </w:r>
            <w:r>
              <w:rPr>
                <w:sz w:val="22"/>
                <w:szCs w:val="20"/>
              </w:rPr>
              <w:t>/retail</w:t>
            </w:r>
          </w:p>
        </w:tc>
        <w:tc>
          <w:tcPr>
            <w:tcW w:w="2552" w:type="dxa"/>
          </w:tcPr>
          <w:p w:rsidR="002F76ED" w:rsidRPr="00F33D2E" w:rsidRDefault="002F76ED" w:rsidP="00943746">
            <w:pPr>
              <w:spacing w:line="240" w:lineRule="auto"/>
              <w:rPr>
                <w:sz w:val="22"/>
                <w:szCs w:val="20"/>
              </w:rPr>
            </w:pPr>
            <w:r w:rsidRPr="00F33D2E">
              <w:rPr>
                <w:sz w:val="22"/>
                <w:szCs w:val="20"/>
              </w:rPr>
              <w:t>Lake and reservoir</w:t>
            </w:r>
          </w:p>
        </w:tc>
      </w:tr>
      <w:tr w:rsidR="002F76ED" w:rsidTr="00672BBC">
        <w:tc>
          <w:tcPr>
            <w:tcW w:w="1526" w:type="dxa"/>
          </w:tcPr>
          <w:p w:rsidR="002F76ED" w:rsidRPr="00F33D2E" w:rsidRDefault="002F76ED" w:rsidP="00943746">
            <w:pPr>
              <w:spacing w:line="240" w:lineRule="auto"/>
              <w:rPr>
                <w:sz w:val="22"/>
                <w:szCs w:val="20"/>
              </w:rPr>
            </w:pPr>
            <w:r>
              <w:rPr>
                <w:sz w:val="22"/>
                <w:szCs w:val="20"/>
              </w:rPr>
              <w:t>Biophysical structures</w:t>
            </w:r>
          </w:p>
        </w:tc>
        <w:tc>
          <w:tcPr>
            <w:tcW w:w="2079" w:type="dxa"/>
          </w:tcPr>
          <w:p w:rsidR="002F76ED" w:rsidRPr="00F33D2E" w:rsidRDefault="002F76ED" w:rsidP="00943746">
            <w:pPr>
              <w:spacing w:line="240" w:lineRule="auto"/>
              <w:rPr>
                <w:sz w:val="22"/>
                <w:szCs w:val="20"/>
              </w:rPr>
            </w:pPr>
            <w:r w:rsidRPr="00F33D2E">
              <w:rPr>
                <w:sz w:val="22"/>
                <w:szCs w:val="20"/>
              </w:rPr>
              <w:t>Street trees</w:t>
            </w:r>
            <w:r>
              <w:rPr>
                <w:sz w:val="22"/>
                <w:szCs w:val="20"/>
              </w:rPr>
              <w:t>; ‘Pocket’ green space</w:t>
            </w:r>
          </w:p>
        </w:tc>
        <w:tc>
          <w:tcPr>
            <w:tcW w:w="1984" w:type="dxa"/>
          </w:tcPr>
          <w:p w:rsidR="002F76ED" w:rsidRDefault="002F76ED" w:rsidP="00943746">
            <w:pPr>
              <w:spacing w:line="240" w:lineRule="auto"/>
              <w:rPr>
                <w:sz w:val="22"/>
                <w:szCs w:val="20"/>
              </w:rPr>
            </w:pPr>
            <w:r>
              <w:rPr>
                <w:sz w:val="22"/>
                <w:szCs w:val="20"/>
              </w:rPr>
              <w:t xml:space="preserve">Enclosed gardens; Open gardens; </w:t>
            </w:r>
          </w:p>
          <w:p w:rsidR="002F76ED" w:rsidRPr="00F33D2E" w:rsidRDefault="002F76ED" w:rsidP="00943746">
            <w:pPr>
              <w:spacing w:line="240" w:lineRule="auto"/>
              <w:rPr>
                <w:sz w:val="22"/>
                <w:szCs w:val="20"/>
              </w:rPr>
            </w:pPr>
            <w:r>
              <w:rPr>
                <w:sz w:val="22"/>
                <w:szCs w:val="20"/>
              </w:rPr>
              <w:t>Raised flower beds; Window boxes; Hanging baskets</w:t>
            </w:r>
          </w:p>
        </w:tc>
        <w:tc>
          <w:tcPr>
            <w:tcW w:w="2268" w:type="dxa"/>
          </w:tcPr>
          <w:p w:rsidR="002F76ED" w:rsidRDefault="002F76ED" w:rsidP="00943746">
            <w:pPr>
              <w:spacing w:line="240" w:lineRule="auto"/>
              <w:rPr>
                <w:sz w:val="22"/>
                <w:szCs w:val="20"/>
              </w:rPr>
            </w:pPr>
            <w:r>
              <w:rPr>
                <w:sz w:val="22"/>
                <w:szCs w:val="20"/>
              </w:rPr>
              <w:t>Window boxes;</w:t>
            </w:r>
          </w:p>
          <w:p w:rsidR="002F76ED" w:rsidRPr="00F33D2E" w:rsidRDefault="002F76ED" w:rsidP="00943746">
            <w:pPr>
              <w:spacing w:line="240" w:lineRule="auto"/>
              <w:rPr>
                <w:sz w:val="22"/>
                <w:szCs w:val="20"/>
              </w:rPr>
            </w:pPr>
            <w:r>
              <w:rPr>
                <w:sz w:val="22"/>
                <w:szCs w:val="20"/>
              </w:rPr>
              <w:t>Hanging baskets</w:t>
            </w:r>
          </w:p>
        </w:tc>
        <w:tc>
          <w:tcPr>
            <w:tcW w:w="2552" w:type="dxa"/>
          </w:tcPr>
          <w:p w:rsidR="002F76ED" w:rsidRDefault="002F76ED" w:rsidP="00943746">
            <w:pPr>
              <w:spacing w:line="240" w:lineRule="auto"/>
              <w:rPr>
                <w:sz w:val="22"/>
                <w:szCs w:val="20"/>
              </w:rPr>
            </w:pPr>
            <w:r>
              <w:rPr>
                <w:sz w:val="22"/>
                <w:szCs w:val="20"/>
              </w:rPr>
              <w:t xml:space="preserve">Reservoir; </w:t>
            </w:r>
          </w:p>
          <w:p w:rsidR="002F76ED" w:rsidRPr="00F33D2E" w:rsidRDefault="002F76ED" w:rsidP="00943746">
            <w:pPr>
              <w:spacing w:line="240" w:lineRule="auto"/>
              <w:rPr>
                <w:sz w:val="22"/>
                <w:szCs w:val="20"/>
              </w:rPr>
            </w:pPr>
            <w:r>
              <w:rPr>
                <w:sz w:val="22"/>
                <w:szCs w:val="20"/>
              </w:rPr>
              <w:t>Canal; Wetland</w:t>
            </w:r>
          </w:p>
        </w:tc>
      </w:tr>
      <w:tr w:rsidR="002F76ED" w:rsidTr="00672BBC">
        <w:tc>
          <w:tcPr>
            <w:tcW w:w="10409" w:type="dxa"/>
            <w:gridSpan w:val="5"/>
          </w:tcPr>
          <w:p w:rsidR="002F76ED" w:rsidRPr="00026A5B" w:rsidRDefault="002F76ED" w:rsidP="00943746">
            <w:pPr>
              <w:spacing w:line="240" w:lineRule="auto"/>
              <w:rPr>
                <w:b/>
                <w:bCs/>
                <w:sz w:val="22"/>
                <w:szCs w:val="20"/>
              </w:rPr>
            </w:pPr>
            <w:r w:rsidRPr="00026A5B">
              <w:rPr>
                <w:b/>
                <w:bCs/>
                <w:sz w:val="22"/>
                <w:szCs w:val="20"/>
              </w:rPr>
              <w:t>Biophysical structures cross-referenced to urban SPUs in relation to section level ES (under CICES)</w:t>
            </w:r>
          </w:p>
        </w:tc>
      </w:tr>
      <w:tr w:rsidR="002F76ED" w:rsidTr="00672BBC">
        <w:tc>
          <w:tcPr>
            <w:tcW w:w="1526" w:type="dxa"/>
          </w:tcPr>
          <w:p w:rsidR="002F76ED" w:rsidRPr="00F33D2E" w:rsidRDefault="002F76ED" w:rsidP="00943746">
            <w:pPr>
              <w:spacing w:line="240" w:lineRule="auto"/>
              <w:rPr>
                <w:sz w:val="22"/>
                <w:szCs w:val="20"/>
              </w:rPr>
            </w:pPr>
            <w:r>
              <w:rPr>
                <w:sz w:val="22"/>
                <w:szCs w:val="20"/>
              </w:rPr>
              <w:t>*Provisioning services</w:t>
            </w:r>
          </w:p>
        </w:tc>
        <w:tc>
          <w:tcPr>
            <w:tcW w:w="2079" w:type="dxa"/>
          </w:tcPr>
          <w:p w:rsidR="002F76ED" w:rsidRPr="00F33D2E" w:rsidRDefault="002F76ED" w:rsidP="00943746">
            <w:pPr>
              <w:spacing w:line="240" w:lineRule="auto"/>
              <w:rPr>
                <w:sz w:val="22"/>
                <w:szCs w:val="20"/>
              </w:rPr>
            </w:pPr>
          </w:p>
        </w:tc>
        <w:tc>
          <w:tcPr>
            <w:tcW w:w="1984" w:type="dxa"/>
          </w:tcPr>
          <w:p w:rsidR="002F76ED" w:rsidRPr="00F33D2E" w:rsidRDefault="002F76ED" w:rsidP="00943746">
            <w:pPr>
              <w:spacing w:line="240" w:lineRule="auto"/>
              <w:rPr>
                <w:sz w:val="22"/>
                <w:szCs w:val="20"/>
              </w:rPr>
            </w:pPr>
            <w:r>
              <w:rPr>
                <w:sz w:val="22"/>
                <w:szCs w:val="20"/>
              </w:rPr>
              <w:t>Trees, shrubs</w:t>
            </w:r>
          </w:p>
        </w:tc>
        <w:tc>
          <w:tcPr>
            <w:tcW w:w="2268" w:type="dxa"/>
          </w:tcPr>
          <w:p w:rsidR="002F76ED" w:rsidRPr="00F33D2E" w:rsidRDefault="002F76ED" w:rsidP="00943746">
            <w:pPr>
              <w:spacing w:line="240" w:lineRule="auto"/>
              <w:rPr>
                <w:sz w:val="22"/>
                <w:szCs w:val="20"/>
              </w:rPr>
            </w:pPr>
          </w:p>
        </w:tc>
        <w:tc>
          <w:tcPr>
            <w:tcW w:w="2552" w:type="dxa"/>
          </w:tcPr>
          <w:p w:rsidR="002F76ED" w:rsidRPr="00F33D2E" w:rsidRDefault="002F76ED" w:rsidP="00943746">
            <w:pPr>
              <w:spacing w:line="240" w:lineRule="auto"/>
              <w:rPr>
                <w:sz w:val="22"/>
                <w:szCs w:val="20"/>
              </w:rPr>
            </w:pPr>
          </w:p>
        </w:tc>
      </w:tr>
      <w:tr w:rsidR="002F76ED" w:rsidTr="00672BBC">
        <w:tc>
          <w:tcPr>
            <w:tcW w:w="1526" w:type="dxa"/>
          </w:tcPr>
          <w:p w:rsidR="002F76ED" w:rsidRPr="00F33D2E" w:rsidRDefault="002F76ED" w:rsidP="00943746">
            <w:pPr>
              <w:spacing w:line="240" w:lineRule="auto"/>
              <w:rPr>
                <w:sz w:val="22"/>
                <w:szCs w:val="20"/>
              </w:rPr>
            </w:pPr>
            <w:r>
              <w:rPr>
                <w:sz w:val="22"/>
                <w:szCs w:val="20"/>
              </w:rPr>
              <w:t>*Regulating services</w:t>
            </w:r>
          </w:p>
        </w:tc>
        <w:tc>
          <w:tcPr>
            <w:tcW w:w="2079" w:type="dxa"/>
          </w:tcPr>
          <w:p w:rsidR="002F76ED" w:rsidRPr="00F33D2E" w:rsidRDefault="002F76ED" w:rsidP="00943746">
            <w:pPr>
              <w:spacing w:line="240" w:lineRule="auto"/>
              <w:rPr>
                <w:sz w:val="22"/>
                <w:szCs w:val="20"/>
              </w:rPr>
            </w:pPr>
            <w:r>
              <w:rPr>
                <w:sz w:val="22"/>
                <w:szCs w:val="20"/>
              </w:rPr>
              <w:t>Street trees; vegetated surfaces;</w:t>
            </w:r>
          </w:p>
        </w:tc>
        <w:tc>
          <w:tcPr>
            <w:tcW w:w="1984" w:type="dxa"/>
          </w:tcPr>
          <w:p w:rsidR="002F76ED" w:rsidRPr="00F33D2E" w:rsidRDefault="002F76ED" w:rsidP="00943746">
            <w:pPr>
              <w:spacing w:line="240" w:lineRule="auto"/>
              <w:rPr>
                <w:sz w:val="22"/>
                <w:szCs w:val="20"/>
              </w:rPr>
            </w:pPr>
            <w:r>
              <w:rPr>
                <w:sz w:val="22"/>
                <w:szCs w:val="20"/>
              </w:rPr>
              <w:t xml:space="preserve">Trees, shrubs, vegetated surfaces; </w:t>
            </w:r>
          </w:p>
        </w:tc>
        <w:tc>
          <w:tcPr>
            <w:tcW w:w="2268" w:type="dxa"/>
          </w:tcPr>
          <w:p w:rsidR="002F76ED" w:rsidRPr="00F33D2E" w:rsidRDefault="002F76ED" w:rsidP="00943746">
            <w:pPr>
              <w:spacing w:line="240" w:lineRule="auto"/>
              <w:rPr>
                <w:sz w:val="22"/>
                <w:szCs w:val="20"/>
              </w:rPr>
            </w:pPr>
            <w:r>
              <w:rPr>
                <w:sz w:val="22"/>
                <w:szCs w:val="20"/>
              </w:rPr>
              <w:t xml:space="preserve">Plants; soil bacteria; vegetated surfaces; </w:t>
            </w:r>
          </w:p>
        </w:tc>
        <w:tc>
          <w:tcPr>
            <w:tcW w:w="2552" w:type="dxa"/>
          </w:tcPr>
          <w:p w:rsidR="002F76ED" w:rsidRPr="00F33D2E" w:rsidRDefault="002F76ED" w:rsidP="00943746">
            <w:pPr>
              <w:spacing w:line="240" w:lineRule="auto"/>
              <w:rPr>
                <w:sz w:val="22"/>
                <w:szCs w:val="20"/>
              </w:rPr>
            </w:pPr>
            <w:r>
              <w:rPr>
                <w:sz w:val="22"/>
                <w:szCs w:val="20"/>
              </w:rPr>
              <w:t xml:space="preserve">Water bodies; wetlands; plants; soil bacteria; vegetated surfaces; </w:t>
            </w:r>
          </w:p>
        </w:tc>
      </w:tr>
      <w:tr w:rsidR="002F76ED" w:rsidTr="00672BBC">
        <w:tc>
          <w:tcPr>
            <w:tcW w:w="1526" w:type="dxa"/>
          </w:tcPr>
          <w:p w:rsidR="002F76ED" w:rsidRPr="00F33D2E" w:rsidRDefault="002F76ED" w:rsidP="00943746">
            <w:pPr>
              <w:spacing w:line="240" w:lineRule="auto"/>
              <w:rPr>
                <w:sz w:val="22"/>
                <w:szCs w:val="20"/>
              </w:rPr>
            </w:pPr>
            <w:r>
              <w:rPr>
                <w:sz w:val="22"/>
                <w:szCs w:val="20"/>
              </w:rPr>
              <w:t>*Cultural services</w:t>
            </w:r>
          </w:p>
        </w:tc>
        <w:tc>
          <w:tcPr>
            <w:tcW w:w="2079" w:type="dxa"/>
          </w:tcPr>
          <w:p w:rsidR="002F76ED" w:rsidRPr="00F33D2E" w:rsidRDefault="002F76ED" w:rsidP="00943746">
            <w:pPr>
              <w:spacing w:line="240" w:lineRule="auto"/>
              <w:rPr>
                <w:sz w:val="22"/>
                <w:szCs w:val="20"/>
              </w:rPr>
            </w:pPr>
            <w:r>
              <w:rPr>
                <w:sz w:val="22"/>
                <w:szCs w:val="20"/>
              </w:rPr>
              <w:t>Street trees, flowering plants, birds, pocket greenspace</w:t>
            </w:r>
          </w:p>
        </w:tc>
        <w:tc>
          <w:tcPr>
            <w:tcW w:w="1984" w:type="dxa"/>
          </w:tcPr>
          <w:p w:rsidR="002F76ED" w:rsidRPr="00F33D2E" w:rsidRDefault="002F76ED" w:rsidP="00943746">
            <w:pPr>
              <w:spacing w:line="240" w:lineRule="auto"/>
              <w:rPr>
                <w:sz w:val="22"/>
                <w:szCs w:val="20"/>
              </w:rPr>
            </w:pPr>
            <w:r>
              <w:rPr>
                <w:sz w:val="22"/>
                <w:szCs w:val="20"/>
              </w:rPr>
              <w:t>Trees, flowering plants, birds, green areas, gardens</w:t>
            </w:r>
          </w:p>
        </w:tc>
        <w:tc>
          <w:tcPr>
            <w:tcW w:w="2268" w:type="dxa"/>
          </w:tcPr>
          <w:p w:rsidR="002F76ED" w:rsidRPr="00F33D2E" w:rsidRDefault="002F76ED" w:rsidP="00943746">
            <w:pPr>
              <w:spacing w:line="240" w:lineRule="auto"/>
              <w:rPr>
                <w:sz w:val="22"/>
                <w:szCs w:val="20"/>
              </w:rPr>
            </w:pPr>
            <w:r>
              <w:rPr>
                <w:sz w:val="22"/>
                <w:szCs w:val="20"/>
              </w:rPr>
              <w:t>Flowering plants</w:t>
            </w:r>
          </w:p>
        </w:tc>
        <w:tc>
          <w:tcPr>
            <w:tcW w:w="2552" w:type="dxa"/>
          </w:tcPr>
          <w:p w:rsidR="002F76ED" w:rsidRPr="00F33D2E" w:rsidRDefault="002F76ED" w:rsidP="00943746">
            <w:pPr>
              <w:spacing w:line="240" w:lineRule="auto"/>
              <w:rPr>
                <w:sz w:val="22"/>
                <w:szCs w:val="20"/>
              </w:rPr>
            </w:pPr>
            <w:r>
              <w:rPr>
                <w:sz w:val="22"/>
                <w:szCs w:val="20"/>
              </w:rPr>
              <w:t>Waterways, nature reserve, trees, flowering plants, birds, green areas, landscape vistas</w:t>
            </w:r>
          </w:p>
        </w:tc>
      </w:tr>
    </w:tbl>
    <w:p w:rsidR="002F76ED" w:rsidRPr="00F4040C" w:rsidRDefault="002F76ED" w:rsidP="00943746">
      <w:pPr>
        <w:spacing w:line="480" w:lineRule="auto"/>
        <w:rPr>
          <w:sz w:val="22"/>
          <w:szCs w:val="20"/>
        </w:rPr>
      </w:pPr>
      <w:r w:rsidRPr="00F4040C">
        <w:rPr>
          <w:sz w:val="22"/>
          <w:szCs w:val="20"/>
        </w:rPr>
        <w:t xml:space="preserve">Key: SPUs = service providing units; pocket greenspace </w:t>
      </w:r>
      <w:r>
        <w:rPr>
          <w:sz w:val="22"/>
          <w:szCs w:val="20"/>
        </w:rPr>
        <w:t>=</w:t>
      </w:r>
      <w:r w:rsidRPr="00F4040C">
        <w:rPr>
          <w:sz w:val="22"/>
          <w:szCs w:val="20"/>
        </w:rPr>
        <w:t xml:space="preserve"> urban open space at the very small scale, distributed throughout the urban fabric.</w:t>
      </w:r>
    </w:p>
    <w:p w:rsidR="002F76ED" w:rsidRDefault="002F76ED" w:rsidP="00943746">
      <w:pPr>
        <w:spacing w:after="200" w:line="276" w:lineRule="auto"/>
      </w:pPr>
      <w:r>
        <w:br w:type="page"/>
      </w:r>
    </w:p>
    <w:p w:rsidR="002F76ED" w:rsidRPr="008700B9" w:rsidRDefault="002F76ED" w:rsidP="00943746">
      <w:pPr>
        <w:spacing w:line="480" w:lineRule="auto"/>
      </w:pPr>
      <w:r w:rsidRPr="00CA5C72">
        <w:rPr>
          <w:b/>
          <w:bCs/>
        </w:rPr>
        <w:lastRenderedPageBreak/>
        <w:t>Table 2:</w:t>
      </w:r>
      <w:r w:rsidRPr="00531FE8">
        <w:rPr>
          <w:b/>
          <w:bCs/>
        </w:rPr>
        <w:t xml:space="preserve"> Land cover classes identified in</w:t>
      </w:r>
      <w:r>
        <w:rPr>
          <w:b/>
          <w:bCs/>
        </w:rPr>
        <w:t xml:space="preserve"> Finsbury Park </w:t>
      </w:r>
      <w:r w:rsidRPr="00531FE8">
        <w:rPr>
          <w:b/>
          <w:bCs/>
        </w:rPr>
        <w:t xml:space="preserve">cross-referenced to </w:t>
      </w:r>
      <w:r>
        <w:rPr>
          <w:b/>
          <w:bCs/>
        </w:rPr>
        <w:t xml:space="preserve">observed </w:t>
      </w:r>
      <w:r w:rsidRPr="00531FE8">
        <w:rPr>
          <w:b/>
          <w:bCs/>
        </w:rPr>
        <w:t>biophysical structures and their further classification into urban SPUs (</w:t>
      </w:r>
      <w:r>
        <w:rPr>
          <w:b/>
          <w:bCs/>
        </w:rPr>
        <w:t>adapted</w:t>
      </w:r>
      <w:r w:rsidRPr="00531FE8">
        <w:rPr>
          <w:b/>
          <w:bCs/>
        </w:rPr>
        <w:t xml:space="preserve"> </w:t>
      </w:r>
      <w:r>
        <w:rPr>
          <w:b/>
          <w:bCs/>
        </w:rPr>
        <w:t xml:space="preserve">from </w:t>
      </w:r>
      <w:proofErr w:type="spellStart"/>
      <w:r w:rsidRPr="00531FE8">
        <w:rPr>
          <w:b/>
          <w:bCs/>
        </w:rPr>
        <w:t>Andersson</w:t>
      </w:r>
      <w:proofErr w:type="spellEnd"/>
      <w:r w:rsidRPr="00531FE8">
        <w:rPr>
          <w:b/>
          <w:bCs/>
        </w:rPr>
        <w:t xml:space="preserve"> et al., 2015)</w:t>
      </w:r>
      <w:r>
        <w:t xml:space="preserve"> </w:t>
      </w:r>
    </w:p>
    <w:tbl>
      <w:tblPr>
        <w:tblStyle w:val="TableGrid"/>
        <w:tblW w:w="0" w:type="auto"/>
        <w:tblLook w:val="04A0" w:firstRow="1" w:lastRow="0" w:firstColumn="1" w:lastColumn="0" w:noHBand="0" w:noVBand="1"/>
      </w:tblPr>
      <w:tblGrid>
        <w:gridCol w:w="1668"/>
        <w:gridCol w:w="1842"/>
        <w:gridCol w:w="1276"/>
        <w:gridCol w:w="2268"/>
        <w:gridCol w:w="2155"/>
      </w:tblGrid>
      <w:tr w:rsidR="002F76ED" w:rsidRPr="00F33D2E" w:rsidTr="00672BBC">
        <w:tc>
          <w:tcPr>
            <w:tcW w:w="1668" w:type="dxa"/>
          </w:tcPr>
          <w:p w:rsidR="002F76ED" w:rsidRPr="00375145" w:rsidRDefault="002F76ED" w:rsidP="00943746">
            <w:pPr>
              <w:spacing w:line="240" w:lineRule="auto"/>
              <w:rPr>
                <w:b/>
                <w:bCs/>
                <w:sz w:val="22"/>
                <w:szCs w:val="20"/>
              </w:rPr>
            </w:pPr>
            <w:r w:rsidRPr="00375145">
              <w:rPr>
                <w:b/>
                <w:bCs/>
                <w:sz w:val="22"/>
                <w:szCs w:val="20"/>
              </w:rPr>
              <w:t>Land cover approaches</w:t>
            </w:r>
          </w:p>
        </w:tc>
        <w:tc>
          <w:tcPr>
            <w:tcW w:w="7541" w:type="dxa"/>
            <w:gridSpan w:val="4"/>
          </w:tcPr>
          <w:p w:rsidR="002F76ED" w:rsidRPr="00375145" w:rsidRDefault="002F76ED" w:rsidP="00943746">
            <w:pPr>
              <w:spacing w:line="240" w:lineRule="auto"/>
              <w:rPr>
                <w:b/>
                <w:bCs/>
                <w:sz w:val="22"/>
                <w:szCs w:val="20"/>
              </w:rPr>
            </w:pPr>
            <w:r w:rsidRPr="00375145">
              <w:rPr>
                <w:b/>
                <w:bCs/>
                <w:sz w:val="22"/>
                <w:szCs w:val="20"/>
              </w:rPr>
              <w:t>Land cover descriptors under varying systems</w:t>
            </w:r>
          </w:p>
        </w:tc>
      </w:tr>
      <w:tr w:rsidR="002F76ED" w:rsidRPr="00F33D2E" w:rsidTr="00672BBC">
        <w:tc>
          <w:tcPr>
            <w:tcW w:w="1668" w:type="dxa"/>
          </w:tcPr>
          <w:p w:rsidR="002F76ED" w:rsidRPr="00F33D2E" w:rsidRDefault="002F76ED" w:rsidP="00943746">
            <w:pPr>
              <w:spacing w:line="240" w:lineRule="auto"/>
              <w:rPr>
                <w:sz w:val="22"/>
                <w:szCs w:val="20"/>
              </w:rPr>
            </w:pPr>
            <w:r>
              <w:rPr>
                <w:sz w:val="22"/>
                <w:szCs w:val="20"/>
              </w:rPr>
              <w:t>CORINE</w:t>
            </w:r>
            <w:r w:rsidRPr="00F33D2E">
              <w:rPr>
                <w:sz w:val="22"/>
                <w:szCs w:val="20"/>
              </w:rPr>
              <w:t xml:space="preserve"> </w:t>
            </w:r>
            <w:r>
              <w:rPr>
                <w:sz w:val="22"/>
                <w:szCs w:val="20"/>
              </w:rPr>
              <w:t>Land cover class</w:t>
            </w:r>
          </w:p>
        </w:tc>
        <w:tc>
          <w:tcPr>
            <w:tcW w:w="7541" w:type="dxa"/>
            <w:gridSpan w:val="4"/>
          </w:tcPr>
          <w:p w:rsidR="002F76ED" w:rsidRPr="00F33D2E" w:rsidRDefault="002F76ED" w:rsidP="00943746">
            <w:pPr>
              <w:spacing w:line="240" w:lineRule="auto"/>
              <w:rPr>
                <w:sz w:val="22"/>
                <w:szCs w:val="20"/>
              </w:rPr>
            </w:pPr>
            <w:r w:rsidRPr="00F33D2E">
              <w:rPr>
                <w:sz w:val="22"/>
                <w:szCs w:val="20"/>
              </w:rPr>
              <w:t xml:space="preserve">Sport </w:t>
            </w:r>
            <w:r>
              <w:rPr>
                <w:sz w:val="22"/>
                <w:szCs w:val="20"/>
              </w:rPr>
              <w:t xml:space="preserve">and leisure </w:t>
            </w:r>
            <w:r w:rsidRPr="00F33D2E">
              <w:rPr>
                <w:sz w:val="22"/>
                <w:szCs w:val="20"/>
              </w:rPr>
              <w:t>facilities</w:t>
            </w:r>
          </w:p>
        </w:tc>
      </w:tr>
      <w:tr w:rsidR="002F76ED" w:rsidRPr="00F33D2E" w:rsidTr="00672BBC">
        <w:trPr>
          <w:cantSplit/>
          <w:trHeight w:val="372"/>
        </w:trPr>
        <w:tc>
          <w:tcPr>
            <w:tcW w:w="1668" w:type="dxa"/>
          </w:tcPr>
          <w:p w:rsidR="002F76ED" w:rsidRPr="00F33D2E" w:rsidRDefault="002F76ED" w:rsidP="00943746">
            <w:pPr>
              <w:spacing w:line="240" w:lineRule="auto"/>
              <w:rPr>
                <w:sz w:val="22"/>
                <w:szCs w:val="20"/>
              </w:rPr>
            </w:pPr>
            <w:r>
              <w:rPr>
                <w:sz w:val="22"/>
                <w:szCs w:val="20"/>
              </w:rPr>
              <w:t xml:space="preserve">Open </w:t>
            </w:r>
            <w:proofErr w:type="spellStart"/>
            <w:r>
              <w:rPr>
                <w:sz w:val="22"/>
                <w:szCs w:val="20"/>
              </w:rPr>
              <w:t>Streetmap</w:t>
            </w:r>
            <w:proofErr w:type="spellEnd"/>
            <w:r>
              <w:rPr>
                <w:sz w:val="22"/>
                <w:szCs w:val="20"/>
              </w:rPr>
              <w:t xml:space="preserve"> land cover class </w:t>
            </w:r>
          </w:p>
        </w:tc>
        <w:tc>
          <w:tcPr>
            <w:tcW w:w="1842" w:type="dxa"/>
          </w:tcPr>
          <w:p w:rsidR="002F76ED" w:rsidRPr="00F33D2E" w:rsidRDefault="002F76ED" w:rsidP="00943746">
            <w:pPr>
              <w:spacing w:line="240" w:lineRule="auto"/>
              <w:rPr>
                <w:sz w:val="22"/>
                <w:szCs w:val="20"/>
              </w:rPr>
            </w:pPr>
            <w:r w:rsidRPr="00F33D2E">
              <w:rPr>
                <w:sz w:val="22"/>
                <w:szCs w:val="20"/>
              </w:rPr>
              <w:t>Sports pitch</w:t>
            </w:r>
            <w:r>
              <w:rPr>
                <w:sz w:val="22"/>
                <w:szCs w:val="20"/>
              </w:rPr>
              <w:t>es</w:t>
            </w:r>
          </w:p>
        </w:tc>
        <w:tc>
          <w:tcPr>
            <w:tcW w:w="1276" w:type="dxa"/>
          </w:tcPr>
          <w:p w:rsidR="002F76ED" w:rsidRPr="00F33D2E" w:rsidRDefault="002F76ED" w:rsidP="00943746">
            <w:pPr>
              <w:spacing w:line="240" w:lineRule="auto"/>
              <w:rPr>
                <w:sz w:val="22"/>
                <w:szCs w:val="20"/>
              </w:rPr>
            </w:pPr>
            <w:r w:rsidRPr="00F33D2E">
              <w:rPr>
                <w:sz w:val="22"/>
                <w:szCs w:val="20"/>
              </w:rPr>
              <w:t>Sports centre</w:t>
            </w:r>
          </w:p>
        </w:tc>
        <w:tc>
          <w:tcPr>
            <w:tcW w:w="2268" w:type="dxa"/>
          </w:tcPr>
          <w:p w:rsidR="002F76ED" w:rsidRPr="00F33D2E" w:rsidRDefault="002F76ED" w:rsidP="00943746">
            <w:pPr>
              <w:spacing w:line="240" w:lineRule="auto"/>
              <w:rPr>
                <w:sz w:val="22"/>
                <w:szCs w:val="20"/>
              </w:rPr>
            </w:pPr>
            <w:r w:rsidRPr="00F33D2E">
              <w:rPr>
                <w:sz w:val="22"/>
                <w:szCs w:val="20"/>
              </w:rPr>
              <w:t>Park</w:t>
            </w:r>
          </w:p>
        </w:tc>
        <w:tc>
          <w:tcPr>
            <w:tcW w:w="2155" w:type="dxa"/>
          </w:tcPr>
          <w:p w:rsidR="002F76ED" w:rsidRPr="00F33D2E" w:rsidRDefault="002F76ED" w:rsidP="00943746">
            <w:pPr>
              <w:spacing w:line="240" w:lineRule="auto"/>
              <w:rPr>
                <w:sz w:val="22"/>
                <w:szCs w:val="20"/>
              </w:rPr>
            </w:pPr>
            <w:r>
              <w:rPr>
                <w:sz w:val="22"/>
                <w:szCs w:val="20"/>
              </w:rPr>
              <w:t>Commercial/retail</w:t>
            </w:r>
          </w:p>
        </w:tc>
      </w:tr>
      <w:tr w:rsidR="002F76ED" w:rsidRPr="00F33D2E" w:rsidTr="00672BBC">
        <w:tc>
          <w:tcPr>
            <w:tcW w:w="1668" w:type="dxa"/>
          </w:tcPr>
          <w:p w:rsidR="002F76ED" w:rsidRPr="00F33D2E" w:rsidRDefault="002F76ED" w:rsidP="00943746">
            <w:pPr>
              <w:spacing w:line="240" w:lineRule="auto"/>
              <w:rPr>
                <w:sz w:val="22"/>
                <w:szCs w:val="20"/>
              </w:rPr>
            </w:pPr>
            <w:r>
              <w:rPr>
                <w:sz w:val="22"/>
                <w:szCs w:val="20"/>
              </w:rPr>
              <w:t>Biophysical structures</w:t>
            </w:r>
          </w:p>
        </w:tc>
        <w:tc>
          <w:tcPr>
            <w:tcW w:w="1842" w:type="dxa"/>
          </w:tcPr>
          <w:p w:rsidR="002F76ED" w:rsidRPr="00F33D2E" w:rsidRDefault="002F76ED" w:rsidP="00943746">
            <w:pPr>
              <w:spacing w:line="240" w:lineRule="auto"/>
              <w:rPr>
                <w:sz w:val="22"/>
                <w:szCs w:val="20"/>
              </w:rPr>
            </w:pPr>
            <w:r>
              <w:rPr>
                <w:sz w:val="22"/>
                <w:szCs w:val="20"/>
              </w:rPr>
              <w:t>Open greenspace</w:t>
            </w:r>
          </w:p>
        </w:tc>
        <w:tc>
          <w:tcPr>
            <w:tcW w:w="1276" w:type="dxa"/>
          </w:tcPr>
          <w:p w:rsidR="002F76ED" w:rsidRPr="00F33D2E" w:rsidRDefault="002F76ED" w:rsidP="00943746">
            <w:pPr>
              <w:spacing w:line="240" w:lineRule="auto"/>
              <w:rPr>
                <w:sz w:val="22"/>
                <w:szCs w:val="20"/>
              </w:rPr>
            </w:pPr>
            <w:r>
              <w:rPr>
                <w:sz w:val="22"/>
                <w:szCs w:val="20"/>
              </w:rPr>
              <w:t>Open greenspace</w:t>
            </w:r>
          </w:p>
        </w:tc>
        <w:tc>
          <w:tcPr>
            <w:tcW w:w="2268" w:type="dxa"/>
          </w:tcPr>
          <w:p w:rsidR="002F76ED" w:rsidRPr="00F33D2E" w:rsidRDefault="002F76ED" w:rsidP="00943746">
            <w:pPr>
              <w:spacing w:line="240" w:lineRule="auto"/>
              <w:rPr>
                <w:sz w:val="22"/>
                <w:szCs w:val="20"/>
              </w:rPr>
            </w:pPr>
            <w:r>
              <w:rPr>
                <w:sz w:val="22"/>
                <w:szCs w:val="20"/>
              </w:rPr>
              <w:t>Trees; Shrubs; Formal gardens; Open greenspace; Canal; Pond c</w:t>
            </w:r>
          </w:p>
        </w:tc>
        <w:tc>
          <w:tcPr>
            <w:tcW w:w="2155" w:type="dxa"/>
          </w:tcPr>
          <w:p w:rsidR="002F76ED" w:rsidRPr="00F33D2E" w:rsidRDefault="002F76ED" w:rsidP="00943746">
            <w:pPr>
              <w:spacing w:line="240" w:lineRule="auto"/>
              <w:rPr>
                <w:sz w:val="22"/>
                <w:szCs w:val="20"/>
              </w:rPr>
            </w:pPr>
            <w:r>
              <w:rPr>
                <w:sz w:val="22"/>
                <w:szCs w:val="20"/>
              </w:rPr>
              <w:t>Window boxes</w:t>
            </w:r>
          </w:p>
        </w:tc>
      </w:tr>
      <w:tr w:rsidR="002F76ED" w:rsidRPr="00F33D2E" w:rsidTr="00672BBC">
        <w:tc>
          <w:tcPr>
            <w:tcW w:w="9209" w:type="dxa"/>
            <w:gridSpan w:val="5"/>
          </w:tcPr>
          <w:p w:rsidR="002F76ED" w:rsidRPr="00026A5B" w:rsidRDefault="002F76ED" w:rsidP="00943746">
            <w:pPr>
              <w:spacing w:line="240" w:lineRule="auto"/>
              <w:rPr>
                <w:b/>
                <w:bCs/>
                <w:sz w:val="22"/>
                <w:szCs w:val="20"/>
              </w:rPr>
            </w:pPr>
            <w:r w:rsidRPr="00026A5B">
              <w:rPr>
                <w:b/>
                <w:bCs/>
                <w:sz w:val="22"/>
                <w:szCs w:val="20"/>
              </w:rPr>
              <w:t>Biophysical structures cross-referenced to urban SPUs in relation to section level ES (under CICES)</w:t>
            </w:r>
          </w:p>
        </w:tc>
      </w:tr>
      <w:tr w:rsidR="002F76ED" w:rsidRPr="00F33D2E" w:rsidTr="00672BBC">
        <w:tc>
          <w:tcPr>
            <w:tcW w:w="1668" w:type="dxa"/>
          </w:tcPr>
          <w:p w:rsidR="002F76ED" w:rsidRPr="00F33D2E" w:rsidRDefault="002F76ED" w:rsidP="00943746">
            <w:pPr>
              <w:spacing w:line="240" w:lineRule="auto"/>
              <w:rPr>
                <w:sz w:val="22"/>
                <w:szCs w:val="20"/>
              </w:rPr>
            </w:pPr>
            <w:r>
              <w:rPr>
                <w:sz w:val="22"/>
                <w:szCs w:val="20"/>
              </w:rPr>
              <w:t>*Provisioning</w:t>
            </w:r>
          </w:p>
        </w:tc>
        <w:tc>
          <w:tcPr>
            <w:tcW w:w="1842" w:type="dxa"/>
          </w:tcPr>
          <w:p w:rsidR="002F76ED" w:rsidRPr="00F33D2E" w:rsidRDefault="002F76ED" w:rsidP="00943746">
            <w:pPr>
              <w:spacing w:line="240" w:lineRule="auto"/>
              <w:rPr>
                <w:sz w:val="22"/>
                <w:szCs w:val="20"/>
              </w:rPr>
            </w:pPr>
          </w:p>
        </w:tc>
        <w:tc>
          <w:tcPr>
            <w:tcW w:w="1276" w:type="dxa"/>
          </w:tcPr>
          <w:p w:rsidR="002F76ED" w:rsidRPr="00F33D2E" w:rsidRDefault="002F76ED" w:rsidP="00943746">
            <w:pPr>
              <w:spacing w:line="240" w:lineRule="auto"/>
              <w:rPr>
                <w:sz w:val="22"/>
                <w:szCs w:val="20"/>
              </w:rPr>
            </w:pPr>
          </w:p>
        </w:tc>
        <w:tc>
          <w:tcPr>
            <w:tcW w:w="2268" w:type="dxa"/>
          </w:tcPr>
          <w:p w:rsidR="002F76ED" w:rsidRPr="00F33D2E" w:rsidRDefault="002F76ED" w:rsidP="00943746">
            <w:pPr>
              <w:spacing w:line="240" w:lineRule="auto"/>
              <w:rPr>
                <w:sz w:val="22"/>
                <w:szCs w:val="20"/>
              </w:rPr>
            </w:pPr>
            <w:r>
              <w:rPr>
                <w:sz w:val="22"/>
                <w:szCs w:val="20"/>
              </w:rPr>
              <w:t>Trees, shrubs</w:t>
            </w:r>
          </w:p>
        </w:tc>
        <w:tc>
          <w:tcPr>
            <w:tcW w:w="2155" w:type="dxa"/>
          </w:tcPr>
          <w:p w:rsidR="002F76ED" w:rsidRPr="00F33D2E" w:rsidRDefault="002F76ED" w:rsidP="00943746">
            <w:pPr>
              <w:spacing w:line="240" w:lineRule="auto"/>
              <w:rPr>
                <w:sz w:val="22"/>
                <w:szCs w:val="20"/>
              </w:rPr>
            </w:pPr>
          </w:p>
        </w:tc>
      </w:tr>
      <w:tr w:rsidR="002F76ED" w:rsidRPr="00F33D2E" w:rsidTr="00672BBC">
        <w:tc>
          <w:tcPr>
            <w:tcW w:w="1668" w:type="dxa"/>
          </w:tcPr>
          <w:p w:rsidR="002F76ED" w:rsidRPr="00F33D2E" w:rsidRDefault="002F76ED" w:rsidP="00943746">
            <w:pPr>
              <w:spacing w:line="240" w:lineRule="auto"/>
              <w:rPr>
                <w:sz w:val="22"/>
                <w:szCs w:val="20"/>
              </w:rPr>
            </w:pPr>
            <w:r>
              <w:rPr>
                <w:sz w:val="22"/>
                <w:szCs w:val="20"/>
              </w:rPr>
              <w:t xml:space="preserve">*Regulating </w:t>
            </w:r>
          </w:p>
        </w:tc>
        <w:tc>
          <w:tcPr>
            <w:tcW w:w="1842" w:type="dxa"/>
          </w:tcPr>
          <w:p w:rsidR="002F76ED" w:rsidRPr="00F33D2E" w:rsidRDefault="002F76ED" w:rsidP="00943746">
            <w:pPr>
              <w:spacing w:line="240" w:lineRule="auto"/>
              <w:rPr>
                <w:sz w:val="22"/>
                <w:szCs w:val="20"/>
              </w:rPr>
            </w:pPr>
            <w:r>
              <w:rPr>
                <w:sz w:val="22"/>
                <w:szCs w:val="20"/>
              </w:rPr>
              <w:t>Vegetated surfaces; plants, soil bacteria</w:t>
            </w:r>
          </w:p>
        </w:tc>
        <w:tc>
          <w:tcPr>
            <w:tcW w:w="1276" w:type="dxa"/>
          </w:tcPr>
          <w:p w:rsidR="002F76ED" w:rsidRPr="00F33D2E" w:rsidRDefault="002F76ED" w:rsidP="00943746">
            <w:pPr>
              <w:spacing w:line="240" w:lineRule="auto"/>
              <w:rPr>
                <w:sz w:val="22"/>
                <w:szCs w:val="20"/>
              </w:rPr>
            </w:pPr>
          </w:p>
        </w:tc>
        <w:tc>
          <w:tcPr>
            <w:tcW w:w="2268" w:type="dxa"/>
          </w:tcPr>
          <w:p w:rsidR="002F76ED" w:rsidRPr="00F33D2E" w:rsidRDefault="002F76ED" w:rsidP="00943746">
            <w:pPr>
              <w:spacing w:line="240" w:lineRule="auto"/>
              <w:rPr>
                <w:sz w:val="22"/>
                <w:szCs w:val="20"/>
              </w:rPr>
            </w:pPr>
            <w:r>
              <w:rPr>
                <w:sz w:val="22"/>
                <w:szCs w:val="20"/>
              </w:rPr>
              <w:t xml:space="preserve">Trees, shrubs, vegetated surfaces; plants, soil bacteria, water bodies; </w:t>
            </w:r>
          </w:p>
        </w:tc>
        <w:tc>
          <w:tcPr>
            <w:tcW w:w="2155" w:type="dxa"/>
          </w:tcPr>
          <w:p w:rsidR="002F76ED" w:rsidRPr="00F33D2E" w:rsidRDefault="002F76ED" w:rsidP="00943746">
            <w:pPr>
              <w:spacing w:line="240" w:lineRule="auto"/>
              <w:rPr>
                <w:sz w:val="22"/>
                <w:szCs w:val="20"/>
              </w:rPr>
            </w:pPr>
            <w:r>
              <w:rPr>
                <w:sz w:val="22"/>
                <w:szCs w:val="20"/>
              </w:rPr>
              <w:t xml:space="preserve">Plants; soil bacteria; vegetated surfaces; </w:t>
            </w:r>
          </w:p>
        </w:tc>
      </w:tr>
      <w:tr w:rsidR="002F76ED" w:rsidRPr="00F33D2E" w:rsidTr="00672BBC">
        <w:tc>
          <w:tcPr>
            <w:tcW w:w="1668" w:type="dxa"/>
          </w:tcPr>
          <w:p w:rsidR="002F76ED" w:rsidRPr="00F33D2E" w:rsidRDefault="002F76ED" w:rsidP="00943746">
            <w:pPr>
              <w:spacing w:line="240" w:lineRule="auto"/>
              <w:rPr>
                <w:sz w:val="22"/>
                <w:szCs w:val="20"/>
              </w:rPr>
            </w:pPr>
            <w:r>
              <w:rPr>
                <w:sz w:val="22"/>
                <w:szCs w:val="20"/>
              </w:rPr>
              <w:t>*Cultural</w:t>
            </w:r>
          </w:p>
        </w:tc>
        <w:tc>
          <w:tcPr>
            <w:tcW w:w="1842" w:type="dxa"/>
          </w:tcPr>
          <w:p w:rsidR="002F76ED" w:rsidRPr="00F33D2E" w:rsidRDefault="002F76ED" w:rsidP="00943746">
            <w:pPr>
              <w:spacing w:line="240" w:lineRule="auto"/>
              <w:rPr>
                <w:sz w:val="22"/>
                <w:szCs w:val="20"/>
              </w:rPr>
            </w:pPr>
            <w:r>
              <w:rPr>
                <w:sz w:val="22"/>
                <w:szCs w:val="20"/>
              </w:rPr>
              <w:t>Parks, green areas</w:t>
            </w:r>
          </w:p>
        </w:tc>
        <w:tc>
          <w:tcPr>
            <w:tcW w:w="1276" w:type="dxa"/>
          </w:tcPr>
          <w:p w:rsidR="002F76ED" w:rsidRPr="00F33D2E" w:rsidRDefault="002F76ED" w:rsidP="00943746">
            <w:pPr>
              <w:spacing w:line="240" w:lineRule="auto"/>
              <w:rPr>
                <w:sz w:val="22"/>
                <w:szCs w:val="20"/>
              </w:rPr>
            </w:pPr>
          </w:p>
        </w:tc>
        <w:tc>
          <w:tcPr>
            <w:tcW w:w="2268" w:type="dxa"/>
          </w:tcPr>
          <w:p w:rsidR="002F76ED" w:rsidRPr="00F33D2E" w:rsidRDefault="002F76ED" w:rsidP="00943746">
            <w:pPr>
              <w:spacing w:line="240" w:lineRule="auto"/>
              <w:rPr>
                <w:sz w:val="22"/>
                <w:szCs w:val="20"/>
              </w:rPr>
            </w:pPr>
            <w:r>
              <w:rPr>
                <w:sz w:val="22"/>
                <w:szCs w:val="20"/>
              </w:rPr>
              <w:t>Parks, trees, flowering plants, birds, green areas, gardens, pond, landscape vistas</w:t>
            </w:r>
          </w:p>
        </w:tc>
        <w:tc>
          <w:tcPr>
            <w:tcW w:w="2155" w:type="dxa"/>
          </w:tcPr>
          <w:p w:rsidR="002F76ED" w:rsidRPr="00F33D2E" w:rsidRDefault="002F76ED" w:rsidP="00943746">
            <w:pPr>
              <w:spacing w:line="240" w:lineRule="auto"/>
              <w:rPr>
                <w:sz w:val="22"/>
                <w:szCs w:val="20"/>
              </w:rPr>
            </w:pPr>
            <w:r>
              <w:rPr>
                <w:sz w:val="22"/>
                <w:szCs w:val="20"/>
              </w:rPr>
              <w:t>Flowering plants</w:t>
            </w:r>
          </w:p>
        </w:tc>
      </w:tr>
    </w:tbl>
    <w:p w:rsidR="002F76ED" w:rsidRDefault="002F76ED" w:rsidP="00943746"/>
    <w:p w:rsidR="002F76ED" w:rsidRDefault="002F76ED" w:rsidP="00943746">
      <w:pPr>
        <w:spacing w:after="200" w:line="276" w:lineRule="auto"/>
        <w:sectPr w:rsidR="002F76ED" w:rsidSect="002F76ED">
          <w:pgSz w:w="11906" w:h="16838"/>
          <w:pgMar w:top="1440" w:right="1440" w:bottom="1440" w:left="1440" w:header="709" w:footer="709" w:gutter="0"/>
          <w:cols w:space="708"/>
          <w:docGrid w:linePitch="360"/>
        </w:sectPr>
      </w:pPr>
    </w:p>
    <w:p w:rsidR="002F76ED" w:rsidRDefault="002F76ED" w:rsidP="00943746">
      <w:pPr>
        <w:spacing w:line="480" w:lineRule="auto"/>
        <w:rPr>
          <w:b/>
        </w:rPr>
      </w:pPr>
      <w:r>
        <w:rPr>
          <w:b/>
        </w:rPr>
        <w:lastRenderedPageBreak/>
        <w:t>Table 3</w:t>
      </w:r>
      <w:r w:rsidR="00701DE5">
        <w:rPr>
          <w:b/>
        </w:rPr>
        <w:t>:</w:t>
      </w:r>
      <w:r>
        <w:rPr>
          <w:b/>
        </w:rPr>
        <w:t xml:space="preserve"> Classification of potential ES provided by identified SPUs </w:t>
      </w:r>
    </w:p>
    <w:tbl>
      <w:tblPr>
        <w:tblStyle w:val="TableGrid"/>
        <w:tblW w:w="14142" w:type="dxa"/>
        <w:tblLayout w:type="fixed"/>
        <w:tblLook w:val="04A0" w:firstRow="1" w:lastRow="0" w:firstColumn="1" w:lastColumn="0" w:noHBand="0" w:noVBand="1"/>
      </w:tblPr>
      <w:tblGrid>
        <w:gridCol w:w="1668"/>
        <w:gridCol w:w="1559"/>
        <w:gridCol w:w="1417"/>
        <w:gridCol w:w="3261"/>
        <w:gridCol w:w="1984"/>
        <w:gridCol w:w="1985"/>
        <w:gridCol w:w="2268"/>
      </w:tblGrid>
      <w:tr w:rsidR="002F76ED" w:rsidTr="00672BBC">
        <w:tc>
          <w:tcPr>
            <w:tcW w:w="1668" w:type="dxa"/>
          </w:tcPr>
          <w:p w:rsidR="002F76ED" w:rsidRPr="00026A5B" w:rsidRDefault="002F76ED" w:rsidP="00943746">
            <w:pPr>
              <w:spacing w:line="240" w:lineRule="auto"/>
              <w:rPr>
                <w:rFonts w:cstheme="majorBidi"/>
                <w:b/>
                <w:sz w:val="20"/>
                <w:szCs w:val="20"/>
              </w:rPr>
            </w:pPr>
            <w:r w:rsidRPr="00647F7E">
              <w:rPr>
                <w:b/>
              </w:rPr>
              <w:br w:type="page"/>
            </w:r>
            <w:r w:rsidRPr="00026A5B">
              <w:rPr>
                <w:rFonts w:cstheme="majorBidi"/>
                <w:b/>
                <w:sz w:val="20"/>
                <w:szCs w:val="20"/>
              </w:rPr>
              <w:t>Section</w:t>
            </w:r>
          </w:p>
        </w:tc>
        <w:tc>
          <w:tcPr>
            <w:tcW w:w="2976" w:type="dxa"/>
            <w:gridSpan w:val="2"/>
          </w:tcPr>
          <w:p w:rsidR="002F76ED" w:rsidRPr="00026A5B" w:rsidRDefault="002F76ED" w:rsidP="00943746">
            <w:pPr>
              <w:spacing w:line="240" w:lineRule="auto"/>
              <w:rPr>
                <w:rFonts w:cstheme="majorBidi"/>
                <w:b/>
                <w:sz w:val="20"/>
                <w:szCs w:val="20"/>
              </w:rPr>
            </w:pPr>
            <w:r w:rsidRPr="00026A5B">
              <w:rPr>
                <w:rFonts w:cstheme="majorBidi"/>
                <w:b/>
                <w:sz w:val="20"/>
                <w:szCs w:val="20"/>
              </w:rPr>
              <w:t>Provisioning</w:t>
            </w:r>
          </w:p>
        </w:tc>
        <w:tc>
          <w:tcPr>
            <w:tcW w:w="7230" w:type="dxa"/>
            <w:gridSpan w:val="3"/>
          </w:tcPr>
          <w:p w:rsidR="002F76ED" w:rsidRPr="00026A5B" w:rsidRDefault="002F76ED" w:rsidP="00943746">
            <w:pPr>
              <w:spacing w:line="240" w:lineRule="auto"/>
              <w:rPr>
                <w:rFonts w:cstheme="majorBidi"/>
                <w:b/>
                <w:sz w:val="20"/>
                <w:szCs w:val="20"/>
              </w:rPr>
            </w:pPr>
            <w:r w:rsidRPr="00026A5B">
              <w:rPr>
                <w:rFonts w:cstheme="majorBidi"/>
                <w:b/>
                <w:sz w:val="20"/>
                <w:szCs w:val="20"/>
              </w:rPr>
              <w:t>Regulation and maintenance</w:t>
            </w:r>
          </w:p>
        </w:tc>
        <w:tc>
          <w:tcPr>
            <w:tcW w:w="2268" w:type="dxa"/>
          </w:tcPr>
          <w:p w:rsidR="002F76ED" w:rsidRPr="00026A5B" w:rsidRDefault="002F76ED" w:rsidP="00943746">
            <w:pPr>
              <w:spacing w:line="240" w:lineRule="auto"/>
              <w:rPr>
                <w:rFonts w:cstheme="majorBidi"/>
                <w:b/>
                <w:sz w:val="20"/>
                <w:szCs w:val="20"/>
              </w:rPr>
            </w:pPr>
            <w:r w:rsidRPr="00026A5B">
              <w:rPr>
                <w:rFonts w:cstheme="majorBidi"/>
                <w:b/>
                <w:sz w:val="20"/>
                <w:szCs w:val="20"/>
              </w:rPr>
              <w:t>Cultural</w:t>
            </w:r>
          </w:p>
        </w:tc>
      </w:tr>
      <w:tr w:rsidR="002F76ED" w:rsidTr="00672BBC">
        <w:tc>
          <w:tcPr>
            <w:tcW w:w="1668" w:type="dxa"/>
          </w:tcPr>
          <w:p w:rsidR="002F76ED" w:rsidRPr="00026A5B" w:rsidRDefault="002F76ED" w:rsidP="00943746">
            <w:pPr>
              <w:spacing w:line="240" w:lineRule="auto"/>
              <w:rPr>
                <w:rFonts w:cstheme="majorBidi"/>
                <w:b/>
                <w:bCs/>
                <w:sz w:val="20"/>
                <w:szCs w:val="20"/>
              </w:rPr>
            </w:pPr>
            <w:r w:rsidRPr="00026A5B">
              <w:rPr>
                <w:rFonts w:cstheme="majorBidi"/>
                <w:b/>
                <w:bCs/>
                <w:sz w:val="20"/>
                <w:szCs w:val="20"/>
              </w:rPr>
              <w:t>Division</w:t>
            </w:r>
          </w:p>
        </w:tc>
        <w:tc>
          <w:tcPr>
            <w:tcW w:w="2976" w:type="dxa"/>
            <w:gridSpan w:val="2"/>
          </w:tcPr>
          <w:p w:rsidR="002F76ED" w:rsidRPr="00836566" w:rsidRDefault="002F76ED" w:rsidP="00943746">
            <w:pPr>
              <w:spacing w:line="240" w:lineRule="auto"/>
              <w:rPr>
                <w:rFonts w:cstheme="majorBidi"/>
                <w:bCs/>
                <w:sz w:val="20"/>
                <w:szCs w:val="20"/>
              </w:rPr>
            </w:pPr>
            <w:r w:rsidRPr="00836566">
              <w:rPr>
                <w:rFonts w:cstheme="majorBidi"/>
                <w:bCs/>
                <w:sz w:val="20"/>
                <w:szCs w:val="20"/>
              </w:rPr>
              <w:t>Nutrition</w:t>
            </w:r>
          </w:p>
        </w:tc>
        <w:tc>
          <w:tcPr>
            <w:tcW w:w="3261" w:type="dxa"/>
          </w:tcPr>
          <w:p w:rsidR="002F76ED" w:rsidRPr="00836566" w:rsidRDefault="002F76ED" w:rsidP="00943746">
            <w:pPr>
              <w:spacing w:line="240" w:lineRule="auto"/>
              <w:rPr>
                <w:rFonts w:cstheme="majorBidi"/>
                <w:bCs/>
                <w:sz w:val="20"/>
                <w:szCs w:val="20"/>
              </w:rPr>
            </w:pPr>
            <w:r w:rsidRPr="00836566">
              <w:rPr>
                <w:rFonts w:cstheme="majorBidi"/>
                <w:bCs/>
                <w:sz w:val="20"/>
                <w:szCs w:val="20"/>
              </w:rPr>
              <w:t>Mediation of wastes / toxics / other nuisances</w:t>
            </w:r>
          </w:p>
        </w:tc>
        <w:tc>
          <w:tcPr>
            <w:tcW w:w="1984" w:type="dxa"/>
          </w:tcPr>
          <w:p w:rsidR="002F76ED" w:rsidRPr="00836566" w:rsidRDefault="002F76ED" w:rsidP="00943746">
            <w:pPr>
              <w:spacing w:line="240" w:lineRule="auto"/>
              <w:rPr>
                <w:rFonts w:cstheme="majorBidi"/>
                <w:color w:val="333333"/>
                <w:sz w:val="20"/>
                <w:szCs w:val="20"/>
                <w:shd w:val="clear" w:color="auto" w:fill="FFFFFF"/>
              </w:rPr>
            </w:pPr>
            <w:r w:rsidRPr="00836566">
              <w:rPr>
                <w:rFonts w:cstheme="majorBidi"/>
                <w:color w:val="333333"/>
                <w:sz w:val="20"/>
                <w:szCs w:val="20"/>
                <w:shd w:val="clear" w:color="auto" w:fill="FFFFFF"/>
              </w:rPr>
              <w:t>Maintenance of physical, chemical, biological conditions</w:t>
            </w:r>
          </w:p>
        </w:tc>
        <w:tc>
          <w:tcPr>
            <w:tcW w:w="1985" w:type="dxa"/>
          </w:tcPr>
          <w:p w:rsidR="002F76ED" w:rsidRPr="00836566" w:rsidRDefault="002F76ED" w:rsidP="00943746">
            <w:pPr>
              <w:spacing w:line="240" w:lineRule="auto"/>
              <w:rPr>
                <w:rFonts w:cstheme="majorBidi"/>
                <w:color w:val="333333"/>
                <w:sz w:val="20"/>
                <w:szCs w:val="20"/>
                <w:shd w:val="clear" w:color="auto" w:fill="FFFFFF"/>
              </w:rPr>
            </w:pPr>
            <w:r w:rsidRPr="00836566">
              <w:rPr>
                <w:rFonts w:cstheme="majorBidi"/>
                <w:color w:val="333333"/>
                <w:sz w:val="20"/>
                <w:szCs w:val="20"/>
                <w:shd w:val="clear" w:color="auto" w:fill="FFFFFF"/>
              </w:rPr>
              <w:t>Mediation of waste, toxics and other nuisances</w:t>
            </w:r>
          </w:p>
        </w:tc>
        <w:tc>
          <w:tcPr>
            <w:tcW w:w="2268" w:type="dxa"/>
          </w:tcPr>
          <w:p w:rsidR="002F76ED" w:rsidRPr="00836566" w:rsidRDefault="002F76ED" w:rsidP="00943746">
            <w:pPr>
              <w:spacing w:line="240" w:lineRule="auto"/>
              <w:rPr>
                <w:rFonts w:cstheme="majorBidi"/>
                <w:bCs/>
                <w:sz w:val="20"/>
                <w:szCs w:val="20"/>
              </w:rPr>
            </w:pPr>
            <w:r w:rsidRPr="00836566">
              <w:rPr>
                <w:rFonts w:cstheme="majorBidi"/>
                <w:color w:val="333333"/>
                <w:sz w:val="20"/>
                <w:szCs w:val="20"/>
                <w:shd w:val="clear" w:color="auto" w:fill="FFFFFF"/>
              </w:rPr>
              <w:t>Physical and intellectual interactions with ecos</w:t>
            </w:r>
            <w:r>
              <w:rPr>
                <w:rFonts w:cstheme="majorBidi"/>
                <w:color w:val="333333"/>
                <w:sz w:val="20"/>
                <w:szCs w:val="20"/>
                <w:shd w:val="clear" w:color="auto" w:fill="FFFFFF"/>
              </w:rPr>
              <w:t>ystems</w:t>
            </w:r>
          </w:p>
        </w:tc>
      </w:tr>
      <w:tr w:rsidR="002F76ED" w:rsidTr="00672BBC">
        <w:tc>
          <w:tcPr>
            <w:tcW w:w="1668" w:type="dxa"/>
          </w:tcPr>
          <w:p w:rsidR="002F76ED" w:rsidRPr="00026A5B" w:rsidRDefault="002F76ED" w:rsidP="00943746">
            <w:pPr>
              <w:spacing w:line="240" w:lineRule="auto"/>
              <w:rPr>
                <w:rFonts w:cstheme="majorBidi"/>
                <w:b/>
                <w:bCs/>
                <w:sz w:val="20"/>
                <w:szCs w:val="20"/>
              </w:rPr>
            </w:pPr>
            <w:r w:rsidRPr="00026A5B">
              <w:rPr>
                <w:rFonts w:cstheme="majorBidi"/>
                <w:b/>
                <w:bCs/>
                <w:sz w:val="20"/>
                <w:szCs w:val="20"/>
              </w:rPr>
              <w:t>Group</w:t>
            </w:r>
          </w:p>
        </w:tc>
        <w:tc>
          <w:tcPr>
            <w:tcW w:w="1559" w:type="dxa"/>
          </w:tcPr>
          <w:p w:rsidR="002F76ED" w:rsidRPr="00836566" w:rsidRDefault="002F76ED" w:rsidP="00943746">
            <w:pPr>
              <w:spacing w:line="240" w:lineRule="auto"/>
              <w:rPr>
                <w:rFonts w:cstheme="majorBidi"/>
                <w:bCs/>
                <w:sz w:val="20"/>
                <w:szCs w:val="20"/>
              </w:rPr>
            </w:pPr>
            <w:r w:rsidRPr="00836566">
              <w:rPr>
                <w:rFonts w:cstheme="majorBidi"/>
                <w:bCs/>
                <w:sz w:val="20"/>
                <w:szCs w:val="20"/>
              </w:rPr>
              <w:t>Biomass</w:t>
            </w:r>
          </w:p>
        </w:tc>
        <w:tc>
          <w:tcPr>
            <w:tcW w:w="1417" w:type="dxa"/>
          </w:tcPr>
          <w:p w:rsidR="002F76ED" w:rsidRPr="00836566" w:rsidRDefault="002F76ED" w:rsidP="00943746">
            <w:pPr>
              <w:spacing w:line="240" w:lineRule="auto"/>
              <w:rPr>
                <w:rFonts w:cstheme="majorBidi"/>
                <w:bCs/>
                <w:sz w:val="20"/>
                <w:szCs w:val="20"/>
              </w:rPr>
            </w:pPr>
            <w:r w:rsidRPr="00836566">
              <w:rPr>
                <w:rFonts w:cstheme="majorBidi"/>
                <w:bCs/>
                <w:sz w:val="20"/>
                <w:szCs w:val="20"/>
              </w:rPr>
              <w:t>Nutrition</w:t>
            </w:r>
          </w:p>
        </w:tc>
        <w:tc>
          <w:tcPr>
            <w:tcW w:w="3261" w:type="dxa"/>
          </w:tcPr>
          <w:p w:rsidR="002F76ED" w:rsidRPr="00836566" w:rsidRDefault="002F76ED" w:rsidP="00943746">
            <w:pPr>
              <w:spacing w:line="240" w:lineRule="auto"/>
              <w:rPr>
                <w:rFonts w:cstheme="majorBidi"/>
                <w:bCs/>
                <w:sz w:val="20"/>
                <w:szCs w:val="20"/>
              </w:rPr>
            </w:pPr>
            <w:r w:rsidRPr="00836566">
              <w:rPr>
                <w:rFonts w:cstheme="majorBidi"/>
                <w:bCs/>
                <w:sz w:val="20"/>
                <w:szCs w:val="20"/>
              </w:rPr>
              <w:t>Mediation by ecosystems</w:t>
            </w:r>
          </w:p>
        </w:tc>
        <w:tc>
          <w:tcPr>
            <w:tcW w:w="1984" w:type="dxa"/>
          </w:tcPr>
          <w:p w:rsidR="002F76ED" w:rsidRPr="00836566" w:rsidRDefault="002F76ED" w:rsidP="00943746">
            <w:pPr>
              <w:spacing w:line="240" w:lineRule="auto"/>
              <w:rPr>
                <w:rFonts w:cstheme="majorBidi"/>
                <w:color w:val="333333"/>
                <w:sz w:val="20"/>
                <w:szCs w:val="20"/>
                <w:shd w:val="clear" w:color="auto" w:fill="FFFFFF"/>
              </w:rPr>
            </w:pPr>
            <w:r w:rsidRPr="00836566">
              <w:rPr>
                <w:rFonts w:cstheme="majorBidi"/>
                <w:color w:val="333333"/>
                <w:sz w:val="20"/>
                <w:szCs w:val="20"/>
                <w:shd w:val="clear" w:color="auto" w:fill="FFFFFF"/>
              </w:rPr>
              <w:t>Atmospheric composition and climate regulation</w:t>
            </w:r>
          </w:p>
        </w:tc>
        <w:tc>
          <w:tcPr>
            <w:tcW w:w="1985" w:type="dxa"/>
          </w:tcPr>
          <w:p w:rsidR="002F76ED" w:rsidRPr="00836566" w:rsidRDefault="002F76ED" w:rsidP="00943746">
            <w:pPr>
              <w:spacing w:line="240" w:lineRule="auto"/>
              <w:rPr>
                <w:rFonts w:cstheme="majorBidi"/>
                <w:color w:val="333333"/>
                <w:sz w:val="20"/>
                <w:szCs w:val="20"/>
                <w:shd w:val="clear" w:color="auto" w:fill="FFFFFF"/>
              </w:rPr>
            </w:pPr>
            <w:r w:rsidRPr="00836566">
              <w:rPr>
                <w:rFonts w:cstheme="majorBidi"/>
                <w:color w:val="333333"/>
                <w:sz w:val="20"/>
                <w:szCs w:val="20"/>
                <w:shd w:val="clear" w:color="auto" w:fill="FFFFFF"/>
              </w:rPr>
              <w:t>Mediation by biota</w:t>
            </w:r>
          </w:p>
        </w:tc>
        <w:tc>
          <w:tcPr>
            <w:tcW w:w="2268" w:type="dxa"/>
          </w:tcPr>
          <w:p w:rsidR="002F76ED" w:rsidRPr="00836566" w:rsidRDefault="002F76ED" w:rsidP="00943746">
            <w:pPr>
              <w:spacing w:line="240" w:lineRule="auto"/>
              <w:rPr>
                <w:rFonts w:cstheme="majorBidi"/>
                <w:bCs/>
                <w:sz w:val="20"/>
                <w:szCs w:val="20"/>
              </w:rPr>
            </w:pPr>
            <w:r w:rsidRPr="00836566">
              <w:rPr>
                <w:rFonts w:cstheme="majorBidi"/>
                <w:color w:val="333333"/>
                <w:sz w:val="20"/>
                <w:szCs w:val="20"/>
                <w:shd w:val="clear" w:color="auto" w:fill="FFFFFF"/>
              </w:rPr>
              <w:t>Intellectual and representative interactions</w:t>
            </w:r>
          </w:p>
        </w:tc>
      </w:tr>
      <w:tr w:rsidR="002F76ED" w:rsidTr="00672BBC">
        <w:tc>
          <w:tcPr>
            <w:tcW w:w="14142" w:type="dxa"/>
            <w:gridSpan w:val="7"/>
          </w:tcPr>
          <w:p w:rsidR="002F76ED" w:rsidRPr="00026A5B" w:rsidRDefault="002F76ED" w:rsidP="00943746">
            <w:pPr>
              <w:spacing w:line="240" w:lineRule="auto"/>
              <w:rPr>
                <w:rFonts w:cstheme="majorBidi"/>
                <w:b/>
                <w:bCs/>
                <w:sz w:val="20"/>
                <w:szCs w:val="20"/>
              </w:rPr>
            </w:pPr>
            <w:r w:rsidRPr="00026A5B">
              <w:rPr>
                <w:rFonts w:cstheme="majorBidi"/>
                <w:b/>
                <w:bCs/>
                <w:sz w:val="20"/>
                <w:szCs w:val="20"/>
              </w:rPr>
              <w:t>Class delivered by identified SPUs (with examples of class type given in brackets)</w:t>
            </w:r>
          </w:p>
        </w:tc>
      </w:tr>
      <w:tr w:rsidR="002F76ED" w:rsidTr="00672BBC">
        <w:tc>
          <w:tcPr>
            <w:tcW w:w="1668" w:type="dxa"/>
          </w:tcPr>
          <w:p w:rsidR="002F76ED" w:rsidRPr="00840C0C" w:rsidRDefault="002F76ED" w:rsidP="00943746">
            <w:pPr>
              <w:spacing w:line="240" w:lineRule="auto"/>
              <w:rPr>
                <w:rFonts w:cstheme="majorBidi"/>
                <w:sz w:val="20"/>
                <w:szCs w:val="20"/>
              </w:rPr>
            </w:pPr>
            <w:r w:rsidRPr="00840C0C">
              <w:rPr>
                <w:rFonts w:cstheme="majorBidi"/>
                <w:sz w:val="20"/>
                <w:szCs w:val="20"/>
              </w:rPr>
              <w:t>Parks (including vegetated surfaces, plants and soil bacteria and landscape vistas SPUs)</w:t>
            </w:r>
          </w:p>
        </w:tc>
        <w:tc>
          <w:tcPr>
            <w:tcW w:w="1559" w:type="dxa"/>
          </w:tcPr>
          <w:p w:rsidR="002F76ED" w:rsidRPr="00836566" w:rsidRDefault="002F76ED" w:rsidP="00943746">
            <w:pPr>
              <w:spacing w:line="240" w:lineRule="auto"/>
              <w:rPr>
                <w:rFonts w:cstheme="majorBidi"/>
                <w:bCs/>
                <w:sz w:val="20"/>
                <w:szCs w:val="20"/>
              </w:rPr>
            </w:pPr>
            <w:r w:rsidRPr="00836566">
              <w:rPr>
                <w:rFonts w:cstheme="majorBidi"/>
                <w:bCs/>
                <w:sz w:val="20"/>
                <w:szCs w:val="20"/>
              </w:rPr>
              <w:t xml:space="preserve">Wild plants and their outputs (e.g. </w:t>
            </w:r>
            <w:r>
              <w:rPr>
                <w:rFonts w:cstheme="majorBidi"/>
                <w:bCs/>
                <w:sz w:val="20"/>
                <w:szCs w:val="20"/>
              </w:rPr>
              <w:t>apples</w:t>
            </w:r>
            <w:r w:rsidRPr="00836566">
              <w:rPr>
                <w:rFonts w:cstheme="majorBidi"/>
                <w:bCs/>
                <w:sz w:val="20"/>
                <w:szCs w:val="20"/>
              </w:rPr>
              <w:t>)</w:t>
            </w:r>
          </w:p>
        </w:tc>
        <w:tc>
          <w:tcPr>
            <w:tcW w:w="1417" w:type="dxa"/>
          </w:tcPr>
          <w:p w:rsidR="002F76ED" w:rsidRPr="00836566" w:rsidRDefault="002F76ED" w:rsidP="00943746">
            <w:pPr>
              <w:spacing w:line="240" w:lineRule="auto"/>
              <w:rPr>
                <w:rFonts w:cstheme="majorBidi"/>
                <w:bCs/>
                <w:sz w:val="20"/>
                <w:szCs w:val="20"/>
              </w:rPr>
            </w:pPr>
          </w:p>
        </w:tc>
        <w:tc>
          <w:tcPr>
            <w:tcW w:w="3261" w:type="dxa"/>
          </w:tcPr>
          <w:p w:rsidR="002F76ED" w:rsidRPr="00836566" w:rsidRDefault="002F76ED" w:rsidP="00943746">
            <w:pPr>
              <w:spacing w:line="240" w:lineRule="auto"/>
              <w:rPr>
                <w:rFonts w:cstheme="majorBidi"/>
                <w:bCs/>
                <w:sz w:val="20"/>
                <w:szCs w:val="20"/>
              </w:rPr>
            </w:pPr>
            <w:r w:rsidRPr="00836566">
              <w:rPr>
                <w:rFonts w:cstheme="majorBidi"/>
                <w:bCs/>
                <w:sz w:val="20"/>
                <w:szCs w:val="20"/>
              </w:rPr>
              <w:t xml:space="preserve">Storm protection (e.g. reduction in runoff volume); </w:t>
            </w:r>
            <w:r>
              <w:rPr>
                <w:rFonts w:cstheme="majorBidi"/>
                <w:bCs/>
                <w:sz w:val="20"/>
                <w:szCs w:val="20"/>
              </w:rPr>
              <w:t>F</w:t>
            </w:r>
            <w:r>
              <w:rPr>
                <w:rFonts w:cstheme="majorBidi"/>
                <w:sz w:val="20"/>
                <w:szCs w:val="20"/>
                <w:shd w:val="clear" w:color="auto" w:fill="FFFFFF"/>
              </w:rPr>
              <w:t>iltration</w:t>
            </w:r>
            <w:r w:rsidRPr="00836566">
              <w:rPr>
                <w:rFonts w:cstheme="majorBidi"/>
                <w:sz w:val="20"/>
                <w:szCs w:val="20"/>
                <w:shd w:val="clear" w:color="auto" w:fill="FFFFFF"/>
              </w:rPr>
              <w:t>/accumulation by ecosystems</w:t>
            </w:r>
            <w:r w:rsidRPr="00836566" w:rsidDel="00394BB0">
              <w:rPr>
                <w:rFonts w:cstheme="majorBidi"/>
                <w:bCs/>
                <w:sz w:val="20"/>
                <w:szCs w:val="20"/>
              </w:rPr>
              <w:t xml:space="preserve"> </w:t>
            </w:r>
            <w:r w:rsidRPr="00836566">
              <w:rPr>
                <w:rFonts w:cstheme="majorBidi"/>
                <w:bCs/>
                <w:sz w:val="20"/>
                <w:szCs w:val="20"/>
              </w:rPr>
              <w:t>(water quality enhancement)</w:t>
            </w:r>
            <w:r>
              <w:rPr>
                <w:rFonts w:cstheme="majorBidi"/>
                <w:bCs/>
                <w:sz w:val="20"/>
                <w:szCs w:val="20"/>
              </w:rPr>
              <w:t xml:space="preserve">; </w:t>
            </w:r>
            <w:r w:rsidRPr="00836566">
              <w:rPr>
                <w:rFonts w:cstheme="majorBidi"/>
                <w:sz w:val="20"/>
                <w:szCs w:val="20"/>
                <w:shd w:val="clear" w:color="auto" w:fill="FFFFFF"/>
              </w:rPr>
              <w:t xml:space="preserve">Mediation of noise </w:t>
            </w:r>
            <w:r w:rsidRPr="00836566">
              <w:rPr>
                <w:rFonts w:cstheme="majorBidi"/>
                <w:bCs/>
                <w:sz w:val="20"/>
                <w:szCs w:val="20"/>
              </w:rPr>
              <w:t>(e.g. noise reduction)</w:t>
            </w:r>
          </w:p>
        </w:tc>
        <w:tc>
          <w:tcPr>
            <w:tcW w:w="1984" w:type="dxa"/>
          </w:tcPr>
          <w:p w:rsidR="002F76ED" w:rsidRPr="00836566" w:rsidRDefault="002F76ED" w:rsidP="00943746">
            <w:pPr>
              <w:spacing w:line="240" w:lineRule="auto"/>
              <w:rPr>
                <w:rFonts w:cstheme="majorBidi"/>
                <w:bCs/>
                <w:sz w:val="20"/>
                <w:szCs w:val="20"/>
              </w:rPr>
            </w:pPr>
            <w:r>
              <w:rPr>
                <w:rFonts w:cstheme="majorBidi"/>
                <w:bCs/>
                <w:sz w:val="20"/>
                <w:szCs w:val="20"/>
              </w:rPr>
              <w:t>M</w:t>
            </w:r>
            <w:r w:rsidRPr="00836566">
              <w:rPr>
                <w:rFonts w:cstheme="majorBidi"/>
                <w:bCs/>
                <w:sz w:val="20"/>
                <w:szCs w:val="20"/>
              </w:rPr>
              <w:t xml:space="preserve">icro and local climate regulation </w:t>
            </w:r>
            <w:r>
              <w:rPr>
                <w:rFonts w:cstheme="majorBidi"/>
                <w:bCs/>
                <w:sz w:val="20"/>
                <w:szCs w:val="20"/>
              </w:rPr>
              <w:t>(e.g. t</w:t>
            </w:r>
            <w:r w:rsidRPr="00836566">
              <w:rPr>
                <w:rFonts w:cstheme="majorBidi"/>
                <w:bCs/>
                <w:sz w:val="20"/>
                <w:szCs w:val="20"/>
              </w:rPr>
              <w:t>emperature regulation</w:t>
            </w:r>
            <w:r>
              <w:rPr>
                <w:rFonts w:cstheme="majorBidi"/>
                <w:bCs/>
                <w:sz w:val="20"/>
                <w:szCs w:val="20"/>
              </w:rPr>
              <w:t>)</w:t>
            </w:r>
          </w:p>
        </w:tc>
        <w:tc>
          <w:tcPr>
            <w:tcW w:w="1985" w:type="dxa"/>
          </w:tcPr>
          <w:p w:rsidR="002F76ED" w:rsidRPr="00836566" w:rsidRDefault="002F76ED" w:rsidP="00943746">
            <w:pPr>
              <w:spacing w:line="240" w:lineRule="auto"/>
              <w:rPr>
                <w:rFonts w:cstheme="majorBidi"/>
                <w:bCs/>
                <w:sz w:val="20"/>
                <w:szCs w:val="20"/>
              </w:rPr>
            </w:pPr>
            <w:r>
              <w:rPr>
                <w:rFonts w:cstheme="majorBidi"/>
                <w:sz w:val="20"/>
                <w:szCs w:val="20"/>
                <w:shd w:val="clear" w:color="auto" w:fill="FFFFFF"/>
              </w:rPr>
              <w:t>S</w:t>
            </w:r>
            <w:r w:rsidRPr="00836566">
              <w:rPr>
                <w:rFonts w:cstheme="majorBidi"/>
                <w:sz w:val="20"/>
                <w:szCs w:val="20"/>
                <w:shd w:val="clear" w:color="auto" w:fill="FFFFFF"/>
              </w:rPr>
              <w:t>equestration</w:t>
            </w:r>
            <w:r>
              <w:rPr>
                <w:rFonts w:cstheme="majorBidi"/>
                <w:sz w:val="20"/>
                <w:szCs w:val="20"/>
                <w:shd w:val="clear" w:color="auto" w:fill="FFFFFF"/>
              </w:rPr>
              <w:t xml:space="preserve"> and </w:t>
            </w:r>
            <w:r w:rsidRPr="00836566">
              <w:rPr>
                <w:rFonts w:cstheme="majorBidi"/>
                <w:sz w:val="20"/>
                <w:szCs w:val="20"/>
                <w:shd w:val="clear" w:color="auto" w:fill="FFFFFF"/>
              </w:rPr>
              <w:t xml:space="preserve">accumulation by micro-organisms </w:t>
            </w:r>
            <w:r>
              <w:rPr>
                <w:rFonts w:cstheme="majorBidi"/>
                <w:sz w:val="20"/>
                <w:szCs w:val="20"/>
                <w:shd w:val="clear" w:color="auto" w:fill="FFFFFF"/>
              </w:rPr>
              <w:t>and</w:t>
            </w:r>
            <w:r w:rsidRPr="00836566">
              <w:rPr>
                <w:rFonts w:cstheme="majorBidi"/>
                <w:sz w:val="20"/>
                <w:szCs w:val="20"/>
                <w:shd w:val="clear" w:color="auto" w:fill="FFFFFF"/>
              </w:rPr>
              <w:t xml:space="preserve"> plants</w:t>
            </w:r>
            <w:r>
              <w:rPr>
                <w:rFonts w:cstheme="majorBidi"/>
                <w:sz w:val="20"/>
                <w:szCs w:val="20"/>
                <w:shd w:val="clear" w:color="auto" w:fill="FFFFFF"/>
              </w:rPr>
              <w:t xml:space="preserve"> (C sequestration)</w:t>
            </w:r>
          </w:p>
        </w:tc>
        <w:tc>
          <w:tcPr>
            <w:tcW w:w="2268" w:type="dxa"/>
          </w:tcPr>
          <w:p w:rsidR="002F76ED" w:rsidRPr="00836566" w:rsidRDefault="002F76ED" w:rsidP="00943746">
            <w:pPr>
              <w:spacing w:line="240" w:lineRule="auto"/>
              <w:rPr>
                <w:rFonts w:cstheme="majorBidi"/>
                <w:bCs/>
                <w:sz w:val="20"/>
                <w:szCs w:val="20"/>
              </w:rPr>
            </w:pPr>
            <w:r w:rsidRPr="00836566">
              <w:rPr>
                <w:rFonts w:cstheme="majorBidi"/>
                <w:bCs/>
                <w:sz w:val="20"/>
                <w:szCs w:val="20"/>
              </w:rPr>
              <w:t>Aesthetics</w:t>
            </w:r>
            <w:r>
              <w:rPr>
                <w:rFonts w:cstheme="majorBidi"/>
                <w:bCs/>
                <w:sz w:val="20"/>
                <w:szCs w:val="20"/>
              </w:rPr>
              <w:t>; Entertainment (e.g. recreation); E</w:t>
            </w:r>
            <w:r w:rsidRPr="00836566">
              <w:rPr>
                <w:rFonts w:cstheme="majorBidi"/>
                <w:sz w:val="20"/>
                <w:szCs w:val="20"/>
                <w:shd w:val="clear" w:color="auto" w:fill="FFFFFF"/>
              </w:rPr>
              <w:t>xperiential u</w:t>
            </w:r>
            <w:r>
              <w:rPr>
                <w:rFonts w:cstheme="majorBidi"/>
                <w:sz w:val="20"/>
                <w:szCs w:val="20"/>
                <w:shd w:val="clear" w:color="auto" w:fill="FFFFFF"/>
              </w:rPr>
              <w:t>se of plants, animals and landscapes (e.g. bird watching);</w:t>
            </w:r>
            <w:r>
              <w:rPr>
                <w:rFonts w:cstheme="majorBidi"/>
                <w:bCs/>
                <w:sz w:val="20"/>
                <w:szCs w:val="20"/>
              </w:rPr>
              <w:t xml:space="preserve"> Educational</w:t>
            </w:r>
          </w:p>
        </w:tc>
      </w:tr>
      <w:tr w:rsidR="002F76ED" w:rsidTr="00672BBC">
        <w:tc>
          <w:tcPr>
            <w:tcW w:w="1668" w:type="dxa"/>
          </w:tcPr>
          <w:p w:rsidR="002F76ED" w:rsidRPr="00840C0C" w:rsidRDefault="002F76ED" w:rsidP="00943746">
            <w:pPr>
              <w:spacing w:line="240" w:lineRule="auto"/>
              <w:rPr>
                <w:sz w:val="20"/>
                <w:szCs w:val="20"/>
              </w:rPr>
            </w:pPr>
            <w:r w:rsidRPr="00840C0C">
              <w:rPr>
                <w:sz w:val="20"/>
                <w:szCs w:val="20"/>
              </w:rPr>
              <w:t>‘Pocket’ green areas (includes vegetated surfaces, plants and soil bacteria SPUs)</w:t>
            </w:r>
          </w:p>
        </w:tc>
        <w:tc>
          <w:tcPr>
            <w:tcW w:w="1559" w:type="dxa"/>
          </w:tcPr>
          <w:p w:rsidR="002F76ED" w:rsidRPr="00570194" w:rsidRDefault="002F76ED" w:rsidP="00943746">
            <w:pPr>
              <w:spacing w:line="240" w:lineRule="auto"/>
              <w:rPr>
                <w:bCs/>
              </w:rPr>
            </w:pPr>
          </w:p>
        </w:tc>
        <w:tc>
          <w:tcPr>
            <w:tcW w:w="1417" w:type="dxa"/>
          </w:tcPr>
          <w:p w:rsidR="002F76ED" w:rsidRDefault="002F76ED" w:rsidP="00943746">
            <w:pPr>
              <w:spacing w:line="240" w:lineRule="auto"/>
              <w:rPr>
                <w:bCs/>
              </w:rPr>
            </w:pPr>
          </w:p>
        </w:tc>
        <w:tc>
          <w:tcPr>
            <w:tcW w:w="3261" w:type="dxa"/>
          </w:tcPr>
          <w:p w:rsidR="002F76ED" w:rsidRPr="00570194" w:rsidRDefault="002F76ED" w:rsidP="00943746">
            <w:pPr>
              <w:spacing w:line="240" w:lineRule="auto"/>
              <w:rPr>
                <w:bCs/>
              </w:rPr>
            </w:pPr>
            <w:r w:rsidRPr="00836566">
              <w:rPr>
                <w:rFonts w:cstheme="majorBidi"/>
                <w:bCs/>
                <w:sz w:val="20"/>
                <w:szCs w:val="20"/>
              </w:rPr>
              <w:t xml:space="preserve">Storm protection (e.g. reduction in runoff volume); </w:t>
            </w:r>
            <w:r>
              <w:rPr>
                <w:rFonts w:cstheme="majorBidi"/>
                <w:bCs/>
                <w:sz w:val="20"/>
                <w:szCs w:val="20"/>
              </w:rPr>
              <w:t>F</w:t>
            </w:r>
            <w:r>
              <w:rPr>
                <w:rFonts w:cstheme="majorBidi"/>
                <w:sz w:val="20"/>
                <w:szCs w:val="20"/>
                <w:shd w:val="clear" w:color="auto" w:fill="FFFFFF"/>
              </w:rPr>
              <w:t>iltration</w:t>
            </w:r>
            <w:r w:rsidRPr="00836566">
              <w:rPr>
                <w:rFonts w:cstheme="majorBidi"/>
                <w:sz w:val="20"/>
                <w:szCs w:val="20"/>
                <w:shd w:val="clear" w:color="auto" w:fill="FFFFFF"/>
              </w:rPr>
              <w:t>/accumulation by ecosystems</w:t>
            </w:r>
            <w:r w:rsidRPr="00836566" w:rsidDel="00394BB0">
              <w:rPr>
                <w:rFonts w:cstheme="majorBidi"/>
                <w:bCs/>
                <w:sz w:val="20"/>
                <w:szCs w:val="20"/>
              </w:rPr>
              <w:t xml:space="preserve"> </w:t>
            </w:r>
            <w:r w:rsidRPr="00836566">
              <w:rPr>
                <w:rFonts w:cstheme="majorBidi"/>
                <w:bCs/>
                <w:sz w:val="20"/>
                <w:szCs w:val="20"/>
              </w:rPr>
              <w:t>(water quality enhancement)</w:t>
            </w:r>
            <w:r>
              <w:rPr>
                <w:rFonts w:cstheme="majorBidi"/>
                <w:bCs/>
                <w:sz w:val="20"/>
                <w:szCs w:val="20"/>
              </w:rPr>
              <w:t xml:space="preserve">; </w:t>
            </w:r>
            <w:r w:rsidRPr="00836566">
              <w:rPr>
                <w:rFonts w:cstheme="majorBidi"/>
                <w:sz w:val="20"/>
                <w:szCs w:val="20"/>
                <w:shd w:val="clear" w:color="auto" w:fill="FFFFFF"/>
              </w:rPr>
              <w:t xml:space="preserve">Mediation of noise </w:t>
            </w:r>
            <w:r w:rsidRPr="00836566">
              <w:rPr>
                <w:rFonts w:cstheme="majorBidi"/>
                <w:bCs/>
                <w:sz w:val="20"/>
                <w:szCs w:val="20"/>
              </w:rPr>
              <w:t>(e.g. noise reduction)</w:t>
            </w:r>
          </w:p>
        </w:tc>
        <w:tc>
          <w:tcPr>
            <w:tcW w:w="1984" w:type="dxa"/>
          </w:tcPr>
          <w:p w:rsidR="002F76ED" w:rsidRPr="00F30450" w:rsidRDefault="002F76ED" w:rsidP="00943746">
            <w:pPr>
              <w:spacing w:line="240" w:lineRule="auto"/>
              <w:rPr>
                <w:rFonts w:cstheme="majorBidi"/>
                <w:bCs/>
                <w:sz w:val="20"/>
                <w:szCs w:val="20"/>
              </w:rPr>
            </w:pPr>
            <w:r>
              <w:rPr>
                <w:rFonts w:cstheme="majorBidi"/>
                <w:bCs/>
                <w:sz w:val="20"/>
                <w:szCs w:val="20"/>
              </w:rPr>
              <w:t>M</w:t>
            </w:r>
            <w:r w:rsidRPr="00836566">
              <w:rPr>
                <w:rFonts w:cstheme="majorBidi"/>
                <w:bCs/>
                <w:sz w:val="20"/>
                <w:szCs w:val="20"/>
              </w:rPr>
              <w:t xml:space="preserve">icro and local climate regulation </w:t>
            </w:r>
            <w:r>
              <w:rPr>
                <w:rFonts w:cstheme="majorBidi"/>
                <w:bCs/>
                <w:sz w:val="20"/>
                <w:szCs w:val="20"/>
              </w:rPr>
              <w:t>(e.g. t</w:t>
            </w:r>
            <w:r w:rsidRPr="00836566">
              <w:rPr>
                <w:rFonts w:cstheme="majorBidi"/>
                <w:bCs/>
                <w:sz w:val="20"/>
                <w:szCs w:val="20"/>
              </w:rPr>
              <w:t>emperature regulation</w:t>
            </w:r>
            <w:r>
              <w:rPr>
                <w:rFonts w:cstheme="majorBidi"/>
                <w:bCs/>
                <w:sz w:val="20"/>
                <w:szCs w:val="20"/>
              </w:rPr>
              <w:t>)</w:t>
            </w:r>
          </w:p>
        </w:tc>
        <w:tc>
          <w:tcPr>
            <w:tcW w:w="1985" w:type="dxa"/>
          </w:tcPr>
          <w:p w:rsidR="002F76ED" w:rsidRPr="00570194" w:rsidRDefault="002F76ED" w:rsidP="00943746">
            <w:pPr>
              <w:spacing w:line="240" w:lineRule="auto"/>
              <w:rPr>
                <w:bCs/>
              </w:rPr>
            </w:pPr>
            <w:r>
              <w:rPr>
                <w:rFonts w:cstheme="majorBidi"/>
                <w:sz w:val="20"/>
                <w:szCs w:val="20"/>
                <w:shd w:val="clear" w:color="auto" w:fill="FFFFFF"/>
              </w:rPr>
              <w:t>S</w:t>
            </w:r>
            <w:r w:rsidRPr="00836566">
              <w:rPr>
                <w:rFonts w:cstheme="majorBidi"/>
                <w:sz w:val="20"/>
                <w:szCs w:val="20"/>
                <w:shd w:val="clear" w:color="auto" w:fill="FFFFFF"/>
              </w:rPr>
              <w:t>equestration</w:t>
            </w:r>
            <w:r>
              <w:rPr>
                <w:rFonts w:cstheme="majorBidi"/>
                <w:sz w:val="20"/>
                <w:szCs w:val="20"/>
                <w:shd w:val="clear" w:color="auto" w:fill="FFFFFF"/>
              </w:rPr>
              <w:t xml:space="preserve"> and </w:t>
            </w:r>
            <w:r w:rsidRPr="00836566">
              <w:rPr>
                <w:rFonts w:cstheme="majorBidi"/>
                <w:sz w:val="20"/>
                <w:szCs w:val="20"/>
                <w:shd w:val="clear" w:color="auto" w:fill="FFFFFF"/>
              </w:rPr>
              <w:t xml:space="preserve">accumulation by micro-organisms </w:t>
            </w:r>
            <w:r>
              <w:rPr>
                <w:rFonts w:cstheme="majorBidi"/>
                <w:sz w:val="20"/>
                <w:szCs w:val="20"/>
                <w:shd w:val="clear" w:color="auto" w:fill="FFFFFF"/>
              </w:rPr>
              <w:t>and</w:t>
            </w:r>
            <w:r w:rsidRPr="00836566">
              <w:rPr>
                <w:rFonts w:cstheme="majorBidi"/>
                <w:sz w:val="20"/>
                <w:szCs w:val="20"/>
                <w:shd w:val="clear" w:color="auto" w:fill="FFFFFF"/>
              </w:rPr>
              <w:t xml:space="preserve"> plants</w:t>
            </w:r>
            <w:r>
              <w:rPr>
                <w:rFonts w:cstheme="majorBidi"/>
                <w:sz w:val="20"/>
                <w:szCs w:val="20"/>
                <w:shd w:val="clear" w:color="auto" w:fill="FFFFFF"/>
              </w:rPr>
              <w:t xml:space="preserve"> (C sequestration)</w:t>
            </w:r>
          </w:p>
        </w:tc>
        <w:tc>
          <w:tcPr>
            <w:tcW w:w="2268" w:type="dxa"/>
          </w:tcPr>
          <w:p w:rsidR="002F76ED" w:rsidRPr="00570194" w:rsidRDefault="002F76ED" w:rsidP="00943746">
            <w:pPr>
              <w:spacing w:line="240" w:lineRule="auto"/>
              <w:rPr>
                <w:bCs/>
              </w:rPr>
            </w:pPr>
          </w:p>
        </w:tc>
      </w:tr>
      <w:tr w:rsidR="002F76ED" w:rsidTr="00672BBC">
        <w:tc>
          <w:tcPr>
            <w:tcW w:w="1668" w:type="dxa"/>
          </w:tcPr>
          <w:p w:rsidR="002F76ED" w:rsidRPr="00840C0C" w:rsidRDefault="002F76ED" w:rsidP="00943746">
            <w:pPr>
              <w:spacing w:line="240" w:lineRule="auto"/>
              <w:rPr>
                <w:sz w:val="20"/>
                <w:szCs w:val="20"/>
              </w:rPr>
            </w:pPr>
            <w:r w:rsidRPr="00840C0C">
              <w:rPr>
                <w:sz w:val="20"/>
                <w:szCs w:val="20"/>
              </w:rPr>
              <w:t>Trees, shrubs</w:t>
            </w:r>
          </w:p>
        </w:tc>
        <w:tc>
          <w:tcPr>
            <w:tcW w:w="1559" w:type="dxa"/>
          </w:tcPr>
          <w:p w:rsidR="002F76ED" w:rsidRPr="00570194" w:rsidRDefault="002F76ED" w:rsidP="00943746">
            <w:pPr>
              <w:spacing w:line="240" w:lineRule="auto"/>
              <w:rPr>
                <w:bCs/>
              </w:rPr>
            </w:pPr>
          </w:p>
        </w:tc>
        <w:tc>
          <w:tcPr>
            <w:tcW w:w="1417" w:type="dxa"/>
          </w:tcPr>
          <w:p w:rsidR="002F76ED" w:rsidRDefault="002F76ED" w:rsidP="00943746">
            <w:pPr>
              <w:spacing w:line="240" w:lineRule="auto"/>
              <w:rPr>
                <w:bCs/>
              </w:rPr>
            </w:pPr>
          </w:p>
        </w:tc>
        <w:tc>
          <w:tcPr>
            <w:tcW w:w="3261" w:type="dxa"/>
          </w:tcPr>
          <w:p w:rsidR="002F76ED" w:rsidRPr="00570194" w:rsidRDefault="002F76ED" w:rsidP="00943746">
            <w:pPr>
              <w:spacing w:line="240" w:lineRule="auto"/>
              <w:rPr>
                <w:bCs/>
              </w:rPr>
            </w:pPr>
            <w:r w:rsidRPr="00836566">
              <w:rPr>
                <w:rFonts w:cstheme="majorBidi"/>
                <w:bCs/>
                <w:sz w:val="20"/>
                <w:szCs w:val="20"/>
              </w:rPr>
              <w:t xml:space="preserve">Storm protection (e.g. reduction in runoff volume); </w:t>
            </w:r>
            <w:r>
              <w:rPr>
                <w:rFonts w:cstheme="majorBidi"/>
                <w:bCs/>
                <w:sz w:val="20"/>
                <w:szCs w:val="20"/>
              </w:rPr>
              <w:t>F</w:t>
            </w:r>
            <w:r>
              <w:rPr>
                <w:rFonts w:cstheme="majorBidi"/>
                <w:sz w:val="20"/>
                <w:szCs w:val="20"/>
                <w:shd w:val="clear" w:color="auto" w:fill="FFFFFF"/>
              </w:rPr>
              <w:t>iltration</w:t>
            </w:r>
            <w:r w:rsidRPr="00836566">
              <w:rPr>
                <w:rFonts w:cstheme="majorBidi"/>
                <w:sz w:val="20"/>
                <w:szCs w:val="20"/>
                <w:shd w:val="clear" w:color="auto" w:fill="FFFFFF"/>
              </w:rPr>
              <w:t>/accumulation by ecosystems</w:t>
            </w:r>
            <w:r w:rsidRPr="00836566" w:rsidDel="00394BB0">
              <w:rPr>
                <w:rFonts w:cstheme="majorBidi"/>
                <w:bCs/>
                <w:sz w:val="20"/>
                <w:szCs w:val="20"/>
              </w:rPr>
              <w:t xml:space="preserve"> </w:t>
            </w:r>
            <w:r w:rsidRPr="00836566">
              <w:rPr>
                <w:rFonts w:cstheme="majorBidi"/>
                <w:bCs/>
                <w:sz w:val="20"/>
                <w:szCs w:val="20"/>
              </w:rPr>
              <w:t>(</w:t>
            </w:r>
            <w:r>
              <w:rPr>
                <w:rFonts w:cstheme="majorBidi"/>
                <w:bCs/>
                <w:sz w:val="20"/>
                <w:szCs w:val="20"/>
              </w:rPr>
              <w:t>air</w:t>
            </w:r>
            <w:r w:rsidRPr="00836566">
              <w:rPr>
                <w:rFonts w:cstheme="majorBidi"/>
                <w:bCs/>
                <w:sz w:val="20"/>
                <w:szCs w:val="20"/>
              </w:rPr>
              <w:t xml:space="preserve"> quality enhancement)</w:t>
            </w:r>
            <w:r>
              <w:rPr>
                <w:rFonts w:cstheme="majorBidi"/>
                <w:bCs/>
                <w:sz w:val="20"/>
                <w:szCs w:val="20"/>
              </w:rPr>
              <w:t xml:space="preserve">; </w:t>
            </w:r>
            <w:r w:rsidRPr="00836566">
              <w:rPr>
                <w:rFonts w:cstheme="majorBidi"/>
                <w:sz w:val="20"/>
                <w:szCs w:val="20"/>
                <w:shd w:val="clear" w:color="auto" w:fill="FFFFFF"/>
              </w:rPr>
              <w:t xml:space="preserve">Mediation of noise </w:t>
            </w:r>
            <w:r w:rsidRPr="00836566">
              <w:rPr>
                <w:rFonts w:cstheme="majorBidi"/>
                <w:bCs/>
                <w:sz w:val="20"/>
                <w:szCs w:val="20"/>
              </w:rPr>
              <w:t>(e.g. noise reduction)</w:t>
            </w:r>
          </w:p>
        </w:tc>
        <w:tc>
          <w:tcPr>
            <w:tcW w:w="1984" w:type="dxa"/>
          </w:tcPr>
          <w:p w:rsidR="002F76ED" w:rsidRPr="00840C0C" w:rsidRDefault="002F76ED" w:rsidP="00943746">
            <w:pPr>
              <w:spacing w:line="240" w:lineRule="auto"/>
              <w:rPr>
                <w:rFonts w:cstheme="majorBidi"/>
                <w:bCs/>
                <w:sz w:val="20"/>
                <w:szCs w:val="20"/>
              </w:rPr>
            </w:pPr>
            <w:r>
              <w:rPr>
                <w:rFonts w:cstheme="majorBidi"/>
                <w:bCs/>
                <w:sz w:val="20"/>
                <w:szCs w:val="20"/>
              </w:rPr>
              <w:t>M</w:t>
            </w:r>
            <w:r w:rsidRPr="00836566">
              <w:rPr>
                <w:rFonts w:cstheme="majorBidi"/>
                <w:bCs/>
                <w:sz w:val="20"/>
                <w:szCs w:val="20"/>
              </w:rPr>
              <w:t xml:space="preserve">icro and local climate regulation </w:t>
            </w:r>
            <w:r>
              <w:rPr>
                <w:rFonts w:cstheme="majorBidi"/>
                <w:bCs/>
                <w:sz w:val="20"/>
                <w:szCs w:val="20"/>
              </w:rPr>
              <w:t>(e.g. t</w:t>
            </w:r>
            <w:r w:rsidRPr="00836566">
              <w:rPr>
                <w:rFonts w:cstheme="majorBidi"/>
                <w:bCs/>
                <w:sz w:val="20"/>
                <w:szCs w:val="20"/>
              </w:rPr>
              <w:t>emperature regulation</w:t>
            </w:r>
            <w:r>
              <w:rPr>
                <w:rFonts w:cstheme="majorBidi"/>
                <w:bCs/>
                <w:sz w:val="20"/>
                <w:szCs w:val="20"/>
              </w:rPr>
              <w:t>)</w:t>
            </w:r>
          </w:p>
        </w:tc>
        <w:tc>
          <w:tcPr>
            <w:tcW w:w="1985" w:type="dxa"/>
          </w:tcPr>
          <w:p w:rsidR="002F76ED" w:rsidRDefault="002F76ED" w:rsidP="00943746">
            <w:pPr>
              <w:spacing w:line="240" w:lineRule="auto"/>
              <w:rPr>
                <w:bCs/>
              </w:rPr>
            </w:pPr>
          </w:p>
        </w:tc>
        <w:tc>
          <w:tcPr>
            <w:tcW w:w="2268" w:type="dxa"/>
          </w:tcPr>
          <w:p w:rsidR="002F76ED" w:rsidRPr="00570194" w:rsidRDefault="002F76ED" w:rsidP="00943746">
            <w:pPr>
              <w:spacing w:line="240" w:lineRule="auto"/>
              <w:rPr>
                <w:bCs/>
              </w:rPr>
            </w:pPr>
            <w:r w:rsidRPr="00FD53C5">
              <w:rPr>
                <w:bCs/>
                <w:sz w:val="20"/>
                <w:szCs w:val="18"/>
              </w:rPr>
              <w:t xml:space="preserve">Aesthetics; </w:t>
            </w:r>
            <w:r>
              <w:rPr>
                <w:rFonts w:cstheme="majorBidi"/>
                <w:bCs/>
                <w:sz w:val="20"/>
                <w:szCs w:val="20"/>
              </w:rPr>
              <w:t>E</w:t>
            </w:r>
            <w:r w:rsidRPr="00836566">
              <w:rPr>
                <w:rFonts w:cstheme="majorBidi"/>
                <w:sz w:val="20"/>
                <w:szCs w:val="20"/>
                <w:shd w:val="clear" w:color="auto" w:fill="FFFFFF"/>
              </w:rPr>
              <w:t>xperiential u</w:t>
            </w:r>
            <w:r>
              <w:rPr>
                <w:rFonts w:cstheme="majorBidi"/>
                <w:sz w:val="20"/>
                <w:szCs w:val="20"/>
                <w:shd w:val="clear" w:color="auto" w:fill="FFFFFF"/>
              </w:rPr>
              <w:t>se of plants, animals and landscapes (e.g. bird watching)</w:t>
            </w:r>
          </w:p>
        </w:tc>
      </w:tr>
      <w:tr w:rsidR="002F76ED" w:rsidTr="00672BBC">
        <w:tc>
          <w:tcPr>
            <w:tcW w:w="1668" w:type="dxa"/>
          </w:tcPr>
          <w:p w:rsidR="002F76ED" w:rsidRPr="0063482D" w:rsidRDefault="002F76ED" w:rsidP="00943746">
            <w:pPr>
              <w:spacing w:line="240" w:lineRule="auto"/>
              <w:rPr>
                <w:rFonts w:cstheme="majorBidi"/>
                <w:sz w:val="20"/>
                <w:szCs w:val="20"/>
              </w:rPr>
            </w:pPr>
            <w:r w:rsidRPr="0063482D">
              <w:rPr>
                <w:rFonts w:cstheme="majorBidi"/>
                <w:sz w:val="20"/>
                <w:szCs w:val="20"/>
              </w:rPr>
              <w:t>Gardens (include vegetated surfaces, plants and soil bacteria SPUs)</w:t>
            </w:r>
          </w:p>
        </w:tc>
        <w:tc>
          <w:tcPr>
            <w:tcW w:w="1559" w:type="dxa"/>
          </w:tcPr>
          <w:p w:rsidR="002F76ED" w:rsidRDefault="002F76ED" w:rsidP="00943746">
            <w:pPr>
              <w:spacing w:line="240" w:lineRule="auto"/>
              <w:rPr>
                <w:rFonts w:cstheme="majorBidi"/>
                <w:bCs/>
                <w:sz w:val="20"/>
                <w:szCs w:val="20"/>
              </w:rPr>
            </w:pPr>
            <w:r w:rsidRPr="0063482D">
              <w:rPr>
                <w:rFonts w:cstheme="majorBidi"/>
                <w:bCs/>
                <w:sz w:val="20"/>
                <w:szCs w:val="20"/>
              </w:rPr>
              <w:t>Wild plants and their outputs (e.g. apples)</w:t>
            </w:r>
          </w:p>
          <w:p w:rsidR="002F76ED" w:rsidRDefault="002F76ED" w:rsidP="00943746">
            <w:pPr>
              <w:spacing w:line="240" w:lineRule="auto"/>
              <w:rPr>
                <w:rFonts w:cstheme="majorBidi"/>
                <w:bCs/>
                <w:sz w:val="20"/>
                <w:szCs w:val="20"/>
              </w:rPr>
            </w:pPr>
          </w:p>
          <w:p w:rsidR="002F76ED" w:rsidRPr="0063482D" w:rsidRDefault="002F76ED" w:rsidP="00943746">
            <w:pPr>
              <w:spacing w:line="240" w:lineRule="auto"/>
              <w:rPr>
                <w:rFonts w:cstheme="majorBidi"/>
                <w:bCs/>
                <w:sz w:val="20"/>
                <w:szCs w:val="20"/>
              </w:rPr>
            </w:pPr>
            <w:r>
              <w:rPr>
                <w:rFonts w:cstheme="majorBidi"/>
                <w:bCs/>
                <w:sz w:val="20"/>
                <w:szCs w:val="20"/>
              </w:rPr>
              <w:t>Cultivated crops (e.g. herbs)</w:t>
            </w:r>
          </w:p>
        </w:tc>
        <w:tc>
          <w:tcPr>
            <w:tcW w:w="1417" w:type="dxa"/>
          </w:tcPr>
          <w:p w:rsidR="002F76ED" w:rsidRPr="0063482D" w:rsidRDefault="002F76ED" w:rsidP="00943746">
            <w:pPr>
              <w:spacing w:line="240" w:lineRule="auto"/>
              <w:rPr>
                <w:rFonts w:cstheme="majorBidi"/>
                <w:bCs/>
                <w:sz w:val="20"/>
                <w:szCs w:val="20"/>
              </w:rPr>
            </w:pPr>
          </w:p>
        </w:tc>
        <w:tc>
          <w:tcPr>
            <w:tcW w:w="3261" w:type="dxa"/>
          </w:tcPr>
          <w:p w:rsidR="002F76ED" w:rsidRPr="0063482D" w:rsidRDefault="002F76ED" w:rsidP="00943746">
            <w:pPr>
              <w:spacing w:line="240" w:lineRule="auto"/>
              <w:rPr>
                <w:rFonts w:cstheme="majorBidi"/>
                <w:bCs/>
                <w:sz w:val="20"/>
                <w:szCs w:val="20"/>
              </w:rPr>
            </w:pPr>
            <w:r w:rsidRPr="0063482D">
              <w:rPr>
                <w:rFonts w:cstheme="majorBidi"/>
                <w:bCs/>
                <w:sz w:val="20"/>
                <w:szCs w:val="20"/>
              </w:rPr>
              <w:t>Storm protection (e.g. reduction in runoff volume); F</w:t>
            </w:r>
            <w:r w:rsidRPr="0063482D">
              <w:rPr>
                <w:rFonts w:cstheme="majorBidi"/>
                <w:sz w:val="20"/>
                <w:szCs w:val="20"/>
                <w:shd w:val="clear" w:color="auto" w:fill="FFFFFF"/>
              </w:rPr>
              <w:t>iltration/accumulation by ecosystems</w:t>
            </w:r>
            <w:r w:rsidRPr="0063482D" w:rsidDel="00394BB0">
              <w:rPr>
                <w:rFonts w:cstheme="majorBidi"/>
                <w:bCs/>
                <w:sz w:val="20"/>
                <w:szCs w:val="20"/>
              </w:rPr>
              <w:t xml:space="preserve"> </w:t>
            </w:r>
            <w:r w:rsidRPr="0063482D">
              <w:rPr>
                <w:rFonts w:cstheme="majorBidi"/>
                <w:bCs/>
                <w:sz w:val="20"/>
                <w:szCs w:val="20"/>
              </w:rPr>
              <w:t>(water quality enhancement)</w:t>
            </w:r>
            <w:r>
              <w:rPr>
                <w:rFonts w:cstheme="majorBidi"/>
                <w:bCs/>
                <w:sz w:val="20"/>
                <w:szCs w:val="20"/>
              </w:rPr>
              <w:t xml:space="preserve">; </w:t>
            </w:r>
            <w:r w:rsidRPr="0063482D">
              <w:rPr>
                <w:rFonts w:cstheme="majorBidi"/>
                <w:sz w:val="20"/>
                <w:szCs w:val="20"/>
                <w:shd w:val="clear" w:color="auto" w:fill="FFFFFF"/>
              </w:rPr>
              <w:t xml:space="preserve">Mediation of noise </w:t>
            </w:r>
            <w:r w:rsidRPr="0063482D">
              <w:rPr>
                <w:rFonts w:cstheme="majorBidi"/>
                <w:bCs/>
                <w:sz w:val="20"/>
                <w:szCs w:val="20"/>
              </w:rPr>
              <w:t>(e.g. noise reduction)</w:t>
            </w:r>
          </w:p>
        </w:tc>
        <w:tc>
          <w:tcPr>
            <w:tcW w:w="1984" w:type="dxa"/>
          </w:tcPr>
          <w:p w:rsidR="002F76ED" w:rsidRPr="0063482D" w:rsidRDefault="002F76ED" w:rsidP="00943746">
            <w:pPr>
              <w:spacing w:line="240" w:lineRule="auto"/>
              <w:rPr>
                <w:rFonts w:cstheme="majorBidi"/>
                <w:bCs/>
                <w:sz w:val="20"/>
                <w:szCs w:val="20"/>
              </w:rPr>
            </w:pPr>
            <w:r w:rsidRPr="0063482D">
              <w:rPr>
                <w:rFonts w:cstheme="majorBidi"/>
                <w:bCs/>
                <w:sz w:val="20"/>
                <w:szCs w:val="20"/>
              </w:rPr>
              <w:t>Micro and local climate regulation (e.g. temperature regulation)</w:t>
            </w:r>
          </w:p>
        </w:tc>
        <w:tc>
          <w:tcPr>
            <w:tcW w:w="1985" w:type="dxa"/>
          </w:tcPr>
          <w:p w:rsidR="002F76ED" w:rsidRPr="0063482D" w:rsidRDefault="002F76ED" w:rsidP="00943746">
            <w:pPr>
              <w:spacing w:line="240" w:lineRule="auto"/>
              <w:rPr>
                <w:rFonts w:cstheme="majorBidi"/>
                <w:bCs/>
                <w:sz w:val="20"/>
                <w:szCs w:val="20"/>
              </w:rPr>
            </w:pPr>
          </w:p>
        </w:tc>
        <w:tc>
          <w:tcPr>
            <w:tcW w:w="2268" w:type="dxa"/>
          </w:tcPr>
          <w:p w:rsidR="002F76ED" w:rsidRPr="0063482D" w:rsidRDefault="002F76ED" w:rsidP="00943746">
            <w:pPr>
              <w:spacing w:line="240" w:lineRule="auto"/>
              <w:rPr>
                <w:rFonts w:cstheme="majorBidi"/>
                <w:bCs/>
                <w:sz w:val="20"/>
                <w:szCs w:val="20"/>
              </w:rPr>
            </w:pPr>
            <w:r w:rsidRPr="0063482D">
              <w:rPr>
                <w:rFonts w:cstheme="majorBidi"/>
                <w:bCs/>
                <w:sz w:val="20"/>
                <w:szCs w:val="20"/>
              </w:rPr>
              <w:t xml:space="preserve">Aesthetics; </w:t>
            </w:r>
            <w:r>
              <w:rPr>
                <w:rFonts w:cstheme="majorBidi"/>
                <w:bCs/>
                <w:sz w:val="20"/>
                <w:szCs w:val="20"/>
              </w:rPr>
              <w:t>Entertainment  (e.g. recreation); E</w:t>
            </w:r>
            <w:r w:rsidRPr="00836566">
              <w:rPr>
                <w:rFonts w:cstheme="majorBidi"/>
                <w:sz w:val="20"/>
                <w:szCs w:val="20"/>
                <w:shd w:val="clear" w:color="auto" w:fill="FFFFFF"/>
              </w:rPr>
              <w:t>xperiential u</w:t>
            </w:r>
            <w:r>
              <w:rPr>
                <w:rFonts w:cstheme="majorBidi"/>
                <w:sz w:val="20"/>
                <w:szCs w:val="20"/>
                <w:shd w:val="clear" w:color="auto" w:fill="FFFFFF"/>
              </w:rPr>
              <w:t>se of plants, animals and landscapes (e.g. bird watching)</w:t>
            </w:r>
          </w:p>
        </w:tc>
      </w:tr>
      <w:tr w:rsidR="002F76ED" w:rsidTr="00672BBC">
        <w:tc>
          <w:tcPr>
            <w:tcW w:w="1668" w:type="dxa"/>
          </w:tcPr>
          <w:p w:rsidR="002F76ED" w:rsidRPr="0063482D" w:rsidRDefault="002F76ED" w:rsidP="00943746">
            <w:pPr>
              <w:spacing w:line="240" w:lineRule="auto"/>
              <w:rPr>
                <w:rFonts w:cstheme="majorBidi"/>
                <w:sz w:val="20"/>
                <w:szCs w:val="20"/>
              </w:rPr>
            </w:pPr>
            <w:r w:rsidRPr="0063482D">
              <w:rPr>
                <w:rFonts w:cstheme="majorBidi"/>
                <w:sz w:val="20"/>
                <w:szCs w:val="20"/>
              </w:rPr>
              <w:t>Water bodies</w:t>
            </w:r>
            <w:r>
              <w:rPr>
                <w:rFonts w:cstheme="majorBidi"/>
                <w:sz w:val="20"/>
                <w:szCs w:val="20"/>
              </w:rPr>
              <w:t xml:space="preserve"> (includes landscape vista)</w:t>
            </w:r>
          </w:p>
        </w:tc>
        <w:tc>
          <w:tcPr>
            <w:tcW w:w="1559" w:type="dxa"/>
          </w:tcPr>
          <w:p w:rsidR="002F76ED" w:rsidRPr="0063482D" w:rsidRDefault="002F76ED" w:rsidP="00943746">
            <w:pPr>
              <w:spacing w:line="240" w:lineRule="auto"/>
              <w:rPr>
                <w:rFonts w:cstheme="majorBidi"/>
                <w:bCs/>
                <w:sz w:val="20"/>
                <w:szCs w:val="20"/>
              </w:rPr>
            </w:pPr>
          </w:p>
        </w:tc>
        <w:tc>
          <w:tcPr>
            <w:tcW w:w="1417" w:type="dxa"/>
          </w:tcPr>
          <w:p w:rsidR="002F76ED" w:rsidRPr="0063482D" w:rsidRDefault="002F76ED" w:rsidP="00943746">
            <w:pPr>
              <w:spacing w:line="240" w:lineRule="auto"/>
              <w:rPr>
                <w:rFonts w:cstheme="majorBidi"/>
                <w:bCs/>
                <w:sz w:val="20"/>
                <w:szCs w:val="20"/>
              </w:rPr>
            </w:pPr>
            <w:r>
              <w:rPr>
                <w:rFonts w:cstheme="majorBidi"/>
                <w:bCs/>
                <w:sz w:val="20"/>
                <w:szCs w:val="20"/>
              </w:rPr>
              <w:t>S</w:t>
            </w:r>
            <w:r w:rsidRPr="0063482D">
              <w:rPr>
                <w:rFonts w:cstheme="majorBidi"/>
                <w:bCs/>
                <w:sz w:val="20"/>
                <w:szCs w:val="20"/>
              </w:rPr>
              <w:t>urface water for drinking</w:t>
            </w:r>
            <w:r>
              <w:rPr>
                <w:rFonts w:cstheme="majorBidi"/>
                <w:bCs/>
                <w:sz w:val="20"/>
                <w:szCs w:val="20"/>
              </w:rPr>
              <w:t xml:space="preserve"> (e.g. raw drinking </w:t>
            </w:r>
            <w:r>
              <w:rPr>
                <w:rFonts w:cstheme="majorBidi"/>
                <w:bCs/>
                <w:sz w:val="20"/>
                <w:szCs w:val="20"/>
              </w:rPr>
              <w:lastRenderedPageBreak/>
              <w:t>water</w:t>
            </w:r>
            <w:r w:rsidRPr="0063482D">
              <w:rPr>
                <w:rFonts w:cstheme="majorBidi"/>
                <w:bCs/>
                <w:sz w:val="20"/>
                <w:szCs w:val="20"/>
              </w:rPr>
              <w:t>)</w:t>
            </w:r>
          </w:p>
        </w:tc>
        <w:tc>
          <w:tcPr>
            <w:tcW w:w="3261" w:type="dxa"/>
          </w:tcPr>
          <w:p w:rsidR="002F76ED" w:rsidRPr="0063482D" w:rsidRDefault="002F76ED" w:rsidP="00943746">
            <w:pPr>
              <w:spacing w:line="240" w:lineRule="auto"/>
              <w:rPr>
                <w:rFonts w:cstheme="majorBidi"/>
                <w:bCs/>
                <w:sz w:val="20"/>
                <w:szCs w:val="20"/>
              </w:rPr>
            </w:pPr>
            <w:r>
              <w:rPr>
                <w:rFonts w:cstheme="majorBidi"/>
                <w:sz w:val="20"/>
                <w:szCs w:val="20"/>
                <w:shd w:val="clear" w:color="auto" w:fill="FFFFFF"/>
              </w:rPr>
              <w:lastRenderedPageBreak/>
              <w:t>S</w:t>
            </w:r>
            <w:r w:rsidRPr="00FC0247">
              <w:rPr>
                <w:rFonts w:cstheme="majorBidi"/>
                <w:sz w:val="20"/>
                <w:szCs w:val="20"/>
                <w:shd w:val="clear" w:color="auto" w:fill="FFFFFF"/>
              </w:rPr>
              <w:t>torage/accumulation by ecosystems</w:t>
            </w:r>
            <w:r>
              <w:rPr>
                <w:rFonts w:cstheme="majorBidi"/>
                <w:sz w:val="20"/>
                <w:szCs w:val="20"/>
                <w:shd w:val="clear" w:color="auto" w:fill="FFFFFF"/>
              </w:rPr>
              <w:t xml:space="preserve"> (e.g. flood control)</w:t>
            </w:r>
            <w:r w:rsidRPr="00FC0247">
              <w:rPr>
                <w:rFonts w:cstheme="majorBidi"/>
                <w:bCs/>
                <w:sz w:val="20"/>
                <w:szCs w:val="20"/>
              </w:rPr>
              <w:t xml:space="preserve">; </w:t>
            </w:r>
            <w:r w:rsidRPr="0063482D">
              <w:rPr>
                <w:rFonts w:cstheme="majorBidi"/>
                <w:bCs/>
                <w:sz w:val="20"/>
                <w:szCs w:val="20"/>
              </w:rPr>
              <w:t>Storm protection (e.g. reduction in runoff volume); F</w:t>
            </w:r>
            <w:r w:rsidRPr="0063482D">
              <w:rPr>
                <w:rFonts w:cstheme="majorBidi"/>
                <w:sz w:val="20"/>
                <w:szCs w:val="20"/>
                <w:shd w:val="clear" w:color="auto" w:fill="FFFFFF"/>
              </w:rPr>
              <w:t xml:space="preserve">iltration/accumulation by </w:t>
            </w:r>
            <w:r w:rsidRPr="0063482D">
              <w:rPr>
                <w:rFonts w:cstheme="majorBidi"/>
                <w:sz w:val="20"/>
                <w:szCs w:val="20"/>
                <w:shd w:val="clear" w:color="auto" w:fill="FFFFFF"/>
              </w:rPr>
              <w:lastRenderedPageBreak/>
              <w:t>ecosystems</w:t>
            </w:r>
            <w:r w:rsidRPr="0063482D" w:rsidDel="00394BB0">
              <w:rPr>
                <w:rFonts w:cstheme="majorBidi"/>
                <w:bCs/>
                <w:sz w:val="20"/>
                <w:szCs w:val="20"/>
              </w:rPr>
              <w:t xml:space="preserve"> </w:t>
            </w:r>
            <w:r w:rsidRPr="0063482D">
              <w:rPr>
                <w:rFonts w:cstheme="majorBidi"/>
                <w:bCs/>
                <w:sz w:val="20"/>
                <w:szCs w:val="20"/>
              </w:rPr>
              <w:t>(</w:t>
            </w:r>
            <w:r>
              <w:rPr>
                <w:rFonts w:cstheme="majorBidi"/>
                <w:bCs/>
                <w:sz w:val="20"/>
                <w:szCs w:val="20"/>
              </w:rPr>
              <w:t xml:space="preserve">e.g. </w:t>
            </w:r>
            <w:r w:rsidRPr="0063482D">
              <w:rPr>
                <w:rFonts w:cstheme="majorBidi"/>
                <w:bCs/>
                <w:sz w:val="20"/>
                <w:szCs w:val="20"/>
              </w:rPr>
              <w:t>water quality enhancement</w:t>
            </w:r>
            <w:r>
              <w:rPr>
                <w:rFonts w:cstheme="majorBidi"/>
                <w:bCs/>
                <w:sz w:val="20"/>
                <w:szCs w:val="20"/>
              </w:rPr>
              <w:t>)</w:t>
            </w:r>
          </w:p>
        </w:tc>
        <w:tc>
          <w:tcPr>
            <w:tcW w:w="1984" w:type="dxa"/>
          </w:tcPr>
          <w:p w:rsidR="002F76ED" w:rsidRPr="0063482D" w:rsidRDefault="002F76ED" w:rsidP="00943746">
            <w:pPr>
              <w:spacing w:line="240" w:lineRule="auto"/>
              <w:rPr>
                <w:rFonts w:cstheme="majorBidi"/>
                <w:bCs/>
                <w:sz w:val="20"/>
                <w:szCs w:val="20"/>
              </w:rPr>
            </w:pPr>
            <w:r w:rsidRPr="0063482D">
              <w:rPr>
                <w:rFonts w:cstheme="majorBidi"/>
                <w:bCs/>
                <w:sz w:val="20"/>
                <w:szCs w:val="20"/>
              </w:rPr>
              <w:lastRenderedPageBreak/>
              <w:t>Micro and local climate regulation (e.g. temperature regulation)</w:t>
            </w:r>
          </w:p>
        </w:tc>
        <w:tc>
          <w:tcPr>
            <w:tcW w:w="1985" w:type="dxa"/>
          </w:tcPr>
          <w:p w:rsidR="002F76ED" w:rsidRPr="0063482D" w:rsidRDefault="002F76ED" w:rsidP="00943746">
            <w:pPr>
              <w:spacing w:line="240" w:lineRule="auto"/>
              <w:rPr>
                <w:rFonts w:cstheme="majorBidi"/>
                <w:bCs/>
                <w:sz w:val="20"/>
                <w:szCs w:val="20"/>
              </w:rPr>
            </w:pPr>
          </w:p>
        </w:tc>
        <w:tc>
          <w:tcPr>
            <w:tcW w:w="2268" w:type="dxa"/>
          </w:tcPr>
          <w:p w:rsidR="002F76ED" w:rsidRPr="0063482D" w:rsidRDefault="002F76ED" w:rsidP="00943746">
            <w:pPr>
              <w:spacing w:line="240" w:lineRule="auto"/>
              <w:rPr>
                <w:rFonts w:cstheme="majorBidi"/>
                <w:bCs/>
                <w:sz w:val="20"/>
                <w:szCs w:val="20"/>
              </w:rPr>
            </w:pPr>
            <w:r w:rsidRPr="0063482D">
              <w:rPr>
                <w:rFonts w:cstheme="majorBidi"/>
                <w:bCs/>
                <w:sz w:val="20"/>
                <w:szCs w:val="20"/>
              </w:rPr>
              <w:t xml:space="preserve">Aesthetics; </w:t>
            </w:r>
            <w:r>
              <w:rPr>
                <w:rFonts w:cstheme="majorBidi"/>
                <w:bCs/>
                <w:sz w:val="20"/>
                <w:szCs w:val="20"/>
              </w:rPr>
              <w:t xml:space="preserve">Entertainment </w:t>
            </w:r>
            <w:r w:rsidRPr="00836566">
              <w:rPr>
                <w:rFonts w:cstheme="majorBidi"/>
                <w:bCs/>
                <w:sz w:val="20"/>
                <w:szCs w:val="20"/>
              </w:rPr>
              <w:t xml:space="preserve"> </w:t>
            </w:r>
            <w:r>
              <w:rPr>
                <w:rFonts w:cstheme="majorBidi"/>
                <w:bCs/>
                <w:sz w:val="20"/>
                <w:szCs w:val="20"/>
              </w:rPr>
              <w:t>(e.g. recreation); E</w:t>
            </w:r>
            <w:r w:rsidRPr="00836566">
              <w:rPr>
                <w:rFonts w:cstheme="majorBidi"/>
                <w:sz w:val="20"/>
                <w:szCs w:val="20"/>
                <w:shd w:val="clear" w:color="auto" w:fill="FFFFFF"/>
              </w:rPr>
              <w:t>xperiential u</w:t>
            </w:r>
            <w:r>
              <w:rPr>
                <w:rFonts w:cstheme="majorBidi"/>
                <w:sz w:val="20"/>
                <w:szCs w:val="20"/>
                <w:shd w:val="clear" w:color="auto" w:fill="FFFFFF"/>
              </w:rPr>
              <w:t xml:space="preserve">se of plants, animals </w:t>
            </w:r>
            <w:r>
              <w:rPr>
                <w:rFonts w:cstheme="majorBidi"/>
                <w:sz w:val="20"/>
                <w:szCs w:val="20"/>
                <w:shd w:val="clear" w:color="auto" w:fill="FFFFFF"/>
              </w:rPr>
              <w:lastRenderedPageBreak/>
              <w:t xml:space="preserve">and landscapes (e.g. bird watching); </w:t>
            </w:r>
            <w:r w:rsidRPr="0063482D">
              <w:rPr>
                <w:rFonts w:cstheme="majorBidi"/>
                <w:bCs/>
                <w:sz w:val="20"/>
                <w:szCs w:val="20"/>
              </w:rPr>
              <w:t>Edu</w:t>
            </w:r>
            <w:r>
              <w:rPr>
                <w:rFonts w:cstheme="majorBidi"/>
                <w:bCs/>
                <w:sz w:val="20"/>
                <w:szCs w:val="20"/>
              </w:rPr>
              <w:t xml:space="preserve">cational </w:t>
            </w:r>
          </w:p>
        </w:tc>
      </w:tr>
      <w:tr w:rsidR="002F76ED" w:rsidTr="00672BBC">
        <w:tc>
          <w:tcPr>
            <w:tcW w:w="1668" w:type="dxa"/>
          </w:tcPr>
          <w:p w:rsidR="002F76ED" w:rsidRPr="0063482D" w:rsidRDefault="002F76ED" w:rsidP="00943746">
            <w:pPr>
              <w:spacing w:line="240" w:lineRule="auto"/>
              <w:rPr>
                <w:rFonts w:cstheme="majorBidi"/>
                <w:sz w:val="20"/>
                <w:szCs w:val="20"/>
              </w:rPr>
            </w:pPr>
            <w:r w:rsidRPr="0063482D">
              <w:rPr>
                <w:rFonts w:cstheme="majorBidi"/>
                <w:sz w:val="20"/>
                <w:szCs w:val="20"/>
              </w:rPr>
              <w:lastRenderedPageBreak/>
              <w:t>Wetlands</w:t>
            </w:r>
          </w:p>
        </w:tc>
        <w:tc>
          <w:tcPr>
            <w:tcW w:w="1559" w:type="dxa"/>
          </w:tcPr>
          <w:p w:rsidR="002F76ED" w:rsidRPr="0063482D" w:rsidRDefault="002F76ED" w:rsidP="00943746">
            <w:pPr>
              <w:spacing w:line="240" w:lineRule="auto"/>
              <w:rPr>
                <w:rFonts w:cstheme="majorBidi"/>
                <w:bCs/>
                <w:sz w:val="20"/>
                <w:szCs w:val="20"/>
              </w:rPr>
            </w:pPr>
          </w:p>
        </w:tc>
        <w:tc>
          <w:tcPr>
            <w:tcW w:w="1417" w:type="dxa"/>
          </w:tcPr>
          <w:p w:rsidR="002F76ED" w:rsidRPr="0063482D" w:rsidRDefault="002F76ED" w:rsidP="00943746">
            <w:pPr>
              <w:spacing w:line="240" w:lineRule="auto"/>
              <w:rPr>
                <w:rFonts w:cstheme="majorBidi"/>
                <w:bCs/>
                <w:sz w:val="20"/>
                <w:szCs w:val="20"/>
              </w:rPr>
            </w:pPr>
          </w:p>
        </w:tc>
        <w:tc>
          <w:tcPr>
            <w:tcW w:w="3261" w:type="dxa"/>
          </w:tcPr>
          <w:p w:rsidR="002F76ED" w:rsidRPr="0063482D" w:rsidRDefault="002F76ED" w:rsidP="00943746">
            <w:pPr>
              <w:spacing w:line="240" w:lineRule="auto"/>
              <w:rPr>
                <w:rFonts w:cstheme="majorBidi"/>
                <w:bCs/>
                <w:sz w:val="20"/>
                <w:szCs w:val="20"/>
              </w:rPr>
            </w:pPr>
            <w:r>
              <w:rPr>
                <w:rFonts w:cstheme="majorBidi"/>
                <w:sz w:val="20"/>
                <w:szCs w:val="20"/>
                <w:shd w:val="clear" w:color="auto" w:fill="FFFFFF"/>
              </w:rPr>
              <w:t>S</w:t>
            </w:r>
            <w:r w:rsidRPr="00FC0247">
              <w:rPr>
                <w:rFonts w:cstheme="majorBidi"/>
                <w:sz w:val="20"/>
                <w:szCs w:val="20"/>
                <w:shd w:val="clear" w:color="auto" w:fill="FFFFFF"/>
              </w:rPr>
              <w:t>torage/accumulation by ecosystems</w:t>
            </w:r>
            <w:r>
              <w:rPr>
                <w:rFonts w:cstheme="majorBidi"/>
                <w:sz w:val="20"/>
                <w:szCs w:val="20"/>
                <w:shd w:val="clear" w:color="auto" w:fill="FFFFFF"/>
              </w:rPr>
              <w:t xml:space="preserve"> (e.g. flood control)</w:t>
            </w:r>
            <w:r w:rsidRPr="00FC0247">
              <w:rPr>
                <w:rFonts w:cstheme="majorBidi"/>
                <w:bCs/>
                <w:sz w:val="20"/>
                <w:szCs w:val="20"/>
              </w:rPr>
              <w:t xml:space="preserve">; </w:t>
            </w:r>
            <w:r w:rsidRPr="0063482D">
              <w:rPr>
                <w:rFonts w:cstheme="majorBidi"/>
                <w:bCs/>
                <w:sz w:val="20"/>
                <w:szCs w:val="20"/>
              </w:rPr>
              <w:t>Storm protection (e.g. reduction in runoff volume); F</w:t>
            </w:r>
            <w:r w:rsidRPr="0063482D">
              <w:rPr>
                <w:rFonts w:cstheme="majorBidi"/>
                <w:sz w:val="20"/>
                <w:szCs w:val="20"/>
                <w:shd w:val="clear" w:color="auto" w:fill="FFFFFF"/>
              </w:rPr>
              <w:t>iltration/accumulation by ecosystems</w:t>
            </w:r>
            <w:r w:rsidRPr="0063482D" w:rsidDel="00394BB0">
              <w:rPr>
                <w:rFonts w:cstheme="majorBidi"/>
                <w:bCs/>
                <w:sz w:val="20"/>
                <w:szCs w:val="20"/>
              </w:rPr>
              <w:t xml:space="preserve"> </w:t>
            </w:r>
            <w:r w:rsidRPr="0063482D">
              <w:rPr>
                <w:rFonts w:cstheme="majorBidi"/>
                <w:bCs/>
                <w:sz w:val="20"/>
                <w:szCs w:val="20"/>
              </w:rPr>
              <w:t>(</w:t>
            </w:r>
            <w:r>
              <w:rPr>
                <w:rFonts w:cstheme="majorBidi"/>
                <w:bCs/>
                <w:sz w:val="20"/>
                <w:szCs w:val="20"/>
              </w:rPr>
              <w:t xml:space="preserve">e.g. </w:t>
            </w:r>
            <w:r w:rsidRPr="0063482D">
              <w:rPr>
                <w:rFonts w:cstheme="majorBidi"/>
                <w:bCs/>
                <w:sz w:val="20"/>
                <w:szCs w:val="20"/>
              </w:rPr>
              <w:t>water quality enhancement</w:t>
            </w:r>
            <w:r>
              <w:rPr>
                <w:rFonts w:cstheme="majorBidi"/>
                <w:bCs/>
                <w:sz w:val="20"/>
                <w:szCs w:val="20"/>
              </w:rPr>
              <w:t>)</w:t>
            </w:r>
            <w:r w:rsidRPr="0063482D">
              <w:rPr>
                <w:rFonts w:cstheme="majorBidi"/>
                <w:bCs/>
                <w:sz w:val="20"/>
                <w:szCs w:val="20"/>
              </w:rPr>
              <w:t xml:space="preserve"> </w:t>
            </w:r>
          </w:p>
        </w:tc>
        <w:tc>
          <w:tcPr>
            <w:tcW w:w="1984" w:type="dxa"/>
          </w:tcPr>
          <w:p w:rsidR="002F76ED" w:rsidRPr="0063482D" w:rsidRDefault="002F76ED" w:rsidP="00943746">
            <w:pPr>
              <w:spacing w:line="240" w:lineRule="auto"/>
              <w:rPr>
                <w:rFonts w:cstheme="majorBidi"/>
                <w:bCs/>
                <w:sz w:val="20"/>
                <w:szCs w:val="20"/>
              </w:rPr>
            </w:pPr>
            <w:r w:rsidRPr="0063482D">
              <w:rPr>
                <w:rFonts w:cstheme="majorBidi"/>
                <w:bCs/>
                <w:sz w:val="20"/>
                <w:szCs w:val="20"/>
              </w:rPr>
              <w:t>Micro and local climate regulation (e.g. temperature regulation)</w:t>
            </w:r>
          </w:p>
        </w:tc>
        <w:tc>
          <w:tcPr>
            <w:tcW w:w="1985" w:type="dxa"/>
          </w:tcPr>
          <w:p w:rsidR="002F76ED" w:rsidRPr="0063482D" w:rsidRDefault="002F76ED" w:rsidP="00943746">
            <w:pPr>
              <w:spacing w:line="240" w:lineRule="auto"/>
              <w:rPr>
                <w:rFonts w:cstheme="majorBidi"/>
                <w:bCs/>
                <w:sz w:val="20"/>
                <w:szCs w:val="20"/>
              </w:rPr>
            </w:pPr>
          </w:p>
        </w:tc>
        <w:tc>
          <w:tcPr>
            <w:tcW w:w="2268" w:type="dxa"/>
          </w:tcPr>
          <w:p w:rsidR="002F76ED" w:rsidRPr="0063482D" w:rsidRDefault="002F76ED" w:rsidP="00943746">
            <w:pPr>
              <w:spacing w:line="240" w:lineRule="auto"/>
              <w:rPr>
                <w:rFonts w:cstheme="majorBidi"/>
                <w:bCs/>
                <w:sz w:val="20"/>
                <w:szCs w:val="20"/>
              </w:rPr>
            </w:pPr>
            <w:r>
              <w:rPr>
                <w:rFonts w:cstheme="majorBidi"/>
                <w:bCs/>
                <w:sz w:val="20"/>
                <w:szCs w:val="20"/>
              </w:rPr>
              <w:t>Aesthetics; E</w:t>
            </w:r>
            <w:r w:rsidRPr="00836566">
              <w:rPr>
                <w:rFonts w:cstheme="majorBidi"/>
                <w:bCs/>
                <w:sz w:val="20"/>
                <w:szCs w:val="20"/>
              </w:rPr>
              <w:t xml:space="preserve">ntertainment / symbolic </w:t>
            </w:r>
            <w:r>
              <w:rPr>
                <w:rFonts w:cstheme="majorBidi"/>
                <w:bCs/>
                <w:sz w:val="20"/>
                <w:szCs w:val="20"/>
              </w:rPr>
              <w:t>(e.g. recreation, tranquillity); E</w:t>
            </w:r>
            <w:r w:rsidRPr="00836566">
              <w:rPr>
                <w:rFonts w:cstheme="majorBidi"/>
                <w:sz w:val="20"/>
                <w:szCs w:val="20"/>
                <w:shd w:val="clear" w:color="auto" w:fill="FFFFFF"/>
              </w:rPr>
              <w:t>xperiential u</w:t>
            </w:r>
            <w:r>
              <w:rPr>
                <w:rFonts w:cstheme="majorBidi"/>
                <w:sz w:val="20"/>
                <w:szCs w:val="20"/>
                <w:shd w:val="clear" w:color="auto" w:fill="FFFFFF"/>
              </w:rPr>
              <w:t xml:space="preserve">se of plants, animals and landscapes (e.g. bird watching); </w:t>
            </w:r>
            <w:r w:rsidRPr="0063482D">
              <w:rPr>
                <w:rFonts w:cstheme="majorBidi"/>
                <w:bCs/>
                <w:sz w:val="20"/>
                <w:szCs w:val="20"/>
              </w:rPr>
              <w:t xml:space="preserve">Educational </w:t>
            </w:r>
          </w:p>
        </w:tc>
      </w:tr>
      <w:tr w:rsidR="002F76ED" w:rsidTr="00672BBC">
        <w:tc>
          <w:tcPr>
            <w:tcW w:w="1668" w:type="dxa"/>
          </w:tcPr>
          <w:p w:rsidR="002F76ED" w:rsidRPr="0063482D" w:rsidRDefault="002F76ED" w:rsidP="00943746">
            <w:pPr>
              <w:spacing w:line="240" w:lineRule="auto"/>
              <w:rPr>
                <w:rFonts w:cstheme="majorBidi"/>
                <w:sz w:val="20"/>
                <w:szCs w:val="20"/>
              </w:rPr>
            </w:pPr>
            <w:r w:rsidRPr="0063482D">
              <w:rPr>
                <w:rFonts w:cstheme="majorBidi"/>
                <w:sz w:val="20"/>
                <w:szCs w:val="20"/>
              </w:rPr>
              <w:t>Flowering plants</w:t>
            </w:r>
          </w:p>
        </w:tc>
        <w:tc>
          <w:tcPr>
            <w:tcW w:w="1559" w:type="dxa"/>
          </w:tcPr>
          <w:p w:rsidR="002F76ED" w:rsidRPr="0063482D" w:rsidRDefault="002F76ED" w:rsidP="00943746">
            <w:pPr>
              <w:spacing w:line="240" w:lineRule="auto"/>
              <w:rPr>
                <w:rFonts w:cstheme="majorBidi"/>
                <w:bCs/>
                <w:sz w:val="20"/>
                <w:szCs w:val="20"/>
              </w:rPr>
            </w:pPr>
          </w:p>
        </w:tc>
        <w:tc>
          <w:tcPr>
            <w:tcW w:w="1417" w:type="dxa"/>
          </w:tcPr>
          <w:p w:rsidR="002F76ED" w:rsidRPr="0063482D" w:rsidRDefault="002F76ED" w:rsidP="00943746">
            <w:pPr>
              <w:spacing w:line="240" w:lineRule="auto"/>
              <w:rPr>
                <w:rFonts w:cstheme="majorBidi"/>
                <w:bCs/>
                <w:sz w:val="20"/>
                <w:szCs w:val="20"/>
              </w:rPr>
            </w:pPr>
          </w:p>
        </w:tc>
        <w:tc>
          <w:tcPr>
            <w:tcW w:w="3261" w:type="dxa"/>
          </w:tcPr>
          <w:p w:rsidR="002F76ED" w:rsidRPr="0063482D" w:rsidRDefault="002F76ED" w:rsidP="00943746">
            <w:pPr>
              <w:spacing w:line="240" w:lineRule="auto"/>
              <w:rPr>
                <w:rFonts w:cstheme="majorBidi"/>
                <w:bCs/>
                <w:sz w:val="20"/>
                <w:szCs w:val="20"/>
              </w:rPr>
            </w:pPr>
          </w:p>
        </w:tc>
        <w:tc>
          <w:tcPr>
            <w:tcW w:w="1984" w:type="dxa"/>
          </w:tcPr>
          <w:p w:rsidR="002F76ED" w:rsidRPr="0063482D" w:rsidRDefault="002F76ED" w:rsidP="00943746">
            <w:pPr>
              <w:spacing w:line="240" w:lineRule="auto"/>
              <w:rPr>
                <w:rFonts w:cstheme="majorBidi"/>
                <w:bCs/>
                <w:sz w:val="20"/>
                <w:szCs w:val="20"/>
              </w:rPr>
            </w:pPr>
          </w:p>
        </w:tc>
        <w:tc>
          <w:tcPr>
            <w:tcW w:w="1985" w:type="dxa"/>
          </w:tcPr>
          <w:p w:rsidR="002F76ED" w:rsidRPr="0063482D" w:rsidRDefault="002F76ED" w:rsidP="00943746">
            <w:pPr>
              <w:spacing w:line="240" w:lineRule="auto"/>
              <w:rPr>
                <w:rFonts w:cstheme="majorBidi"/>
                <w:bCs/>
                <w:sz w:val="20"/>
                <w:szCs w:val="20"/>
              </w:rPr>
            </w:pPr>
          </w:p>
        </w:tc>
        <w:tc>
          <w:tcPr>
            <w:tcW w:w="2268" w:type="dxa"/>
          </w:tcPr>
          <w:p w:rsidR="002F76ED" w:rsidRPr="0063482D" w:rsidRDefault="002F76ED" w:rsidP="00943746">
            <w:pPr>
              <w:spacing w:line="240" w:lineRule="auto"/>
              <w:rPr>
                <w:rFonts w:cstheme="majorBidi"/>
                <w:bCs/>
                <w:sz w:val="20"/>
                <w:szCs w:val="20"/>
              </w:rPr>
            </w:pPr>
            <w:r w:rsidRPr="0063482D">
              <w:rPr>
                <w:rFonts w:cstheme="majorBidi"/>
                <w:bCs/>
                <w:sz w:val="20"/>
                <w:szCs w:val="20"/>
              </w:rPr>
              <w:t>Aesthetics</w:t>
            </w:r>
          </w:p>
        </w:tc>
      </w:tr>
    </w:tbl>
    <w:p w:rsidR="002F76ED" w:rsidRDefault="002F76ED" w:rsidP="00943746">
      <w:pPr>
        <w:sectPr w:rsidR="002F76ED" w:rsidSect="002F76ED">
          <w:pgSz w:w="16838" w:h="11906" w:orient="landscape"/>
          <w:pgMar w:top="1440" w:right="1440" w:bottom="1440" w:left="1440" w:header="709" w:footer="709" w:gutter="0"/>
          <w:cols w:space="708"/>
          <w:docGrid w:linePitch="360"/>
        </w:sectPr>
      </w:pPr>
    </w:p>
    <w:p w:rsidR="002F76ED" w:rsidRPr="00754217" w:rsidRDefault="002F76ED" w:rsidP="00943746">
      <w:pPr>
        <w:spacing w:line="480" w:lineRule="auto"/>
        <w:rPr>
          <w:b/>
          <w:bCs/>
        </w:rPr>
      </w:pPr>
      <w:r w:rsidRPr="00754217">
        <w:rPr>
          <w:b/>
          <w:bCs/>
        </w:rPr>
        <w:lastRenderedPageBreak/>
        <w:t xml:space="preserve">Table </w:t>
      </w:r>
      <w:r>
        <w:rPr>
          <w:b/>
          <w:bCs/>
        </w:rPr>
        <w:t>4</w:t>
      </w:r>
      <w:r w:rsidR="00701DE5">
        <w:rPr>
          <w:b/>
          <w:bCs/>
        </w:rPr>
        <w:t>:</w:t>
      </w:r>
      <w:r w:rsidRPr="00754217">
        <w:rPr>
          <w:b/>
          <w:bCs/>
        </w:rPr>
        <w:t xml:space="preserve"> Environmental benefits experienced in </w:t>
      </w:r>
      <w:r>
        <w:rPr>
          <w:b/>
          <w:bCs/>
        </w:rPr>
        <w:t xml:space="preserve">the target area </w:t>
      </w:r>
    </w:p>
    <w:tbl>
      <w:tblPr>
        <w:tblStyle w:val="TableGrid"/>
        <w:tblW w:w="9180" w:type="dxa"/>
        <w:tblLayout w:type="fixed"/>
        <w:tblLook w:val="04A0" w:firstRow="1" w:lastRow="0" w:firstColumn="1" w:lastColumn="0" w:noHBand="0" w:noVBand="1"/>
      </w:tblPr>
      <w:tblGrid>
        <w:gridCol w:w="1951"/>
        <w:gridCol w:w="7229"/>
      </w:tblGrid>
      <w:tr w:rsidR="002F76ED" w:rsidRPr="00DC22E3" w:rsidTr="00672BBC">
        <w:trPr>
          <w:trHeight w:val="605"/>
        </w:trPr>
        <w:tc>
          <w:tcPr>
            <w:tcW w:w="1951" w:type="dxa"/>
          </w:tcPr>
          <w:p w:rsidR="002F76ED" w:rsidRPr="007F4587" w:rsidRDefault="002F76ED" w:rsidP="00943746">
            <w:pPr>
              <w:spacing w:line="240" w:lineRule="auto"/>
              <w:rPr>
                <w:b/>
                <w:bCs/>
                <w:sz w:val="22"/>
                <w:szCs w:val="20"/>
              </w:rPr>
            </w:pPr>
            <w:r>
              <w:rPr>
                <w:b/>
                <w:bCs/>
                <w:sz w:val="22"/>
                <w:szCs w:val="20"/>
              </w:rPr>
              <w:t>Scientifically identified SPU</w:t>
            </w:r>
          </w:p>
        </w:tc>
        <w:tc>
          <w:tcPr>
            <w:tcW w:w="7229" w:type="dxa"/>
          </w:tcPr>
          <w:p w:rsidR="002F76ED" w:rsidRPr="007F4587" w:rsidRDefault="002F76ED" w:rsidP="00943746">
            <w:pPr>
              <w:spacing w:line="240" w:lineRule="auto"/>
              <w:rPr>
                <w:b/>
                <w:bCs/>
                <w:sz w:val="22"/>
                <w:szCs w:val="20"/>
              </w:rPr>
            </w:pPr>
            <w:r w:rsidRPr="007F4587">
              <w:rPr>
                <w:b/>
                <w:bCs/>
                <w:sz w:val="22"/>
                <w:szCs w:val="20"/>
              </w:rPr>
              <w:t xml:space="preserve">Examples </w:t>
            </w:r>
            <w:r>
              <w:rPr>
                <w:b/>
                <w:bCs/>
                <w:sz w:val="22"/>
                <w:szCs w:val="20"/>
              </w:rPr>
              <w:t>of direct ES from the interviews</w:t>
            </w:r>
          </w:p>
        </w:tc>
      </w:tr>
      <w:tr w:rsidR="002F76ED" w:rsidTr="00672BBC">
        <w:tc>
          <w:tcPr>
            <w:tcW w:w="1951" w:type="dxa"/>
          </w:tcPr>
          <w:p w:rsidR="002F76ED" w:rsidRPr="00630BB9" w:rsidRDefault="002F76ED" w:rsidP="00943746">
            <w:pPr>
              <w:spacing w:line="240" w:lineRule="auto"/>
              <w:rPr>
                <w:sz w:val="20"/>
                <w:szCs w:val="18"/>
              </w:rPr>
            </w:pPr>
            <w:r>
              <w:rPr>
                <w:sz w:val="20"/>
                <w:szCs w:val="18"/>
              </w:rPr>
              <w:t>Parks</w:t>
            </w:r>
          </w:p>
        </w:tc>
        <w:tc>
          <w:tcPr>
            <w:tcW w:w="7229" w:type="dxa"/>
          </w:tcPr>
          <w:p w:rsidR="002F76ED" w:rsidRDefault="002F76ED" w:rsidP="00943746">
            <w:pPr>
              <w:spacing w:line="240" w:lineRule="auto"/>
              <w:rPr>
                <w:sz w:val="20"/>
                <w:szCs w:val="18"/>
              </w:rPr>
            </w:pPr>
            <w:r w:rsidRPr="00B84909">
              <w:rPr>
                <w:sz w:val="20"/>
                <w:szCs w:val="18"/>
              </w:rPr>
              <w:t>‘</w:t>
            </w:r>
            <w:proofErr w:type="gramStart"/>
            <w:r w:rsidRPr="00B84909">
              <w:rPr>
                <w:sz w:val="20"/>
                <w:szCs w:val="18"/>
              </w:rPr>
              <w:t>in</w:t>
            </w:r>
            <w:proofErr w:type="gramEnd"/>
            <w:r w:rsidRPr="00B84909">
              <w:rPr>
                <w:sz w:val="20"/>
                <w:szCs w:val="18"/>
              </w:rPr>
              <w:t xml:space="preserve"> the actual park itself, there is a basketball court. I have a lot of good memories from there.’</w:t>
            </w:r>
          </w:p>
          <w:p w:rsidR="002F76ED" w:rsidRDefault="002F76ED" w:rsidP="00943746">
            <w:pPr>
              <w:spacing w:line="240" w:lineRule="auto"/>
              <w:rPr>
                <w:sz w:val="20"/>
                <w:szCs w:val="18"/>
              </w:rPr>
            </w:pPr>
            <w:r w:rsidRPr="00B84909">
              <w:rPr>
                <w:sz w:val="20"/>
                <w:szCs w:val="18"/>
              </w:rPr>
              <w:t>‘You have Finsbury park just around the corner to jog in and to do some exercise.’</w:t>
            </w:r>
          </w:p>
          <w:p w:rsidR="002F76ED" w:rsidRPr="00630BB9" w:rsidRDefault="002F76ED" w:rsidP="00943746">
            <w:pPr>
              <w:spacing w:line="240" w:lineRule="auto"/>
              <w:rPr>
                <w:sz w:val="20"/>
                <w:szCs w:val="18"/>
              </w:rPr>
            </w:pPr>
            <w:r w:rsidRPr="00F56D32">
              <w:rPr>
                <w:sz w:val="20"/>
                <w:szCs w:val="18"/>
              </w:rPr>
              <w:t>‘a nice amount of greenspace the area has nice pathways which we’ve h</w:t>
            </w:r>
            <w:r>
              <w:rPr>
                <w:sz w:val="20"/>
                <w:szCs w:val="18"/>
              </w:rPr>
              <w:t>ad little festivals on’ (Image</w:t>
            </w:r>
            <w:r w:rsidRPr="00F56D32">
              <w:rPr>
                <w:sz w:val="20"/>
                <w:szCs w:val="18"/>
              </w:rPr>
              <w:t xml:space="preserve"> 4)</w:t>
            </w:r>
          </w:p>
        </w:tc>
      </w:tr>
      <w:tr w:rsidR="002F76ED" w:rsidTr="00672BBC">
        <w:tc>
          <w:tcPr>
            <w:tcW w:w="1951" w:type="dxa"/>
          </w:tcPr>
          <w:p w:rsidR="002F76ED" w:rsidRPr="00630BB9" w:rsidRDefault="002F76ED" w:rsidP="00943746">
            <w:pPr>
              <w:spacing w:line="240" w:lineRule="auto"/>
              <w:rPr>
                <w:sz w:val="20"/>
                <w:szCs w:val="18"/>
              </w:rPr>
            </w:pPr>
            <w:r>
              <w:rPr>
                <w:sz w:val="20"/>
                <w:szCs w:val="18"/>
              </w:rPr>
              <w:t>Pocket greenspaces</w:t>
            </w:r>
          </w:p>
        </w:tc>
        <w:tc>
          <w:tcPr>
            <w:tcW w:w="7229" w:type="dxa"/>
          </w:tcPr>
          <w:p w:rsidR="002F76ED" w:rsidRPr="00630BB9" w:rsidRDefault="002F76ED" w:rsidP="00943746">
            <w:pPr>
              <w:spacing w:line="240" w:lineRule="auto"/>
              <w:rPr>
                <w:sz w:val="20"/>
                <w:szCs w:val="18"/>
              </w:rPr>
            </w:pPr>
            <w:r w:rsidRPr="00B84909">
              <w:rPr>
                <w:sz w:val="20"/>
                <w:szCs w:val="18"/>
              </w:rPr>
              <w:t>‘nature is trying to squeeze into these spaces’</w:t>
            </w:r>
          </w:p>
        </w:tc>
      </w:tr>
      <w:tr w:rsidR="002F76ED" w:rsidTr="00672BBC">
        <w:tc>
          <w:tcPr>
            <w:tcW w:w="1951" w:type="dxa"/>
          </w:tcPr>
          <w:p w:rsidR="002F76ED" w:rsidRPr="00630BB9" w:rsidRDefault="002F76ED" w:rsidP="00943746">
            <w:pPr>
              <w:spacing w:line="240" w:lineRule="auto"/>
              <w:rPr>
                <w:sz w:val="20"/>
                <w:szCs w:val="18"/>
              </w:rPr>
            </w:pPr>
            <w:r>
              <w:rPr>
                <w:sz w:val="20"/>
                <w:szCs w:val="18"/>
              </w:rPr>
              <w:t>Gardens</w:t>
            </w:r>
          </w:p>
        </w:tc>
        <w:tc>
          <w:tcPr>
            <w:tcW w:w="7229" w:type="dxa"/>
          </w:tcPr>
          <w:p w:rsidR="002F76ED" w:rsidRDefault="002F76ED" w:rsidP="00943746">
            <w:pPr>
              <w:spacing w:line="240" w:lineRule="auto"/>
              <w:rPr>
                <w:sz w:val="20"/>
                <w:szCs w:val="18"/>
              </w:rPr>
            </w:pPr>
            <w:r w:rsidRPr="00B84909">
              <w:rPr>
                <w:sz w:val="20"/>
                <w:szCs w:val="18"/>
              </w:rPr>
              <w:t xml:space="preserve">‘I like to see the birds and the water. … When I’m lying in bed in the morning in summer, it’s very nice, the birds singing very loudly. It’s beautiful.’ </w:t>
            </w:r>
            <w:r>
              <w:rPr>
                <w:sz w:val="20"/>
                <w:szCs w:val="18"/>
              </w:rPr>
              <w:t>(Image 3)</w:t>
            </w:r>
          </w:p>
          <w:p w:rsidR="002F76ED" w:rsidRDefault="002F76ED" w:rsidP="00943746">
            <w:pPr>
              <w:spacing w:line="240" w:lineRule="auto"/>
              <w:rPr>
                <w:sz w:val="20"/>
                <w:szCs w:val="18"/>
              </w:rPr>
            </w:pPr>
            <w:r w:rsidRPr="00881A5F">
              <w:rPr>
                <w:sz w:val="20"/>
                <w:szCs w:val="18"/>
              </w:rPr>
              <w:t>‘we come here to sit quietly, no traffic or anything’</w:t>
            </w:r>
            <w:r>
              <w:rPr>
                <w:sz w:val="20"/>
                <w:szCs w:val="18"/>
              </w:rPr>
              <w:t xml:space="preserve"> </w:t>
            </w:r>
          </w:p>
          <w:p w:rsidR="002F76ED" w:rsidRDefault="002F76ED" w:rsidP="00943746">
            <w:pPr>
              <w:spacing w:line="240" w:lineRule="auto"/>
              <w:rPr>
                <w:sz w:val="20"/>
                <w:szCs w:val="18"/>
              </w:rPr>
            </w:pPr>
            <w:r w:rsidRPr="00A524EC">
              <w:rPr>
                <w:sz w:val="20"/>
                <w:szCs w:val="18"/>
              </w:rPr>
              <w:t>‘So it’s a nice place to meet and brings the community together.’</w:t>
            </w:r>
            <w:r>
              <w:rPr>
                <w:sz w:val="20"/>
                <w:szCs w:val="18"/>
              </w:rPr>
              <w:t xml:space="preserve"> (Image 2)</w:t>
            </w:r>
          </w:p>
          <w:p w:rsidR="002F76ED" w:rsidRPr="00630BB9" w:rsidRDefault="002F76ED" w:rsidP="00943746">
            <w:pPr>
              <w:spacing w:line="240" w:lineRule="auto"/>
              <w:rPr>
                <w:sz w:val="20"/>
                <w:szCs w:val="18"/>
              </w:rPr>
            </w:pPr>
            <w:r>
              <w:rPr>
                <w:sz w:val="20"/>
                <w:szCs w:val="18"/>
              </w:rPr>
              <w:t>‘</w:t>
            </w:r>
            <w:proofErr w:type="gramStart"/>
            <w:r w:rsidRPr="00F524B1">
              <w:rPr>
                <w:sz w:val="20"/>
                <w:szCs w:val="18"/>
              </w:rPr>
              <w:t>the</w:t>
            </w:r>
            <w:proofErr w:type="gramEnd"/>
            <w:r w:rsidRPr="00F524B1">
              <w:rPr>
                <w:sz w:val="20"/>
                <w:szCs w:val="18"/>
              </w:rPr>
              <w:t xml:space="preserve"> greenery, open and no car fu</w:t>
            </w:r>
            <w:r>
              <w:rPr>
                <w:sz w:val="20"/>
                <w:szCs w:val="18"/>
              </w:rPr>
              <w:t>mes</w:t>
            </w:r>
            <w:r w:rsidRPr="00F524B1">
              <w:rPr>
                <w:sz w:val="20"/>
                <w:szCs w:val="18"/>
              </w:rPr>
              <w:t xml:space="preserve">. </w:t>
            </w:r>
            <w:r>
              <w:rPr>
                <w:sz w:val="20"/>
                <w:szCs w:val="18"/>
              </w:rPr>
              <w:t>…</w:t>
            </w:r>
            <w:r w:rsidRPr="00F524B1">
              <w:rPr>
                <w:sz w:val="20"/>
                <w:szCs w:val="18"/>
              </w:rPr>
              <w:t xml:space="preserve"> I'm on the fifth floor and my balcony view overlooks all these. But we still come down here to get </w:t>
            </w:r>
            <w:r>
              <w:rPr>
                <w:sz w:val="20"/>
                <w:szCs w:val="18"/>
              </w:rPr>
              <w:t>the</w:t>
            </w:r>
            <w:r w:rsidRPr="00F524B1">
              <w:rPr>
                <w:sz w:val="20"/>
                <w:szCs w:val="18"/>
              </w:rPr>
              <w:t xml:space="preserve"> real fresh air.</w:t>
            </w:r>
            <w:r>
              <w:rPr>
                <w:sz w:val="20"/>
                <w:szCs w:val="18"/>
              </w:rPr>
              <w:t>’</w:t>
            </w:r>
            <w:r w:rsidRPr="00F524B1">
              <w:rPr>
                <w:sz w:val="20"/>
                <w:szCs w:val="18"/>
              </w:rPr>
              <w:t> </w:t>
            </w:r>
          </w:p>
        </w:tc>
      </w:tr>
      <w:tr w:rsidR="002F76ED" w:rsidTr="00672BBC">
        <w:tc>
          <w:tcPr>
            <w:tcW w:w="1951" w:type="dxa"/>
          </w:tcPr>
          <w:p w:rsidR="002F76ED" w:rsidRPr="00630BB9" w:rsidRDefault="002F76ED" w:rsidP="00943746">
            <w:pPr>
              <w:spacing w:line="240" w:lineRule="auto"/>
              <w:rPr>
                <w:sz w:val="20"/>
                <w:szCs w:val="18"/>
              </w:rPr>
            </w:pPr>
            <w:r>
              <w:rPr>
                <w:sz w:val="20"/>
                <w:szCs w:val="18"/>
              </w:rPr>
              <w:t>Water bodies</w:t>
            </w:r>
          </w:p>
        </w:tc>
        <w:tc>
          <w:tcPr>
            <w:tcW w:w="7229" w:type="dxa"/>
          </w:tcPr>
          <w:p w:rsidR="002F76ED" w:rsidRDefault="002F76ED" w:rsidP="00943746">
            <w:pPr>
              <w:spacing w:line="240" w:lineRule="auto"/>
              <w:rPr>
                <w:sz w:val="20"/>
                <w:szCs w:val="18"/>
              </w:rPr>
            </w:pPr>
            <w:r w:rsidRPr="00A524EC">
              <w:rPr>
                <w:sz w:val="20"/>
                <w:szCs w:val="18"/>
              </w:rPr>
              <w:t xml:space="preserve">‘I’ve done a few photography projects around this area and it’s quite a nice few things to take pictures of which I’d say is quite ironic.’ </w:t>
            </w:r>
          </w:p>
          <w:p w:rsidR="002F76ED" w:rsidRPr="00B84909" w:rsidRDefault="002F76ED" w:rsidP="00943746">
            <w:pPr>
              <w:spacing w:line="240" w:lineRule="auto"/>
              <w:rPr>
                <w:sz w:val="20"/>
                <w:szCs w:val="18"/>
              </w:rPr>
            </w:pPr>
            <w:r w:rsidRPr="00B84909">
              <w:rPr>
                <w:sz w:val="20"/>
                <w:szCs w:val="18"/>
              </w:rPr>
              <w:t>‘you can walk there it’s accessible, it’s nice its clean its tidy, now it’s a nice view’</w:t>
            </w:r>
            <w:r>
              <w:rPr>
                <w:sz w:val="20"/>
                <w:szCs w:val="18"/>
              </w:rPr>
              <w:t xml:space="preserve"> (Image 1)</w:t>
            </w:r>
          </w:p>
          <w:p w:rsidR="002F76ED" w:rsidRDefault="002F76ED" w:rsidP="00943746">
            <w:pPr>
              <w:spacing w:line="240" w:lineRule="auto"/>
              <w:rPr>
                <w:sz w:val="20"/>
                <w:szCs w:val="18"/>
              </w:rPr>
            </w:pPr>
            <w:r w:rsidRPr="00B84909">
              <w:rPr>
                <w:sz w:val="20"/>
                <w:szCs w:val="18"/>
              </w:rPr>
              <w:t>‘I think it’s more soothing, more calm’</w:t>
            </w:r>
          </w:p>
          <w:p w:rsidR="002F76ED" w:rsidRPr="00B84909" w:rsidRDefault="002F76ED" w:rsidP="00943746">
            <w:pPr>
              <w:spacing w:line="240" w:lineRule="auto"/>
              <w:rPr>
                <w:sz w:val="20"/>
                <w:szCs w:val="18"/>
              </w:rPr>
            </w:pPr>
            <w:r w:rsidRPr="00B84909">
              <w:rPr>
                <w:sz w:val="20"/>
                <w:szCs w:val="18"/>
              </w:rPr>
              <w:t>‘I cycle through it every day to get to work, it’s always clear and clean…’</w:t>
            </w:r>
          </w:p>
          <w:p w:rsidR="002F76ED" w:rsidRDefault="002F76ED" w:rsidP="00943746">
            <w:pPr>
              <w:spacing w:line="240" w:lineRule="auto"/>
              <w:rPr>
                <w:sz w:val="20"/>
                <w:szCs w:val="18"/>
              </w:rPr>
            </w:pPr>
            <w:r w:rsidRPr="00B84909" w:rsidDel="00C03D5D">
              <w:rPr>
                <w:sz w:val="20"/>
                <w:szCs w:val="18"/>
              </w:rPr>
              <w:t xml:space="preserve"> </w:t>
            </w:r>
            <w:r w:rsidRPr="00B84909">
              <w:rPr>
                <w:sz w:val="20"/>
                <w:szCs w:val="18"/>
              </w:rPr>
              <w:t>‘That's, you could just walk through the water way and it’d take you into Hackney. And that [has] been there since the 18th century, the path has been there.</w:t>
            </w:r>
            <w:r>
              <w:rPr>
                <w:sz w:val="20"/>
                <w:szCs w:val="18"/>
              </w:rPr>
              <w:t xml:space="preserve"> </w:t>
            </w:r>
            <w:r w:rsidRPr="00B84909">
              <w:rPr>
                <w:sz w:val="20"/>
                <w:szCs w:val="18"/>
              </w:rPr>
              <w:t>’</w:t>
            </w:r>
          </w:p>
          <w:p w:rsidR="002F76ED" w:rsidRPr="00B84909" w:rsidRDefault="002F76ED" w:rsidP="00943746">
            <w:pPr>
              <w:spacing w:line="240" w:lineRule="auto"/>
              <w:rPr>
                <w:sz w:val="20"/>
                <w:szCs w:val="18"/>
              </w:rPr>
            </w:pPr>
            <w:r w:rsidRPr="00B84909">
              <w:rPr>
                <w:sz w:val="20"/>
                <w:szCs w:val="18"/>
              </w:rPr>
              <w:t>‘I walk to work along it. I’m very lucky. I’m five minutes away.’</w:t>
            </w:r>
            <w:r>
              <w:rPr>
                <w:sz w:val="20"/>
                <w:szCs w:val="18"/>
              </w:rPr>
              <w:t>(Image 1)</w:t>
            </w:r>
          </w:p>
          <w:p w:rsidR="002F76ED" w:rsidRDefault="002F76ED" w:rsidP="00943746">
            <w:pPr>
              <w:spacing w:line="240" w:lineRule="auto"/>
              <w:rPr>
                <w:sz w:val="20"/>
                <w:szCs w:val="18"/>
              </w:rPr>
            </w:pPr>
            <w:r w:rsidRPr="00B84909">
              <w:rPr>
                <w:sz w:val="20"/>
                <w:szCs w:val="18"/>
              </w:rPr>
              <w:t>‘</w:t>
            </w:r>
            <w:proofErr w:type="gramStart"/>
            <w:r w:rsidRPr="00B84909">
              <w:rPr>
                <w:sz w:val="20"/>
                <w:szCs w:val="18"/>
              </w:rPr>
              <w:t>you</w:t>
            </w:r>
            <w:proofErr w:type="gramEnd"/>
            <w:r w:rsidRPr="00B84909">
              <w:rPr>
                <w:sz w:val="20"/>
                <w:szCs w:val="18"/>
              </w:rPr>
              <w:t xml:space="preserve"> can sit on the bench and look out into horizon, and you have boats and everything. It's the main catch.’</w:t>
            </w:r>
          </w:p>
          <w:p w:rsidR="002F76ED" w:rsidRPr="00630BB9" w:rsidRDefault="002F76ED" w:rsidP="00943746">
            <w:pPr>
              <w:spacing w:line="240" w:lineRule="auto"/>
              <w:rPr>
                <w:sz w:val="20"/>
                <w:szCs w:val="18"/>
              </w:rPr>
            </w:pPr>
            <w:r w:rsidRPr="00B84909">
              <w:rPr>
                <w:sz w:val="20"/>
                <w:szCs w:val="18"/>
              </w:rPr>
              <w:t xml:space="preserve">‘The reservoir path which leads all the way to green lanes and the climbing </w:t>
            </w:r>
            <w:proofErr w:type="gramStart"/>
            <w:r w:rsidRPr="00B84909">
              <w:rPr>
                <w:sz w:val="20"/>
                <w:szCs w:val="18"/>
              </w:rPr>
              <w:t>tower,</w:t>
            </w:r>
            <w:proofErr w:type="gramEnd"/>
            <w:r w:rsidRPr="00B84909">
              <w:rPr>
                <w:sz w:val="20"/>
                <w:szCs w:val="18"/>
              </w:rPr>
              <w:t xml:space="preserve"> and you’ve got Finsbury park which is massive. So it works really well…’</w:t>
            </w:r>
            <w:r>
              <w:rPr>
                <w:sz w:val="20"/>
                <w:szCs w:val="18"/>
              </w:rPr>
              <w:t xml:space="preserve"> (Image 1)</w:t>
            </w:r>
            <w:r w:rsidRPr="00B84909">
              <w:rPr>
                <w:sz w:val="20"/>
                <w:szCs w:val="18"/>
              </w:rPr>
              <w:t xml:space="preserve"> </w:t>
            </w:r>
          </w:p>
        </w:tc>
      </w:tr>
      <w:tr w:rsidR="002F76ED" w:rsidTr="00672BBC">
        <w:tc>
          <w:tcPr>
            <w:tcW w:w="1951" w:type="dxa"/>
          </w:tcPr>
          <w:p w:rsidR="002F76ED" w:rsidRPr="00630BB9" w:rsidRDefault="002F76ED" w:rsidP="00943746">
            <w:pPr>
              <w:spacing w:line="240" w:lineRule="auto"/>
              <w:rPr>
                <w:sz w:val="20"/>
                <w:szCs w:val="18"/>
              </w:rPr>
            </w:pPr>
            <w:r>
              <w:rPr>
                <w:sz w:val="20"/>
                <w:szCs w:val="18"/>
              </w:rPr>
              <w:t>Wetlands</w:t>
            </w:r>
          </w:p>
        </w:tc>
        <w:tc>
          <w:tcPr>
            <w:tcW w:w="7229" w:type="dxa"/>
          </w:tcPr>
          <w:p w:rsidR="002F76ED" w:rsidRPr="00630BB9" w:rsidRDefault="002F76ED" w:rsidP="00943746">
            <w:pPr>
              <w:spacing w:line="240" w:lineRule="auto"/>
              <w:rPr>
                <w:sz w:val="20"/>
                <w:szCs w:val="18"/>
              </w:rPr>
            </w:pPr>
            <w:r w:rsidRPr="00B84909">
              <w:rPr>
                <w:sz w:val="20"/>
                <w:szCs w:val="18"/>
              </w:rPr>
              <w:t xml:space="preserve">‘you have designated areas, for moor hens to nest or something like that’ </w:t>
            </w:r>
          </w:p>
        </w:tc>
      </w:tr>
    </w:tbl>
    <w:p w:rsidR="002F76ED" w:rsidRDefault="002F76ED" w:rsidP="00943746"/>
    <w:p w:rsidR="002F76ED" w:rsidRDefault="002F76ED" w:rsidP="00943746">
      <w:pPr>
        <w:spacing w:after="200" w:line="276" w:lineRule="auto"/>
      </w:pPr>
      <w:r>
        <w:br w:type="page"/>
      </w:r>
    </w:p>
    <w:p w:rsidR="002F76ED" w:rsidRPr="00754217" w:rsidRDefault="002F76ED" w:rsidP="00943746">
      <w:pPr>
        <w:spacing w:line="480" w:lineRule="auto"/>
        <w:rPr>
          <w:b/>
          <w:bCs/>
        </w:rPr>
      </w:pPr>
      <w:r w:rsidRPr="00754217">
        <w:rPr>
          <w:b/>
          <w:bCs/>
        </w:rPr>
        <w:lastRenderedPageBreak/>
        <w:t xml:space="preserve">Table </w:t>
      </w:r>
      <w:r>
        <w:rPr>
          <w:b/>
          <w:bCs/>
        </w:rPr>
        <w:t>5</w:t>
      </w:r>
      <w:r w:rsidR="00701DE5">
        <w:rPr>
          <w:b/>
          <w:bCs/>
        </w:rPr>
        <w:t>:</w:t>
      </w:r>
      <w:r w:rsidRPr="00754217">
        <w:rPr>
          <w:b/>
          <w:bCs/>
        </w:rPr>
        <w:t xml:space="preserve"> Environmental dis-benefits experienced in </w:t>
      </w:r>
      <w:r>
        <w:rPr>
          <w:b/>
          <w:bCs/>
        </w:rPr>
        <w:t>the target area</w:t>
      </w:r>
      <w:r w:rsidRPr="00754217">
        <w:rPr>
          <w:b/>
          <w:bCs/>
        </w:rPr>
        <w:t xml:space="preserve"> </w:t>
      </w:r>
    </w:p>
    <w:tbl>
      <w:tblPr>
        <w:tblStyle w:val="TableGrid"/>
        <w:tblW w:w="9322" w:type="dxa"/>
        <w:tblLayout w:type="fixed"/>
        <w:tblLook w:val="04A0" w:firstRow="1" w:lastRow="0" w:firstColumn="1" w:lastColumn="0" w:noHBand="0" w:noVBand="1"/>
      </w:tblPr>
      <w:tblGrid>
        <w:gridCol w:w="1668"/>
        <w:gridCol w:w="7654"/>
      </w:tblGrid>
      <w:tr w:rsidR="002F76ED" w:rsidTr="00672BBC">
        <w:tc>
          <w:tcPr>
            <w:tcW w:w="1668" w:type="dxa"/>
          </w:tcPr>
          <w:p w:rsidR="002F76ED" w:rsidRPr="008E5E55" w:rsidRDefault="002F76ED" w:rsidP="00943746">
            <w:pPr>
              <w:spacing w:line="240" w:lineRule="auto"/>
              <w:rPr>
                <w:b/>
                <w:bCs/>
                <w:sz w:val="22"/>
              </w:rPr>
            </w:pPr>
            <w:r>
              <w:rPr>
                <w:b/>
                <w:bCs/>
                <w:sz w:val="22"/>
              </w:rPr>
              <w:t xml:space="preserve">Scientifically identified SPUs </w:t>
            </w:r>
          </w:p>
        </w:tc>
        <w:tc>
          <w:tcPr>
            <w:tcW w:w="7654" w:type="dxa"/>
          </w:tcPr>
          <w:p w:rsidR="002F76ED" w:rsidRPr="008E5E55" w:rsidRDefault="002F76ED" w:rsidP="00943746">
            <w:pPr>
              <w:spacing w:line="240" w:lineRule="auto"/>
              <w:rPr>
                <w:b/>
                <w:bCs/>
                <w:sz w:val="22"/>
              </w:rPr>
            </w:pPr>
            <w:r w:rsidRPr="008E5E55">
              <w:rPr>
                <w:b/>
                <w:bCs/>
                <w:sz w:val="22"/>
              </w:rPr>
              <w:t>Examples</w:t>
            </w:r>
            <w:r>
              <w:rPr>
                <w:b/>
                <w:bCs/>
                <w:sz w:val="22"/>
              </w:rPr>
              <w:t xml:space="preserve"> of direct EDS from the interviews</w:t>
            </w:r>
          </w:p>
        </w:tc>
      </w:tr>
      <w:tr w:rsidR="002F76ED" w:rsidTr="00672BBC">
        <w:tc>
          <w:tcPr>
            <w:tcW w:w="1668" w:type="dxa"/>
          </w:tcPr>
          <w:p w:rsidR="002F76ED" w:rsidRPr="008E5E55" w:rsidRDefault="002F76ED" w:rsidP="00943746">
            <w:pPr>
              <w:spacing w:line="240" w:lineRule="auto"/>
              <w:rPr>
                <w:sz w:val="20"/>
                <w:szCs w:val="20"/>
              </w:rPr>
            </w:pPr>
            <w:r w:rsidRPr="007C52E8">
              <w:rPr>
                <w:sz w:val="20"/>
                <w:szCs w:val="20"/>
              </w:rPr>
              <w:t>Pocket green</w:t>
            </w:r>
            <w:r>
              <w:rPr>
                <w:sz w:val="20"/>
                <w:szCs w:val="20"/>
              </w:rPr>
              <w:t>space</w:t>
            </w:r>
          </w:p>
        </w:tc>
        <w:tc>
          <w:tcPr>
            <w:tcW w:w="7654" w:type="dxa"/>
          </w:tcPr>
          <w:p w:rsidR="002F76ED" w:rsidRPr="008E5E55" w:rsidRDefault="002F76ED" w:rsidP="00943746">
            <w:pPr>
              <w:spacing w:line="240" w:lineRule="auto"/>
              <w:rPr>
                <w:sz w:val="20"/>
                <w:szCs w:val="20"/>
              </w:rPr>
            </w:pPr>
            <w:r w:rsidRPr="008E5E55">
              <w:rPr>
                <w:sz w:val="20"/>
                <w:szCs w:val="20"/>
              </w:rPr>
              <w:t>‘…. in these flats its very impersonal cos, you haven’t got balconies on the outside and you’re just going in.’</w:t>
            </w:r>
          </w:p>
        </w:tc>
      </w:tr>
      <w:tr w:rsidR="002F76ED" w:rsidTr="00672BBC">
        <w:tc>
          <w:tcPr>
            <w:tcW w:w="1668" w:type="dxa"/>
          </w:tcPr>
          <w:p w:rsidR="002F76ED" w:rsidRPr="008E5E55" w:rsidRDefault="002F76ED" w:rsidP="00943746">
            <w:pPr>
              <w:spacing w:line="240" w:lineRule="auto"/>
              <w:rPr>
                <w:sz w:val="20"/>
                <w:szCs w:val="20"/>
              </w:rPr>
            </w:pPr>
            <w:r w:rsidRPr="007C52E8">
              <w:rPr>
                <w:sz w:val="20"/>
                <w:szCs w:val="20"/>
              </w:rPr>
              <w:t xml:space="preserve">Gardens </w:t>
            </w:r>
          </w:p>
        </w:tc>
        <w:tc>
          <w:tcPr>
            <w:tcW w:w="7654" w:type="dxa"/>
          </w:tcPr>
          <w:p w:rsidR="002F76ED" w:rsidRDefault="002F76ED" w:rsidP="00943746">
            <w:pPr>
              <w:spacing w:line="240" w:lineRule="auto"/>
              <w:rPr>
                <w:sz w:val="20"/>
                <w:szCs w:val="20"/>
              </w:rPr>
            </w:pPr>
            <w:r w:rsidRPr="007C52E8">
              <w:rPr>
                <w:sz w:val="20"/>
                <w:szCs w:val="20"/>
              </w:rPr>
              <w:t>‘It’s a contrast between nice and new and we’ve got private and tenants sort of social housing. … Bit of a divide I’d say.’</w:t>
            </w:r>
          </w:p>
          <w:p w:rsidR="002F76ED" w:rsidRDefault="002F76ED" w:rsidP="00943746">
            <w:pPr>
              <w:spacing w:line="240" w:lineRule="auto"/>
              <w:rPr>
                <w:sz w:val="20"/>
                <w:szCs w:val="20"/>
              </w:rPr>
            </w:pPr>
            <w:r w:rsidRPr="007C52E8">
              <w:rPr>
                <w:sz w:val="20"/>
                <w:szCs w:val="20"/>
              </w:rPr>
              <w:t xml:space="preserve"> ‘[There was a little park behind] the row of shops where the building site now is, I used to hate that because it was just completely dirty horrible you didn’t know what was in them little sheds…’ </w:t>
            </w:r>
          </w:p>
          <w:p w:rsidR="002F76ED" w:rsidRPr="008E5E55" w:rsidRDefault="002F76ED" w:rsidP="00943746">
            <w:pPr>
              <w:spacing w:line="240" w:lineRule="auto"/>
              <w:rPr>
                <w:sz w:val="20"/>
                <w:szCs w:val="20"/>
              </w:rPr>
            </w:pPr>
            <w:r w:rsidRPr="008E5E55">
              <w:rPr>
                <w:sz w:val="20"/>
                <w:szCs w:val="20"/>
              </w:rPr>
              <w:t xml:space="preserve"> ‘Some do get up to some bad activities around the estate an</w:t>
            </w:r>
            <w:r>
              <w:rPr>
                <w:sz w:val="20"/>
                <w:szCs w:val="20"/>
              </w:rPr>
              <w:t>d around Rowley Gardens, and, at</w:t>
            </w:r>
            <w:r w:rsidRPr="008E5E55">
              <w:rPr>
                <w:sz w:val="20"/>
                <w:szCs w:val="20"/>
              </w:rPr>
              <w:t xml:space="preserve"> times undertaking certain dealings.’</w:t>
            </w:r>
            <w:r>
              <w:rPr>
                <w:sz w:val="20"/>
                <w:szCs w:val="20"/>
              </w:rPr>
              <w:t xml:space="preserve"> (picture 4)</w:t>
            </w:r>
          </w:p>
        </w:tc>
      </w:tr>
      <w:tr w:rsidR="002F76ED" w:rsidTr="00672BBC">
        <w:tc>
          <w:tcPr>
            <w:tcW w:w="1668" w:type="dxa"/>
          </w:tcPr>
          <w:p w:rsidR="002F76ED" w:rsidRPr="008E5E55" w:rsidRDefault="002F76ED" w:rsidP="00943746">
            <w:pPr>
              <w:spacing w:line="240" w:lineRule="auto"/>
              <w:rPr>
                <w:sz w:val="20"/>
                <w:szCs w:val="20"/>
              </w:rPr>
            </w:pPr>
            <w:r w:rsidRPr="007C52E8">
              <w:rPr>
                <w:sz w:val="20"/>
                <w:szCs w:val="20"/>
              </w:rPr>
              <w:t xml:space="preserve">Water bodies </w:t>
            </w:r>
          </w:p>
        </w:tc>
        <w:tc>
          <w:tcPr>
            <w:tcW w:w="7654" w:type="dxa"/>
          </w:tcPr>
          <w:p w:rsidR="002F76ED" w:rsidRDefault="002F76ED" w:rsidP="00943746">
            <w:pPr>
              <w:spacing w:line="240" w:lineRule="auto"/>
              <w:rPr>
                <w:sz w:val="20"/>
                <w:szCs w:val="20"/>
              </w:rPr>
            </w:pPr>
            <w:r w:rsidRPr="007C52E8">
              <w:rPr>
                <w:sz w:val="20"/>
                <w:szCs w:val="20"/>
              </w:rPr>
              <w:t xml:space="preserve">‘Some people throwing rubbish, people do that with water, they just throw things.’ </w:t>
            </w:r>
          </w:p>
          <w:p w:rsidR="002F76ED" w:rsidRPr="008E5E55" w:rsidRDefault="002F76ED" w:rsidP="00943746">
            <w:pPr>
              <w:spacing w:line="240" w:lineRule="auto"/>
              <w:rPr>
                <w:sz w:val="20"/>
                <w:szCs w:val="20"/>
              </w:rPr>
            </w:pPr>
            <w:r w:rsidRPr="007C52E8" w:rsidDel="00E41F71">
              <w:rPr>
                <w:sz w:val="20"/>
                <w:szCs w:val="20"/>
              </w:rPr>
              <w:t xml:space="preserve"> </w:t>
            </w:r>
            <w:r w:rsidRPr="00C03D5D">
              <w:rPr>
                <w:sz w:val="20"/>
                <w:szCs w:val="20"/>
              </w:rPr>
              <w:t>‘The reservoir wasn’t a place to go it was stinky and it wasn’t well looked after or maintained at all it was mainly a place that you’d avoid.’</w:t>
            </w:r>
          </w:p>
        </w:tc>
      </w:tr>
    </w:tbl>
    <w:p w:rsidR="002F76ED" w:rsidRPr="00024C89" w:rsidRDefault="002F76ED" w:rsidP="00943746"/>
    <w:sectPr w:rsidR="002F76ED" w:rsidRPr="00024C89" w:rsidSect="002F76E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21" w:rsidRDefault="007B5021" w:rsidP="006A4C08">
      <w:pPr>
        <w:spacing w:line="240" w:lineRule="auto"/>
      </w:pPr>
      <w:r>
        <w:separator/>
      </w:r>
    </w:p>
  </w:endnote>
  <w:endnote w:type="continuationSeparator" w:id="0">
    <w:p w:rsidR="007B5021" w:rsidRDefault="007B5021" w:rsidP="006A4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2811"/>
      <w:docPartObj>
        <w:docPartGallery w:val="Page Numbers (Bottom of Page)"/>
        <w:docPartUnique/>
      </w:docPartObj>
    </w:sdtPr>
    <w:sdtEndPr>
      <w:rPr>
        <w:noProof/>
      </w:rPr>
    </w:sdtEndPr>
    <w:sdtContent>
      <w:p w:rsidR="00024C89" w:rsidRDefault="00024C89">
        <w:pPr>
          <w:pStyle w:val="Footer"/>
          <w:jc w:val="right"/>
        </w:pPr>
        <w:r>
          <w:fldChar w:fldCharType="begin"/>
        </w:r>
        <w:r>
          <w:instrText xml:space="preserve"> PAGE   \* MERGEFORMAT </w:instrText>
        </w:r>
        <w:r>
          <w:fldChar w:fldCharType="separate"/>
        </w:r>
        <w:r w:rsidR="00661275">
          <w:rPr>
            <w:noProof/>
          </w:rPr>
          <w:t>1</w:t>
        </w:r>
        <w:r>
          <w:rPr>
            <w:noProof/>
          </w:rPr>
          <w:fldChar w:fldCharType="end"/>
        </w:r>
      </w:p>
    </w:sdtContent>
  </w:sdt>
  <w:p w:rsidR="002E3385" w:rsidRDefault="002E3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21" w:rsidRDefault="007B5021" w:rsidP="006A4C08">
      <w:pPr>
        <w:spacing w:line="240" w:lineRule="auto"/>
      </w:pPr>
      <w:r>
        <w:separator/>
      </w:r>
    </w:p>
  </w:footnote>
  <w:footnote w:type="continuationSeparator" w:id="0">
    <w:p w:rsidR="007B5021" w:rsidRDefault="007B5021" w:rsidP="006A4C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F569E"/>
    <w:multiLevelType w:val="hybridMultilevel"/>
    <w:tmpl w:val="9A288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C4C4850"/>
    <w:multiLevelType w:val="hybridMultilevel"/>
    <w:tmpl w:val="D4C6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E2695C"/>
    <w:multiLevelType w:val="hybridMultilevel"/>
    <w:tmpl w:val="7F72D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3A"/>
    <w:rsid w:val="00001D34"/>
    <w:rsid w:val="00002489"/>
    <w:rsid w:val="00002751"/>
    <w:rsid w:val="00003A6F"/>
    <w:rsid w:val="00003D83"/>
    <w:rsid w:val="00003F68"/>
    <w:rsid w:val="0000443A"/>
    <w:rsid w:val="00004E6F"/>
    <w:rsid w:val="00005EDD"/>
    <w:rsid w:val="00006641"/>
    <w:rsid w:val="00010E16"/>
    <w:rsid w:val="0001124C"/>
    <w:rsid w:val="00011841"/>
    <w:rsid w:val="00011E2A"/>
    <w:rsid w:val="00012CEE"/>
    <w:rsid w:val="0001390F"/>
    <w:rsid w:val="0001472A"/>
    <w:rsid w:val="00014BC1"/>
    <w:rsid w:val="000152CC"/>
    <w:rsid w:val="00015491"/>
    <w:rsid w:val="00015C4C"/>
    <w:rsid w:val="00015E9D"/>
    <w:rsid w:val="00016703"/>
    <w:rsid w:val="00016A8D"/>
    <w:rsid w:val="00016E43"/>
    <w:rsid w:val="00017AC0"/>
    <w:rsid w:val="00020E08"/>
    <w:rsid w:val="00020E82"/>
    <w:rsid w:val="00021FF0"/>
    <w:rsid w:val="00022C12"/>
    <w:rsid w:val="00023062"/>
    <w:rsid w:val="00023CC5"/>
    <w:rsid w:val="00023CE9"/>
    <w:rsid w:val="00023E24"/>
    <w:rsid w:val="000249B1"/>
    <w:rsid w:val="00024C89"/>
    <w:rsid w:val="00025819"/>
    <w:rsid w:val="00026A5B"/>
    <w:rsid w:val="00026E65"/>
    <w:rsid w:val="0002768B"/>
    <w:rsid w:val="000277C8"/>
    <w:rsid w:val="000312A1"/>
    <w:rsid w:val="000315B5"/>
    <w:rsid w:val="00031F62"/>
    <w:rsid w:val="000321B2"/>
    <w:rsid w:val="00032215"/>
    <w:rsid w:val="000324F6"/>
    <w:rsid w:val="00032680"/>
    <w:rsid w:val="000328D7"/>
    <w:rsid w:val="00032D56"/>
    <w:rsid w:val="0003451E"/>
    <w:rsid w:val="000359BB"/>
    <w:rsid w:val="00035BAA"/>
    <w:rsid w:val="0003701B"/>
    <w:rsid w:val="000379D3"/>
    <w:rsid w:val="00037F3B"/>
    <w:rsid w:val="00041A02"/>
    <w:rsid w:val="00041AE9"/>
    <w:rsid w:val="00041FB9"/>
    <w:rsid w:val="0004247B"/>
    <w:rsid w:val="0004265C"/>
    <w:rsid w:val="000438BE"/>
    <w:rsid w:val="00045657"/>
    <w:rsid w:val="00046A0A"/>
    <w:rsid w:val="00047370"/>
    <w:rsid w:val="0005120A"/>
    <w:rsid w:val="0005137E"/>
    <w:rsid w:val="00051597"/>
    <w:rsid w:val="00052AEB"/>
    <w:rsid w:val="00052C33"/>
    <w:rsid w:val="000535FE"/>
    <w:rsid w:val="000536E8"/>
    <w:rsid w:val="00055ADD"/>
    <w:rsid w:val="00060CB8"/>
    <w:rsid w:val="00061552"/>
    <w:rsid w:val="00063669"/>
    <w:rsid w:val="00063B1D"/>
    <w:rsid w:val="000655C2"/>
    <w:rsid w:val="00066643"/>
    <w:rsid w:val="00066A78"/>
    <w:rsid w:val="00067112"/>
    <w:rsid w:val="000702E7"/>
    <w:rsid w:val="00070D47"/>
    <w:rsid w:val="00071CCF"/>
    <w:rsid w:val="00072250"/>
    <w:rsid w:val="000728D9"/>
    <w:rsid w:val="00073917"/>
    <w:rsid w:val="00074192"/>
    <w:rsid w:val="00074A0A"/>
    <w:rsid w:val="00074AFF"/>
    <w:rsid w:val="00074BDA"/>
    <w:rsid w:val="0007737A"/>
    <w:rsid w:val="00077D84"/>
    <w:rsid w:val="00080730"/>
    <w:rsid w:val="000819F9"/>
    <w:rsid w:val="00081F56"/>
    <w:rsid w:val="00083AD8"/>
    <w:rsid w:val="00085881"/>
    <w:rsid w:val="00085C52"/>
    <w:rsid w:val="00085EAD"/>
    <w:rsid w:val="0008709A"/>
    <w:rsid w:val="00087D32"/>
    <w:rsid w:val="0009036E"/>
    <w:rsid w:val="000909C3"/>
    <w:rsid w:val="00091A55"/>
    <w:rsid w:val="0009218C"/>
    <w:rsid w:val="00092E6F"/>
    <w:rsid w:val="00092F7A"/>
    <w:rsid w:val="00093147"/>
    <w:rsid w:val="00093B47"/>
    <w:rsid w:val="00094221"/>
    <w:rsid w:val="0009479C"/>
    <w:rsid w:val="000949C0"/>
    <w:rsid w:val="00096266"/>
    <w:rsid w:val="0009633F"/>
    <w:rsid w:val="000967BE"/>
    <w:rsid w:val="000A193F"/>
    <w:rsid w:val="000A1A8B"/>
    <w:rsid w:val="000A2C12"/>
    <w:rsid w:val="000A3195"/>
    <w:rsid w:val="000A453C"/>
    <w:rsid w:val="000A488A"/>
    <w:rsid w:val="000A492E"/>
    <w:rsid w:val="000A4C88"/>
    <w:rsid w:val="000A6AAC"/>
    <w:rsid w:val="000A7F8D"/>
    <w:rsid w:val="000B142A"/>
    <w:rsid w:val="000B4CDD"/>
    <w:rsid w:val="000B5B01"/>
    <w:rsid w:val="000B6285"/>
    <w:rsid w:val="000B64EA"/>
    <w:rsid w:val="000C0C21"/>
    <w:rsid w:val="000C1F3B"/>
    <w:rsid w:val="000C2171"/>
    <w:rsid w:val="000C2203"/>
    <w:rsid w:val="000C342A"/>
    <w:rsid w:val="000C3B7B"/>
    <w:rsid w:val="000C3BFA"/>
    <w:rsid w:val="000C3E9F"/>
    <w:rsid w:val="000C4EF6"/>
    <w:rsid w:val="000C6825"/>
    <w:rsid w:val="000C6E7A"/>
    <w:rsid w:val="000C6F65"/>
    <w:rsid w:val="000C70AA"/>
    <w:rsid w:val="000C7283"/>
    <w:rsid w:val="000C78BC"/>
    <w:rsid w:val="000C7AA9"/>
    <w:rsid w:val="000C7D89"/>
    <w:rsid w:val="000C7EF0"/>
    <w:rsid w:val="000D0A16"/>
    <w:rsid w:val="000D0AE1"/>
    <w:rsid w:val="000D0FD2"/>
    <w:rsid w:val="000D15E1"/>
    <w:rsid w:val="000D1F75"/>
    <w:rsid w:val="000D295D"/>
    <w:rsid w:val="000D2C37"/>
    <w:rsid w:val="000D2DEF"/>
    <w:rsid w:val="000D2FB0"/>
    <w:rsid w:val="000D3934"/>
    <w:rsid w:val="000D3C67"/>
    <w:rsid w:val="000D5BAE"/>
    <w:rsid w:val="000D5BCC"/>
    <w:rsid w:val="000D5C7C"/>
    <w:rsid w:val="000D7905"/>
    <w:rsid w:val="000D7995"/>
    <w:rsid w:val="000E0531"/>
    <w:rsid w:val="000E0768"/>
    <w:rsid w:val="000E0AED"/>
    <w:rsid w:val="000E19D4"/>
    <w:rsid w:val="000E1CD8"/>
    <w:rsid w:val="000E1E58"/>
    <w:rsid w:val="000E3089"/>
    <w:rsid w:val="000E3740"/>
    <w:rsid w:val="000E3EA4"/>
    <w:rsid w:val="000E5A45"/>
    <w:rsid w:val="000E6728"/>
    <w:rsid w:val="000E6843"/>
    <w:rsid w:val="000E7975"/>
    <w:rsid w:val="000E7CE5"/>
    <w:rsid w:val="000F037F"/>
    <w:rsid w:val="000F0552"/>
    <w:rsid w:val="000F1130"/>
    <w:rsid w:val="000F1FC9"/>
    <w:rsid w:val="000F2B94"/>
    <w:rsid w:val="000F3156"/>
    <w:rsid w:val="000F44A8"/>
    <w:rsid w:val="000F5F34"/>
    <w:rsid w:val="00102AF6"/>
    <w:rsid w:val="001037A7"/>
    <w:rsid w:val="00103EF6"/>
    <w:rsid w:val="00104102"/>
    <w:rsid w:val="0010471D"/>
    <w:rsid w:val="00104735"/>
    <w:rsid w:val="00104803"/>
    <w:rsid w:val="00107FFC"/>
    <w:rsid w:val="0011043B"/>
    <w:rsid w:val="00110AD0"/>
    <w:rsid w:val="00113AD5"/>
    <w:rsid w:val="00115A70"/>
    <w:rsid w:val="0011605D"/>
    <w:rsid w:val="00116469"/>
    <w:rsid w:val="0011758D"/>
    <w:rsid w:val="00121590"/>
    <w:rsid w:val="001222B1"/>
    <w:rsid w:val="0012270C"/>
    <w:rsid w:val="0012367F"/>
    <w:rsid w:val="00123A21"/>
    <w:rsid w:val="00124AC5"/>
    <w:rsid w:val="00124F12"/>
    <w:rsid w:val="0012599B"/>
    <w:rsid w:val="00125B2E"/>
    <w:rsid w:val="00125EA5"/>
    <w:rsid w:val="0012758E"/>
    <w:rsid w:val="001279CD"/>
    <w:rsid w:val="001312FE"/>
    <w:rsid w:val="001318AF"/>
    <w:rsid w:val="00131B7D"/>
    <w:rsid w:val="00131D7F"/>
    <w:rsid w:val="00131E78"/>
    <w:rsid w:val="00131EB8"/>
    <w:rsid w:val="00131F21"/>
    <w:rsid w:val="001326F2"/>
    <w:rsid w:val="0013342D"/>
    <w:rsid w:val="00133626"/>
    <w:rsid w:val="00133B7A"/>
    <w:rsid w:val="00133DD5"/>
    <w:rsid w:val="00134956"/>
    <w:rsid w:val="00134E2C"/>
    <w:rsid w:val="001351EB"/>
    <w:rsid w:val="00136A2B"/>
    <w:rsid w:val="00136E42"/>
    <w:rsid w:val="001370BA"/>
    <w:rsid w:val="001375CB"/>
    <w:rsid w:val="001407A0"/>
    <w:rsid w:val="00141D43"/>
    <w:rsid w:val="00141E42"/>
    <w:rsid w:val="00144A5E"/>
    <w:rsid w:val="00144EA1"/>
    <w:rsid w:val="00145B04"/>
    <w:rsid w:val="00145C6E"/>
    <w:rsid w:val="001465FC"/>
    <w:rsid w:val="00146C5C"/>
    <w:rsid w:val="00146F26"/>
    <w:rsid w:val="00146F2D"/>
    <w:rsid w:val="00152A7A"/>
    <w:rsid w:val="001531A4"/>
    <w:rsid w:val="001534EC"/>
    <w:rsid w:val="00153D74"/>
    <w:rsid w:val="00154523"/>
    <w:rsid w:val="00154B85"/>
    <w:rsid w:val="00156F27"/>
    <w:rsid w:val="00160288"/>
    <w:rsid w:val="00162703"/>
    <w:rsid w:val="0016423D"/>
    <w:rsid w:val="0016450E"/>
    <w:rsid w:val="00164E5C"/>
    <w:rsid w:val="001653BA"/>
    <w:rsid w:val="001668ED"/>
    <w:rsid w:val="00166BD9"/>
    <w:rsid w:val="001670E4"/>
    <w:rsid w:val="0016736B"/>
    <w:rsid w:val="00170574"/>
    <w:rsid w:val="00173B36"/>
    <w:rsid w:val="00173E8D"/>
    <w:rsid w:val="0017433E"/>
    <w:rsid w:val="001748C1"/>
    <w:rsid w:val="00177564"/>
    <w:rsid w:val="00177D4B"/>
    <w:rsid w:val="0018093F"/>
    <w:rsid w:val="00180E84"/>
    <w:rsid w:val="00180EA4"/>
    <w:rsid w:val="001829BD"/>
    <w:rsid w:val="00183ABA"/>
    <w:rsid w:val="001842AD"/>
    <w:rsid w:val="00185E91"/>
    <w:rsid w:val="001860D7"/>
    <w:rsid w:val="001865FC"/>
    <w:rsid w:val="00186E1E"/>
    <w:rsid w:val="00190700"/>
    <w:rsid w:val="00190730"/>
    <w:rsid w:val="00191C9C"/>
    <w:rsid w:val="0019209A"/>
    <w:rsid w:val="0019239D"/>
    <w:rsid w:val="001927B1"/>
    <w:rsid w:val="00194B4E"/>
    <w:rsid w:val="00194D35"/>
    <w:rsid w:val="00194EFE"/>
    <w:rsid w:val="001950F0"/>
    <w:rsid w:val="0019627E"/>
    <w:rsid w:val="00196B91"/>
    <w:rsid w:val="00197AB5"/>
    <w:rsid w:val="00197B23"/>
    <w:rsid w:val="00197BEE"/>
    <w:rsid w:val="00197C03"/>
    <w:rsid w:val="001A11AE"/>
    <w:rsid w:val="001A179A"/>
    <w:rsid w:val="001A2B6C"/>
    <w:rsid w:val="001A4A86"/>
    <w:rsid w:val="001A4DD9"/>
    <w:rsid w:val="001A53B9"/>
    <w:rsid w:val="001A683E"/>
    <w:rsid w:val="001A72CC"/>
    <w:rsid w:val="001B0047"/>
    <w:rsid w:val="001B0E28"/>
    <w:rsid w:val="001B2712"/>
    <w:rsid w:val="001B2B1B"/>
    <w:rsid w:val="001B2E8F"/>
    <w:rsid w:val="001B48AC"/>
    <w:rsid w:val="001B4E71"/>
    <w:rsid w:val="001B5B7A"/>
    <w:rsid w:val="001B5FF5"/>
    <w:rsid w:val="001B67C0"/>
    <w:rsid w:val="001B6F66"/>
    <w:rsid w:val="001C0F20"/>
    <w:rsid w:val="001C2335"/>
    <w:rsid w:val="001C2BBE"/>
    <w:rsid w:val="001C31A7"/>
    <w:rsid w:val="001C33E8"/>
    <w:rsid w:val="001C3845"/>
    <w:rsid w:val="001C41AB"/>
    <w:rsid w:val="001C46BB"/>
    <w:rsid w:val="001C478A"/>
    <w:rsid w:val="001C4851"/>
    <w:rsid w:val="001C55E4"/>
    <w:rsid w:val="001C64D1"/>
    <w:rsid w:val="001C6A55"/>
    <w:rsid w:val="001C70F0"/>
    <w:rsid w:val="001D1856"/>
    <w:rsid w:val="001D1922"/>
    <w:rsid w:val="001D1B0C"/>
    <w:rsid w:val="001D2562"/>
    <w:rsid w:val="001D33DC"/>
    <w:rsid w:val="001D38C8"/>
    <w:rsid w:val="001D3AD4"/>
    <w:rsid w:val="001D4458"/>
    <w:rsid w:val="001D5ED9"/>
    <w:rsid w:val="001D66F3"/>
    <w:rsid w:val="001D692B"/>
    <w:rsid w:val="001D7226"/>
    <w:rsid w:val="001D79C8"/>
    <w:rsid w:val="001E0207"/>
    <w:rsid w:val="001E133C"/>
    <w:rsid w:val="001E13A3"/>
    <w:rsid w:val="001E1896"/>
    <w:rsid w:val="001E2BC4"/>
    <w:rsid w:val="001E37BF"/>
    <w:rsid w:val="001E5232"/>
    <w:rsid w:val="001E5543"/>
    <w:rsid w:val="001E6240"/>
    <w:rsid w:val="001E6D5F"/>
    <w:rsid w:val="001E6E16"/>
    <w:rsid w:val="001E6EBC"/>
    <w:rsid w:val="001F05BF"/>
    <w:rsid w:val="001F1454"/>
    <w:rsid w:val="001F3295"/>
    <w:rsid w:val="001F36AB"/>
    <w:rsid w:val="001F391A"/>
    <w:rsid w:val="001F405E"/>
    <w:rsid w:val="001F456B"/>
    <w:rsid w:val="001F48F7"/>
    <w:rsid w:val="001F5943"/>
    <w:rsid w:val="001F5F09"/>
    <w:rsid w:val="001F5F67"/>
    <w:rsid w:val="001F62C9"/>
    <w:rsid w:val="001F7210"/>
    <w:rsid w:val="001F7A63"/>
    <w:rsid w:val="001F7AAA"/>
    <w:rsid w:val="0020051F"/>
    <w:rsid w:val="00200564"/>
    <w:rsid w:val="00200CB9"/>
    <w:rsid w:val="00201320"/>
    <w:rsid w:val="00201E8C"/>
    <w:rsid w:val="00203571"/>
    <w:rsid w:val="00203697"/>
    <w:rsid w:val="00204202"/>
    <w:rsid w:val="0020475D"/>
    <w:rsid w:val="00204774"/>
    <w:rsid w:val="0020520A"/>
    <w:rsid w:val="0020523B"/>
    <w:rsid w:val="002054B8"/>
    <w:rsid w:val="00206059"/>
    <w:rsid w:val="002066F3"/>
    <w:rsid w:val="002076F8"/>
    <w:rsid w:val="00207EE9"/>
    <w:rsid w:val="002101EF"/>
    <w:rsid w:val="0021040F"/>
    <w:rsid w:val="002104D9"/>
    <w:rsid w:val="00210ACF"/>
    <w:rsid w:val="00211D69"/>
    <w:rsid w:val="00212493"/>
    <w:rsid w:val="00212DF1"/>
    <w:rsid w:val="0021309C"/>
    <w:rsid w:val="002131EC"/>
    <w:rsid w:val="00213B65"/>
    <w:rsid w:val="00214FE6"/>
    <w:rsid w:val="0021526C"/>
    <w:rsid w:val="00215763"/>
    <w:rsid w:val="002160F6"/>
    <w:rsid w:val="00216155"/>
    <w:rsid w:val="00217089"/>
    <w:rsid w:val="002202BC"/>
    <w:rsid w:val="00220CAD"/>
    <w:rsid w:val="002220E7"/>
    <w:rsid w:val="00222600"/>
    <w:rsid w:val="00223540"/>
    <w:rsid w:val="00223C6F"/>
    <w:rsid w:val="00225960"/>
    <w:rsid w:val="00226F0E"/>
    <w:rsid w:val="00227BB9"/>
    <w:rsid w:val="00230AE1"/>
    <w:rsid w:val="00232004"/>
    <w:rsid w:val="0023250D"/>
    <w:rsid w:val="00233B5D"/>
    <w:rsid w:val="00234150"/>
    <w:rsid w:val="00234619"/>
    <w:rsid w:val="002353E6"/>
    <w:rsid w:val="00235F06"/>
    <w:rsid w:val="002364A4"/>
    <w:rsid w:val="0024013A"/>
    <w:rsid w:val="002414C2"/>
    <w:rsid w:val="002415CF"/>
    <w:rsid w:val="0024197F"/>
    <w:rsid w:val="0024334A"/>
    <w:rsid w:val="00243E85"/>
    <w:rsid w:val="0024493A"/>
    <w:rsid w:val="00245522"/>
    <w:rsid w:val="0024586F"/>
    <w:rsid w:val="00245B68"/>
    <w:rsid w:val="00245F82"/>
    <w:rsid w:val="00246955"/>
    <w:rsid w:val="00246CDB"/>
    <w:rsid w:val="00246F6D"/>
    <w:rsid w:val="00251F8E"/>
    <w:rsid w:val="00252061"/>
    <w:rsid w:val="002531D7"/>
    <w:rsid w:val="00253386"/>
    <w:rsid w:val="0025371C"/>
    <w:rsid w:val="00254514"/>
    <w:rsid w:val="00254D75"/>
    <w:rsid w:val="00254DAF"/>
    <w:rsid w:val="00256C46"/>
    <w:rsid w:val="0026083A"/>
    <w:rsid w:val="00260A80"/>
    <w:rsid w:val="00260AA8"/>
    <w:rsid w:val="00260F12"/>
    <w:rsid w:val="00260FF4"/>
    <w:rsid w:val="0026145D"/>
    <w:rsid w:val="00262485"/>
    <w:rsid w:val="002626F4"/>
    <w:rsid w:val="0026388B"/>
    <w:rsid w:val="00263CAB"/>
    <w:rsid w:val="0026481F"/>
    <w:rsid w:val="0026615F"/>
    <w:rsid w:val="00266358"/>
    <w:rsid w:val="002669FB"/>
    <w:rsid w:val="00266E4E"/>
    <w:rsid w:val="002678F1"/>
    <w:rsid w:val="00267CE0"/>
    <w:rsid w:val="00270C6D"/>
    <w:rsid w:val="002713B1"/>
    <w:rsid w:val="00271822"/>
    <w:rsid w:val="00273A08"/>
    <w:rsid w:val="002744AE"/>
    <w:rsid w:val="002747DB"/>
    <w:rsid w:val="002749D5"/>
    <w:rsid w:val="00276D66"/>
    <w:rsid w:val="002772BF"/>
    <w:rsid w:val="002803CA"/>
    <w:rsid w:val="002804D4"/>
    <w:rsid w:val="0028192F"/>
    <w:rsid w:val="002827AE"/>
    <w:rsid w:val="00282D3D"/>
    <w:rsid w:val="00282D62"/>
    <w:rsid w:val="00282F4F"/>
    <w:rsid w:val="002838D8"/>
    <w:rsid w:val="00283EF8"/>
    <w:rsid w:val="002840A9"/>
    <w:rsid w:val="00284508"/>
    <w:rsid w:val="00284D09"/>
    <w:rsid w:val="00284F8D"/>
    <w:rsid w:val="002850F2"/>
    <w:rsid w:val="0028537C"/>
    <w:rsid w:val="0028799B"/>
    <w:rsid w:val="0029016B"/>
    <w:rsid w:val="00290DD0"/>
    <w:rsid w:val="00291E22"/>
    <w:rsid w:val="0029200A"/>
    <w:rsid w:val="002921C1"/>
    <w:rsid w:val="00292313"/>
    <w:rsid w:val="00292A33"/>
    <w:rsid w:val="0029323A"/>
    <w:rsid w:val="00293376"/>
    <w:rsid w:val="00294F2F"/>
    <w:rsid w:val="00295734"/>
    <w:rsid w:val="002968F3"/>
    <w:rsid w:val="00297968"/>
    <w:rsid w:val="00297A79"/>
    <w:rsid w:val="00297E19"/>
    <w:rsid w:val="002A0937"/>
    <w:rsid w:val="002A1488"/>
    <w:rsid w:val="002A1765"/>
    <w:rsid w:val="002A1C6A"/>
    <w:rsid w:val="002A2555"/>
    <w:rsid w:val="002A2E45"/>
    <w:rsid w:val="002A4000"/>
    <w:rsid w:val="002A4FB7"/>
    <w:rsid w:val="002A57FE"/>
    <w:rsid w:val="002A58C3"/>
    <w:rsid w:val="002A595E"/>
    <w:rsid w:val="002A5C77"/>
    <w:rsid w:val="002A68DB"/>
    <w:rsid w:val="002A7166"/>
    <w:rsid w:val="002A7F43"/>
    <w:rsid w:val="002B160F"/>
    <w:rsid w:val="002B1D79"/>
    <w:rsid w:val="002B2445"/>
    <w:rsid w:val="002B336A"/>
    <w:rsid w:val="002B5E94"/>
    <w:rsid w:val="002B6205"/>
    <w:rsid w:val="002B6C2C"/>
    <w:rsid w:val="002B6F4C"/>
    <w:rsid w:val="002B768A"/>
    <w:rsid w:val="002B7E41"/>
    <w:rsid w:val="002C045E"/>
    <w:rsid w:val="002C1035"/>
    <w:rsid w:val="002C1665"/>
    <w:rsid w:val="002C1C6A"/>
    <w:rsid w:val="002C24AE"/>
    <w:rsid w:val="002C2667"/>
    <w:rsid w:val="002C2EB0"/>
    <w:rsid w:val="002C38EC"/>
    <w:rsid w:val="002C5281"/>
    <w:rsid w:val="002C571A"/>
    <w:rsid w:val="002C761C"/>
    <w:rsid w:val="002C7BA2"/>
    <w:rsid w:val="002C7C5C"/>
    <w:rsid w:val="002D189F"/>
    <w:rsid w:val="002D19BB"/>
    <w:rsid w:val="002D1A6E"/>
    <w:rsid w:val="002D2553"/>
    <w:rsid w:val="002D2E7E"/>
    <w:rsid w:val="002D4AE2"/>
    <w:rsid w:val="002D5992"/>
    <w:rsid w:val="002D719B"/>
    <w:rsid w:val="002D71F9"/>
    <w:rsid w:val="002E03C9"/>
    <w:rsid w:val="002E04BC"/>
    <w:rsid w:val="002E0523"/>
    <w:rsid w:val="002E052C"/>
    <w:rsid w:val="002E09C2"/>
    <w:rsid w:val="002E0DEB"/>
    <w:rsid w:val="002E1687"/>
    <w:rsid w:val="002E1B89"/>
    <w:rsid w:val="002E22B9"/>
    <w:rsid w:val="002E3385"/>
    <w:rsid w:val="002E404F"/>
    <w:rsid w:val="002E44E5"/>
    <w:rsid w:val="002E491E"/>
    <w:rsid w:val="002E6024"/>
    <w:rsid w:val="002E7C11"/>
    <w:rsid w:val="002F065E"/>
    <w:rsid w:val="002F08A0"/>
    <w:rsid w:val="002F13CE"/>
    <w:rsid w:val="002F20D5"/>
    <w:rsid w:val="002F3543"/>
    <w:rsid w:val="002F5516"/>
    <w:rsid w:val="002F76BF"/>
    <w:rsid w:val="002F76ED"/>
    <w:rsid w:val="002F7DFF"/>
    <w:rsid w:val="0030066D"/>
    <w:rsid w:val="00301DAE"/>
    <w:rsid w:val="003024E4"/>
    <w:rsid w:val="003039BA"/>
    <w:rsid w:val="003039C6"/>
    <w:rsid w:val="00303B72"/>
    <w:rsid w:val="00303BCB"/>
    <w:rsid w:val="0030517B"/>
    <w:rsid w:val="00305C72"/>
    <w:rsid w:val="00307635"/>
    <w:rsid w:val="00307D59"/>
    <w:rsid w:val="003109E6"/>
    <w:rsid w:val="00310A18"/>
    <w:rsid w:val="00312347"/>
    <w:rsid w:val="00312B13"/>
    <w:rsid w:val="00312EDD"/>
    <w:rsid w:val="00313208"/>
    <w:rsid w:val="00313590"/>
    <w:rsid w:val="0031498A"/>
    <w:rsid w:val="00314C3D"/>
    <w:rsid w:val="00314D3F"/>
    <w:rsid w:val="003166A5"/>
    <w:rsid w:val="00317B3B"/>
    <w:rsid w:val="00320101"/>
    <w:rsid w:val="0032010A"/>
    <w:rsid w:val="00321170"/>
    <w:rsid w:val="00322481"/>
    <w:rsid w:val="003224D3"/>
    <w:rsid w:val="00322B7E"/>
    <w:rsid w:val="00323717"/>
    <w:rsid w:val="003244B4"/>
    <w:rsid w:val="00324AED"/>
    <w:rsid w:val="00325DDC"/>
    <w:rsid w:val="00325FF3"/>
    <w:rsid w:val="00326085"/>
    <w:rsid w:val="00326911"/>
    <w:rsid w:val="00327737"/>
    <w:rsid w:val="003277EB"/>
    <w:rsid w:val="00332F5B"/>
    <w:rsid w:val="00333125"/>
    <w:rsid w:val="003334B5"/>
    <w:rsid w:val="00333B8F"/>
    <w:rsid w:val="00333E11"/>
    <w:rsid w:val="00334200"/>
    <w:rsid w:val="00334D78"/>
    <w:rsid w:val="003367B6"/>
    <w:rsid w:val="00337D3D"/>
    <w:rsid w:val="003409AF"/>
    <w:rsid w:val="0034352C"/>
    <w:rsid w:val="0034362E"/>
    <w:rsid w:val="00343B3B"/>
    <w:rsid w:val="00344127"/>
    <w:rsid w:val="003441C8"/>
    <w:rsid w:val="00344392"/>
    <w:rsid w:val="0034551C"/>
    <w:rsid w:val="003457C2"/>
    <w:rsid w:val="0034583A"/>
    <w:rsid w:val="003465A5"/>
    <w:rsid w:val="00347D34"/>
    <w:rsid w:val="00347EDA"/>
    <w:rsid w:val="00350583"/>
    <w:rsid w:val="00350BF0"/>
    <w:rsid w:val="003512EF"/>
    <w:rsid w:val="00351B58"/>
    <w:rsid w:val="00351ED1"/>
    <w:rsid w:val="00353831"/>
    <w:rsid w:val="00353B4D"/>
    <w:rsid w:val="00354A78"/>
    <w:rsid w:val="0035550F"/>
    <w:rsid w:val="00355741"/>
    <w:rsid w:val="003560C2"/>
    <w:rsid w:val="003561DE"/>
    <w:rsid w:val="00356334"/>
    <w:rsid w:val="00356623"/>
    <w:rsid w:val="003569C2"/>
    <w:rsid w:val="00357373"/>
    <w:rsid w:val="00360D0F"/>
    <w:rsid w:val="00361962"/>
    <w:rsid w:val="003623AC"/>
    <w:rsid w:val="003627A7"/>
    <w:rsid w:val="0036385C"/>
    <w:rsid w:val="00363ECB"/>
    <w:rsid w:val="003654EC"/>
    <w:rsid w:val="0036699B"/>
    <w:rsid w:val="0036760E"/>
    <w:rsid w:val="00370A39"/>
    <w:rsid w:val="00371325"/>
    <w:rsid w:val="00371372"/>
    <w:rsid w:val="00371AFB"/>
    <w:rsid w:val="00374347"/>
    <w:rsid w:val="003743A6"/>
    <w:rsid w:val="003745D4"/>
    <w:rsid w:val="00374CDC"/>
    <w:rsid w:val="00374E4B"/>
    <w:rsid w:val="00376173"/>
    <w:rsid w:val="003764C9"/>
    <w:rsid w:val="0037673D"/>
    <w:rsid w:val="003768C6"/>
    <w:rsid w:val="00376B3D"/>
    <w:rsid w:val="003804CC"/>
    <w:rsid w:val="003805D0"/>
    <w:rsid w:val="0038117A"/>
    <w:rsid w:val="0038154F"/>
    <w:rsid w:val="0038180A"/>
    <w:rsid w:val="00381DC1"/>
    <w:rsid w:val="003828EE"/>
    <w:rsid w:val="00383030"/>
    <w:rsid w:val="00383D5B"/>
    <w:rsid w:val="00383E34"/>
    <w:rsid w:val="00384417"/>
    <w:rsid w:val="00385451"/>
    <w:rsid w:val="003857BB"/>
    <w:rsid w:val="00386022"/>
    <w:rsid w:val="0038674B"/>
    <w:rsid w:val="00386A17"/>
    <w:rsid w:val="0038740F"/>
    <w:rsid w:val="003909C5"/>
    <w:rsid w:val="00390D91"/>
    <w:rsid w:val="003911A1"/>
    <w:rsid w:val="003919ED"/>
    <w:rsid w:val="00391E78"/>
    <w:rsid w:val="00392879"/>
    <w:rsid w:val="003939EC"/>
    <w:rsid w:val="00393A66"/>
    <w:rsid w:val="0039435B"/>
    <w:rsid w:val="003950F6"/>
    <w:rsid w:val="003953BB"/>
    <w:rsid w:val="00395B03"/>
    <w:rsid w:val="00396049"/>
    <w:rsid w:val="00396221"/>
    <w:rsid w:val="003968CB"/>
    <w:rsid w:val="003A0002"/>
    <w:rsid w:val="003A07CA"/>
    <w:rsid w:val="003A1AF0"/>
    <w:rsid w:val="003A1B80"/>
    <w:rsid w:val="003A1B97"/>
    <w:rsid w:val="003A3E5B"/>
    <w:rsid w:val="003A403E"/>
    <w:rsid w:val="003A495E"/>
    <w:rsid w:val="003A5510"/>
    <w:rsid w:val="003A5E16"/>
    <w:rsid w:val="003A66FD"/>
    <w:rsid w:val="003A6783"/>
    <w:rsid w:val="003A70FE"/>
    <w:rsid w:val="003B11A1"/>
    <w:rsid w:val="003B32BD"/>
    <w:rsid w:val="003B341D"/>
    <w:rsid w:val="003B3F94"/>
    <w:rsid w:val="003B413E"/>
    <w:rsid w:val="003B421E"/>
    <w:rsid w:val="003B5183"/>
    <w:rsid w:val="003B599A"/>
    <w:rsid w:val="003B5C6F"/>
    <w:rsid w:val="003B60FA"/>
    <w:rsid w:val="003B6802"/>
    <w:rsid w:val="003B6821"/>
    <w:rsid w:val="003B75D2"/>
    <w:rsid w:val="003C471F"/>
    <w:rsid w:val="003C47EB"/>
    <w:rsid w:val="003C47ED"/>
    <w:rsid w:val="003C4F02"/>
    <w:rsid w:val="003C6164"/>
    <w:rsid w:val="003C7089"/>
    <w:rsid w:val="003C7943"/>
    <w:rsid w:val="003C7B24"/>
    <w:rsid w:val="003D0199"/>
    <w:rsid w:val="003D0D8D"/>
    <w:rsid w:val="003D19DA"/>
    <w:rsid w:val="003D1D5D"/>
    <w:rsid w:val="003D1D91"/>
    <w:rsid w:val="003D2A3A"/>
    <w:rsid w:val="003D2B38"/>
    <w:rsid w:val="003D3128"/>
    <w:rsid w:val="003D3143"/>
    <w:rsid w:val="003D4732"/>
    <w:rsid w:val="003D4B5A"/>
    <w:rsid w:val="003D50A3"/>
    <w:rsid w:val="003D5798"/>
    <w:rsid w:val="003D651D"/>
    <w:rsid w:val="003D6CAC"/>
    <w:rsid w:val="003D7764"/>
    <w:rsid w:val="003E146C"/>
    <w:rsid w:val="003E174A"/>
    <w:rsid w:val="003E1DAF"/>
    <w:rsid w:val="003E2128"/>
    <w:rsid w:val="003E2C63"/>
    <w:rsid w:val="003E320A"/>
    <w:rsid w:val="003E3E09"/>
    <w:rsid w:val="003E44A3"/>
    <w:rsid w:val="003E5A4F"/>
    <w:rsid w:val="003E692E"/>
    <w:rsid w:val="003E6E9D"/>
    <w:rsid w:val="003F0AA2"/>
    <w:rsid w:val="003F0F21"/>
    <w:rsid w:val="003F1405"/>
    <w:rsid w:val="003F14BC"/>
    <w:rsid w:val="003F1E7E"/>
    <w:rsid w:val="003F52FE"/>
    <w:rsid w:val="003F551E"/>
    <w:rsid w:val="003F6324"/>
    <w:rsid w:val="003F718B"/>
    <w:rsid w:val="003F77D0"/>
    <w:rsid w:val="0040072E"/>
    <w:rsid w:val="0040166C"/>
    <w:rsid w:val="004026B7"/>
    <w:rsid w:val="00402ABC"/>
    <w:rsid w:val="00403A08"/>
    <w:rsid w:val="00404198"/>
    <w:rsid w:val="0040483A"/>
    <w:rsid w:val="004055AE"/>
    <w:rsid w:val="004070B0"/>
    <w:rsid w:val="004071BE"/>
    <w:rsid w:val="00407439"/>
    <w:rsid w:val="00410124"/>
    <w:rsid w:val="00410C92"/>
    <w:rsid w:val="00411149"/>
    <w:rsid w:val="0041158A"/>
    <w:rsid w:val="00411DFE"/>
    <w:rsid w:val="004123EC"/>
    <w:rsid w:val="004125B8"/>
    <w:rsid w:val="00412603"/>
    <w:rsid w:val="00412F20"/>
    <w:rsid w:val="00413554"/>
    <w:rsid w:val="00413A10"/>
    <w:rsid w:val="004144C5"/>
    <w:rsid w:val="00414D41"/>
    <w:rsid w:val="00415C44"/>
    <w:rsid w:val="00415DAF"/>
    <w:rsid w:val="00416586"/>
    <w:rsid w:val="0041686B"/>
    <w:rsid w:val="00416BDF"/>
    <w:rsid w:val="004206C9"/>
    <w:rsid w:val="00421630"/>
    <w:rsid w:val="00421C31"/>
    <w:rsid w:val="004225AC"/>
    <w:rsid w:val="00422ABD"/>
    <w:rsid w:val="004239AF"/>
    <w:rsid w:val="00424095"/>
    <w:rsid w:val="00424DAB"/>
    <w:rsid w:val="00425C45"/>
    <w:rsid w:val="00425E3F"/>
    <w:rsid w:val="004269C4"/>
    <w:rsid w:val="00427B37"/>
    <w:rsid w:val="004316E6"/>
    <w:rsid w:val="00433AC3"/>
    <w:rsid w:val="004342B7"/>
    <w:rsid w:val="00435CA7"/>
    <w:rsid w:val="00435E5A"/>
    <w:rsid w:val="004362B5"/>
    <w:rsid w:val="00436BD8"/>
    <w:rsid w:val="004373EE"/>
    <w:rsid w:val="00437A3C"/>
    <w:rsid w:val="004402B0"/>
    <w:rsid w:val="0044055B"/>
    <w:rsid w:val="00440977"/>
    <w:rsid w:val="004415A9"/>
    <w:rsid w:val="00441A9B"/>
    <w:rsid w:val="00441D76"/>
    <w:rsid w:val="00442CB4"/>
    <w:rsid w:val="0044397B"/>
    <w:rsid w:val="00444603"/>
    <w:rsid w:val="00444F79"/>
    <w:rsid w:val="00445A22"/>
    <w:rsid w:val="00446571"/>
    <w:rsid w:val="00446D57"/>
    <w:rsid w:val="00450B17"/>
    <w:rsid w:val="004511F9"/>
    <w:rsid w:val="00451604"/>
    <w:rsid w:val="00451924"/>
    <w:rsid w:val="00451D9F"/>
    <w:rsid w:val="00452C18"/>
    <w:rsid w:val="00453064"/>
    <w:rsid w:val="004530DD"/>
    <w:rsid w:val="004538A2"/>
    <w:rsid w:val="00454DEF"/>
    <w:rsid w:val="00455AD5"/>
    <w:rsid w:val="00455B23"/>
    <w:rsid w:val="00456BB5"/>
    <w:rsid w:val="00457A44"/>
    <w:rsid w:val="00460E03"/>
    <w:rsid w:val="004610AA"/>
    <w:rsid w:val="00461283"/>
    <w:rsid w:val="004613A8"/>
    <w:rsid w:val="00461E49"/>
    <w:rsid w:val="0046234D"/>
    <w:rsid w:val="004630E9"/>
    <w:rsid w:val="00465FAE"/>
    <w:rsid w:val="004660E0"/>
    <w:rsid w:val="00470226"/>
    <w:rsid w:val="0047149F"/>
    <w:rsid w:val="00471E60"/>
    <w:rsid w:val="00473522"/>
    <w:rsid w:val="00473F32"/>
    <w:rsid w:val="00476457"/>
    <w:rsid w:val="004767EF"/>
    <w:rsid w:val="00476FA0"/>
    <w:rsid w:val="004776AC"/>
    <w:rsid w:val="004777C7"/>
    <w:rsid w:val="00477C1E"/>
    <w:rsid w:val="004803F8"/>
    <w:rsid w:val="0048043A"/>
    <w:rsid w:val="00480871"/>
    <w:rsid w:val="00481FA7"/>
    <w:rsid w:val="004825BC"/>
    <w:rsid w:val="00483150"/>
    <w:rsid w:val="00483984"/>
    <w:rsid w:val="00486266"/>
    <w:rsid w:val="00487906"/>
    <w:rsid w:val="0049003F"/>
    <w:rsid w:val="00490878"/>
    <w:rsid w:val="00490BAA"/>
    <w:rsid w:val="004917FA"/>
    <w:rsid w:val="00491AAA"/>
    <w:rsid w:val="00492C33"/>
    <w:rsid w:val="00493274"/>
    <w:rsid w:val="00493A01"/>
    <w:rsid w:val="0049423E"/>
    <w:rsid w:val="004952C5"/>
    <w:rsid w:val="00495B55"/>
    <w:rsid w:val="00495F04"/>
    <w:rsid w:val="00496514"/>
    <w:rsid w:val="00496B61"/>
    <w:rsid w:val="00497E10"/>
    <w:rsid w:val="00497EF8"/>
    <w:rsid w:val="004A050D"/>
    <w:rsid w:val="004A126E"/>
    <w:rsid w:val="004A17A2"/>
    <w:rsid w:val="004A4998"/>
    <w:rsid w:val="004A4B66"/>
    <w:rsid w:val="004A5809"/>
    <w:rsid w:val="004A61AA"/>
    <w:rsid w:val="004A667D"/>
    <w:rsid w:val="004A66C5"/>
    <w:rsid w:val="004A69C6"/>
    <w:rsid w:val="004B1932"/>
    <w:rsid w:val="004B2498"/>
    <w:rsid w:val="004B2E82"/>
    <w:rsid w:val="004B314E"/>
    <w:rsid w:val="004B31A5"/>
    <w:rsid w:val="004B31E0"/>
    <w:rsid w:val="004B5044"/>
    <w:rsid w:val="004B66B7"/>
    <w:rsid w:val="004B6E7D"/>
    <w:rsid w:val="004B6F94"/>
    <w:rsid w:val="004C0FE5"/>
    <w:rsid w:val="004C1A17"/>
    <w:rsid w:val="004C2524"/>
    <w:rsid w:val="004C3102"/>
    <w:rsid w:val="004C35E0"/>
    <w:rsid w:val="004C430E"/>
    <w:rsid w:val="004C6195"/>
    <w:rsid w:val="004C6340"/>
    <w:rsid w:val="004C65C1"/>
    <w:rsid w:val="004C6FA6"/>
    <w:rsid w:val="004C7506"/>
    <w:rsid w:val="004C7DCB"/>
    <w:rsid w:val="004D08B3"/>
    <w:rsid w:val="004D0A49"/>
    <w:rsid w:val="004D0E82"/>
    <w:rsid w:val="004D10D8"/>
    <w:rsid w:val="004D1B1E"/>
    <w:rsid w:val="004D1E45"/>
    <w:rsid w:val="004D284F"/>
    <w:rsid w:val="004D2B93"/>
    <w:rsid w:val="004D2CF6"/>
    <w:rsid w:val="004D2FC1"/>
    <w:rsid w:val="004D39E2"/>
    <w:rsid w:val="004D4E54"/>
    <w:rsid w:val="004D51FB"/>
    <w:rsid w:val="004D5E1C"/>
    <w:rsid w:val="004D7084"/>
    <w:rsid w:val="004E1158"/>
    <w:rsid w:val="004E1CAD"/>
    <w:rsid w:val="004E225C"/>
    <w:rsid w:val="004E2DA5"/>
    <w:rsid w:val="004E2F5B"/>
    <w:rsid w:val="004E348A"/>
    <w:rsid w:val="004E37AF"/>
    <w:rsid w:val="004E43D9"/>
    <w:rsid w:val="004E4C60"/>
    <w:rsid w:val="004E5EC3"/>
    <w:rsid w:val="004E6772"/>
    <w:rsid w:val="004E70A3"/>
    <w:rsid w:val="004F0071"/>
    <w:rsid w:val="004F0E40"/>
    <w:rsid w:val="004F0F4A"/>
    <w:rsid w:val="004F129B"/>
    <w:rsid w:val="004F156A"/>
    <w:rsid w:val="004F3807"/>
    <w:rsid w:val="004F50E9"/>
    <w:rsid w:val="004F5E90"/>
    <w:rsid w:val="004F6DB0"/>
    <w:rsid w:val="004F71B8"/>
    <w:rsid w:val="005002E0"/>
    <w:rsid w:val="00501DE6"/>
    <w:rsid w:val="00502E5A"/>
    <w:rsid w:val="005030D1"/>
    <w:rsid w:val="00503CA3"/>
    <w:rsid w:val="00503E0A"/>
    <w:rsid w:val="00504A8B"/>
    <w:rsid w:val="0050566E"/>
    <w:rsid w:val="0050578E"/>
    <w:rsid w:val="00505E81"/>
    <w:rsid w:val="0050754E"/>
    <w:rsid w:val="00507DCC"/>
    <w:rsid w:val="005110BC"/>
    <w:rsid w:val="005118EA"/>
    <w:rsid w:val="005120AF"/>
    <w:rsid w:val="005122A1"/>
    <w:rsid w:val="00512AFC"/>
    <w:rsid w:val="00512E9C"/>
    <w:rsid w:val="00514767"/>
    <w:rsid w:val="00515376"/>
    <w:rsid w:val="00516F9C"/>
    <w:rsid w:val="00517265"/>
    <w:rsid w:val="00520BE2"/>
    <w:rsid w:val="0052146D"/>
    <w:rsid w:val="005225BD"/>
    <w:rsid w:val="0052266E"/>
    <w:rsid w:val="00523628"/>
    <w:rsid w:val="00523669"/>
    <w:rsid w:val="00525127"/>
    <w:rsid w:val="005251D2"/>
    <w:rsid w:val="00525277"/>
    <w:rsid w:val="00525E20"/>
    <w:rsid w:val="0052619A"/>
    <w:rsid w:val="00526CDD"/>
    <w:rsid w:val="005270B7"/>
    <w:rsid w:val="005271C5"/>
    <w:rsid w:val="0053123D"/>
    <w:rsid w:val="00531E54"/>
    <w:rsid w:val="005335F0"/>
    <w:rsid w:val="00533648"/>
    <w:rsid w:val="0053578F"/>
    <w:rsid w:val="00536377"/>
    <w:rsid w:val="00536546"/>
    <w:rsid w:val="0053677F"/>
    <w:rsid w:val="00536A9F"/>
    <w:rsid w:val="00537E52"/>
    <w:rsid w:val="00540C94"/>
    <w:rsid w:val="00540E8B"/>
    <w:rsid w:val="00541525"/>
    <w:rsid w:val="00541F73"/>
    <w:rsid w:val="0054245A"/>
    <w:rsid w:val="00542E1E"/>
    <w:rsid w:val="00544A4A"/>
    <w:rsid w:val="00544E09"/>
    <w:rsid w:val="0054555E"/>
    <w:rsid w:val="00545AAD"/>
    <w:rsid w:val="00546699"/>
    <w:rsid w:val="00547092"/>
    <w:rsid w:val="00547161"/>
    <w:rsid w:val="00550195"/>
    <w:rsid w:val="00550779"/>
    <w:rsid w:val="005519D0"/>
    <w:rsid w:val="00551BB1"/>
    <w:rsid w:val="00551BF0"/>
    <w:rsid w:val="005531F5"/>
    <w:rsid w:val="005552C4"/>
    <w:rsid w:val="00556FD4"/>
    <w:rsid w:val="00562ABC"/>
    <w:rsid w:val="00562ACA"/>
    <w:rsid w:val="00564644"/>
    <w:rsid w:val="00566AE3"/>
    <w:rsid w:val="00566E5E"/>
    <w:rsid w:val="00567F21"/>
    <w:rsid w:val="00571E10"/>
    <w:rsid w:val="00572120"/>
    <w:rsid w:val="00572136"/>
    <w:rsid w:val="00572288"/>
    <w:rsid w:val="00575398"/>
    <w:rsid w:val="00575C06"/>
    <w:rsid w:val="00577FA8"/>
    <w:rsid w:val="0058019F"/>
    <w:rsid w:val="00580861"/>
    <w:rsid w:val="00580A3A"/>
    <w:rsid w:val="00580D1C"/>
    <w:rsid w:val="00580FE4"/>
    <w:rsid w:val="00581084"/>
    <w:rsid w:val="00582E93"/>
    <w:rsid w:val="00583348"/>
    <w:rsid w:val="00583E6F"/>
    <w:rsid w:val="00584ED1"/>
    <w:rsid w:val="005850E8"/>
    <w:rsid w:val="00586A6B"/>
    <w:rsid w:val="00586D04"/>
    <w:rsid w:val="0058768F"/>
    <w:rsid w:val="005876B3"/>
    <w:rsid w:val="00587706"/>
    <w:rsid w:val="0058797D"/>
    <w:rsid w:val="005903B4"/>
    <w:rsid w:val="00590843"/>
    <w:rsid w:val="00591C54"/>
    <w:rsid w:val="0059222A"/>
    <w:rsid w:val="00592490"/>
    <w:rsid w:val="00593002"/>
    <w:rsid w:val="00593744"/>
    <w:rsid w:val="00593D78"/>
    <w:rsid w:val="00595039"/>
    <w:rsid w:val="0059680B"/>
    <w:rsid w:val="005968A1"/>
    <w:rsid w:val="0059796F"/>
    <w:rsid w:val="00597C17"/>
    <w:rsid w:val="005A04C9"/>
    <w:rsid w:val="005A0E04"/>
    <w:rsid w:val="005A0EF3"/>
    <w:rsid w:val="005A2D84"/>
    <w:rsid w:val="005A39B1"/>
    <w:rsid w:val="005A4550"/>
    <w:rsid w:val="005A4EFD"/>
    <w:rsid w:val="005A63F1"/>
    <w:rsid w:val="005A7135"/>
    <w:rsid w:val="005B027A"/>
    <w:rsid w:val="005B0405"/>
    <w:rsid w:val="005B16B3"/>
    <w:rsid w:val="005B2283"/>
    <w:rsid w:val="005B23B5"/>
    <w:rsid w:val="005B27ED"/>
    <w:rsid w:val="005B33D1"/>
    <w:rsid w:val="005B34A6"/>
    <w:rsid w:val="005B3E9C"/>
    <w:rsid w:val="005B3F7B"/>
    <w:rsid w:val="005B4702"/>
    <w:rsid w:val="005B5953"/>
    <w:rsid w:val="005B599F"/>
    <w:rsid w:val="005B5A24"/>
    <w:rsid w:val="005B5D9C"/>
    <w:rsid w:val="005B70E1"/>
    <w:rsid w:val="005B749B"/>
    <w:rsid w:val="005B7790"/>
    <w:rsid w:val="005C00A7"/>
    <w:rsid w:val="005C1198"/>
    <w:rsid w:val="005C20DB"/>
    <w:rsid w:val="005C28E6"/>
    <w:rsid w:val="005C46BA"/>
    <w:rsid w:val="005C4B51"/>
    <w:rsid w:val="005C59B9"/>
    <w:rsid w:val="005C5BF1"/>
    <w:rsid w:val="005C6E2B"/>
    <w:rsid w:val="005C714E"/>
    <w:rsid w:val="005D0619"/>
    <w:rsid w:val="005D13AC"/>
    <w:rsid w:val="005D15FF"/>
    <w:rsid w:val="005D1A2E"/>
    <w:rsid w:val="005D1B04"/>
    <w:rsid w:val="005D1C3E"/>
    <w:rsid w:val="005D2C42"/>
    <w:rsid w:val="005D2EE9"/>
    <w:rsid w:val="005D3745"/>
    <w:rsid w:val="005D3B5E"/>
    <w:rsid w:val="005D5041"/>
    <w:rsid w:val="005D6393"/>
    <w:rsid w:val="005D6A2C"/>
    <w:rsid w:val="005D74B5"/>
    <w:rsid w:val="005E0AEB"/>
    <w:rsid w:val="005E0B85"/>
    <w:rsid w:val="005E0D51"/>
    <w:rsid w:val="005E1194"/>
    <w:rsid w:val="005E1379"/>
    <w:rsid w:val="005E18FB"/>
    <w:rsid w:val="005E1AC3"/>
    <w:rsid w:val="005E23E6"/>
    <w:rsid w:val="005E2D63"/>
    <w:rsid w:val="005E3422"/>
    <w:rsid w:val="005E41F8"/>
    <w:rsid w:val="005E464A"/>
    <w:rsid w:val="005E5327"/>
    <w:rsid w:val="005E5C7C"/>
    <w:rsid w:val="005E5F1F"/>
    <w:rsid w:val="005E6FB5"/>
    <w:rsid w:val="005E76A6"/>
    <w:rsid w:val="005F114E"/>
    <w:rsid w:val="005F2B8B"/>
    <w:rsid w:val="005F3C9B"/>
    <w:rsid w:val="005F56B6"/>
    <w:rsid w:val="005F5761"/>
    <w:rsid w:val="005F7F07"/>
    <w:rsid w:val="00600147"/>
    <w:rsid w:val="00601B25"/>
    <w:rsid w:val="00601FF3"/>
    <w:rsid w:val="00602B26"/>
    <w:rsid w:val="00603AF3"/>
    <w:rsid w:val="00603E20"/>
    <w:rsid w:val="0060686C"/>
    <w:rsid w:val="0060741B"/>
    <w:rsid w:val="0061029F"/>
    <w:rsid w:val="00611208"/>
    <w:rsid w:val="00611215"/>
    <w:rsid w:val="006121CD"/>
    <w:rsid w:val="0061234A"/>
    <w:rsid w:val="006124AE"/>
    <w:rsid w:val="00612B3D"/>
    <w:rsid w:val="00612DB2"/>
    <w:rsid w:val="006133F9"/>
    <w:rsid w:val="00613EAE"/>
    <w:rsid w:val="00614435"/>
    <w:rsid w:val="0061500F"/>
    <w:rsid w:val="00615216"/>
    <w:rsid w:val="0061565E"/>
    <w:rsid w:val="006164A0"/>
    <w:rsid w:val="00616EA1"/>
    <w:rsid w:val="00617646"/>
    <w:rsid w:val="006203A3"/>
    <w:rsid w:val="00620D46"/>
    <w:rsid w:val="00622449"/>
    <w:rsid w:val="00622EB7"/>
    <w:rsid w:val="006237D0"/>
    <w:rsid w:val="0062448B"/>
    <w:rsid w:val="0062465B"/>
    <w:rsid w:val="00625461"/>
    <w:rsid w:val="00625822"/>
    <w:rsid w:val="00625B01"/>
    <w:rsid w:val="006266EE"/>
    <w:rsid w:val="00626FDE"/>
    <w:rsid w:val="00627436"/>
    <w:rsid w:val="006276AB"/>
    <w:rsid w:val="0062799E"/>
    <w:rsid w:val="00627E54"/>
    <w:rsid w:val="00631A7E"/>
    <w:rsid w:val="00634CDF"/>
    <w:rsid w:val="00635BF8"/>
    <w:rsid w:val="00635F41"/>
    <w:rsid w:val="006363C6"/>
    <w:rsid w:val="00636557"/>
    <w:rsid w:val="00636EE8"/>
    <w:rsid w:val="0063720A"/>
    <w:rsid w:val="006410D2"/>
    <w:rsid w:val="00641E4C"/>
    <w:rsid w:val="0064220E"/>
    <w:rsid w:val="00642302"/>
    <w:rsid w:val="006441BB"/>
    <w:rsid w:val="0064574F"/>
    <w:rsid w:val="00647F7E"/>
    <w:rsid w:val="0065093E"/>
    <w:rsid w:val="00651590"/>
    <w:rsid w:val="00651EC1"/>
    <w:rsid w:val="00652A61"/>
    <w:rsid w:val="006533F1"/>
    <w:rsid w:val="00653E2D"/>
    <w:rsid w:val="006546CB"/>
    <w:rsid w:val="0065496D"/>
    <w:rsid w:val="00654DAA"/>
    <w:rsid w:val="00654F13"/>
    <w:rsid w:val="00656013"/>
    <w:rsid w:val="00660783"/>
    <w:rsid w:val="00660F7A"/>
    <w:rsid w:val="00661275"/>
    <w:rsid w:val="00661EF8"/>
    <w:rsid w:val="00661F51"/>
    <w:rsid w:val="00662890"/>
    <w:rsid w:val="00663E71"/>
    <w:rsid w:val="006644C6"/>
    <w:rsid w:val="00665213"/>
    <w:rsid w:val="00665871"/>
    <w:rsid w:val="006660CB"/>
    <w:rsid w:val="006666FF"/>
    <w:rsid w:val="00666F01"/>
    <w:rsid w:val="00667A01"/>
    <w:rsid w:val="006702F0"/>
    <w:rsid w:val="00670FDB"/>
    <w:rsid w:val="0067151F"/>
    <w:rsid w:val="006718DA"/>
    <w:rsid w:val="00671D65"/>
    <w:rsid w:val="00671E17"/>
    <w:rsid w:val="00672219"/>
    <w:rsid w:val="006724C9"/>
    <w:rsid w:val="0067252E"/>
    <w:rsid w:val="00673CC7"/>
    <w:rsid w:val="00675126"/>
    <w:rsid w:val="00675EC2"/>
    <w:rsid w:val="00675FC7"/>
    <w:rsid w:val="0067760E"/>
    <w:rsid w:val="00677E82"/>
    <w:rsid w:val="00680C92"/>
    <w:rsid w:val="00680CD1"/>
    <w:rsid w:val="00683176"/>
    <w:rsid w:val="0068486F"/>
    <w:rsid w:val="00684FF1"/>
    <w:rsid w:val="00686172"/>
    <w:rsid w:val="00687B76"/>
    <w:rsid w:val="00690265"/>
    <w:rsid w:val="00690A53"/>
    <w:rsid w:val="00690DE9"/>
    <w:rsid w:val="0069132F"/>
    <w:rsid w:val="00692991"/>
    <w:rsid w:val="00693313"/>
    <w:rsid w:val="00694727"/>
    <w:rsid w:val="00695F17"/>
    <w:rsid w:val="00696737"/>
    <w:rsid w:val="00697552"/>
    <w:rsid w:val="006976A0"/>
    <w:rsid w:val="00697EF2"/>
    <w:rsid w:val="00697FB4"/>
    <w:rsid w:val="006A0E46"/>
    <w:rsid w:val="006A2A9E"/>
    <w:rsid w:val="006A3EF5"/>
    <w:rsid w:val="006A4449"/>
    <w:rsid w:val="006A4C08"/>
    <w:rsid w:val="006A61D6"/>
    <w:rsid w:val="006A6483"/>
    <w:rsid w:val="006A7422"/>
    <w:rsid w:val="006A744D"/>
    <w:rsid w:val="006A7FEE"/>
    <w:rsid w:val="006B046B"/>
    <w:rsid w:val="006B2247"/>
    <w:rsid w:val="006B2500"/>
    <w:rsid w:val="006B3868"/>
    <w:rsid w:val="006B4391"/>
    <w:rsid w:val="006B4421"/>
    <w:rsid w:val="006B46A8"/>
    <w:rsid w:val="006B48AE"/>
    <w:rsid w:val="006B7CC2"/>
    <w:rsid w:val="006B7D88"/>
    <w:rsid w:val="006C049E"/>
    <w:rsid w:val="006C094D"/>
    <w:rsid w:val="006C0A97"/>
    <w:rsid w:val="006C159A"/>
    <w:rsid w:val="006C1FE6"/>
    <w:rsid w:val="006C23BC"/>
    <w:rsid w:val="006C376F"/>
    <w:rsid w:val="006C4A52"/>
    <w:rsid w:val="006C5114"/>
    <w:rsid w:val="006C5336"/>
    <w:rsid w:val="006C5FA2"/>
    <w:rsid w:val="006C6349"/>
    <w:rsid w:val="006C7D20"/>
    <w:rsid w:val="006C7ED5"/>
    <w:rsid w:val="006D1257"/>
    <w:rsid w:val="006D2D3C"/>
    <w:rsid w:val="006D3244"/>
    <w:rsid w:val="006D36EA"/>
    <w:rsid w:val="006D36FB"/>
    <w:rsid w:val="006D3D85"/>
    <w:rsid w:val="006D5E33"/>
    <w:rsid w:val="006D5F4B"/>
    <w:rsid w:val="006D5FAE"/>
    <w:rsid w:val="006D63BD"/>
    <w:rsid w:val="006D6EF0"/>
    <w:rsid w:val="006D7574"/>
    <w:rsid w:val="006D7912"/>
    <w:rsid w:val="006E0907"/>
    <w:rsid w:val="006E0E9B"/>
    <w:rsid w:val="006E0FBF"/>
    <w:rsid w:val="006E1566"/>
    <w:rsid w:val="006E308C"/>
    <w:rsid w:val="006E3E14"/>
    <w:rsid w:val="006E3E51"/>
    <w:rsid w:val="006E4081"/>
    <w:rsid w:val="006E50E4"/>
    <w:rsid w:val="006E6139"/>
    <w:rsid w:val="006E64FD"/>
    <w:rsid w:val="006E6C08"/>
    <w:rsid w:val="006E7BCE"/>
    <w:rsid w:val="006E7FEC"/>
    <w:rsid w:val="006F00BA"/>
    <w:rsid w:val="006F0552"/>
    <w:rsid w:val="006F17CA"/>
    <w:rsid w:val="006F1E80"/>
    <w:rsid w:val="006F2B07"/>
    <w:rsid w:val="006F2B52"/>
    <w:rsid w:val="006F2CF4"/>
    <w:rsid w:val="006F382F"/>
    <w:rsid w:val="006F3CF8"/>
    <w:rsid w:val="006F43DE"/>
    <w:rsid w:val="006F4A6F"/>
    <w:rsid w:val="006F5746"/>
    <w:rsid w:val="006F5A00"/>
    <w:rsid w:val="006F5AA3"/>
    <w:rsid w:val="006F6354"/>
    <w:rsid w:val="00700933"/>
    <w:rsid w:val="00701882"/>
    <w:rsid w:val="00701DE5"/>
    <w:rsid w:val="00702144"/>
    <w:rsid w:val="00704BBA"/>
    <w:rsid w:val="007058D6"/>
    <w:rsid w:val="00705999"/>
    <w:rsid w:val="00706936"/>
    <w:rsid w:val="00706E1C"/>
    <w:rsid w:val="00707137"/>
    <w:rsid w:val="00707920"/>
    <w:rsid w:val="007115FD"/>
    <w:rsid w:val="00711AC0"/>
    <w:rsid w:val="00712668"/>
    <w:rsid w:val="007132DA"/>
    <w:rsid w:val="00714114"/>
    <w:rsid w:val="007142D1"/>
    <w:rsid w:val="0071483C"/>
    <w:rsid w:val="00714E3C"/>
    <w:rsid w:val="0071586A"/>
    <w:rsid w:val="007158B6"/>
    <w:rsid w:val="00715A5D"/>
    <w:rsid w:val="00716155"/>
    <w:rsid w:val="00716619"/>
    <w:rsid w:val="00717832"/>
    <w:rsid w:val="00717DBC"/>
    <w:rsid w:val="00720672"/>
    <w:rsid w:val="007213D7"/>
    <w:rsid w:val="007216C8"/>
    <w:rsid w:val="007218EA"/>
    <w:rsid w:val="007225A5"/>
    <w:rsid w:val="0072282A"/>
    <w:rsid w:val="00722A0C"/>
    <w:rsid w:val="00725935"/>
    <w:rsid w:val="00727512"/>
    <w:rsid w:val="00727733"/>
    <w:rsid w:val="00727893"/>
    <w:rsid w:val="00732285"/>
    <w:rsid w:val="00732613"/>
    <w:rsid w:val="00732C81"/>
    <w:rsid w:val="00733E04"/>
    <w:rsid w:val="00734792"/>
    <w:rsid w:val="00734E16"/>
    <w:rsid w:val="00735516"/>
    <w:rsid w:val="00737EBC"/>
    <w:rsid w:val="007412D0"/>
    <w:rsid w:val="00741A98"/>
    <w:rsid w:val="00741D7C"/>
    <w:rsid w:val="007423AF"/>
    <w:rsid w:val="007431BD"/>
    <w:rsid w:val="0074325E"/>
    <w:rsid w:val="00743387"/>
    <w:rsid w:val="00743701"/>
    <w:rsid w:val="0074499E"/>
    <w:rsid w:val="00744EF7"/>
    <w:rsid w:val="00744F0B"/>
    <w:rsid w:val="00745603"/>
    <w:rsid w:val="00745A11"/>
    <w:rsid w:val="00745A5C"/>
    <w:rsid w:val="00745F90"/>
    <w:rsid w:val="0074619A"/>
    <w:rsid w:val="00747180"/>
    <w:rsid w:val="00747197"/>
    <w:rsid w:val="007502B0"/>
    <w:rsid w:val="00751A2E"/>
    <w:rsid w:val="00752271"/>
    <w:rsid w:val="00753003"/>
    <w:rsid w:val="00753125"/>
    <w:rsid w:val="007534B7"/>
    <w:rsid w:val="00753651"/>
    <w:rsid w:val="007541B5"/>
    <w:rsid w:val="007543F5"/>
    <w:rsid w:val="0075456E"/>
    <w:rsid w:val="007545D4"/>
    <w:rsid w:val="00755947"/>
    <w:rsid w:val="00755A75"/>
    <w:rsid w:val="00755D6B"/>
    <w:rsid w:val="00755E72"/>
    <w:rsid w:val="00755FC4"/>
    <w:rsid w:val="007562F9"/>
    <w:rsid w:val="00756352"/>
    <w:rsid w:val="00756734"/>
    <w:rsid w:val="00756FA6"/>
    <w:rsid w:val="007622DD"/>
    <w:rsid w:val="00763237"/>
    <w:rsid w:val="0076352C"/>
    <w:rsid w:val="00763AE3"/>
    <w:rsid w:val="00763B96"/>
    <w:rsid w:val="00765842"/>
    <w:rsid w:val="00765F70"/>
    <w:rsid w:val="0076624B"/>
    <w:rsid w:val="00766E0C"/>
    <w:rsid w:val="007670F4"/>
    <w:rsid w:val="0076772E"/>
    <w:rsid w:val="00767CD0"/>
    <w:rsid w:val="0077071F"/>
    <w:rsid w:val="007708D5"/>
    <w:rsid w:val="00770906"/>
    <w:rsid w:val="00770A9C"/>
    <w:rsid w:val="007722D1"/>
    <w:rsid w:val="00773D91"/>
    <w:rsid w:val="00774032"/>
    <w:rsid w:val="00774A1A"/>
    <w:rsid w:val="007753B0"/>
    <w:rsid w:val="0077570D"/>
    <w:rsid w:val="0077571D"/>
    <w:rsid w:val="00775BEB"/>
    <w:rsid w:val="00775D3A"/>
    <w:rsid w:val="007760B4"/>
    <w:rsid w:val="007765A1"/>
    <w:rsid w:val="0078027B"/>
    <w:rsid w:val="00780D21"/>
    <w:rsid w:val="00780F2C"/>
    <w:rsid w:val="007810A2"/>
    <w:rsid w:val="007810F1"/>
    <w:rsid w:val="00781A8C"/>
    <w:rsid w:val="00781C47"/>
    <w:rsid w:val="0078291F"/>
    <w:rsid w:val="00783470"/>
    <w:rsid w:val="007837E9"/>
    <w:rsid w:val="00783BB3"/>
    <w:rsid w:val="00783FAD"/>
    <w:rsid w:val="00784565"/>
    <w:rsid w:val="00785601"/>
    <w:rsid w:val="00786811"/>
    <w:rsid w:val="007900E5"/>
    <w:rsid w:val="00790B85"/>
    <w:rsid w:val="007915B0"/>
    <w:rsid w:val="007922BD"/>
    <w:rsid w:val="0079243A"/>
    <w:rsid w:val="0079267B"/>
    <w:rsid w:val="007928EB"/>
    <w:rsid w:val="00793309"/>
    <w:rsid w:val="0079465D"/>
    <w:rsid w:val="00794D98"/>
    <w:rsid w:val="00795737"/>
    <w:rsid w:val="0079585D"/>
    <w:rsid w:val="007A080A"/>
    <w:rsid w:val="007A0C8E"/>
    <w:rsid w:val="007A245F"/>
    <w:rsid w:val="007A3640"/>
    <w:rsid w:val="007A3686"/>
    <w:rsid w:val="007A3697"/>
    <w:rsid w:val="007A499D"/>
    <w:rsid w:val="007A52DC"/>
    <w:rsid w:val="007A5388"/>
    <w:rsid w:val="007A54E8"/>
    <w:rsid w:val="007A5866"/>
    <w:rsid w:val="007B0FD4"/>
    <w:rsid w:val="007B13EC"/>
    <w:rsid w:val="007B234D"/>
    <w:rsid w:val="007B411C"/>
    <w:rsid w:val="007B5021"/>
    <w:rsid w:val="007B5DD3"/>
    <w:rsid w:val="007B5DE6"/>
    <w:rsid w:val="007B64B3"/>
    <w:rsid w:val="007B677D"/>
    <w:rsid w:val="007B6B94"/>
    <w:rsid w:val="007B6C06"/>
    <w:rsid w:val="007B7E65"/>
    <w:rsid w:val="007C0C7D"/>
    <w:rsid w:val="007C15C5"/>
    <w:rsid w:val="007C2653"/>
    <w:rsid w:val="007C3799"/>
    <w:rsid w:val="007C4061"/>
    <w:rsid w:val="007C451A"/>
    <w:rsid w:val="007C4D3F"/>
    <w:rsid w:val="007C5280"/>
    <w:rsid w:val="007C5611"/>
    <w:rsid w:val="007C596F"/>
    <w:rsid w:val="007C5FE7"/>
    <w:rsid w:val="007C6FD6"/>
    <w:rsid w:val="007C7F8B"/>
    <w:rsid w:val="007D1257"/>
    <w:rsid w:val="007D129C"/>
    <w:rsid w:val="007D145A"/>
    <w:rsid w:val="007D15C1"/>
    <w:rsid w:val="007D1CC7"/>
    <w:rsid w:val="007D1DB3"/>
    <w:rsid w:val="007D366F"/>
    <w:rsid w:val="007D36A0"/>
    <w:rsid w:val="007D3B60"/>
    <w:rsid w:val="007D4003"/>
    <w:rsid w:val="007D445E"/>
    <w:rsid w:val="007D464F"/>
    <w:rsid w:val="007D5EC2"/>
    <w:rsid w:val="007D61B3"/>
    <w:rsid w:val="007D6634"/>
    <w:rsid w:val="007D76EB"/>
    <w:rsid w:val="007D7A2A"/>
    <w:rsid w:val="007E2E9E"/>
    <w:rsid w:val="007E2F3C"/>
    <w:rsid w:val="007E3B85"/>
    <w:rsid w:val="007E4EA0"/>
    <w:rsid w:val="007E53F5"/>
    <w:rsid w:val="007E699D"/>
    <w:rsid w:val="007E7CBA"/>
    <w:rsid w:val="007F0687"/>
    <w:rsid w:val="007F0B62"/>
    <w:rsid w:val="007F0D33"/>
    <w:rsid w:val="007F125F"/>
    <w:rsid w:val="007F1B3B"/>
    <w:rsid w:val="007F3950"/>
    <w:rsid w:val="007F3EC2"/>
    <w:rsid w:val="007F41C6"/>
    <w:rsid w:val="007F4524"/>
    <w:rsid w:val="007F59A6"/>
    <w:rsid w:val="007F5CC9"/>
    <w:rsid w:val="007F6085"/>
    <w:rsid w:val="007F7D05"/>
    <w:rsid w:val="008003E3"/>
    <w:rsid w:val="00800701"/>
    <w:rsid w:val="0080123B"/>
    <w:rsid w:val="00801A54"/>
    <w:rsid w:val="00802892"/>
    <w:rsid w:val="0080291E"/>
    <w:rsid w:val="00802F06"/>
    <w:rsid w:val="008032F8"/>
    <w:rsid w:val="008039F8"/>
    <w:rsid w:val="00804157"/>
    <w:rsid w:val="00805E57"/>
    <w:rsid w:val="00806387"/>
    <w:rsid w:val="008065B6"/>
    <w:rsid w:val="008066D7"/>
    <w:rsid w:val="008067EF"/>
    <w:rsid w:val="00806D89"/>
    <w:rsid w:val="00807D26"/>
    <w:rsid w:val="008114F8"/>
    <w:rsid w:val="00811822"/>
    <w:rsid w:val="00811965"/>
    <w:rsid w:val="00812508"/>
    <w:rsid w:val="00812663"/>
    <w:rsid w:val="00812DDC"/>
    <w:rsid w:val="00812E7E"/>
    <w:rsid w:val="008141E5"/>
    <w:rsid w:val="0081469F"/>
    <w:rsid w:val="0081489D"/>
    <w:rsid w:val="008149D5"/>
    <w:rsid w:val="00814B8B"/>
    <w:rsid w:val="00814D2E"/>
    <w:rsid w:val="0081517F"/>
    <w:rsid w:val="008157B0"/>
    <w:rsid w:val="00816CE9"/>
    <w:rsid w:val="00820B3D"/>
    <w:rsid w:val="00821132"/>
    <w:rsid w:val="00824064"/>
    <w:rsid w:val="0082417D"/>
    <w:rsid w:val="00824208"/>
    <w:rsid w:val="0082571C"/>
    <w:rsid w:val="0082593D"/>
    <w:rsid w:val="00825B9B"/>
    <w:rsid w:val="00826D4D"/>
    <w:rsid w:val="0083094A"/>
    <w:rsid w:val="00830AA7"/>
    <w:rsid w:val="00830B1E"/>
    <w:rsid w:val="00831E82"/>
    <w:rsid w:val="00831EE4"/>
    <w:rsid w:val="008327E4"/>
    <w:rsid w:val="00832EA1"/>
    <w:rsid w:val="00833E7B"/>
    <w:rsid w:val="00834515"/>
    <w:rsid w:val="00834685"/>
    <w:rsid w:val="00834932"/>
    <w:rsid w:val="00834D3E"/>
    <w:rsid w:val="00835A18"/>
    <w:rsid w:val="008361B8"/>
    <w:rsid w:val="00836D43"/>
    <w:rsid w:val="00842017"/>
    <w:rsid w:val="00843291"/>
    <w:rsid w:val="008443E3"/>
    <w:rsid w:val="00845ADD"/>
    <w:rsid w:val="00845DFB"/>
    <w:rsid w:val="00847E34"/>
    <w:rsid w:val="00850579"/>
    <w:rsid w:val="00850698"/>
    <w:rsid w:val="00851A0B"/>
    <w:rsid w:val="008520F5"/>
    <w:rsid w:val="00852FB4"/>
    <w:rsid w:val="00853CEF"/>
    <w:rsid w:val="0085401D"/>
    <w:rsid w:val="0085455D"/>
    <w:rsid w:val="008549D6"/>
    <w:rsid w:val="00855495"/>
    <w:rsid w:val="00855874"/>
    <w:rsid w:val="0085621C"/>
    <w:rsid w:val="00856303"/>
    <w:rsid w:val="00856958"/>
    <w:rsid w:val="00856DB6"/>
    <w:rsid w:val="0085709B"/>
    <w:rsid w:val="008609F9"/>
    <w:rsid w:val="008615B0"/>
    <w:rsid w:val="00861D71"/>
    <w:rsid w:val="00862043"/>
    <w:rsid w:val="008629A5"/>
    <w:rsid w:val="00862CA1"/>
    <w:rsid w:val="00862FA0"/>
    <w:rsid w:val="00863C99"/>
    <w:rsid w:val="00864A03"/>
    <w:rsid w:val="00864BA6"/>
    <w:rsid w:val="00864DA9"/>
    <w:rsid w:val="00864E13"/>
    <w:rsid w:val="00864EBD"/>
    <w:rsid w:val="0086535B"/>
    <w:rsid w:val="008658BE"/>
    <w:rsid w:val="00865E4C"/>
    <w:rsid w:val="00866311"/>
    <w:rsid w:val="008673BD"/>
    <w:rsid w:val="00867434"/>
    <w:rsid w:val="00867AFE"/>
    <w:rsid w:val="00870D44"/>
    <w:rsid w:val="00871169"/>
    <w:rsid w:val="0087163E"/>
    <w:rsid w:val="00872A77"/>
    <w:rsid w:val="008731F9"/>
    <w:rsid w:val="00873697"/>
    <w:rsid w:val="008738E6"/>
    <w:rsid w:val="008749B2"/>
    <w:rsid w:val="00874D19"/>
    <w:rsid w:val="00875261"/>
    <w:rsid w:val="008756F4"/>
    <w:rsid w:val="00876F2A"/>
    <w:rsid w:val="008772EB"/>
    <w:rsid w:val="008777C3"/>
    <w:rsid w:val="00881238"/>
    <w:rsid w:val="008814A9"/>
    <w:rsid w:val="00881831"/>
    <w:rsid w:val="0088254A"/>
    <w:rsid w:val="00882A74"/>
    <w:rsid w:val="00882FC0"/>
    <w:rsid w:val="008838E2"/>
    <w:rsid w:val="00885AE3"/>
    <w:rsid w:val="00886A8C"/>
    <w:rsid w:val="00887737"/>
    <w:rsid w:val="00887CD2"/>
    <w:rsid w:val="00887FD3"/>
    <w:rsid w:val="008903FB"/>
    <w:rsid w:val="00890755"/>
    <w:rsid w:val="008917BF"/>
    <w:rsid w:val="00891D08"/>
    <w:rsid w:val="00892426"/>
    <w:rsid w:val="00892DE0"/>
    <w:rsid w:val="00893029"/>
    <w:rsid w:val="00893208"/>
    <w:rsid w:val="0089348B"/>
    <w:rsid w:val="0089375C"/>
    <w:rsid w:val="008942C9"/>
    <w:rsid w:val="00894551"/>
    <w:rsid w:val="008947A6"/>
    <w:rsid w:val="00894A02"/>
    <w:rsid w:val="00894E3A"/>
    <w:rsid w:val="00895246"/>
    <w:rsid w:val="00895755"/>
    <w:rsid w:val="00895CEB"/>
    <w:rsid w:val="00896C05"/>
    <w:rsid w:val="008A153E"/>
    <w:rsid w:val="008A1A3B"/>
    <w:rsid w:val="008A2BB9"/>
    <w:rsid w:val="008A311D"/>
    <w:rsid w:val="008A32DD"/>
    <w:rsid w:val="008A3359"/>
    <w:rsid w:val="008A46D9"/>
    <w:rsid w:val="008A4AA1"/>
    <w:rsid w:val="008A5FBF"/>
    <w:rsid w:val="008A7625"/>
    <w:rsid w:val="008B0C3D"/>
    <w:rsid w:val="008B0EE6"/>
    <w:rsid w:val="008B1A12"/>
    <w:rsid w:val="008B1CFD"/>
    <w:rsid w:val="008B307D"/>
    <w:rsid w:val="008B3446"/>
    <w:rsid w:val="008B3BD2"/>
    <w:rsid w:val="008B443C"/>
    <w:rsid w:val="008B45EC"/>
    <w:rsid w:val="008B5CE2"/>
    <w:rsid w:val="008B7F0B"/>
    <w:rsid w:val="008C0104"/>
    <w:rsid w:val="008C0DFF"/>
    <w:rsid w:val="008C167D"/>
    <w:rsid w:val="008C1ABD"/>
    <w:rsid w:val="008C27D7"/>
    <w:rsid w:val="008C32C3"/>
    <w:rsid w:val="008C3365"/>
    <w:rsid w:val="008C3650"/>
    <w:rsid w:val="008C3C9E"/>
    <w:rsid w:val="008C3CFF"/>
    <w:rsid w:val="008C4A8C"/>
    <w:rsid w:val="008C4CB7"/>
    <w:rsid w:val="008C5464"/>
    <w:rsid w:val="008C59C9"/>
    <w:rsid w:val="008C6386"/>
    <w:rsid w:val="008C73F4"/>
    <w:rsid w:val="008C7CF9"/>
    <w:rsid w:val="008D0BCD"/>
    <w:rsid w:val="008D132E"/>
    <w:rsid w:val="008D1F3C"/>
    <w:rsid w:val="008D22EE"/>
    <w:rsid w:val="008D40C4"/>
    <w:rsid w:val="008D470A"/>
    <w:rsid w:val="008D4837"/>
    <w:rsid w:val="008D48AE"/>
    <w:rsid w:val="008D4DB4"/>
    <w:rsid w:val="008D63CB"/>
    <w:rsid w:val="008D6A89"/>
    <w:rsid w:val="008D6C9A"/>
    <w:rsid w:val="008D7B36"/>
    <w:rsid w:val="008E00C1"/>
    <w:rsid w:val="008E0413"/>
    <w:rsid w:val="008E0CA3"/>
    <w:rsid w:val="008E1333"/>
    <w:rsid w:val="008E1BA7"/>
    <w:rsid w:val="008E1D79"/>
    <w:rsid w:val="008E2117"/>
    <w:rsid w:val="008E42AA"/>
    <w:rsid w:val="008E49C5"/>
    <w:rsid w:val="008E5133"/>
    <w:rsid w:val="008E5F08"/>
    <w:rsid w:val="008E655A"/>
    <w:rsid w:val="008E6EB1"/>
    <w:rsid w:val="008E7112"/>
    <w:rsid w:val="008E778F"/>
    <w:rsid w:val="008F2414"/>
    <w:rsid w:val="008F29DB"/>
    <w:rsid w:val="008F47E6"/>
    <w:rsid w:val="008F4F89"/>
    <w:rsid w:val="008F500D"/>
    <w:rsid w:val="008F5A74"/>
    <w:rsid w:val="008F78B6"/>
    <w:rsid w:val="009001AD"/>
    <w:rsid w:val="00900A2C"/>
    <w:rsid w:val="00901D8E"/>
    <w:rsid w:val="00902B90"/>
    <w:rsid w:val="00904360"/>
    <w:rsid w:val="0090520E"/>
    <w:rsid w:val="00905882"/>
    <w:rsid w:val="00905A7E"/>
    <w:rsid w:val="00905BA1"/>
    <w:rsid w:val="00906F76"/>
    <w:rsid w:val="00907B64"/>
    <w:rsid w:val="00910402"/>
    <w:rsid w:val="00910C1E"/>
    <w:rsid w:val="00911255"/>
    <w:rsid w:val="00912781"/>
    <w:rsid w:val="00912AAE"/>
    <w:rsid w:val="00912FC9"/>
    <w:rsid w:val="009132AF"/>
    <w:rsid w:val="00913FDD"/>
    <w:rsid w:val="00914530"/>
    <w:rsid w:val="00914C65"/>
    <w:rsid w:val="00914FD7"/>
    <w:rsid w:val="00915943"/>
    <w:rsid w:val="00915CD2"/>
    <w:rsid w:val="009168C1"/>
    <w:rsid w:val="00917628"/>
    <w:rsid w:val="0092068C"/>
    <w:rsid w:val="00920B06"/>
    <w:rsid w:val="0092306D"/>
    <w:rsid w:val="009231FA"/>
    <w:rsid w:val="009247B4"/>
    <w:rsid w:val="00924D70"/>
    <w:rsid w:val="0092665A"/>
    <w:rsid w:val="00926B97"/>
    <w:rsid w:val="00926BC5"/>
    <w:rsid w:val="00926E54"/>
    <w:rsid w:val="009276BA"/>
    <w:rsid w:val="00930790"/>
    <w:rsid w:val="0093120A"/>
    <w:rsid w:val="00932B97"/>
    <w:rsid w:val="00934BE9"/>
    <w:rsid w:val="00934C6F"/>
    <w:rsid w:val="009350D2"/>
    <w:rsid w:val="009357E2"/>
    <w:rsid w:val="00935FBB"/>
    <w:rsid w:val="00936FD9"/>
    <w:rsid w:val="00937690"/>
    <w:rsid w:val="009378D6"/>
    <w:rsid w:val="00940367"/>
    <w:rsid w:val="00940EFF"/>
    <w:rsid w:val="009411B6"/>
    <w:rsid w:val="009413DD"/>
    <w:rsid w:val="00941F32"/>
    <w:rsid w:val="009429D2"/>
    <w:rsid w:val="00942C8F"/>
    <w:rsid w:val="00943746"/>
    <w:rsid w:val="00943D70"/>
    <w:rsid w:val="00944096"/>
    <w:rsid w:val="00944A34"/>
    <w:rsid w:val="00944C5E"/>
    <w:rsid w:val="009450B0"/>
    <w:rsid w:val="00946EFC"/>
    <w:rsid w:val="0094705D"/>
    <w:rsid w:val="00952F93"/>
    <w:rsid w:val="0095397F"/>
    <w:rsid w:val="00953AEF"/>
    <w:rsid w:val="00954E97"/>
    <w:rsid w:val="00954EFB"/>
    <w:rsid w:val="00955AC9"/>
    <w:rsid w:val="00955EF1"/>
    <w:rsid w:val="00956117"/>
    <w:rsid w:val="00957992"/>
    <w:rsid w:val="00960240"/>
    <w:rsid w:val="00960F25"/>
    <w:rsid w:val="00961F38"/>
    <w:rsid w:val="009621B5"/>
    <w:rsid w:val="00962581"/>
    <w:rsid w:val="00963AD3"/>
    <w:rsid w:val="0096463E"/>
    <w:rsid w:val="00964ED3"/>
    <w:rsid w:val="0096503B"/>
    <w:rsid w:val="0096648F"/>
    <w:rsid w:val="009668E9"/>
    <w:rsid w:val="00966E75"/>
    <w:rsid w:val="0097004D"/>
    <w:rsid w:val="0097029D"/>
    <w:rsid w:val="00970CCA"/>
    <w:rsid w:val="009722FE"/>
    <w:rsid w:val="0097250F"/>
    <w:rsid w:val="00972850"/>
    <w:rsid w:val="009728F1"/>
    <w:rsid w:val="00972A8F"/>
    <w:rsid w:val="00972D41"/>
    <w:rsid w:val="00973711"/>
    <w:rsid w:val="00974670"/>
    <w:rsid w:val="009758CF"/>
    <w:rsid w:val="0097592B"/>
    <w:rsid w:val="00976C78"/>
    <w:rsid w:val="0097741F"/>
    <w:rsid w:val="00977ABD"/>
    <w:rsid w:val="0098190A"/>
    <w:rsid w:val="00981D5A"/>
    <w:rsid w:val="009852AF"/>
    <w:rsid w:val="00987846"/>
    <w:rsid w:val="00987B6A"/>
    <w:rsid w:val="00992246"/>
    <w:rsid w:val="009922CA"/>
    <w:rsid w:val="009930D1"/>
    <w:rsid w:val="009938FB"/>
    <w:rsid w:val="00996181"/>
    <w:rsid w:val="0099633F"/>
    <w:rsid w:val="00997AAA"/>
    <w:rsid w:val="009A0A84"/>
    <w:rsid w:val="009A18B6"/>
    <w:rsid w:val="009A19A2"/>
    <w:rsid w:val="009A1E40"/>
    <w:rsid w:val="009A1EE6"/>
    <w:rsid w:val="009A31C6"/>
    <w:rsid w:val="009A3527"/>
    <w:rsid w:val="009A36EE"/>
    <w:rsid w:val="009A387C"/>
    <w:rsid w:val="009A3D4F"/>
    <w:rsid w:val="009A4EFF"/>
    <w:rsid w:val="009A5823"/>
    <w:rsid w:val="009A64B3"/>
    <w:rsid w:val="009A6F91"/>
    <w:rsid w:val="009A7B24"/>
    <w:rsid w:val="009B012A"/>
    <w:rsid w:val="009B37AF"/>
    <w:rsid w:val="009B4057"/>
    <w:rsid w:val="009B448C"/>
    <w:rsid w:val="009B4F5E"/>
    <w:rsid w:val="009B5394"/>
    <w:rsid w:val="009B55D1"/>
    <w:rsid w:val="009B567F"/>
    <w:rsid w:val="009B59AB"/>
    <w:rsid w:val="009B59D2"/>
    <w:rsid w:val="009B5F49"/>
    <w:rsid w:val="009B5F89"/>
    <w:rsid w:val="009B6E5B"/>
    <w:rsid w:val="009C17E7"/>
    <w:rsid w:val="009C281E"/>
    <w:rsid w:val="009C2A04"/>
    <w:rsid w:val="009C3607"/>
    <w:rsid w:val="009C3832"/>
    <w:rsid w:val="009C3C35"/>
    <w:rsid w:val="009C3EE6"/>
    <w:rsid w:val="009C406C"/>
    <w:rsid w:val="009C527B"/>
    <w:rsid w:val="009C79F8"/>
    <w:rsid w:val="009D00C1"/>
    <w:rsid w:val="009D013B"/>
    <w:rsid w:val="009D0493"/>
    <w:rsid w:val="009D0D29"/>
    <w:rsid w:val="009D1864"/>
    <w:rsid w:val="009D30FB"/>
    <w:rsid w:val="009D3242"/>
    <w:rsid w:val="009D3BC0"/>
    <w:rsid w:val="009D44E4"/>
    <w:rsid w:val="009D44E9"/>
    <w:rsid w:val="009D46B8"/>
    <w:rsid w:val="009D4B3E"/>
    <w:rsid w:val="009D6C1B"/>
    <w:rsid w:val="009D767C"/>
    <w:rsid w:val="009D7E16"/>
    <w:rsid w:val="009E024A"/>
    <w:rsid w:val="009E0973"/>
    <w:rsid w:val="009E19EF"/>
    <w:rsid w:val="009E2DF4"/>
    <w:rsid w:val="009E304E"/>
    <w:rsid w:val="009E3CB3"/>
    <w:rsid w:val="009E3CF9"/>
    <w:rsid w:val="009E5075"/>
    <w:rsid w:val="009E56E5"/>
    <w:rsid w:val="009E60CE"/>
    <w:rsid w:val="009E622B"/>
    <w:rsid w:val="009E65E3"/>
    <w:rsid w:val="009E6A3A"/>
    <w:rsid w:val="009E7E10"/>
    <w:rsid w:val="009F055F"/>
    <w:rsid w:val="009F0E09"/>
    <w:rsid w:val="009F122D"/>
    <w:rsid w:val="009F211D"/>
    <w:rsid w:val="009F40CF"/>
    <w:rsid w:val="009F4CC2"/>
    <w:rsid w:val="009F5D13"/>
    <w:rsid w:val="009F6B5D"/>
    <w:rsid w:val="009F72E5"/>
    <w:rsid w:val="00A01D84"/>
    <w:rsid w:val="00A04A6E"/>
    <w:rsid w:val="00A0528A"/>
    <w:rsid w:val="00A0692D"/>
    <w:rsid w:val="00A0739C"/>
    <w:rsid w:val="00A10654"/>
    <w:rsid w:val="00A108B5"/>
    <w:rsid w:val="00A11FDA"/>
    <w:rsid w:val="00A12E95"/>
    <w:rsid w:val="00A12F0A"/>
    <w:rsid w:val="00A134DA"/>
    <w:rsid w:val="00A14A47"/>
    <w:rsid w:val="00A16949"/>
    <w:rsid w:val="00A17342"/>
    <w:rsid w:val="00A202E0"/>
    <w:rsid w:val="00A205AB"/>
    <w:rsid w:val="00A218EA"/>
    <w:rsid w:val="00A22D58"/>
    <w:rsid w:val="00A2378C"/>
    <w:rsid w:val="00A25AB9"/>
    <w:rsid w:val="00A25D29"/>
    <w:rsid w:val="00A31CC3"/>
    <w:rsid w:val="00A324E0"/>
    <w:rsid w:val="00A3288A"/>
    <w:rsid w:val="00A337B9"/>
    <w:rsid w:val="00A338EF"/>
    <w:rsid w:val="00A35352"/>
    <w:rsid w:val="00A3536B"/>
    <w:rsid w:val="00A35820"/>
    <w:rsid w:val="00A35C59"/>
    <w:rsid w:val="00A36356"/>
    <w:rsid w:val="00A36952"/>
    <w:rsid w:val="00A36D6A"/>
    <w:rsid w:val="00A37622"/>
    <w:rsid w:val="00A37BA1"/>
    <w:rsid w:val="00A37E5D"/>
    <w:rsid w:val="00A40BAA"/>
    <w:rsid w:val="00A414FA"/>
    <w:rsid w:val="00A432E1"/>
    <w:rsid w:val="00A43721"/>
    <w:rsid w:val="00A43B2E"/>
    <w:rsid w:val="00A43DEE"/>
    <w:rsid w:val="00A44C94"/>
    <w:rsid w:val="00A44D73"/>
    <w:rsid w:val="00A454C7"/>
    <w:rsid w:val="00A45709"/>
    <w:rsid w:val="00A46284"/>
    <w:rsid w:val="00A4659B"/>
    <w:rsid w:val="00A4668F"/>
    <w:rsid w:val="00A4717C"/>
    <w:rsid w:val="00A47A08"/>
    <w:rsid w:val="00A50557"/>
    <w:rsid w:val="00A5130D"/>
    <w:rsid w:val="00A521FE"/>
    <w:rsid w:val="00A54BA2"/>
    <w:rsid w:val="00A55BE5"/>
    <w:rsid w:val="00A5616E"/>
    <w:rsid w:val="00A5648B"/>
    <w:rsid w:val="00A56C7E"/>
    <w:rsid w:val="00A57A57"/>
    <w:rsid w:val="00A60376"/>
    <w:rsid w:val="00A606BD"/>
    <w:rsid w:val="00A62293"/>
    <w:rsid w:val="00A6306F"/>
    <w:rsid w:val="00A638D8"/>
    <w:rsid w:val="00A64399"/>
    <w:rsid w:val="00A64A7D"/>
    <w:rsid w:val="00A650EF"/>
    <w:rsid w:val="00A6535A"/>
    <w:rsid w:val="00A65A7D"/>
    <w:rsid w:val="00A65AA1"/>
    <w:rsid w:val="00A66C96"/>
    <w:rsid w:val="00A67BA4"/>
    <w:rsid w:val="00A706C6"/>
    <w:rsid w:val="00A73367"/>
    <w:rsid w:val="00A73858"/>
    <w:rsid w:val="00A73864"/>
    <w:rsid w:val="00A746F9"/>
    <w:rsid w:val="00A7592E"/>
    <w:rsid w:val="00A75DAB"/>
    <w:rsid w:val="00A76341"/>
    <w:rsid w:val="00A76717"/>
    <w:rsid w:val="00A76A70"/>
    <w:rsid w:val="00A76E75"/>
    <w:rsid w:val="00A77FD1"/>
    <w:rsid w:val="00A801CB"/>
    <w:rsid w:val="00A80DE9"/>
    <w:rsid w:val="00A817C2"/>
    <w:rsid w:val="00A8234E"/>
    <w:rsid w:val="00A8246E"/>
    <w:rsid w:val="00A82AB5"/>
    <w:rsid w:val="00A836BE"/>
    <w:rsid w:val="00A84783"/>
    <w:rsid w:val="00A8587E"/>
    <w:rsid w:val="00A87FC6"/>
    <w:rsid w:val="00A925F3"/>
    <w:rsid w:val="00A93177"/>
    <w:rsid w:val="00A93EB9"/>
    <w:rsid w:val="00A94A1B"/>
    <w:rsid w:val="00A9514D"/>
    <w:rsid w:val="00A95916"/>
    <w:rsid w:val="00A9634B"/>
    <w:rsid w:val="00A96B29"/>
    <w:rsid w:val="00A97690"/>
    <w:rsid w:val="00A97B07"/>
    <w:rsid w:val="00A97C2E"/>
    <w:rsid w:val="00AA0041"/>
    <w:rsid w:val="00AA0234"/>
    <w:rsid w:val="00AA0A69"/>
    <w:rsid w:val="00AA1856"/>
    <w:rsid w:val="00AA251D"/>
    <w:rsid w:val="00AA2E0C"/>
    <w:rsid w:val="00AA36DF"/>
    <w:rsid w:val="00AA3B6F"/>
    <w:rsid w:val="00AA3BEB"/>
    <w:rsid w:val="00AA4102"/>
    <w:rsid w:val="00AA4930"/>
    <w:rsid w:val="00AA5BF3"/>
    <w:rsid w:val="00AA5EA5"/>
    <w:rsid w:val="00AA65D9"/>
    <w:rsid w:val="00AA695A"/>
    <w:rsid w:val="00AA6F3D"/>
    <w:rsid w:val="00AA7113"/>
    <w:rsid w:val="00AB2293"/>
    <w:rsid w:val="00AB4DC6"/>
    <w:rsid w:val="00AB6A1A"/>
    <w:rsid w:val="00AB76CE"/>
    <w:rsid w:val="00AB784C"/>
    <w:rsid w:val="00AC2778"/>
    <w:rsid w:val="00AC2899"/>
    <w:rsid w:val="00AC3359"/>
    <w:rsid w:val="00AC345A"/>
    <w:rsid w:val="00AC34CE"/>
    <w:rsid w:val="00AC3AE3"/>
    <w:rsid w:val="00AC4996"/>
    <w:rsid w:val="00AC5702"/>
    <w:rsid w:val="00AC5981"/>
    <w:rsid w:val="00AC6304"/>
    <w:rsid w:val="00AC7290"/>
    <w:rsid w:val="00AC74A3"/>
    <w:rsid w:val="00AC7A79"/>
    <w:rsid w:val="00AD09A8"/>
    <w:rsid w:val="00AD130E"/>
    <w:rsid w:val="00AD16D5"/>
    <w:rsid w:val="00AD1AE7"/>
    <w:rsid w:val="00AD1C7E"/>
    <w:rsid w:val="00AD1D93"/>
    <w:rsid w:val="00AD3A46"/>
    <w:rsid w:val="00AD4306"/>
    <w:rsid w:val="00AD4AAE"/>
    <w:rsid w:val="00AD52B2"/>
    <w:rsid w:val="00AD536C"/>
    <w:rsid w:val="00AD6907"/>
    <w:rsid w:val="00AD6F7D"/>
    <w:rsid w:val="00AD7682"/>
    <w:rsid w:val="00AE09EC"/>
    <w:rsid w:val="00AE0A29"/>
    <w:rsid w:val="00AE0CCF"/>
    <w:rsid w:val="00AE0CDC"/>
    <w:rsid w:val="00AE0E9E"/>
    <w:rsid w:val="00AE1EC4"/>
    <w:rsid w:val="00AE2089"/>
    <w:rsid w:val="00AE212A"/>
    <w:rsid w:val="00AE3194"/>
    <w:rsid w:val="00AE3245"/>
    <w:rsid w:val="00AE339B"/>
    <w:rsid w:val="00AE3A1E"/>
    <w:rsid w:val="00AE3E22"/>
    <w:rsid w:val="00AE4902"/>
    <w:rsid w:val="00AE600F"/>
    <w:rsid w:val="00AE6019"/>
    <w:rsid w:val="00AE60DC"/>
    <w:rsid w:val="00AE6834"/>
    <w:rsid w:val="00AE6BCD"/>
    <w:rsid w:val="00AE6D1C"/>
    <w:rsid w:val="00AE6D56"/>
    <w:rsid w:val="00AE794E"/>
    <w:rsid w:val="00AF00E3"/>
    <w:rsid w:val="00AF0ED9"/>
    <w:rsid w:val="00AF175B"/>
    <w:rsid w:val="00AF1918"/>
    <w:rsid w:val="00AF2934"/>
    <w:rsid w:val="00AF2E42"/>
    <w:rsid w:val="00AF3E9E"/>
    <w:rsid w:val="00AF4910"/>
    <w:rsid w:val="00AF4CB7"/>
    <w:rsid w:val="00AF6342"/>
    <w:rsid w:val="00AF739B"/>
    <w:rsid w:val="00AF755F"/>
    <w:rsid w:val="00AF76F8"/>
    <w:rsid w:val="00B00E55"/>
    <w:rsid w:val="00B0174A"/>
    <w:rsid w:val="00B01CF8"/>
    <w:rsid w:val="00B02560"/>
    <w:rsid w:val="00B02727"/>
    <w:rsid w:val="00B03307"/>
    <w:rsid w:val="00B03A1B"/>
    <w:rsid w:val="00B04F73"/>
    <w:rsid w:val="00B04FCF"/>
    <w:rsid w:val="00B058E6"/>
    <w:rsid w:val="00B0705D"/>
    <w:rsid w:val="00B074BE"/>
    <w:rsid w:val="00B07F89"/>
    <w:rsid w:val="00B10192"/>
    <w:rsid w:val="00B10BF3"/>
    <w:rsid w:val="00B11BCC"/>
    <w:rsid w:val="00B12196"/>
    <w:rsid w:val="00B131E0"/>
    <w:rsid w:val="00B133BA"/>
    <w:rsid w:val="00B13421"/>
    <w:rsid w:val="00B13CEE"/>
    <w:rsid w:val="00B145E5"/>
    <w:rsid w:val="00B14963"/>
    <w:rsid w:val="00B14B55"/>
    <w:rsid w:val="00B14BDB"/>
    <w:rsid w:val="00B14D2D"/>
    <w:rsid w:val="00B15AEE"/>
    <w:rsid w:val="00B15C4F"/>
    <w:rsid w:val="00B15E5B"/>
    <w:rsid w:val="00B164A5"/>
    <w:rsid w:val="00B16836"/>
    <w:rsid w:val="00B16A13"/>
    <w:rsid w:val="00B1738E"/>
    <w:rsid w:val="00B212DD"/>
    <w:rsid w:val="00B23057"/>
    <w:rsid w:val="00B23203"/>
    <w:rsid w:val="00B2372C"/>
    <w:rsid w:val="00B23743"/>
    <w:rsid w:val="00B2539D"/>
    <w:rsid w:val="00B25921"/>
    <w:rsid w:val="00B25B6D"/>
    <w:rsid w:val="00B25CBB"/>
    <w:rsid w:val="00B266C0"/>
    <w:rsid w:val="00B26CE3"/>
    <w:rsid w:val="00B30030"/>
    <w:rsid w:val="00B3025C"/>
    <w:rsid w:val="00B306FB"/>
    <w:rsid w:val="00B3074E"/>
    <w:rsid w:val="00B30F8B"/>
    <w:rsid w:val="00B32DDF"/>
    <w:rsid w:val="00B3467A"/>
    <w:rsid w:val="00B35F58"/>
    <w:rsid w:val="00B3726E"/>
    <w:rsid w:val="00B4034B"/>
    <w:rsid w:val="00B40C72"/>
    <w:rsid w:val="00B41932"/>
    <w:rsid w:val="00B43177"/>
    <w:rsid w:val="00B43AB5"/>
    <w:rsid w:val="00B44D8D"/>
    <w:rsid w:val="00B452E6"/>
    <w:rsid w:val="00B453D6"/>
    <w:rsid w:val="00B45599"/>
    <w:rsid w:val="00B46088"/>
    <w:rsid w:val="00B4689F"/>
    <w:rsid w:val="00B46C26"/>
    <w:rsid w:val="00B516F8"/>
    <w:rsid w:val="00B51755"/>
    <w:rsid w:val="00B51A40"/>
    <w:rsid w:val="00B51C7E"/>
    <w:rsid w:val="00B51DD4"/>
    <w:rsid w:val="00B522EA"/>
    <w:rsid w:val="00B525B2"/>
    <w:rsid w:val="00B52E3A"/>
    <w:rsid w:val="00B53AC6"/>
    <w:rsid w:val="00B54C6E"/>
    <w:rsid w:val="00B559D0"/>
    <w:rsid w:val="00B573E8"/>
    <w:rsid w:val="00B57E59"/>
    <w:rsid w:val="00B60812"/>
    <w:rsid w:val="00B61467"/>
    <w:rsid w:val="00B61957"/>
    <w:rsid w:val="00B61A9E"/>
    <w:rsid w:val="00B6259C"/>
    <w:rsid w:val="00B62ABF"/>
    <w:rsid w:val="00B62FB3"/>
    <w:rsid w:val="00B630ED"/>
    <w:rsid w:val="00B63668"/>
    <w:rsid w:val="00B63711"/>
    <w:rsid w:val="00B63726"/>
    <w:rsid w:val="00B637E3"/>
    <w:rsid w:val="00B63DE1"/>
    <w:rsid w:val="00B67DEC"/>
    <w:rsid w:val="00B70357"/>
    <w:rsid w:val="00B707A4"/>
    <w:rsid w:val="00B71669"/>
    <w:rsid w:val="00B71C49"/>
    <w:rsid w:val="00B71C70"/>
    <w:rsid w:val="00B726C0"/>
    <w:rsid w:val="00B72C78"/>
    <w:rsid w:val="00B72E66"/>
    <w:rsid w:val="00B73467"/>
    <w:rsid w:val="00B74B44"/>
    <w:rsid w:val="00B75076"/>
    <w:rsid w:val="00B75199"/>
    <w:rsid w:val="00B756DE"/>
    <w:rsid w:val="00B7621B"/>
    <w:rsid w:val="00B76D2E"/>
    <w:rsid w:val="00B77B1F"/>
    <w:rsid w:val="00B802AF"/>
    <w:rsid w:val="00B80BB9"/>
    <w:rsid w:val="00B82917"/>
    <w:rsid w:val="00B84F34"/>
    <w:rsid w:val="00B8592A"/>
    <w:rsid w:val="00B87DC4"/>
    <w:rsid w:val="00B90BC5"/>
    <w:rsid w:val="00B90EC6"/>
    <w:rsid w:val="00B91105"/>
    <w:rsid w:val="00B91A0D"/>
    <w:rsid w:val="00B91D2A"/>
    <w:rsid w:val="00B92F40"/>
    <w:rsid w:val="00B94535"/>
    <w:rsid w:val="00B946DC"/>
    <w:rsid w:val="00B96103"/>
    <w:rsid w:val="00B968C1"/>
    <w:rsid w:val="00B97651"/>
    <w:rsid w:val="00BA0849"/>
    <w:rsid w:val="00BA0EDE"/>
    <w:rsid w:val="00BA1235"/>
    <w:rsid w:val="00BA1F97"/>
    <w:rsid w:val="00BA1FEE"/>
    <w:rsid w:val="00BA2915"/>
    <w:rsid w:val="00BA2AE7"/>
    <w:rsid w:val="00BA315F"/>
    <w:rsid w:val="00BA3CEF"/>
    <w:rsid w:val="00BA3FB8"/>
    <w:rsid w:val="00BA3FBC"/>
    <w:rsid w:val="00BA4D99"/>
    <w:rsid w:val="00BA565F"/>
    <w:rsid w:val="00BA6587"/>
    <w:rsid w:val="00BA6EDA"/>
    <w:rsid w:val="00BA742E"/>
    <w:rsid w:val="00BA79C0"/>
    <w:rsid w:val="00BA7D37"/>
    <w:rsid w:val="00BA7E2D"/>
    <w:rsid w:val="00BB07D2"/>
    <w:rsid w:val="00BB1131"/>
    <w:rsid w:val="00BB120A"/>
    <w:rsid w:val="00BB1C43"/>
    <w:rsid w:val="00BB32F4"/>
    <w:rsid w:val="00BB5DBF"/>
    <w:rsid w:val="00BB76BC"/>
    <w:rsid w:val="00BB7E64"/>
    <w:rsid w:val="00BC026E"/>
    <w:rsid w:val="00BC2B7A"/>
    <w:rsid w:val="00BC3B1A"/>
    <w:rsid w:val="00BC4179"/>
    <w:rsid w:val="00BC595A"/>
    <w:rsid w:val="00BC5CA4"/>
    <w:rsid w:val="00BC6598"/>
    <w:rsid w:val="00BC68E6"/>
    <w:rsid w:val="00BC6920"/>
    <w:rsid w:val="00BC72A3"/>
    <w:rsid w:val="00BC7E4C"/>
    <w:rsid w:val="00BC7E76"/>
    <w:rsid w:val="00BD02FF"/>
    <w:rsid w:val="00BD0517"/>
    <w:rsid w:val="00BD19C2"/>
    <w:rsid w:val="00BD2A38"/>
    <w:rsid w:val="00BD4021"/>
    <w:rsid w:val="00BD556E"/>
    <w:rsid w:val="00BD5754"/>
    <w:rsid w:val="00BD5B17"/>
    <w:rsid w:val="00BD5EC2"/>
    <w:rsid w:val="00BD6507"/>
    <w:rsid w:val="00BD6639"/>
    <w:rsid w:val="00BD7D70"/>
    <w:rsid w:val="00BE0239"/>
    <w:rsid w:val="00BE2328"/>
    <w:rsid w:val="00BE2398"/>
    <w:rsid w:val="00BE24FD"/>
    <w:rsid w:val="00BE3160"/>
    <w:rsid w:val="00BE33B6"/>
    <w:rsid w:val="00BE4B13"/>
    <w:rsid w:val="00BE6105"/>
    <w:rsid w:val="00BE6590"/>
    <w:rsid w:val="00BF0CB4"/>
    <w:rsid w:val="00BF0CB9"/>
    <w:rsid w:val="00BF149D"/>
    <w:rsid w:val="00BF2325"/>
    <w:rsid w:val="00BF2E51"/>
    <w:rsid w:val="00BF39FE"/>
    <w:rsid w:val="00BF3C56"/>
    <w:rsid w:val="00BF4A3A"/>
    <w:rsid w:val="00BF5C97"/>
    <w:rsid w:val="00BF691B"/>
    <w:rsid w:val="00BF7817"/>
    <w:rsid w:val="00C00C25"/>
    <w:rsid w:val="00C02098"/>
    <w:rsid w:val="00C036C7"/>
    <w:rsid w:val="00C037C4"/>
    <w:rsid w:val="00C03A57"/>
    <w:rsid w:val="00C03B36"/>
    <w:rsid w:val="00C03D5D"/>
    <w:rsid w:val="00C04C47"/>
    <w:rsid w:val="00C05927"/>
    <w:rsid w:val="00C068C1"/>
    <w:rsid w:val="00C06C29"/>
    <w:rsid w:val="00C07373"/>
    <w:rsid w:val="00C101B0"/>
    <w:rsid w:val="00C10A04"/>
    <w:rsid w:val="00C11251"/>
    <w:rsid w:val="00C113C2"/>
    <w:rsid w:val="00C11938"/>
    <w:rsid w:val="00C11BD0"/>
    <w:rsid w:val="00C11C20"/>
    <w:rsid w:val="00C11E61"/>
    <w:rsid w:val="00C1337E"/>
    <w:rsid w:val="00C137D1"/>
    <w:rsid w:val="00C13DF6"/>
    <w:rsid w:val="00C140D6"/>
    <w:rsid w:val="00C146DF"/>
    <w:rsid w:val="00C14BB0"/>
    <w:rsid w:val="00C14D17"/>
    <w:rsid w:val="00C16600"/>
    <w:rsid w:val="00C16B6F"/>
    <w:rsid w:val="00C173E9"/>
    <w:rsid w:val="00C176E4"/>
    <w:rsid w:val="00C20D36"/>
    <w:rsid w:val="00C21407"/>
    <w:rsid w:val="00C21752"/>
    <w:rsid w:val="00C22491"/>
    <w:rsid w:val="00C232AC"/>
    <w:rsid w:val="00C2397A"/>
    <w:rsid w:val="00C253B3"/>
    <w:rsid w:val="00C25DDA"/>
    <w:rsid w:val="00C26248"/>
    <w:rsid w:val="00C26ADC"/>
    <w:rsid w:val="00C27EFC"/>
    <w:rsid w:val="00C31E33"/>
    <w:rsid w:val="00C32C2B"/>
    <w:rsid w:val="00C32D22"/>
    <w:rsid w:val="00C32E2E"/>
    <w:rsid w:val="00C32EFF"/>
    <w:rsid w:val="00C33977"/>
    <w:rsid w:val="00C33E5D"/>
    <w:rsid w:val="00C34024"/>
    <w:rsid w:val="00C34E82"/>
    <w:rsid w:val="00C35310"/>
    <w:rsid w:val="00C35681"/>
    <w:rsid w:val="00C36B7C"/>
    <w:rsid w:val="00C36CC4"/>
    <w:rsid w:val="00C40279"/>
    <w:rsid w:val="00C404C8"/>
    <w:rsid w:val="00C40DD2"/>
    <w:rsid w:val="00C427C1"/>
    <w:rsid w:val="00C4496B"/>
    <w:rsid w:val="00C453D9"/>
    <w:rsid w:val="00C459C0"/>
    <w:rsid w:val="00C46112"/>
    <w:rsid w:val="00C4688A"/>
    <w:rsid w:val="00C4754F"/>
    <w:rsid w:val="00C5084D"/>
    <w:rsid w:val="00C50B60"/>
    <w:rsid w:val="00C51176"/>
    <w:rsid w:val="00C52173"/>
    <w:rsid w:val="00C527E5"/>
    <w:rsid w:val="00C529C9"/>
    <w:rsid w:val="00C534D2"/>
    <w:rsid w:val="00C54808"/>
    <w:rsid w:val="00C55240"/>
    <w:rsid w:val="00C55D42"/>
    <w:rsid w:val="00C55DF6"/>
    <w:rsid w:val="00C577F2"/>
    <w:rsid w:val="00C57F43"/>
    <w:rsid w:val="00C60665"/>
    <w:rsid w:val="00C6090D"/>
    <w:rsid w:val="00C61242"/>
    <w:rsid w:val="00C61535"/>
    <w:rsid w:val="00C623AA"/>
    <w:rsid w:val="00C62A0F"/>
    <w:rsid w:val="00C62A64"/>
    <w:rsid w:val="00C62DD1"/>
    <w:rsid w:val="00C64842"/>
    <w:rsid w:val="00C65105"/>
    <w:rsid w:val="00C65DBC"/>
    <w:rsid w:val="00C66BA9"/>
    <w:rsid w:val="00C67E13"/>
    <w:rsid w:val="00C71A53"/>
    <w:rsid w:val="00C72A65"/>
    <w:rsid w:val="00C730ED"/>
    <w:rsid w:val="00C74574"/>
    <w:rsid w:val="00C76DDE"/>
    <w:rsid w:val="00C77EB1"/>
    <w:rsid w:val="00C81365"/>
    <w:rsid w:val="00C8226D"/>
    <w:rsid w:val="00C82769"/>
    <w:rsid w:val="00C82849"/>
    <w:rsid w:val="00C83EC8"/>
    <w:rsid w:val="00C844B0"/>
    <w:rsid w:val="00C85BA3"/>
    <w:rsid w:val="00C868AB"/>
    <w:rsid w:val="00C86E4F"/>
    <w:rsid w:val="00C90207"/>
    <w:rsid w:val="00C909FF"/>
    <w:rsid w:val="00C90FFF"/>
    <w:rsid w:val="00C91EAC"/>
    <w:rsid w:val="00C93446"/>
    <w:rsid w:val="00C93CBA"/>
    <w:rsid w:val="00C93E07"/>
    <w:rsid w:val="00C95168"/>
    <w:rsid w:val="00C95C80"/>
    <w:rsid w:val="00C96130"/>
    <w:rsid w:val="00C973FA"/>
    <w:rsid w:val="00C9749D"/>
    <w:rsid w:val="00CA0308"/>
    <w:rsid w:val="00CA0972"/>
    <w:rsid w:val="00CA0E35"/>
    <w:rsid w:val="00CA1D59"/>
    <w:rsid w:val="00CA2ACC"/>
    <w:rsid w:val="00CA498E"/>
    <w:rsid w:val="00CA5DEE"/>
    <w:rsid w:val="00CA61E9"/>
    <w:rsid w:val="00CA7291"/>
    <w:rsid w:val="00CB0603"/>
    <w:rsid w:val="00CB0A0C"/>
    <w:rsid w:val="00CB1B0D"/>
    <w:rsid w:val="00CB1B62"/>
    <w:rsid w:val="00CB2B89"/>
    <w:rsid w:val="00CB2DEE"/>
    <w:rsid w:val="00CB2F5D"/>
    <w:rsid w:val="00CB37DF"/>
    <w:rsid w:val="00CB3AD5"/>
    <w:rsid w:val="00CB43D9"/>
    <w:rsid w:val="00CB4839"/>
    <w:rsid w:val="00CB5708"/>
    <w:rsid w:val="00CB6BB7"/>
    <w:rsid w:val="00CB7069"/>
    <w:rsid w:val="00CB7E34"/>
    <w:rsid w:val="00CC0810"/>
    <w:rsid w:val="00CC0B56"/>
    <w:rsid w:val="00CC0E93"/>
    <w:rsid w:val="00CC0EAA"/>
    <w:rsid w:val="00CC5F0F"/>
    <w:rsid w:val="00CC7D44"/>
    <w:rsid w:val="00CC7E17"/>
    <w:rsid w:val="00CD0055"/>
    <w:rsid w:val="00CD27A2"/>
    <w:rsid w:val="00CD3848"/>
    <w:rsid w:val="00CD4689"/>
    <w:rsid w:val="00CD4EE4"/>
    <w:rsid w:val="00CD5FB0"/>
    <w:rsid w:val="00CD6D33"/>
    <w:rsid w:val="00CD733C"/>
    <w:rsid w:val="00CE077F"/>
    <w:rsid w:val="00CE10A3"/>
    <w:rsid w:val="00CE186B"/>
    <w:rsid w:val="00CE2480"/>
    <w:rsid w:val="00CE2B92"/>
    <w:rsid w:val="00CE3D21"/>
    <w:rsid w:val="00CE4072"/>
    <w:rsid w:val="00CE474A"/>
    <w:rsid w:val="00CE5553"/>
    <w:rsid w:val="00CE63EF"/>
    <w:rsid w:val="00CE650C"/>
    <w:rsid w:val="00CE7B80"/>
    <w:rsid w:val="00CF004B"/>
    <w:rsid w:val="00CF0806"/>
    <w:rsid w:val="00CF1002"/>
    <w:rsid w:val="00CF1BE7"/>
    <w:rsid w:val="00CF21CE"/>
    <w:rsid w:val="00CF4546"/>
    <w:rsid w:val="00CF4AC8"/>
    <w:rsid w:val="00CF5D47"/>
    <w:rsid w:val="00CF5ED4"/>
    <w:rsid w:val="00CF6221"/>
    <w:rsid w:val="00CF6DE5"/>
    <w:rsid w:val="00D00ED5"/>
    <w:rsid w:val="00D012F6"/>
    <w:rsid w:val="00D013AA"/>
    <w:rsid w:val="00D01672"/>
    <w:rsid w:val="00D01B8D"/>
    <w:rsid w:val="00D025EF"/>
    <w:rsid w:val="00D02A72"/>
    <w:rsid w:val="00D02D4C"/>
    <w:rsid w:val="00D03EB0"/>
    <w:rsid w:val="00D040E8"/>
    <w:rsid w:val="00D06814"/>
    <w:rsid w:val="00D10224"/>
    <w:rsid w:val="00D1267A"/>
    <w:rsid w:val="00D12F08"/>
    <w:rsid w:val="00D134ED"/>
    <w:rsid w:val="00D158CB"/>
    <w:rsid w:val="00D15A6B"/>
    <w:rsid w:val="00D15AEA"/>
    <w:rsid w:val="00D17CF0"/>
    <w:rsid w:val="00D20C42"/>
    <w:rsid w:val="00D212B9"/>
    <w:rsid w:val="00D21FB9"/>
    <w:rsid w:val="00D22017"/>
    <w:rsid w:val="00D22784"/>
    <w:rsid w:val="00D22E15"/>
    <w:rsid w:val="00D233B3"/>
    <w:rsid w:val="00D24F48"/>
    <w:rsid w:val="00D251A8"/>
    <w:rsid w:val="00D25DC9"/>
    <w:rsid w:val="00D26761"/>
    <w:rsid w:val="00D2728F"/>
    <w:rsid w:val="00D30591"/>
    <w:rsid w:val="00D30669"/>
    <w:rsid w:val="00D30F9D"/>
    <w:rsid w:val="00D31A8F"/>
    <w:rsid w:val="00D32E51"/>
    <w:rsid w:val="00D33FB8"/>
    <w:rsid w:val="00D346DA"/>
    <w:rsid w:val="00D349D5"/>
    <w:rsid w:val="00D34DA7"/>
    <w:rsid w:val="00D358A4"/>
    <w:rsid w:val="00D36D29"/>
    <w:rsid w:val="00D36EEF"/>
    <w:rsid w:val="00D42A5E"/>
    <w:rsid w:val="00D43197"/>
    <w:rsid w:val="00D43950"/>
    <w:rsid w:val="00D46F9F"/>
    <w:rsid w:val="00D4787C"/>
    <w:rsid w:val="00D5081C"/>
    <w:rsid w:val="00D50E96"/>
    <w:rsid w:val="00D5109D"/>
    <w:rsid w:val="00D51138"/>
    <w:rsid w:val="00D51B95"/>
    <w:rsid w:val="00D52441"/>
    <w:rsid w:val="00D52D70"/>
    <w:rsid w:val="00D54021"/>
    <w:rsid w:val="00D554E2"/>
    <w:rsid w:val="00D5611A"/>
    <w:rsid w:val="00D600E0"/>
    <w:rsid w:val="00D6021B"/>
    <w:rsid w:val="00D6044C"/>
    <w:rsid w:val="00D60E4C"/>
    <w:rsid w:val="00D64C16"/>
    <w:rsid w:val="00D66259"/>
    <w:rsid w:val="00D66709"/>
    <w:rsid w:val="00D66AEA"/>
    <w:rsid w:val="00D66BEB"/>
    <w:rsid w:val="00D6711A"/>
    <w:rsid w:val="00D673DF"/>
    <w:rsid w:val="00D70856"/>
    <w:rsid w:val="00D71C4B"/>
    <w:rsid w:val="00D71E53"/>
    <w:rsid w:val="00D71F16"/>
    <w:rsid w:val="00D743D2"/>
    <w:rsid w:val="00D74F21"/>
    <w:rsid w:val="00D76268"/>
    <w:rsid w:val="00D775A6"/>
    <w:rsid w:val="00D80BC1"/>
    <w:rsid w:val="00D82A1E"/>
    <w:rsid w:val="00D837C0"/>
    <w:rsid w:val="00D84056"/>
    <w:rsid w:val="00D848C7"/>
    <w:rsid w:val="00D84A92"/>
    <w:rsid w:val="00D8512B"/>
    <w:rsid w:val="00D87B8A"/>
    <w:rsid w:val="00D90234"/>
    <w:rsid w:val="00D90FFB"/>
    <w:rsid w:val="00D918A9"/>
    <w:rsid w:val="00D926C8"/>
    <w:rsid w:val="00D92CED"/>
    <w:rsid w:val="00D932AD"/>
    <w:rsid w:val="00D93E71"/>
    <w:rsid w:val="00D9437F"/>
    <w:rsid w:val="00D96F18"/>
    <w:rsid w:val="00D97B71"/>
    <w:rsid w:val="00D97EDD"/>
    <w:rsid w:val="00DA0832"/>
    <w:rsid w:val="00DA104E"/>
    <w:rsid w:val="00DA14F8"/>
    <w:rsid w:val="00DA16AF"/>
    <w:rsid w:val="00DA2221"/>
    <w:rsid w:val="00DA29AB"/>
    <w:rsid w:val="00DA33CA"/>
    <w:rsid w:val="00DA535F"/>
    <w:rsid w:val="00DA67AF"/>
    <w:rsid w:val="00DB0BE4"/>
    <w:rsid w:val="00DB1545"/>
    <w:rsid w:val="00DB18B7"/>
    <w:rsid w:val="00DB1A73"/>
    <w:rsid w:val="00DB2767"/>
    <w:rsid w:val="00DB3639"/>
    <w:rsid w:val="00DB37D3"/>
    <w:rsid w:val="00DB4C4D"/>
    <w:rsid w:val="00DB4CF8"/>
    <w:rsid w:val="00DB5987"/>
    <w:rsid w:val="00DB6187"/>
    <w:rsid w:val="00DB6239"/>
    <w:rsid w:val="00DB725A"/>
    <w:rsid w:val="00DB7423"/>
    <w:rsid w:val="00DB75C5"/>
    <w:rsid w:val="00DC0C67"/>
    <w:rsid w:val="00DC0EF0"/>
    <w:rsid w:val="00DC10EF"/>
    <w:rsid w:val="00DC1EC8"/>
    <w:rsid w:val="00DC2380"/>
    <w:rsid w:val="00DC2CA0"/>
    <w:rsid w:val="00DC478F"/>
    <w:rsid w:val="00DC76B3"/>
    <w:rsid w:val="00DC787A"/>
    <w:rsid w:val="00DC7CC4"/>
    <w:rsid w:val="00DC7CCD"/>
    <w:rsid w:val="00DD0E03"/>
    <w:rsid w:val="00DD1C96"/>
    <w:rsid w:val="00DD40BC"/>
    <w:rsid w:val="00DD5CE4"/>
    <w:rsid w:val="00DD68E6"/>
    <w:rsid w:val="00DD73C0"/>
    <w:rsid w:val="00DE0D8D"/>
    <w:rsid w:val="00DE12E0"/>
    <w:rsid w:val="00DE3C8F"/>
    <w:rsid w:val="00DE425E"/>
    <w:rsid w:val="00DE4270"/>
    <w:rsid w:val="00DE4885"/>
    <w:rsid w:val="00DE48C8"/>
    <w:rsid w:val="00DE4AFA"/>
    <w:rsid w:val="00DE538C"/>
    <w:rsid w:val="00DE560A"/>
    <w:rsid w:val="00DE560F"/>
    <w:rsid w:val="00DE5D74"/>
    <w:rsid w:val="00DE5F8A"/>
    <w:rsid w:val="00DE6DD4"/>
    <w:rsid w:val="00DE7E15"/>
    <w:rsid w:val="00DF1049"/>
    <w:rsid w:val="00DF12F7"/>
    <w:rsid w:val="00DF19BE"/>
    <w:rsid w:val="00DF1D6C"/>
    <w:rsid w:val="00DF203B"/>
    <w:rsid w:val="00DF2353"/>
    <w:rsid w:val="00DF37A1"/>
    <w:rsid w:val="00DF39CB"/>
    <w:rsid w:val="00DF3F2B"/>
    <w:rsid w:val="00DF44C1"/>
    <w:rsid w:val="00DF4C1D"/>
    <w:rsid w:val="00DF6607"/>
    <w:rsid w:val="00DF6A69"/>
    <w:rsid w:val="00DF753C"/>
    <w:rsid w:val="00E0083E"/>
    <w:rsid w:val="00E00A58"/>
    <w:rsid w:val="00E00D26"/>
    <w:rsid w:val="00E0177C"/>
    <w:rsid w:val="00E02492"/>
    <w:rsid w:val="00E044F5"/>
    <w:rsid w:val="00E050E2"/>
    <w:rsid w:val="00E067FA"/>
    <w:rsid w:val="00E06AB5"/>
    <w:rsid w:val="00E06C37"/>
    <w:rsid w:val="00E074F8"/>
    <w:rsid w:val="00E0793E"/>
    <w:rsid w:val="00E101D0"/>
    <w:rsid w:val="00E1047F"/>
    <w:rsid w:val="00E10EE0"/>
    <w:rsid w:val="00E12EAF"/>
    <w:rsid w:val="00E12F74"/>
    <w:rsid w:val="00E14A58"/>
    <w:rsid w:val="00E159B8"/>
    <w:rsid w:val="00E16229"/>
    <w:rsid w:val="00E16513"/>
    <w:rsid w:val="00E17253"/>
    <w:rsid w:val="00E179D3"/>
    <w:rsid w:val="00E2075E"/>
    <w:rsid w:val="00E21152"/>
    <w:rsid w:val="00E233E1"/>
    <w:rsid w:val="00E24622"/>
    <w:rsid w:val="00E25239"/>
    <w:rsid w:val="00E254DF"/>
    <w:rsid w:val="00E26576"/>
    <w:rsid w:val="00E313A6"/>
    <w:rsid w:val="00E31BBE"/>
    <w:rsid w:val="00E32C41"/>
    <w:rsid w:val="00E332B8"/>
    <w:rsid w:val="00E340D8"/>
    <w:rsid w:val="00E34CAD"/>
    <w:rsid w:val="00E355CE"/>
    <w:rsid w:val="00E357D3"/>
    <w:rsid w:val="00E363AD"/>
    <w:rsid w:val="00E367A4"/>
    <w:rsid w:val="00E36926"/>
    <w:rsid w:val="00E37F44"/>
    <w:rsid w:val="00E4048C"/>
    <w:rsid w:val="00E4148E"/>
    <w:rsid w:val="00E41F71"/>
    <w:rsid w:val="00E42383"/>
    <w:rsid w:val="00E43C08"/>
    <w:rsid w:val="00E44741"/>
    <w:rsid w:val="00E44FBB"/>
    <w:rsid w:val="00E45856"/>
    <w:rsid w:val="00E464B9"/>
    <w:rsid w:val="00E506E9"/>
    <w:rsid w:val="00E508E1"/>
    <w:rsid w:val="00E51E79"/>
    <w:rsid w:val="00E52EC8"/>
    <w:rsid w:val="00E54BAB"/>
    <w:rsid w:val="00E54E56"/>
    <w:rsid w:val="00E557A5"/>
    <w:rsid w:val="00E55997"/>
    <w:rsid w:val="00E55DEA"/>
    <w:rsid w:val="00E564BF"/>
    <w:rsid w:val="00E56E91"/>
    <w:rsid w:val="00E56EE6"/>
    <w:rsid w:val="00E57BE9"/>
    <w:rsid w:val="00E625A9"/>
    <w:rsid w:val="00E625EE"/>
    <w:rsid w:val="00E627B8"/>
    <w:rsid w:val="00E6285B"/>
    <w:rsid w:val="00E62A2E"/>
    <w:rsid w:val="00E62D19"/>
    <w:rsid w:val="00E63069"/>
    <w:rsid w:val="00E63601"/>
    <w:rsid w:val="00E63FD8"/>
    <w:rsid w:val="00E6438E"/>
    <w:rsid w:val="00E64428"/>
    <w:rsid w:val="00E65905"/>
    <w:rsid w:val="00E70C11"/>
    <w:rsid w:val="00E70E0A"/>
    <w:rsid w:val="00E714EC"/>
    <w:rsid w:val="00E717C6"/>
    <w:rsid w:val="00E7384C"/>
    <w:rsid w:val="00E755AF"/>
    <w:rsid w:val="00E755FB"/>
    <w:rsid w:val="00E75615"/>
    <w:rsid w:val="00E75A59"/>
    <w:rsid w:val="00E7649B"/>
    <w:rsid w:val="00E76FD2"/>
    <w:rsid w:val="00E773E3"/>
    <w:rsid w:val="00E775CD"/>
    <w:rsid w:val="00E77CCE"/>
    <w:rsid w:val="00E811E4"/>
    <w:rsid w:val="00E8133B"/>
    <w:rsid w:val="00E82611"/>
    <w:rsid w:val="00E82685"/>
    <w:rsid w:val="00E830A4"/>
    <w:rsid w:val="00E8361D"/>
    <w:rsid w:val="00E839CF"/>
    <w:rsid w:val="00E83B9D"/>
    <w:rsid w:val="00E848F8"/>
    <w:rsid w:val="00E849D3"/>
    <w:rsid w:val="00E84A8C"/>
    <w:rsid w:val="00E84DD2"/>
    <w:rsid w:val="00E8504D"/>
    <w:rsid w:val="00E859FD"/>
    <w:rsid w:val="00E85CF8"/>
    <w:rsid w:val="00E90304"/>
    <w:rsid w:val="00E90940"/>
    <w:rsid w:val="00E90B5D"/>
    <w:rsid w:val="00E92BCE"/>
    <w:rsid w:val="00E93254"/>
    <w:rsid w:val="00E9373E"/>
    <w:rsid w:val="00E94419"/>
    <w:rsid w:val="00E9448F"/>
    <w:rsid w:val="00E9465D"/>
    <w:rsid w:val="00E960BC"/>
    <w:rsid w:val="00E9729C"/>
    <w:rsid w:val="00E9775F"/>
    <w:rsid w:val="00EA1597"/>
    <w:rsid w:val="00EA230A"/>
    <w:rsid w:val="00EA3563"/>
    <w:rsid w:val="00EA4FAC"/>
    <w:rsid w:val="00EA767D"/>
    <w:rsid w:val="00EA7A11"/>
    <w:rsid w:val="00EA7C34"/>
    <w:rsid w:val="00EB018C"/>
    <w:rsid w:val="00EB25C6"/>
    <w:rsid w:val="00EB4F40"/>
    <w:rsid w:val="00EB5DA0"/>
    <w:rsid w:val="00EB7F2C"/>
    <w:rsid w:val="00EC076A"/>
    <w:rsid w:val="00EC0928"/>
    <w:rsid w:val="00EC1946"/>
    <w:rsid w:val="00EC283C"/>
    <w:rsid w:val="00EC28F2"/>
    <w:rsid w:val="00EC2FF3"/>
    <w:rsid w:val="00EC342D"/>
    <w:rsid w:val="00EC346B"/>
    <w:rsid w:val="00EC4552"/>
    <w:rsid w:val="00EC4917"/>
    <w:rsid w:val="00EC4D18"/>
    <w:rsid w:val="00EC548E"/>
    <w:rsid w:val="00EC6497"/>
    <w:rsid w:val="00EC6802"/>
    <w:rsid w:val="00EC78F5"/>
    <w:rsid w:val="00ED0140"/>
    <w:rsid w:val="00ED0985"/>
    <w:rsid w:val="00ED193A"/>
    <w:rsid w:val="00ED25A6"/>
    <w:rsid w:val="00ED4187"/>
    <w:rsid w:val="00ED46CE"/>
    <w:rsid w:val="00ED48F4"/>
    <w:rsid w:val="00ED5069"/>
    <w:rsid w:val="00ED5A53"/>
    <w:rsid w:val="00ED5B0A"/>
    <w:rsid w:val="00ED632A"/>
    <w:rsid w:val="00ED6F41"/>
    <w:rsid w:val="00EE0321"/>
    <w:rsid w:val="00EE038D"/>
    <w:rsid w:val="00EE0D50"/>
    <w:rsid w:val="00EE10F3"/>
    <w:rsid w:val="00EE119C"/>
    <w:rsid w:val="00EE1221"/>
    <w:rsid w:val="00EE241E"/>
    <w:rsid w:val="00EE2A7C"/>
    <w:rsid w:val="00EE2D1F"/>
    <w:rsid w:val="00EE3A34"/>
    <w:rsid w:val="00EE3E37"/>
    <w:rsid w:val="00EE4069"/>
    <w:rsid w:val="00EE435D"/>
    <w:rsid w:val="00EE4585"/>
    <w:rsid w:val="00EE47D4"/>
    <w:rsid w:val="00EE4B82"/>
    <w:rsid w:val="00EE5162"/>
    <w:rsid w:val="00EE5257"/>
    <w:rsid w:val="00EE52B8"/>
    <w:rsid w:val="00EE6800"/>
    <w:rsid w:val="00EE6887"/>
    <w:rsid w:val="00EE782C"/>
    <w:rsid w:val="00EE7B22"/>
    <w:rsid w:val="00EF0030"/>
    <w:rsid w:val="00EF00B2"/>
    <w:rsid w:val="00EF07E9"/>
    <w:rsid w:val="00EF0838"/>
    <w:rsid w:val="00EF2777"/>
    <w:rsid w:val="00EF3AE0"/>
    <w:rsid w:val="00EF3BAE"/>
    <w:rsid w:val="00F01D76"/>
    <w:rsid w:val="00F023E2"/>
    <w:rsid w:val="00F0310F"/>
    <w:rsid w:val="00F0351C"/>
    <w:rsid w:val="00F03C96"/>
    <w:rsid w:val="00F03EDD"/>
    <w:rsid w:val="00F0400C"/>
    <w:rsid w:val="00F04307"/>
    <w:rsid w:val="00F043B2"/>
    <w:rsid w:val="00F043E9"/>
    <w:rsid w:val="00F04958"/>
    <w:rsid w:val="00F054BE"/>
    <w:rsid w:val="00F067E1"/>
    <w:rsid w:val="00F07877"/>
    <w:rsid w:val="00F102F1"/>
    <w:rsid w:val="00F11194"/>
    <w:rsid w:val="00F11C7A"/>
    <w:rsid w:val="00F120AC"/>
    <w:rsid w:val="00F12FFA"/>
    <w:rsid w:val="00F13269"/>
    <w:rsid w:val="00F14A00"/>
    <w:rsid w:val="00F15066"/>
    <w:rsid w:val="00F15ABF"/>
    <w:rsid w:val="00F171BD"/>
    <w:rsid w:val="00F20227"/>
    <w:rsid w:val="00F2170C"/>
    <w:rsid w:val="00F22A6E"/>
    <w:rsid w:val="00F22AFF"/>
    <w:rsid w:val="00F2456A"/>
    <w:rsid w:val="00F24682"/>
    <w:rsid w:val="00F25431"/>
    <w:rsid w:val="00F25AA7"/>
    <w:rsid w:val="00F263F5"/>
    <w:rsid w:val="00F267B7"/>
    <w:rsid w:val="00F308C4"/>
    <w:rsid w:val="00F30BA2"/>
    <w:rsid w:val="00F32708"/>
    <w:rsid w:val="00F32AD4"/>
    <w:rsid w:val="00F32DF5"/>
    <w:rsid w:val="00F330D8"/>
    <w:rsid w:val="00F33E4A"/>
    <w:rsid w:val="00F3527C"/>
    <w:rsid w:val="00F3566E"/>
    <w:rsid w:val="00F366BF"/>
    <w:rsid w:val="00F367A4"/>
    <w:rsid w:val="00F36C55"/>
    <w:rsid w:val="00F36C7A"/>
    <w:rsid w:val="00F3743A"/>
    <w:rsid w:val="00F379D1"/>
    <w:rsid w:val="00F37D3E"/>
    <w:rsid w:val="00F40200"/>
    <w:rsid w:val="00F40CE2"/>
    <w:rsid w:val="00F40E85"/>
    <w:rsid w:val="00F41908"/>
    <w:rsid w:val="00F41B64"/>
    <w:rsid w:val="00F41BAF"/>
    <w:rsid w:val="00F423D5"/>
    <w:rsid w:val="00F42D33"/>
    <w:rsid w:val="00F444DD"/>
    <w:rsid w:val="00F4458A"/>
    <w:rsid w:val="00F44996"/>
    <w:rsid w:val="00F44DE2"/>
    <w:rsid w:val="00F453A3"/>
    <w:rsid w:val="00F4563D"/>
    <w:rsid w:val="00F45AD2"/>
    <w:rsid w:val="00F45B97"/>
    <w:rsid w:val="00F4659B"/>
    <w:rsid w:val="00F46B1E"/>
    <w:rsid w:val="00F50183"/>
    <w:rsid w:val="00F509C5"/>
    <w:rsid w:val="00F52299"/>
    <w:rsid w:val="00F52F46"/>
    <w:rsid w:val="00F53EE3"/>
    <w:rsid w:val="00F54397"/>
    <w:rsid w:val="00F54680"/>
    <w:rsid w:val="00F54838"/>
    <w:rsid w:val="00F55469"/>
    <w:rsid w:val="00F56780"/>
    <w:rsid w:val="00F568A4"/>
    <w:rsid w:val="00F56AE2"/>
    <w:rsid w:val="00F60D95"/>
    <w:rsid w:val="00F60E10"/>
    <w:rsid w:val="00F618D7"/>
    <w:rsid w:val="00F61D94"/>
    <w:rsid w:val="00F621EB"/>
    <w:rsid w:val="00F62DA5"/>
    <w:rsid w:val="00F62EA0"/>
    <w:rsid w:val="00F643D4"/>
    <w:rsid w:val="00F65572"/>
    <w:rsid w:val="00F66113"/>
    <w:rsid w:val="00F66ECC"/>
    <w:rsid w:val="00F67C21"/>
    <w:rsid w:val="00F724D1"/>
    <w:rsid w:val="00F735AC"/>
    <w:rsid w:val="00F735B8"/>
    <w:rsid w:val="00F73A4D"/>
    <w:rsid w:val="00F74A14"/>
    <w:rsid w:val="00F75A24"/>
    <w:rsid w:val="00F76A1F"/>
    <w:rsid w:val="00F7774E"/>
    <w:rsid w:val="00F81A87"/>
    <w:rsid w:val="00F8223E"/>
    <w:rsid w:val="00F82507"/>
    <w:rsid w:val="00F833A7"/>
    <w:rsid w:val="00F8451A"/>
    <w:rsid w:val="00F8477B"/>
    <w:rsid w:val="00F848B5"/>
    <w:rsid w:val="00F84F17"/>
    <w:rsid w:val="00F85490"/>
    <w:rsid w:val="00F86970"/>
    <w:rsid w:val="00F87E2F"/>
    <w:rsid w:val="00F9059E"/>
    <w:rsid w:val="00F90949"/>
    <w:rsid w:val="00F90BD9"/>
    <w:rsid w:val="00F93FE8"/>
    <w:rsid w:val="00F94122"/>
    <w:rsid w:val="00F9502C"/>
    <w:rsid w:val="00F95AEB"/>
    <w:rsid w:val="00F96D8A"/>
    <w:rsid w:val="00FA0F75"/>
    <w:rsid w:val="00FA10AA"/>
    <w:rsid w:val="00FA236C"/>
    <w:rsid w:val="00FA4369"/>
    <w:rsid w:val="00FA594B"/>
    <w:rsid w:val="00FA6AF8"/>
    <w:rsid w:val="00FA6E7F"/>
    <w:rsid w:val="00FA6F4E"/>
    <w:rsid w:val="00FA7494"/>
    <w:rsid w:val="00FB04B8"/>
    <w:rsid w:val="00FB06BC"/>
    <w:rsid w:val="00FB0DE2"/>
    <w:rsid w:val="00FB1DB1"/>
    <w:rsid w:val="00FB2E43"/>
    <w:rsid w:val="00FB368D"/>
    <w:rsid w:val="00FB51DD"/>
    <w:rsid w:val="00FB5A5F"/>
    <w:rsid w:val="00FB5B4C"/>
    <w:rsid w:val="00FB669D"/>
    <w:rsid w:val="00FB6CB3"/>
    <w:rsid w:val="00FC08A5"/>
    <w:rsid w:val="00FC1535"/>
    <w:rsid w:val="00FC1973"/>
    <w:rsid w:val="00FC1B14"/>
    <w:rsid w:val="00FC1CF9"/>
    <w:rsid w:val="00FC30B3"/>
    <w:rsid w:val="00FC3D23"/>
    <w:rsid w:val="00FC47C6"/>
    <w:rsid w:val="00FC5192"/>
    <w:rsid w:val="00FC6686"/>
    <w:rsid w:val="00FC6D25"/>
    <w:rsid w:val="00FD12ED"/>
    <w:rsid w:val="00FD1F2A"/>
    <w:rsid w:val="00FD2993"/>
    <w:rsid w:val="00FD312E"/>
    <w:rsid w:val="00FD330F"/>
    <w:rsid w:val="00FD364C"/>
    <w:rsid w:val="00FD37F3"/>
    <w:rsid w:val="00FD40F7"/>
    <w:rsid w:val="00FD4CCC"/>
    <w:rsid w:val="00FD5BB3"/>
    <w:rsid w:val="00FD65E5"/>
    <w:rsid w:val="00FD667A"/>
    <w:rsid w:val="00FD6DCF"/>
    <w:rsid w:val="00FD7119"/>
    <w:rsid w:val="00FD7FE6"/>
    <w:rsid w:val="00FE0631"/>
    <w:rsid w:val="00FE0F42"/>
    <w:rsid w:val="00FE1300"/>
    <w:rsid w:val="00FE1D3E"/>
    <w:rsid w:val="00FE225C"/>
    <w:rsid w:val="00FE4A89"/>
    <w:rsid w:val="00FE60C8"/>
    <w:rsid w:val="00FE6388"/>
    <w:rsid w:val="00FE6E24"/>
    <w:rsid w:val="00FE7297"/>
    <w:rsid w:val="00FF0CC9"/>
    <w:rsid w:val="00FF1D67"/>
    <w:rsid w:val="00FF2B6F"/>
    <w:rsid w:val="00FF2E26"/>
    <w:rsid w:val="00FF2F25"/>
    <w:rsid w:val="00FF377F"/>
    <w:rsid w:val="00FF3A97"/>
    <w:rsid w:val="00FF41E3"/>
    <w:rsid w:val="00FF471C"/>
    <w:rsid w:val="00FF49C0"/>
    <w:rsid w:val="00FF50F1"/>
    <w:rsid w:val="00FF596D"/>
    <w:rsid w:val="00FF5FDF"/>
    <w:rsid w:val="00FF68DD"/>
    <w:rsid w:val="00FF7A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3A"/>
    <w:pPr>
      <w:spacing w:after="0" w:line="360" w:lineRule="auto"/>
    </w:pPr>
    <w:rPr>
      <w:rFonts w:asciiTheme="majorBidi" w:hAnsiTheme="majorBidi"/>
      <w:sz w:val="24"/>
    </w:rPr>
  </w:style>
  <w:style w:type="paragraph" w:styleId="Heading2">
    <w:name w:val="heading 2"/>
    <w:basedOn w:val="Normal"/>
    <w:link w:val="Heading2Char"/>
    <w:uiPriority w:val="9"/>
    <w:qFormat/>
    <w:rsid w:val="002036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93A"/>
    <w:rPr>
      <w:color w:val="0000FF" w:themeColor="hyperlink"/>
      <w:u w:val="single"/>
    </w:rPr>
  </w:style>
  <w:style w:type="paragraph" w:styleId="BalloonText">
    <w:name w:val="Balloon Text"/>
    <w:basedOn w:val="Normal"/>
    <w:link w:val="BalloonTextChar"/>
    <w:uiPriority w:val="99"/>
    <w:semiHidden/>
    <w:unhideWhenUsed/>
    <w:rsid w:val="00ED1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93A"/>
    <w:rPr>
      <w:rFonts w:ascii="Tahoma" w:hAnsi="Tahoma" w:cs="Tahoma"/>
      <w:sz w:val="16"/>
      <w:szCs w:val="16"/>
    </w:rPr>
  </w:style>
  <w:style w:type="character" w:styleId="CommentReference">
    <w:name w:val="annotation reference"/>
    <w:basedOn w:val="DefaultParagraphFont"/>
    <w:uiPriority w:val="99"/>
    <w:semiHidden/>
    <w:unhideWhenUsed/>
    <w:rsid w:val="00540E8B"/>
    <w:rPr>
      <w:sz w:val="16"/>
      <w:szCs w:val="16"/>
    </w:rPr>
  </w:style>
  <w:style w:type="paragraph" w:styleId="CommentText">
    <w:name w:val="annotation text"/>
    <w:basedOn w:val="Normal"/>
    <w:link w:val="CommentTextChar"/>
    <w:uiPriority w:val="99"/>
    <w:semiHidden/>
    <w:unhideWhenUsed/>
    <w:rsid w:val="00540E8B"/>
    <w:pPr>
      <w:spacing w:line="240" w:lineRule="auto"/>
    </w:pPr>
    <w:rPr>
      <w:sz w:val="20"/>
      <w:szCs w:val="20"/>
    </w:rPr>
  </w:style>
  <w:style w:type="character" w:customStyle="1" w:styleId="CommentTextChar">
    <w:name w:val="Comment Text Char"/>
    <w:basedOn w:val="DefaultParagraphFont"/>
    <w:link w:val="CommentText"/>
    <w:uiPriority w:val="99"/>
    <w:semiHidden/>
    <w:rsid w:val="00540E8B"/>
    <w:rPr>
      <w:rFonts w:asciiTheme="majorBidi" w:hAnsiTheme="majorBidi"/>
      <w:sz w:val="20"/>
      <w:szCs w:val="20"/>
    </w:rPr>
  </w:style>
  <w:style w:type="table" w:styleId="TableGrid">
    <w:name w:val="Table Grid"/>
    <w:basedOn w:val="TableNormal"/>
    <w:uiPriority w:val="59"/>
    <w:rsid w:val="0054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369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03697"/>
  </w:style>
  <w:style w:type="character" w:styleId="LineNumber">
    <w:name w:val="line number"/>
    <w:basedOn w:val="DefaultParagraphFont"/>
    <w:uiPriority w:val="99"/>
    <w:semiHidden/>
    <w:unhideWhenUsed/>
    <w:rsid w:val="006A4C08"/>
  </w:style>
  <w:style w:type="paragraph" w:styleId="Header">
    <w:name w:val="header"/>
    <w:basedOn w:val="Normal"/>
    <w:link w:val="HeaderChar"/>
    <w:uiPriority w:val="99"/>
    <w:unhideWhenUsed/>
    <w:rsid w:val="006A4C08"/>
    <w:pPr>
      <w:tabs>
        <w:tab w:val="center" w:pos="4513"/>
        <w:tab w:val="right" w:pos="9026"/>
      </w:tabs>
      <w:spacing w:line="240" w:lineRule="auto"/>
    </w:pPr>
  </w:style>
  <w:style w:type="character" w:customStyle="1" w:styleId="HeaderChar">
    <w:name w:val="Header Char"/>
    <w:basedOn w:val="DefaultParagraphFont"/>
    <w:link w:val="Header"/>
    <w:uiPriority w:val="99"/>
    <w:rsid w:val="006A4C08"/>
    <w:rPr>
      <w:rFonts w:asciiTheme="majorBidi" w:hAnsiTheme="majorBidi"/>
      <w:sz w:val="24"/>
    </w:rPr>
  </w:style>
  <w:style w:type="paragraph" w:styleId="Footer">
    <w:name w:val="footer"/>
    <w:basedOn w:val="Normal"/>
    <w:link w:val="FooterChar"/>
    <w:uiPriority w:val="99"/>
    <w:unhideWhenUsed/>
    <w:rsid w:val="006A4C08"/>
    <w:pPr>
      <w:tabs>
        <w:tab w:val="center" w:pos="4513"/>
        <w:tab w:val="right" w:pos="9026"/>
      </w:tabs>
      <w:spacing w:line="240" w:lineRule="auto"/>
    </w:pPr>
  </w:style>
  <w:style w:type="character" w:customStyle="1" w:styleId="FooterChar">
    <w:name w:val="Footer Char"/>
    <w:basedOn w:val="DefaultParagraphFont"/>
    <w:link w:val="Footer"/>
    <w:uiPriority w:val="99"/>
    <w:rsid w:val="006A4C08"/>
    <w:rPr>
      <w:rFonts w:asciiTheme="majorBidi" w:hAnsiTheme="majorBidi"/>
      <w:sz w:val="24"/>
    </w:rPr>
  </w:style>
  <w:style w:type="paragraph" w:styleId="CommentSubject">
    <w:name w:val="annotation subject"/>
    <w:basedOn w:val="CommentText"/>
    <w:next w:val="CommentText"/>
    <w:link w:val="CommentSubjectChar"/>
    <w:uiPriority w:val="99"/>
    <w:semiHidden/>
    <w:unhideWhenUsed/>
    <w:rsid w:val="004917FA"/>
    <w:rPr>
      <w:b/>
      <w:bCs/>
    </w:rPr>
  </w:style>
  <w:style w:type="character" w:customStyle="1" w:styleId="CommentSubjectChar">
    <w:name w:val="Comment Subject Char"/>
    <w:basedOn w:val="CommentTextChar"/>
    <w:link w:val="CommentSubject"/>
    <w:uiPriority w:val="99"/>
    <w:semiHidden/>
    <w:rsid w:val="004917FA"/>
    <w:rPr>
      <w:rFonts w:asciiTheme="majorBidi" w:hAnsiTheme="majorBidi"/>
      <w:b/>
      <w:bCs/>
      <w:sz w:val="20"/>
      <w:szCs w:val="20"/>
    </w:rPr>
  </w:style>
  <w:style w:type="paragraph" w:styleId="ListParagraph">
    <w:name w:val="List Paragraph"/>
    <w:basedOn w:val="Normal"/>
    <w:uiPriority w:val="34"/>
    <w:qFormat/>
    <w:rsid w:val="001C0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3A"/>
    <w:pPr>
      <w:spacing w:after="0" w:line="360" w:lineRule="auto"/>
    </w:pPr>
    <w:rPr>
      <w:rFonts w:asciiTheme="majorBidi" w:hAnsiTheme="majorBidi"/>
      <w:sz w:val="24"/>
    </w:rPr>
  </w:style>
  <w:style w:type="paragraph" w:styleId="Heading2">
    <w:name w:val="heading 2"/>
    <w:basedOn w:val="Normal"/>
    <w:link w:val="Heading2Char"/>
    <w:uiPriority w:val="9"/>
    <w:qFormat/>
    <w:rsid w:val="002036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93A"/>
    <w:rPr>
      <w:color w:val="0000FF" w:themeColor="hyperlink"/>
      <w:u w:val="single"/>
    </w:rPr>
  </w:style>
  <w:style w:type="paragraph" w:styleId="BalloonText">
    <w:name w:val="Balloon Text"/>
    <w:basedOn w:val="Normal"/>
    <w:link w:val="BalloonTextChar"/>
    <w:uiPriority w:val="99"/>
    <w:semiHidden/>
    <w:unhideWhenUsed/>
    <w:rsid w:val="00ED1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93A"/>
    <w:rPr>
      <w:rFonts w:ascii="Tahoma" w:hAnsi="Tahoma" w:cs="Tahoma"/>
      <w:sz w:val="16"/>
      <w:szCs w:val="16"/>
    </w:rPr>
  </w:style>
  <w:style w:type="character" w:styleId="CommentReference">
    <w:name w:val="annotation reference"/>
    <w:basedOn w:val="DefaultParagraphFont"/>
    <w:uiPriority w:val="99"/>
    <w:semiHidden/>
    <w:unhideWhenUsed/>
    <w:rsid w:val="00540E8B"/>
    <w:rPr>
      <w:sz w:val="16"/>
      <w:szCs w:val="16"/>
    </w:rPr>
  </w:style>
  <w:style w:type="paragraph" w:styleId="CommentText">
    <w:name w:val="annotation text"/>
    <w:basedOn w:val="Normal"/>
    <w:link w:val="CommentTextChar"/>
    <w:uiPriority w:val="99"/>
    <w:semiHidden/>
    <w:unhideWhenUsed/>
    <w:rsid w:val="00540E8B"/>
    <w:pPr>
      <w:spacing w:line="240" w:lineRule="auto"/>
    </w:pPr>
    <w:rPr>
      <w:sz w:val="20"/>
      <w:szCs w:val="20"/>
    </w:rPr>
  </w:style>
  <w:style w:type="character" w:customStyle="1" w:styleId="CommentTextChar">
    <w:name w:val="Comment Text Char"/>
    <w:basedOn w:val="DefaultParagraphFont"/>
    <w:link w:val="CommentText"/>
    <w:uiPriority w:val="99"/>
    <w:semiHidden/>
    <w:rsid w:val="00540E8B"/>
    <w:rPr>
      <w:rFonts w:asciiTheme="majorBidi" w:hAnsiTheme="majorBidi"/>
      <w:sz w:val="20"/>
      <w:szCs w:val="20"/>
    </w:rPr>
  </w:style>
  <w:style w:type="table" w:styleId="TableGrid">
    <w:name w:val="Table Grid"/>
    <w:basedOn w:val="TableNormal"/>
    <w:uiPriority w:val="59"/>
    <w:rsid w:val="0054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369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03697"/>
  </w:style>
  <w:style w:type="character" w:styleId="LineNumber">
    <w:name w:val="line number"/>
    <w:basedOn w:val="DefaultParagraphFont"/>
    <w:uiPriority w:val="99"/>
    <w:semiHidden/>
    <w:unhideWhenUsed/>
    <w:rsid w:val="006A4C08"/>
  </w:style>
  <w:style w:type="paragraph" w:styleId="Header">
    <w:name w:val="header"/>
    <w:basedOn w:val="Normal"/>
    <w:link w:val="HeaderChar"/>
    <w:uiPriority w:val="99"/>
    <w:unhideWhenUsed/>
    <w:rsid w:val="006A4C08"/>
    <w:pPr>
      <w:tabs>
        <w:tab w:val="center" w:pos="4513"/>
        <w:tab w:val="right" w:pos="9026"/>
      </w:tabs>
      <w:spacing w:line="240" w:lineRule="auto"/>
    </w:pPr>
  </w:style>
  <w:style w:type="character" w:customStyle="1" w:styleId="HeaderChar">
    <w:name w:val="Header Char"/>
    <w:basedOn w:val="DefaultParagraphFont"/>
    <w:link w:val="Header"/>
    <w:uiPriority w:val="99"/>
    <w:rsid w:val="006A4C08"/>
    <w:rPr>
      <w:rFonts w:asciiTheme="majorBidi" w:hAnsiTheme="majorBidi"/>
      <w:sz w:val="24"/>
    </w:rPr>
  </w:style>
  <w:style w:type="paragraph" w:styleId="Footer">
    <w:name w:val="footer"/>
    <w:basedOn w:val="Normal"/>
    <w:link w:val="FooterChar"/>
    <w:uiPriority w:val="99"/>
    <w:unhideWhenUsed/>
    <w:rsid w:val="006A4C08"/>
    <w:pPr>
      <w:tabs>
        <w:tab w:val="center" w:pos="4513"/>
        <w:tab w:val="right" w:pos="9026"/>
      </w:tabs>
      <w:spacing w:line="240" w:lineRule="auto"/>
    </w:pPr>
  </w:style>
  <w:style w:type="character" w:customStyle="1" w:styleId="FooterChar">
    <w:name w:val="Footer Char"/>
    <w:basedOn w:val="DefaultParagraphFont"/>
    <w:link w:val="Footer"/>
    <w:uiPriority w:val="99"/>
    <w:rsid w:val="006A4C08"/>
    <w:rPr>
      <w:rFonts w:asciiTheme="majorBidi" w:hAnsiTheme="majorBidi"/>
      <w:sz w:val="24"/>
    </w:rPr>
  </w:style>
  <w:style w:type="paragraph" w:styleId="CommentSubject">
    <w:name w:val="annotation subject"/>
    <w:basedOn w:val="CommentText"/>
    <w:next w:val="CommentText"/>
    <w:link w:val="CommentSubjectChar"/>
    <w:uiPriority w:val="99"/>
    <w:semiHidden/>
    <w:unhideWhenUsed/>
    <w:rsid w:val="004917FA"/>
    <w:rPr>
      <w:b/>
      <w:bCs/>
    </w:rPr>
  </w:style>
  <w:style w:type="character" w:customStyle="1" w:styleId="CommentSubjectChar">
    <w:name w:val="Comment Subject Char"/>
    <w:basedOn w:val="CommentTextChar"/>
    <w:link w:val="CommentSubject"/>
    <w:uiPriority w:val="99"/>
    <w:semiHidden/>
    <w:rsid w:val="004917FA"/>
    <w:rPr>
      <w:rFonts w:asciiTheme="majorBidi" w:hAnsiTheme="majorBidi"/>
      <w:b/>
      <w:bCs/>
      <w:sz w:val="20"/>
      <w:szCs w:val="20"/>
    </w:rPr>
  </w:style>
  <w:style w:type="paragraph" w:styleId="ListParagraph">
    <w:name w:val="List Paragraph"/>
    <w:basedOn w:val="Normal"/>
    <w:uiPriority w:val="34"/>
    <w:qFormat/>
    <w:rsid w:val="001C0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2688">
      <w:bodyDiv w:val="1"/>
      <w:marLeft w:val="0"/>
      <w:marRight w:val="0"/>
      <w:marTop w:val="0"/>
      <w:marBottom w:val="0"/>
      <w:divBdr>
        <w:top w:val="none" w:sz="0" w:space="0" w:color="auto"/>
        <w:left w:val="none" w:sz="0" w:space="0" w:color="auto"/>
        <w:bottom w:val="none" w:sz="0" w:space="0" w:color="auto"/>
        <w:right w:val="none" w:sz="0" w:space="0" w:color="auto"/>
      </w:divBdr>
      <w:divsChild>
        <w:div w:id="86849058">
          <w:marLeft w:val="0"/>
          <w:marRight w:val="0"/>
          <w:marTop w:val="0"/>
          <w:marBottom w:val="0"/>
          <w:divBdr>
            <w:top w:val="none" w:sz="0" w:space="0" w:color="auto"/>
            <w:left w:val="none" w:sz="0" w:space="0" w:color="auto"/>
            <w:bottom w:val="none" w:sz="0" w:space="0" w:color="auto"/>
            <w:right w:val="none" w:sz="0" w:space="0" w:color="auto"/>
          </w:divBdr>
        </w:div>
        <w:div w:id="1131903760">
          <w:marLeft w:val="0"/>
          <w:marRight w:val="0"/>
          <w:marTop w:val="0"/>
          <w:marBottom w:val="0"/>
          <w:divBdr>
            <w:top w:val="none" w:sz="0" w:space="0" w:color="auto"/>
            <w:left w:val="none" w:sz="0" w:space="0" w:color="auto"/>
            <w:bottom w:val="none" w:sz="0" w:space="0" w:color="auto"/>
            <w:right w:val="none" w:sz="0" w:space="0" w:color="auto"/>
          </w:divBdr>
        </w:div>
      </w:divsChild>
    </w:div>
    <w:div w:id="10742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ces.eu/resources/" TargetMode="External"/><Relationship Id="rId18" Type="http://schemas.openxmlformats.org/officeDocument/2006/relationships/hyperlink" Target="http://www.trf.sll.se/moss-dokument/publikation/publikationer_r4_2001_upplevelsevard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ea.europa.eu/data-and-maps/data/clc-2006-vector-data-version" TargetMode="External"/><Relationship Id="rId17" Type="http://schemas.openxmlformats.org/officeDocument/2006/relationships/hyperlink" Target="http://www.teebweb.org" TargetMode="External"/><Relationship Id="rId2" Type="http://schemas.openxmlformats.org/officeDocument/2006/relationships/numbering" Target="numbering.xml"/><Relationship Id="rId16" Type="http://schemas.openxmlformats.org/officeDocument/2006/relationships/hyperlink" Target="http://www.mhdt.org.uk/about-us/woodberry-down-regene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d.int/ecosystem/principles.shtml" TargetMode="External"/><Relationship Id="rId5" Type="http://schemas.openxmlformats.org/officeDocument/2006/relationships/settings" Target="settings.xml"/><Relationship Id="rId15" Type="http://schemas.openxmlformats.org/officeDocument/2006/relationships/hyperlink" Target="http://dx.doi.org/10.1016/j.ecolind.2015.04.028" TargetMode="External"/><Relationship Id="rId10" Type="http://schemas.openxmlformats.org/officeDocument/2006/relationships/hyperlink" Target="http://www.berkeleygroup.co.uk/about-berkeley-group" TargetMode="External"/><Relationship Id="rId19" Type="http://schemas.openxmlformats.org/officeDocument/2006/relationships/hyperlink" Target="https://www.london.gov.uk/what-we-do/environment/environment-publications/all-london-green-grid-area-framewor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ciencedirect.com/science/article/pii/S2212041615300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A2C4-7FC4-4E44-BA3C-4526E637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34</Pages>
  <Words>9141</Words>
  <Characters>52106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 Lundy</dc:creator>
  <cp:lastModifiedBy>Meri Juntti</cp:lastModifiedBy>
  <cp:revision>4</cp:revision>
  <dcterms:created xsi:type="dcterms:W3CDTF">2017-01-02T15:05:00Z</dcterms:created>
  <dcterms:modified xsi:type="dcterms:W3CDTF">2017-01-14T16:13:00Z</dcterms:modified>
</cp:coreProperties>
</file>