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ABE2E" w14:textId="266D410A" w:rsidR="00FB3753" w:rsidRDefault="00AB7195" w:rsidP="002E2D81">
      <w:pPr>
        <w:tabs>
          <w:tab w:val="left" w:pos="2794"/>
        </w:tabs>
        <w:outlineLvl w:val="0"/>
      </w:pPr>
      <w:proofErr w:type="spellStart"/>
      <w:r w:rsidRPr="00AB7195">
        <w:rPr>
          <w:i/>
        </w:rPr>
        <w:t>Fetal</w:t>
      </w:r>
      <w:proofErr w:type="spellEnd"/>
      <w:r w:rsidRPr="00AB7195">
        <w:rPr>
          <w:i/>
        </w:rPr>
        <w:t xml:space="preserve"> Alcohol Spectrum Disorders in Adults: Ethical and Legal Perspectives: An overview on FASD for professionals</w:t>
      </w:r>
      <w:r w:rsidR="002E2D81">
        <w:t xml:space="preserve"> </w:t>
      </w:r>
      <w:r w:rsidR="00FB3753">
        <w:t>(</w:t>
      </w:r>
      <w:r w:rsidR="002E2D81">
        <w:t>Heidelberg, Springer</w:t>
      </w:r>
      <w:r w:rsidR="00FB3753">
        <w:t xml:space="preserve">, 2016). </w:t>
      </w:r>
      <w:r w:rsidR="00417D15">
        <w:t>xviii</w:t>
      </w:r>
      <w:r w:rsidR="00E52CCE" w:rsidRPr="00E52CCE">
        <w:t xml:space="preserve">, </w:t>
      </w:r>
      <w:r w:rsidR="002E2D81">
        <w:t>300</w:t>
      </w:r>
      <w:r w:rsidR="00FB3753">
        <w:t xml:space="preserve"> pp.</w:t>
      </w:r>
    </w:p>
    <w:p w14:paraId="1EF98080" w14:textId="1E68AE1E" w:rsidR="00FB3753" w:rsidRDefault="00FB3753" w:rsidP="00FB3753">
      <w:pPr>
        <w:tabs>
          <w:tab w:val="left" w:pos="2794"/>
        </w:tabs>
        <w:outlineLvl w:val="0"/>
      </w:pPr>
      <w:r>
        <w:t xml:space="preserve">DOI </w:t>
      </w:r>
      <w:r w:rsidR="00BB5488" w:rsidRPr="00BB5488">
        <w:t>10.1007/978-3-319-20866-4</w:t>
      </w:r>
    </w:p>
    <w:p w14:paraId="02A2D90F" w14:textId="77777777" w:rsidR="00E262B7" w:rsidRDefault="00E262B7" w:rsidP="001827A9">
      <w:pPr>
        <w:tabs>
          <w:tab w:val="left" w:pos="2794"/>
        </w:tabs>
      </w:pPr>
    </w:p>
    <w:p w14:paraId="3C6DB75E" w14:textId="59996B85" w:rsidR="00E262B7" w:rsidRDefault="00860101" w:rsidP="001827A9">
      <w:pPr>
        <w:tabs>
          <w:tab w:val="left" w:pos="2794"/>
        </w:tabs>
      </w:pPr>
      <w:r>
        <w:t xml:space="preserve">The aim of </w:t>
      </w:r>
      <w:r w:rsidR="00C57458">
        <w:t>the</w:t>
      </w:r>
      <w:r>
        <w:t xml:space="preserve"> edited collection</w:t>
      </w:r>
      <w:r w:rsidR="00C57458">
        <w:t xml:space="preserve">, </w:t>
      </w:r>
      <w:proofErr w:type="spellStart"/>
      <w:r w:rsidR="00C57458" w:rsidRPr="00AB7195">
        <w:rPr>
          <w:i/>
        </w:rPr>
        <w:t>Fetal</w:t>
      </w:r>
      <w:proofErr w:type="spellEnd"/>
      <w:r w:rsidR="00C57458" w:rsidRPr="00AB7195">
        <w:rPr>
          <w:i/>
        </w:rPr>
        <w:t xml:space="preserve"> Alcohol Spectrum Disorders in Adults</w:t>
      </w:r>
      <w:r w:rsidR="00C57458">
        <w:t>,</w:t>
      </w:r>
      <w:r>
        <w:t xml:space="preserve"> is to </w:t>
      </w:r>
      <w:r w:rsidR="003163A0">
        <w:t>provide the reader</w:t>
      </w:r>
      <w:r w:rsidR="00D714A1">
        <w:t xml:space="preserve"> with an </w:t>
      </w:r>
      <w:r w:rsidR="00FB6103">
        <w:t>overview of and insight into the legal and ethical considerations of</w:t>
      </w:r>
      <w:r w:rsidR="003163A0">
        <w:t xml:space="preserve"> </w:t>
      </w:r>
      <w:r w:rsidR="00F27C92" w:rsidRPr="00F27C92">
        <w:t>F</w:t>
      </w:r>
      <w:r w:rsidR="009920B3">
        <w:t>o</w:t>
      </w:r>
      <w:r w:rsidR="00F27C92" w:rsidRPr="00F27C92">
        <w:t>etal Alcohol Spectrum Disorders</w:t>
      </w:r>
      <w:r w:rsidR="00F27C92">
        <w:t xml:space="preserve"> (FASD). </w:t>
      </w:r>
      <w:r w:rsidR="00FB6103">
        <w:t xml:space="preserve">FASD is defined as ‘an umbrella term used to describe a profound constellation of disabilities that may result when a pregnant woman consumes teratogenic ethanol (alcohol), causing the developing </w:t>
      </w:r>
      <w:proofErr w:type="spellStart"/>
      <w:r w:rsidR="00FB6103">
        <w:t>fetus</w:t>
      </w:r>
      <w:proofErr w:type="spellEnd"/>
      <w:r w:rsidR="00FB6103">
        <w:t xml:space="preserve"> to be </w:t>
      </w:r>
      <w:proofErr w:type="spellStart"/>
      <w:r w:rsidR="00FB6103">
        <w:t>neurodevelopmentally</w:t>
      </w:r>
      <w:proofErr w:type="spellEnd"/>
      <w:r w:rsidR="00FB6103">
        <w:t xml:space="preserve"> impaired’.</w:t>
      </w:r>
      <w:r w:rsidR="00FB6103">
        <w:rPr>
          <w:rStyle w:val="FootnoteReference"/>
        </w:rPr>
        <w:footnoteReference w:id="1"/>
      </w:r>
      <w:r w:rsidR="000E5AB9">
        <w:t xml:space="preserve"> </w:t>
      </w:r>
      <w:r w:rsidR="003163A0">
        <w:t xml:space="preserve">The book addresses the ethical and legal issues associated with FASD. </w:t>
      </w:r>
      <w:r>
        <w:t>Authors originate from countries in Europe, North America, and New Zealand. They are clinicians (such as psychologists, psychiatrists, physicians, social workers, and speech-language pathologists), legal professionals (including judges and lawyers), and caregivers.</w:t>
      </w:r>
    </w:p>
    <w:p w14:paraId="7A8AAD3E" w14:textId="77777777" w:rsidR="006B4575" w:rsidRDefault="006B4575" w:rsidP="001827A9">
      <w:pPr>
        <w:tabs>
          <w:tab w:val="left" w:pos="2794"/>
        </w:tabs>
      </w:pPr>
    </w:p>
    <w:p w14:paraId="35252500" w14:textId="7BC6423B" w:rsidR="006B4575" w:rsidRDefault="006B4575" w:rsidP="001827A9">
      <w:pPr>
        <w:tabs>
          <w:tab w:val="left" w:pos="2794"/>
        </w:tabs>
      </w:pPr>
      <w:r>
        <w:t xml:space="preserve">The first section of the collection </w:t>
      </w:r>
      <w:r w:rsidR="00090B2A">
        <w:t>considers the ethical issues in prevention of FASD, specifically in relation to</w:t>
      </w:r>
      <w:r w:rsidR="00355EBD">
        <w:t>:</w:t>
      </w:r>
      <w:r w:rsidR="00090B2A">
        <w:t xml:space="preserve"> the rights of the unborn child</w:t>
      </w:r>
      <w:r w:rsidR="00355EBD">
        <w:t>;</w:t>
      </w:r>
      <w:r w:rsidR="00090B2A">
        <w:t xml:space="preserve"> the implications of being involved in the criminal justice system if one suffers from the </w:t>
      </w:r>
      <w:proofErr w:type="spellStart"/>
      <w:r w:rsidR="00090B2A">
        <w:t>affects</w:t>
      </w:r>
      <w:proofErr w:type="spellEnd"/>
      <w:r w:rsidR="00090B2A">
        <w:t xml:space="preserve"> of FASD, notably</w:t>
      </w:r>
      <w:r w:rsidR="005A28CA">
        <w:t xml:space="preserve"> that they are easily manipulated and therefore more likely to falsely confess to a crime under police interrogation than those not affected by FASD; the role of the alcohol industry; involuntary hospitalisation of pregnant women who are addicted to alcohol; the ethical concern of public health advice for alcohol consumption during pregnancy; and the ethical challenges when screening adults for FASD. </w:t>
      </w:r>
      <w:r w:rsidR="00C25DF6">
        <w:t xml:space="preserve">In the second and third sections the chapters </w:t>
      </w:r>
      <w:r w:rsidR="005A28CA">
        <w:t xml:space="preserve">consider the </w:t>
      </w:r>
      <w:r w:rsidR="00C25DF6">
        <w:t>impacts</w:t>
      </w:r>
      <w:r w:rsidR="005A28CA">
        <w:t xml:space="preserve"> of</w:t>
      </w:r>
      <w:r w:rsidR="00C25DF6">
        <w:t xml:space="preserve"> FASD on</w:t>
      </w:r>
      <w:r w:rsidR="005A28CA">
        <w:t xml:space="preserve"> criminal offenders</w:t>
      </w:r>
      <w:r w:rsidR="00C25DF6">
        <w:t>,</w:t>
      </w:r>
      <w:r w:rsidR="005A28CA">
        <w:t xml:space="preserve"> and what re</w:t>
      </w:r>
      <w:r w:rsidR="00F73E73">
        <w:t>sponse the system should take in relation to</w:t>
      </w:r>
      <w:r w:rsidR="005A28CA">
        <w:t xml:space="preserve"> such individuals. Here the issues that face such offenders are explored, as are the failings of the system to fully consider the implications of </w:t>
      </w:r>
      <w:r w:rsidR="00E34709">
        <w:t xml:space="preserve">physical and mental disability caused by FASD on the offender. </w:t>
      </w:r>
      <w:r w:rsidR="00C25DF6">
        <w:t>The collection then considers the social and policy issues relating to care for individuals with FASD. This includes a review of the social care provided in the UK, the provision of services</w:t>
      </w:r>
      <w:r w:rsidR="00F73E73">
        <w:t xml:space="preserve"> for</w:t>
      </w:r>
      <w:r w:rsidR="00C25DF6">
        <w:t xml:space="preserve"> Aboriginal communities in Canada, and the implications of current me</w:t>
      </w:r>
      <w:r w:rsidR="00F73E73">
        <w:t>thods to assess services for</w:t>
      </w:r>
      <w:r w:rsidR="00C25DF6">
        <w:t xml:space="preserve"> individuals who are deemed to have a brain impairment on </w:t>
      </w:r>
      <w:r w:rsidR="00F73E73">
        <w:t xml:space="preserve">the </w:t>
      </w:r>
      <w:r w:rsidR="00C25DF6">
        <w:t xml:space="preserve">accessibility of services for individuals affected by FASD. The final section provides a personal approach, </w:t>
      </w:r>
      <w:r w:rsidR="00F73E73">
        <w:t>with</w:t>
      </w:r>
      <w:r w:rsidR="00C25DF6">
        <w:t xml:space="preserve"> personal narratives and stories of individuals who are affected</w:t>
      </w:r>
      <w:r w:rsidR="00F73E73">
        <w:t xml:space="preserve"> by FASD, and their parents.</w:t>
      </w:r>
    </w:p>
    <w:p w14:paraId="62FEA763" w14:textId="77777777" w:rsidR="002E5CAB" w:rsidRDefault="002E5CAB" w:rsidP="001827A9">
      <w:pPr>
        <w:tabs>
          <w:tab w:val="left" w:pos="2794"/>
        </w:tabs>
      </w:pPr>
    </w:p>
    <w:p w14:paraId="2A7CE3BC" w14:textId="44CA46F6" w:rsidR="00426FF0" w:rsidRDefault="002E5CAB" w:rsidP="001827A9">
      <w:pPr>
        <w:tabs>
          <w:tab w:val="left" w:pos="2794"/>
        </w:tabs>
      </w:pPr>
      <w:r>
        <w:t>The edited collection provides a detailed overview of the key issues relating to FASD. Each chapter addresses a different issue or perspective of the debate and there is relatively little repetition between chapters.  The c</w:t>
      </w:r>
      <w:r w:rsidR="001A0108">
        <w:t>ross-national perspectives</w:t>
      </w:r>
      <w:r>
        <w:t xml:space="preserve"> is extremely useful, as it indicates the scope of the issues and challenges in social care, healthcare and criminal justice across national </w:t>
      </w:r>
      <w:r w:rsidR="00FE7ED9">
        <w:t>borders</w:t>
      </w:r>
      <w:r>
        <w:t xml:space="preserve">. The </w:t>
      </w:r>
      <w:r w:rsidR="00981DBC">
        <w:t>individual</w:t>
      </w:r>
      <w:r>
        <w:t xml:space="preserve"> experiences presented in the final section provides a </w:t>
      </w:r>
      <w:r w:rsidR="00981DBC">
        <w:t xml:space="preserve">personal touch to the book, </w:t>
      </w:r>
      <w:r w:rsidR="0085164D">
        <w:t>demonstrating the actual experiences of individuals affected by FASD, what they go through</w:t>
      </w:r>
      <w:r w:rsidR="00FE7ED9">
        <w:t>,</w:t>
      </w:r>
      <w:r w:rsidR="0085164D">
        <w:t xml:space="preserve"> and the impact of the conditions on their lives.</w:t>
      </w:r>
      <w:r w:rsidR="00981DBC">
        <w:t xml:space="preserve"> </w:t>
      </w:r>
    </w:p>
    <w:p w14:paraId="14397BF1" w14:textId="77777777" w:rsidR="00426FF0" w:rsidRDefault="00426FF0" w:rsidP="001827A9">
      <w:pPr>
        <w:tabs>
          <w:tab w:val="left" w:pos="2794"/>
        </w:tabs>
      </w:pPr>
    </w:p>
    <w:p w14:paraId="088AEDE9" w14:textId="4A39D798" w:rsidR="00AA4B2F" w:rsidRDefault="00426FF0" w:rsidP="001827A9">
      <w:pPr>
        <w:tabs>
          <w:tab w:val="left" w:pos="2794"/>
        </w:tabs>
      </w:pPr>
      <w:r>
        <w:t xml:space="preserve">The book clearly has an intention – to </w:t>
      </w:r>
      <w:r w:rsidR="002967A8">
        <w:t>make the case for wider support for those with FASD, including support for their mothers during pregnancy in order to hopefully prevent the child from being born with FASD. In this sense, it achieves this aim. Convincing arguments are put forward</w:t>
      </w:r>
      <w:r w:rsidR="008F4BA1">
        <w:t>, for example</w:t>
      </w:r>
      <w:r w:rsidR="008661D5">
        <w:t>:</w:t>
      </w:r>
      <w:r w:rsidR="002967A8">
        <w:t xml:space="preserve"> </w:t>
      </w:r>
      <w:r w:rsidR="008F4BA1">
        <w:t>advocating the alcohol industry is</w:t>
      </w:r>
      <w:r w:rsidR="00BF43AE">
        <w:t xml:space="preserve"> held</w:t>
      </w:r>
      <w:r w:rsidR="008F4BA1">
        <w:t xml:space="preserve"> to account for the impact of their product,</w:t>
      </w:r>
      <w:r w:rsidR="00BF43AE">
        <w:t xml:space="preserve"> the authors advocate</w:t>
      </w:r>
      <w:r w:rsidR="008F4BA1">
        <w:t xml:space="preserve"> increased taxation to support local and state partnerships </w:t>
      </w:r>
      <w:r w:rsidR="008F4BA1">
        <w:lastRenderedPageBreak/>
        <w:t>between condom manufacturers, medical associations and neurodevelopmental disorder associations with prenatal alcohol exposure;</w:t>
      </w:r>
      <w:r w:rsidR="008F4BA1">
        <w:rPr>
          <w:rStyle w:val="FootnoteReference"/>
        </w:rPr>
        <w:footnoteReference w:id="2"/>
      </w:r>
      <w:r w:rsidR="00653D2C">
        <w:t xml:space="preserve"> ethical concerns of interrogation styles used by law enforcement against individuals with FASD;</w:t>
      </w:r>
      <w:r w:rsidR="00653D2C">
        <w:rPr>
          <w:rStyle w:val="FootnoteReference"/>
        </w:rPr>
        <w:footnoteReference w:id="3"/>
      </w:r>
      <w:r w:rsidR="00D651B0">
        <w:t xml:space="preserve"> </w:t>
      </w:r>
      <w:r w:rsidR="00601A72">
        <w:t>advocating for alternate interventions in the criminal justice system towards offenders with FASD</w:t>
      </w:r>
      <w:r w:rsidR="000F5494">
        <w:t>;</w:t>
      </w:r>
      <w:r w:rsidR="000F5494">
        <w:rPr>
          <w:rStyle w:val="FootnoteReference"/>
        </w:rPr>
        <w:footnoteReference w:id="4"/>
      </w:r>
      <w:r w:rsidR="000F5494">
        <w:t xml:space="preserve"> </w:t>
      </w:r>
      <w:r w:rsidR="0049419B">
        <w:t>and that ethical obligations exist compelling states to provide resources for system based FASD diagnostic and interventions services, specifically to Canadian Aboriginal communities.</w:t>
      </w:r>
      <w:r w:rsidR="0049419B">
        <w:rPr>
          <w:rStyle w:val="FootnoteReference"/>
        </w:rPr>
        <w:footnoteReference w:id="5"/>
      </w:r>
      <w:r w:rsidR="00AA4B2F">
        <w:t xml:space="preserve"> </w:t>
      </w:r>
      <w:r w:rsidR="0010745A">
        <w:t xml:space="preserve">Nevertheless, the book, inadvertently I would suggest, leaves the reader with a sense of </w:t>
      </w:r>
      <w:r w:rsidR="005F43B3">
        <w:t xml:space="preserve">inevitability – if a woman drinks in pregnancy then a child will have FASD and if a child is born with FASD then they will find themselves involved in criminal activity, and their criminal </w:t>
      </w:r>
      <w:r w:rsidR="00FE6499">
        <w:t xml:space="preserve">activity is due to their FASD. </w:t>
      </w:r>
      <w:r w:rsidR="00AA4B2F">
        <w:t>I</w:t>
      </w:r>
      <w:r w:rsidR="00FE6499">
        <w:t xml:space="preserve">ndividual authors do briefly refer to counter arguments, </w:t>
      </w:r>
      <w:r w:rsidR="00AA4B2F">
        <w:t xml:space="preserve">for example that </w:t>
      </w:r>
      <w:r w:rsidR="00094F15">
        <w:t xml:space="preserve">current research </w:t>
      </w:r>
      <w:r w:rsidR="00895717">
        <w:t>is unable to tell us what, if any, impact low-level drinking has on the development of the foetus;</w:t>
      </w:r>
      <w:r w:rsidR="00895717">
        <w:rPr>
          <w:rStyle w:val="FootnoteReference"/>
        </w:rPr>
        <w:footnoteReference w:id="6"/>
      </w:r>
      <w:r w:rsidR="00895717">
        <w:t xml:space="preserve"> </w:t>
      </w:r>
      <w:r w:rsidR="00AA4B2F">
        <w:t xml:space="preserve">and </w:t>
      </w:r>
      <w:r w:rsidR="00BF43AE">
        <w:t>post-natal developmental issues and subsequent criminality may be due to the environment in which a child is raised, rather than due to FASD</w:t>
      </w:r>
      <w:r w:rsidR="00401EEC">
        <w:t>.</w:t>
      </w:r>
      <w:r w:rsidR="00BF43AE">
        <w:rPr>
          <w:rStyle w:val="FootnoteReference"/>
        </w:rPr>
        <w:footnoteReference w:id="7"/>
      </w:r>
      <w:r w:rsidR="00401EEC">
        <w:t xml:space="preserve"> </w:t>
      </w:r>
      <w:r w:rsidR="00AA4B2F">
        <w:t xml:space="preserve">However, such arguments are only briefly referred to and are not explored in depth. </w:t>
      </w:r>
    </w:p>
    <w:p w14:paraId="24F05CAB" w14:textId="77777777" w:rsidR="00AA4B2F" w:rsidRDefault="00AA4B2F" w:rsidP="001827A9">
      <w:pPr>
        <w:tabs>
          <w:tab w:val="left" w:pos="2794"/>
        </w:tabs>
      </w:pPr>
    </w:p>
    <w:p w14:paraId="6C9AC956" w14:textId="5D03658B" w:rsidR="0010745A" w:rsidRDefault="00401EEC" w:rsidP="001827A9">
      <w:pPr>
        <w:tabs>
          <w:tab w:val="left" w:pos="2794"/>
        </w:tabs>
      </w:pPr>
      <w:r>
        <w:t xml:space="preserve">Similarly, a more detailed argument </w:t>
      </w:r>
      <w:r w:rsidR="00AA4B2F">
        <w:t>as</w:t>
      </w:r>
      <w:r>
        <w:t xml:space="preserve"> to the reasons why women drink during pregnancies despite the health warnin</w:t>
      </w:r>
      <w:r w:rsidR="00AA4B2F">
        <w:t>gs would</w:t>
      </w:r>
      <w:r w:rsidR="002B63D6">
        <w:t xml:space="preserve"> have</w:t>
      </w:r>
      <w:r w:rsidR="00AA4B2F">
        <w:t xml:space="preserve"> be</w:t>
      </w:r>
      <w:r w:rsidR="002B63D6">
        <w:t>en</w:t>
      </w:r>
      <w:r w:rsidR="00AA4B2F">
        <w:t xml:space="preserve"> a welcome</w:t>
      </w:r>
      <w:r w:rsidR="00A30839">
        <w:t>d</w:t>
      </w:r>
      <w:r w:rsidR="00AA4B2F">
        <w:t xml:space="preserve"> chapter</w:t>
      </w:r>
      <w:r>
        <w:t>. The wider social factors</w:t>
      </w:r>
      <w:r w:rsidR="00A04659">
        <w:t>, such as poverty and disadvantage,</w:t>
      </w:r>
      <w:r>
        <w:t xml:space="preserve"> that lead </w:t>
      </w:r>
      <w:r w:rsidR="00A04659">
        <w:t>women (and men) to drink while conceiving a child and during the gestational period are briefly discussed,</w:t>
      </w:r>
      <w:r w:rsidR="00A04659">
        <w:rPr>
          <w:rStyle w:val="FootnoteReference"/>
        </w:rPr>
        <w:footnoteReference w:id="8"/>
      </w:r>
      <w:r w:rsidR="00A04659">
        <w:t xml:space="preserve"> but an expansion of this would have aided the readers understanding of the context of a child </w:t>
      </w:r>
      <w:r w:rsidR="00A30839">
        <w:t>affected by</w:t>
      </w:r>
      <w:r w:rsidR="00A04659">
        <w:t xml:space="preserve"> FASD. The consequence of this lack of engagement with the </w:t>
      </w:r>
      <w:r w:rsidR="00045E5D">
        <w:t>birth-</w:t>
      </w:r>
      <w:r w:rsidR="00A04659">
        <w:t xml:space="preserve">mother’s story is that </w:t>
      </w:r>
      <w:r w:rsidR="00045E5D">
        <w:t xml:space="preserve">in the book </w:t>
      </w:r>
      <w:r w:rsidR="00A04659">
        <w:t xml:space="preserve">she remains </w:t>
      </w:r>
      <w:r w:rsidR="00045E5D">
        <w:t xml:space="preserve">an </w:t>
      </w:r>
      <w:r w:rsidR="00A04659">
        <w:t xml:space="preserve">almost phantom figure who has caused considerable hardship for the </w:t>
      </w:r>
      <w:r w:rsidR="00236B2D">
        <w:t>child despite</w:t>
      </w:r>
      <w:r w:rsidR="00A30839">
        <w:t xml:space="preserve"> numerous public</w:t>
      </w:r>
      <w:r w:rsidR="00236B2D">
        <w:t xml:space="preserve"> health warnings. The only </w:t>
      </w:r>
      <w:r w:rsidR="00EB6844">
        <w:t>substantial</w:t>
      </w:r>
      <w:r w:rsidR="00236B2D">
        <w:t xml:space="preserve"> consideration given to the </w:t>
      </w:r>
      <w:r w:rsidR="00045E5D">
        <w:t>birth-</w:t>
      </w:r>
      <w:r w:rsidR="00236B2D">
        <w:t xml:space="preserve">mother’s experience is presented by </w:t>
      </w:r>
      <w:proofErr w:type="spellStart"/>
      <w:r w:rsidR="00236B2D" w:rsidRPr="00236B2D">
        <w:t>Nordlie</w:t>
      </w:r>
      <w:proofErr w:type="spellEnd"/>
      <w:r w:rsidR="00236B2D">
        <w:t xml:space="preserve">, who </w:t>
      </w:r>
      <w:r w:rsidR="00A30839">
        <w:t>reflects</w:t>
      </w:r>
      <w:r w:rsidR="00236B2D">
        <w:t xml:space="preserve"> </w:t>
      </w:r>
      <w:r w:rsidR="00A30839">
        <w:t xml:space="preserve">on </w:t>
      </w:r>
      <w:r w:rsidR="00236B2D">
        <w:t xml:space="preserve">the experience of women who are involuntarily hospitalised for drug and alcohol addiction during pregnancy. In this chapter </w:t>
      </w:r>
      <w:proofErr w:type="spellStart"/>
      <w:r w:rsidR="00236B2D" w:rsidRPr="00236B2D">
        <w:t>Nordlie</w:t>
      </w:r>
      <w:proofErr w:type="spellEnd"/>
      <w:r w:rsidR="00236B2D">
        <w:t xml:space="preserve"> presents a hypothetical narrative of a woman’s experience, in the form of a letter from one woman to another. </w:t>
      </w:r>
      <w:proofErr w:type="spellStart"/>
      <w:r w:rsidR="00236B2D" w:rsidRPr="00236B2D">
        <w:t>Nordlie</w:t>
      </w:r>
      <w:proofErr w:type="spellEnd"/>
      <w:r w:rsidR="00236B2D">
        <w:t xml:space="preserve"> wrote the letter based upon experience working as a doctor with women, arguing it represents understandings, reactions, thoughts, and challenges women have shared. While the “letter” does provide interesting insights, I am concerned by the notion of constructing </w:t>
      </w:r>
      <w:r w:rsidR="00A30839">
        <w:t>the experience</w:t>
      </w:r>
      <w:r w:rsidR="005A7AC3">
        <w:t>s</w:t>
      </w:r>
      <w:r w:rsidR="00236B2D">
        <w:t xml:space="preserve"> of a woman in such a situation. </w:t>
      </w:r>
      <w:proofErr w:type="spellStart"/>
      <w:r w:rsidR="00236B2D" w:rsidRPr="00236B2D">
        <w:t>Nordlie</w:t>
      </w:r>
      <w:r w:rsidR="00236B2D">
        <w:t>’s</w:t>
      </w:r>
      <w:proofErr w:type="spellEnd"/>
      <w:r w:rsidR="00236B2D">
        <w:t xml:space="preserve"> insight </w:t>
      </w:r>
      <w:r w:rsidR="00236B2D">
        <w:lastRenderedPageBreak/>
        <w:t xml:space="preserve">into the </w:t>
      </w:r>
      <w:r w:rsidR="00A30839">
        <w:t>lives</w:t>
      </w:r>
      <w:r w:rsidR="00236B2D">
        <w:t xml:space="preserve"> of these women is useful, for example, </w:t>
      </w:r>
      <w:proofErr w:type="spellStart"/>
      <w:r w:rsidR="00236B2D" w:rsidRPr="00236B2D">
        <w:t>Nordlie</w:t>
      </w:r>
      <w:proofErr w:type="spellEnd"/>
      <w:r w:rsidR="00236B2D">
        <w:t xml:space="preserve"> notes that a number of women </w:t>
      </w:r>
      <w:r w:rsidR="00D07095">
        <w:t xml:space="preserve">have </w:t>
      </w:r>
      <w:r w:rsidR="00236B2D">
        <w:t xml:space="preserve">concluded that their involuntary </w:t>
      </w:r>
      <w:r w:rsidR="001B4C4C">
        <w:t xml:space="preserve">hospitalisation resulted in them tackling their addiction, which would not have occurred otherwise. </w:t>
      </w:r>
      <w:r w:rsidR="00D07095">
        <w:t xml:space="preserve">However, </w:t>
      </w:r>
      <w:r w:rsidR="00234DA5">
        <w:t>the chapter would have been stronger if it had presented a woman’s actual narrative of her experience. Similarly, a</w:t>
      </w:r>
      <w:r w:rsidR="001B4C4C">
        <w:t xml:space="preserve"> reflection on the ethical and legal considerations of detaining women for the health of their foetuses</w:t>
      </w:r>
      <w:r w:rsidR="00234DA5">
        <w:t xml:space="preserve"> would also have been of use here</w:t>
      </w:r>
      <w:r w:rsidR="001B4C4C">
        <w:t xml:space="preserve">. </w:t>
      </w:r>
    </w:p>
    <w:p w14:paraId="019E654B" w14:textId="77777777" w:rsidR="00BA2664" w:rsidRDefault="00BA2664" w:rsidP="001827A9">
      <w:pPr>
        <w:tabs>
          <w:tab w:val="left" w:pos="2794"/>
        </w:tabs>
      </w:pPr>
    </w:p>
    <w:p w14:paraId="533A022C" w14:textId="4D3E6D10" w:rsidR="006822D1" w:rsidRDefault="00B3786A" w:rsidP="001827A9">
      <w:pPr>
        <w:tabs>
          <w:tab w:val="left" w:pos="2794"/>
        </w:tabs>
      </w:pPr>
      <w:proofErr w:type="spellStart"/>
      <w:r w:rsidRPr="00B3786A">
        <w:rPr>
          <w:i/>
        </w:rPr>
        <w:t>Fetal</w:t>
      </w:r>
      <w:proofErr w:type="spellEnd"/>
      <w:r w:rsidRPr="00B3786A">
        <w:rPr>
          <w:i/>
        </w:rPr>
        <w:t xml:space="preserve"> Alcohol Spectrum Disorders in Adults</w:t>
      </w:r>
      <w:r>
        <w:t xml:space="preserve"> provides a good overview of the key legal and </w:t>
      </w:r>
      <w:r w:rsidR="005D372F">
        <w:t xml:space="preserve">ethical issues of this debate. As a guide to professionals who are responding to the needs of individuals with FASD it is very effective in providing information about the conditions and the impact of living with such conditions. </w:t>
      </w:r>
      <w:r w:rsidR="007A63E0">
        <w:t>Arguments supporting the belief</w:t>
      </w:r>
      <w:r w:rsidR="005D372F">
        <w:t xml:space="preserve"> that </w:t>
      </w:r>
      <w:r w:rsidR="007A63E0">
        <w:t xml:space="preserve">the criminal justice systems need to </w:t>
      </w:r>
      <w:r w:rsidR="005D372F">
        <w:t xml:space="preserve">change </w:t>
      </w:r>
      <w:r w:rsidR="007A63E0">
        <w:t>their</w:t>
      </w:r>
      <w:r w:rsidR="005D372F">
        <w:t xml:space="preserve"> response</w:t>
      </w:r>
      <w:r w:rsidR="007A63E0">
        <w:t>s</w:t>
      </w:r>
      <w:r w:rsidR="005D372F">
        <w:t xml:space="preserve"> to offenders with FASD is particularly strong, and the book offers substantial justification why changes should be priorities.   </w:t>
      </w:r>
    </w:p>
    <w:p w14:paraId="567749EE" w14:textId="77777777" w:rsidR="00884328" w:rsidRDefault="00884328" w:rsidP="001827A9">
      <w:pPr>
        <w:tabs>
          <w:tab w:val="left" w:pos="2794"/>
        </w:tabs>
      </w:pPr>
    </w:p>
    <w:p w14:paraId="1BCF15C9" w14:textId="72837225" w:rsidR="00884328" w:rsidRDefault="00884328" w:rsidP="00884328">
      <w:pPr>
        <w:pStyle w:val="NoSpacing"/>
      </w:pPr>
      <w:bookmarkStart w:id="0" w:name="_GoBack"/>
      <w:bookmarkEnd w:id="0"/>
      <w:r>
        <w:t>Emma Milne, University of Essex.</w:t>
      </w:r>
    </w:p>
    <w:p w14:paraId="395C0F98" w14:textId="77777777" w:rsidR="00884328" w:rsidRPr="00B3786A" w:rsidRDefault="00884328" w:rsidP="001827A9">
      <w:pPr>
        <w:tabs>
          <w:tab w:val="left" w:pos="2794"/>
        </w:tabs>
      </w:pPr>
    </w:p>
    <w:sectPr w:rsidR="00884328" w:rsidRPr="00B3786A" w:rsidSect="00292A07">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DF239" w14:textId="77777777" w:rsidR="00C22DC8" w:rsidRDefault="00C22DC8" w:rsidP="00AB5113">
      <w:r>
        <w:separator/>
      </w:r>
    </w:p>
  </w:endnote>
  <w:endnote w:type="continuationSeparator" w:id="0">
    <w:p w14:paraId="50D0AD73" w14:textId="77777777" w:rsidR="00C22DC8" w:rsidRDefault="00C22DC8" w:rsidP="00AB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6F5B8" w14:textId="77777777" w:rsidR="00C9453D" w:rsidRDefault="00C9453D" w:rsidP="000E0ED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73F97D" w14:textId="77777777" w:rsidR="00C9453D" w:rsidRDefault="00C9453D" w:rsidP="00C945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4974A" w14:textId="77777777" w:rsidR="00C9453D" w:rsidRPr="00C9453D" w:rsidRDefault="00C9453D" w:rsidP="000E0ED1">
    <w:pPr>
      <w:pStyle w:val="Footer"/>
      <w:framePr w:wrap="none" w:vAnchor="text" w:hAnchor="margin" w:xAlign="right" w:y="1"/>
      <w:rPr>
        <w:rStyle w:val="PageNumber"/>
        <w:sz w:val="20"/>
        <w:szCs w:val="20"/>
      </w:rPr>
    </w:pPr>
    <w:r w:rsidRPr="00C9453D">
      <w:rPr>
        <w:rStyle w:val="PageNumber"/>
        <w:sz w:val="20"/>
        <w:szCs w:val="20"/>
      </w:rPr>
      <w:fldChar w:fldCharType="begin"/>
    </w:r>
    <w:r w:rsidRPr="00C9453D">
      <w:rPr>
        <w:rStyle w:val="PageNumber"/>
        <w:sz w:val="20"/>
        <w:szCs w:val="20"/>
      </w:rPr>
      <w:instrText xml:space="preserve">PAGE  </w:instrText>
    </w:r>
    <w:r w:rsidRPr="00C9453D">
      <w:rPr>
        <w:rStyle w:val="PageNumber"/>
        <w:sz w:val="20"/>
        <w:szCs w:val="20"/>
      </w:rPr>
      <w:fldChar w:fldCharType="separate"/>
    </w:r>
    <w:r w:rsidR="00CF6616">
      <w:rPr>
        <w:rStyle w:val="PageNumber"/>
        <w:noProof/>
        <w:sz w:val="20"/>
        <w:szCs w:val="20"/>
      </w:rPr>
      <w:t>1</w:t>
    </w:r>
    <w:r w:rsidRPr="00C9453D">
      <w:rPr>
        <w:rStyle w:val="PageNumber"/>
        <w:sz w:val="20"/>
        <w:szCs w:val="20"/>
      </w:rPr>
      <w:fldChar w:fldCharType="end"/>
    </w:r>
  </w:p>
  <w:p w14:paraId="75FF8314" w14:textId="77777777" w:rsidR="00C9453D" w:rsidRPr="00C9453D" w:rsidRDefault="00C9453D" w:rsidP="00C9453D">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1C120" w14:textId="77777777" w:rsidR="00C22DC8" w:rsidRDefault="00C22DC8" w:rsidP="00AB5113">
      <w:r>
        <w:separator/>
      </w:r>
    </w:p>
  </w:footnote>
  <w:footnote w:type="continuationSeparator" w:id="0">
    <w:p w14:paraId="778ECA11" w14:textId="77777777" w:rsidR="00C22DC8" w:rsidRDefault="00C22DC8" w:rsidP="00AB5113">
      <w:r>
        <w:continuationSeparator/>
      </w:r>
    </w:p>
  </w:footnote>
  <w:footnote w:id="1">
    <w:p w14:paraId="6C4CA49E" w14:textId="7386113E" w:rsidR="00FB6103" w:rsidRPr="006F57B9" w:rsidRDefault="00FB6103" w:rsidP="00CA4FE0">
      <w:pPr>
        <w:pStyle w:val="FootnoteText"/>
      </w:pPr>
      <w:r>
        <w:rPr>
          <w:rStyle w:val="FootnoteReference"/>
        </w:rPr>
        <w:footnoteRef/>
      </w:r>
      <w:r>
        <w:t xml:space="preserve"> </w:t>
      </w:r>
      <w:r w:rsidR="00CA4FE0">
        <w:t>J. Salmon, ‘</w:t>
      </w:r>
      <w:proofErr w:type="spellStart"/>
      <w:r w:rsidR="00CA4FE0">
        <w:t>Fetal</w:t>
      </w:r>
      <w:proofErr w:type="spellEnd"/>
      <w:r w:rsidR="00CA4FE0">
        <w:t xml:space="preserve"> Alcohol Spectrum Disorder: Ethical, Legal and Moral Implications Associated with the Rights of the Unborn Child’, in: </w:t>
      </w:r>
      <w:r w:rsidR="006F57B9">
        <w:t xml:space="preserve">M. </w:t>
      </w:r>
      <w:r w:rsidR="006F57B9" w:rsidRPr="00EE57E7">
        <w:t>Nelson</w:t>
      </w:r>
      <w:r w:rsidR="006F57B9">
        <w:t xml:space="preserve"> and M. </w:t>
      </w:r>
      <w:proofErr w:type="spellStart"/>
      <w:r w:rsidR="006F57B9" w:rsidRPr="00EE57E7">
        <w:t>Trussler</w:t>
      </w:r>
      <w:proofErr w:type="spellEnd"/>
      <w:r w:rsidR="006F57B9">
        <w:t xml:space="preserve"> (eds.), </w:t>
      </w:r>
      <w:proofErr w:type="spellStart"/>
      <w:r w:rsidR="006F57B9" w:rsidRPr="00AB7195">
        <w:rPr>
          <w:i/>
        </w:rPr>
        <w:t>Fetal</w:t>
      </w:r>
      <w:proofErr w:type="spellEnd"/>
      <w:r w:rsidR="006F57B9" w:rsidRPr="00AB7195">
        <w:rPr>
          <w:i/>
        </w:rPr>
        <w:t xml:space="preserve"> Alcohol Spectrum Disorders in Adults: Ethical and Legal Perspectives: An overview on FASD for professionals</w:t>
      </w:r>
      <w:r w:rsidR="006F57B9">
        <w:t xml:space="preserve"> (Heidelberg, Springer, 2016</w:t>
      </w:r>
      <w:r w:rsidR="00181717">
        <w:t xml:space="preserve">), pp. 3-22, </w:t>
      </w:r>
      <w:r w:rsidR="007709E3">
        <w:t xml:space="preserve">p. </w:t>
      </w:r>
      <w:r w:rsidR="00481F14">
        <w:t>3.</w:t>
      </w:r>
    </w:p>
  </w:footnote>
  <w:footnote w:id="2">
    <w:p w14:paraId="04A75A97" w14:textId="01BC999D" w:rsidR="008F4BA1" w:rsidRDefault="008F4BA1" w:rsidP="000709DA">
      <w:pPr>
        <w:pStyle w:val="FootnoteText"/>
      </w:pPr>
      <w:r>
        <w:rPr>
          <w:rStyle w:val="FootnoteReference"/>
        </w:rPr>
        <w:footnoteRef/>
      </w:r>
      <w:r>
        <w:t xml:space="preserve"> S.D. Rich</w:t>
      </w:r>
      <w:r w:rsidR="000709DA">
        <w:t xml:space="preserve"> and L.J. Riley, Neurodevelopmental Disorder Associated with Prenatal Alcohol Exposure: Consumer Protection and the Industry’s Duty to Warn’, in: M. </w:t>
      </w:r>
      <w:r w:rsidR="000709DA" w:rsidRPr="00EE57E7">
        <w:t>Nelson</w:t>
      </w:r>
      <w:r w:rsidR="000709DA">
        <w:t xml:space="preserve"> and M. </w:t>
      </w:r>
      <w:proofErr w:type="spellStart"/>
      <w:r w:rsidR="000709DA" w:rsidRPr="00EE57E7">
        <w:t>Trussler</w:t>
      </w:r>
      <w:proofErr w:type="spellEnd"/>
      <w:r w:rsidR="000709DA">
        <w:t xml:space="preserve"> (eds.), </w:t>
      </w:r>
      <w:proofErr w:type="spellStart"/>
      <w:r w:rsidR="000709DA" w:rsidRPr="00AB7195">
        <w:rPr>
          <w:i/>
        </w:rPr>
        <w:t>Fetal</w:t>
      </w:r>
      <w:proofErr w:type="spellEnd"/>
      <w:r w:rsidR="000709DA" w:rsidRPr="00AB7195">
        <w:rPr>
          <w:i/>
        </w:rPr>
        <w:t xml:space="preserve"> Alcohol Spectrum Disorders in Adults: Ethical and Legal Perspectives: An overview on FASD for professionals</w:t>
      </w:r>
      <w:r w:rsidR="000709DA">
        <w:t xml:space="preserve"> (Heidelberg, Springer, 2016), pp. 39-48.</w:t>
      </w:r>
    </w:p>
  </w:footnote>
  <w:footnote w:id="3">
    <w:p w14:paraId="157AB1BD" w14:textId="0FFC7DFA" w:rsidR="00653D2C" w:rsidRDefault="00653D2C" w:rsidP="00653D2C">
      <w:pPr>
        <w:pStyle w:val="FootnoteText"/>
      </w:pPr>
      <w:r>
        <w:rPr>
          <w:rStyle w:val="FootnoteReference"/>
        </w:rPr>
        <w:footnoteRef/>
      </w:r>
      <w:r>
        <w:t xml:space="preserve"> S. </w:t>
      </w:r>
      <w:r w:rsidRPr="00653D2C">
        <w:t>Greenspan</w:t>
      </w:r>
      <w:r>
        <w:t xml:space="preserve"> and J.H. </w:t>
      </w:r>
      <w:r w:rsidRPr="00653D2C">
        <w:t>Driscoll</w:t>
      </w:r>
      <w:r>
        <w:t xml:space="preserve">, ‘Why People with FASD Fall for Manipulative Ploys: Ethical Limits of Interrogators’ Use of Lies’, in: M. </w:t>
      </w:r>
      <w:r w:rsidRPr="00EE57E7">
        <w:t>Nelson</w:t>
      </w:r>
      <w:r>
        <w:t xml:space="preserve"> and M. </w:t>
      </w:r>
      <w:proofErr w:type="spellStart"/>
      <w:r w:rsidRPr="00EE57E7">
        <w:t>Trussler</w:t>
      </w:r>
      <w:proofErr w:type="spellEnd"/>
      <w:r>
        <w:t xml:space="preserve"> (eds.), </w:t>
      </w:r>
      <w:proofErr w:type="spellStart"/>
      <w:r w:rsidRPr="00AB7195">
        <w:rPr>
          <w:i/>
        </w:rPr>
        <w:t>Fetal</w:t>
      </w:r>
      <w:proofErr w:type="spellEnd"/>
      <w:r w:rsidRPr="00AB7195">
        <w:rPr>
          <w:i/>
        </w:rPr>
        <w:t xml:space="preserve"> Alcohol Spectrum Disorders in Adults: Ethical and Legal Perspectives: An overview on FASD for professionals</w:t>
      </w:r>
      <w:r>
        <w:t xml:space="preserve"> (Heidelberg, Springer, 2016), pp. 23-38</w:t>
      </w:r>
      <w:r w:rsidR="00AE2A25">
        <w:t>.</w:t>
      </w:r>
    </w:p>
  </w:footnote>
  <w:footnote w:id="4">
    <w:p w14:paraId="620D6225" w14:textId="666C29AC" w:rsidR="000F5494" w:rsidRDefault="000F5494" w:rsidP="000F5494">
      <w:pPr>
        <w:pStyle w:val="FootnoteText"/>
      </w:pPr>
      <w:r>
        <w:rPr>
          <w:rStyle w:val="FootnoteReference"/>
        </w:rPr>
        <w:footnoteRef/>
      </w:r>
      <w:r>
        <w:t xml:space="preserve"> M. </w:t>
      </w:r>
      <w:proofErr w:type="spellStart"/>
      <w:r>
        <w:t>Mela</w:t>
      </w:r>
      <w:proofErr w:type="spellEnd"/>
      <w:r>
        <w:t xml:space="preserve">, ‘Medico-Legal Interventions in Management of Offenders with </w:t>
      </w:r>
      <w:proofErr w:type="spellStart"/>
      <w:r>
        <w:t>Fetal</w:t>
      </w:r>
      <w:proofErr w:type="spellEnd"/>
      <w:r>
        <w:t xml:space="preserve"> Alcohol Spectrum Disorders (FASD)’, in: M. </w:t>
      </w:r>
      <w:r w:rsidRPr="00EE57E7">
        <w:t>Nelson</w:t>
      </w:r>
      <w:r>
        <w:t xml:space="preserve"> and M. </w:t>
      </w:r>
      <w:proofErr w:type="spellStart"/>
      <w:r w:rsidRPr="00EE57E7">
        <w:t>Trussler</w:t>
      </w:r>
      <w:proofErr w:type="spellEnd"/>
      <w:r>
        <w:t xml:space="preserve"> (eds.), </w:t>
      </w:r>
      <w:proofErr w:type="spellStart"/>
      <w:r w:rsidRPr="00AB7195">
        <w:rPr>
          <w:i/>
        </w:rPr>
        <w:t>Fetal</w:t>
      </w:r>
      <w:proofErr w:type="spellEnd"/>
      <w:r w:rsidRPr="00AB7195">
        <w:rPr>
          <w:i/>
        </w:rPr>
        <w:t xml:space="preserve"> Alcohol Spectrum Disorders in Adults: Ethical and Legal Perspectives: An overview on FASD for professionals</w:t>
      </w:r>
      <w:r>
        <w:t xml:space="preserve"> (Heidelberg, Springer, 2016), pp. 121-138</w:t>
      </w:r>
    </w:p>
  </w:footnote>
  <w:footnote w:id="5">
    <w:p w14:paraId="330DCA36" w14:textId="21BF025A" w:rsidR="0049419B" w:rsidRDefault="0049419B" w:rsidP="0049419B">
      <w:pPr>
        <w:pStyle w:val="FootnoteText"/>
      </w:pPr>
      <w:r>
        <w:rPr>
          <w:rStyle w:val="FootnoteReference"/>
        </w:rPr>
        <w:footnoteRef/>
      </w:r>
      <w:r>
        <w:t xml:space="preserve"> L.V. Cox, ‘FASD in a Canadian Aboriginal Community Context – An Exploration of Some Ethical Issues Involving the Access to FASD Service Delivery’, in: M. </w:t>
      </w:r>
      <w:r w:rsidRPr="00EE57E7">
        <w:t>Nelson</w:t>
      </w:r>
      <w:r>
        <w:t xml:space="preserve"> and M. </w:t>
      </w:r>
      <w:proofErr w:type="spellStart"/>
      <w:r w:rsidRPr="00EE57E7">
        <w:t>Trussler</w:t>
      </w:r>
      <w:proofErr w:type="spellEnd"/>
      <w:r>
        <w:t xml:space="preserve"> (eds.), </w:t>
      </w:r>
      <w:proofErr w:type="spellStart"/>
      <w:r w:rsidRPr="00AB7195">
        <w:rPr>
          <w:i/>
        </w:rPr>
        <w:t>Fetal</w:t>
      </w:r>
      <w:proofErr w:type="spellEnd"/>
      <w:r w:rsidRPr="00AB7195">
        <w:rPr>
          <w:i/>
        </w:rPr>
        <w:t xml:space="preserve"> Alcohol Spectrum Disorders in Adults: Ethical and Legal Perspectives: An overview on FASD for professionals</w:t>
      </w:r>
      <w:r>
        <w:t xml:space="preserve"> (Heidelberg, Springer, 2016), pp. 223-240.</w:t>
      </w:r>
    </w:p>
  </w:footnote>
  <w:footnote w:id="6">
    <w:p w14:paraId="339884F9" w14:textId="3C1E85EC" w:rsidR="00895717" w:rsidRDefault="00895717">
      <w:pPr>
        <w:pStyle w:val="FootnoteText"/>
      </w:pPr>
      <w:r>
        <w:rPr>
          <w:rStyle w:val="FootnoteReference"/>
        </w:rPr>
        <w:footnoteRef/>
      </w:r>
      <w:r>
        <w:t xml:space="preserve"> J. </w:t>
      </w:r>
      <w:proofErr w:type="spellStart"/>
      <w:r w:rsidRPr="00895717">
        <w:t>Niclasen</w:t>
      </w:r>
      <w:proofErr w:type="spellEnd"/>
      <w:r>
        <w:t>, ‘</w:t>
      </w:r>
      <w:r w:rsidRPr="00895717">
        <w:t>Is It Ethical to Condone Low L</w:t>
      </w:r>
      <w:r>
        <w:t xml:space="preserve">evels of Drinking in Pregnancy?’, in: M. </w:t>
      </w:r>
      <w:r w:rsidRPr="00EE57E7">
        <w:t>Nelson</w:t>
      </w:r>
      <w:r>
        <w:t xml:space="preserve"> and M. </w:t>
      </w:r>
      <w:proofErr w:type="spellStart"/>
      <w:r w:rsidRPr="00EE57E7">
        <w:t>Trussler</w:t>
      </w:r>
      <w:proofErr w:type="spellEnd"/>
      <w:r>
        <w:t xml:space="preserve"> (eds.), </w:t>
      </w:r>
      <w:proofErr w:type="spellStart"/>
      <w:r w:rsidRPr="00AB7195">
        <w:rPr>
          <w:i/>
        </w:rPr>
        <w:t>Fetal</w:t>
      </w:r>
      <w:proofErr w:type="spellEnd"/>
      <w:r w:rsidRPr="00AB7195">
        <w:rPr>
          <w:i/>
        </w:rPr>
        <w:t xml:space="preserve"> Alcohol Spectrum Disorders in Adults: Ethical and Legal Perspectives: An overview on FASD for professionals</w:t>
      </w:r>
      <w:r>
        <w:t xml:space="preserve"> (Heidelberg, Springer, 2016), pp. 65-84.</w:t>
      </w:r>
    </w:p>
  </w:footnote>
  <w:footnote w:id="7">
    <w:p w14:paraId="087CF272" w14:textId="754587F5" w:rsidR="00BF43AE" w:rsidRDefault="00BF43AE" w:rsidP="00BF43AE">
      <w:pPr>
        <w:pStyle w:val="FootnoteText"/>
      </w:pPr>
      <w:r>
        <w:rPr>
          <w:rStyle w:val="FootnoteReference"/>
        </w:rPr>
        <w:footnoteRef/>
      </w:r>
      <w:r>
        <w:t xml:space="preserve"> K. </w:t>
      </w:r>
      <w:proofErr w:type="spellStart"/>
      <w:r>
        <w:t>Wyper</w:t>
      </w:r>
      <w:proofErr w:type="spellEnd"/>
      <w:r>
        <w:t xml:space="preserve"> and J. Pei, Neurocognitive Difficulties Underlying High Risk and Criminal Behaviour in FASD: Clinical Implications’, in: M. </w:t>
      </w:r>
      <w:r w:rsidRPr="00EE57E7">
        <w:t>Nelson</w:t>
      </w:r>
      <w:r>
        <w:t xml:space="preserve"> and M. </w:t>
      </w:r>
      <w:proofErr w:type="spellStart"/>
      <w:r w:rsidRPr="00EE57E7">
        <w:t>Trussler</w:t>
      </w:r>
      <w:proofErr w:type="spellEnd"/>
      <w:r>
        <w:t xml:space="preserve"> (eds.), </w:t>
      </w:r>
      <w:proofErr w:type="spellStart"/>
      <w:r w:rsidRPr="00AB7195">
        <w:rPr>
          <w:i/>
        </w:rPr>
        <w:t>Fetal</w:t>
      </w:r>
      <w:proofErr w:type="spellEnd"/>
      <w:r w:rsidRPr="00AB7195">
        <w:rPr>
          <w:i/>
        </w:rPr>
        <w:t xml:space="preserve"> Alcohol Spectrum Disorders in Adults: Ethical and Legal Perspectives: An overview on FASD for professionals</w:t>
      </w:r>
      <w:r>
        <w:t xml:space="preserve"> (Heidelberg, Springer, 2016), pp 101-120.</w:t>
      </w:r>
    </w:p>
  </w:footnote>
  <w:footnote w:id="8">
    <w:p w14:paraId="331C1E2A" w14:textId="34C47818" w:rsidR="00A04659" w:rsidRDefault="00A04659">
      <w:pPr>
        <w:pStyle w:val="FootnoteText"/>
      </w:pPr>
      <w:r>
        <w:rPr>
          <w:rStyle w:val="FootnoteReference"/>
        </w:rPr>
        <w:footnoteRef/>
      </w:r>
      <w:r>
        <w:t xml:space="preserve"> </w:t>
      </w:r>
      <w:r w:rsidR="00D446E2" w:rsidRPr="00C9453D">
        <w:rPr>
          <w:i/>
          <w:szCs w:val="20"/>
        </w:rPr>
        <w:t>Supra</w:t>
      </w:r>
      <w:r w:rsidR="00D446E2" w:rsidRPr="00C9453D">
        <w:rPr>
          <w:szCs w:val="20"/>
        </w:rPr>
        <w:t xml:space="preserve"> note</w:t>
      </w:r>
      <w:r w:rsidR="00D446E2">
        <w:rPr>
          <w:szCs w:val="20"/>
        </w:rPr>
        <w:t xml:space="preserve">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7A9"/>
    <w:rsid w:val="00007E24"/>
    <w:rsid w:val="00026051"/>
    <w:rsid w:val="0003375E"/>
    <w:rsid w:val="0004255E"/>
    <w:rsid w:val="00045E5D"/>
    <w:rsid w:val="00054041"/>
    <w:rsid w:val="000709DA"/>
    <w:rsid w:val="00071913"/>
    <w:rsid w:val="000868D7"/>
    <w:rsid w:val="00090B2A"/>
    <w:rsid w:val="00094F15"/>
    <w:rsid w:val="000A5CFD"/>
    <w:rsid w:val="000A62EE"/>
    <w:rsid w:val="000A73D6"/>
    <w:rsid w:val="000B0E87"/>
    <w:rsid w:val="000B1451"/>
    <w:rsid w:val="000B2638"/>
    <w:rsid w:val="000D34D3"/>
    <w:rsid w:val="000E553F"/>
    <w:rsid w:val="000E5AB9"/>
    <w:rsid w:val="000F3093"/>
    <w:rsid w:val="000F388B"/>
    <w:rsid w:val="000F5494"/>
    <w:rsid w:val="00104ED3"/>
    <w:rsid w:val="0010745A"/>
    <w:rsid w:val="00115349"/>
    <w:rsid w:val="00130722"/>
    <w:rsid w:val="00137C2D"/>
    <w:rsid w:val="00155F27"/>
    <w:rsid w:val="00157DF8"/>
    <w:rsid w:val="00181717"/>
    <w:rsid w:val="001827A9"/>
    <w:rsid w:val="001A0108"/>
    <w:rsid w:val="001B4C4C"/>
    <w:rsid w:val="001B5BBE"/>
    <w:rsid w:val="001B748C"/>
    <w:rsid w:val="001C39F0"/>
    <w:rsid w:val="001C3C46"/>
    <w:rsid w:val="001E75C9"/>
    <w:rsid w:val="001F4CF4"/>
    <w:rsid w:val="00211C0A"/>
    <w:rsid w:val="00215481"/>
    <w:rsid w:val="00220754"/>
    <w:rsid w:val="00234386"/>
    <w:rsid w:val="002344F6"/>
    <w:rsid w:val="00234DA5"/>
    <w:rsid w:val="00236B2D"/>
    <w:rsid w:val="00250435"/>
    <w:rsid w:val="0026336A"/>
    <w:rsid w:val="00292A07"/>
    <w:rsid w:val="002967A8"/>
    <w:rsid w:val="002B63D6"/>
    <w:rsid w:val="002C477C"/>
    <w:rsid w:val="002E2D81"/>
    <w:rsid w:val="002E5CAB"/>
    <w:rsid w:val="002F6BCD"/>
    <w:rsid w:val="0030004C"/>
    <w:rsid w:val="00303F0F"/>
    <w:rsid w:val="00310458"/>
    <w:rsid w:val="00310674"/>
    <w:rsid w:val="003150EF"/>
    <w:rsid w:val="003163A0"/>
    <w:rsid w:val="00327BB3"/>
    <w:rsid w:val="003505CB"/>
    <w:rsid w:val="00355EBD"/>
    <w:rsid w:val="00365DD7"/>
    <w:rsid w:val="003722EA"/>
    <w:rsid w:val="0037572A"/>
    <w:rsid w:val="003821B6"/>
    <w:rsid w:val="00385E16"/>
    <w:rsid w:val="0038696C"/>
    <w:rsid w:val="003A26EF"/>
    <w:rsid w:val="003A665B"/>
    <w:rsid w:val="003C0CC0"/>
    <w:rsid w:val="003C1165"/>
    <w:rsid w:val="003C41F7"/>
    <w:rsid w:val="003C767A"/>
    <w:rsid w:val="003D1DC2"/>
    <w:rsid w:val="003E4089"/>
    <w:rsid w:val="003E6C97"/>
    <w:rsid w:val="00401EEC"/>
    <w:rsid w:val="0041395F"/>
    <w:rsid w:val="00415805"/>
    <w:rsid w:val="00416D8A"/>
    <w:rsid w:val="00417D15"/>
    <w:rsid w:val="00417E88"/>
    <w:rsid w:val="00426FF0"/>
    <w:rsid w:val="00437778"/>
    <w:rsid w:val="00460B40"/>
    <w:rsid w:val="004736EF"/>
    <w:rsid w:val="00481F14"/>
    <w:rsid w:val="0049419B"/>
    <w:rsid w:val="00497789"/>
    <w:rsid w:val="004B0C1E"/>
    <w:rsid w:val="004B2E1F"/>
    <w:rsid w:val="004C7DE4"/>
    <w:rsid w:val="004D2563"/>
    <w:rsid w:val="004E7765"/>
    <w:rsid w:val="004F5572"/>
    <w:rsid w:val="00501936"/>
    <w:rsid w:val="00557533"/>
    <w:rsid w:val="00561350"/>
    <w:rsid w:val="00591BD1"/>
    <w:rsid w:val="005A085A"/>
    <w:rsid w:val="005A28CA"/>
    <w:rsid w:val="005A7AC3"/>
    <w:rsid w:val="005B479F"/>
    <w:rsid w:val="005C7688"/>
    <w:rsid w:val="005D372F"/>
    <w:rsid w:val="005D77F3"/>
    <w:rsid w:val="005F43B3"/>
    <w:rsid w:val="005F7E8D"/>
    <w:rsid w:val="00601A72"/>
    <w:rsid w:val="006155E2"/>
    <w:rsid w:val="006174D5"/>
    <w:rsid w:val="006209BC"/>
    <w:rsid w:val="006220D6"/>
    <w:rsid w:val="00624A32"/>
    <w:rsid w:val="006272EA"/>
    <w:rsid w:val="00630F36"/>
    <w:rsid w:val="006406B1"/>
    <w:rsid w:val="006508FF"/>
    <w:rsid w:val="00653D2C"/>
    <w:rsid w:val="00665F9B"/>
    <w:rsid w:val="00672A42"/>
    <w:rsid w:val="00680CD8"/>
    <w:rsid w:val="006822D1"/>
    <w:rsid w:val="006A26B1"/>
    <w:rsid w:val="006B4575"/>
    <w:rsid w:val="006D2618"/>
    <w:rsid w:val="006D3A5A"/>
    <w:rsid w:val="006E42F3"/>
    <w:rsid w:val="006F16EC"/>
    <w:rsid w:val="006F540E"/>
    <w:rsid w:val="006F57B9"/>
    <w:rsid w:val="006F62EB"/>
    <w:rsid w:val="0070164D"/>
    <w:rsid w:val="007224D7"/>
    <w:rsid w:val="0072789C"/>
    <w:rsid w:val="00731711"/>
    <w:rsid w:val="00737E37"/>
    <w:rsid w:val="00742F6D"/>
    <w:rsid w:val="007709E3"/>
    <w:rsid w:val="00782120"/>
    <w:rsid w:val="007A63E0"/>
    <w:rsid w:val="007C7C94"/>
    <w:rsid w:val="007D0EBD"/>
    <w:rsid w:val="007F0417"/>
    <w:rsid w:val="007F5A73"/>
    <w:rsid w:val="00800063"/>
    <w:rsid w:val="00820932"/>
    <w:rsid w:val="0084140A"/>
    <w:rsid w:val="0085164D"/>
    <w:rsid w:val="00860101"/>
    <w:rsid w:val="008661D5"/>
    <w:rsid w:val="00877664"/>
    <w:rsid w:val="0088422C"/>
    <w:rsid w:val="00884328"/>
    <w:rsid w:val="008908FA"/>
    <w:rsid w:val="00895717"/>
    <w:rsid w:val="00895BC6"/>
    <w:rsid w:val="008C17B5"/>
    <w:rsid w:val="008C5D56"/>
    <w:rsid w:val="008C7758"/>
    <w:rsid w:val="008D25F6"/>
    <w:rsid w:val="008E4DA1"/>
    <w:rsid w:val="008F4BA1"/>
    <w:rsid w:val="00906026"/>
    <w:rsid w:val="0091236C"/>
    <w:rsid w:val="00912DAA"/>
    <w:rsid w:val="00940756"/>
    <w:rsid w:val="009451AA"/>
    <w:rsid w:val="00981DBC"/>
    <w:rsid w:val="00983C2A"/>
    <w:rsid w:val="009920B3"/>
    <w:rsid w:val="009974E9"/>
    <w:rsid w:val="009C14AA"/>
    <w:rsid w:val="009C3A9B"/>
    <w:rsid w:val="009C6882"/>
    <w:rsid w:val="009D492E"/>
    <w:rsid w:val="009D6F54"/>
    <w:rsid w:val="009F0864"/>
    <w:rsid w:val="009F643F"/>
    <w:rsid w:val="00A04659"/>
    <w:rsid w:val="00A10A76"/>
    <w:rsid w:val="00A12480"/>
    <w:rsid w:val="00A30839"/>
    <w:rsid w:val="00A31818"/>
    <w:rsid w:val="00A46D93"/>
    <w:rsid w:val="00A535DA"/>
    <w:rsid w:val="00A600C0"/>
    <w:rsid w:val="00A61A39"/>
    <w:rsid w:val="00A63F2E"/>
    <w:rsid w:val="00A7212D"/>
    <w:rsid w:val="00A86630"/>
    <w:rsid w:val="00A874DA"/>
    <w:rsid w:val="00A909D6"/>
    <w:rsid w:val="00AA4B2F"/>
    <w:rsid w:val="00AA5692"/>
    <w:rsid w:val="00AA73B5"/>
    <w:rsid w:val="00AB5113"/>
    <w:rsid w:val="00AB7195"/>
    <w:rsid w:val="00AE2A25"/>
    <w:rsid w:val="00B30DF2"/>
    <w:rsid w:val="00B31637"/>
    <w:rsid w:val="00B3786A"/>
    <w:rsid w:val="00B434B0"/>
    <w:rsid w:val="00B44794"/>
    <w:rsid w:val="00B6274A"/>
    <w:rsid w:val="00B73B3E"/>
    <w:rsid w:val="00B76A66"/>
    <w:rsid w:val="00B81779"/>
    <w:rsid w:val="00B9224F"/>
    <w:rsid w:val="00B94B90"/>
    <w:rsid w:val="00B97BB1"/>
    <w:rsid w:val="00BA1549"/>
    <w:rsid w:val="00BA2664"/>
    <w:rsid w:val="00BB5488"/>
    <w:rsid w:val="00BD780B"/>
    <w:rsid w:val="00BE2908"/>
    <w:rsid w:val="00BE5691"/>
    <w:rsid w:val="00BE6793"/>
    <w:rsid w:val="00BF43AE"/>
    <w:rsid w:val="00BF73C5"/>
    <w:rsid w:val="00C17C4D"/>
    <w:rsid w:val="00C22DC8"/>
    <w:rsid w:val="00C25DF6"/>
    <w:rsid w:val="00C309D5"/>
    <w:rsid w:val="00C42A9B"/>
    <w:rsid w:val="00C57458"/>
    <w:rsid w:val="00C75487"/>
    <w:rsid w:val="00C9453D"/>
    <w:rsid w:val="00C970B6"/>
    <w:rsid w:val="00CA4FE0"/>
    <w:rsid w:val="00CA5658"/>
    <w:rsid w:val="00CB147F"/>
    <w:rsid w:val="00CB3E92"/>
    <w:rsid w:val="00CC087F"/>
    <w:rsid w:val="00CC0FB9"/>
    <w:rsid w:val="00CF6616"/>
    <w:rsid w:val="00D01A28"/>
    <w:rsid w:val="00D06677"/>
    <w:rsid w:val="00D07095"/>
    <w:rsid w:val="00D31235"/>
    <w:rsid w:val="00D446E2"/>
    <w:rsid w:val="00D46BC2"/>
    <w:rsid w:val="00D56CEE"/>
    <w:rsid w:val="00D60075"/>
    <w:rsid w:val="00D651B0"/>
    <w:rsid w:val="00D714A1"/>
    <w:rsid w:val="00D87D30"/>
    <w:rsid w:val="00D94FFE"/>
    <w:rsid w:val="00D95862"/>
    <w:rsid w:val="00DE31BA"/>
    <w:rsid w:val="00DE5E3E"/>
    <w:rsid w:val="00DF2E28"/>
    <w:rsid w:val="00E10D5A"/>
    <w:rsid w:val="00E2197D"/>
    <w:rsid w:val="00E26024"/>
    <w:rsid w:val="00E262B7"/>
    <w:rsid w:val="00E34709"/>
    <w:rsid w:val="00E47A4A"/>
    <w:rsid w:val="00E52CCE"/>
    <w:rsid w:val="00E561E0"/>
    <w:rsid w:val="00E674AB"/>
    <w:rsid w:val="00E77049"/>
    <w:rsid w:val="00E77EC7"/>
    <w:rsid w:val="00E97C7A"/>
    <w:rsid w:val="00EB19A0"/>
    <w:rsid w:val="00EB6844"/>
    <w:rsid w:val="00EE57E7"/>
    <w:rsid w:val="00EF081D"/>
    <w:rsid w:val="00F01653"/>
    <w:rsid w:val="00F13E0C"/>
    <w:rsid w:val="00F27C92"/>
    <w:rsid w:val="00F36649"/>
    <w:rsid w:val="00F423EE"/>
    <w:rsid w:val="00F73E73"/>
    <w:rsid w:val="00F83C82"/>
    <w:rsid w:val="00F862E2"/>
    <w:rsid w:val="00F871F3"/>
    <w:rsid w:val="00FB3753"/>
    <w:rsid w:val="00FB4152"/>
    <w:rsid w:val="00FB6103"/>
    <w:rsid w:val="00FD655D"/>
    <w:rsid w:val="00FE1A38"/>
    <w:rsid w:val="00FE6499"/>
    <w:rsid w:val="00FE7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C5B0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438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FB3753"/>
    <w:rPr>
      <w:rFonts w:cs="Times New Roman"/>
    </w:rPr>
  </w:style>
  <w:style w:type="character" w:customStyle="1" w:styleId="DocumentMapChar">
    <w:name w:val="Document Map Char"/>
    <w:basedOn w:val="DefaultParagraphFont"/>
    <w:link w:val="DocumentMap"/>
    <w:uiPriority w:val="99"/>
    <w:semiHidden/>
    <w:rsid w:val="00FB3753"/>
    <w:rPr>
      <w:rFonts w:ascii="Times New Roman" w:hAnsi="Times New Roman" w:cs="Times New Roman"/>
    </w:rPr>
  </w:style>
  <w:style w:type="paragraph" w:styleId="FootnoteText">
    <w:name w:val="footnote text"/>
    <w:basedOn w:val="Normal"/>
    <w:link w:val="FootnoteTextChar"/>
    <w:uiPriority w:val="99"/>
    <w:unhideWhenUsed/>
    <w:qFormat/>
    <w:rsid w:val="006F57B9"/>
    <w:rPr>
      <w:sz w:val="20"/>
    </w:rPr>
  </w:style>
  <w:style w:type="character" w:customStyle="1" w:styleId="FootnoteTextChar">
    <w:name w:val="Footnote Text Char"/>
    <w:basedOn w:val="DefaultParagraphFont"/>
    <w:link w:val="FootnoteText"/>
    <w:uiPriority w:val="99"/>
    <w:rsid w:val="006F57B9"/>
    <w:rPr>
      <w:rFonts w:ascii="Times New Roman" w:hAnsi="Times New Roman"/>
      <w:sz w:val="20"/>
    </w:rPr>
  </w:style>
  <w:style w:type="character" w:styleId="FootnoteReference">
    <w:name w:val="footnote reference"/>
    <w:basedOn w:val="DefaultParagraphFont"/>
    <w:uiPriority w:val="99"/>
    <w:unhideWhenUsed/>
    <w:rsid w:val="00AB5113"/>
    <w:rPr>
      <w:vertAlign w:val="superscript"/>
    </w:rPr>
  </w:style>
  <w:style w:type="character" w:styleId="Hyperlink">
    <w:name w:val="Hyperlink"/>
    <w:basedOn w:val="DefaultParagraphFont"/>
    <w:uiPriority w:val="99"/>
    <w:unhideWhenUsed/>
    <w:rsid w:val="009451AA"/>
    <w:rPr>
      <w:color w:val="0563C1" w:themeColor="hyperlink"/>
      <w:u w:val="single"/>
    </w:rPr>
  </w:style>
  <w:style w:type="paragraph" w:styleId="Footer">
    <w:name w:val="footer"/>
    <w:basedOn w:val="Normal"/>
    <w:link w:val="FooterChar"/>
    <w:uiPriority w:val="99"/>
    <w:unhideWhenUsed/>
    <w:rsid w:val="00C9453D"/>
    <w:pPr>
      <w:tabs>
        <w:tab w:val="center" w:pos="4513"/>
        <w:tab w:val="right" w:pos="9026"/>
      </w:tabs>
    </w:pPr>
  </w:style>
  <w:style w:type="character" w:customStyle="1" w:styleId="FooterChar">
    <w:name w:val="Footer Char"/>
    <w:basedOn w:val="DefaultParagraphFont"/>
    <w:link w:val="Footer"/>
    <w:uiPriority w:val="99"/>
    <w:rsid w:val="00C9453D"/>
    <w:rPr>
      <w:rFonts w:ascii="Times New Roman" w:hAnsi="Times New Roman"/>
    </w:rPr>
  </w:style>
  <w:style w:type="character" w:styleId="PageNumber">
    <w:name w:val="page number"/>
    <w:basedOn w:val="DefaultParagraphFont"/>
    <w:uiPriority w:val="99"/>
    <w:semiHidden/>
    <w:unhideWhenUsed/>
    <w:rsid w:val="00C9453D"/>
  </w:style>
  <w:style w:type="paragraph" w:styleId="Header">
    <w:name w:val="header"/>
    <w:basedOn w:val="Normal"/>
    <w:link w:val="HeaderChar"/>
    <w:uiPriority w:val="99"/>
    <w:unhideWhenUsed/>
    <w:rsid w:val="00C9453D"/>
    <w:pPr>
      <w:tabs>
        <w:tab w:val="center" w:pos="4513"/>
        <w:tab w:val="right" w:pos="9026"/>
      </w:tabs>
    </w:pPr>
  </w:style>
  <w:style w:type="character" w:customStyle="1" w:styleId="HeaderChar">
    <w:name w:val="Header Char"/>
    <w:basedOn w:val="DefaultParagraphFont"/>
    <w:link w:val="Header"/>
    <w:uiPriority w:val="99"/>
    <w:rsid w:val="00C9453D"/>
    <w:rPr>
      <w:rFonts w:ascii="Times New Roman" w:hAnsi="Times New Roman"/>
    </w:rPr>
  </w:style>
  <w:style w:type="paragraph" w:styleId="NoSpacing">
    <w:name w:val="No Spacing"/>
    <w:uiPriority w:val="1"/>
    <w:qFormat/>
    <w:rsid w:val="00EE57E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4123">
      <w:bodyDiv w:val="1"/>
      <w:marLeft w:val="0"/>
      <w:marRight w:val="0"/>
      <w:marTop w:val="0"/>
      <w:marBottom w:val="0"/>
      <w:divBdr>
        <w:top w:val="none" w:sz="0" w:space="0" w:color="auto"/>
        <w:left w:val="none" w:sz="0" w:space="0" w:color="auto"/>
        <w:bottom w:val="none" w:sz="0" w:space="0" w:color="auto"/>
        <w:right w:val="none" w:sz="0" w:space="0" w:color="auto"/>
      </w:divBdr>
    </w:div>
    <w:div w:id="121966976">
      <w:bodyDiv w:val="1"/>
      <w:marLeft w:val="0"/>
      <w:marRight w:val="0"/>
      <w:marTop w:val="0"/>
      <w:marBottom w:val="0"/>
      <w:divBdr>
        <w:top w:val="none" w:sz="0" w:space="0" w:color="auto"/>
        <w:left w:val="none" w:sz="0" w:space="0" w:color="auto"/>
        <w:bottom w:val="none" w:sz="0" w:space="0" w:color="auto"/>
        <w:right w:val="none" w:sz="0" w:space="0" w:color="auto"/>
      </w:divBdr>
    </w:div>
    <w:div w:id="256792636">
      <w:bodyDiv w:val="1"/>
      <w:marLeft w:val="0"/>
      <w:marRight w:val="0"/>
      <w:marTop w:val="0"/>
      <w:marBottom w:val="0"/>
      <w:divBdr>
        <w:top w:val="none" w:sz="0" w:space="0" w:color="auto"/>
        <w:left w:val="none" w:sz="0" w:space="0" w:color="auto"/>
        <w:bottom w:val="none" w:sz="0" w:space="0" w:color="auto"/>
        <w:right w:val="none" w:sz="0" w:space="0" w:color="auto"/>
      </w:divBdr>
    </w:div>
    <w:div w:id="354962531">
      <w:bodyDiv w:val="1"/>
      <w:marLeft w:val="0"/>
      <w:marRight w:val="0"/>
      <w:marTop w:val="0"/>
      <w:marBottom w:val="0"/>
      <w:divBdr>
        <w:top w:val="none" w:sz="0" w:space="0" w:color="auto"/>
        <w:left w:val="none" w:sz="0" w:space="0" w:color="auto"/>
        <w:bottom w:val="none" w:sz="0" w:space="0" w:color="auto"/>
        <w:right w:val="none" w:sz="0" w:space="0" w:color="auto"/>
      </w:divBdr>
    </w:div>
    <w:div w:id="383141539">
      <w:bodyDiv w:val="1"/>
      <w:marLeft w:val="0"/>
      <w:marRight w:val="0"/>
      <w:marTop w:val="0"/>
      <w:marBottom w:val="0"/>
      <w:divBdr>
        <w:top w:val="none" w:sz="0" w:space="0" w:color="auto"/>
        <w:left w:val="none" w:sz="0" w:space="0" w:color="auto"/>
        <w:bottom w:val="none" w:sz="0" w:space="0" w:color="auto"/>
        <w:right w:val="none" w:sz="0" w:space="0" w:color="auto"/>
      </w:divBdr>
    </w:div>
    <w:div w:id="416636717">
      <w:bodyDiv w:val="1"/>
      <w:marLeft w:val="0"/>
      <w:marRight w:val="0"/>
      <w:marTop w:val="0"/>
      <w:marBottom w:val="0"/>
      <w:divBdr>
        <w:top w:val="none" w:sz="0" w:space="0" w:color="auto"/>
        <w:left w:val="none" w:sz="0" w:space="0" w:color="auto"/>
        <w:bottom w:val="none" w:sz="0" w:space="0" w:color="auto"/>
        <w:right w:val="none" w:sz="0" w:space="0" w:color="auto"/>
      </w:divBdr>
    </w:div>
    <w:div w:id="586306149">
      <w:bodyDiv w:val="1"/>
      <w:marLeft w:val="0"/>
      <w:marRight w:val="0"/>
      <w:marTop w:val="0"/>
      <w:marBottom w:val="0"/>
      <w:divBdr>
        <w:top w:val="none" w:sz="0" w:space="0" w:color="auto"/>
        <w:left w:val="none" w:sz="0" w:space="0" w:color="auto"/>
        <w:bottom w:val="none" w:sz="0" w:space="0" w:color="auto"/>
        <w:right w:val="none" w:sz="0" w:space="0" w:color="auto"/>
      </w:divBdr>
    </w:div>
    <w:div w:id="605187615">
      <w:bodyDiv w:val="1"/>
      <w:marLeft w:val="0"/>
      <w:marRight w:val="0"/>
      <w:marTop w:val="0"/>
      <w:marBottom w:val="0"/>
      <w:divBdr>
        <w:top w:val="none" w:sz="0" w:space="0" w:color="auto"/>
        <w:left w:val="none" w:sz="0" w:space="0" w:color="auto"/>
        <w:bottom w:val="none" w:sz="0" w:space="0" w:color="auto"/>
        <w:right w:val="none" w:sz="0" w:space="0" w:color="auto"/>
      </w:divBdr>
    </w:div>
    <w:div w:id="849954082">
      <w:bodyDiv w:val="1"/>
      <w:marLeft w:val="0"/>
      <w:marRight w:val="0"/>
      <w:marTop w:val="0"/>
      <w:marBottom w:val="0"/>
      <w:divBdr>
        <w:top w:val="none" w:sz="0" w:space="0" w:color="auto"/>
        <w:left w:val="none" w:sz="0" w:space="0" w:color="auto"/>
        <w:bottom w:val="none" w:sz="0" w:space="0" w:color="auto"/>
        <w:right w:val="none" w:sz="0" w:space="0" w:color="auto"/>
      </w:divBdr>
    </w:div>
    <w:div w:id="959189472">
      <w:bodyDiv w:val="1"/>
      <w:marLeft w:val="0"/>
      <w:marRight w:val="0"/>
      <w:marTop w:val="0"/>
      <w:marBottom w:val="0"/>
      <w:divBdr>
        <w:top w:val="none" w:sz="0" w:space="0" w:color="auto"/>
        <w:left w:val="none" w:sz="0" w:space="0" w:color="auto"/>
        <w:bottom w:val="none" w:sz="0" w:space="0" w:color="auto"/>
        <w:right w:val="none" w:sz="0" w:space="0" w:color="auto"/>
      </w:divBdr>
    </w:div>
    <w:div w:id="1008873186">
      <w:bodyDiv w:val="1"/>
      <w:marLeft w:val="0"/>
      <w:marRight w:val="0"/>
      <w:marTop w:val="0"/>
      <w:marBottom w:val="0"/>
      <w:divBdr>
        <w:top w:val="none" w:sz="0" w:space="0" w:color="auto"/>
        <w:left w:val="none" w:sz="0" w:space="0" w:color="auto"/>
        <w:bottom w:val="none" w:sz="0" w:space="0" w:color="auto"/>
        <w:right w:val="none" w:sz="0" w:space="0" w:color="auto"/>
      </w:divBdr>
    </w:div>
    <w:div w:id="1272785147">
      <w:bodyDiv w:val="1"/>
      <w:marLeft w:val="0"/>
      <w:marRight w:val="0"/>
      <w:marTop w:val="0"/>
      <w:marBottom w:val="0"/>
      <w:divBdr>
        <w:top w:val="none" w:sz="0" w:space="0" w:color="auto"/>
        <w:left w:val="none" w:sz="0" w:space="0" w:color="auto"/>
        <w:bottom w:val="none" w:sz="0" w:space="0" w:color="auto"/>
        <w:right w:val="none" w:sz="0" w:space="0" w:color="auto"/>
      </w:divBdr>
    </w:div>
    <w:div w:id="1278683444">
      <w:bodyDiv w:val="1"/>
      <w:marLeft w:val="0"/>
      <w:marRight w:val="0"/>
      <w:marTop w:val="0"/>
      <w:marBottom w:val="0"/>
      <w:divBdr>
        <w:top w:val="none" w:sz="0" w:space="0" w:color="auto"/>
        <w:left w:val="none" w:sz="0" w:space="0" w:color="auto"/>
        <w:bottom w:val="none" w:sz="0" w:space="0" w:color="auto"/>
        <w:right w:val="none" w:sz="0" w:space="0" w:color="auto"/>
      </w:divBdr>
    </w:div>
    <w:div w:id="1296567084">
      <w:bodyDiv w:val="1"/>
      <w:marLeft w:val="0"/>
      <w:marRight w:val="0"/>
      <w:marTop w:val="0"/>
      <w:marBottom w:val="0"/>
      <w:divBdr>
        <w:top w:val="none" w:sz="0" w:space="0" w:color="auto"/>
        <w:left w:val="none" w:sz="0" w:space="0" w:color="auto"/>
        <w:bottom w:val="none" w:sz="0" w:space="0" w:color="auto"/>
        <w:right w:val="none" w:sz="0" w:space="0" w:color="auto"/>
      </w:divBdr>
    </w:div>
    <w:div w:id="1359700017">
      <w:bodyDiv w:val="1"/>
      <w:marLeft w:val="0"/>
      <w:marRight w:val="0"/>
      <w:marTop w:val="0"/>
      <w:marBottom w:val="0"/>
      <w:divBdr>
        <w:top w:val="none" w:sz="0" w:space="0" w:color="auto"/>
        <w:left w:val="none" w:sz="0" w:space="0" w:color="auto"/>
        <w:bottom w:val="none" w:sz="0" w:space="0" w:color="auto"/>
        <w:right w:val="none" w:sz="0" w:space="0" w:color="auto"/>
      </w:divBdr>
    </w:div>
    <w:div w:id="1415206301">
      <w:bodyDiv w:val="1"/>
      <w:marLeft w:val="0"/>
      <w:marRight w:val="0"/>
      <w:marTop w:val="0"/>
      <w:marBottom w:val="0"/>
      <w:divBdr>
        <w:top w:val="none" w:sz="0" w:space="0" w:color="auto"/>
        <w:left w:val="none" w:sz="0" w:space="0" w:color="auto"/>
        <w:bottom w:val="none" w:sz="0" w:space="0" w:color="auto"/>
        <w:right w:val="none" w:sz="0" w:space="0" w:color="auto"/>
      </w:divBdr>
    </w:div>
    <w:div w:id="1440837783">
      <w:bodyDiv w:val="1"/>
      <w:marLeft w:val="0"/>
      <w:marRight w:val="0"/>
      <w:marTop w:val="0"/>
      <w:marBottom w:val="0"/>
      <w:divBdr>
        <w:top w:val="none" w:sz="0" w:space="0" w:color="auto"/>
        <w:left w:val="none" w:sz="0" w:space="0" w:color="auto"/>
        <w:bottom w:val="none" w:sz="0" w:space="0" w:color="auto"/>
        <w:right w:val="none" w:sz="0" w:space="0" w:color="auto"/>
      </w:divBdr>
    </w:div>
    <w:div w:id="1669020299">
      <w:bodyDiv w:val="1"/>
      <w:marLeft w:val="0"/>
      <w:marRight w:val="0"/>
      <w:marTop w:val="0"/>
      <w:marBottom w:val="0"/>
      <w:divBdr>
        <w:top w:val="none" w:sz="0" w:space="0" w:color="auto"/>
        <w:left w:val="none" w:sz="0" w:space="0" w:color="auto"/>
        <w:bottom w:val="none" w:sz="0" w:space="0" w:color="auto"/>
        <w:right w:val="none" w:sz="0" w:space="0" w:color="auto"/>
      </w:divBdr>
    </w:div>
    <w:div w:id="1702709694">
      <w:bodyDiv w:val="1"/>
      <w:marLeft w:val="0"/>
      <w:marRight w:val="0"/>
      <w:marTop w:val="0"/>
      <w:marBottom w:val="0"/>
      <w:divBdr>
        <w:top w:val="none" w:sz="0" w:space="0" w:color="auto"/>
        <w:left w:val="none" w:sz="0" w:space="0" w:color="auto"/>
        <w:bottom w:val="none" w:sz="0" w:space="0" w:color="auto"/>
        <w:right w:val="none" w:sz="0" w:space="0" w:color="auto"/>
      </w:divBdr>
    </w:div>
    <w:div w:id="1878395645">
      <w:bodyDiv w:val="1"/>
      <w:marLeft w:val="0"/>
      <w:marRight w:val="0"/>
      <w:marTop w:val="0"/>
      <w:marBottom w:val="0"/>
      <w:divBdr>
        <w:top w:val="none" w:sz="0" w:space="0" w:color="auto"/>
        <w:left w:val="none" w:sz="0" w:space="0" w:color="auto"/>
        <w:bottom w:val="none" w:sz="0" w:space="0" w:color="auto"/>
        <w:right w:val="none" w:sz="0" w:space="0" w:color="auto"/>
      </w:divBdr>
    </w:div>
    <w:div w:id="1928927017">
      <w:bodyDiv w:val="1"/>
      <w:marLeft w:val="0"/>
      <w:marRight w:val="0"/>
      <w:marTop w:val="0"/>
      <w:marBottom w:val="0"/>
      <w:divBdr>
        <w:top w:val="none" w:sz="0" w:space="0" w:color="auto"/>
        <w:left w:val="none" w:sz="0" w:space="0" w:color="auto"/>
        <w:bottom w:val="none" w:sz="0" w:space="0" w:color="auto"/>
        <w:right w:val="none" w:sz="0" w:space="0" w:color="auto"/>
      </w:divBdr>
    </w:div>
    <w:div w:id="1940066729">
      <w:bodyDiv w:val="1"/>
      <w:marLeft w:val="0"/>
      <w:marRight w:val="0"/>
      <w:marTop w:val="0"/>
      <w:marBottom w:val="0"/>
      <w:divBdr>
        <w:top w:val="none" w:sz="0" w:space="0" w:color="auto"/>
        <w:left w:val="none" w:sz="0" w:space="0" w:color="auto"/>
        <w:bottom w:val="none" w:sz="0" w:space="0" w:color="auto"/>
        <w:right w:val="none" w:sz="0" w:space="0" w:color="auto"/>
      </w:divBdr>
    </w:div>
    <w:div w:id="2012175539">
      <w:bodyDiv w:val="1"/>
      <w:marLeft w:val="0"/>
      <w:marRight w:val="0"/>
      <w:marTop w:val="0"/>
      <w:marBottom w:val="0"/>
      <w:divBdr>
        <w:top w:val="none" w:sz="0" w:space="0" w:color="auto"/>
        <w:left w:val="none" w:sz="0" w:space="0" w:color="auto"/>
        <w:bottom w:val="none" w:sz="0" w:space="0" w:color="auto"/>
        <w:right w:val="none" w:sz="0" w:space="0" w:color="auto"/>
      </w:divBdr>
    </w:div>
    <w:div w:id="2071418447">
      <w:bodyDiv w:val="1"/>
      <w:marLeft w:val="0"/>
      <w:marRight w:val="0"/>
      <w:marTop w:val="0"/>
      <w:marBottom w:val="0"/>
      <w:divBdr>
        <w:top w:val="none" w:sz="0" w:space="0" w:color="auto"/>
        <w:left w:val="none" w:sz="0" w:space="0" w:color="auto"/>
        <w:bottom w:val="none" w:sz="0" w:space="0" w:color="auto"/>
        <w:right w:val="none" w:sz="0" w:space="0" w:color="auto"/>
      </w:divBdr>
    </w:div>
    <w:div w:id="2072271360">
      <w:bodyDiv w:val="1"/>
      <w:marLeft w:val="0"/>
      <w:marRight w:val="0"/>
      <w:marTop w:val="0"/>
      <w:marBottom w:val="0"/>
      <w:divBdr>
        <w:top w:val="none" w:sz="0" w:space="0" w:color="auto"/>
        <w:left w:val="none" w:sz="0" w:space="0" w:color="auto"/>
        <w:bottom w:val="none" w:sz="0" w:space="0" w:color="auto"/>
        <w:right w:val="none" w:sz="0" w:space="0" w:color="auto"/>
      </w:divBdr>
    </w:div>
    <w:div w:id="2111505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5A523F3-FB8D-C64F-B08D-8E5C85E6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6261</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Fetal Alcohol Spectrum Disorders in Adults: Ethical and Legal Perspectives: An o</vt:lpstr>
      <vt:lpstr>DOI 10.1007/978-3-319-20866-4</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Milne</dc:creator>
  <cp:keywords/>
  <dc:description/>
  <cp:lastModifiedBy>Emma Milne</cp:lastModifiedBy>
  <cp:revision>2</cp:revision>
  <dcterms:created xsi:type="dcterms:W3CDTF">2018-02-22T16:39:00Z</dcterms:created>
  <dcterms:modified xsi:type="dcterms:W3CDTF">2018-02-22T16:39:00Z</dcterms:modified>
</cp:coreProperties>
</file>