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7171C" w14:textId="610DD4CF" w:rsidR="00D33502" w:rsidRPr="00197964" w:rsidRDefault="00546F19">
      <w:pPr>
        <w:spacing w:after="0" w:line="480" w:lineRule="auto"/>
        <w:rPr>
          <w:rFonts w:ascii="Times New Roman" w:hAnsi="Times New Roman"/>
          <w:sz w:val="24"/>
          <w:szCs w:val="24"/>
        </w:rPr>
      </w:pPr>
      <w:r w:rsidRPr="00197964">
        <w:rPr>
          <w:rFonts w:ascii="Times New Roman" w:hAnsi="Times New Roman"/>
          <w:b/>
          <w:bCs/>
          <w:sz w:val="24"/>
          <w:szCs w:val="24"/>
        </w:rPr>
        <w:t>Does innovation-orientation lead to retail industry growth? Empirical evidence from patent analysis</w:t>
      </w:r>
      <w:r w:rsidRPr="00197964" w:rsidDel="00546F19">
        <w:rPr>
          <w:rFonts w:ascii="Times New Roman" w:hAnsi="Times New Roman"/>
          <w:b/>
          <w:bCs/>
          <w:sz w:val="24"/>
          <w:szCs w:val="24"/>
        </w:rPr>
        <w:t xml:space="preserve"> </w:t>
      </w:r>
    </w:p>
    <w:p w14:paraId="1B22BDBD" w14:textId="77777777" w:rsidR="00E57744" w:rsidRPr="00197964" w:rsidRDefault="00E57744">
      <w:pPr>
        <w:spacing w:after="0" w:line="480" w:lineRule="auto"/>
        <w:jc w:val="both"/>
        <w:rPr>
          <w:rFonts w:ascii="Times New Roman" w:hAnsi="Times New Roman"/>
          <w:b/>
          <w:bCs/>
          <w:sz w:val="24"/>
          <w:szCs w:val="24"/>
        </w:rPr>
      </w:pPr>
    </w:p>
    <w:p w14:paraId="60AE8248" w14:textId="77777777" w:rsidR="00D33502" w:rsidRPr="00197964" w:rsidRDefault="00C82094">
      <w:pPr>
        <w:spacing w:after="0" w:line="480" w:lineRule="auto"/>
        <w:jc w:val="both"/>
        <w:rPr>
          <w:rFonts w:ascii="Times New Roman" w:hAnsi="Times New Roman"/>
          <w:sz w:val="24"/>
          <w:szCs w:val="24"/>
        </w:rPr>
      </w:pPr>
      <w:r w:rsidRPr="00197964">
        <w:rPr>
          <w:rFonts w:ascii="Times New Roman" w:hAnsi="Times New Roman"/>
          <w:b/>
          <w:bCs/>
          <w:sz w:val="24"/>
          <w:szCs w:val="24"/>
        </w:rPr>
        <w:t>ABSTRACT</w:t>
      </w:r>
      <w:r w:rsidRPr="00197964">
        <w:rPr>
          <w:rFonts w:ascii="Times New Roman" w:hAnsi="Times New Roman"/>
          <w:sz w:val="24"/>
          <w:szCs w:val="24"/>
        </w:rPr>
        <w:t xml:space="preserve"> </w:t>
      </w:r>
    </w:p>
    <w:p w14:paraId="21C900C4" w14:textId="1D8AE976" w:rsidR="00D33502" w:rsidRPr="00197964" w:rsidRDefault="00C82094" w:rsidP="00BD48BB">
      <w:pPr>
        <w:spacing w:after="0" w:line="480" w:lineRule="auto"/>
        <w:jc w:val="both"/>
        <w:rPr>
          <w:rFonts w:ascii="Times New Roman" w:hAnsi="Times New Roman"/>
          <w:sz w:val="24"/>
          <w:szCs w:val="24"/>
        </w:rPr>
      </w:pPr>
      <w:r w:rsidRPr="00197964">
        <w:rPr>
          <w:rFonts w:ascii="Times New Roman" w:hAnsi="Times New Roman"/>
          <w:sz w:val="24"/>
          <w:szCs w:val="24"/>
        </w:rPr>
        <w:t>Competitiveness and complexity in the retail industry are increasing due to rapid technological changes and diffusion. Patent analysis is largely used in innovation studies to assess and monitor technological changes in different sectors. The aim of this paper is to provide a comprehensive view of the innovative forces affecting the retailing sector, by focusing on the evaluation of innovation levels through the classification and analysis of patented innovations.</w:t>
      </w:r>
      <w:r w:rsidR="00BD48BB" w:rsidRPr="00197964">
        <w:rPr>
          <w:rFonts w:ascii="Times New Roman" w:hAnsi="Times New Roman"/>
          <w:sz w:val="24"/>
          <w:szCs w:val="24"/>
        </w:rPr>
        <w:t xml:space="preserve"> </w:t>
      </w:r>
      <w:r w:rsidR="00191C99">
        <w:rPr>
          <w:rFonts w:ascii="Times New Roman" w:hAnsi="Times New Roman"/>
          <w:sz w:val="24"/>
          <w:szCs w:val="24"/>
        </w:rPr>
        <w:t>The f</w:t>
      </w:r>
      <w:r w:rsidR="00BD48BB" w:rsidRPr="00197964">
        <w:rPr>
          <w:rFonts w:ascii="Times New Roman" w:hAnsi="Times New Roman"/>
          <w:sz w:val="24"/>
          <w:szCs w:val="24"/>
        </w:rPr>
        <w:t xml:space="preserve">indings show that retailers </w:t>
      </w:r>
      <w:r w:rsidR="00271BCC" w:rsidRPr="00197964">
        <w:rPr>
          <w:rFonts w:ascii="Times New Roman" w:hAnsi="Times New Roman"/>
          <w:sz w:val="24"/>
          <w:szCs w:val="24"/>
        </w:rPr>
        <w:t>might</w:t>
      </w:r>
      <w:r w:rsidR="00BD48BB" w:rsidRPr="00197964">
        <w:rPr>
          <w:rFonts w:ascii="Times New Roman" w:hAnsi="Times New Roman"/>
          <w:sz w:val="24"/>
          <w:szCs w:val="24"/>
        </w:rPr>
        <w:t xml:space="preserve"> shift to more innovation-oriented strategies </w:t>
      </w:r>
      <w:r w:rsidR="00191C99">
        <w:rPr>
          <w:rFonts w:ascii="Times New Roman" w:hAnsi="Times New Roman"/>
          <w:sz w:val="24"/>
          <w:szCs w:val="24"/>
        </w:rPr>
        <w:t>in order to</w:t>
      </w:r>
      <w:r w:rsidR="00191C99" w:rsidRPr="00197964">
        <w:rPr>
          <w:rFonts w:ascii="Times New Roman" w:hAnsi="Times New Roman"/>
          <w:sz w:val="24"/>
          <w:szCs w:val="24"/>
        </w:rPr>
        <w:t xml:space="preserve"> </w:t>
      </w:r>
      <w:r w:rsidR="00BD48BB" w:rsidRPr="00197964">
        <w:rPr>
          <w:rFonts w:ascii="Times New Roman" w:hAnsi="Times New Roman"/>
          <w:sz w:val="24"/>
          <w:szCs w:val="24"/>
        </w:rPr>
        <w:t xml:space="preserve">propose innovative consumer solutions, due to the support of the technology advancements highlighted by the strong patent track record. </w:t>
      </w:r>
      <w:r w:rsidR="00513924" w:rsidRPr="00197964">
        <w:rPr>
          <w:rFonts w:ascii="Times New Roman" w:hAnsi="Times New Roman"/>
          <w:sz w:val="24"/>
          <w:szCs w:val="24"/>
        </w:rPr>
        <w:t xml:space="preserve">Our study contributes to the literature by providing empirical evidence of critical areas for innovation in retailing </w:t>
      </w:r>
      <w:r w:rsidR="00513924" w:rsidRPr="00181CAA">
        <w:rPr>
          <w:rFonts w:ascii="Times New Roman" w:hAnsi="Times New Roman"/>
          <w:sz w:val="24"/>
          <w:szCs w:val="24"/>
        </w:rPr>
        <w:t xml:space="preserve">and </w:t>
      </w:r>
      <w:r w:rsidR="0043258A" w:rsidRPr="00181CAA">
        <w:rPr>
          <w:rFonts w:ascii="Times New Roman" w:hAnsi="Times New Roman"/>
          <w:sz w:val="24"/>
          <w:szCs w:val="24"/>
        </w:rPr>
        <w:t xml:space="preserve">by offering bibliometric and patent analytical methods </w:t>
      </w:r>
      <w:r w:rsidR="0043258A" w:rsidRPr="00197964">
        <w:rPr>
          <w:rFonts w:ascii="Times New Roman" w:hAnsi="Times New Roman"/>
          <w:sz w:val="24"/>
          <w:szCs w:val="24"/>
        </w:rPr>
        <w:t>measures relative to the innovative force</w:t>
      </w:r>
      <w:r w:rsidR="0043258A">
        <w:rPr>
          <w:rFonts w:ascii="Times New Roman" w:hAnsi="Times New Roman"/>
          <w:sz w:val="24"/>
          <w:szCs w:val="24"/>
        </w:rPr>
        <w:t>s</w:t>
      </w:r>
      <w:r w:rsidR="0043258A" w:rsidRPr="00197964">
        <w:rPr>
          <w:rFonts w:ascii="Times New Roman" w:hAnsi="Times New Roman"/>
          <w:sz w:val="24"/>
          <w:szCs w:val="24"/>
        </w:rPr>
        <w:t xml:space="preserve"> affecting retailing, which might push the sector to be increasingly an innovation-oriented one. </w:t>
      </w:r>
      <w:r w:rsidR="00BD48BB" w:rsidRPr="00197964">
        <w:rPr>
          <w:rFonts w:ascii="Times New Roman" w:hAnsi="Times New Roman"/>
          <w:sz w:val="24"/>
          <w:szCs w:val="24"/>
        </w:rPr>
        <w:t xml:space="preserve">Finally, the high level of property rights (defined by the huge amount of patents) pushes retailers to invest more on acquiring patented technologies to achieve advantages over competitors or to adopt novel management practices as substitutes for patents. </w:t>
      </w:r>
      <w:r w:rsidRPr="00197964">
        <w:rPr>
          <w:rFonts w:ascii="Times New Roman" w:hAnsi="Times New Roman"/>
          <w:sz w:val="24"/>
          <w:szCs w:val="24"/>
        </w:rPr>
        <w:t xml:space="preserve"> </w:t>
      </w:r>
    </w:p>
    <w:p w14:paraId="372F154D" w14:textId="77777777" w:rsidR="00D33502" w:rsidRPr="00197964" w:rsidRDefault="00D33502">
      <w:pPr>
        <w:spacing w:after="0" w:line="480" w:lineRule="auto"/>
        <w:rPr>
          <w:rFonts w:ascii="Times New Roman" w:hAnsi="Times New Roman"/>
          <w:sz w:val="24"/>
          <w:szCs w:val="24"/>
        </w:rPr>
      </w:pPr>
    </w:p>
    <w:p w14:paraId="24510A5C" w14:textId="77777777" w:rsidR="00D33502" w:rsidRPr="00197964" w:rsidRDefault="00C82094">
      <w:pPr>
        <w:spacing w:after="0" w:line="480" w:lineRule="auto"/>
        <w:rPr>
          <w:rFonts w:ascii="Times New Roman" w:hAnsi="Times New Roman"/>
          <w:sz w:val="24"/>
          <w:szCs w:val="24"/>
        </w:rPr>
      </w:pPr>
      <w:r w:rsidRPr="00197964">
        <w:rPr>
          <w:rFonts w:ascii="Times New Roman" w:hAnsi="Times New Roman"/>
          <w:b/>
          <w:bCs/>
          <w:sz w:val="24"/>
          <w:szCs w:val="24"/>
        </w:rPr>
        <w:t>Keywords</w:t>
      </w:r>
      <w:r w:rsidRPr="00197964">
        <w:rPr>
          <w:rFonts w:ascii="Times New Roman" w:hAnsi="Times New Roman"/>
          <w:sz w:val="24"/>
          <w:szCs w:val="24"/>
        </w:rPr>
        <w:t>. Innovation management, Technology management, Retailing, Patent analysis</w:t>
      </w:r>
    </w:p>
    <w:p w14:paraId="540727AA" w14:textId="77777777" w:rsidR="00D33502" w:rsidRPr="00197964" w:rsidRDefault="00D33502">
      <w:pPr>
        <w:spacing w:after="0" w:line="480" w:lineRule="auto"/>
        <w:rPr>
          <w:rFonts w:ascii="Times New Roman" w:hAnsi="Times New Roman"/>
          <w:sz w:val="24"/>
          <w:szCs w:val="24"/>
        </w:rPr>
      </w:pPr>
    </w:p>
    <w:p w14:paraId="453E60FA" w14:textId="77777777" w:rsidR="008E282C" w:rsidRPr="00197964" w:rsidRDefault="008E282C">
      <w:pPr>
        <w:spacing w:after="0" w:line="480" w:lineRule="auto"/>
        <w:rPr>
          <w:rFonts w:ascii="Times New Roman" w:hAnsi="Times New Roman"/>
          <w:sz w:val="24"/>
          <w:szCs w:val="24"/>
        </w:rPr>
      </w:pPr>
    </w:p>
    <w:p w14:paraId="051B3A67" w14:textId="77777777" w:rsidR="008E282C" w:rsidRPr="00197964" w:rsidRDefault="008E282C">
      <w:pPr>
        <w:spacing w:after="0" w:line="480" w:lineRule="auto"/>
        <w:rPr>
          <w:rFonts w:ascii="Times New Roman" w:hAnsi="Times New Roman"/>
          <w:sz w:val="24"/>
          <w:szCs w:val="24"/>
        </w:rPr>
      </w:pPr>
    </w:p>
    <w:p w14:paraId="009C4442" w14:textId="77777777" w:rsidR="008E282C" w:rsidRPr="00197964" w:rsidRDefault="008E282C">
      <w:pPr>
        <w:spacing w:after="0" w:line="480" w:lineRule="auto"/>
        <w:rPr>
          <w:rFonts w:ascii="Times New Roman" w:hAnsi="Times New Roman"/>
          <w:sz w:val="24"/>
          <w:szCs w:val="24"/>
        </w:rPr>
      </w:pPr>
    </w:p>
    <w:p w14:paraId="617131CB" w14:textId="77777777" w:rsidR="008E282C" w:rsidRPr="00197964" w:rsidRDefault="008E282C">
      <w:pPr>
        <w:spacing w:after="0" w:line="480" w:lineRule="auto"/>
        <w:rPr>
          <w:rFonts w:ascii="Times New Roman" w:hAnsi="Times New Roman"/>
          <w:sz w:val="24"/>
          <w:szCs w:val="24"/>
        </w:rPr>
      </w:pPr>
    </w:p>
    <w:p w14:paraId="55933D18" w14:textId="77777777" w:rsidR="00D33502" w:rsidRPr="00197964" w:rsidRDefault="00C82094">
      <w:pPr>
        <w:spacing w:after="0" w:line="480" w:lineRule="auto"/>
        <w:rPr>
          <w:rFonts w:ascii="Times New Roman" w:hAnsi="Times New Roman"/>
          <w:b/>
          <w:bCs/>
          <w:sz w:val="24"/>
          <w:szCs w:val="24"/>
        </w:rPr>
      </w:pPr>
      <w:r w:rsidRPr="00197964">
        <w:rPr>
          <w:rFonts w:ascii="Times New Roman" w:hAnsi="Times New Roman"/>
          <w:b/>
          <w:bCs/>
          <w:sz w:val="24"/>
          <w:szCs w:val="24"/>
        </w:rPr>
        <w:t>1. Introduction</w:t>
      </w:r>
    </w:p>
    <w:p w14:paraId="0C9B945E" w14:textId="1F61360B" w:rsidR="00D33502" w:rsidRPr="00197964" w:rsidRDefault="00C82094" w:rsidP="004A42FF">
      <w:pPr>
        <w:spacing w:after="0" w:line="480" w:lineRule="auto"/>
        <w:ind w:firstLine="720"/>
        <w:jc w:val="both"/>
        <w:rPr>
          <w:rFonts w:ascii="Times New Roman" w:hAnsi="Times New Roman"/>
          <w:sz w:val="24"/>
          <w:szCs w:val="24"/>
        </w:rPr>
      </w:pPr>
      <w:r w:rsidRPr="00197964">
        <w:rPr>
          <w:rFonts w:ascii="Times New Roman" w:hAnsi="Times New Roman"/>
          <w:sz w:val="24"/>
          <w:szCs w:val="24"/>
        </w:rPr>
        <w:t xml:space="preserve">Competitiveness and complexity in the retail industry are largely increasing due to rapid technological changes and diffusion. For example, technology-based innovation can integrate leisure and entertainment into the retail experience while also providing new shopping experiences and enhanced retail services (Arnold </w:t>
      </w:r>
      <w:r w:rsidR="003644A5" w:rsidRPr="00197964">
        <w:rPr>
          <w:rFonts w:ascii="Times New Roman" w:hAnsi="Times New Roman"/>
          <w:sz w:val="24"/>
          <w:szCs w:val="24"/>
        </w:rPr>
        <w:t>&amp;</w:t>
      </w:r>
      <w:r w:rsidRPr="00197964">
        <w:rPr>
          <w:rFonts w:ascii="Times New Roman" w:hAnsi="Times New Roman"/>
          <w:sz w:val="24"/>
          <w:szCs w:val="24"/>
        </w:rPr>
        <w:t xml:space="preserve"> Reynolds 2003; Demirkan </w:t>
      </w:r>
      <w:r w:rsidR="003644A5" w:rsidRPr="00197964">
        <w:rPr>
          <w:rFonts w:ascii="Times New Roman" w:hAnsi="Times New Roman"/>
          <w:sz w:val="24"/>
          <w:szCs w:val="24"/>
        </w:rPr>
        <w:t xml:space="preserve">&amp; </w:t>
      </w:r>
      <w:r w:rsidRPr="00197964">
        <w:rPr>
          <w:rFonts w:ascii="Times New Roman" w:hAnsi="Times New Roman"/>
          <w:sz w:val="24"/>
          <w:szCs w:val="24"/>
        </w:rPr>
        <w:t xml:space="preserve">Spohrer, 2014; </w:t>
      </w:r>
      <w:r w:rsidR="003644A5" w:rsidRPr="00197964">
        <w:rPr>
          <w:rFonts w:ascii="Times New Roman" w:hAnsi="Times New Roman"/>
          <w:sz w:val="24"/>
          <w:szCs w:val="24"/>
        </w:rPr>
        <w:t xml:space="preserve">Hristov and Reynolds, 2015; Johnson et al., 2015; </w:t>
      </w:r>
      <w:r w:rsidRPr="00197964">
        <w:rPr>
          <w:rFonts w:ascii="Times New Roman" w:hAnsi="Times New Roman"/>
          <w:sz w:val="24"/>
          <w:szCs w:val="24"/>
        </w:rPr>
        <w:t xml:space="preserve">Poncin </w:t>
      </w:r>
      <w:r w:rsidR="003644A5" w:rsidRPr="00197964">
        <w:rPr>
          <w:rFonts w:ascii="Times New Roman" w:hAnsi="Times New Roman"/>
          <w:sz w:val="24"/>
          <w:szCs w:val="24"/>
        </w:rPr>
        <w:t xml:space="preserve">&amp; </w:t>
      </w:r>
      <w:r w:rsidRPr="00197964">
        <w:rPr>
          <w:rFonts w:ascii="Times New Roman" w:hAnsi="Times New Roman"/>
          <w:sz w:val="24"/>
          <w:szCs w:val="24"/>
        </w:rPr>
        <w:t xml:space="preserve">Mimoun 2014). As a consequence, these innovations challenge the retail industry to find new and efficient solutions to improving the consumer experience and retail management. These innovations can dramatically modify the retail landscape (Hopping, 2000; Pantano, 2016). In fact, demand pull has been largely considered a driver of innovation (Pantano, 2014; Venugopalan </w:t>
      </w:r>
      <w:r w:rsidR="00E8103B" w:rsidRPr="00197964">
        <w:rPr>
          <w:rFonts w:ascii="Times New Roman" w:hAnsi="Times New Roman"/>
          <w:sz w:val="24"/>
          <w:szCs w:val="24"/>
        </w:rPr>
        <w:t xml:space="preserve">and </w:t>
      </w:r>
      <w:r w:rsidRPr="00197964">
        <w:rPr>
          <w:rFonts w:ascii="Times New Roman" w:hAnsi="Times New Roman"/>
          <w:sz w:val="24"/>
          <w:szCs w:val="24"/>
        </w:rPr>
        <w:t>Rai, 2015).</w:t>
      </w:r>
      <w:r w:rsidR="00A76ED1" w:rsidRPr="00197964">
        <w:rPr>
          <w:rFonts w:ascii="Times New Roman" w:hAnsi="Times New Roman"/>
          <w:sz w:val="24"/>
          <w:szCs w:val="24"/>
        </w:rPr>
        <w:t xml:space="preserve"> However, this increasing technological complexity</w:t>
      </w:r>
      <w:r w:rsidR="0031518F">
        <w:rPr>
          <w:rFonts w:ascii="Times New Roman" w:hAnsi="Times New Roman"/>
          <w:sz w:val="24"/>
          <w:szCs w:val="24"/>
        </w:rPr>
        <w:t>,</w:t>
      </w:r>
      <w:r w:rsidR="00A76ED1" w:rsidRPr="00197964">
        <w:rPr>
          <w:rFonts w:ascii="Times New Roman" w:hAnsi="Times New Roman"/>
          <w:sz w:val="24"/>
          <w:szCs w:val="24"/>
        </w:rPr>
        <w:t xml:space="preserve"> in combination with the shorter technology lifecycle</w:t>
      </w:r>
      <w:r w:rsidR="0031518F">
        <w:rPr>
          <w:rFonts w:ascii="Times New Roman" w:hAnsi="Times New Roman"/>
          <w:sz w:val="24"/>
          <w:szCs w:val="24"/>
        </w:rPr>
        <w:t>,</w:t>
      </w:r>
      <w:r w:rsidR="00A76ED1" w:rsidRPr="00197964">
        <w:rPr>
          <w:rFonts w:ascii="Times New Roman" w:hAnsi="Times New Roman"/>
          <w:sz w:val="24"/>
          <w:szCs w:val="24"/>
        </w:rPr>
        <w:t xml:space="preserve"> makes </w:t>
      </w:r>
      <w:r w:rsidR="0031518F">
        <w:rPr>
          <w:rFonts w:ascii="Times New Roman" w:hAnsi="Times New Roman"/>
          <w:sz w:val="24"/>
          <w:szCs w:val="24"/>
        </w:rPr>
        <w:t>decisions abou</w:t>
      </w:r>
      <w:r w:rsidR="0031518F" w:rsidRPr="00197964">
        <w:rPr>
          <w:rFonts w:ascii="Times New Roman" w:hAnsi="Times New Roman"/>
          <w:sz w:val="24"/>
          <w:szCs w:val="24"/>
        </w:rPr>
        <w:t>t</w:t>
      </w:r>
      <w:r w:rsidR="00A76ED1" w:rsidRPr="00197964">
        <w:rPr>
          <w:rFonts w:ascii="Times New Roman" w:hAnsi="Times New Roman"/>
          <w:sz w:val="24"/>
          <w:szCs w:val="24"/>
        </w:rPr>
        <w:t xml:space="preserve"> innovating</w:t>
      </w:r>
      <w:r w:rsidR="0031518F">
        <w:rPr>
          <w:rFonts w:ascii="Times New Roman" w:hAnsi="Times New Roman"/>
          <w:sz w:val="24"/>
          <w:szCs w:val="24"/>
        </w:rPr>
        <w:t xml:space="preserve"> difficul</w:t>
      </w:r>
      <w:r w:rsidR="0031518F" w:rsidRPr="00197964">
        <w:rPr>
          <w:rFonts w:ascii="Times New Roman" w:hAnsi="Times New Roman"/>
          <w:sz w:val="24"/>
          <w:szCs w:val="24"/>
        </w:rPr>
        <w:t xml:space="preserve">t </w:t>
      </w:r>
      <w:r w:rsidR="00A76ED1" w:rsidRPr="00197964">
        <w:rPr>
          <w:rFonts w:ascii="Times New Roman" w:hAnsi="Times New Roman"/>
          <w:sz w:val="24"/>
          <w:szCs w:val="24"/>
        </w:rPr>
        <w:t>(Han and Shin, 2014).</w:t>
      </w:r>
    </w:p>
    <w:p w14:paraId="47979B09" w14:textId="49D00316" w:rsidR="00D33502" w:rsidRPr="00197964" w:rsidRDefault="00C82094" w:rsidP="00E8103B">
      <w:pPr>
        <w:spacing w:after="0" w:line="480" w:lineRule="auto"/>
        <w:ind w:firstLine="720"/>
        <w:jc w:val="both"/>
        <w:rPr>
          <w:rFonts w:ascii="Times New Roman" w:hAnsi="Times New Roman"/>
          <w:color w:val="FF0000"/>
          <w:sz w:val="24"/>
          <w:szCs w:val="24"/>
        </w:rPr>
      </w:pPr>
      <w:r w:rsidRPr="00197964">
        <w:rPr>
          <w:rFonts w:ascii="Times New Roman" w:hAnsi="Times New Roman"/>
          <w:sz w:val="24"/>
          <w:szCs w:val="24"/>
        </w:rPr>
        <w:t xml:space="preserve">In recent years, several researchers have tried to investigate the innovative forces affecting the industry, by focusing on the drivers (Alexander et al. 2005; </w:t>
      </w:r>
      <w:r w:rsidR="003644A5" w:rsidRPr="00197964">
        <w:rPr>
          <w:rFonts w:ascii="Times New Roman" w:hAnsi="Times New Roman"/>
          <w:sz w:val="24"/>
          <w:szCs w:val="24"/>
        </w:rPr>
        <w:t xml:space="preserve">Pantano, 2014; </w:t>
      </w:r>
      <w:r w:rsidRPr="00197964">
        <w:rPr>
          <w:rFonts w:ascii="Times New Roman" w:hAnsi="Times New Roman"/>
          <w:sz w:val="24"/>
          <w:szCs w:val="24"/>
        </w:rPr>
        <w:t>Tsai et al. 2010), process management (Evanschitzky et al. 2015</w:t>
      </w:r>
      <w:r w:rsidR="003644A5" w:rsidRPr="00197964">
        <w:rPr>
          <w:rFonts w:ascii="Times New Roman" w:hAnsi="Times New Roman"/>
          <w:sz w:val="24"/>
          <w:szCs w:val="24"/>
        </w:rPr>
        <w:t>; Hristov &amp; Reynolds, 2014</w:t>
      </w:r>
      <w:r w:rsidRPr="00197964">
        <w:rPr>
          <w:rFonts w:ascii="Times New Roman" w:hAnsi="Times New Roman"/>
          <w:sz w:val="24"/>
          <w:szCs w:val="24"/>
        </w:rPr>
        <w:t xml:space="preserve">), and innovation outcomes of the consumer experience (Demirkan </w:t>
      </w:r>
      <w:r w:rsidR="003644A5" w:rsidRPr="00197964">
        <w:rPr>
          <w:rFonts w:ascii="Times New Roman" w:hAnsi="Times New Roman"/>
          <w:sz w:val="24"/>
          <w:szCs w:val="24"/>
        </w:rPr>
        <w:t>&amp;</w:t>
      </w:r>
      <w:r w:rsidRPr="00197964">
        <w:rPr>
          <w:rFonts w:ascii="Times New Roman" w:hAnsi="Times New Roman"/>
          <w:sz w:val="24"/>
          <w:szCs w:val="24"/>
        </w:rPr>
        <w:t xml:space="preserve"> Spohrer 2014; </w:t>
      </w:r>
      <w:r w:rsidR="003644A5" w:rsidRPr="00197964">
        <w:rPr>
          <w:rFonts w:ascii="Times New Roman" w:hAnsi="Times New Roman"/>
          <w:sz w:val="24"/>
          <w:szCs w:val="24"/>
        </w:rPr>
        <w:t xml:space="preserve">Pantano, 2014; </w:t>
      </w:r>
      <w:r w:rsidRPr="00197964">
        <w:rPr>
          <w:rFonts w:ascii="Times New Roman" w:hAnsi="Times New Roman"/>
          <w:sz w:val="24"/>
          <w:szCs w:val="24"/>
        </w:rPr>
        <w:t xml:space="preserve">Poncin </w:t>
      </w:r>
      <w:r w:rsidR="003644A5" w:rsidRPr="00197964">
        <w:rPr>
          <w:rFonts w:ascii="Times New Roman" w:hAnsi="Times New Roman"/>
          <w:sz w:val="24"/>
          <w:szCs w:val="24"/>
        </w:rPr>
        <w:t xml:space="preserve">&amp; </w:t>
      </w:r>
      <w:r w:rsidRPr="00197964">
        <w:rPr>
          <w:rFonts w:ascii="Times New Roman" w:hAnsi="Times New Roman"/>
          <w:sz w:val="24"/>
          <w:szCs w:val="24"/>
        </w:rPr>
        <w:t>Mimoun 2014). Moreover, forecasting the success of future technology plays an important role for marketers in predicting the success of an investment in a certain technology (Altuntus et al., 2015).</w:t>
      </w:r>
      <w:r w:rsidR="00E8103B" w:rsidRPr="00197964">
        <w:rPr>
          <w:rFonts w:ascii="Times New Roman" w:hAnsi="Times New Roman"/>
          <w:sz w:val="24"/>
          <w:szCs w:val="24"/>
        </w:rPr>
        <w:t xml:space="preserve"> Similarly, a deep understanding of the innovative force</w:t>
      </w:r>
      <w:r w:rsidR="0031518F">
        <w:rPr>
          <w:rFonts w:ascii="Times New Roman" w:hAnsi="Times New Roman"/>
          <w:sz w:val="24"/>
          <w:szCs w:val="24"/>
        </w:rPr>
        <w:t>s</w:t>
      </w:r>
      <w:r w:rsidR="00E8103B" w:rsidRPr="00197964">
        <w:rPr>
          <w:rFonts w:ascii="Times New Roman" w:hAnsi="Times New Roman"/>
          <w:sz w:val="24"/>
          <w:szCs w:val="24"/>
        </w:rPr>
        <w:t xml:space="preserve"> affecting the sector might provide useful insights for managers for better orienting investments and strategies (Barros, 2015).</w:t>
      </w:r>
    </w:p>
    <w:p w14:paraId="1E238DA6" w14:textId="6F62F60C" w:rsidR="00D33502" w:rsidRPr="00197964" w:rsidRDefault="00C82094">
      <w:pPr>
        <w:spacing w:after="0" w:line="480" w:lineRule="auto"/>
        <w:ind w:firstLine="720"/>
        <w:jc w:val="both"/>
        <w:rPr>
          <w:rFonts w:ascii="Times New Roman" w:hAnsi="Times New Roman"/>
          <w:sz w:val="24"/>
          <w:szCs w:val="24"/>
        </w:rPr>
      </w:pPr>
      <w:r w:rsidRPr="00197964">
        <w:rPr>
          <w:rFonts w:ascii="Times New Roman" w:hAnsi="Times New Roman"/>
          <w:sz w:val="24"/>
          <w:szCs w:val="24"/>
        </w:rPr>
        <w:lastRenderedPageBreak/>
        <w:t>However</w:t>
      </w:r>
      <w:r w:rsidR="0031518F">
        <w:rPr>
          <w:rFonts w:ascii="Times New Roman" w:hAnsi="Times New Roman"/>
          <w:sz w:val="24"/>
          <w:szCs w:val="24"/>
        </w:rPr>
        <w:t>,</w:t>
      </w:r>
      <w:r w:rsidRPr="00197964">
        <w:rPr>
          <w:rFonts w:ascii="Times New Roman" w:hAnsi="Times New Roman"/>
          <w:sz w:val="24"/>
          <w:szCs w:val="24"/>
        </w:rPr>
        <w:t xml:space="preserve"> while these studies provide a clear picture of the factors driving consumers’ adoption of innovation in retail settings, they do not empirically support an understanding of retailing as a high innovation or low innovation sector. Similarly, they do not attempt to classify the critical areas of development in the industry. However, some authors (Lee et al., 2011) have highlighted the extent to which the increasing complexity and availability of technological innovation requires companies to monitor technological changes in order to maintain business profitability. Therefore, there is a need for clear measurement tools to </w:t>
      </w:r>
      <w:r w:rsidR="0031518F">
        <w:rPr>
          <w:rFonts w:ascii="Times New Roman" w:hAnsi="Times New Roman"/>
          <w:sz w:val="24"/>
          <w:szCs w:val="24"/>
        </w:rPr>
        <w:t>enable</w:t>
      </w:r>
      <w:r w:rsidR="0031518F" w:rsidRPr="00197964">
        <w:rPr>
          <w:rFonts w:ascii="Times New Roman" w:hAnsi="Times New Roman"/>
          <w:sz w:val="24"/>
          <w:szCs w:val="24"/>
        </w:rPr>
        <w:t xml:space="preserve"> </w:t>
      </w:r>
      <w:r w:rsidRPr="00197964">
        <w:rPr>
          <w:rFonts w:ascii="Times New Roman" w:hAnsi="Times New Roman"/>
          <w:sz w:val="24"/>
          <w:szCs w:val="24"/>
        </w:rPr>
        <w:t>develop understanding of the innovative forces in retailing and provide scholars and practitioners with new ways to successfully compete in the emerging context.</w:t>
      </w:r>
    </w:p>
    <w:p w14:paraId="54FDE9ED" w14:textId="501700E1" w:rsidR="00D33502" w:rsidRPr="00197964" w:rsidRDefault="00C82094">
      <w:pPr>
        <w:spacing w:after="0" w:line="480" w:lineRule="auto"/>
        <w:ind w:firstLine="720"/>
        <w:jc w:val="both"/>
        <w:rPr>
          <w:rFonts w:ascii="Times New Roman" w:hAnsi="Times New Roman"/>
          <w:sz w:val="24"/>
          <w:szCs w:val="24"/>
        </w:rPr>
      </w:pPr>
      <w:r w:rsidRPr="00197964">
        <w:rPr>
          <w:rFonts w:ascii="Times New Roman" w:hAnsi="Times New Roman"/>
          <w:sz w:val="24"/>
          <w:szCs w:val="24"/>
        </w:rPr>
        <w:t xml:space="preserve">Other sectors have faced the challenge of evaluating innovation, and have started using patent analysis as a reliable tool for evaluating the level of innovation and the level of technological development within a certain sector (Abraham </w:t>
      </w:r>
      <w:r w:rsidR="003644A5" w:rsidRPr="00197964">
        <w:rPr>
          <w:rFonts w:ascii="Times New Roman" w:hAnsi="Times New Roman"/>
          <w:sz w:val="24"/>
          <w:szCs w:val="24"/>
        </w:rPr>
        <w:t>&amp;</w:t>
      </w:r>
      <w:r w:rsidRPr="00197964">
        <w:rPr>
          <w:rFonts w:ascii="Times New Roman" w:hAnsi="Times New Roman"/>
          <w:sz w:val="24"/>
          <w:szCs w:val="24"/>
        </w:rPr>
        <w:t xml:space="preserve"> Moitra, 2001; Encaoua et al., 2006; </w:t>
      </w:r>
      <w:r w:rsidR="00F96D3F" w:rsidRPr="00197964">
        <w:rPr>
          <w:rFonts w:ascii="Times New Roman" w:hAnsi="Times New Roman"/>
          <w:sz w:val="24"/>
          <w:szCs w:val="24"/>
        </w:rPr>
        <w:t xml:space="preserve">Hana and Shin, 2014; </w:t>
      </w:r>
      <w:r w:rsidRPr="00197964">
        <w:rPr>
          <w:rFonts w:ascii="Times New Roman" w:hAnsi="Times New Roman"/>
          <w:sz w:val="24"/>
          <w:szCs w:val="24"/>
        </w:rPr>
        <w:t>Nelson et al., 2014). For instance, they base the analysis on the evaluation of the number of patents and their dynamics over a number of years (Cecere et al., 2014</w:t>
      </w:r>
      <w:r w:rsidR="003644A5" w:rsidRPr="00197964">
        <w:rPr>
          <w:rFonts w:ascii="Times New Roman" w:hAnsi="Times New Roman"/>
          <w:sz w:val="24"/>
          <w:szCs w:val="24"/>
        </w:rPr>
        <w:t>; Hicks et al., 2001</w:t>
      </w:r>
      <w:r w:rsidRPr="00197964">
        <w:rPr>
          <w:rFonts w:ascii="Times New Roman" w:hAnsi="Times New Roman"/>
          <w:sz w:val="24"/>
          <w:szCs w:val="24"/>
        </w:rPr>
        <w:t xml:space="preserve">). </w:t>
      </w:r>
    </w:p>
    <w:p w14:paraId="2C041406" w14:textId="262ADA6B" w:rsidR="00D33502" w:rsidRPr="00197964" w:rsidRDefault="00C82094">
      <w:pPr>
        <w:spacing w:after="0" w:line="480" w:lineRule="auto"/>
        <w:ind w:firstLine="720"/>
        <w:jc w:val="both"/>
        <w:rPr>
          <w:rFonts w:ascii="Times New Roman" w:hAnsi="Times New Roman"/>
          <w:strike/>
          <w:sz w:val="24"/>
          <w:szCs w:val="24"/>
        </w:rPr>
      </w:pPr>
      <w:r w:rsidRPr="00197964">
        <w:rPr>
          <w:rFonts w:ascii="Times New Roman" w:hAnsi="Times New Roman"/>
          <w:sz w:val="24"/>
          <w:szCs w:val="24"/>
        </w:rPr>
        <w:t xml:space="preserve">Despite the benefits, this kind of analysis has not yet been fully exploited by the retail industry. Retailing (offline and online) is one of the most dynamic global economic sectors with total sales of more than $22 trillion in 2014 and sales are forecasted to reach $28.3 trillion in 2018 (emarketer.com, 2014). Beginning with patent analysis in the retail industry, the aim of this paper is to provide a clear understanding of the areas (i.e. payment systems, systems for product displays, etc.) that have witnessed the greatest changes. </w:t>
      </w:r>
    </w:p>
    <w:p w14:paraId="3736B178" w14:textId="3A8684FB" w:rsidR="000E2AA6" w:rsidRPr="00197964" w:rsidRDefault="000E2AA6" w:rsidP="000E2AA6">
      <w:pPr>
        <w:spacing w:after="0" w:line="480" w:lineRule="auto"/>
        <w:ind w:firstLine="720"/>
        <w:jc w:val="both"/>
        <w:rPr>
          <w:rFonts w:ascii="Times New Roman" w:hAnsi="Times New Roman"/>
          <w:sz w:val="24"/>
          <w:szCs w:val="24"/>
        </w:rPr>
      </w:pPr>
      <w:r w:rsidRPr="00197964">
        <w:rPr>
          <w:rFonts w:ascii="Times New Roman" w:hAnsi="Times New Roman"/>
          <w:sz w:val="24"/>
          <w:szCs w:val="24"/>
        </w:rPr>
        <w:t xml:space="preserve">The contribution of this paper is twofold. First, it attempts to fill </w:t>
      </w:r>
      <w:r w:rsidR="005E5108">
        <w:rPr>
          <w:rFonts w:ascii="Times New Roman" w:hAnsi="Times New Roman"/>
          <w:sz w:val="24"/>
          <w:szCs w:val="24"/>
        </w:rPr>
        <w:t>a</w:t>
      </w:r>
      <w:r w:rsidR="005E5108" w:rsidRPr="00197964">
        <w:rPr>
          <w:rFonts w:ascii="Times New Roman" w:hAnsi="Times New Roman"/>
          <w:sz w:val="24"/>
          <w:szCs w:val="24"/>
        </w:rPr>
        <w:t xml:space="preserve"> </w:t>
      </w:r>
      <w:r w:rsidRPr="00197964">
        <w:rPr>
          <w:rFonts w:ascii="Times New Roman" w:hAnsi="Times New Roman"/>
          <w:sz w:val="24"/>
          <w:szCs w:val="24"/>
        </w:rPr>
        <w:t xml:space="preserve">gap in the literature by providing empirical evidence through patent analysis on critical areas for innovation in retailing. To our knowledge this is the first study that uses patent analysis in retailing. Second, </w:t>
      </w:r>
      <w:r w:rsidR="005E5108">
        <w:rPr>
          <w:rFonts w:ascii="Times New Roman" w:hAnsi="Times New Roman"/>
          <w:sz w:val="24"/>
          <w:szCs w:val="24"/>
        </w:rPr>
        <w:t xml:space="preserve">it suggests that </w:t>
      </w:r>
      <w:r w:rsidRPr="00197964">
        <w:rPr>
          <w:rFonts w:ascii="Times New Roman" w:hAnsi="Times New Roman"/>
          <w:sz w:val="24"/>
          <w:szCs w:val="24"/>
        </w:rPr>
        <w:t xml:space="preserve">by </w:t>
      </w:r>
      <w:r w:rsidR="00F9521F" w:rsidRPr="00181CAA">
        <w:rPr>
          <w:rFonts w:ascii="Times New Roman" w:hAnsi="Times New Roman"/>
          <w:sz w:val="24"/>
          <w:szCs w:val="24"/>
        </w:rPr>
        <w:t xml:space="preserve">using bibliometric and patent analytical methods (Ma &amp; </w:t>
      </w:r>
      <w:r w:rsidR="00F9521F" w:rsidRPr="00181CAA">
        <w:rPr>
          <w:rFonts w:ascii="Times New Roman" w:hAnsi="Times New Roman"/>
          <w:sz w:val="24"/>
          <w:szCs w:val="24"/>
        </w:rPr>
        <w:lastRenderedPageBreak/>
        <w:t>Chang, 2014)</w:t>
      </w:r>
      <w:r w:rsidRPr="00F9521F">
        <w:rPr>
          <w:rFonts w:ascii="Times New Roman" w:hAnsi="Times New Roman"/>
          <w:color w:val="FF0000"/>
          <w:sz w:val="24"/>
          <w:szCs w:val="24"/>
        </w:rPr>
        <w:t xml:space="preserve"> </w:t>
      </w:r>
      <w:r w:rsidRPr="00197964">
        <w:rPr>
          <w:rFonts w:ascii="Times New Roman" w:hAnsi="Times New Roman"/>
          <w:sz w:val="24"/>
          <w:szCs w:val="24"/>
        </w:rPr>
        <w:t>on the innovative forces affecting retailing, the sector might be</w:t>
      </w:r>
      <w:r w:rsidR="005E5108">
        <w:rPr>
          <w:rFonts w:ascii="Times New Roman" w:hAnsi="Times New Roman"/>
          <w:sz w:val="24"/>
          <w:szCs w:val="24"/>
        </w:rPr>
        <w:t>come</w:t>
      </w:r>
      <w:r w:rsidRPr="00197964">
        <w:rPr>
          <w:rFonts w:ascii="Times New Roman" w:hAnsi="Times New Roman"/>
          <w:sz w:val="24"/>
          <w:szCs w:val="24"/>
        </w:rPr>
        <w:t xml:space="preserve"> </w:t>
      </w:r>
      <w:r w:rsidR="009D55C0" w:rsidRPr="00197964">
        <w:rPr>
          <w:rFonts w:ascii="Times New Roman" w:hAnsi="Times New Roman"/>
          <w:sz w:val="24"/>
          <w:szCs w:val="24"/>
        </w:rPr>
        <w:t xml:space="preserve">progressively </w:t>
      </w:r>
      <w:r w:rsidRPr="00197964">
        <w:rPr>
          <w:rFonts w:ascii="Times New Roman" w:hAnsi="Times New Roman"/>
          <w:sz w:val="24"/>
          <w:szCs w:val="24"/>
        </w:rPr>
        <w:t xml:space="preserve">innovation-oriented one. </w:t>
      </w:r>
      <w:r w:rsidR="009D55C0" w:rsidRPr="00197964">
        <w:rPr>
          <w:rFonts w:ascii="Times New Roman" w:hAnsi="Times New Roman"/>
          <w:sz w:val="24"/>
          <w:szCs w:val="24"/>
        </w:rPr>
        <w:t xml:space="preserve">Through the proposed analysis, scholars and practitioners can be made more aware of the importance of innovation and of </w:t>
      </w:r>
      <w:r w:rsidR="005E5108" w:rsidRPr="00197964">
        <w:rPr>
          <w:rFonts w:ascii="Times New Roman" w:hAnsi="Times New Roman"/>
          <w:sz w:val="24"/>
          <w:szCs w:val="24"/>
        </w:rPr>
        <w:t>th</w:t>
      </w:r>
      <w:r w:rsidR="005E5108">
        <w:rPr>
          <w:rFonts w:ascii="Times New Roman" w:hAnsi="Times New Roman"/>
          <w:sz w:val="24"/>
          <w:szCs w:val="24"/>
        </w:rPr>
        <w:t>ose</w:t>
      </w:r>
      <w:r w:rsidR="005E5108" w:rsidRPr="00197964">
        <w:rPr>
          <w:rFonts w:ascii="Times New Roman" w:hAnsi="Times New Roman"/>
          <w:sz w:val="24"/>
          <w:szCs w:val="24"/>
        </w:rPr>
        <w:t xml:space="preserve"> </w:t>
      </w:r>
      <w:r w:rsidR="009D55C0" w:rsidRPr="00197964">
        <w:rPr>
          <w:rFonts w:ascii="Times New Roman" w:hAnsi="Times New Roman"/>
          <w:sz w:val="24"/>
          <w:szCs w:val="24"/>
        </w:rPr>
        <w:t>specific technologies that could offer more opportunities to increase business profits. In particular, retailers could use our insights to prioritize investment in innovation by identifying some key specific areas in order to achieve a competitive advantage.</w:t>
      </w:r>
    </w:p>
    <w:p w14:paraId="3380E560" w14:textId="55A8755D" w:rsidR="00D33502" w:rsidRPr="00197964" w:rsidRDefault="00C82094">
      <w:pPr>
        <w:spacing w:after="0" w:line="480" w:lineRule="auto"/>
        <w:ind w:firstLine="720"/>
        <w:jc w:val="both"/>
        <w:rPr>
          <w:rFonts w:ascii="Times New Roman" w:hAnsi="Times New Roman"/>
          <w:sz w:val="24"/>
          <w:szCs w:val="24"/>
        </w:rPr>
      </w:pPr>
      <w:r w:rsidRPr="00197964">
        <w:rPr>
          <w:rFonts w:ascii="Times New Roman" w:hAnsi="Times New Roman"/>
          <w:sz w:val="24"/>
          <w:szCs w:val="24"/>
        </w:rPr>
        <w:t>The paper is organized as follows: the first part is an analysis of current studies which focus on the forms of retailing that have evolved due to new advances in technology, and on the current measures used to evaluate levels of innovation based on patent analysis in several sectors, with an emphasis on the emerging benefits. Secondly, we analyse the patents in retailing so as to discern the most critical areas. Thirdly, we analyse the patent trends in the retail sector and make some comparisons with other sectors. Finally, we discuss the outcomes and provide indications for both scholars and practitioners on how these insights could be used to develop new and more effective management strategies for the retail industry.</w:t>
      </w:r>
    </w:p>
    <w:p w14:paraId="72EC5A61" w14:textId="77777777" w:rsidR="00D33502" w:rsidRPr="00197964" w:rsidRDefault="00D33502">
      <w:pPr>
        <w:spacing w:after="0" w:line="480" w:lineRule="auto"/>
        <w:jc w:val="both"/>
        <w:rPr>
          <w:rFonts w:ascii="Times New Roman" w:hAnsi="Times New Roman"/>
          <w:sz w:val="24"/>
          <w:szCs w:val="24"/>
        </w:rPr>
      </w:pPr>
    </w:p>
    <w:p w14:paraId="70543884" w14:textId="77777777" w:rsidR="00D33502" w:rsidRPr="00197964" w:rsidRDefault="00C82094">
      <w:pPr>
        <w:spacing w:after="0" w:line="480" w:lineRule="auto"/>
        <w:jc w:val="both"/>
        <w:rPr>
          <w:rFonts w:ascii="Times New Roman" w:hAnsi="Times New Roman"/>
          <w:b/>
          <w:bCs/>
          <w:sz w:val="24"/>
          <w:szCs w:val="24"/>
        </w:rPr>
      </w:pPr>
      <w:r w:rsidRPr="00197964">
        <w:rPr>
          <w:rFonts w:ascii="Times New Roman" w:hAnsi="Times New Roman"/>
          <w:b/>
          <w:bCs/>
          <w:sz w:val="24"/>
          <w:szCs w:val="24"/>
        </w:rPr>
        <w:t>2. Theoretical background</w:t>
      </w:r>
    </w:p>
    <w:p w14:paraId="6A0914C4" w14:textId="77777777" w:rsidR="00D33502" w:rsidRPr="00197964" w:rsidRDefault="00C82094">
      <w:pPr>
        <w:spacing w:after="0" w:line="480" w:lineRule="auto"/>
        <w:rPr>
          <w:rFonts w:ascii="Times New Roman" w:hAnsi="Times New Roman"/>
          <w:i/>
          <w:iCs/>
          <w:sz w:val="24"/>
          <w:szCs w:val="24"/>
        </w:rPr>
      </w:pPr>
      <w:r w:rsidRPr="00197964">
        <w:rPr>
          <w:rFonts w:ascii="Times New Roman" w:hAnsi="Times New Roman"/>
          <w:i/>
          <w:iCs/>
          <w:sz w:val="24"/>
          <w:szCs w:val="24"/>
        </w:rPr>
        <w:t>2.1   Evolution of retail environments</w:t>
      </w:r>
    </w:p>
    <w:p w14:paraId="796E83EF" w14:textId="3AAB4501" w:rsidR="00D33502" w:rsidRPr="00197964" w:rsidRDefault="00C82094">
      <w:pPr>
        <w:spacing w:after="0" w:line="480" w:lineRule="auto"/>
        <w:ind w:firstLine="720"/>
        <w:jc w:val="both"/>
        <w:rPr>
          <w:rFonts w:ascii="Times New Roman" w:hAnsi="Times New Roman"/>
          <w:sz w:val="24"/>
          <w:szCs w:val="24"/>
        </w:rPr>
      </w:pPr>
      <w:r w:rsidRPr="00197964">
        <w:rPr>
          <w:rFonts w:ascii="Times New Roman" w:hAnsi="Times New Roman"/>
          <w:sz w:val="24"/>
          <w:szCs w:val="24"/>
        </w:rPr>
        <w:t xml:space="preserve">Past studies have investigated how advances in digital technologies prompted evolutions in retailing, in terms of store layout, service delivery, product search, etc. (Pantano </w:t>
      </w:r>
      <w:r w:rsidR="003644A5" w:rsidRPr="00197964">
        <w:rPr>
          <w:rFonts w:ascii="Times New Roman" w:hAnsi="Times New Roman"/>
          <w:sz w:val="24"/>
          <w:szCs w:val="24"/>
        </w:rPr>
        <w:t>&amp;</w:t>
      </w:r>
      <w:r w:rsidRPr="00197964">
        <w:rPr>
          <w:rFonts w:ascii="Times New Roman" w:hAnsi="Times New Roman"/>
          <w:sz w:val="24"/>
          <w:szCs w:val="24"/>
        </w:rPr>
        <w:t xml:space="preserve"> Timmermans, 2014). In fact, actual retailing is characterized by a huge focus on the development of innovative consumer solutions for creating value for clients based on technological innovation (Maglio </w:t>
      </w:r>
      <w:r w:rsidR="003644A5" w:rsidRPr="00197964">
        <w:rPr>
          <w:rFonts w:ascii="Times New Roman" w:hAnsi="Times New Roman"/>
          <w:sz w:val="24"/>
          <w:szCs w:val="24"/>
        </w:rPr>
        <w:t>&amp;</w:t>
      </w:r>
      <w:r w:rsidRPr="00197964">
        <w:rPr>
          <w:rFonts w:ascii="Times New Roman" w:hAnsi="Times New Roman"/>
          <w:sz w:val="24"/>
          <w:szCs w:val="24"/>
        </w:rPr>
        <w:t xml:space="preserve"> Spohrer, 2013; Pantano </w:t>
      </w:r>
      <w:r w:rsidR="003644A5" w:rsidRPr="00197964">
        <w:rPr>
          <w:rFonts w:ascii="Times New Roman" w:hAnsi="Times New Roman"/>
          <w:sz w:val="24"/>
          <w:szCs w:val="24"/>
        </w:rPr>
        <w:t>&amp;</w:t>
      </w:r>
      <w:r w:rsidRPr="00197964">
        <w:rPr>
          <w:rFonts w:ascii="Times New Roman" w:hAnsi="Times New Roman"/>
          <w:sz w:val="24"/>
          <w:szCs w:val="24"/>
        </w:rPr>
        <w:t xml:space="preserve">Timmermans, 2014). Thus, there has been a shift from </w:t>
      </w:r>
      <w:r w:rsidR="002E448B">
        <w:rPr>
          <w:rFonts w:ascii="Times New Roman" w:hAnsi="Times New Roman"/>
          <w:sz w:val="24"/>
          <w:szCs w:val="24"/>
        </w:rPr>
        <w:t>a</w:t>
      </w:r>
      <w:r w:rsidRPr="00197964">
        <w:rPr>
          <w:rFonts w:ascii="Times New Roman" w:hAnsi="Times New Roman"/>
          <w:sz w:val="24"/>
          <w:szCs w:val="24"/>
        </w:rPr>
        <w:t xml:space="preserve"> traditional face-to-face service to a technology-enriched one </w:t>
      </w:r>
      <w:r w:rsidRPr="00197964">
        <w:rPr>
          <w:rFonts w:ascii="Times New Roman" w:hAnsi="Times New Roman"/>
          <w:sz w:val="24"/>
          <w:szCs w:val="24"/>
        </w:rPr>
        <w:lastRenderedPageBreak/>
        <w:t>which can improve the shopping experience and consumer satisfaction (Demirkan and Spohrer, 2014; Pantano, 2016)</w:t>
      </w:r>
    </w:p>
    <w:p w14:paraId="1FC854C6" w14:textId="58573184" w:rsidR="00D33502" w:rsidRPr="00197964" w:rsidRDefault="00C82094">
      <w:pPr>
        <w:spacing w:after="0" w:line="480" w:lineRule="auto"/>
        <w:ind w:firstLine="720"/>
        <w:jc w:val="both"/>
        <w:rPr>
          <w:rFonts w:ascii="Times New Roman" w:hAnsi="Times New Roman"/>
          <w:sz w:val="24"/>
          <w:szCs w:val="24"/>
        </w:rPr>
      </w:pPr>
      <w:r w:rsidRPr="00197964">
        <w:rPr>
          <w:rFonts w:ascii="Times New Roman" w:hAnsi="Times New Roman"/>
          <w:sz w:val="24"/>
          <w:szCs w:val="24"/>
        </w:rPr>
        <w:t>In this context, Evans (2011) anticipated the increasing integration of computing in consumer shopping activities through pervasive penetration supported by ubiquitous systems. For instance, Wu and Hisa (2008) identified the main steps in the evolution of stores as I-commerce (internet-based retailing), M-commerce (mobile technologies-based retailing) and U-commerce (ubiquitous computing-based retailing); whereas Williams (2009) identified the basic steps as the creation of: department stores, mail order catalogues, discount stores and e-tailing; and Bourlakis and colleagues (2009) identified the introduction of online channels and e-commerce platforms, and metaverse environments such as Second Life. While other studies proposed the evolution of traditional points of sale towards ubiquitous stores based on a high level of connectivity and extensive usage of mobile devices (</w:t>
      </w:r>
      <w:r w:rsidR="003644A5" w:rsidRPr="00197964">
        <w:rPr>
          <w:rFonts w:ascii="Times New Roman" w:hAnsi="Times New Roman"/>
          <w:sz w:val="24"/>
          <w:szCs w:val="24"/>
        </w:rPr>
        <w:t xml:space="preserve">Blazquez, 2014; </w:t>
      </w:r>
      <w:r w:rsidRPr="00197964">
        <w:rPr>
          <w:rFonts w:ascii="Times New Roman" w:hAnsi="Times New Roman"/>
          <w:sz w:val="24"/>
          <w:szCs w:val="24"/>
        </w:rPr>
        <w:t>Kourouthanassis et al., 2007; Pantano, 2014). These studies introduce the new concept of an innovative store where boundaries are no longer physical or temporal but technological, due to how they are integrated with advanced technology. Therefore, they underline how the current trend in retailing is based on the development of innovative technological environments, where a higher integration with technology has an impact on the spatial dimensions of the store. Current studies emphasize the use of mobile and high connectivity technolog</w:t>
      </w:r>
      <w:r w:rsidR="002E448B">
        <w:rPr>
          <w:rFonts w:ascii="Times New Roman" w:hAnsi="Times New Roman"/>
          <w:sz w:val="24"/>
          <w:szCs w:val="24"/>
        </w:rPr>
        <w:t>ies</w:t>
      </w:r>
      <w:r w:rsidRPr="00197964">
        <w:rPr>
          <w:rFonts w:ascii="Times New Roman" w:hAnsi="Times New Roman"/>
          <w:sz w:val="24"/>
          <w:szCs w:val="24"/>
        </w:rPr>
        <w:t xml:space="preserve"> for innovation in retailing, while excluding the usage of large fixed technologies to support shopping (Pantano, 2014). In summary, these studies predict the trend in retailing without highlighting the critical areas or the critical technologies that would redefine the concepts of ‘stores’ and ‘shopping experience’, while an analysis of the actual patents granted would clearly identify the key digital technologies that could be integrated in the future and act as a driver of this change.</w:t>
      </w:r>
    </w:p>
    <w:p w14:paraId="6368E799" w14:textId="77777777" w:rsidR="00D33502" w:rsidRPr="00197964" w:rsidRDefault="00D33502">
      <w:pPr>
        <w:spacing w:after="0" w:line="480" w:lineRule="auto"/>
        <w:jc w:val="both"/>
        <w:rPr>
          <w:rFonts w:ascii="Times New Roman" w:hAnsi="Times New Roman"/>
          <w:sz w:val="24"/>
          <w:szCs w:val="24"/>
        </w:rPr>
      </w:pPr>
    </w:p>
    <w:p w14:paraId="4A89D736" w14:textId="77777777" w:rsidR="00D33502" w:rsidRPr="00197964" w:rsidRDefault="00C82094">
      <w:pPr>
        <w:spacing w:after="0" w:line="480" w:lineRule="auto"/>
        <w:jc w:val="both"/>
        <w:rPr>
          <w:rFonts w:ascii="Times New Roman" w:hAnsi="Times New Roman"/>
          <w:i/>
          <w:iCs/>
          <w:sz w:val="24"/>
          <w:szCs w:val="24"/>
        </w:rPr>
      </w:pPr>
      <w:r w:rsidRPr="00197964">
        <w:rPr>
          <w:rFonts w:ascii="Times New Roman" w:hAnsi="Times New Roman"/>
          <w:i/>
          <w:iCs/>
          <w:sz w:val="24"/>
          <w:szCs w:val="24"/>
        </w:rPr>
        <w:lastRenderedPageBreak/>
        <w:t>2.2   Patents as measure of innovation</w:t>
      </w:r>
    </w:p>
    <w:p w14:paraId="25120B69" w14:textId="77777777" w:rsidR="00D33502" w:rsidRPr="00197964" w:rsidRDefault="00C82094">
      <w:pPr>
        <w:spacing w:after="0" w:line="480" w:lineRule="auto"/>
        <w:jc w:val="both"/>
        <w:rPr>
          <w:rFonts w:ascii="Times New Roman" w:hAnsi="Times New Roman"/>
          <w:sz w:val="24"/>
          <w:szCs w:val="24"/>
        </w:rPr>
      </w:pPr>
      <w:r w:rsidRPr="00197964">
        <w:rPr>
          <w:rFonts w:ascii="Times New Roman" w:hAnsi="Times New Roman"/>
          <w:sz w:val="24"/>
          <w:szCs w:val="24"/>
        </w:rPr>
        <w:t>Technological change is an evolutionary process that requires constant monitoring to allow firms to understand the current scenario and react accordingly so as to maintain their competitive advantage (Lee et al., 2011). In recent years there have been an increasing number of studies aimed at investigating the trends within a particular field of technology through the development of new methods and tools that can enable a better understanding of these trends (</w:t>
      </w:r>
      <w:r w:rsidR="003644A5" w:rsidRPr="00197964">
        <w:rPr>
          <w:rFonts w:ascii="Times New Roman" w:hAnsi="Times New Roman"/>
          <w:sz w:val="24"/>
          <w:szCs w:val="24"/>
        </w:rPr>
        <w:t xml:space="preserve">Choi &amp; Hwang, 2014; Jun, 2014; Lapple et al., 2015; </w:t>
      </w:r>
      <w:r w:rsidRPr="00197964">
        <w:rPr>
          <w:rFonts w:ascii="Times New Roman" w:hAnsi="Times New Roman"/>
          <w:sz w:val="24"/>
          <w:szCs w:val="24"/>
        </w:rPr>
        <w:t xml:space="preserve">Lee et al., 2011; Venugopalan </w:t>
      </w:r>
      <w:r w:rsidR="003644A5" w:rsidRPr="00197964">
        <w:rPr>
          <w:rFonts w:ascii="Times New Roman" w:hAnsi="Times New Roman"/>
          <w:sz w:val="24"/>
          <w:szCs w:val="24"/>
        </w:rPr>
        <w:t>&amp;</w:t>
      </w:r>
      <w:r w:rsidRPr="00197964">
        <w:rPr>
          <w:rFonts w:ascii="Times New Roman" w:hAnsi="Times New Roman"/>
          <w:sz w:val="24"/>
          <w:szCs w:val="24"/>
        </w:rPr>
        <w:t xml:space="preserve"> Rai, 2015</w:t>
      </w:r>
      <w:r w:rsidR="003644A5" w:rsidRPr="00197964">
        <w:rPr>
          <w:rFonts w:ascii="Times New Roman" w:hAnsi="Times New Roman"/>
          <w:sz w:val="24"/>
          <w:szCs w:val="24"/>
        </w:rPr>
        <w:t>; Yoon and Park, 2004</w:t>
      </w:r>
      <w:r w:rsidRPr="00197964">
        <w:rPr>
          <w:rFonts w:ascii="Times New Roman" w:hAnsi="Times New Roman"/>
          <w:sz w:val="24"/>
          <w:szCs w:val="24"/>
        </w:rPr>
        <w:t>).</w:t>
      </w:r>
    </w:p>
    <w:p w14:paraId="404C77FD" w14:textId="538BDD25" w:rsidR="00D33502" w:rsidRPr="00197964" w:rsidRDefault="00C82094">
      <w:pPr>
        <w:spacing w:after="0" w:line="480" w:lineRule="auto"/>
        <w:ind w:firstLine="720"/>
        <w:jc w:val="both"/>
        <w:rPr>
          <w:rFonts w:ascii="Times New Roman" w:hAnsi="Times New Roman"/>
          <w:sz w:val="24"/>
          <w:szCs w:val="24"/>
        </w:rPr>
      </w:pPr>
      <w:r w:rsidRPr="00197964">
        <w:rPr>
          <w:rFonts w:ascii="Times New Roman" w:hAnsi="Times New Roman"/>
          <w:sz w:val="24"/>
          <w:szCs w:val="24"/>
        </w:rPr>
        <w:t xml:space="preserve">The need to develop a measure of the technological changes affecting a specific sector or a geographical area has attracted the attention of a number of academics over the past decades (Archibugi </w:t>
      </w:r>
      <w:r w:rsidR="003644A5" w:rsidRPr="00197964">
        <w:rPr>
          <w:rFonts w:ascii="Times New Roman" w:hAnsi="Times New Roman"/>
          <w:sz w:val="24"/>
          <w:szCs w:val="24"/>
        </w:rPr>
        <w:t xml:space="preserve">&amp; </w:t>
      </w:r>
      <w:r w:rsidRPr="00197964">
        <w:rPr>
          <w:rFonts w:ascii="Times New Roman" w:hAnsi="Times New Roman"/>
          <w:sz w:val="24"/>
          <w:szCs w:val="24"/>
        </w:rPr>
        <w:t xml:space="preserve">Pianta 1996; </w:t>
      </w:r>
      <w:r w:rsidR="003644A5" w:rsidRPr="00197964">
        <w:rPr>
          <w:rFonts w:ascii="Times New Roman" w:hAnsi="Times New Roman"/>
          <w:sz w:val="24"/>
          <w:szCs w:val="24"/>
        </w:rPr>
        <w:t xml:space="preserve">Basberg 1987; </w:t>
      </w:r>
      <w:r w:rsidRPr="00197964">
        <w:rPr>
          <w:rFonts w:ascii="Times New Roman" w:hAnsi="Times New Roman"/>
          <w:sz w:val="24"/>
          <w:szCs w:val="24"/>
        </w:rPr>
        <w:t>Kim et al. 2015). For instance, several indexes have been applied to measure technological change as a function of patent quantity (Daim et al. 2006). In particular, patents have the ability to reflect inventive activity and innovation, and can be used to analyse the evolution of technology in a certain area (including geographical area</w:t>
      </w:r>
      <w:r w:rsidR="00FB3284">
        <w:rPr>
          <w:rFonts w:ascii="Times New Roman" w:hAnsi="Times New Roman"/>
          <w:sz w:val="24"/>
          <w:szCs w:val="24"/>
        </w:rPr>
        <w:t>s</w:t>
      </w:r>
      <w:r w:rsidRPr="00197964">
        <w:rPr>
          <w:rFonts w:ascii="Times New Roman" w:hAnsi="Times New Roman"/>
          <w:sz w:val="24"/>
          <w:szCs w:val="24"/>
        </w:rPr>
        <w:t xml:space="preserve">, </w:t>
      </w:r>
      <w:r w:rsidR="002E448B">
        <w:rPr>
          <w:rFonts w:ascii="Times New Roman" w:hAnsi="Times New Roman"/>
          <w:sz w:val="24"/>
          <w:szCs w:val="24"/>
        </w:rPr>
        <w:t>particular</w:t>
      </w:r>
      <w:r w:rsidR="002E448B" w:rsidRPr="00197964">
        <w:rPr>
          <w:rFonts w:ascii="Times New Roman" w:hAnsi="Times New Roman"/>
          <w:sz w:val="24"/>
          <w:szCs w:val="24"/>
        </w:rPr>
        <w:t xml:space="preserve"> </w:t>
      </w:r>
      <w:r w:rsidRPr="00197964">
        <w:rPr>
          <w:rFonts w:ascii="Times New Roman" w:hAnsi="Times New Roman"/>
          <w:sz w:val="24"/>
          <w:szCs w:val="24"/>
        </w:rPr>
        <w:t>industr</w:t>
      </w:r>
      <w:r w:rsidR="002E448B">
        <w:rPr>
          <w:rFonts w:ascii="Times New Roman" w:hAnsi="Times New Roman"/>
          <w:sz w:val="24"/>
          <w:szCs w:val="24"/>
        </w:rPr>
        <w:t>ies</w:t>
      </w:r>
      <w:r w:rsidRPr="00197964">
        <w:rPr>
          <w:rFonts w:ascii="Times New Roman" w:hAnsi="Times New Roman"/>
          <w:sz w:val="24"/>
          <w:szCs w:val="24"/>
        </w:rPr>
        <w:t>, countr</w:t>
      </w:r>
      <w:r w:rsidR="00FB3284">
        <w:rPr>
          <w:rFonts w:ascii="Times New Roman" w:hAnsi="Times New Roman"/>
          <w:sz w:val="24"/>
          <w:szCs w:val="24"/>
        </w:rPr>
        <w:t>ies</w:t>
      </w:r>
      <w:r w:rsidRPr="00197964">
        <w:rPr>
          <w:rFonts w:ascii="Times New Roman" w:hAnsi="Times New Roman"/>
          <w:sz w:val="24"/>
          <w:szCs w:val="24"/>
        </w:rPr>
        <w:t>, etc.) (Basberg,</w:t>
      </w:r>
      <w:r w:rsidR="003644A5" w:rsidRPr="00197964">
        <w:rPr>
          <w:rFonts w:ascii="Times New Roman" w:hAnsi="Times New Roman"/>
          <w:sz w:val="24"/>
          <w:szCs w:val="24"/>
        </w:rPr>
        <w:t xml:space="preserve"> </w:t>
      </w:r>
      <w:r w:rsidRPr="00197964">
        <w:rPr>
          <w:rFonts w:ascii="Times New Roman" w:hAnsi="Times New Roman"/>
          <w:sz w:val="24"/>
          <w:szCs w:val="24"/>
        </w:rPr>
        <w:t xml:space="preserve">1987). Basically, patents consist of a document which includes the “source of technical and commercial knowledge about technical progress and innovative activity” (Park et al., 2005, p. 473), and they are the most used method for protecting firms’ inventions (Archibugi </w:t>
      </w:r>
      <w:r w:rsidR="003644A5" w:rsidRPr="00197964">
        <w:rPr>
          <w:rFonts w:ascii="Times New Roman" w:hAnsi="Times New Roman"/>
          <w:sz w:val="24"/>
          <w:szCs w:val="24"/>
        </w:rPr>
        <w:t xml:space="preserve">&amp; </w:t>
      </w:r>
      <w:r w:rsidRPr="00197964">
        <w:rPr>
          <w:rFonts w:ascii="Times New Roman" w:hAnsi="Times New Roman"/>
          <w:sz w:val="24"/>
          <w:szCs w:val="24"/>
        </w:rPr>
        <w:t xml:space="preserve">Pianta, 1996). They provide detailed information about the technology, including the technical and market attributes, </w:t>
      </w:r>
      <w:r w:rsidR="00FB3284">
        <w:rPr>
          <w:rFonts w:ascii="Times New Roman" w:hAnsi="Times New Roman"/>
          <w:sz w:val="24"/>
          <w:szCs w:val="24"/>
        </w:rPr>
        <w:t>t</w:t>
      </w:r>
      <w:r w:rsidRPr="00197964">
        <w:rPr>
          <w:rFonts w:ascii="Times New Roman" w:hAnsi="Times New Roman"/>
          <w:sz w:val="24"/>
          <w:szCs w:val="24"/>
        </w:rPr>
        <w:t>he criteria for originality,</w:t>
      </w:r>
      <w:r w:rsidR="00FB3284">
        <w:rPr>
          <w:rFonts w:ascii="Times New Roman" w:hAnsi="Times New Roman"/>
          <w:sz w:val="24"/>
          <w:szCs w:val="24"/>
        </w:rPr>
        <w:t xml:space="preserve"> such as</w:t>
      </w:r>
      <w:r w:rsidRPr="00197964">
        <w:rPr>
          <w:rFonts w:ascii="Times New Roman" w:hAnsi="Times New Roman"/>
          <w:sz w:val="24"/>
          <w:szCs w:val="24"/>
        </w:rPr>
        <w:t xml:space="preserve"> technical feasibility</w:t>
      </w:r>
      <w:r w:rsidR="00FB3284">
        <w:rPr>
          <w:rFonts w:ascii="Times New Roman" w:hAnsi="Times New Roman"/>
          <w:sz w:val="24"/>
          <w:szCs w:val="24"/>
        </w:rPr>
        <w:t xml:space="preserve"> and</w:t>
      </w:r>
      <w:r w:rsidRPr="00197964">
        <w:rPr>
          <w:rFonts w:ascii="Times New Roman" w:hAnsi="Times New Roman"/>
          <w:sz w:val="24"/>
          <w:szCs w:val="24"/>
        </w:rPr>
        <w:t xml:space="preserve"> commercial worth, </w:t>
      </w:r>
      <w:r w:rsidR="00FB3284">
        <w:rPr>
          <w:rFonts w:ascii="Times New Roman" w:hAnsi="Times New Roman"/>
          <w:sz w:val="24"/>
          <w:szCs w:val="24"/>
        </w:rPr>
        <w:t xml:space="preserve">and details about the </w:t>
      </w:r>
      <w:r w:rsidRPr="00197964">
        <w:rPr>
          <w:rFonts w:ascii="Times New Roman" w:hAnsi="Times New Roman"/>
          <w:sz w:val="24"/>
          <w:szCs w:val="24"/>
        </w:rPr>
        <w:t xml:space="preserve">inventor. (Lee et al., 2011; Park et al., 2005). Patents also cover every field of innovation across </w:t>
      </w:r>
      <w:r w:rsidR="00FB3284">
        <w:rPr>
          <w:rFonts w:ascii="Times New Roman" w:hAnsi="Times New Roman"/>
          <w:sz w:val="24"/>
          <w:szCs w:val="24"/>
        </w:rPr>
        <w:t xml:space="preserve">different </w:t>
      </w:r>
      <w:r w:rsidRPr="00197964">
        <w:rPr>
          <w:rFonts w:ascii="Times New Roman" w:hAnsi="Times New Roman"/>
          <w:sz w:val="24"/>
          <w:szCs w:val="24"/>
        </w:rPr>
        <w:t xml:space="preserve">countries and over long periods of time (Park et al. 2005) and are particularly efficient in capturing the proprietary and competitive dimensions of a technological change (Archibugi and Pianta 1996; </w:t>
      </w:r>
      <w:r w:rsidR="003644A5" w:rsidRPr="00197964">
        <w:rPr>
          <w:rFonts w:ascii="Times New Roman" w:hAnsi="Times New Roman"/>
          <w:sz w:val="24"/>
          <w:szCs w:val="24"/>
        </w:rPr>
        <w:t>Basberg 1987;</w:t>
      </w:r>
      <w:r w:rsidR="002D23D4" w:rsidRPr="00197964">
        <w:rPr>
          <w:rFonts w:ascii="Times New Roman" w:hAnsi="Times New Roman"/>
          <w:sz w:val="24"/>
          <w:szCs w:val="24"/>
        </w:rPr>
        <w:t xml:space="preserve"> </w:t>
      </w:r>
      <w:r w:rsidRPr="00197964">
        <w:rPr>
          <w:rFonts w:ascii="Times New Roman" w:hAnsi="Times New Roman"/>
          <w:sz w:val="24"/>
          <w:szCs w:val="24"/>
        </w:rPr>
        <w:t xml:space="preserve">Jun and Park, 2013; Kim et al., 2015).  In fact, patents describe innovation activity at a </w:t>
      </w:r>
      <w:r w:rsidRPr="00197964">
        <w:rPr>
          <w:rFonts w:ascii="Times New Roman" w:hAnsi="Times New Roman"/>
          <w:sz w:val="24"/>
          <w:szCs w:val="24"/>
        </w:rPr>
        <w:lastRenderedPageBreak/>
        <w:t xml:space="preserve">technological and a country level, and their analysis can provide different insights across technological classes and similar insights across countries (Abraham </w:t>
      </w:r>
      <w:r w:rsidR="003644A5" w:rsidRPr="00197964">
        <w:rPr>
          <w:rFonts w:ascii="Times New Roman" w:hAnsi="Times New Roman"/>
          <w:sz w:val="24"/>
          <w:szCs w:val="24"/>
        </w:rPr>
        <w:t>&amp;</w:t>
      </w:r>
      <w:r w:rsidRPr="00197964">
        <w:rPr>
          <w:rFonts w:ascii="Times New Roman" w:hAnsi="Times New Roman"/>
          <w:sz w:val="24"/>
          <w:szCs w:val="24"/>
        </w:rPr>
        <w:t xml:space="preserve"> Moitra</w:t>
      </w:r>
      <w:r w:rsidR="002D23D4" w:rsidRPr="00197964">
        <w:rPr>
          <w:rFonts w:ascii="Times New Roman" w:hAnsi="Times New Roman"/>
          <w:sz w:val="24"/>
          <w:szCs w:val="24"/>
        </w:rPr>
        <w:t>.</w:t>
      </w:r>
      <w:r w:rsidRPr="00197964">
        <w:rPr>
          <w:rFonts w:ascii="Times New Roman" w:hAnsi="Times New Roman"/>
          <w:sz w:val="24"/>
          <w:szCs w:val="24"/>
        </w:rPr>
        <w:t xml:space="preserve"> 20011). Finally, patents are public documents that present information in a standardized way that can be easily accessed through public and commercial databases (Lee et al., 2011; Choi </w:t>
      </w:r>
      <w:r w:rsidR="003644A5" w:rsidRPr="00197964">
        <w:rPr>
          <w:rFonts w:ascii="Times New Roman" w:hAnsi="Times New Roman"/>
          <w:sz w:val="24"/>
          <w:szCs w:val="24"/>
        </w:rPr>
        <w:t>&amp;</w:t>
      </w:r>
      <w:r w:rsidRPr="00197964">
        <w:rPr>
          <w:rFonts w:ascii="Times New Roman" w:hAnsi="Times New Roman"/>
          <w:sz w:val="24"/>
          <w:szCs w:val="24"/>
        </w:rPr>
        <w:t xml:space="preserve"> Hwang, 2014). When considering the technology life cycle curve (TLC), patents can provide insights into the success of a technology in terms of possible future diffusion, patent power, potential investment areas, etc. (Altuntas et al., 2015). In fact, past authors have noticed that patent growth follows a trend similar to s-shaped growth, by considering that an emerging technology (early stage of s-shape) involves a very limited number of patents, while in a fast-growing period involves a huge number of patents (Daim et al., 2006).</w:t>
      </w:r>
    </w:p>
    <w:p w14:paraId="50A3EB44" w14:textId="37AFB300" w:rsidR="00D33502" w:rsidRPr="00197964" w:rsidRDefault="00C82094">
      <w:pPr>
        <w:spacing w:after="0" w:line="480" w:lineRule="auto"/>
        <w:ind w:firstLine="720"/>
        <w:jc w:val="both"/>
        <w:rPr>
          <w:rFonts w:ascii="Times New Roman" w:hAnsi="Times New Roman"/>
          <w:sz w:val="24"/>
          <w:szCs w:val="24"/>
        </w:rPr>
      </w:pPr>
      <w:r w:rsidRPr="00197964">
        <w:rPr>
          <w:rFonts w:ascii="Times New Roman" w:hAnsi="Times New Roman"/>
          <w:sz w:val="24"/>
          <w:szCs w:val="24"/>
        </w:rPr>
        <w:t xml:space="preserve">Therefore, patent analysis is able to monitor technological change, because it (i) defines the economic indicators which synthesize the link between technological development and economic growth, (ii) estimates technological flows and their subsequent impact on productivity, (iii) evaluates the competitiveness of firms while comparing innovative performances in national and international contexts, and as well evaluating the competitiveness of firms, (iv) creates technology plans which better identify the investment required to prioritize R&amp;D activities, because acquiring patent rights requires a lot of time and financial resources (Yoon and Park 2004; Lee et al., 2011). Hence, patent analysis provides a conceptual or qualitative measure of the technological change, while predicting future trends based on the information extracted by patents through numerical results (Lee et al., 2011; Choi </w:t>
      </w:r>
      <w:r w:rsidR="003644A5" w:rsidRPr="00197964">
        <w:rPr>
          <w:rFonts w:ascii="Times New Roman" w:hAnsi="Times New Roman"/>
          <w:sz w:val="24"/>
          <w:szCs w:val="24"/>
        </w:rPr>
        <w:t>&amp;</w:t>
      </w:r>
      <w:r w:rsidRPr="00197964">
        <w:rPr>
          <w:rFonts w:ascii="Times New Roman" w:hAnsi="Times New Roman"/>
          <w:sz w:val="24"/>
          <w:szCs w:val="24"/>
        </w:rPr>
        <w:t xml:space="preserve"> Hwang, 2014). </w:t>
      </w:r>
    </w:p>
    <w:p w14:paraId="3B857F0C" w14:textId="77777777" w:rsidR="00D33502" w:rsidRPr="00197964" w:rsidRDefault="00C82094">
      <w:pPr>
        <w:spacing w:after="0" w:line="480" w:lineRule="auto"/>
        <w:ind w:firstLine="720"/>
        <w:jc w:val="both"/>
        <w:rPr>
          <w:rFonts w:ascii="Times New Roman" w:hAnsi="Times New Roman"/>
          <w:sz w:val="24"/>
          <w:szCs w:val="24"/>
        </w:rPr>
      </w:pPr>
      <w:r w:rsidRPr="00197964">
        <w:rPr>
          <w:rFonts w:ascii="Times New Roman" w:hAnsi="Times New Roman"/>
          <w:sz w:val="24"/>
          <w:szCs w:val="24"/>
        </w:rPr>
        <w:t xml:space="preserve">For these reasons, it has been successfully used in the agri-food sector to measure farm-level innovation through the development of an agricultural innovation index (Lapple et al. 2015), in nanomechanics to evaluate the innovativeness of the systems used for the mechanical characterization of materials at the micro/ and nanoscale (Alfano et al. 2011), in </w:t>
      </w:r>
      <w:r w:rsidRPr="00197964">
        <w:rPr>
          <w:rFonts w:ascii="Times New Roman" w:hAnsi="Times New Roman"/>
          <w:sz w:val="24"/>
          <w:szCs w:val="24"/>
        </w:rPr>
        <w:lastRenderedPageBreak/>
        <w:t>family businesses to evaluate the economic and technological importance of innovation for family firms (Block et al., 2013), in information and communication technologies (Choi et al., 2007), and in green energy (Jun, 2014). Since innovation patterns and the effects of innovation differ across different industrial sectors (Park et al., 2005), and there are no specific measures in the retail sector, retailing would need ad hoc analysis to investigate the innovative forces and enable a better understanding of the technological changes in order to define new response strategies.</w:t>
      </w:r>
    </w:p>
    <w:p w14:paraId="0B67C60E" w14:textId="77777777" w:rsidR="00D33502" w:rsidRPr="00197964" w:rsidRDefault="00D33502">
      <w:pPr>
        <w:spacing w:after="0" w:line="240" w:lineRule="auto"/>
        <w:rPr>
          <w:rFonts w:ascii="Times New Roman" w:hAnsi="Times New Roman"/>
          <w:sz w:val="24"/>
          <w:szCs w:val="24"/>
        </w:rPr>
      </w:pPr>
    </w:p>
    <w:p w14:paraId="2725C0A2" w14:textId="77777777" w:rsidR="00D33502" w:rsidRPr="00197964" w:rsidRDefault="00D33502">
      <w:pPr>
        <w:spacing w:after="0" w:line="240" w:lineRule="auto"/>
        <w:rPr>
          <w:rFonts w:ascii="Times New Roman" w:hAnsi="Times New Roman"/>
          <w:sz w:val="24"/>
          <w:szCs w:val="24"/>
        </w:rPr>
      </w:pPr>
    </w:p>
    <w:p w14:paraId="771B72E3" w14:textId="77777777" w:rsidR="00D33502" w:rsidRPr="00197964" w:rsidRDefault="00D33502">
      <w:pPr>
        <w:spacing w:after="0" w:line="240" w:lineRule="auto"/>
        <w:rPr>
          <w:rFonts w:ascii="Times New Roman" w:hAnsi="Times New Roman"/>
          <w:sz w:val="24"/>
          <w:szCs w:val="24"/>
        </w:rPr>
      </w:pPr>
    </w:p>
    <w:p w14:paraId="73136B84" w14:textId="77777777" w:rsidR="00D33502" w:rsidRPr="00197964" w:rsidRDefault="00C82094">
      <w:pPr>
        <w:spacing w:after="0" w:line="480" w:lineRule="auto"/>
        <w:rPr>
          <w:rFonts w:ascii="Times New Roman" w:hAnsi="Times New Roman"/>
          <w:b/>
          <w:bCs/>
          <w:sz w:val="24"/>
          <w:szCs w:val="24"/>
        </w:rPr>
      </w:pPr>
      <w:r w:rsidRPr="00197964">
        <w:rPr>
          <w:rFonts w:ascii="Times New Roman" w:hAnsi="Times New Roman"/>
          <w:b/>
          <w:bCs/>
          <w:sz w:val="24"/>
          <w:szCs w:val="24"/>
        </w:rPr>
        <w:t>3. Research Methodology</w:t>
      </w:r>
    </w:p>
    <w:p w14:paraId="4B10AD4D" w14:textId="029FD3B1" w:rsidR="00D33502" w:rsidRPr="00197964" w:rsidRDefault="00C82094">
      <w:pPr>
        <w:spacing w:after="0" w:line="480" w:lineRule="auto"/>
        <w:ind w:firstLine="720"/>
        <w:jc w:val="both"/>
        <w:rPr>
          <w:rFonts w:ascii="Times New Roman" w:hAnsi="Times New Roman"/>
          <w:sz w:val="24"/>
          <w:szCs w:val="24"/>
        </w:rPr>
      </w:pPr>
      <w:r w:rsidRPr="00197964">
        <w:rPr>
          <w:rFonts w:ascii="Times New Roman" w:hAnsi="Times New Roman"/>
          <w:sz w:val="24"/>
          <w:szCs w:val="24"/>
        </w:rPr>
        <w:t>Patent analysis has largely been employed to investigate trends in technology. Using text mining (i.e. the text describing the patent) and bibliometric analysis (i.e. the number of patents in a certain period of time) (Lee et al., 2011), this kind of analysis can provide a more detailed overview of the level of innovation compared with studies which aim to highlight the constant changes in technological developments and moving targets (Ogawa and Kajikawa, 2015). Text mining enables the extraction and analysis of information from text data (i.e. patent description, etc.) (Lee et al., 2011), while bibliometrics enables this to be done using the number of patents granted. In particular, these have been employed, using different approaches, to explore, organize and analyse large amounts of historical data, and facilitate the identification of complex patterns and the prediction of future trends (Daim et al., 2006</w:t>
      </w:r>
      <w:r w:rsidR="00FB3F56" w:rsidRPr="00197964">
        <w:rPr>
          <w:rFonts w:ascii="Times New Roman" w:hAnsi="Times New Roman"/>
          <w:sz w:val="24"/>
          <w:szCs w:val="24"/>
        </w:rPr>
        <w:t>; Han and Shin, 2014</w:t>
      </w:r>
      <w:r w:rsidRPr="00197964">
        <w:rPr>
          <w:rFonts w:ascii="Times New Roman" w:hAnsi="Times New Roman"/>
          <w:sz w:val="24"/>
          <w:szCs w:val="24"/>
        </w:rPr>
        <w:t xml:space="preserve">): (i) statistical analyses based on time series regression (Daim et al., 2006; Jun </w:t>
      </w:r>
      <w:r w:rsidR="003644A5" w:rsidRPr="00197964">
        <w:rPr>
          <w:rFonts w:ascii="Times New Roman" w:hAnsi="Times New Roman"/>
          <w:sz w:val="24"/>
          <w:szCs w:val="24"/>
        </w:rPr>
        <w:t xml:space="preserve">&amp; </w:t>
      </w:r>
      <w:r w:rsidRPr="00197964">
        <w:rPr>
          <w:rFonts w:ascii="Times New Roman" w:hAnsi="Times New Roman"/>
          <w:sz w:val="24"/>
          <w:szCs w:val="24"/>
        </w:rPr>
        <w:t xml:space="preserve">Park, 2013), (ii) cluster analysis (Jun and Park, 2013), and (iii) citation networks (Daim et al., 2006; </w:t>
      </w:r>
      <w:r w:rsidR="002D23D4" w:rsidRPr="00197964">
        <w:rPr>
          <w:rFonts w:ascii="Times New Roman" w:hAnsi="Times New Roman"/>
          <w:sz w:val="24"/>
          <w:szCs w:val="24"/>
        </w:rPr>
        <w:t xml:space="preserve">Jun and Park, 2013; Ogawa and Kajikawa, 2015; </w:t>
      </w:r>
      <w:r w:rsidRPr="00197964">
        <w:rPr>
          <w:rFonts w:ascii="Times New Roman" w:hAnsi="Times New Roman"/>
          <w:sz w:val="24"/>
          <w:szCs w:val="24"/>
        </w:rPr>
        <w:t>Patel and Ward 2011)  in order to identify current trends and predict future ones. For these reasons, we used a bibliometric approach which took the number of patents granted into account.</w:t>
      </w:r>
    </w:p>
    <w:p w14:paraId="47EFD219" w14:textId="77777777" w:rsidR="00FE11E6" w:rsidRDefault="00FE11E6">
      <w:pPr>
        <w:spacing w:after="0" w:line="480" w:lineRule="auto"/>
        <w:rPr>
          <w:rFonts w:ascii="Times New Roman" w:hAnsi="Times New Roman"/>
          <w:bCs/>
          <w:i/>
          <w:sz w:val="24"/>
          <w:szCs w:val="24"/>
        </w:rPr>
      </w:pPr>
    </w:p>
    <w:p w14:paraId="62B91E2F" w14:textId="77777777" w:rsidR="00D33502" w:rsidRPr="00197964" w:rsidRDefault="00C82094">
      <w:pPr>
        <w:spacing w:after="0" w:line="480" w:lineRule="auto"/>
        <w:rPr>
          <w:rFonts w:ascii="Times New Roman" w:hAnsi="Times New Roman"/>
          <w:bCs/>
          <w:i/>
          <w:sz w:val="24"/>
          <w:szCs w:val="24"/>
        </w:rPr>
      </w:pPr>
      <w:r w:rsidRPr="00197964">
        <w:rPr>
          <w:rFonts w:ascii="Times New Roman" w:hAnsi="Times New Roman"/>
          <w:bCs/>
          <w:i/>
          <w:sz w:val="24"/>
          <w:szCs w:val="24"/>
        </w:rPr>
        <w:t>3.1 Data source and procedure</w:t>
      </w:r>
    </w:p>
    <w:p w14:paraId="72C7D9E5" w14:textId="00AEE52C" w:rsidR="00D33502" w:rsidRPr="00197964" w:rsidRDefault="00C82094" w:rsidP="00401E1C">
      <w:pPr>
        <w:spacing w:after="0" w:line="480" w:lineRule="auto"/>
        <w:ind w:firstLine="720"/>
        <w:jc w:val="both"/>
        <w:rPr>
          <w:rFonts w:ascii="Times New Roman" w:hAnsi="Times New Roman"/>
          <w:sz w:val="24"/>
          <w:szCs w:val="24"/>
        </w:rPr>
      </w:pPr>
      <w:r w:rsidRPr="00F9521F">
        <w:rPr>
          <w:rFonts w:ascii="Times New Roman" w:hAnsi="Times New Roman"/>
          <w:sz w:val="24"/>
          <w:szCs w:val="24"/>
        </w:rPr>
        <w:t>The actual classification systems do not use specific categories for retailing patents,</w:t>
      </w:r>
      <w:r w:rsidRPr="00197964">
        <w:rPr>
          <w:rFonts w:ascii="Times New Roman" w:hAnsi="Times New Roman"/>
          <w:sz w:val="24"/>
          <w:szCs w:val="24"/>
        </w:rPr>
        <w:t xml:space="preserve"> which lie at the intersection of five broad domains (audio-visual technology, digital communication, computer technology, IT methods for management, and other consumer goods). In fact, patent selection based on classification codes limits the ability of the researcher to investigate the inventive activity in specific product or market areas (Venugopalan </w:t>
      </w:r>
      <w:r w:rsidR="003644A5" w:rsidRPr="00197964">
        <w:rPr>
          <w:rFonts w:ascii="Times New Roman" w:hAnsi="Times New Roman"/>
          <w:sz w:val="24"/>
          <w:szCs w:val="24"/>
        </w:rPr>
        <w:t>&amp;</w:t>
      </w:r>
      <w:r w:rsidRPr="00197964">
        <w:rPr>
          <w:rFonts w:ascii="Times New Roman" w:hAnsi="Times New Roman"/>
          <w:sz w:val="24"/>
          <w:szCs w:val="24"/>
        </w:rPr>
        <w:t xml:space="preserve"> Rai, 2015). To overcome this problem, </w:t>
      </w:r>
      <w:r w:rsidR="00401E1C" w:rsidRPr="00197964">
        <w:rPr>
          <w:rFonts w:ascii="Times New Roman" w:hAnsi="Times New Roman"/>
          <w:sz w:val="24"/>
          <w:szCs w:val="24"/>
        </w:rPr>
        <w:t xml:space="preserve">we used the approached proposed by Lee and colleagues (2009), suggesting text mining to transform patent documents into structured data to identify keyword vectors. We starting from </w:t>
      </w:r>
      <w:r w:rsidRPr="00197964">
        <w:rPr>
          <w:rFonts w:ascii="Times New Roman" w:hAnsi="Times New Roman"/>
          <w:sz w:val="24"/>
          <w:szCs w:val="24"/>
        </w:rPr>
        <w:t xml:space="preserve">patents </w:t>
      </w:r>
      <w:r w:rsidR="00401E1C" w:rsidRPr="00197964">
        <w:rPr>
          <w:rFonts w:ascii="Times New Roman" w:hAnsi="Times New Roman"/>
          <w:sz w:val="24"/>
          <w:szCs w:val="24"/>
        </w:rPr>
        <w:t xml:space="preserve">selection including </w:t>
      </w:r>
      <w:r w:rsidRPr="00197964">
        <w:rPr>
          <w:rFonts w:ascii="Times New Roman" w:hAnsi="Times New Roman"/>
          <w:sz w:val="24"/>
          <w:szCs w:val="24"/>
        </w:rPr>
        <w:t>the word “retail” in the title or in the abstract from the European Patent Office (see Espacenet). Similarly, we limited the research to patents that had been granted between 2010 and 2014. This procedure allowed us to collect 3,500 patents. Since this filter did not allow selection, it was not enough to only select the patents that were strictly related to retailing, so we further manually screened the patents and selected 1,772 patents</w:t>
      </w:r>
      <w:r w:rsidR="00FB3F56" w:rsidRPr="00197964">
        <w:rPr>
          <w:rFonts w:ascii="Times New Roman" w:hAnsi="Times New Roman"/>
          <w:sz w:val="24"/>
          <w:szCs w:val="24"/>
        </w:rPr>
        <w:t xml:space="preserve">, which consisted of the reading of each abstract and manually remove the patent which might include the word “retail” in the text without specifically referring to </w:t>
      </w:r>
      <w:r w:rsidR="00451124" w:rsidRPr="00197964">
        <w:rPr>
          <w:rFonts w:ascii="Times New Roman" w:hAnsi="Times New Roman"/>
          <w:sz w:val="24"/>
          <w:szCs w:val="24"/>
        </w:rPr>
        <w:t>the retail process</w:t>
      </w:r>
      <w:r w:rsidR="00FB3F56" w:rsidRPr="00197964">
        <w:rPr>
          <w:rFonts w:ascii="Times New Roman" w:hAnsi="Times New Roman"/>
          <w:sz w:val="24"/>
          <w:szCs w:val="24"/>
        </w:rPr>
        <w:t xml:space="preserve"> (i.e. a patent </w:t>
      </w:r>
      <w:r w:rsidR="00451124" w:rsidRPr="00197964">
        <w:rPr>
          <w:rFonts w:ascii="Times New Roman" w:hAnsi="Times New Roman"/>
          <w:sz w:val="24"/>
          <w:szCs w:val="24"/>
        </w:rPr>
        <w:t>related to a particular packaging for better preserving a certain product)</w:t>
      </w:r>
      <w:r w:rsidRPr="00197964">
        <w:rPr>
          <w:rFonts w:ascii="Times New Roman" w:hAnsi="Times New Roman"/>
          <w:sz w:val="24"/>
          <w:szCs w:val="24"/>
        </w:rPr>
        <w:t>.</w:t>
      </w:r>
    </w:p>
    <w:p w14:paraId="77FF2AD0" w14:textId="77777777" w:rsidR="00D33502" w:rsidRPr="00197964" w:rsidRDefault="00C82094">
      <w:pPr>
        <w:spacing w:after="0" w:line="480" w:lineRule="auto"/>
        <w:ind w:firstLine="720"/>
        <w:jc w:val="both"/>
        <w:rPr>
          <w:rFonts w:ascii="Times New Roman" w:hAnsi="Times New Roman"/>
          <w:sz w:val="24"/>
          <w:szCs w:val="24"/>
        </w:rPr>
      </w:pPr>
      <w:r w:rsidRPr="00197964">
        <w:rPr>
          <w:rFonts w:ascii="Times New Roman" w:hAnsi="Times New Roman"/>
          <w:sz w:val="24"/>
          <w:szCs w:val="24"/>
        </w:rPr>
        <w:t>Finally, when building the initial dataset for each patent we included the following: patent number, patent title, patent abstract, application date, acceptance date, assignees (patent owners) and country. The patents collected differ in nature, they include methods for identifying retail tire sales, new augmented reality systems for improving the shopping experience, or methodologies for recommending products based on a shopping list and budget, etc.</w:t>
      </w:r>
    </w:p>
    <w:p w14:paraId="131A5AE3" w14:textId="77777777" w:rsidR="00D33502" w:rsidRPr="00197964" w:rsidRDefault="00D33502">
      <w:pPr>
        <w:spacing w:after="0" w:line="480" w:lineRule="auto"/>
        <w:rPr>
          <w:rFonts w:ascii="Times New Roman" w:hAnsi="Times New Roman"/>
          <w:sz w:val="24"/>
          <w:szCs w:val="24"/>
        </w:rPr>
      </w:pPr>
    </w:p>
    <w:p w14:paraId="751D6A89" w14:textId="77777777" w:rsidR="00D33502" w:rsidRPr="00197964" w:rsidRDefault="00C82094">
      <w:pPr>
        <w:spacing w:after="0" w:line="480" w:lineRule="auto"/>
        <w:rPr>
          <w:rFonts w:ascii="Times New Roman" w:hAnsi="Times New Roman"/>
          <w:b/>
          <w:bCs/>
          <w:sz w:val="24"/>
          <w:szCs w:val="24"/>
        </w:rPr>
      </w:pPr>
      <w:r w:rsidRPr="00197964">
        <w:rPr>
          <w:rFonts w:ascii="Times New Roman" w:hAnsi="Times New Roman"/>
          <w:b/>
          <w:bCs/>
          <w:sz w:val="24"/>
          <w:szCs w:val="24"/>
        </w:rPr>
        <w:lastRenderedPageBreak/>
        <w:t>4. Key findings</w:t>
      </w:r>
    </w:p>
    <w:p w14:paraId="048D1331" w14:textId="509A8873" w:rsidR="00D33502" w:rsidRPr="00197964" w:rsidRDefault="00C82094" w:rsidP="00AA6F4E">
      <w:pPr>
        <w:spacing w:after="0" w:line="480" w:lineRule="auto"/>
        <w:ind w:firstLine="720"/>
        <w:jc w:val="both"/>
        <w:rPr>
          <w:rFonts w:ascii="Times New Roman" w:hAnsi="Times New Roman"/>
          <w:sz w:val="24"/>
          <w:szCs w:val="24"/>
        </w:rPr>
      </w:pPr>
      <w:r w:rsidRPr="00197964">
        <w:rPr>
          <w:rFonts w:ascii="Times New Roman" w:hAnsi="Times New Roman"/>
          <w:sz w:val="24"/>
          <w:szCs w:val="24"/>
        </w:rPr>
        <w:t xml:space="preserve">The first analysis was based on the evaluation of patent numbers for retailing in terms of the total number of patents between 2010 and </w:t>
      </w:r>
      <w:r w:rsidR="00AA6F4E" w:rsidRPr="00197964">
        <w:rPr>
          <w:rFonts w:ascii="Times New Roman" w:hAnsi="Times New Roman"/>
          <w:sz w:val="24"/>
          <w:szCs w:val="24"/>
        </w:rPr>
        <w:t>2014</w:t>
      </w:r>
      <w:r w:rsidRPr="00197964">
        <w:rPr>
          <w:rFonts w:ascii="Times New Roman" w:hAnsi="Times New Roman"/>
          <w:sz w:val="24"/>
          <w:szCs w:val="24"/>
        </w:rPr>
        <w:t>. Since the patents collected for retailing differ in nature, for instance they might include methods for identifying retail tire sales, new systems for improving the safety of payments procedures, or methodologies for recommending products based on a shopping list and budget, etc., we distinguished five main categories: ‘payment system’ (i.e. a new system for increasing the security of mobile transactions for self-checkout), ‘info/product display’ (i.e. a system including the chance to “try” the product directly from the packaging, without actually opening it), ‘shopping experience’ (i.e. an innovative audio system able to customize the sound in a certain area of the store according to the consumers’ characteristics), ‘information search’ (i.e. a new context-aware system for supporting consumer information searches), and other (i.e. monitoring systems).</w:t>
      </w:r>
    </w:p>
    <w:p w14:paraId="3325F75F" w14:textId="14758FBB" w:rsidR="00D33502" w:rsidRPr="00F9521F" w:rsidRDefault="00C82094">
      <w:pPr>
        <w:spacing w:after="0" w:line="480" w:lineRule="auto"/>
        <w:ind w:firstLine="720"/>
        <w:jc w:val="both"/>
        <w:rPr>
          <w:rFonts w:ascii="Times New Roman" w:hAnsi="Times New Roman"/>
          <w:color w:val="FF0000"/>
          <w:sz w:val="24"/>
          <w:szCs w:val="24"/>
        </w:rPr>
      </w:pPr>
      <w:r w:rsidRPr="00197964">
        <w:rPr>
          <w:rFonts w:ascii="Times New Roman" w:hAnsi="Times New Roman"/>
          <w:sz w:val="24"/>
          <w:szCs w:val="24"/>
        </w:rPr>
        <w:t xml:space="preserve">The first analysis was based on the distribution of patents across the different typologies. In particular, we identified 51 patents in 2010, 63 in 2011, 68 in 2012, 75 in 2013 and 149 in 2014 for shopping experience; 41 in 2010, 40 in 2011, 44 in 2012, 42 in 2013, and 55 in 2014 for payment systems; 44 in 2010, 52 in 2011, 64 in 2012, 43 in 2013 and 59 in 2014 for info/product display; 14 in 2010, 13 in 2011, 27 in 2012, 33 in 2013 and 27 in 2014 per information search; 98 in 2010, 112 in 2011, 143 in 2012, 176 in 2013 and 189 in 2014 for other </w:t>
      </w:r>
      <w:r w:rsidR="00F9521F" w:rsidRPr="00181CAA">
        <w:rPr>
          <w:rFonts w:ascii="Times New Roman" w:hAnsi="Times New Roman"/>
          <w:sz w:val="24"/>
          <w:szCs w:val="24"/>
        </w:rPr>
        <w:t xml:space="preserve">(i.e., </w:t>
      </w:r>
      <w:r w:rsidR="00AC3A23" w:rsidRPr="00181CAA">
        <w:rPr>
          <w:rFonts w:ascii="Times New Roman" w:hAnsi="Times New Roman"/>
          <w:sz w:val="24"/>
          <w:szCs w:val="24"/>
        </w:rPr>
        <w:t xml:space="preserve">a </w:t>
      </w:r>
      <w:r w:rsidR="00F9521F" w:rsidRPr="00181CAA">
        <w:rPr>
          <w:rFonts w:ascii="Times New Roman" w:hAnsi="Times New Roman"/>
          <w:sz w:val="24"/>
          <w:szCs w:val="24"/>
        </w:rPr>
        <w:t xml:space="preserve">method </w:t>
      </w:r>
      <w:r w:rsidR="00AC3A23" w:rsidRPr="00181CAA">
        <w:rPr>
          <w:rFonts w:ascii="Times New Roman" w:hAnsi="Times New Roman"/>
          <w:sz w:val="24"/>
          <w:szCs w:val="24"/>
        </w:rPr>
        <w:t xml:space="preserve">for </w:t>
      </w:r>
      <w:r w:rsidR="00F9521F" w:rsidRPr="00181CAA">
        <w:rPr>
          <w:rFonts w:ascii="Times New Roman" w:hAnsi="Times New Roman"/>
          <w:sz w:val="24"/>
          <w:szCs w:val="24"/>
        </w:rPr>
        <w:t>manag</w:t>
      </w:r>
      <w:r w:rsidR="00AC3A23" w:rsidRPr="00181CAA">
        <w:rPr>
          <w:rFonts w:ascii="Times New Roman" w:hAnsi="Times New Roman"/>
          <w:sz w:val="24"/>
          <w:szCs w:val="24"/>
        </w:rPr>
        <w:t>ing</w:t>
      </w:r>
      <w:r w:rsidR="00F9521F" w:rsidRPr="00181CAA">
        <w:rPr>
          <w:rFonts w:ascii="Times New Roman" w:hAnsi="Times New Roman"/>
          <w:sz w:val="24"/>
          <w:szCs w:val="24"/>
        </w:rPr>
        <w:t xml:space="preserve"> web page</w:t>
      </w:r>
      <w:r w:rsidR="00AC3A23" w:rsidRPr="00181CAA">
        <w:rPr>
          <w:rFonts w:ascii="Times New Roman" w:hAnsi="Times New Roman"/>
          <w:sz w:val="24"/>
          <w:szCs w:val="24"/>
        </w:rPr>
        <w:t>s</w:t>
      </w:r>
      <w:r w:rsidR="00F9521F" w:rsidRPr="00181CAA">
        <w:rPr>
          <w:rFonts w:ascii="Times New Roman" w:hAnsi="Times New Roman"/>
          <w:sz w:val="24"/>
          <w:szCs w:val="24"/>
        </w:rPr>
        <w:t xml:space="preserve"> for an e-commerce site, </w:t>
      </w:r>
      <w:r w:rsidR="00AC3A23" w:rsidRPr="00181CAA">
        <w:rPr>
          <w:rFonts w:ascii="Times New Roman" w:hAnsi="Times New Roman"/>
          <w:sz w:val="24"/>
          <w:szCs w:val="24"/>
        </w:rPr>
        <w:t xml:space="preserve">a </w:t>
      </w:r>
      <w:r w:rsidR="00F9521F" w:rsidRPr="00181CAA">
        <w:rPr>
          <w:rFonts w:ascii="Times New Roman" w:hAnsi="Times New Roman"/>
          <w:sz w:val="24"/>
          <w:szCs w:val="24"/>
        </w:rPr>
        <w:t xml:space="preserve">system for monitoring sales inventory, </w:t>
      </w:r>
      <w:r w:rsidR="00AC3A23" w:rsidRPr="00181CAA">
        <w:rPr>
          <w:rFonts w:ascii="Times New Roman" w:hAnsi="Times New Roman"/>
          <w:sz w:val="24"/>
          <w:szCs w:val="24"/>
        </w:rPr>
        <w:t xml:space="preserve">a </w:t>
      </w:r>
      <w:r w:rsidR="00F9521F" w:rsidRPr="00181CAA">
        <w:rPr>
          <w:rFonts w:ascii="Times New Roman" w:hAnsi="Times New Roman"/>
          <w:sz w:val="24"/>
          <w:szCs w:val="24"/>
        </w:rPr>
        <w:t xml:space="preserve">system for handling electronic coupons, a new price management system). </w:t>
      </w:r>
      <w:r w:rsidRPr="00181CAA">
        <w:rPr>
          <w:rFonts w:ascii="Times New Roman" w:hAnsi="Times New Roman"/>
          <w:sz w:val="24"/>
          <w:szCs w:val="24"/>
        </w:rPr>
        <w:t>Figure 1</w:t>
      </w:r>
      <w:r w:rsidR="00F9521F" w:rsidRPr="00181CAA">
        <w:rPr>
          <w:rFonts w:ascii="Times New Roman" w:hAnsi="Times New Roman"/>
          <w:sz w:val="24"/>
          <w:szCs w:val="24"/>
        </w:rPr>
        <w:t xml:space="preserve"> illustrates the distribution across the typologies.</w:t>
      </w:r>
    </w:p>
    <w:p w14:paraId="732B522F" w14:textId="77777777" w:rsidR="00D33502" w:rsidRPr="00197964" w:rsidRDefault="00533EDA">
      <w:pPr>
        <w:spacing w:after="0" w:line="240" w:lineRule="auto"/>
        <w:rPr>
          <w:rFonts w:ascii="Times New Roman" w:hAnsi="Times New Roman"/>
          <w:sz w:val="24"/>
          <w:szCs w:val="24"/>
        </w:rPr>
      </w:pPr>
      <w:r w:rsidRPr="00197964">
        <w:rPr>
          <w:noProof/>
          <w:lang w:val="en-GB" w:eastAsia="en-GB"/>
        </w:rPr>
        <w:lastRenderedPageBreak/>
        <w:drawing>
          <wp:inline distT="0" distB="0" distL="0" distR="0" wp14:anchorId="1472A867" wp14:editId="0DB33071">
            <wp:extent cx="3375025" cy="2190750"/>
            <wp:effectExtent l="19050" t="0" r="0" b="0"/>
            <wp:docPr id="1" name="Picture Fram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9"/>
                    <pic:cNvPicPr>
                      <a:picLocks noChangeAspect="1" noChangeArrowheads="1"/>
                    </pic:cNvPicPr>
                  </pic:nvPicPr>
                  <pic:blipFill>
                    <a:blip r:embed="rId6" cstate="print"/>
                    <a:srcRect/>
                    <a:stretch>
                      <a:fillRect/>
                    </a:stretch>
                  </pic:blipFill>
                  <pic:spPr bwMode="auto">
                    <a:xfrm>
                      <a:off x="0" y="0"/>
                      <a:ext cx="3375025" cy="2190750"/>
                    </a:xfrm>
                    <a:prstGeom prst="rect">
                      <a:avLst/>
                    </a:prstGeom>
                    <a:noFill/>
                    <a:ln w="9525">
                      <a:noFill/>
                      <a:miter lim="800000"/>
                      <a:headEnd/>
                      <a:tailEnd/>
                    </a:ln>
                  </pic:spPr>
                </pic:pic>
              </a:graphicData>
            </a:graphic>
          </wp:inline>
        </w:drawing>
      </w:r>
    </w:p>
    <w:p w14:paraId="5FFCBCC6" w14:textId="77777777" w:rsidR="00D33502" w:rsidRPr="00197964" w:rsidRDefault="00C82094">
      <w:pPr>
        <w:spacing w:after="0" w:line="240" w:lineRule="auto"/>
        <w:rPr>
          <w:rFonts w:ascii="Times New Roman" w:hAnsi="Times New Roman"/>
          <w:sz w:val="24"/>
          <w:szCs w:val="24"/>
        </w:rPr>
      </w:pPr>
      <w:r w:rsidRPr="00197964">
        <w:rPr>
          <w:rFonts w:ascii="Times New Roman" w:hAnsi="Times New Roman"/>
          <w:sz w:val="24"/>
          <w:szCs w:val="24"/>
        </w:rPr>
        <w:t xml:space="preserve"> </w:t>
      </w:r>
    </w:p>
    <w:p w14:paraId="7DE2E0C0" w14:textId="77777777" w:rsidR="00D33502" w:rsidRPr="00197964" w:rsidRDefault="00C82094">
      <w:pPr>
        <w:spacing w:after="0" w:line="240" w:lineRule="auto"/>
        <w:rPr>
          <w:rFonts w:ascii="Times New Roman" w:hAnsi="Times New Roman"/>
          <w:sz w:val="20"/>
          <w:szCs w:val="20"/>
        </w:rPr>
      </w:pPr>
      <w:r w:rsidRPr="00197964">
        <w:rPr>
          <w:rFonts w:ascii="Times New Roman" w:hAnsi="Times New Roman"/>
          <w:b/>
          <w:sz w:val="20"/>
          <w:szCs w:val="20"/>
        </w:rPr>
        <w:t>Figure 1</w:t>
      </w:r>
      <w:r w:rsidRPr="00197964">
        <w:rPr>
          <w:rFonts w:ascii="Times New Roman" w:hAnsi="Times New Roman"/>
          <w:sz w:val="20"/>
          <w:szCs w:val="20"/>
        </w:rPr>
        <w:t xml:space="preserve">. Patents distribution across typologies. </w:t>
      </w:r>
    </w:p>
    <w:p w14:paraId="03D52A61" w14:textId="77777777" w:rsidR="00D33502" w:rsidRPr="00197964" w:rsidRDefault="00D33502">
      <w:pPr>
        <w:spacing w:after="0" w:line="240" w:lineRule="auto"/>
        <w:rPr>
          <w:rFonts w:ascii="Times New Roman" w:hAnsi="Times New Roman"/>
          <w:sz w:val="24"/>
          <w:szCs w:val="24"/>
        </w:rPr>
      </w:pPr>
    </w:p>
    <w:p w14:paraId="23C76BD6" w14:textId="77777777" w:rsidR="00D33502" w:rsidRPr="00197964" w:rsidRDefault="00D33502">
      <w:pPr>
        <w:spacing w:after="0" w:line="240" w:lineRule="auto"/>
        <w:rPr>
          <w:rFonts w:ascii="Times New Roman" w:hAnsi="Times New Roman"/>
          <w:sz w:val="24"/>
          <w:szCs w:val="24"/>
        </w:rPr>
      </w:pPr>
    </w:p>
    <w:p w14:paraId="3480A4BE" w14:textId="0F18EE04" w:rsidR="00D33502" w:rsidRPr="00197964" w:rsidRDefault="00C82094">
      <w:pPr>
        <w:spacing w:after="0" w:line="480" w:lineRule="auto"/>
        <w:ind w:firstLine="720"/>
        <w:jc w:val="both"/>
        <w:rPr>
          <w:rFonts w:ascii="Times New Roman" w:hAnsi="Times New Roman"/>
          <w:sz w:val="24"/>
          <w:szCs w:val="24"/>
        </w:rPr>
      </w:pPr>
      <w:r w:rsidRPr="00197964">
        <w:rPr>
          <w:rFonts w:ascii="Times New Roman" w:hAnsi="Times New Roman"/>
          <w:sz w:val="24"/>
          <w:szCs w:val="24"/>
        </w:rPr>
        <w:t xml:space="preserve">These insights provide an overview of the total number of patents granted in each typology in the referring period (five years) by highlighting the most important one as ‘shopping experience’ (upon excluding “other”). </w:t>
      </w:r>
      <w:r w:rsidR="006F75A7" w:rsidRPr="00197964">
        <w:rPr>
          <w:rFonts w:ascii="Times New Roman" w:hAnsi="Times New Roman"/>
          <w:sz w:val="24"/>
          <w:szCs w:val="24"/>
        </w:rPr>
        <w:t xml:space="preserve">This analysis indicates that the technologies </w:t>
      </w:r>
      <w:r w:rsidR="0043258A" w:rsidRPr="00197964">
        <w:rPr>
          <w:rFonts w:ascii="Times New Roman" w:hAnsi="Times New Roman"/>
          <w:sz w:val="24"/>
          <w:szCs w:val="24"/>
        </w:rPr>
        <w:t>aim</w:t>
      </w:r>
      <w:r w:rsidR="0043258A">
        <w:rPr>
          <w:rFonts w:ascii="Times New Roman" w:hAnsi="Times New Roman"/>
          <w:sz w:val="24"/>
          <w:szCs w:val="24"/>
        </w:rPr>
        <w:t>ed</w:t>
      </w:r>
      <w:r w:rsidR="0043258A" w:rsidRPr="00197964">
        <w:rPr>
          <w:rFonts w:ascii="Times New Roman" w:hAnsi="Times New Roman"/>
          <w:sz w:val="24"/>
          <w:szCs w:val="24"/>
        </w:rPr>
        <w:t xml:space="preserve"> </w:t>
      </w:r>
      <w:r w:rsidR="006F75A7" w:rsidRPr="00197964">
        <w:rPr>
          <w:rFonts w:ascii="Times New Roman" w:hAnsi="Times New Roman"/>
          <w:sz w:val="24"/>
          <w:szCs w:val="24"/>
        </w:rPr>
        <w:t xml:space="preserve">at improving </w:t>
      </w:r>
      <w:r w:rsidR="0043258A">
        <w:rPr>
          <w:rFonts w:ascii="Times New Roman" w:hAnsi="Times New Roman"/>
          <w:sz w:val="24"/>
          <w:szCs w:val="24"/>
        </w:rPr>
        <w:t xml:space="preserve">the </w:t>
      </w:r>
      <w:r w:rsidR="006F75A7" w:rsidRPr="00197964">
        <w:rPr>
          <w:rFonts w:ascii="Times New Roman" w:hAnsi="Times New Roman"/>
          <w:sz w:val="24"/>
          <w:szCs w:val="24"/>
        </w:rPr>
        <w:t xml:space="preserve">shopping experience are the most popular. </w:t>
      </w:r>
      <w:r w:rsidRPr="00197964">
        <w:rPr>
          <w:rFonts w:ascii="Times New Roman" w:hAnsi="Times New Roman"/>
          <w:sz w:val="24"/>
          <w:szCs w:val="24"/>
        </w:rPr>
        <w:t xml:space="preserve">A subsequent analysis provides an evaluation of the trend of </w:t>
      </w:r>
      <w:r w:rsidR="0043258A" w:rsidRPr="00197964">
        <w:rPr>
          <w:rFonts w:ascii="Times New Roman" w:hAnsi="Times New Roman"/>
          <w:sz w:val="24"/>
          <w:szCs w:val="24"/>
        </w:rPr>
        <w:t xml:space="preserve">patents </w:t>
      </w:r>
      <w:r w:rsidRPr="00197964">
        <w:rPr>
          <w:rFonts w:ascii="Times New Roman" w:hAnsi="Times New Roman"/>
          <w:sz w:val="24"/>
          <w:szCs w:val="24"/>
        </w:rPr>
        <w:t xml:space="preserve">granted in each typology for each year (between 2010 and 2014) (see Table 1 and fig. 2). This comparison is based on the percentage growth per year in order to make a more accurate comparison, taking 2010 as the reference year. </w:t>
      </w:r>
    </w:p>
    <w:p w14:paraId="463CE91C" w14:textId="77777777" w:rsidR="00D33502" w:rsidRPr="00197964" w:rsidRDefault="00D33502">
      <w:pPr>
        <w:spacing w:after="0" w:line="240" w:lineRule="auto"/>
        <w:jc w:val="both"/>
        <w:rPr>
          <w:rFonts w:ascii="Times New Roman" w:hAnsi="Times New Roman"/>
          <w:sz w:val="24"/>
          <w:szCs w:val="24"/>
        </w:rPr>
      </w:pPr>
    </w:p>
    <w:p w14:paraId="29C7BA14" w14:textId="77777777" w:rsidR="00D33502" w:rsidRPr="00197964" w:rsidRDefault="00C82094">
      <w:pPr>
        <w:spacing w:after="0" w:line="240" w:lineRule="auto"/>
        <w:jc w:val="both"/>
        <w:rPr>
          <w:rFonts w:ascii="Times New Roman" w:hAnsi="Times New Roman"/>
          <w:sz w:val="20"/>
          <w:szCs w:val="20"/>
        </w:rPr>
      </w:pPr>
      <w:r w:rsidRPr="00197964">
        <w:rPr>
          <w:rFonts w:ascii="Times New Roman" w:hAnsi="Times New Roman"/>
          <w:b/>
          <w:bCs/>
          <w:sz w:val="20"/>
          <w:szCs w:val="20"/>
        </w:rPr>
        <w:t>Table 1.</w:t>
      </w:r>
      <w:r w:rsidRPr="00197964">
        <w:rPr>
          <w:rFonts w:ascii="Times New Roman" w:hAnsi="Times New Roman"/>
          <w:sz w:val="20"/>
          <w:szCs w:val="20"/>
        </w:rPr>
        <w:t xml:space="preserve">  Number of granted patents per retail typology based on the percentage growth per year, considering 2010 as the referring year.</w:t>
      </w:r>
    </w:p>
    <w:p w14:paraId="6E3A621C" w14:textId="77777777" w:rsidR="006B487C" w:rsidRPr="00197964" w:rsidRDefault="006B487C">
      <w:pPr>
        <w:spacing w:after="0" w:line="240" w:lineRule="auto"/>
        <w:jc w:val="both"/>
        <w:rPr>
          <w:rFonts w:ascii="Times New Roman" w:hAnsi="Times New Roman"/>
          <w:sz w:val="20"/>
          <w:szCs w:val="20"/>
        </w:rPr>
      </w:pPr>
    </w:p>
    <w:tbl>
      <w:tblPr>
        <w:tblW w:w="5573" w:type="dxa"/>
        <w:tblLayout w:type="fixed"/>
        <w:tblCellMar>
          <w:left w:w="70" w:type="dxa"/>
          <w:right w:w="70" w:type="dxa"/>
        </w:tblCellMar>
        <w:tblLook w:val="0000" w:firstRow="0" w:lastRow="0" w:firstColumn="0" w:lastColumn="0" w:noHBand="0" w:noVBand="0"/>
      </w:tblPr>
      <w:tblGrid>
        <w:gridCol w:w="2095"/>
        <w:gridCol w:w="640"/>
        <w:gridCol w:w="640"/>
        <w:gridCol w:w="640"/>
        <w:gridCol w:w="640"/>
        <w:gridCol w:w="918"/>
      </w:tblGrid>
      <w:tr w:rsidR="00D33502" w:rsidRPr="00197964" w14:paraId="2DBBC2AA" w14:textId="77777777">
        <w:tc>
          <w:tcPr>
            <w:tcW w:w="2095" w:type="dxa"/>
            <w:tcBorders>
              <w:top w:val="single" w:sz="12" w:space="0" w:color="000000"/>
              <w:bottom w:val="single" w:sz="6" w:space="0" w:color="000000"/>
            </w:tcBorders>
          </w:tcPr>
          <w:p w14:paraId="50D2CC00"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Typologies</w:t>
            </w:r>
          </w:p>
        </w:tc>
        <w:tc>
          <w:tcPr>
            <w:tcW w:w="640" w:type="dxa"/>
            <w:tcBorders>
              <w:top w:val="single" w:sz="12" w:space="0" w:color="000000"/>
              <w:bottom w:val="single" w:sz="6" w:space="0" w:color="000000"/>
            </w:tcBorders>
          </w:tcPr>
          <w:p w14:paraId="41E8F158"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2010</w:t>
            </w:r>
          </w:p>
        </w:tc>
        <w:tc>
          <w:tcPr>
            <w:tcW w:w="640" w:type="dxa"/>
            <w:tcBorders>
              <w:top w:val="single" w:sz="12" w:space="0" w:color="000000"/>
              <w:bottom w:val="single" w:sz="6" w:space="0" w:color="000000"/>
            </w:tcBorders>
          </w:tcPr>
          <w:p w14:paraId="207F928A"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2011</w:t>
            </w:r>
          </w:p>
        </w:tc>
        <w:tc>
          <w:tcPr>
            <w:tcW w:w="640" w:type="dxa"/>
            <w:tcBorders>
              <w:top w:val="single" w:sz="12" w:space="0" w:color="000000"/>
              <w:bottom w:val="single" w:sz="6" w:space="0" w:color="000000"/>
            </w:tcBorders>
          </w:tcPr>
          <w:p w14:paraId="59257C3E"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2012</w:t>
            </w:r>
          </w:p>
        </w:tc>
        <w:tc>
          <w:tcPr>
            <w:tcW w:w="640" w:type="dxa"/>
            <w:tcBorders>
              <w:top w:val="single" w:sz="12" w:space="0" w:color="000000"/>
              <w:bottom w:val="single" w:sz="6" w:space="0" w:color="000000"/>
            </w:tcBorders>
          </w:tcPr>
          <w:p w14:paraId="0E1C34A3"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2013</w:t>
            </w:r>
          </w:p>
        </w:tc>
        <w:tc>
          <w:tcPr>
            <w:tcW w:w="918" w:type="dxa"/>
            <w:tcBorders>
              <w:top w:val="single" w:sz="12" w:space="0" w:color="000000"/>
              <w:bottom w:val="single" w:sz="6" w:space="0" w:color="000000"/>
            </w:tcBorders>
          </w:tcPr>
          <w:p w14:paraId="6B1C0A15"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 xml:space="preserve">2014 </w:t>
            </w:r>
          </w:p>
        </w:tc>
      </w:tr>
      <w:tr w:rsidR="00D33502" w:rsidRPr="00197964" w14:paraId="4F72317E" w14:textId="77777777">
        <w:tc>
          <w:tcPr>
            <w:tcW w:w="2095" w:type="dxa"/>
          </w:tcPr>
          <w:p w14:paraId="1727B120"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Shopping experience</w:t>
            </w:r>
          </w:p>
        </w:tc>
        <w:tc>
          <w:tcPr>
            <w:tcW w:w="640" w:type="dxa"/>
          </w:tcPr>
          <w:p w14:paraId="68C2E965" w14:textId="77777777" w:rsidR="00D33502" w:rsidRPr="00197964" w:rsidRDefault="00C82094">
            <w:pPr>
              <w:spacing w:after="0" w:line="240" w:lineRule="auto"/>
              <w:ind w:firstLine="227"/>
              <w:jc w:val="both"/>
              <w:rPr>
                <w:rFonts w:ascii="Times" w:eastAsia="Times New Roman" w:hAnsi="Times"/>
                <w:sz w:val="20"/>
                <w:szCs w:val="20"/>
              </w:rPr>
            </w:pPr>
            <w:r w:rsidRPr="00197964">
              <w:rPr>
                <w:rFonts w:ascii="Times" w:eastAsia="Times New Roman" w:hAnsi="Times"/>
                <w:sz w:val="20"/>
                <w:szCs w:val="20"/>
              </w:rPr>
              <w:t>1</w:t>
            </w:r>
          </w:p>
        </w:tc>
        <w:tc>
          <w:tcPr>
            <w:tcW w:w="640" w:type="dxa"/>
          </w:tcPr>
          <w:p w14:paraId="1880C08E"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1,235</w:t>
            </w:r>
          </w:p>
        </w:tc>
        <w:tc>
          <w:tcPr>
            <w:tcW w:w="640" w:type="dxa"/>
          </w:tcPr>
          <w:p w14:paraId="1E67BA8A"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1,333</w:t>
            </w:r>
          </w:p>
        </w:tc>
        <w:tc>
          <w:tcPr>
            <w:tcW w:w="640" w:type="dxa"/>
          </w:tcPr>
          <w:p w14:paraId="0C6C0765"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1,470</w:t>
            </w:r>
          </w:p>
        </w:tc>
        <w:tc>
          <w:tcPr>
            <w:tcW w:w="918" w:type="dxa"/>
          </w:tcPr>
          <w:p w14:paraId="27645734"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2,921</w:t>
            </w:r>
          </w:p>
        </w:tc>
      </w:tr>
      <w:tr w:rsidR="00D33502" w:rsidRPr="00197964" w14:paraId="330B56D2" w14:textId="77777777">
        <w:tc>
          <w:tcPr>
            <w:tcW w:w="2095" w:type="dxa"/>
          </w:tcPr>
          <w:p w14:paraId="6AE1932D"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Payment System</w:t>
            </w:r>
          </w:p>
        </w:tc>
        <w:tc>
          <w:tcPr>
            <w:tcW w:w="640" w:type="dxa"/>
          </w:tcPr>
          <w:p w14:paraId="6AD80E78" w14:textId="77777777" w:rsidR="00D33502" w:rsidRPr="00197964" w:rsidRDefault="00C82094">
            <w:pPr>
              <w:spacing w:after="0" w:line="240" w:lineRule="auto"/>
              <w:ind w:firstLine="227"/>
              <w:jc w:val="both"/>
              <w:rPr>
                <w:rFonts w:ascii="Times" w:eastAsia="Times New Roman" w:hAnsi="Times"/>
                <w:sz w:val="20"/>
                <w:szCs w:val="20"/>
              </w:rPr>
            </w:pPr>
            <w:r w:rsidRPr="00197964">
              <w:rPr>
                <w:rFonts w:ascii="Times" w:eastAsia="Times New Roman" w:hAnsi="Times"/>
                <w:sz w:val="20"/>
                <w:szCs w:val="20"/>
              </w:rPr>
              <w:t>1</w:t>
            </w:r>
          </w:p>
        </w:tc>
        <w:tc>
          <w:tcPr>
            <w:tcW w:w="640" w:type="dxa"/>
          </w:tcPr>
          <w:p w14:paraId="7DB00BCC"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0,976</w:t>
            </w:r>
          </w:p>
        </w:tc>
        <w:tc>
          <w:tcPr>
            <w:tcW w:w="640" w:type="dxa"/>
          </w:tcPr>
          <w:p w14:paraId="65C19B33"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1,073</w:t>
            </w:r>
          </w:p>
        </w:tc>
        <w:tc>
          <w:tcPr>
            <w:tcW w:w="640" w:type="dxa"/>
          </w:tcPr>
          <w:p w14:paraId="4F6BEABD"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1,024</w:t>
            </w:r>
          </w:p>
        </w:tc>
        <w:tc>
          <w:tcPr>
            <w:tcW w:w="918" w:type="dxa"/>
          </w:tcPr>
          <w:p w14:paraId="7A192E1F"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1,341</w:t>
            </w:r>
          </w:p>
        </w:tc>
      </w:tr>
      <w:tr w:rsidR="00D33502" w:rsidRPr="00197964" w14:paraId="22E14617" w14:textId="77777777">
        <w:tc>
          <w:tcPr>
            <w:tcW w:w="2095" w:type="dxa"/>
          </w:tcPr>
          <w:p w14:paraId="550E7DFF"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Info/product display</w:t>
            </w:r>
          </w:p>
        </w:tc>
        <w:tc>
          <w:tcPr>
            <w:tcW w:w="640" w:type="dxa"/>
          </w:tcPr>
          <w:p w14:paraId="280472F5" w14:textId="77777777" w:rsidR="00D33502" w:rsidRPr="00197964" w:rsidRDefault="00C82094">
            <w:pPr>
              <w:spacing w:after="0" w:line="240" w:lineRule="auto"/>
              <w:ind w:firstLine="227"/>
              <w:jc w:val="both"/>
              <w:rPr>
                <w:rFonts w:ascii="Times" w:eastAsia="Times New Roman" w:hAnsi="Times"/>
                <w:sz w:val="20"/>
                <w:szCs w:val="20"/>
              </w:rPr>
            </w:pPr>
            <w:r w:rsidRPr="00197964">
              <w:rPr>
                <w:rFonts w:ascii="Times" w:eastAsia="Times New Roman" w:hAnsi="Times"/>
                <w:sz w:val="20"/>
                <w:szCs w:val="20"/>
              </w:rPr>
              <w:t>1</w:t>
            </w:r>
          </w:p>
        </w:tc>
        <w:tc>
          <w:tcPr>
            <w:tcW w:w="640" w:type="dxa"/>
          </w:tcPr>
          <w:p w14:paraId="4DBAFA3E"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1,181</w:t>
            </w:r>
          </w:p>
        </w:tc>
        <w:tc>
          <w:tcPr>
            <w:tcW w:w="640" w:type="dxa"/>
          </w:tcPr>
          <w:p w14:paraId="191F032E"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1,454</w:t>
            </w:r>
          </w:p>
        </w:tc>
        <w:tc>
          <w:tcPr>
            <w:tcW w:w="640" w:type="dxa"/>
          </w:tcPr>
          <w:p w14:paraId="55C9A957"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0,977</w:t>
            </w:r>
          </w:p>
        </w:tc>
        <w:tc>
          <w:tcPr>
            <w:tcW w:w="918" w:type="dxa"/>
          </w:tcPr>
          <w:p w14:paraId="34726033"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1,340</w:t>
            </w:r>
          </w:p>
        </w:tc>
      </w:tr>
      <w:tr w:rsidR="00D33502" w:rsidRPr="00197964" w14:paraId="7FB51207" w14:textId="77777777">
        <w:tc>
          <w:tcPr>
            <w:tcW w:w="2095" w:type="dxa"/>
          </w:tcPr>
          <w:p w14:paraId="374AB7B9"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Information search</w:t>
            </w:r>
          </w:p>
        </w:tc>
        <w:tc>
          <w:tcPr>
            <w:tcW w:w="640" w:type="dxa"/>
          </w:tcPr>
          <w:p w14:paraId="4877061A" w14:textId="77777777" w:rsidR="00D33502" w:rsidRPr="00197964" w:rsidRDefault="00C82094">
            <w:pPr>
              <w:spacing w:after="0" w:line="240" w:lineRule="auto"/>
              <w:ind w:firstLine="227"/>
              <w:jc w:val="both"/>
              <w:rPr>
                <w:rFonts w:ascii="Times" w:eastAsia="Times New Roman" w:hAnsi="Times"/>
                <w:sz w:val="20"/>
                <w:szCs w:val="20"/>
              </w:rPr>
            </w:pPr>
            <w:r w:rsidRPr="00197964">
              <w:rPr>
                <w:rFonts w:ascii="Times" w:eastAsia="Times New Roman" w:hAnsi="Times"/>
                <w:sz w:val="20"/>
                <w:szCs w:val="20"/>
              </w:rPr>
              <w:t>1</w:t>
            </w:r>
          </w:p>
        </w:tc>
        <w:tc>
          <w:tcPr>
            <w:tcW w:w="640" w:type="dxa"/>
          </w:tcPr>
          <w:p w14:paraId="193201BE"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0,928</w:t>
            </w:r>
          </w:p>
        </w:tc>
        <w:tc>
          <w:tcPr>
            <w:tcW w:w="640" w:type="dxa"/>
          </w:tcPr>
          <w:p w14:paraId="2E7997E3"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1,928</w:t>
            </w:r>
          </w:p>
        </w:tc>
        <w:tc>
          <w:tcPr>
            <w:tcW w:w="640" w:type="dxa"/>
          </w:tcPr>
          <w:p w14:paraId="09C4AC58"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2,357</w:t>
            </w:r>
          </w:p>
        </w:tc>
        <w:tc>
          <w:tcPr>
            <w:tcW w:w="918" w:type="dxa"/>
          </w:tcPr>
          <w:p w14:paraId="59146D61"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1,928</w:t>
            </w:r>
          </w:p>
        </w:tc>
      </w:tr>
      <w:tr w:rsidR="00D33502" w:rsidRPr="00197964" w14:paraId="1CEA346D" w14:textId="77777777">
        <w:tc>
          <w:tcPr>
            <w:tcW w:w="2095" w:type="dxa"/>
            <w:tcBorders>
              <w:bottom w:val="single" w:sz="12" w:space="0" w:color="000000"/>
            </w:tcBorders>
          </w:tcPr>
          <w:p w14:paraId="6081970B"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Other</w:t>
            </w:r>
          </w:p>
        </w:tc>
        <w:tc>
          <w:tcPr>
            <w:tcW w:w="640" w:type="dxa"/>
            <w:tcBorders>
              <w:bottom w:val="single" w:sz="12" w:space="0" w:color="000000"/>
            </w:tcBorders>
          </w:tcPr>
          <w:p w14:paraId="668C6E9D" w14:textId="77777777" w:rsidR="00D33502" w:rsidRPr="00197964" w:rsidRDefault="00C82094">
            <w:pPr>
              <w:spacing w:after="0" w:line="240" w:lineRule="auto"/>
              <w:ind w:firstLine="227"/>
              <w:jc w:val="both"/>
              <w:rPr>
                <w:rFonts w:ascii="Times" w:eastAsia="Times New Roman" w:hAnsi="Times"/>
                <w:sz w:val="20"/>
                <w:szCs w:val="20"/>
              </w:rPr>
            </w:pPr>
            <w:r w:rsidRPr="00197964">
              <w:rPr>
                <w:rFonts w:ascii="Times" w:eastAsia="Times New Roman" w:hAnsi="Times"/>
                <w:sz w:val="20"/>
                <w:szCs w:val="20"/>
              </w:rPr>
              <w:t>1</w:t>
            </w:r>
          </w:p>
        </w:tc>
        <w:tc>
          <w:tcPr>
            <w:tcW w:w="640" w:type="dxa"/>
            <w:tcBorders>
              <w:bottom w:val="single" w:sz="12" w:space="0" w:color="000000"/>
            </w:tcBorders>
          </w:tcPr>
          <w:p w14:paraId="347C7346"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1,143</w:t>
            </w:r>
          </w:p>
        </w:tc>
        <w:tc>
          <w:tcPr>
            <w:tcW w:w="640" w:type="dxa"/>
            <w:tcBorders>
              <w:bottom w:val="single" w:sz="12" w:space="0" w:color="000000"/>
            </w:tcBorders>
          </w:tcPr>
          <w:p w14:paraId="255F1009"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1,459</w:t>
            </w:r>
          </w:p>
        </w:tc>
        <w:tc>
          <w:tcPr>
            <w:tcW w:w="640" w:type="dxa"/>
            <w:tcBorders>
              <w:bottom w:val="single" w:sz="12" w:space="0" w:color="000000"/>
            </w:tcBorders>
          </w:tcPr>
          <w:p w14:paraId="4AF6E74F"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1,796</w:t>
            </w:r>
          </w:p>
        </w:tc>
        <w:tc>
          <w:tcPr>
            <w:tcW w:w="918" w:type="dxa"/>
            <w:tcBorders>
              <w:bottom w:val="single" w:sz="12" w:space="0" w:color="000000"/>
            </w:tcBorders>
          </w:tcPr>
          <w:p w14:paraId="7D14AAD2" w14:textId="77777777" w:rsidR="00D33502" w:rsidRPr="00197964" w:rsidRDefault="00C82094">
            <w:pPr>
              <w:spacing w:after="0" w:line="240" w:lineRule="auto"/>
              <w:jc w:val="both"/>
              <w:rPr>
                <w:rFonts w:ascii="Times" w:eastAsia="Times New Roman" w:hAnsi="Times"/>
                <w:sz w:val="20"/>
                <w:szCs w:val="20"/>
              </w:rPr>
            </w:pPr>
            <w:r w:rsidRPr="00197964">
              <w:rPr>
                <w:rFonts w:ascii="Times" w:eastAsia="Times New Roman" w:hAnsi="Times"/>
                <w:sz w:val="20"/>
                <w:szCs w:val="20"/>
              </w:rPr>
              <w:t>1,928</w:t>
            </w:r>
          </w:p>
        </w:tc>
      </w:tr>
    </w:tbl>
    <w:p w14:paraId="5FE9F012" w14:textId="77777777" w:rsidR="00D33502" w:rsidRPr="00197964" w:rsidRDefault="00D33502">
      <w:pPr>
        <w:spacing w:after="0" w:line="240" w:lineRule="auto"/>
        <w:jc w:val="both"/>
        <w:rPr>
          <w:rFonts w:ascii="Times New Roman" w:hAnsi="Times New Roman"/>
          <w:sz w:val="24"/>
          <w:szCs w:val="24"/>
        </w:rPr>
      </w:pPr>
    </w:p>
    <w:p w14:paraId="2CABBE67" w14:textId="77777777" w:rsidR="00D33502" w:rsidRPr="00197964" w:rsidRDefault="00D33502">
      <w:pPr>
        <w:spacing w:after="0" w:line="240" w:lineRule="auto"/>
        <w:jc w:val="both"/>
        <w:rPr>
          <w:rFonts w:ascii="Times New Roman" w:hAnsi="Times New Roman"/>
          <w:sz w:val="24"/>
          <w:szCs w:val="24"/>
        </w:rPr>
      </w:pPr>
    </w:p>
    <w:p w14:paraId="53B4436B" w14:textId="77777777" w:rsidR="00D33502" w:rsidRPr="00197964" w:rsidRDefault="00533EDA">
      <w:pPr>
        <w:spacing w:after="0" w:line="240" w:lineRule="auto"/>
        <w:rPr>
          <w:rFonts w:ascii="Times New Roman" w:hAnsi="Times New Roman"/>
          <w:sz w:val="24"/>
          <w:szCs w:val="24"/>
        </w:rPr>
      </w:pPr>
      <w:r w:rsidRPr="00197964">
        <w:rPr>
          <w:noProof/>
          <w:lang w:val="en-GB" w:eastAsia="en-GB"/>
        </w:rPr>
        <w:lastRenderedPageBreak/>
        <w:drawing>
          <wp:inline distT="0" distB="0" distL="0" distR="0" wp14:anchorId="2E561B4B" wp14:editId="3861E796">
            <wp:extent cx="4387850" cy="2559050"/>
            <wp:effectExtent l="19050" t="0" r="0" b="0"/>
            <wp:docPr id="2" name="Picture Fram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0"/>
                    <pic:cNvPicPr>
                      <a:picLocks noChangeAspect="1" noChangeArrowheads="1"/>
                    </pic:cNvPicPr>
                  </pic:nvPicPr>
                  <pic:blipFill>
                    <a:blip r:embed="rId7" cstate="print"/>
                    <a:srcRect/>
                    <a:stretch>
                      <a:fillRect/>
                    </a:stretch>
                  </pic:blipFill>
                  <pic:spPr bwMode="auto">
                    <a:xfrm>
                      <a:off x="0" y="0"/>
                      <a:ext cx="4387850" cy="2559050"/>
                    </a:xfrm>
                    <a:prstGeom prst="rect">
                      <a:avLst/>
                    </a:prstGeom>
                    <a:noFill/>
                    <a:ln w="9525">
                      <a:noFill/>
                      <a:miter lim="800000"/>
                      <a:headEnd/>
                      <a:tailEnd/>
                    </a:ln>
                  </pic:spPr>
                </pic:pic>
              </a:graphicData>
            </a:graphic>
          </wp:inline>
        </w:drawing>
      </w:r>
    </w:p>
    <w:p w14:paraId="458B3D15" w14:textId="77777777" w:rsidR="00D33502" w:rsidRPr="00197964" w:rsidRDefault="00D33502">
      <w:pPr>
        <w:spacing w:after="0" w:line="240" w:lineRule="auto"/>
        <w:rPr>
          <w:rFonts w:ascii="Times New Roman" w:hAnsi="Times New Roman"/>
          <w:sz w:val="20"/>
          <w:szCs w:val="20"/>
        </w:rPr>
      </w:pPr>
    </w:p>
    <w:p w14:paraId="09B326F9" w14:textId="77777777" w:rsidR="00D33502" w:rsidRPr="00197964" w:rsidRDefault="00C82094">
      <w:pPr>
        <w:spacing w:after="0" w:line="240" w:lineRule="auto"/>
        <w:rPr>
          <w:rFonts w:ascii="Times New Roman" w:hAnsi="Times New Roman"/>
          <w:sz w:val="20"/>
          <w:szCs w:val="20"/>
        </w:rPr>
      </w:pPr>
      <w:r w:rsidRPr="00197964">
        <w:rPr>
          <w:rFonts w:ascii="Times New Roman" w:hAnsi="Times New Roman"/>
          <w:b/>
          <w:bCs/>
          <w:sz w:val="20"/>
          <w:szCs w:val="20"/>
        </w:rPr>
        <w:t>Figure 2</w:t>
      </w:r>
      <w:r w:rsidRPr="00197964">
        <w:rPr>
          <w:rFonts w:ascii="Times New Roman" w:hAnsi="Times New Roman"/>
          <w:sz w:val="20"/>
          <w:szCs w:val="20"/>
        </w:rPr>
        <w:t xml:space="preserve">. Number of granted patents per typology based on the percentage growth per year considering 2010 as the referring year. </w:t>
      </w:r>
    </w:p>
    <w:p w14:paraId="38EAD7DA" w14:textId="77777777" w:rsidR="00D33502" w:rsidRPr="00197964" w:rsidRDefault="00D33502">
      <w:pPr>
        <w:spacing w:after="0" w:line="240" w:lineRule="auto"/>
        <w:rPr>
          <w:rFonts w:ascii="Times New Roman" w:hAnsi="Times New Roman"/>
          <w:sz w:val="20"/>
          <w:szCs w:val="20"/>
        </w:rPr>
      </w:pPr>
    </w:p>
    <w:p w14:paraId="2467A548" w14:textId="77777777" w:rsidR="00D33502" w:rsidRPr="00197964" w:rsidRDefault="00D33502">
      <w:pPr>
        <w:spacing w:after="0" w:line="480" w:lineRule="auto"/>
        <w:ind w:firstLine="720"/>
        <w:jc w:val="both"/>
        <w:rPr>
          <w:rFonts w:ascii="Times New Roman" w:hAnsi="Times New Roman"/>
          <w:sz w:val="24"/>
          <w:szCs w:val="24"/>
        </w:rPr>
      </w:pPr>
    </w:p>
    <w:p w14:paraId="373C81E4" w14:textId="77777777" w:rsidR="00D33502" w:rsidRPr="00197964" w:rsidRDefault="00C82094">
      <w:pPr>
        <w:spacing w:after="0" w:line="480" w:lineRule="auto"/>
        <w:ind w:firstLine="720"/>
        <w:jc w:val="both"/>
        <w:rPr>
          <w:rFonts w:ascii="Times New Roman" w:hAnsi="Times New Roman"/>
          <w:sz w:val="24"/>
          <w:szCs w:val="24"/>
        </w:rPr>
      </w:pPr>
      <w:r w:rsidRPr="00197964">
        <w:rPr>
          <w:rFonts w:ascii="Times New Roman" w:hAnsi="Times New Roman"/>
          <w:sz w:val="24"/>
          <w:szCs w:val="24"/>
        </w:rPr>
        <w:t>As seen in these analyses, the number of patents describing innovation in the shopping experience gradually increased over some years and peaked in 2014 (a percentage of growth of more than 190%). While ‘information search’ increased considerably in 2013 (more than 100%) and decreased in 2014. ‘Information/product display’ increased gradually in 2012 and decreased in 2013, and it increased again in 2014. In contrast, other sectors only increased gradually in 2014. This implies that there is increasing interest in new technologies that can enhance the shopping experience, as there has been a positive trend over the past five years.</w:t>
      </w:r>
    </w:p>
    <w:p w14:paraId="274FCD4A" w14:textId="77777777" w:rsidR="00D33502" w:rsidRPr="00197964" w:rsidRDefault="00C82094">
      <w:pPr>
        <w:spacing w:after="0" w:line="480" w:lineRule="auto"/>
        <w:ind w:firstLine="720"/>
        <w:jc w:val="both"/>
        <w:rPr>
          <w:rFonts w:ascii="Times New Roman" w:hAnsi="Times New Roman"/>
          <w:sz w:val="24"/>
          <w:szCs w:val="24"/>
        </w:rPr>
      </w:pPr>
      <w:r w:rsidRPr="00197964">
        <w:rPr>
          <w:rFonts w:ascii="Times New Roman" w:hAnsi="Times New Roman"/>
          <w:sz w:val="24"/>
          <w:szCs w:val="24"/>
        </w:rPr>
        <w:t>To better understand whether retailing is an innovation-oriented industry, we need further analyses comparing retailing with other sectors. Table 2 summarizes a comparison between the numbers of granted patents in retailing with the total amount of patents for the same years.</w:t>
      </w:r>
    </w:p>
    <w:p w14:paraId="3B8351F8" w14:textId="77777777" w:rsidR="00D33502" w:rsidRPr="00197964" w:rsidRDefault="00D33502">
      <w:pPr>
        <w:spacing w:after="0" w:line="240" w:lineRule="auto"/>
        <w:rPr>
          <w:rFonts w:ascii="Times New Roman" w:hAnsi="Times New Roman"/>
          <w:sz w:val="24"/>
          <w:szCs w:val="24"/>
        </w:rPr>
      </w:pPr>
    </w:p>
    <w:p w14:paraId="37EC78E0" w14:textId="77777777" w:rsidR="00D33502" w:rsidRPr="00197964" w:rsidRDefault="00C82094">
      <w:pPr>
        <w:spacing w:after="0" w:line="240" w:lineRule="auto"/>
        <w:rPr>
          <w:rFonts w:ascii="Times New Roman" w:hAnsi="Times New Roman"/>
          <w:sz w:val="20"/>
          <w:szCs w:val="20"/>
        </w:rPr>
      </w:pPr>
      <w:r w:rsidRPr="00197964">
        <w:rPr>
          <w:rFonts w:ascii="Times New Roman" w:hAnsi="Times New Roman"/>
          <w:b/>
          <w:bCs/>
          <w:sz w:val="20"/>
          <w:szCs w:val="20"/>
        </w:rPr>
        <w:t>Table 2.</w:t>
      </w:r>
      <w:r w:rsidRPr="00197964">
        <w:rPr>
          <w:rFonts w:ascii="Times New Roman" w:hAnsi="Times New Roman"/>
          <w:sz w:val="20"/>
          <w:szCs w:val="20"/>
        </w:rPr>
        <w:t xml:space="preserve"> Comparison between retailing patents and total patents.</w:t>
      </w:r>
    </w:p>
    <w:tbl>
      <w:tblPr>
        <w:tblW w:w="6880" w:type="dxa"/>
        <w:tblLayout w:type="fixed"/>
        <w:tblCellMar>
          <w:left w:w="70" w:type="dxa"/>
          <w:right w:w="70" w:type="dxa"/>
        </w:tblCellMar>
        <w:tblLook w:val="0000" w:firstRow="0" w:lastRow="0" w:firstColumn="0" w:lastColumn="0" w:noHBand="0" w:noVBand="0"/>
      </w:tblPr>
      <w:tblGrid>
        <w:gridCol w:w="2080"/>
        <w:gridCol w:w="960"/>
        <w:gridCol w:w="960"/>
        <w:gridCol w:w="960"/>
        <w:gridCol w:w="960"/>
        <w:gridCol w:w="960"/>
      </w:tblGrid>
      <w:tr w:rsidR="00D33502" w:rsidRPr="00197964" w14:paraId="3A2CCBDC" w14:textId="77777777">
        <w:trPr>
          <w:trHeight w:val="315"/>
        </w:trPr>
        <w:tc>
          <w:tcPr>
            <w:tcW w:w="2080" w:type="dxa"/>
            <w:tcBorders>
              <w:top w:val="nil"/>
              <w:left w:val="nil"/>
              <w:bottom w:val="single" w:sz="12" w:space="0" w:color="FFFFFF"/>
              <w:right w:val="single" w:sz="4" w:space="0" w:color="FFFFFF"/>
            </w:tcBorders>
            <w:shd w:val="clear" w:color="5B9BD5" w:fill="5B9BD5"/>
            <w:vAlign w:val="bottom"/>
          </w:tcPr>
          <w:p w14:paraId="05E604CB" w14:textId="77777777" w:rsidR="00D33502" w:rsidRPr="00197964" w:rsidRDefault="00D33502">
            <w:pPr>
              <w:spacing w:after="0" w:line="360" w:lineRule="auto"/>
              <w:rPr>
                <w:rFonts w:ascii="Times New Roman" w:eastAsia="Times New Roman" w:hAnsi="Times New Roman"/>
                <w:b/>
                <w:bCs/>
                <w:sz w:val="20"/>
                <w:szCs w:val="20"/>
              </w:rPr>
            </w:pPr>
          </w:p>
        </w:tc>
        <w:tc>
          <w:tcPr>
            <w:tcW w:w="960" w:type="dxa"/>
            <w:tcBorders>
              <w:top w:val="nil"/>
              <w:left w:val="single" w:sz="4" w:space="0" w:color="FFFFFF"/>
              <w:bottom w:val="single" w:sz="12" w:space="0" w:color="FFFFFF"/>
              <w:right w:val="single" w:sz="4" w:space="0" w:color="FFFFFF"/>
            </w:tcBorders>
            <w:shd w:val="clear" w:color="5B9BD5" w:fill="5B9BD5"/>
            <w:vAlign w:val="bottom"/>
          </w:tcPr>
          <w:p w14:paraId="645283EF" w14:textId="77777777" w:rsidR="00D33502" w:rsidRPr="00197964" w:rsidRDefault="00C82094">
            <w:pPr>
              <w:spacing w:after="0" w:line="360" w:lineRule="auto"/>
              <w:rPr>
                <w:rFonts w:ascii="Times New Roman" w:eastAsia="Times New Roman" w:hAnsi="Times New Roman"/>
                <w:b/>
                <w:bCs/>
                <w:sz w:val="20"/>
                <w:szCs w:val="20"/>
              </w:rPr>
            </w:pPr>
            <w:r w:rsidRPr="00197964">
              <w:rPr>
                <w:rFonts w:ascii="Times New Roman" w:eastAsia="Times New Roman" w:hAnsi="Times New Roman"/>
                <w:b/>
                <w:bCs/>
                <w:sz w:val="20"/>
                <w:szCs w:val="20"/>
              </w:rPr>
              <w:t>2010</w:t>
            </w:r>
          </w:p>
        </w:tc>
        <w:tc>
          <w:tcPr>
            <w:tcW w:w="960" w:type="dxa"/>
            <w:tcBorders>
              <w:top w:val="nil"/>
              <w:left w:val="single" w:sz="4" w:space="0" w:color="FFFFFF"/>
              <w:bottom w:val="single" w:sz="12" w:space="0" w:color="FFFFFF"/>
              <w:right w:val="single" w:sz="4" w:space="0" w:color="FFFFFF"/>
            </w:tcBorders>
            <w:shd w:val="clear" w:color="5B9BD5" w:fill="5B9BD5"/>
            <w:vAlign w:val="bottom"/>
          </w:tcPr>
          <w:p w14:paraId="4C9C5DC3" w14:textId="77777777" w:rsidR="00D33502" w:rsidRPr="00197964" w:rsidRDefault="00C82094">
            <w:pPr>
              <w:spacing w:after="0" w:line="360" w:lineRule="auto"/>
              <w:rPr>
                <w:rFonts w:ascii="Times New Roman" w:eastAsia="Times New Roman" w:hAnsi="Times New Roman"/>
                <w:b/>
                <w:bCs/>
                <w:sz w:val="20"/>
                <w:szCs w:val="20"/>
              </w:rPr>
            </w:pPr>
            <w:r w:rsidRPr="00197964">
              <w:rPr>
                <w:rFonts w:ascii="Times New Roman" w:eastAsia="Times New Roman" w:hAnsi="Times New Roman"/>
                <w:b/>
                <w:bCs/>
                <w:sz w:val="20"/>
                <w:szCs w:val="20"/>
              </w:rPr>
              <w:t>2011</w:t>
            </w:r>
          </w:p>
        </w:tc>
        <w:tc>
          <w:tcPr>
            <w:tcW w:w="960" w:type="dxa"/>
            <w:tcBorders>
              <w:top w:val="nil"/>
              <w:left w:val="single" w:sz="4" w:space="0" w:color="FFFFFF"/>
              <w:bottom w:val="single" w:sz="12" w:space="0" w:color="FFFFFF"/>
              <w:right w:val="single" w:sz="4" w:space="0" w:color="FFFFFF"/>
            </w:tcBorders>
            <w:shd w:val="clear" w:color="5B9BD5" w:fill="5B9BD5"/>
            <w:vAlign w:val="bottom"/>
          </w:tcPr>
          <w:p w14:paraId="25C5D7EF" w14:textId="77777777" w:rsidR="00D33502" w:rsidRPr="00197964" w:rsidRDefault="00C82094">
            <w:pPr>
              <w:spacing w:after="0" w:line="360" w:lineRule="auto"/>
              <w:rPr>
                <w:rFonts w:ascii="Times New Roman" w:eastAsia="Times New Roman" w:hAnsi="Times New Roman"/>
                <w:b/>
                <w:bCs/>
                <w:sz w:val="20"/>
                <w:szCs w:val="20"/>
              </w:rPr>
            </w:pPr>
            <w:r w:rsidRPr="00197964">
              <w:rPr>
                <w:rFonts w:ascii="Times New Roman" w:eastAsia="Times New Roman" w:hAnsi="Times New Roman"/>
                <w:b/>
                <w:bCs/>
                <w:sz w:val="20"/>
                <w:szCs w:val="20"/>
              </w:rPr>
              <w:t>2012</w:t>
            </w:r>
          </w:p>
        </w:tc>
        <w:tc>
          <w:tcPr>
            <w:tcW w:w="960" w:type="dxa"/>
            <w:tcBorders>
              <w:top w:val="nil"/>
              <w:left w:val="single" w:sz="4" w:space="0" w:color="FFFFFF"/>
              <w:bottom w:val="single" w:sz="12" w:space="0" w:color="FFFFFF"/>
              <w:right w:val="single" w:sz="4" w:space="0" w:color="FFFFFF"/>
            </w:tcBorders>
            <w:shd w:val="clear" w:color="5B9BD5" w:fill="5B9BD5"/>
            <w:vAlign w:val="bottom"/>
          </w:tcPr>
          <w:p w14:paraId="31F9BA5A" w14:textId="77777777" w:rsidR="00D33502" w:rsidRPr="00197964" w:rsidRDefault="00C82094">
            <w:pPr>
              <w:spacing w:after="0" w:line="360" w:lineRule="auto"/>
              <w:rPr>
                <w:rFonts w:ascii="Times New Roman" w:eastAsia="Times New Roman" w:hAnsi="Times New Roman"/>
                <w:b/>
                <w:bCs/>
                <w:sz w:val="20"/>
                <w:szCs w:val="20"/>
              </w:rPr>
            </w:pPr>
            <w:r w:rsidRPr="00197964">
              <w:rPr>
                <w:rFonts w:ascii="Times New Roman" w:eastAsia="Times New Roman" w:hAnsi="Times New Roman"/>
                <w:b/>
                <w:bCs/>
                <w:sz w:val="20"/>
                <w:szCs w:val="20"/>
              </w:rPr>
              <w:t>2013</w:t>
            </w:r>
          </w:p>
        </w:tc>
        <w:tc>
          <w:tcPr>
            <w:tcW w:w="960" w:type="dxa"/>
            <w:tcBorders>
              <w:top w:val="nil"/>
              <w:left w:val="single" w:sz="4" w:space="0" w:color="FFFFFF"/>
              <w:bottom w:val="single" w:sz="12" w:space="0" w:color="FFFFFF"/>
              <w:right w:val="single" w:sz="4" w:space="0" w:color="FFFFFF"/>
            </w:tcBorders>
            <w:shd w:val="clear" w:color="5B9BD5" w:fill="5B9BD5"/>
            <w:vAlign w:val="bottom"/>
          </w:tcPr>
          <w:p w14:paraId="546ECFF5" w14:textId="77777777" w:rsidR="00D33502" w:rsidRPr="00197964" w:rsidRDefault="00C82094">
            <w:pPr>
              <w:spacing w:after="0" w:line="360" w:lineRule="auto"/>
              <w:rPr>
                <w:rFonts w:ascii="Times New Roman" w:eastAsia="Times New Roman" w:hAnsi="Times New Roman"/>
                <w:b/>
                <w:bCs/>
                <w:sz w:val="20"/>
                <w:szCs w:val="20"/>
              </w:rPr>
            </w:pPr>
            <w:r w:rsidRPr="00197964">
              <w:rPr>
                <w:rFonts w:ascii="Times New Roman" w:eastAsia="Times New Roman" w:hAnsi="Times New Roman"/>
                <w:b/>
                <w:bCs/>
                <w:sz w:val="20"/>
                <w:szCs w:val="20"/>
              </w:rPr>
              <w:t>2014</w:t>
            </w:r>
          </w:p>
        </w:tc>
      </w:tr>
      <w:tr w:rsidR="00D33502" w:rsidRPr="00197964" w14:paraId="56E57D19" w14:textId="77777777">
        <w:trPr>
          <w:trHeight w:val="315"/>
        </w:trPr>
        <w:tc>
          <w:tcPr>
            <w:tcW w:w="2080" w:type="dxa"/>
            <w:tcBorders>
              <w:top w:val="single" w:sz="4" w:space="0" w:color="FFFFFF"/>
              <w:left w:val="nil"/>
              <w:bottom w:val="single" w:sz="4" w:space="0" w:color="FFFFFF"/>
              <w:right w:val="single" w:sz="4" w:space="0" w:color="FFFFFF"/>
            </w:tcBorders>
            <w:shd w:val="clear" w:color="BDD7EE" w:fill="BDD7EE"/>
            <w:vAlign w:val="bottom"/>
          </w:tcPr>
          <w:p w14:paraId="6395994D" w14:textId="77777777" w:rsidR="00D33502" w:rsidRPr="00197964" w:rsidRDefault="00C82094">
            <w:pPr>
              <w:spacing w:after="0" w:line="360" w:lineRule="auto"/>
              <w:rPr>
                <w:rFonts w:ascii="Times New Roman" w:eastAsia="Times New Roman" w:hAnsi="Times New Roman"/>
                <w:sz w:val="20"/>
                <w:szCs w:val="20"/>
              </w:rPr>
            </w:pPr>
            <w:r w:rsidRPr="00197964">
              <w:rPr>
                <w:rFonts w:ascii="Times New Roman" w:eastAsia="Times New Roman" w:hAnsi="Times New Roman"/>
                <w:sz w:val="20"/>
                <w:szCs w:val="20"/>
              </w:rPr>
              <w:t>Total per year</w:t>
            </w:r>
          </w:p>
        </w:tc>
        <w:tc>
          <w:tcPr>
            <w:tcW w:w="960" w:type="dxa"/>
            <w:tcBorders>
              <w:top w:val="single" w:sz="4" w:space="0" w:color="FFFFFF"/>
              <w:left w:val="single" w:sz="4" w:space="0" w:color="FFFFFF"/>
              <w:bottom w:val="single" w:sz="4" w:space="0" w:color="FFFFFF"/>
              <w:right w:val="single" w:sz="4" w:space="0" w:color="FFFFFF"/>
            </w:tcBorders>
            <w:shd w:val="clear" w:color="BDD7EE" w:fill="BDD7EE"/>
            <w:vAlign w:val="bottom"/>
          </w:tcPr>
          <w:p w14:paraId="7D270BC4" w14:textId="77777777" w:rsidR="00D33502" w:rsidRPr="00197964" w:rsidRDefault="00C82094">
            <w:pPr>
              <w:spacing w:after="0" w:line="360" w:lineRule="auto"/>
              <w:jc w:val="right"/>
              <w:rPr>
                <w:rFonts w:ascii="Times New Roman" w:eastAsia="Times New Roman" w:hAnsi="Times New Roman"/>
                <w:sz w:val="20"/>
                <w:szCs w:val="20"/>
              </w:rPr>
            </w:pPr>
            <w:r w:rsidRPr="00197964">
              <w:rPr>
                <w:rFonts w:ascii="Times New Roman" w:eastAsia="Times New Roman" w:hAnsi="Times New Roman"/>
                <w:sz w:val="20"/>
                <w:szCs w:val="20"/>
              </w:rPr>
              <w:t>58.144</w:t>
            </w:r>
          </w:p>
        </w:tc>
        <w:tc>
          <w:tcPr>
            <w:tcW w:w="960" w:type="dxa"/>
            <w:tcBorders>
              <w:top w:val="single" w:sz="4" w:space="0" w:color="FFFFFF"/>
              <w:left w:val="single" w:sz="4" w:space="0" w:color="FFFFFF"/>
              <w:bottom w:val="single" w:sz="4" w:space="0" w:color="FFFFFF"/>
              <w:right w:val="single" w:sz="4" w:space="0" w:color="FFFFFF"/>
            </w:tcBorders>
            <w:shd w:val="clear" w:color="BDD7EE" w:fill="BDD7EE"/>
            <w:vAlign w:val="bottom"/>
          </w:tcPr>
          <w:p w14:paraId="5DFB5483" w14:textId="77777777" w:rsidR="00D33502" w:rsidRPr="00197964" w:rsidRDefault="00C82094">
            <w:pPr>
              <w:spacing w:after="0" w:line="360" w:lineRule="auto"/>
              <w:jc w:val="right"/>
              <w:rPr>
                <w:rFonts w:ascii="Times New Roman" w:eastAsia="Times New Roman" w:hAnsi="Times New Roman"/>
                <w:sz w:val="20"/>
                <w:szCs w:val="20"/>
              </w:rPr>
            </w:pPr>
            <w:r w:rsidRPr="00197964">
              <w:rPr>
                <w:rFonts w:ascii="Times New Roman" w:eastAsia="Times New Roman" w:hAnsi="Times New Roman"/>
                <w:sz w:val="20"/>
                <w:szCs w:val="20"/>
              </w:rPr>
              <w:t>62.103</w:t>
            </w:r>
          </w:p>
        </w:tc>
        <w:tc>
          <w:tcPr>
            <w:tcW w:w="960" w:type="dxa"/>
            <w:tcBorders>
              <w:top w:val="single" w:sz="4" w:space="0" w:color="FFFFFF"/>
              <w:left w:val="single" w:sz="4" w:space="0" w:color="FFFFFF"/>
              <w:bottom w:val="single" w:sz="4" w:space="0" w:color="FFFFFF"/>
              <w:right w:val="single" w:sz="4" w:space="0" w:color="FFFFFF"/>
            </w:tcBorders>
            <w:shd w:val="clear" w:color="BDD7EE" w:fill="BDD7EE"/>
            <w:vAlign w:val="bottom"/>
          </w:tcPr>
          <w:p w14:paraId="0DE61E9A" w14:textId="77777777" w:rsidR="00D33502" w:rsidRPr="00197964" w:rsidRDefault="00C82094">
            <w:pPr>
              <w:spacing w:after="0" w:line="360" w:lineRule="auto"/>
              <w:jc w:val="right"/>
              <w:rPr>
                <w:rFonts w:ascii="Times New Roman" w:eastAsia="Times New Roman" w:hAnsi="Times New Roman"/>
                <w:sz w:val="20"/>
                <w:szCs w:val="20"/>
              </w:rPr>
            </w:pPr>
            <w:r w:rsidRPr="00197964">
              <w:rPr>
                <w:rFonts w:ascii="Times New Roman" w:eastAsia="Times New Roman" w:hAnsi="Times New Roman"/>
                <w:sz w:val="20"/>
                <w:szCs w:val="20"/>
              </w:rPr>
              <w:t>65.654</w:t>
            </w:r>
          </w:p>
        </w:tc>
        <w:tc>
          <w:tcPr>
            <w:tcW w:w="960" w:type="dxa"/>
            <w:tcBorders>
              <w:top w:val="single" w:sz="4" w:space="0" w:color="FFFFFF"/>
              <w:left w:val="single" w:sz="4" w:space="0" w:color="FFFFFF"/>
              <w:bottom w:val="single" w:sz="4" w:space="0" w:color="FFFFFF"/>
              <w:right w:val="single" w:sz="4" w:space="0" w:color="FFFFFF"/>
            </w:tcBorders>
            <w:shd w:val="clear" w:color="BDD7EE" w:fill="BDD7EE"/>
            <w:vAlign w:val="bottom"/>
          </w:tcPr>
          <w:p w14:paraId="5030BAD5" w14:textId="77777777" w:rsidR="00D33502" w:rsidRPr="00197964" w:rsidRDefault="00C82094">
            <w:pPr>
              <w:spacing w:after="0" w:line="360" w:lineRule="auto"/>
              <w:jc w:val="right"/>
              <w:rPr>
                <w:rFonts w:ascii="Times New Roman" w:eastAsia="Times New Roman" w:hAnsi="Times New Roman"/>
                <w:sz w:val="20"/>
                <w:szCs w:val="20"/>
              </w:rPr>
            </w:pPr>
            <w:r w:rsidRPr="00197964">
              <w:rPr>
                <w:rFonts w:ascii="Times New Roman" w:eastAsia="Times New Roman" w:hAnsi="Times New Roman"/>
                <w:sz w:val="20"/>
                <w:szCs w:val="20"/>
              </w:rPr>
              <w:t>66.706</w:t>
            </w:r>
          </w:p>
        </w:tc>
        <w:tc>
          <w:tcPr>
            <w:tcW w:w="960" w:type="dxa"/>
            <w:tcBorders>
              <w:top w:val="single" w:sz="4" w:space="0" w:color="FFFFFF"/>
              <w:left w:val="single" w:sz="4" w:space="0" w:color="FFFFFF"/>
              <w:bottom w:val="single" w:sz="4" w:space="0" w:color="FFFFFF"/>
              <w:right w:val="single" w:sz="4" w:space="0" w:color="FFFFFF"/>
            </w:tcBorders>
            <w:shd w:val="clear" w:color="BDD7EE" w:fill="BDD7EE"/>
            <w:vAlign w:val="bottom"/>
          </w:tcPr>
          <w:p w14:paraId="787C62C1" w14:textId="77777777" w:rsidR="00D33502" w:rsidRPr="00197964" w:rsidRDefault="00C82094">
            <w:pPr>
              <w:spacing w:after="0" w:line="360" w:lineRule="auto"/>
              <w:jc w:val="right"/>
              <w:rPr>
                <w:rFonts w:ascii="Times New Roman" w:eastAsia="Times New Roman" w:hAnsi="Times New Roman"/>
                <w:sz w:val="20"/>
                <w:szCs w:val="20"/>
              </w:rPr>
            </w:pPr>
            <w:r w:rsidRPr="00197964">
              <w:rPr>
                <w:rFonts w:ascii="Times New Roman" w:eastAsia="Times New Roman" w:hAnsi="Times New Roman"/>
                <w:sz w:val="20"/>
                <w:szCs w:val="20"/>
              </w:rPr>
              <w:t>64.584</w:t>
            </w:r>
          </w:p>
        </w:tc>
      </w:tr>
      <w:tr w:rsidR="00D33502" w:rsidRPr="00197964" w14:paraId="602F1BA8" w14:textId="77777777">
        <w:trPr>
          <w:trHeight w:val="300"/>
        </w:trPr>
        <w:tc>
          <w:tcPr>
            <w:tcW w:w="2080" w:type="dxa"/>
            <w:tcBorders>
              <w:top w:val="single" w:sz="4" w:space="0" w:color="FFFFFF"/>
              <w:left w:val="nil"/>
              <w:bottom w:val="single" w:sz="4" w:space="0" w:color="FFFFFF"/>
              <w:right w:val="single" w:sz="4" w:space="0" w:color="FFFFFF"/>
            </w:tcBorders>
            <w:shd w:val="clear" w:color="DDEBF7" w:fill="DDEBF7"/>
            <w:vAlign w:val="bottom"/>
          </w:tcPr>
          <w:p w14:paraId="3CFD1301" w14:textId="77777777" w:rsidR="00D33502" w:rsidRPr="00197964" w:rsidRDefault="00C82094">
            <w:pPr>
              <w:spacing w:after="0" w:line="360" w:lineRule="auto"/>
              <w:rPr>
                <w:rFonts w:ascii="Times New Roman" w:eastAsia="Times New Roman" w:hAnsi="Times New Roman"/>
                <w:sz w:val="20"/>
                <w:szCs w:val="20"/>
              </w:rPr>
            </w:pPr>
            <w:r w:rsidRPr="00197964">
              <w:rPr>
                <w:rFonts w:ascii="Times New Roman" w:eastAsia="Times New Roman" w:hAnsi="Times New Roman"/>
                <w:sz w:val="20"/>
                <w:szCs w:val="20"/>
              </w:rPr>
              <w:lastRenderedPageBreak/>
              <w:t>Retailing patents</w:t>
            </w:r>
          </w:p>
        </w:tc>
        <w:tc>
          <w:tcPr>
            <w:tcW w:w="960" w:type="dxa"/>
            <w:tcBorders>
              <w:top w:val="single" w:sz="4" w:space="0" w:color="FFFFFF"/>
              <w:left w:val="single" w:sz="4" w:space="0" w:color="FFFFFF"/>
              <w:bottom w:val="single" w:sz="4" w:space="0" w:color="FFFFFF"/>
              <w:right w:val="single" w:sz="4" w:space="0" w:color="FFFFFF"/>
            </w:tcBorders>
            <w:shd w:val="clear" w:color="DDEBF7" w:fill="DDEBF7"/>
            <w:vAlign w:val="bottom"/>
          </w:tcPr>
          <w:p w14:paraId="53CEEEEB" w14:textId="77777777" w:rsidR="00D33502" w:rsidRPr="00197964" w:rsidRDefault="00C82094">
            <w:pPr>
              <w:spacing w:after="0" w:line="360" w:lineRule="auto"/>
              <w:jc w:val="right"/>
              <w:rPr>
                <w:rFonts w:ascii="Times New Roman" w:eastAsia="Times New Roman" w:hAnsi="Times New Roman"/>
                <w:sz w:val="20"/>
                <w:szCs w:val="20"/>
              </w:rPr>
            </w:pPr>
            <w:r w:rsidRPr="00197964">
              <w:rPr>
                <w:rFonts w:ascii="Times New Roman" w:eastAsia="Times New Roman" w:hAnsi="Times New Roman"/>
                <w:sz w:val="20"/>
                <w:szCs w:val="20"/>
              </w:rPr>
              <w:t>248</w:t>
            </w:r>
          </w:p>
        </w:tc>
        <w:tc>
          <w:tcPr>
            <w:tcW w:w="960" w:type="dxa"/>
            <w:tcBorders>
              <w:top w:val="single" w:sz="4" w:space="0" w:color="FFFFFF"/>
              <w:left w:val="single" w:sz="4" w:space="0" w:color="FFFFFF"/>
              <w:bottom w:val="single" w:sz="4" w:space="0" w:color="FFFFFF"/>
              <w:right w:val="single" w:sz="4" w:space="0" w:color="FFFFFF"/>
            </w:tcBorders>
            <w:shd w:val="clear" w:color="DDEBF7" w:fill="DDEBF7"/>
            <w:vAlign w:val="bottom"/>
          </w:tcPr>
          <w:p w14:paraId="44B09A3E" w14:textId="77777777" w:rsidR="00D33502" w:rsidRPr="00197964" w:rsidRDefault="00C82094">
            <w:pPr>
              <w:spacing w:after="0" w:line="360" w:lineRule="auto"/>
              <w:jc w:val="right"/>
              <w:rPr>
                <w:rFonts w:ascii="Times New Roman" w:eastAsia="Times New Roman" w:hAnsi="Times New Roman"/>
                <w:sz w:val="20"/>
                <w:szCs w:val="20"/>
              </w:rPr>
            </w:pPr>
            <w:r w:rsidRPr="00197964">
              <w:rPr>
                <w:rFonts w:ascii="Times New Roman" w:eastAsia="Times New Roman" w:hAnsi="Times New Roman"/>
                <w:sz w:val="20"/>
                <w:szCs w:val="20"/>
              </w:rPr>
              <w:t>280</w:t>
            </w:r>
          </w:p>
        </w:tc>
        <w:tc>
          <w:tcPr>
            <w:tcW w:w="960" w:type="dxa"/>
            <w:tcBorders>
              <w:top w:val="single" w:sz="4" w:space="0" w:color="FFFFFF"/>
              <w:left w:val="single" w:sz="4" w:space="0" w:color="FFFFFF"/>
              <w:bottom w:val="single" w:sz="4" w:space="0" w:color="FFFFFF"/>
              <w:right w:val="single" w:sz="4" w:space="0" w:color="FFFFFF"/>
            </w:tcBorders>
            <w:shd w:val="clear" w:color="DDEBF7" w:fill="DDEBF7"/>
            <w:vAlign w:val="bottom"/>
          </w:tcPr>
          <w:p w14:paraId="461A1371" w14:textId="77777777" w:rsidR="00D33502" w:rsidRPr="00197964" w:rsidRDefault="00C82094">
            <w:pPr>
              <w:spacing w:after="0" w:line="360" w:lineRule="auto"/>
              <w:jc w:val="right"/>
              <w:rPr>
                <w:rFonts w:ascii="Times New Roman" w:eastAsia="Times New Roman" w:hAnsi="Times New Roman"/>
                <w:sz w:val="20"/>
                <w:szCs w:val="20"/>
              </w:rPr>
            </w:pPr>
            <w:r w:rsidRPr="00197964">
              <w:rPr>
                <w:rFonts w:ascii="Times New Roman" w:eastAsia="Times New Roman" w:hAnsi="Times New Roman"/>
                <w:sz w:val="20"/>
                <w:szCs w:val="20"/>
              </w:rPr>
              <w:t>346</w:t>
            </w:r>
          </w:p>
        </w:tc>
        <w:tc>
          <w:tcPr>
            <w:tcW w:w="960" w:type="dxa"/>
            <w:tcBorders>
              <w:top w:val="single" w:sz="4" w:space="0" w:color="FFFFFF"/>
              <w:left w:val="single" w:sz="4" w:space="0" w:color="FFFFFF"/>
              <w:bottom w:val="single" w:sz="4" w:space="0" w:color="FFFFFF"/>
              <w:right w:val="single" w:sz="4" w:space="0" w:color="FFFFFF"/>
            </w:tcBorders>
            <w:shd w:val="clear" w:color="DDEBF7" w:fill="DDEBF7"/>
            <w:vAlign w:val="bottom"/>
          </w:tcPr>
          <w:p w14:paraId="7168A47F" w14:textId="77777777" w:rsidR="00D33502" w:rsidRPr="00197964" w:rsidRDefault="00C82094">
            <w:pPr>
              <w:spacing w:after="0" w:line="360" w:lineRule="auto"/>
              <w:jc w:val="right"/>
              <w:rPr>
                <w:rFonts w:ascii="Times New Roman" w:eastAsia="Times New Roman" w:hAnsi="Times New Roman"/>
                <w:sz w:val="20"/>
                <w:szCs w:val="20"/>
              </w:rPr>
            </w:pPr>
            <w:r w:rsidRPr="00197964">
              <w:rPr>
                <w:rFonts w:ascii="Times New Roman" w:eastAsia="Times New Roman" w:hAnsi="Times New Roman"/>
                <w:sz w:val="20"/>
                <w:szCs w:val="20"/>
              </w:rPr>
              <w:t>369</w:t>
            </w:r>
          </w:p>
        </w:tc>
        <w:tc>
          <w:tcPr>
            <w:tcW w:w="960" w:type="dxa"/>
            <w:tcBorders>
              <w:top w:val="single" w:sz="4" w:space="0" w:color="FFFFFF"/>
              <w:left w:val="single" w:sz="4" w:space="0" w:color="FFFFFF"/>
              <w:bottom w:val="single" w:sz="4" w:space="0" w:color="FFFFFF"/>
              <w:right w:val="single" w:sz="4" w:space="0" w:color="FFFFFF"/>
            </w:tcBorders>
            <w:shd w:val="clear" w:color="DDEBF7" w:fill="DDEBF7"/>
            <w:vAlign w:val="bottom"/>
          </w:tcPr>
          <w:p w14:paraId="567BA328" w14:textId="77777777" w:rsidR="00D33502" w:rsidRPr="00197964" w:rsidRDefault="00C82094">
            <w:pPr>
              <w:spacing w:after="0" w:line="360" w:lineRule="auto"/>
              <w:jc w:val="right"/>
              <w:rPr>
                <w:rFonts w:ascii="Times New Roman" w:eastAsia="Times New Roman" w:hAnsi="Times New Roman"/>
                <w:sz w:val="20"/>
                <w:szCs w:val="20"/>
              </w:rPr>
            </w:pPr>
            <w:r w:rsidRPr="00197964">
              <w:rPr>
                <w:rFonts w:ascii="Times New Roman" w:eastAsia="Times New Roman" w:hAnsi="Times New Roman"/>
                <w:sz w:val="20"/>
                <w:szCs w:val="20"/>
              </w:rPr>
              <w:t>479</w:t>
            </w:r>
          </w:p>
        </w:tc>
      </w:tr>
      <w:tr w:rsidR="00D33502" w:rsidRPr="00197964" w14:paraId="401588AA" w14:textId="77777777">
        <w:trPr>
          <w:trHeight w:val="300"/>
        </w:trPr>
        <w:tc>
          <w:tcPr>
            <w:tcW w:w="2080" w:type="dxa"/>
            <w:tcBorders>
              <w:top w:val="single" w:sz="4" w:space="0" w:color="FFFFFF"/>
              <w:left w:val="nil"/>
              <w:bottom w:val="nil"/>
              <w:right w:val="single" w:sz="4" w:space="0" w:color="FFFFFF"/>
            </w:tcBorders>
            <w:shd w:val="clear" w:color="BDD7EE" w:fill="BDD7EE"/>
            <w:vAlign w:val="bottom"/>
          </w:tcPr>
          <w:p w14:paraId="0A44EBFA" w14:textId="77777777" w:rsidR="00D33502" w:rsidRPr="00197964" w:rsidRDefault="00C82094">
            <w:pPr>
              <w:spacing w:after="0" w:line="360" w:lineRule="auto"/>
              <w:rPr>
                <w:rFonts w:ascii="Times New Roman" w:eastAsia="Times New Roman" w:hAnsi="Times New Roman"/>
                <w:sz w:val="20"/>
                <w:szCs w:val="20"/>
              </w:rPr>
            </w:pPr>
            <w:r w:rsidRPr="00197964">
              <w:rPr>
                <w:rFonts w:ascii="Times New Roman" w:eastAsia="Times New Roman" w:hAnsi="Times New Roman"/>
                <w:sz w:val="20"/>
                <w:szCs w:val="20"/>
              </w:rPr>
              <w:t>Percentage</w:t>
            </w:r>
          </w:p>
        </w:tc>
        <w:tc>
          <w:tcPr>
            <w:tcW w:w="960" w:type="dxa"/>
            <w:tcBorders>
              <w:top w:val="single" w:sz="4" w:space="0" w:color="FFFFFF"/>
              <w:left w:val="single" w:sz="4" w:space="0" w:color="FFFFFF"/>
              <w:bottom w:val="nil"/>
              <w:right w:val="single" w:sz="4" w:space="0" w:color="FFFFFF"/>
            </w:tcBorders>
            <w:shd w:val="clear" w:color="BDD7EE" w:fill="BDD7EE"/>
            <w:vAlign w:val="bottom"/>
          </w:tcPr>
          <w:p w14:paraId="111D9789" w14:textId="77777777" w:rsidR="00D33502" w:rsidRPr="00197964" w:rsidRDefault="00C82094">
            <w:pPr>
              <w:spacing w:after="0" w:line="360" w:lineRule="auto"/>
              <w:jc w:val="right"/>
              <w:rPr>
                <w:rFonts w:ascii="Times New Roman" w:eastAsia="Times New Roman" w:hAnsi="Times New Roman"/>
                <w:sz w:val="20"/>
                <w:szCs w:val="20"/>
              </w:rPr>
            </w:pPr>
            <w:r w:rsidRPr="00197964">
              <w:rPr>
                <w:rFonts w:ascii="Times New Roman" w:eastAsia="Times New Roman" w:hAnsi="Times New Roman"/>
                <w:sz w:val="20"/>
                <w:szCs w:val="20"/>
              </w:rPr>
              <w:t>0,43%</w:t>
            </w:r>
          </w:p>
        </w:tc>
        <w:tc>
          <w:tcPr>
            <w:tcW w:w="960" w:type="dxa"/>
            <w:tcBorders>
              <w:top w:val="single" w:sz="4" w:space="0" w:color="FFFFFF"/>
              <w:left w:val="single" w:sz="4" w:space="0" w:color="FFFFFF"/>
              <w:bottom w:val="nil"/>
              <w:right w:val="single" w:sz="4" w:space="0" w:color="FFFFFF"/>
            </w:tcBorders>
            <w:shd w:val="clear" w:color="BDD7EE" w:fill="BDD7EE"/>
            <w:vAlign w:val="bottom"/>
          </w:tcPr>
          <w:p w14:paraId="374B21B6" w14:textId="77777777" w:rsidR="00D33502" w:rsidRPr="00197964" w:rsidRDefault="00C82094">
            <w:pPr>
              <w:spacing w:after="0" w:line="360" w:lineRule="auto"/>
              <w:jc w:val="right"/>
              <w:rPr>
                <w:rFonts w:ascii="Times New Roman" w:eastAsia="Times New Roman" w:hAnsi="Times New Roman"/>
                <w:sz w:val="20"/>
                <w:szCs w:val="20"/>
              </w:rPr>
            </w:pPr>
            <w:r w:rsidRPr="00197964">
              <w:rPr>
                <w:rFonts w:ascii="Times New Roman" w:eastAsia="Times New Roman" w:hAnsi="Times New Roman"/>
                <w:sz w:val="20"/>
                <w:szCs w:val="20"/>
              </w:rPr>
              <w:t>0,45%</w:t>
            </w:r>
          </w:p>
        </w:tc>
        <w:tc>
          <w:tcPr>
            <w:tcW w:w="960" w:type="dxa"/>
            <w:tcBorders>
              <w:top w:val="single" w:sz="4" w:space="0" w:color="FFFFFF"/>
              <w:left w:val="single" w:sz="4" w:space="0" w:color="FFFFFF"/>
              <w:bottom w:val="nil"/>
              <w:right w:val="single" w:sz="4" w:space="0" w:color="FFFFFF"/>
            </w:tcBorders>
            <w:shd w:val="clear" w:color="BDD7EE" w:fill="BDD7EE"/>
            <w:vAlign w:val="bottom"/>
          </w:tcPr>
          <w:p w14:paraId="58590CC5" w14:textId="77777777" w:rsidR="00D33502" w:rsidRPr="00197964" w:rsidRDefault="00C82094">
            <w:pPr>
              <w:spacing w:after="0" w:line="360" w:lineRule="auto"/>
              <w:jc w:val="right"/>
              <w:rPr>
                <w:rFonts w:ascii="Times New Roman" w:eastAsia="Times New Roman" w:hAnsi="Times New Roman"/>
                <w:sz w:val="20"/>
                <w:szCs w:val="20"/>
              </w:rPr>
            </w:pPr>
            <w:r w:rsidRPr="00197964">
              <w:rPr>
                <w:rFonts w:ascii="Times New Roman" w:eastAsia="Times New Roman" w:hAnsi="Times New Roman"/>
                <w:sz w:val="20"/>
                <w:szCs w:val="20"/>
              </w:rPr>
              <w:t>0,53%</w:t>
            </w:r>
          </w:p>
        </w:tc>
        <w:tc>
          <w:tcPr>
            <w:tcW w:w="960" w:type="dxa"/>
            <w:tcBorders>
              <w:top w:val="single" w:sz="4" w:space="0" w:color="FFFFFF"/>
              <w:left w:val="single" w:sz="4" w:space="0" w:color="FFFFFF"/>
              <w:bottom w:val="nil"/>
              <w:right w:val="single" w:sz="4" w:space="0" w:color="FFFFFF"/>
            </w:tcBorders>
            <w:shd w:val="clear" w:color="BDD7EE" w:fill="BDD7EE"/>
            <w:vAlign w:val="bottom"/>
          </w:tcPr>
          <w:p w14:paraId="6B4BD09C" w14:textId="77777777" w:rsidR="00D33502" w:rsidRPr="00197964" w:rsidRDefault="00C82094">
            <w:pPr>
              <w:spacing w:after="0" w:line="360" w:lineRule="auto"/>
              <w:jc w:val="right"/>
              <w:rPr>
                <w:rFonts w:ascii="Times New Roman" w:eastAsia="Times New Roman" w:hAnsi="Times New Roman"/>
                <w:sz w:val="20"/>
                <w:szCs w:val="20"/>
              </w:rPr>
            </w:pPr>
            <w:r w:rsidRPr="00197964">
              <w:rPr>
                <w:rFonts w:ascii="Times New Roman" w:eastAsia="Times New Roman" w:hAnsi="Times New Roman"/>
                <w:sz w:val="20"/>
                <w:szCs w:val="20"/>
              </w:rPr>
              <w:t>0,55%</w:t>
            </w:r>
          </w:p>
        </w:tc>
        <w:tc>
          <w:tcPr>
            <w:tcW w:w="960" w:type="dxa"/>
            <w:tcBorders>
              <w:top w:val="single" w:sz="4" w:space="0" w:color="FFFFFF"/>
              <w:left w:val="single" w:sz="4" w:space="0" w:color="FFFFFF"/>
              <w:bottom w:val="nil"/>
              <w:right w:val="single" w:sz="4" w:space="0" w:color="FFFFFF"/>
            </w:tcBorders>
            <w:shd w:val="clear" w:color="BDD7EE" w:fill="BDD7EE"/>
            <w:vAlign w:val="bottom"/>
          </w:tcPr>
          <w:p w14:paraId="568ED1DA" w14:textId="77777777" w:rsidR="00D33502" w:rsidRPr="00197964" w:rsidRDefault="00C82094">
            <w:pPr>
              <w:spacing w:after="0" w:line="360" w:lineRule="auto"/>
              <w:jc w:val="right"/>
              <w:rPr>
                <w:rFonts w:ascii="Times New Roman" w:eastAsia="Times New Roman" w:hAnsi="Times New Roman"/>
                <w:sz w:val="20"/>
                <w:szCs w:val="20"/>
              </w:rPr>
            </w:pPr>
            <w:r w:rsidRPr="00197964">
              <w:rPr>
                <w:rFonts w:ascii="Times New Roman" w:eastAsia="Times New Roman" w:hAnsi="Times New Roman"/>
                <w:sz w:val="20"/>
                <w:szCs w:val="20"/>
              </w:rPr>
              <w:t>0,74%</w:t>
            </w:r>
          </w:p>
        </w:tc>
      </w:tr>
    </w:tbl>
    <w:p w14:paraId="1528ADE3" w14:textId="77777777" w:rsidR="00D33502" w:rsidRPr="00197964" w:rsidRDefault="00D33502">
      <w:pPr>
        <w:spacing w:after="0" w:line="240" w:lineRule="auto"/>
        <w:rPr>
          <w:rFonts w:ascii="Times New Roman" w:hAnsi="Times New Roman"/>
          <w:sz w:val="24"/>
          <w:szCs w:val="24"/>
        </w:rPr>
      </w:pPr>
    </w:p>
    <w:p w14:paraId="54A3A5EB" w14:textId="77777777" w:rsidR="00D33502" w:rsidRPr="00197964" w:rsidRDefault="00D33502">
      <w:pPr>
        <w:spacing w:after="0" w:line="240" w:lineRule="auto"/>
        <w:rPr>
          <w:rFonts w:ascii="Times New Roman" w:hAnsi="Times New Roman"/>
          <w:sz w:val="24"/>
          <w:szCs w:val="24"/>
        </w:rPr>
      </w:pPr>
    </w:p>
    <w:p w14:paraId="25211B03" w14:textId="77777777" w:rsidR="00D33502" w:rsidRPr="00197964" w:rsidRDefault="00C82094">
      <w:pPr>
        <w:spacing w:after="0" w:line="480" w:lineRule="auto"/>
        <w:ind w:firstLine="720"/>
        <w:jc w:val="both"/>
        <w:rPr>
          <w:rFonts w:ascii="Times New Roman" w:hAnsi="Times New Roman"/>
          <w:sz w:val="24"/>
          <w:szCs w:val="24"/>
        </w:rPr>
      </w:pPr>
      <w:r w:rsidRPr="00197964">
        <w:rPr>
          <w:rFonts w:ascii="Times New Roman" w:hAnsi="Times New Roman"/>
          <w:sz w:val="24"/>
          <w:szCs w:val="24"/>
        </w:rPr>
        <w:t>Since this analysis is based on a comparison between two elements occurring with a different measure (the total number of patents is around 60 thousand while the number for retailing is less than five hundred), a subsequent analysis based on the percentage growth per year has been introduced in order to make a more accurate comparison, taking 2010 as the reference year (Table 3).</w:t>
      </w:r>
    </w:p>
    <w:p w14:paraId="0216187C" w14:textId="77777777" w:rsidR="00D33502" w:rsidRPr="00197964" w:rsidRDefault="00C82094">
      <w:pPr>
        <w:spacing w:after="0" w:line="240" w:lineRule="auto"/>
        <w:rPr>
          <w:rFonts w:ascii="Times New Roman" w:hAnsi="Times New Roman"/>
          <w:sz w:val="20"/>
          <w:szCs w:val="20"/>
        </w:rPr>
      </w:pPr>
      <w:r w:rsidRPr="00197964">
        <w:rPr>
          <w:rFonts w:ascii="Times New Roman" w:hAnsi="Times New Roman"/>
          <w:b/>
          <w:bCs/>
          <w:sz w:val="20"/>
          <w:szCs w:val="20"/>
        </w:rPr>
        <w:t>Table 3.</w:t>
      </w:r>
      <w:r w:rsidRPr="00197964">
        <w:rPr>
          <w:rFonts w:ascii="Times New Roman" w:hAnsi="Times New Roman"/>
          <w:sz w:val="20"/>
          <w:szCs w:val="20"/>
        </w:rPr>
        <w:t xml:space="preserve"> Comparison between the percentage of growth of retailing patents and total patents</w:t>
      </w:r>
    </w:p>
    <w:tbl>
      <w:tblPr>
        <w:tblW w:w="7838" w:type="dxa"/>
        <w:tblLayout w:type="fixed"/>
        <w:tblCellMar>
          <w:left w:w="70" w:type="dxa"/>
          <w:right w:w="70" w:type="dxa"/>
        </w:tblCellMar>
        <w:tblLook w:val="0000" w:firstRow="0" w:lastRow="0" w:firstColumn="0" w:lastColumn="0" w:noHBand="0" w:noVBand="0"/>
      </w:tblPr>
      <w:tblGrid>
        <w:gridCol w:w="2960"/>
        <w:gridCol w:w="960"/>
        <w:gridCol w:w="976"/>
        <w:gridCol w:w="976"/>
        <w:gridCol w:w="976"/>
        <w:gridCol w:w="990"/>
      </w:tblGrid>
      <w:tr w:rsidR="00D33502" w:rsidRPr="00197964" w14:paraId="66BC6DF3" w14:textId="77777777">
        <w:trPr>
          <w:trHeight w:val="315"/>
        </w:trPr>
        <w:tc>
          <w:tcPr>
            <w:tcW w:w="2960" w:type="dxa"/>
            <w:tcBorders>
              <w:top w:val="single" w:sz="4" w:space="0" w:color="5B9BD5"/>
              <w:left w:val="single" w:sz="4" w:space="0" w:color="5B9BD5"/>
              <w:bottom w:val="single" w:sz="12" w:space="0" w:color="FFFFFF"/>
              <w:right w:val="single" w:sz="4" w:space="0" w:color="FFFFFF"/>
            </w:tcBorders>
            <w:shd w:val="clear" w:color="5B9BD5" w:fill="5B9BD5"/>
            <w:vAlign w:val="bottom"/>
          </w:tcPr>
          <w:p w14:paraId="24B61115" w14:textId="77777777" w:rsidR="00D33502" w:rsidRPr="00197964" w:rsidRDefault="00D33502">
            <w:pPr>
              <w:spacing w:after="0" w:line="240" w:lineRule="auto"/>
              <w:rPr>
                <w:rFonts w:ascii="Times New Roman" w:eastAsia="Times New Roman" w:hAnsi="Times New Roman"/>
                <w:b/>
                <w:bCs/>
                <w:color w:val="FFFFFF"/>
                <w:sz w:val="20"/>
                <w:szCs w:val="20"/>
              </w:rPr>
            </w:pPr>
          </w:p>
        </w:tc>
        <w:tc>
          <w:tcPr>
            <w:tcW w:w="960" w:type="dxa"/>
            <w:tcBorders>
              <w:top w:val="single" w:sz="4" w:space="0" w:color="5B9BD5"/>
              <w:left w:val="single" w:sz="4" w:space="0" w:color="FFFFFF"/>
              <w:bottom w:val="single" w:sz="12" w:space="0" w:color="FFFFFF"/>
              <w:right w:val="single" w:sz="4" w:space="0" w:color="FFFFFF"/>
            </w:tcBorders>
            <w:shd w:val="clear" w:color="5B9BD5" w:fill="5B9BD5"/>
            <w:vAlign w:val="bottom"/>
          </w:tcPr>
          <w:p w14:paraId="77BA29C5" w14:textId="77777777" w:rsidR="00D33502" w:rsidRPr="00197964" w:rsidRDefault="00C82094">
            <w:pPr>
              <w:spacing w:after="0" w:line="240" w:lineRule="auto"/>
              <w:rPr>
                <w:rFonts w:ascii="Times New Roman" w:eastAsia="Times New Roman" w:hAnsi="Times New Roman"/>
                <w:b/>
                <w:bCs/>
                <w:color w:val="FFFFFF"/>
                <w:sz w:val="20"/>
                <w:szCs w:val="20"/>
              </w:rPr>
            </w:pPr>
            <w:r w:rsidRPr="00197964">
              <w:rPr>
                <w:rFonts w:ascii="Times New Roman" w:eastAsia="Times New Roman" w:hAnsi="Times New Roman"/>
                <w:b/>
                <w:bCs/>
                <w:color w:val="FFFFFF"/>
                <w:sz w:val="20"/>
                <w:szCs w:val="20"/>
              </w:rPr>
              <w:t>2010</w:t>
            </w:r>
          </w:p>
        </w:tc>
        <w:tc>
          <w:tcPr>
            <w:tcW w:w="976" w:type="dxa"/>
            <w:tcBorders>
              <w:top w:val="single" w:sz="4" w:space="0" w:color="5B9BD5"/>
              <w:left w:val="single" w:sz="4" w:space="0" w:color="FFFFFF"/>
              <w:bottom w:val="single" w:sz="12" w:space="0" w:color="FFFFFF"/>
              <w:right w:val="single" w:sz="4" w:space="0" w:color="FFFFFF"/>
            </w:tcBorders>
            <w:shd w:val="clear" w:color="5B9BD5" w:fill="5B9BD5"/>
            <w:vAlign w:val="bottom"/>
          </w:tcPr>
          <w:p w14:paraId="3BE164ED" w14:textId="77777777" w:rsidR="00D33502" w:rsidRPr="00197964" w:rsidRDefault="00C82094">
            <w:pPr>
              <w:spacing w:after="0" w:line="240" w:lineRule="auto"/>
              <w:rPr>
                <w:rFonts w:ascii="Times New Roman" w:eastAsia="Times New Roman" w:hAnsi="Times New Roman"/>
                <w:b/>
                <w:bCs/>
                <w:color w:val="FFFFFF"/>
                <w:sz w:val="20"/>
                <w:szCs w:val="20"/>
              </w:rPr>
            </w:pPr>
            <w:r w:rsidRPr="00197964">
              <w:rPr>
                <w:rFonts w:ascii="Times New Roman" w:eastAsia="Times New Roman" w:hAnsi="Times New Roman"/>
                <w:b/>
                <w:bCs/>
                <w:color w:val="FFFFFF"/>
                <w:sz w:val="20"/>
                <w:szCs w:val="20"/>
              </w:rPr>
              <w:t>2011</w:t>
            </w:r>
          </w:p>
        </w:tc>
        <w:tc>
          <w:tcPr>
            <w:tcW w:w="976" w:type="dxa"/>
            <w:tcBorders>
              <w:top w:val="single" w:sz="4" w:space="0" w:color="5B9BD5"/>
              <w:left w:val="single" w:sz="4" w:space="0" w:color="FFFFFF"/>
              <w:bottom w:val="single" w:sz="12" w:space="0" w:color="FFFFFF"/>
              <w:right w:val="single" w:sz="4" w:space="0" w:color="FFFFFF"/>
            </w:tcBorders>
            <w:shd w:val="clear" w:color="5B9BD5" w:fill="5B9BD5"/>
            <w:vAlign w:val="bottom"/>
          </w:tcPr>
          <w:p w14:paraId="50E9A366" w14:textId="77777777" w:rsidR="00D33502" w:rsidRPr="00197964" w:rsidRDefault="00C82094">
            <w:pPr>
              <w:spacing w:after="0" w:line="240" w:lineRule="auto"/>
              <w:rPr>
                <w:rFonts w:ascii="Times New Roman" w:eastAsia="Times New Roman" w:hAnsi="Times New Roman"/>
                <w:b/>
                <w:bCs/>
                <w:color w:val="FFFFFF"/>
                <w:sz w:val="20"/>
                <w:szCs w:val="20"/>
              </w:rPr>
            </w:pPr>
            <w:r w:rsidRPr="00197964">
              <w:rPr>
                <w:rFonts w:ascii="Times New Roman" w:eastAsia="Times New Roman" w:hAnsi="Times New Roman"/>
                <w:b/>
                <w:bCs/>
                <w:color w:val="FFFFFF"/>
                <w:sz w:val="20"/>
                <w:szCs w:val="20"/>
              </w:rPr>
              <w:t>2012</w:t>
            </w:r>
          </w:p>
        </w:tc>
        <w:tc>
          <w:tcPr>
            <w:tcW w:w="976" w:type="dxa"/>
            <w:tcBorders>
              <w:top w:val="single" w:sz="4" w:space="0" w:color="5B9BD5"/>
              <w:left w:val="single" w:sz="4" w:space="0" w:color="FFFFFF"/>
              <w:bottom w:val="single" w:sz="12" w:space="0" w:color="FFFFFF"/>
              <w:right w:val="single" w:sz="4" w:space="0" w:color="FFFFFF"/>
            </w:tcBorders>
            <w:shd w:val="clear" w:color="5B9BD5" w:fill="5B9BD5"/>
            <w:vAlign w:val="bottom"/>
          </w:tcPr>
          <w:p w14:paraId="2E2E6EF3" w14:textId="77777777" w:rsidR="00D33502" w:rsidRPr="00197964" w:rsidRDefault="00C82094">
            <w:pPr>
              <w:spacing w:after="0" w:line="240" w:lineRule="auto"/>
              <w:rPr>
                <w:rFonts w:ascii="Times New Roman" w:eastAsia="Times New Roman" w:hAnsi="Times New Roman"/>
                <w:b/>
                <w:bCs/>
                <w:color w:val="FFFFFF"/>
                <w:sz w:val="20"/>
                <w:szCs w:val="20"/>
              </w:rPr>
            </w:pPr>
            <w:r w:rsidRPr="00197964">
              <w:rPr>
                <w:rFonts w:ascii="Times New Roman" w:eastAsia="Times New Roman" w:hAnsi="Times New Roman"/>
                <w:b/>
                <w:bCs/>
                <w:color w:val="FFFFFF"/>
                <w:sz w:val="20"/>
                <w:szCs w:val="20"/>
              </w:rPr>
              <w:t>2013</w:t>
            </w:r>
          </w:p>
        </w:tc>
        <w:tc>
          <w:tcPr>
            <w:tcW w:w="990" w:type="dxa"/>
            <w:tcBorders>
              <w:top w:val="single" w:sz="4" w:space="0" w:color="5B9BD5"/>
              <w:left w:val="single" w:sz="4" w:space="0" w:color="FFFFFF"/>
              <w:bottom w:val="single" w:sz="12" w:space="0" w:color="FFFFFF"/>
              <w:right w:val="single" w:sz="4" w:space="0" w:color="FFFFFF"/>
            </w:tcBorders>
            <w:shd w:val="clear" w:color="5B9BD5" w:fill="5B9BD5"/>
            <w:vAlign w:val="bottom"/>
          </w:tcPr>
          <w:p w14:paraId="46633386" w14:textId="77777777" w:rsidR="00D33502" w:rsidRPr="00197964" w:rsidRDefault="00C82094">
            <w:pPr>
              <w:spacing w:after="0" w:line="240" w:lineRule="auto"/>
              <w:rPr>
                <w:rFonts w:ascii="Times New Roman" w:eastAsia="Times New Roman" w:hAnsi="Times New Roman"/>
                <w:b/>
                <w:bCs/>
                <w:color w:val="FFFFFF"/>
                <w:sz w:val="20"/>
                <w:szCs w:val="20"/>
              </w:rPr>
            </w:pPr>
            <w:r w:rsidRPr="00197964">
              <w:rPr>
                <w:rFonts w:ascii="Times New Roman" w:eastAsia="Times New Roman" w:hAnsi="Times New Roman"/>
                <w:b/>
                <w:bCs/>
                <w:color w:val="FFFFFF"/>
                <w:sz w:val="20"/>
                <w:szCs w:val="20"/>
              </w:rPr>
              <w:t>2014</w:t>
            </w:r>
          </w:p>
        </w:tc>
      </w:tr>
      <w:tr w:rsidR="00D33502" w:rsidRPr="00197964" w14:paraId="61FAA315" w14:textId="77777777">
        <w:trPr>
          <w:trHeight w:val="315"/>
        </w:trPr>
        <w:tc>
          <w:tcPr>
            <w:tcW w:w="2960" w:type="dxa"/>
            <w:tcBorders>
              <w:top w:val="single" w:sz="4" w:space="0" w:color="5B9BD5"/>
              <w:left w:val="single" w:sz="4" w:space="0" w:color="5B9BD5"/>
              <w:bottom w:val="nil"/>
              <w:right w:val="nil"/>
            </w:tcBorders>
            <w:vAlign w:val="bottom"/>
          </w:tcPr>
          <w:p w14:paraId="65D2EE0C"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 growth Tot. Patents</w:t>
            </w:r>
          </w:p>
        </w:tc>
        <w:tc>
          <w:tcPr>
            <w:tcW w:w="960" w:type="dxa"/>
            <w:tcBorders>
              <w:top w:val="single" w:sz="4" w:space="0" w:color="5B9BD5"/>
              <w:left w:val="nil"/>
              <w:bottom w:val="nil"/>
              <w:right w:val="nil"/>
            </w:tcBorders>
            <w:vAlign w:val="bottom"/>
          </w:tcPr>
          <w:p w14:paraId="68033C57" w14:textId="77777777" w:rsidR="00D33502" w:rsidRPr="00197964" w:rsidRDefault="00C82094">
            <w:pPr>
              <w:spacing w:after="0" w:line="240" w:lineRule="auto"/>
              <w:jc w:val="center"/>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76" w:type="dxa"/>
            <w:tcBorders>
              <w:top w:val="single" w:sz="4" w:space="0" w:color="5B9BD5"/>
              <w:left w:val="nil"/>
              <w:bottom w:val="nil"/>
              <w:right w:val="nil"/>
            </w:tcBorders>
            <w:vAlign w:val="bottom"/>
          </w:tcPr>
          <w:p w14:paraId="5F2ECAB8"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1,06809</w:t>
            </w:r>
          </w:p>
        </w:tc>
        <w:tc>
          <w:tcPr>
            <w:tcW w:w="976" w:type="dxa"/>
            <w:tcBorders>
              <w:top w:val="single" w:sz="4" w:space="0" w:color="5B9BD5"/>
              <w:left w:val="nil"/>
              <w:bottom w:val="nil"/>
              <w:right w:val="nil"/>
            </w:tcBorders>
            <w:vAlign w:val="bottom"/>
          </w:tcPr>
          <w:p w14:paraId="2123CB03"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1,129162</w:t>
            </w:r>
          </w:p>
        </w:tc>
        <w:tc>
          <w:tcPr>
            <w:tcW w:w="976" w:type="dxa"/>
            <w:tcBorders>
              <w:top w:val="single" w:sz="4" w:space="0" w:color="5B9BD5"/>
              <w:left w:val="nil"/>
              <w:bottom w:val="nil"/>
              <w:right w:val="nil"/>
            </w:tcBorders>
            <w:vAlign w:val="bottom"/>
          </w:tcPr>
          <w:p w14:paraId="75300795"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1,147255</w:t>
            </w:r>
          </w:p>
        </w:tc>
        <w:tc>
          <w:tcPr>
            <w:tcW w:w="990" w:type="dxa"/>
            <w:tcBorders>
              <w:top w:val="single" w:sz="4" w:space="0" w:color="5B9BD5"/>
              <w:left w:val="nil"/>
              <w:bottom w:val="nil"/>
              <w:right w:val="single" w:sz="4" w:space="0" w:color="5B9BD5"/>
            </w:tcBorders>
            <w:vAlign w:val="bottom"/>
          </w:tcPr>
          <w:p w14:paraId="4E9FC2A2"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1,110759</w:t>
            </w:r>
          </w:p>
        </w:tc>
      </w:tr>
      <w:tr w:rsidR="00D33502" w:rsidRPr="00197964" w14:paraId="41972450" w14:textId="77777777">
        <w:trPr>
          <w:trHeight w:val="300"/>
        </w:trPr>
        <w:tc>
          <w:tcPr>
            <w:tcW w:w="2960" w:type="dxa"/>
            <w:tcBorders>
              <w:top w:val="single" w:sz="4" w:space="0" w:color="5B9BD5"/>
              <w:left w:val="single" w:sz="4" w:space="0" w:color="5B9BD5"/>
              <w:bottom w:val="single" w:sz="4" w:space="0" w:color="5B9BD5"/>
              <w:right w:val="nil"/>
            </w:tcBorders>
            <w:vAlign w:val="bottom"/>
          </w:tcPr>
          <w:p w14:paraId="674F3B7C"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 growth Retailing Patents</w:t>
            </w:r>
          </w:p>
        </w:tc>
        <w:tc>
          <w:tcPr>
            <w:tcW w:w="960" w:type="dxa"/>
            <w:tcBorders>
              <w:top w:val="single" w:sz="4" w:space="0" w:color="5B9BD5"/>
              <w:left w:val="nil"/>
              <w:bottom w:val="single" w:sz="4" w:space="0" w:color="5B9BD5"/>
              <w:right w:val="nil"/>
            </w:tcBorders>
            <w:vAlign w:val="bottom"/>
          </w:tcPr>
          <w:p w14:paraId="65AA0299" w14:textId="77777777" w:rsidR="00D33502" w:rsidRPr="00197964" w:rsidRDefault="00C82094">
            <w:pPr>
              <w:spacing w:after="0" w:line="240" w:lineRule="auto"/>
              <w:jc w:val="center"/>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76" w:type="dxa"/>
            <w:tcBorders>
              <w:top w:val="single" w:sz="4" w:space="0" w:color="5B9BD5"/>
              <w:left w:val="nil"/>
              <w:bottom w:val="single" w:sz="4" w:space="0" w:color="5B9BD5"/>
              <w:right w:val="nil"/>
            </w:tcBorders>
            <w:vAlign w:val="bottom"/>
          </w:tcPr>
          <w:p w14:paraId="46329FC4"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1,129032</w:t>
            </w:r>
          </w:p>
        </w:tc>
        <w:tc>
          <w:tcPr>
            <w:tcW w:w="976" w:type="dxa"/>
            <w:tcBorders>
              <w:top w:val="single" w:sz="4" w:space="0" w:color="5B9BD5"/>
              <w:left w:val="nil"/>
              <w:bottom w:val="single" w:sz="4" w:space="0" w:color="5B9BD5"/>
              <w:right w:val="nil"/>
            </w:tcBorders>
            <w:vAlign w:val="bottom"/>
          </w:tcPr>
          <w:p w14:paraId="1F280988"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1,395161</w:t>
            </w:r>
          </w:p>
        </w:tc>
        <w:tc>
          <w:tcPr>
            <w:tcW w:w="976" w:type="dxa"/>
            <w:tcBorders>
              <w:top w:val="single" w:sz="4" w:space="0" w:color="5B9BD5"/>
              <w:left w:val="nil"/>
              <w:bottom w:val="single" w:sz="4" w:space="0" w:color="5B9BD5"/>
              <w:right w:val="nil"/>
            </w:tcBorders>
            <w:vAlign w:val="bottom"/>
          </w:tcPr>
          <w:p w14:paraId="5E026C63"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1,487903</w:t>
            </w:r>
          </w:p>
        </w:tc>
        <w:tc>
          <w:tcPr>
            <w:tcW w:w="990" w:type="dxa"/>
            <w:tcBorders>
              <w:top w:val="single" w:sz="4" w:space="0" w:color="5B9BD5"/>
              <w:left w:val="nil"/>
              <w:bottom w:val="single" w:sz="4" w:space="0" w:color="5B9BD5"/>
              <w:right w:val="single" w:sz="4" w:space="0" w:color="5B9BD5"/>
            </w:tcBorders>
            <w:vAlign w:val="bottom"/>
          </w:tcPr>
          <w:p w14:paraId="1E0504D5"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1,931452</w:t>
            </w:r>
          </w:p>
        </w:tc>
      </w:tr>
    </w:tbl>
    <w:p w14:paraId="5E58EF19" w14:textId="77777777" w:rsidR="00D33502" w:rsidRPr="00197964" w:rsidRDefault="00D33502">
      <w:pPr>
        <w:spacing w:after="0" w:line="240" w:lineRule="auto"/>
        <w:rPr>
          <w:rFonts w:ascii="Times New Roman" w:hAnsi="Times New Roman"/>
          <w:sz w:val="24"/>
          <w:szCs w:val="24"/>
        </w:rPr>
      </w:pPr>
    </w:p>
    <w:p w14:paraId="14D96A5A" w14:textId="77777777" w:rsidR="00D33502" w:rsidRPr="00197964" w:rsidRDefault="00C82094" w:rsidP="00FE11E6">
      <w:pPr>
        <w:spacing w:after="0" w:line="480" w:lineRule="auto"/>
        <w:ind w:firstLine="720"/>
        <w:rPr>
          <w:rFonts w:ascii="Times New Roman" w:hAnsi="Times New Roman"/>
          <w:sz w:val="24"/>
          <w:szCs w:val="24"/>
        </w:rPr>
      </w:pPr>
      <w:r w:rsidRPr="00197964">
        <w:rPr>
          <w:rFonts w:ascii="Times New Roman" w:hAnsi="Times New Roman"/>
          <w:sz w:val="24"/>
          <w:szCs w:val="24"/>
        </w:rPr>
        <w:t>Figure 3 graphically summarizes these results in order to clearly indicate how the trends have emerged.</w:t>
      </w:r>
    </w:p>
    <w:p w14:paraId="73D1B11F" w14:textId="77777777" w:rsidR="00812CAF" w:rsidRPr="00197964" w:rsidRDefault="00533EDA" w:rsidP="00812CAF">
      <w:pPr>
        <w:jc w:val="center"/>
        <w:rPr>
          <w:rFonts w:cs="Arial"/>
          <w:sz w:val="24"/>
          <w:szCs w:val="24"/>
        </w:rPr>
      </w:pPr>
      <w:r w:rsidRPr="00197964">
        <w:rPr>
          <w:noProof/>
          <w:lang w:val="en-GB" w:eastAsia="en-GB"/>
        </w:rPr>
        <w:drawing>
          <wp:anchor distT="0" distB="0" distL="114300" distR="114300" simplePos="0" relativeHeight="251659264" behindDoc="0" locked="0" layoutInCell="1" allowOverlap="1" wp14:anchorId="1EFE2914" wp14:editId="177AB7F7">
            <wp:simplePos x="0" y="0"/>
            <wp:positionH relativeFrom="margin">
              <wp:align>center</wp:align>
            </wp:positionH>
            <wp:positionV relativeFrom="paragraph">
              <wp:posOffset>296291</wp:posOffset>
            </wp:positionV>
            <wp:extent cx="4571873" cy="2743073"/>
            <wp:effectExtent l="6731" t="6731" r="6096" b="6096"/>
            <wp:wrapSquare wrapText="bothSides"/>
            <wp:docPr id="10" name="Gra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E84D577" w14:textId="77777777" w:rsidR="00812CAF" w:rsidRPr="00197964" w:rsidRDefault="00812CAF" w:rsidP="00812CAF">
      <w:pPr>
        <w:rPr>
          <w:rFonts w:cs="Arial"/>
          <w:sz w:val="24"/>
          <w:szCs w:val="24"/>
        </w:rPr>
      </w:pPr>
    </w:p>
    <w:p w14:paraId="58FE22F3" w14:textId="77777777" w:rsidR="00812CAF" w:rsidRPr="00197964" w:rsidRDefault="00812CAF" w:rsidP="00812CAF">
      <w:pPr>
        <w:rPr>
          <w:rFonts w:cs="Arial"/>
          <w:sz w:val="24"/>
          <w:szCs w:val="24"/>
        </w:rPr>
      </w:pPr>
    </w:p>
    <w:p w14:paraId="288FB39F" w14:textId="77777777" w:rsidR="00812CAF" w:rsidRPr="00197964" w:rsidRDefault="00812CAF" w:rsidP="00812CAF">
      <w:pPr>
        <w:rPr>
          <w:rFonts w:cs="Arial"/>
          <w:sz w:val="24"/>
          <w:szCs w:val="24"/>
        </w:rPr>
      </w:pPr>
    </w:p>
    <w:p w14:paraId="2BEAB175" w14:textId="77777777" w:rsidR="00812CAF" w:rsidRPr="00197964" w:rsidRDefault="00812CAF" w:rsidP="00812CAF">
      <w:pPr>
        <w:rPr>
          <w:rFonts w:cs="Arial"/>
          <w:sz w:val="24"/>
          <w:szCs w:val="24"/>
        </w:rPr>
      </w:pPr>
    </w:p>
    <w:p w14:paraId="65A68F0C" w14:textId="77777777" w:rsidR="00812CAF" w:rsidRPr="00197964" w:rsidRDefault="00812CAF" w:rsidP="00812CAF">
      <w:pPr>
        <w:rPr>
          <w:rFonts w:cs="Arial"/>
          <w:sz w:val="24"/>
          <w:szCs w:val="24"/>
        </w:rPr>
      </w:pPr>
    </w:p>
    <w:p w14:paraId="41CAAC61" w14:textId="77777777" w:rsidR="00812CAF" w:rsidRPr="00197964" w:rsidRDefault="00812CAF" w:rsidP="00812CAF">
      <w:pPr>
        <w:spacing w:after="0" w:line="240" w:lineRule="auto"/>
        <w:rPr>
          <w:rFonts w:ascii="Times New Roman" w:hAnsi="Times New Roman"/>
          <w:sz w:val="24"/>
          <w:szCs w:val="24"/>
        </w:rPr>
      </w:pPr>
    </w:p>
    <w:p w14:paraId="1743EA18" w14:textId="77777777" w:rsidR="00812CAF" w:rsidRPr="00197964" w:rsidRDefault="00812CAF" w:rsidP="00812CAF">
      <w:pPr>
        <w:spacing w:after="0" w:line="240" w:lineRule="auto"/>
        <w:rPr>
          <w:rFonts w:ascii="Times New Roman" w:hAnsi="Times New Roman"/>
          <w:sz w:val="24"/>
          <w:szCs w:val="24"/>
          <w:lang w:val="en-GB"/>
        </w:rPr>
      </w:pPr>
    </w:p>
    <w:p w14:paraId="237860EE" w14:textId="77777777" w:rsidR="00812CAF" w:rsidRPr="00197964" w:rsidRDefault="00812CAF" w:rsidP="00812CAF">
      <w:pPr>
        <w:spacing w:after="0" w:line="240" w:lineRule="auto"/>
        <w:rPr>
          <w:rFonts w:ascii="Times New Roman" w:hAnsi="Times New Roman"/>
          <w:sz w:val="24"/>
          <w:szCs w:val="24"/>
          <w:lang w:val="en-GB"/>
        </w:rPr>
      </w:pPr>
    </w:p>
    <w:p w14:paraId="5C2B4581" w14:textId="77777777" w:rsidR="00A6360F" w:rsidRPr="00197964" w:rsidRDefault="00A6360F">
      <w:pPr>
        <w:spacing w:after="0" w:line="240" w:lineRule="auto"/>
        <w:rPr>
          <w:rFonts w:ascii="Times New Roman" w:hAnsi="Times New Roman"/>
          <w:b/>
          <w:bCs/>
          <w:sz w:val="20"/>
          <w:szCs w:val="20"/>
        </w:rPr>
      </w:pPr>
    </w:p>
    <w:p w14:paraId="031644CD" w14:textId="77777777" w:rsidR="00A6360F" w:rsidRPr="00197964" w:rsidRDefault="00A6360F">
      <w:pPr>
        <w:spacing w:after="0" w:line="240" w:lineRule="auto"/>
        <w:rPr>
          <w:rFonts w:ascii="Times New Roman" w:hAnsi="Times New Roman"/>
          <w:b/>
          <w:bCs/>
          <w:sz w:val="20"/>
          <w:szCs w:val="20"/>
        </w:rPr>
      </w:pPr>
    </w:p>
    <w:p w14:paraId="085A2546" w14:textId="77777777" w:rsidR="00A6360F" w:rsidRPr="00197964" w:rsidRDefault="00A6360F">
      <w:pPr>
        <w:spacing w:after="0" w:line="240" w:lineRule="auto"/>
        <w:rPr>
          <w:rFonts w:ascii="Times New Roman" w:hAnsi="Times New Roman"/>
          <w:b/>
          <w:bCs/>
          <w:sz w:val="20"/>
          <w:szCs w:val="20"/>
        </w:rPr>
      </w:pPr>
    </w:p>
    <w:p w14:paraId="055495C6" w14:textId="77777777" w:rsidR="00A6360F" w:rsidRPr="00197964" w:rsidRDefault="00A6360F">
      <w:pPr>
        <w:spacing w:after="0" w:line="240" w:lineRule="auto"/>
        <w:rPr>
          <w:rFonts w:ascii="Times New Roman" w:hAnsi="Times New Roman"/>
          <w:b/>
          <w:bCs/>
          <w:sz w:val="20"/>
          <w:szCs w:val="20"/>
        </w:rPr>
      </w:pPr>
    </w:p>
    <w:p w14:paraId="19027EE6" w14:textId="77777777" w:rsidR="00D33502" w:rsidRPr="00197964" w:rsidRDefault="00C82094">
      <w:pPr>
        <w:spacing w:after="0" w:line="240" w:lineRule="auto"/>
        <w:rPr>
          <w:rFonts w:ascii="Times New Roman" w:hAnsi="Times New Roman"/>
          <w:sz w:val="20"/>
          <w:szCs w:val="20"/>
        </w:rPr>
      </w:pPr>
      <w:r w:rsidRPr="00197964">
        <w:rPr>
          <w:rFonts w:ascii="Times New Roman" w:hAnsi="Times New Roman"/>
          <w:b/>
          <w:bCs/>
          <w:sz w:val="20"/>
          <w:szCs w:val="20"/>
        </w:rPr>
        <w:t>Figure 3.</w:t>
      </w:r>
      <w:r w:rsidRPr="00197964">
        <w:rPr>
          <w:rFonts w:ascii="Times New Roman" w:hAnsi="Times New Roman"/>
          <w:sz w:val="20"/>
          <w:szCs w:val="20"/>
        </w:rPr>
        <w:t xml:space="preserve"> Comparison between the percentage of growth of retailing patents and total patents</w:t>
      </w:r>
    </w:p>
    <w:p w14:paraId="38ADDE65" w14:textId="77777777" w:rsidR="006F75A7" w:rsidRPr="00197964" w:rsidRDefault="006F75A7">
      <w:pPr>
        <w:spacing w:after="0" w:line="480" w:lineRule="auto"/>
        <w:ind w:firstLine="720"/>
        <w:jc w:val="both"/>
        <w:rPr>
          <w:rFonts w:ascii="Times New Roman" w:hAnsi="Times New Roman"/>
          <w:sz w:val="24"/>
          <w:szCs w:val="24"/>
        </w:rPr>
      </w:pPr>
    </w:p>
    <w:p w14:paraId="0FCB0E0F" w14:textId="3CDB48D5" w:rsidR="00D33502" w:rsidRPr="00197964" w:rsidRDefault="00C82094">
      <w:pPr>
        <w:spacing w:after="0" w:line="480" w:lineRule="auto"/>
        <w:ind w:firstLine="720"/>
        <w:jc w:val="both"/>
        <w:rPr>
          <w:rFonts w:ascii="Times New Roman" w:hAnsi="Times New Roman"/>
          <w:color w:val="FF0000"/>
          <w:sz w:val="24"/>
          <w:szCs w:val="24"/>
        </w:rPr>
      </w:pPr>
      <w:r w:rsidRPr="00197964">
        <w:rPr>
          <w:rFonts w:ascii="Times New Roman" w:hAnsi="Times New Roman"/>
          <w:sz w:val="24"/>
          <w:szCs w:val="24"/>
        </w:rPr>
        <w:t xml:space="preserve">From this analysis, a positive trend in retail patents emerges. This suggests that there is increasing interest in innovation in retail settings. Since some of the patents that fall into </w:t>
      </w:r>
      <w:r w:rsidRPr="00197964">
        <w:rPr>
          <w:rFonts w:ascii="Times New Roman" w:hAnsi="Times New Roman"/>
          <w:sz w:val="24"/>
          <w:szCs w:val="24"/>
        </w:rPr>
        <w:lastRenderedPageBreak/>
        <w:t xml:space="preserve">the category of retailing might belong to the fields of audio-visual technology, digital communication, computer technology, IT methods for management, and other consumer goods (as classified by </w:t>
      </w:r>
      <w:r w:rsidR="0043258A">
        <w:rPr>
          <w:rFonts w:ascii="Times New Roman" w:hAnsi="Times New Roman"/>
          <w:sz w:val="24"/>
          <w:szCs w:val="24"/>
        </w:rPr>
        <w:t xml:space="preserve">the </w:t>
      </w:r>
      <w:r w:rsidRPr="00197964">
        <w:rPr>
          <w:rFonts w:ascii="Times New Roman" w:hAnsi="Times New Roman"/>
          <w:sz w:val="24"/>
          <w:szCs w:val="24"/>
        </w:rPr>
        <w:t>European Patent Office), we removed these fields from our subsequent analysis. We then evaluated the percentage of growth that was introduced per year and compared the result with retailing, while considering 2010 as the reference year (Table 4). Figure 4 graphically summarizes these results.</w:t>
      </w:r>
    </w:p>
    <w:p w14:paraId="7BE7137D" w14:textId="77777777" w:rsidR="00D33502" w:rsidRPr="00197964" w:rsidRDefault="00D33502">
      <w:pPr>
        <w:spacing w:after="0" w:line="240" w:lineRule="auto"/>
        <w:rPr>
          <w:rFonts w:ascii="Times New Roman" w:hAnsi="Times New Roman"/>
          <w:sz w:val="24"/>
          <w:szCs w:val="24"/>
        </w:rPr>
      </w:pPr>
    </w:p>
    <w:p w14:paraId="6AE38B88" w14:textId="77777777" w:rsidR="00D33502" w:rsidRPr="00197964" w:rsidRDefault="00C82094">
      <w:pPr>
        <w:spacing w:after="0" w:line="240" w:lineRule="auto"/>
        <w:rPr>
          <w:rFonts w:ascii="Times New Roman" w:hAnsi="Times New Roman"/>
          <w:sz w:val="20"/>
          <w:szCs w:val="20"/>
        </w:rPr>
      </w:pPr>
      <w:r w:rsidRPr="00197964">
        <w:rPr>
          <w:rFonts w:ascii="Times New Roman" w:hAnsi="Times New Roman"/>
          <w:b/>
          <w:bCs/>
          <w:sz w:val="20"/>
          <w:szCs w:val="20"/>
        </w:rPr>
        <w:t>Table 4.</w:t>
      </w:r>
      <w:r w:rsidRPr="00197964">
        <w:rPr>
          <w:rFonts w:ascii="Times New Roman" w:hAnsi="Times New Roman"/>
          <w:sz w:val="20"/>
          <w:szCs w:val="20"/>
        </w:rPr>
        <w:t xml:space="preserve"> Percentage of growth of granted patents by field of technology.</w:t>
      </w:r>
    </w:p>
    <w:p w14:paraId="366CDA9D" w14:textId="77777777" w:rsidR="00D33502" w:rsidRPr="00197964" w:rsidRDefault="00D33502">
      <w:pPr>
        <w:spacing w:after="0" w:line="240" w:lineRule="auto"/>
        <w:jc w:val="both"/>
        <w:rPr>
          <w:rFonts w:ascii="Times New Roman" w:hAnsi="Times New Roman"/>
          <w:sz w:val="20"/>
          <w:szCs w:val="20"/>
        </w:rPr>
      </w:pPr>
    </w:p>
    <w:tbl>
      <w:tblPr>
        <w:tblW w:w="8620" w:type="dxa"/>
        <w:tblLayout w:type="fixed"/>
        <w:tblCellMar>
          <w:left w:w="70" w:type="dxa"/>
          <w:right w:w="70" w:type="dxa"/>
        </w:tblCellMar>
        <w:tblLook w:val="0000" w:firstRow="0" w:lastRow="0" w:firstColumn="0" w:lastColumn="0" w:noHBand="0" w:noVBand="0"/>
      </w:tblPr>
      <w:tblGrid>
        <w:gridCol w:w="3820"/>
        <w:gridCol w:w="960"/>
        <w:gridCol w:w="960"/>
        <w:gridCol w:w="960"/>
        <w:gridCol w:w="960"/>
        <w:gridCol w:w="960"/>
      </w:tblGrid>
      <w:tr w:rsidR="00D33502" w:rsidRPr="00197964" w14:paraId="3A5D7482" w14:textId="77777777">
        <w:trPr>
          <w:trHeight w:val="315"/>
        </w:trPr>
        <w:tc>
          <w:tcPr>
            <w:tcW w:w="3820" w:type="dxa"/>
            <w:tcBorders>
              <w:top w:val="single" w:sz="4" w:space="0" w:color="000000"/>
              <w:left w:val="single" w:sz="4" w:space="0" w:color="000000"/>
              <w:bottom w:val="single" w:sz="12" w:space="0" w:color="FFFFFF"/>
              <w:right w:val="single" w:sz="4" w:space="0" w:color="FFFFFF"/>
            </w:tcBorders>
            <w:shd w:val="clear" w:color="000000" w:fill="000000"/>
            <w:vAlign w:val="bottom"/>
          </w:tcPr>
          <w:p w14:paraId="090B9CC5" w14:textId="77777777" w:rsidR="00D33502" w:rsidRPr="00197964" w:rsidRDefault="00C82094">
            <w:pPr>
              <w:spacing w:after="0" w:line="240" w:lineRule="auto"/>
              <w:rPr>
                <w:rFonts w:ascii="Times New Roman" w:eastAsia="Times New Roman" w:hAnsi="Times New Roman"/>
                <w:b/>
                <w:bCs/>
                <w:color w:val="FFFFFF"/>
                <w:sz w:val="20"/>
                <w:szCs w:val="20"/>
              </w:rPr>
            </w:pPr>
            <w:r w:rsidRPr="00197964">
              <w:rPr>
                <w:rFonts w:ascii="Times New Roman" w:eastAsia="Times New Roman" w:hAnsi="Times New Roman"/>
                <w:b/>
                <w:bCs/>
                <w:color w:val="FFFFFF"/>
                <w:sz w:val="20"/>
                <w:szCs w:val="20"/>
              </w:rPr>
              <w:t>years</w:t>
            </w:r>
          </w:p>
        </w:tc>
        <w:tc>
          <w:tcPr>
            <w:tcW w:w="960" w:type="dxa"/>
            <w:tcBorders>
              <w:top w:val="single" w:sz="4" w:space="0" w:color="000000"/>
              <w:left w:val="nil"/>
              <w:bottom w:val="single" w:sz="4" w:space="0" w:color="000000"/>
              <w:right w:val="nil"/>
            </w:tcBorders>
            <w:shd w:val="clear" w:color="000000" w:fill="000000"/>
            <w:vAlign w:val="bottom"/>
          </w:tcPr>
          <w:p w14:paraId="1D89DBFA" w14:textId="77777777" w:rsidR="00D33502" w:rsidRPr="00197964" w:rsidRDefault="00C82094">
            <w:pPr>
              <w:spacing w:after="0" w:line="240" w:lineRule="auto"/>
              <w:rPr>
                <w:rFonts w:ascii="Times New Roman" w:eastAsia="Times New Roman" w:hAnsi="Times New Roman"/>
                <w:b/>
                <w:bCs/>
                <w:color w:val="FFFFFF"/>
                <w:sz w:val="20"/>
                <w:szCs w:val="20"/>
              </w:rPr>
            </w:pPr>
            <w:r w:rsidRPr="00197964">
              <w:rPr>
                <w:rFonts w:ascii="Times New Roman" w:eastAsia="Times New Roman" w:hAnsi="Times New Roman"/>
                <w:b/>
                <w:bCs/>
                <w:color w:val="FFFFFF"/>
                <w:sz w:val="20"/>
                <w:szCs w:val="20"/>
              </w:rPr>
              <w:t>2010</w:t>
            </w:r>
          </w:p>
        </w:tc>
        <w:tc>
          <w:tcPr>
            <w:tcW w:w="960" w:type="dxa"/>
            <w:tcBorders>
              <w:top w:val="single" w:sz="4" w:space="0" w:color="000000"/>
              <w:left w:val="nil"/>
              <w:bottom w:val="single" w:sz="4" w:space="0" w:color="000000"/>
              <w:right w:val="nil"/>
            </w:tcBorders>
            <w:shd w:val="clear" w:color="000000" w:fill="000000"/>
            <w:vAlign w:val="bottom"/>
          </w:tcPr>
          <w:p w14:paraId="4CC8D851" w14:textId="77777777" w:rsidR="00D33502" w:rsidRPr="00197964" w:rsidRDefault="00C82094">
            <w:pPr>
              <w:spacing w:after="0" w:line="240" w:lineRule="auto"/>
              <w:rPr>
                <w:rFonts w:ascii="Times New Roman" w:eastAsia="Times New Roman" w:hAnsi="Times New Roman"/>
                <w:b/>
                <w:bCs/>
                <w:color w:val="FFFFFF"/>
                <w:sz w:val="20"/>
                <w:szCs w:val="20"/>
              </w:rPr>
            </w:pPr>
            <w:r w:rsidRPr="00197964">
              <w:rPr>
                <w:rFonts w:ascii="Times New Roman" w:eastAsia="Times New Roman" w:hAnsi="Times New Roman"/>
                <w:b/>
                <w:bCs/>
                <w:color w:val="FFFFFF"/>
                <w:sz w:val="20"/>
                <w:szCs w:val="20"/>
              </w:rPr>
              <w:t>2011</w:t>
            </w:r>
          </w:p>
        </w:tc>
        <w:tc>
          <w:tcPr>
            <w:tcW w:w="960" w:type="dxa"/>
            <w:tcBorders>
              <w:top w:val="single" w:sz="4" w:space="0" w:color="000000"/>
              <w:left w:val="nil"/>
              <w:bottom w:val="single" w:sz="4" w:space="0" w:color="000000"/>
              <w:right w:val="nil"/>
            </w:tcBorders>
            <w:shd w:val="clear" w:color="000000" w:fill="000000"/>
            <w:vAlign w:val="bottom"/>
          </w:tcPr>
          <w:p w14:paraId="501F74BD" w14:textId="77777777" w:rsidR="00D33502" w:rsidRPr="00197964" w:rsidRDefault="00C82094">
            <w:pPr>
              <w:spacing w:after="0" w:line="240" w:lineRule="auto"/>
              <w:rPr>
                <w:rFonts w:ascii="Times New Roman" w:eastAsia="Times New Roman" w:hAnsi="Times New Roman"/>
                <w:b/>
                <w:bCs/>
                <w:color w:val="FFFFFF"/>
                <w:sz w:val="20"/>
                <w:szCs w:val="20"/>
              </w:rPr>
            </w:pPr>
            <w:r w:rsidRPr="00197964">
              <w:rPr>
                <w:rFonts w:ascii="Times New Roman" w:eastAsia="Times New Roman" w:hAnsi="Times New Roman"/>
                <w:b/>
                <w:bCs/>
                <w:color w:val="FFFFFF"/>
                <w:sz w:val="20"/>
                <w:szCs w:val="20"/>
              </w:rPr>
              <w:t>2012</w:t>
            </w:r>
          </w:p>
        </w:tc>
        <w:tc>
          <w:tcPr>
            <w:tcW w:w="960" w:type="dxa"/>
            <w:tcBorders>
              <w:top w:val="single" w:sz="4" w:space="0" w:color="000000"/>
              <w:left w:val="nil"/>
              <w:bottom w:val="single" w:sz="4" w:space="0" w:color="000000"/>
              <w:right w:val="nil"/>
            </w:tcBorders>
            <w:shd w:val="clear" w:color="000000" w:fill="000000"/>
            <w:vAlign w:val="bottom"/>
          </w:tcPr>
          <w:p w14:paraId="61CE6447" w14:textId="77777777" w:rsidR="00D33502" w:rsidRPr="00197964" w:rsidRDefault="00C82094">
            <w:pPr>
              <w:spacing w:after="0" w:line="240" w:lineRule="auto"/>
              <w:rPr>
                <w:rFonts w:ascii="Times New Roman" w:eastAsia="Times New Roman" w:hAnsi="Times New Roman"/>
                <w:b/>
                <w:bCs/>
                <w:color w:val="FFFFFF"/>
                <w:sz w:val="20"/>
                <w:szCs w:val="20"/>
              </w:rPr>
            </w:pPr>
            <w:r w:rsidRPr="00197964">
              <w:rPr>
                <w:rFonts w:ascii="Times New Roman" w:eastAsia="Times New Roman" w:hAnsi="Times New Roman"/>
                <w:b/>
                <w:bCs/>
                <w:color w:val="FFFFFF"/>
                <w:sz w:val="20"/>
                <w:szCs w:val="20"/>
              </w:rPr>
              <w:t>2013</w:t>
            </w:r>
          </w:p>
        </w:tc>
        <w:tc>
          <w:tcPr>
            <w:tcW w:w="960" w:type="dxa"/>
            <w:tcBorders>
              <w:top w:val="single" w:sz="4" w:space="0" w:color="000000"/>
              <w:left w:val="nil"/>
              <w:bottom w:val="single" w:sz="4" w:space="0" w:color="000000"/>
              <w:right w:val="single" w:sz="4" w:space="0" w:color="000000"/>
            </w:tcBorders>
            <w:shd w:val="clear" w:color="000000" w:fill="000000"/>
            <w:vAlign w:val="bottom"/>
          </w:tcPr>
          <w:p w14:paraId="45E9EE08" w14:textId="77777777" w:rsidR="00D33502" w:rsidRPr="00197964" w:rsidRDefault="00C82094">
            <w:pPr>
              <w:spacing w:after="0" w:line="240" w:lineRule="auto"/>
              <w:rPr>
                <w:rFonts w:ascii="Times New Roman" w:eastAsia="Times New Roman" w:hAnsi="Times New Roman"/>
                <w:b/>
                <w:bCs/>
                <w:color w:val="FFFFFF"/>
                <w:sz w:val="20"/>
                <w:szCs w:val="20"/>
              </w:rPr>
            </w:pPr>
            <w:r w:rsidRPr="00197964">
              <w:rPr>
                <w:rFonts w:ascii="Times New Roman" w:eastAsia="Times New Roman" w:hAnsi="Times New Roman"/>
                <w:b/>
                <w:bCs/>
                <w:color w:val="FFFFFF"/>
                <w:sz w:val="20"/>
                <w:szCs w:val="20"/>
              </w:rPr>
              <w:t>2014</w:t>
            </w:r>
          </w:p>
        </w:tc>
      </w:tr>
      <w:tr w:rsidR="00D33502" w:rsidRPr="00197964" w14:paraId="3FD280AF" w14:textId="77777777">
        <w:trPr>
          <w:trHeight w:val="315"/>
        </w:trPr>
        <w:tc>
          <w:tcPr>
            <w:tcW w:w="3820" w:type="dxa"/>
            <w:tcBorders>
              <w:top w:val="single" w:sz="4" w:space="0" w:color="auto"/>
              <w:left w:val="single" w:sz="4" w:space="0" w:color="auto"/>
              <w:bottom w:val="single" w:sz="4" w:space="0" w:color="BFBFBF"/>
              <w:right w:val="single" w:sz="4" w:space="0" w:color="auto"/>
            </w:tcBorders>
            <w:shd w:val="clear" w:color="D9D9D9" w:fill="D9D9D9"/>
            <w:vAlign w:val="bottom"/>
          </w:tcPr>
          <w:p w14:paraId="2E4B83A2"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Electrical machinery, apparatus, energy</w:t>
            </w:r>
          </w:p>
        </w:tc>
        <w:tc>
          <w:tcPr>
            <w:tcW w:w="960" w:type="dxa"/>
            <w:tcBorders>
              <w:top w:val="single" w:sz="4" w:space="0" w:color="000000"/>
              <w:left w:val="nil"/>
              <w:bottom w:val="single" w:sz="4" w:space="0" w:color="000000"/>
              <w:right w:val="nil"/>
            </w:tcBorders>
            <w:shd w:val="clear" w:color="D9D9D9" w:fill="D9D9D9"/>
            <w:vAlign w:val="bottom"/>
          </w:tcPr>
          <w:p w14:paraId="2205A09D" w14:textId="77777777" w:rsidR="00D33502" w:rsidRPr="00197964" w:rsidRDefault="00C82094">
            <w:pPr>
              <w:spacing w:after="0" w:line="240" w:lineRule="auto"/>
              <w:jc w:val="center"/>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shd w:val="clear" w:color="D9D9D9" w:fill="D9D9D9"/>
            <w:vAlign w:val="bottom"/>
          </w:tcPr>
          <w:p w14:paraId="4CEF7ACE"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1,081019</w:t>
            </w:r>
          </w:p>
        </w:tc>
        <w:tc>
          <w:tcPr>
            <w:tcW w:w="960" w:type="dxa"/>
            <w:tcBorders>
              <w:top w:val="single" w:sz="4" w:space="0" w:color="000000"/>
              <w:left w:val="nil"/>
              <w:bottom w:val="single" w:sz="4" w:space="0" w:color="000000"/>
              <w:right w:val="nil"/>
            </w:tcBorders>
            <w:shd w:val="clear" w:color="D9D9D9" w:fill="D9D9D9"/>
            <w:vAlign w:val="bottom"/>
          </w:tcPr>
          <w:p w14:paraId="1A470D86"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1,121099</w:t>
            </w:r>
          </w:p>
        </w:tc>
        <w:tc>
          <w:tcPr>
            <w:tcW w:w="960" w:type="dxa"/>
            <w:tcBorders>
              <w:top w:val="single" w:sz="4" w:space="0" w:color="000000"/>
              <w:left w:val="nil"/>
              <w:bottom w:val="single" w:sz="4" w:space="0" w:color="000000"/>
              <w:right w:val="nil"/>
            </w:tcBorders>
            <w:shd w:val="clear" w:color="D9D9D9" w:fill="D9D9D9"/>
            <w:vAlign w:val="bottom"/>
          </w:tcPr>
          <w:p w14:paraId="32DE9B9B"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1,059548</w:t>
            </w:r>
          </w:p>
        </w:tc>
        <w:tc>
          <w:tcPr>
            <w:tcW w:w="960" w:type="dxa"/>
            <w:tcBorders>
              <w:top w:val="single" w:sz="4" w:space="0" w:color="000000"/>
              <w:left w:val="nil"/>
              <w:bottom w:val="single" w:sz="4" w:space="0" w:color="000000"/>
              <w:right w:val="single" w:sz="4" w:space="0" w:color="000000"/>
            </w:tcBorders>
            <w:shd w:val="clear" w:color="D9D9D9" w:fill="D9D9D9"/>
            <w:vAlign w:val="bottom"/>
          </w:tcPr>
          <w:p w14:paraId="21045F8E"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1,144002</w:t>
            </w:r>
          </w:p>
        </w:tc>
      </w:tr>
      <w:tr w:rsidR="00D33502" w:rsidRPr="00197964" w14:paraId="66401906" w14:textId="77777777">
        <w:trPr>
          <w:trHeight w:val="300"/>
        </w:trPr>
        <w:tc>
          <w:tcPr>
            <w:tcW w:w="3820" w:type="dxa"/>
            <w:tcBorders>
              <w:top w:val="single" w:sz="4" w:space="0" w:color="BFBFBF"/>
              <w:left w:val="single" w:sz="4" w:space="0" w:color="auto"/>
              <w:bottom w:val="single" w:sz="4" w:space="0" w:color="BFBFBF"/>
              <w:right w:val="single" w:sz="4" w:space="0" w:color="auto"/>
            </w:tcBorders>
            <w:vAlign w:val="bottom"/>
          </w:tcPr>
          <w:p w14:paraId="099F98F6"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Telecommunications</w:t>
            </w:r>
          </w:p>
        </w:tc>
        <w:tc>
          <w:tcPr>
            <w:tcW w:w="960" w:type="dxa"/>
            <w:tcBorders>
              <w:top w:val="single" w:sz="4" w:space="0" w:color="000000"/>
              <w:left w:val="nil"/>
              <w:bottom w:val="single" w:sz="4" w:space="0" w:color="000000"/>
              <w:right w:val="nil"/>
            </w:tcBorders>
            <w:vAlign w:val="bottom"/>
          </w:tcPr>
          <w:p w14:paraId="4ABBD19C" w14:textId="77777777" w:rsidR="00D33502" w:rsidRPr="00197964" w:rsidRDefault="00C82094">
            <w:pPr>
              <w:spacing w:after="0" w:line="240" w:lineRule="auto"/>
              <w:jc w:val="center"/>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vAlign w:val="bottom"/>
          </w:tcPr>
          <w:p w14:paraId="22652903"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0,961705</w:t>
            </w:r>
          </w:p>
        </w:tc>
        <w:tc>
          <w:tcPr>
            <w:tcW w:w="960" w:type="dxa"/>
            <w:tcBorders>
              <w:top w:val="single" w:sz="4" w:space="0" w:color="000000"/>
              <w:left w:val="nil"/>
              <w:bottom w:val="single" w:sz="4" w:space="0" w:color="000000"/>
              <w:right w:val="nil"/>
            </w:tcBorders>
            <w:vAlign w:val="bottom"/>
          </w:tcPr>
          <w:p w14:paraId="1DE31BAD"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1,036715</w:t>
            </w:r>
          </w:p>
        </w:tc>
        <w:tc>
          <w:tcPr>
            <w:tcW w:w="960" w:type="dxa"/>
            <w:tcBorders>
              <w:top w:val="single" w:sz="4" w:space="0" w:color="000000"/>
              <w:left w:val="nil"/>
              <w:bottom w:val="single" w:sz="4" w:space="0" w:color="000000"/>
              <w:right w:val="nil"/>
            </w:tcBorders>
            <w:vAlign w:val="bottom"/>
          </w:tcPr>
          <w:p w14:paraId="2CA98F8B"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0,912357</w:t>
            </w:r>
          </w:p>
        </w:tc>
        <w:tc>
          <w:tcPr>
            <w:tcW w:w="960" w:type="dxa"/>
            <w:tcBorders>
              <w:top w:val="single" w:sz="4" w:space="0" w:color="000000"/>
              <w:left w:val="nil"/>
              <w:bottom w:val="single" w:sz="4" w:space="0" w:color="000000"/>
              <w:right w:val="single" w:sz="4" w:space="0" w:color="000000"/>
            </w:tcBorders>
            <w:vAlign w:val="bottom"/>
          </w:tcPr>
          <w:p w14:paraId="7FF49D36"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0,751678</w:t>
            </w:r>
          </w:p>
        </w:tc>
      </w:tr>
      <w:tr w:rsidR="00D33502" w:rsidRPr="00197964" w14:paraId="0F0D0CA8" w14:textId="77777777">
        <w:trPr>
          <w:trHeight w:val="300"/>
        </w:trPr>
        <w:tc>
          <w:tcPr>
            <w:tcW w:w="3820" w:type="dxa"/>
            <w:tcBorders>
              <w:top w:val="single" w:sz="4" w:space="0" w:color="BFBFBF"/>
              <w:left w:val="single" w:sz="4" w:space="0" w:color="auto"/>
              <w:bottom w:val="single" w:sz="4" w:space="0" w:color="BFBFBF"/>
              <w:right w:val="single" w:sz="4" w:space="0" w:color="auto"/>
            </w:tcBorders>
            <w:shd w:val="clear" w:color="D9D9D9" w:fill="D9D9D9"/>
            <w:vAlign w:val="bottom"/>
          </w:tcPr>
          <w:p w14:paraId="440CF77C"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Basic communication processes</w:t>
            </w:r>
          </w:p>
        </w:tc>
        <w:tc>
          <w:tcPr>
            <w:tcW w:w="960" w:type="dxa"/>
            <w:tcBorders>
              <w:top w:val="single" w:sz="4" w:space="0" w:color="000000"/>
              <w:left w:val="nil"/>
              <w:bottom w:val="single" w:sz="4" w:space="0" w:color="000000"/>
              <w:right w:val="nil"/>
            </w:tcBorders>
            <w:shd w:val="clear" w:color="D9D9D9" w:fill="D9D9D9"/>
            <w:vAlign w:val="bottom"/>
          </w:tcPr>
          <w:p w14:paraId="407F3700" w14:textId="77777777" w:rsidR="00D33502" w:rsidRPr="00197964" w:rsidRDefault="00C82094">
            <w:pPr>
              <w:spacing w:after="0" w:line="240" w:lineRule="auto"/>
              <w:jc w:val="center"/>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shd w:val="clear" w:color="D9D9D9" w:fill="D9D9D9"/>
            <w:vAlign w:val="bottom"/>
          </w:tcPr>
          <w:p w14:paraId="6B6DC481"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1,016234</w:t>
            </w:r>
          </w:p>
        </w:tc>
        <w:tc>
          <w:tcPr>
            <w:tcW w:w="960" w:type="dxa"/>
            <w:tcBorders>
              <w:top w:val="single" w:sz="4" w:space="0" w:color="000000"/>
              <w:left w:val="nil"/>
              <w:bottom w:val="single" w:sz="4" w:space="0" w:color="000000"/>
              <w:right w:val="nil"/>
            </w:tcBorders>
            <w:shd w:val="clear" w:color="D9D9D9" w:fill="D9D9D9"/>
            <w:vAlign w:val="bottom"/>
          </w:tcPr>
          <w:p w14:paraId="6D1869F8"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1,058442</w:t>
            </w:r>
          </w:p>
        </w:tc>
        <w:tc>
          <w:tcPr>
            <w:tcW w:w="960" w:type="dxa"/>
            <w:tcBorders>
              <w:top w:val="single" w:sz="4" w:space="0" w:color="000000"/>
              <w:left w:val="nil"/>
              <w:bottom w:val="single" w:sz="4" w:space="0" w:color="000000"/>
              <w:right w:val="nil"/>
            </w:tcBorders>
            <w:shd w:val="clear" w:color="D9D9D9" w:fill="D9D9D9"/>
            <w:vAlign w:val="bottom"/>
          </w:tcPr>
          <w:p w14:paraId="5CA63884"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1,079545</w:t>
            </w:r>
          </w:p>
        </w:tc>
        <w:tc>
          <w:tcPr>
            <w:tcW w:w="960" w:type="dxa"/>
            <w:tcBorders>
              <w:top w:val="single" w:sz="4" w:space="0" w:color="000000"/>
              <w:left w:val="nil"/>
              <w:bottom w:val="single" w:sz="4" w:space="0" w:color="000000"/>
              <w:right w:val="single" w:sz="4" w:space="0" w:color="000000"/>
            </w:tcBorders>
            <w:shd w:val="clear" w:color="D9D9D9" w:fill="D9D9D9"/>
            <w:vAlign w:val="bottom"/>
          </w:tcPr>
          <w:p w14:paraId="6FD30FAB"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0,813312</w:t>
            </w:r>
          </w:p>
        </w:tc>
      </w:tr>
      <w:tr w:rsidR="00D33502" w:rsidRPr="00197964" w14:paraId="68D1F7C0" w14:textId="77777777">
        <w:trPr>
          <w:trHeight w:val="300"/>
        </w:trPr>
        <w:tc>
          <w:tcPr>
            <w:tcW w:w="3820" w:type="dxa"/>
            <w:tcBorders>
              <w:top w:val="single" w:sz="4" w:space="0" w:color="BFBFBF"/>
              <w:left w:val="single" w:sz="4" w:space="0" w:color="auto"/>
              <w:bottom w:val="single" w:sz="4" w:space="0" w:color="auto"/>
              <w:right w:val="single" w:sz="4" w:space="0" w:color="auto"/>
            </w:tcBorders>
            <w:vAlign w:val="bottom"/>
          </w:tcPr>
          <w:p w14:paraId="02AB547D"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Semiconductors</w:t>
            </w:r>
          </w:p>
        </w:tc>
        <w:tc>
          <w:tcPr>
            <w:tcW w:w="960" w:type="dxa"/>
            <w:tcBorders>
              <w:top w:val="single" w:sz="4" w:space="0" w:color="000000"/>
              <w:left w:val="nil"/>
              <w:bottom w:val="single" w:sz="4" w:space="0" w:color="000000"/>
              <w:right w:val="nil"/>
            </w:tcBorders>
            <w:vAlign w:val="bottom"/>
          </w:tcPr>
          <w:p w14:paraId="01D4EF85" w14:textId="77777777" w:rsidR="00D33502" w:rsidRPr="00197964" w:rsidRDefault="00C82094">
            <w:pPr>
              <w:spacing w:after="0" w:line="240" w:lineRule="auto"/>
              <w:jc w:val="center"/>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vAlign w:val="bottom"/>
          </w:tcPr>
          <w:p w14:paraId="60F565F5"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1,244838</w:t>
            </w:r>
          </w:p>
        </w:tc>
        <w:tc>
          <w:tcPr>
            <w:tcW w:w="960" w:type="dxa"/>
            <w:tcBorders>
              <w:top w:val="single" w:sz="4" w:space="0" w:color="000000"/>
              <w:left w:val="nil"/>
              <w:bottom w:val="single" w:sz="4" w:space="0" w:color="000000"/>
              <w:right w:val="nil"/>
            </w:tcBorders>
            <w:vAlign w:val="bottom"/>
          </w:tcPr>
          <w:p w14:paraId="41555206"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1,235988</w:t>
            </w:r>
          </w:p>
        </w:tc>
        <w:tc>
          <w:tcPr>
            <w:tcW w:w="960" w:type="dxa"/>
            <w:tcBorders>
              <w:top w:val="single" w:sz="4" w:space="0" w:color="000000"/>
              <w:left w:val="nil"/>
              <w:bottom w:val="single" w:sz="4" w:space="0" w:color="000000"/>
              <w:right w:val="nil"/>
            </w:tcBorders>
            <w:vAlign w:val="bottom"/>
          </w:tcPr>
          <w:p w14:paraId="01388334"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1,107178</w:t>
            </w:r>
          </w:p>
        </w:tc>
        <w:tc>
          <w:tcPr>
            <w:tcW w:w="960" w:type="dxa"/>
            <w:tcBorders>
              <w:top w:val="single" w:sz="4" w:space="0" w:color="000000"/>
              <w:left w:val="nil"/>
              <w:bottom w:val="single" w:sz="4" w:space="0" w:color="000000"/>
              <w:right w:val="single" w:sz="4" w:space="0" w:color="000000"/>
            </w:tcBorders>
            <w:vAlign w:val="bottom"/>
          </w:tcPr>
          <w:p w14:paraId="700E1F41"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1,023599</w:t>
            </w:r>
          </w:p>
        </w:tc>
      </w:tr>
      <w:tr w:rsidR="00D33502" w:rsidRPr="00197964" w14:paraId="32FD99A4" w14:textId="77777777">
        <w:trPr>
          <w:trHeight w:val="300"/>
        </w:trPr>
        <w:tc>
          <w:tcPr>
            <w:tcW w:w="3820" w:type="dxa"/>
            <w:tcBorders>
              <w:top w:val="single" w:sz="4" w:space="0" w:color="000000"/>
              <w:left w:val="single" w:sz="4" w:space="0" w:color="auto"/>
              <w:bottom w:val="single" w:sz="4" w:space="0" w:color="BFBFBF"/>
              <w:right w:val="single" w:sz="4" w:space="0" w:color="auto"/>
            </w:tcBorders>
            <w:shd w:val="clear" w:color="D9D9D9" w:fill="D9D9D9"/>
            <w:vAlign w:val="bottom"/>
          </w:tcPr>
          <w:p w14:paraId="5A1A5EC9"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Optics</w:t>
            </w:r>
          </w:p>
        </w:tc>
        <w:tc>
          <w:tcPr>
            <w:tcW w:w="960" w:type="dxa"/>
            <w:tcBorders>
              <w:top w:val="single" w:sz="4" w:space="0" w:color="000000"/>
              <w:left w:val="nil"/>
              <w:bottom w:val="single" w:sz="4" w:space="0" w:color="000000"/>
              <w:right w:val="nil"/>
            </w:tcBorders>
            <w:shd w:val="clear" w:color="D9D9D9" w:fill="D9D9D9"/>
            <w:vAlign w:val="bottom"/>
          </w:tcPr>
          <w:p w14:paraId="40B31D49" w14:textId="77777777" w:rsidR="00D33502" w:rsidRPr="00197964" w:rsidRDefault="00C82094">
            <w:pPr>
              <w:spacing w:after="0" w:line="240" w:lineRule="auto"/>
              <w:jc w:val="center"/>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shd w:val="clear" w:color="D9D9D9" w:fill="D9D9D9"/>
            <w:vAlign w:val="bottom"/>
          </w:tcPr>
          <w:p w14:paraId="32775250"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1,161765</w:t>
            </w:r>
          </w:p>
        </w:tc>
        <w:tc>
          <w:tcPr>
            <w:tcW w:w="960" w:type="dxa"/>
            <w:tcBorders>
              <w:top w:val="single" w:sz="4" w:space="0" w:color="000000"/>
              <w:left w:val="nil"/>
              <w:bottom w:val="single" w:sz="4" w:space="0" w:color="000000"/>
              <w:right w:val="nil"/>
            </w:tcBorders>
            <w:shd w:val="clear" w:color="D9D9D9" w:fill="D9D9D9"/>
            <w:vAlign w:val="bottom"/>
          </w:tcPr>
          <w:p w14:paraId="269D83E8"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1,26548</w:t>
            </w:r>
          </w:p>
        </w:tc>
        <w:tc>
          <w:tcPr>
            <w:tcW w:w="960" w:type="dxa"/>
            <w:tcBorders>
              <w:top w:val="single" w:sz="4" w:space="0" w:color="000000"/>
              <w:left w:val="nil"/>
              <w:bottom w:val="single" w:sz="4" w:space="0" w:color="000000"/>
              <w:right w:val="nil"/>
            </w:tcBorders>
            <w:shd w:val="clear" w:color="D9D9D9" w:fill="D9D9D9"/>
            <w:vAlign w:val="bottom"/>
          </w:tcPr>
          <w:p w14:paraId="03DA21A5"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1,228328</w:t>
            </w:r>
          </w:p>
        </w:tc>
        <w:tc>
          <w:tcPr>
            <w:tcW w:w="960" w:type="dxa"/>
            <w:tcBorders>
              <w:top w:val="single" w:sz="4" w:space="0" w:color="000000"/>
              <w:left w:val="nil"/>
              <w:bottom w:val="single" w:sz="4" w:space="0" w:color="000000"/>
              <w:right w:val="single" w:sz="4" w:space="0" w:color="000000"/>
            </w:tcBorders>
            <w:shd w:val="clear" w:color="D9D9D9" w:fill="D9D9D9"/>
            <w:vAlign w:val="bottom"/>
          </w:tcPr>
          <w:p w14:paraId="6249598E"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1,130805</w:t>
            </w:r>
          </w:p>
        </w:tc>
      </w:tr>
      <w:tr w:rsidR="00D33502" w:rsidRPr="00197964" w14:paraId="4126A19D" w14:textId="77777777">
        <w:trPr>
          <w:trHeight w:val="300"/>
        </w:trPr>
        <w:tc>
          <w:tcPr>
            <w:tcW w:w="3820" w:type="dxa"/>
            <w:tcBorders>
              <w:top w:val="single" w:sz="4" w:space="0" w:color="BFBFBF"/>
              <w:left w:val="single" w:sz="4" w:space="0" w:color="auto"/>
              <w:bottom w:val="single" w:sz="4" w:space="0" w:color="BFBFBF"/>
              <w:right w:val="single" w:sz="4" w:space="0" w:color="auto"/>
            </w:tcBorders>
            <w:vAlign w:val="bottom"/>
          </w:tcPr>
          <w:p w14:paraId="45FC087C"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Measurement</w:t>
            </w:r>
          </w:p>
        </w:tc>
        <w:tc>
          <w:tcPr>
            <w:tcW w:w="960" w:type="dxa"/>
            <w:tcBorders>
              <w:top w:val="single" w:sz="4" w:space="0" w:color="000000"/>
              <w:left w:val="nil"/>
              <w:bottom w:val="single" w:sz="4" w:space="0" w:color="000000"/>
              <w:right w:val="nil"/>
            </w:tcBorders>
            <w:vAlign w:val="bottom"/>
          </w:tcPr>
          <w:p w14:paraId="70DE6A11" w14:textId="77777777" w:rsidR="00D33502" w:rsidRPr="00197964" w:rsidRDefault="00C82094">
            <w:pPr>
              <w:spacing w:after="0" w:line="240" w:lineRule="auto"/>
              <w:jc w:val="center"/>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vAlign w:val="bottom"/>
          </w:tcPr>
          <w:p w14:paraId="1F97F308"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1,051684</w:t>
            </w:r>
          </w:p>
        </w:tc>
        <w:tc>
          <w:tcPr>
            <w:tcW w:w="960" w:type="dxa"/>
            <w:tcBorders>
              <w:top w:val="single" w:sz="4" w:space="0" w:color="000000"/>
              <w:left w:val="nil"/>
              <w:bottom w:val="single" w:sz="4" w:space="0" w:color="000000"/>
              <w:right w:val="nil"/>
            </w:tcBorders>
            <w:vAlign w:val="bottom"/>
          </w:tcPr>
          <w:p w14:paraId="23534044"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1,088489</w:t>
            </w:r>
          </w:p>
        </w:tc>
        <w:tc>
          <w:tcPr>
            <w:tcW w:w="960" w:type="dxa"/>
            <w:tcBorders>
              <w:top w:val="single" w:sz="4" w:space="0" w:color="000000"/>
              <w:left w:val="nil"/>
              <w:bottom w:val="single" w:sz="4" w:space="0" w:color="000000"/>
              <w:right w:val="nil"/>
            </w:tcBorders>
            <w:vAlign w:val="bottom"/>
          </w:tcPr>
          <w:p w14:paraId="4BD539AF"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1,189115</w:t>
            </w:r>
          </w:p>
        </w:tc>
        <w:tc>
          <w:tcPr>
            <w:tcW w:w="960" w:type="dxa"/>
            <w:tcBorders>
              <w:top w:val="single" w:sz="4" w:space="0" w:color="000000"/>
              <w:left w:val="nil"/>
              <w:bottom w:val="single" w:sz="4" w:space="0" w:color="000000"/>
              <w:right w:val="single" w:sz="4" w:space="0" w:color="000000"/>
            </w:tcBorders>
            <w:vAlign w:val="bottom"/>
          </w:tcPr>
          <w:p w14:paraId="4E12C544"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1,095928</w:t>
            </w:r>
          </w:p>
        </w:tc>
      </w:tr>
      <w:tr w:rsidR="00D33502" w:rsidRPr="00197964" w14:paraId="5914B9E7" w14:textId="77777777">
        <w:trPr>
          <w:trHeight w:val="300"/>
        </w:trPr>
        <w:tc>
          <w:tcPr>
            <w:tcW w:w="3820" w:type="dxa"/>
            <w:tcBorders>
              <w:top w:val="single" w:sz="4" w:space="0" w:color="BFBFBF"/>
              <w:left w:val="single" w:sz="4" w:space="0" w:color="auto"/>
              <w:bottom w:val="single" w:sz="4" w:space="0" w:color="BFBFBF"/>
              <w:right w:val="single" w:sz="4" w:space="0" w:color="auto"/>
            </w:tcBorders>
            <w:shd w:val="clear" w:color="D9D9D9" w:fill="D9D9D9"/>
            <w:vAlign w:val="bottom"/>
          </w:tcPr>
          <w:p w14:paraId="0212CAB2"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Analysis of biological materials</w:t>
            </w:r>
          </w:p>
        </w:tc>
        <w:tc>
          <w:tcPr>
            <w:tcW w:w="960" w:type="dxa"/>
            <w:tcBorders>
              <w:top w:val="single" w:sz="4" w:space="0" w:color="000000"/>
              <w:left w:val="nil"/>
              <w:bottom w:val="single" w:sz="4" w:space="0" w:color="000000"/>
              <w:right w:val="nil"/>
            </w:tcBorders>
            <w:shd w:val="clear" w:color="D9D9D9" w:fill="D9D9D9"/>
            <w:vAlign w:val="bottom"/>
          </w:tcPr>
          <w:p w14:paraId="25F6CD28" w14:textId="77777777" w:rsidR="00D33502" w:rsidRPr="00197964" w:rsidRDefault="00C82094">
            <w:pPr>
              <w:spacing w:after="0" w:line="240" w:lineRule="auto"/>
              <w:jc w:val="center"/>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shd w:val="clear" w:color="D9D9D9" w:fill="D9D9D9"/>
            <w:vAlign w:val="bottom"/>
          </w:tcPr>
          <w:p w14:paraId="08293DBF"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0,963532</w:t>
            </w:r>
          </w:p>
        </w:tc>
        <w:tc>
          <w:tcPr>
            <w:tcW w:w="960" w:type="dxa"/>
            <w:tcBorders>
              <w:top w:val="single" w:sz="4" w:space="0" w:color="000000"/>
              <w:left w:val="nil"/>
              <w:bottom w:val="single" w:sz="4" w:space="0" w:color="000000"/>
              <w:right w:val="nil"/>
            </w:tcBorders>
            <w:shd w:val="clear" w:color="D9D9D9" w:fill="D9D9D9"/>
            <w:vAlign w:val="bottom"/>
          </w:tcPr>
          <w:p w14:paraId="31327412"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0,909789</w:t>
            </w:r>
          </w:p>
        </w:tc>
        <w:tc>
          <w:tcPr>
            <w:tcW w:w="960" w:type="dxa"/>
            <w:tcBorders>
              <w:top w:val="single" w:sz="4" w:space="0" w:color="000000"/>
              <w:left w:val="nil"/>
              <w:bottom w:val="single" w:sz="4" w:space="0" w:color="000000"/>
              <w:right w:val="nil"/>
            </w:tcBorders>
            <w:shd w:val="clear" w:color="D9D9D9" w:fill="D9D9D9"/>
            <w:vAlign w:val="bottom"/>
          </w:tcPr>
          <w:p w14:paraId="779BAC67"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1,017274</w:t>
            </w:r>
          </w:p>
        </w:tc>
        <w:tc>
          <w:tcPr>
            <w:tcW w:w="960" w:type="dxa"/>
            <w:tcBorders>
              <w:top w:val="single" w:sz="4" w:space="0" w:color="000000"/>
              <w:left w:val="nil"/>
              <w:bottom w:val="single" w:sz="4" w:space="0" w:color="000000"/>
              <w:right w:val="single" w:sz="4" w:space="0" w:color="000000"/>
            </w:tcBorders>
            <w:shd w:val="clear" w:color="D9D9D9" w:fill="D9D9D9"/>
            <w:vAlign w:val="bottom"/>
          </w:tcPr>
          <w:p w14:paraId="2A31F1C4"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1,142035</w:t>
            </w:r>
          </w:p>
        </w:tc>
      </w:tr>
      <w:tr w:rsidR="00D33502" w:rsidRPr="00197964" w14:paraId="489CCDA8" w14:textId="77777777">
        <w:trPr>
          <w:trHeight w:val="300"/>
        </w:trPr>
        <w:tc>
          <w:tcPr>
            <w:tcW w:w="3820" w:type="dxa"/>
            <w:tcBorders>
              <w:top w:val="single" w:sz="4" w:space="0" w:color="BFBFBF"/>
              <w:left w:val="single" w:sz="4" w:space="0" w:color="auto"/>
              <w:bottom w:val="single" w:sz="4" w:space="0" w:color="BFBFBF"/>
              <w:right w:val="single" w:sz="4" w:space="0" w:color="auto"/>
            </w:tcBorders>
            <w:vAlign w:val="bottom"/>
          </w:tcPr>
          <w:p w14:paraId="0B2CBA9F"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Control</w:t>
            </w:r>
          </w:p>
        </w:tc>
        <w:tc>
          <w:tcPr>
            <w:tcW w:w="960" w:type="dxa"/>
            <w:tcBorders>
              <w:top w:val="single" w:sz="4" w:space="0" w:color="000000"/>
              <w:left w:val="nil"/>
              <w:bottom w:val="single" w:sz="4" w:space="0" w:color="000000"/>
              <w:right w:val="nil"/>
            </w:tcBorders>
            <w:vAlign w:val="bottom"/>
          </w:tcPr>
          <w:p w14:paraId="4E002839" w14:textId="77777777" w:rsidR="00D33502" w:rsidRPr="00197964" w:rsidRDefault="00C82094">
            <w:pPr>
              <w:spacing w:after="0" w:line="240" w:lineRule="auto"/>
              <w:jc w:val="center"/>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vAlign w:val="bottom"/>
          </w:tcPr>
          <w:p w14:paraId="7713F0F7"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1,021111</w:t>
            </w:r>
          </w:p>
        </w:tc>
        <w:tc>
          <w:tcPr>
            <w:tcW w:w="960" w:type="dxa"/>
            <w:tcBorders>
              <w:top w:val="single" w:sz="4" w:space="0" w:color="000000"/>
              <w:left w:val="nil"/>
              <w:bottom w:val="single" w:sz="4" w:space="0" w:color="000000"/>
              <w:right w:val="nil"/>
            </w:tcBorders>
            <w:vAlign w:val="bottom"/>
          </w:tcPr>
          <w:p w14:paraId="531020E6"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1,135556</w:t>
            </w:r>
          </w:p>
        </w:tc>
        <w:tc>
          <w:tcPr>
            <w:tcW w:w="960" w:type="dxa"/>
            <w:tcBorders>
              <w:top w:val="single" w:sz="4" w:space="0" w:color="000000"/>
              <w:left w:val="nil"/>
              <w:bottom w:val="single" w:sz="4" w:space="0" w:color="000000"/>
              <w:right w:val="nil"/>
            </w:tcBorders>
            <w:vAlign w:val="bottom"/>
          </w:tcPr>
          <w:p w14:paraId="2CCB0A6C"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1,205556</w:t>
            </w:r>
          </w:p>
        </w:tc>
        <w:tc>
          <w:tcPr>
            <w:tcW w:w="960" w:type="dxa"/>
            <w:tcBorders>
              <w:top w:val="single" w:sz="4" w:space="0" w:color="000000"/>
              <w:left w:val="nil"/>
              <w:bottom w:val="single" w:sz="4" w:space="0" w:color="000000"/>
              <w:right w:val="single" w:sz="4" w:space="0" w:color="000000"/>
            </w:tcBorders>
            <w:vAlign w:val="bottom"/>
          </w:tcPr>
          <w:p w14:paraId="045B962C"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0,862222</w:t>
            </w:r>
          </w:p>
        </w:tc>
      </w:tr>
      <w:tr w:rsidR="00D33502" w:rsidRPr="00197964" w14:paraId="3D65F1DB" w14:textId="77777777">
        <w:trPr>
          <w:trHeight w:val="300"/>
        </w:trPr>
        <w:tc>
          <w:tcPr>
            <w:tcW w:w="3820" w:type="dxa"/>
            <w:tcBorders>
              <w:top w:val="single" w:sz="4" w:space="0" w:color="BFBFBF"/>
              <w:left w:val="single" w:sz="4" w:space="0" w:color="auto"/>
              <w:bottom w:val="single" w:sz="4" w:space="0" w:color="auto"/>
              <w:right w:val="single" w:sz="4" w:space="0" w:color="auto"/>
            </w:tcBorders>
            <w:shd w:val="clear" w:color="D9D9D9" w:fill="D9D9D9"/>
            <w:vAlign w:val="bottom"/>
          </w:tcPr>
          <w:p w14:paraId="428A7E4C"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Medical technology</w:t>
            </w:r>
          </w:p>
        </w:tc>
        <w:tc>
          <w:tcPr>
            <w:tcW w:w="960" w:type="dxa"/>
            <w:tcBorders>
              <w:top w:val="single" w:sz="4" w:space="0" w:color="000000"/>
              <w:left w:val="nil"/>
              <w:bottom w:val="single" w:sz="4" w:space="0" w:color="000000"/>
              <w:right w:val="nil"/>
            </w:tcBorders>
            <w:shd w:val="clear" w:color="D9D9D9" w:fill="D9D9D9"/>
            <w:vAlign w:val="bottom"/>
          </w:tcPr>
          <w:p w14:paraId="561C0266"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shd w:val="clear" w:color="D9D9D9" w:fill="D9D9D9"/>
            <w:vAlign w:val="bottom"/>
          </w:tcPr>
          <w:p w14:paraId="0B94E643"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1,135786</w:t>
            </w:r>
          </w:p>
        </w:tc>
        <w:tc>
          <w:tcPr>
            <w:tcW w:w="960" w:type="dxa"/>
            <w:tcBorders>
              <w:top w:val="single" w:sz="4" w:space="0" w:color="000000"/>
              <w:left w:val="nil"/>
              <w:bottom w:val="single" w:sz="4" w:space="0" w:color="000000"/>
              <w:right w:val="nil"/>
            </w:tcBorders>
            <w:shd w:val="clear" w:color="D9D9D9" w:fill="D9D9D9"/>
            <w:vAlign w:val="bottom"/>
          </w:tcPr>
          <w:p w14:paraId="6A525EB2"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1,190982</w:t>
            </w:r>
          </w:p>
        </w:tc>
        <w:tc>
          <w:tcPr>
            <w:tcW w:w="960" w:type="dxa"/>
            <w:tcBorders>
              <w:top w:val="single" w:sz="4" w:space="0" w:color="000000"/>
              <w:left w:val="nil"/>
              <w:bottom w:val="single" w:sz="4" w:space="0" w:color="000000"/>
              <w:right w:val="nil"/>
            </w:tcBorders>
            <w:shd w:val="clear" w:color="D9D9D9" w:fill="D9D9D9"/>
            <w:vAlign w:val="bottom"/>
          </w:tcPr>
          <w:p w14:paraId="7507C201"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1,259912</w:t>
            </w:r>
          </w:p>
        </w:tc>
        <w:tc>
          <w:tcPr>
            <w:tcW w:w="960" w:type="dxa"/>
            <w:tcBorders>
              <w:top w:val="single" w:sz="4" w:space="0" w:color="000000"/>
              <w:left w:val="nil"/>
              <w:bottom w:val="single" w:sz="4" w:space="0" w:color="000000"/>
              <w:right w:val="single" w:sz="4" w:space="0" w:color="000000"/>
            </w:tcBorders>
            <w:shd w:val="clear" w:color="D9D9D9" w:fill="D9D9D9"/>
            <w:vAlign w:val="bottom"/>
          </w:tcPr>
          <w:p w14:paraId="45AA9D6B"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1,269241</w:t>
            </w:r>
          </w:p>
        </w:tc>
      </w:tr>
      <w:tr w:rsidR="00D33502" w:rsidRPr="00197964" w14:paraId="630F1107" w14:textId="77777777">
        <w:trPr>
          <w:trHeight w:val="300"/>
        </w:trPr>
        <w:tc>
          <w:tcPr>
            <w:tcW w:w="3820" w:type="dxa"/>
            <w:tcBorders>
              <w:top w:val="single" w:sz="4" w:space="0" w:color="000000"/>
              <w:left w:val="single" w:sz="4" w:space="0" w:color="auto"/>
              <w:bottom w:val="single" w:sz="4" w:space="0" w:color="BFBFBF"/>
              <w:right w:val="single" w:sz="4" w:space="0" w:color="auto"/>
            </w:tcBorders>
            <w:vAlign w:val="bottom"/>
          </w:tcPr>
          <w:p w14:paraId="0AFC2C30"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Organic fine chemistry</w:t>
            </w:r>
          </w:p>
        </w:tc>
        <w:tc>
          <w:tcPr>
            <w:tcW w:w="960" w:type="dxa"/>
            <w:tcBorders>
              <w:top w:val="single" w:sz="4" w:space="0" w:color="000000"/>
              <w:left w:val="nil"/>
              <w:bottom w:val="single" w:sz="4" w:space="0" w:color="000000"/>
              <w:right w:val="nil"/>
            </w:tcBorders>
            <w:vAlign w:val="bottom"/>
          </w:tcPr>
          <w:p w14:paraId="0737E7CF"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vAlign w:val="bottom"/>
          </w:tcPr>
          <w:p w14:paraId="06C4B6C9"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1,066275</w:t>
            </w:r>
          </w:p>
        </w:tc>
        <w:tc>
          <w:tcPr>
            <w:tcW w:w="960" w:type="dxa"/>
            <w:tcBorders>
              <w:top w:val="single" w:sz="4" w:space="0" w:color="000000"/>
              <w:left w:val="nil"/>
              <w:bottom w:val="single" w:sz="4" w:space="0" w:color="000000"/>
              <w:right w:val="nil"/>
            </w:tcBorders>
            <w:vAlign w:val="bottom"/>
          </w:tcPr>
          <w:p w14:paraId="43A4F48B"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1,127936</w:t>
            </w:r>
          </w:p>
        </w:tc>
        <w:tc>
          <w:tcPr>
            <w:tcW w:w="960" w:type="dxa"/>
            <w:tcBorders>
              <w:top w:val="single" w:sz="4" w:space="0" w:color="000000"/>
              <w:left w:val="nil"/>
              <w:bottom w:val="single" w:sz="4" w:space="0" w:color="000000"/>
              <w:right w:val="nil"/>
            </w:tcBorders>
            <w:vAlign w:val="bottom"/>
          </w:tcPr>
          <w:p w14:paraId="2A4642D4"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1,32047</w:t>
            </w:r>
          </w:p>
        </w:tc>
        <w:tc>
          <w:tcPr>
            <w:tcW w:w="960" w:type="dxa"/>
            <w:tcBorders>
              <w:top w:val="single" w:sz="4" w:space="0" w:color="000000"/>
              <w:left w:val="nil"/>
              <w:bottom w:val="single" w:sz="4" w:space="0" w:color="000000"/>
              <w:right w:val="single" w:sz="4" w:space="0" w:color="000000"/>
            </w:tcBorders>
            <w:vAlign w:val="bottom"/>
          </w:tcPr>
          <w:p w14:paraId="647E79AF"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1,400587</w:t>
            </w:r>
          </w:p>
        </w:tc>
      </w:tr>
      <w:tr w:rsidR="00D33502" w:rsidRPr="00197964" w14:paraId="04CF4243" w14:textId="77777777">
        <w:trPr>
          <w:trHeight w:val="300"/>
        </w:trPr>
        <w:tc>
          <w:tcPr>
            <w:tcW w:w="3820" w:type="dxa"/>
            <w:tcBorders>
              <w:top w:val="single" w:sz="4" w:space="0" w:color="BFBFBF"/>
              <w:left w:val="single" w:sz="4" w:space="0" w:color="auto"/>
              <w:bottom w:val="single" w:sz="4" w:space="0" w:color="BFBFBF"/>
              <w:right w:val="single" w:sz="4" w:space="0" w:color="auto"/>
            </w:tcBorders>
            <w:shd w:val="clear" w:color="D9D9D9" w:fill="D9D9D9"/>
            <w:vAlign w:val="bottom"/>
          </w:tcPr>
          <w:p w14:paraId="540D2D4E"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Biotechnology</w:t>
            </w:r>
          </w:p>
        </w:tc>
        <w:tc>
          <w:tcPr>
            <w:tcW w:w="960" w:type="dxa"/>
            <w:tcBorders>
              <w:top w:val="single" w:sz="4" w:space="0" w:color="000000"/>
              <w:left w:val="nil"/>
              <w:bottom w:val="single" w:sz="4" w:space="0" w:color="000000"/>
              <w:right w:val="nil"/>
            </w:tcBorders>
            <w:shd w:val="clear" w:color="D9D9D9" w:fill="D9D9D9"/>
            <w:vAlign w:val="bottom"/>
          </w:tcPr>
          <w:p w14:paraId="188FFB88"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shd w:val="clear" w:color="D9D9D9" w:fill="D9D9D9"/>
            <w:vAlign w:val="bottom"/>
          </w:tcPr>
          <w:p w14:paraId="66B13CFD"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0,981584</w:t>
            </w:r>
          </w:p>
        </w:tc>
        <w:tc>
          <w:tcPr>
            <w:tcW w:w="960" w:type="dxa"/>
            <w:tcBorders>
              <w:top w:val="single" w:sz="4" w:space="0" w:color="000000"/>
              <w:left w:val="nil"/>
              <w:bottom w:val="single" w:sz="4" w:space="0" w:color="000000"/>
              <w:right w:val="nil"/>
            </w:tcBorders>
            <w:shd w:val="clear" w:color="D9D9D9" w:fill="D9D9D9"/>
            <w:vAlign w:val="bottom"/>
          </w:tcPr>
          <w:p w14:paraId="387D92AC"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0,961326</w:t>
            </w:r>
          </w:p>
        </w:tc>
        <w:tc>
          <w:tcPr>
            <w:tcW w:w="960" w:type="dxa"/>
            <w:tcBorders>
              <w:top w:val="single" w:sz="4" w:space="0" w:color="000000"/>
              <w:left w:val="nil"/>
              <w:bottom w:val="single" w:sz="4" w:space="0" w:color="000000"/>
              <w:right w:val="nil"/>
            </w:tcBorders>
            <w:shd w:val="clear" w:color="D9D9D9" w:fill="D9D9D9"/>
            <w:vAlign w:val="bottom"/>
          </w:tcPr>
          <w:p w14:paraId="4470A561"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0,964549</w:t>
            </w:r>
          </w:p>
        </w:tc>
        <w:tc>
          <w:tcPr>
            <w:tcW w:w="960" w:type="dxa"/>
            <w:tcBorders>
              <w:top w:val="single" w:sz="4" w:space="0" w:color="000000"/>
              <w:left w:val="nil"/>
              <w:bottom w:val="single" w:sz="4" w:space="0" w:color="000000"/>
              <w:right w:val="single" w:sz="4" w:space="0" w:color="000000"/>
            </w:tcBorders>
            <w:shd w:val="clear" w:color="D9D9D9" w:fill="D9D9D9"/>
            <w:vAlign w:val="bottom"/>
          </w:tcPr>
          <w:p w14:paraId="30854C5C"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1,083333</w:t>
            </w:r>
          </w:p>
        </w:tc>
      </w:tr>
      <w:tr w:rsidR="00D33502" w:rsidRPr="00197964" w14:paraId="4A690FD3" w14:textId="77777777">
        <w:trPr>
          <w:trHeight w:val="300"/>
        </w:trPr>
        <w:tc>
          <w:tcPr>
            <w:tcW w:w="3820" w:type="dxa"/>
            <w:tcBorders>
              <w:top w:val="single" w:sz="4" w:space="0" w:color="BFBFBF"/>
              <w:left w:val="single" w:sz="4" w:space="0" w:color="auto"/>
              <w:bottom w:val="single" w:sz="4" w:space="0" w:color="BFBFBF"/>
              <w:right w:val="single" w:sz="4" w:space="0" w:color="auto"/>
            </w:tcBorders>
            <w:vAlign w:val="bottom"/>
          </w:tcPr>
          <w:p w14:paraId="1E2DB9D7"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Pharmaceuticals</w:t>
            </w:r>
          </w:p>
        </w:tc>
        <w:tc>
          <w:tcPr>
            <w:tcW w:w="960" w:type="dxa"/>
            <w:tcBorders>
              <w:top w:val="single" w:sz="4" w:space="0" w:color="000000"/>
              <w:left w:val="nil"/>
              <w:bottom w:val="single" w:sz="4" w:space="0" w:color="000000"/>
              <w:right w:val="nil"/>
            </w:tcBorders>
            <w:vAlign w:val="bottom"/>
          </w:tcPr>
          <w:p w14:paraId="5B3F3B1B"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vAlign w:val="bottom"/>
          </w:tcPr>
          <w:p w14:paraId="23CB5805"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0,969116</w:t>
            </w:r>
          </w:p>
        </w:tc>
        <w:tc>
          <w:tcPr>
            <w:tcW w:w="960" w:type="dxa"/>
            <w:tcBorders>
              <w:top w:val="single" w:sz="4" w:space="0" w:color="000000"/>
              <w:left w:val="nil"/>
              <w:bottom w:val="single" w:sz="4" w:space="0" w:color="000000"/>
              <w:right w:val="nil"/>
            </w:tcBorders>
            <w:vAlign w:val="bottom"/>
          </w:tcPr>
          <w:p w14:paraId="4AFC9028"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1,117146</w:t>
            </w:r>
          </w:p>
        </w:tc>
        <w:tc>
          <w:tcPr>
            <w:tcW w:w="960" w:type="dxa"/>
            <w:tcBorders>
              <w:top w:val="single" w:sz="4" w:space="0" w:color="000000"/>
              <w:left w:val="nil"/>
              <w:bottom w:val="single" w:sz="4" w:space="0" w:color="000000"/>
              <w:right w:val="nil"/>
            </w:tcBorders>
            <w:vAlign w:val="bottom"/>
          </w:tcPr>
          <w:p w14:paraId="56332E4A"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1,142705</w:t>
            </w:r>
          </w:p>
        </w:tc>
        <w:tc>
          <w:tcPr>
            <w:tcW w:w="960" w:type="dxa"/>
            <w:tcBorders>
              <w:top w:val="single" w:sz="4" w:space="0" w:color="000000"/>
              <w:left w:val="nil"/>
              <w:bottom w:val="single" w:sz="4" w:space="0" w:color="000000"/>
              <w:right w:val="single" w:sz="4" w:space="0" w:color="000000"/>
            </w:tcBorders>
            <w:vAlign w:val="bottom"/>
          </w:tcPr>
          <w:p w14:paraId="0483ABF9"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1,234824</w:t>
            </w:r>
          </w:p>
        </w:tc>
      </w:tr>
      <w:tr w:rsidR="00D33502" w:rsidRPr="00197964" w14:paraId="603A8C9E" w14:textId="77777777">
        <w:trPr>
          <w:trHeight w:val="300"/>
        </w:trPr>
        <w:tc>
          <w:tcPr>
            <w:tcW w:w="3820" w:type="dxa"/>
            <w:tcBorders>
              <w:top w:val="single" w:sz="4" w:space="0" w:color="BFBFBF"/>
              <w:left w:val="single" w:sz="4" w:space="0" w:color="auto"/>
              <w:bottom w:val="single" w:sz="4" w:space="0" w:color="BFBFBF"/>
              <w:right w:val="single" w:sz="4" w:space="0" w:color="auto"/>
            </w:tcBorders>
            <w:shd w:val="clear" w:color="D9D9D9" w:fill="D9D9D9"/>
            <w:vAlign w:val="bottom"/>
          </w:tcPr>
          <w:p w14:paraId="3B90FD7A"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Macromolecular chemistry, polymers</w:t>
            </w:r>
          </w:p>
        </w:tc>
        <w:tc>
          <w:tcPr>
            <w:tcW w:w="960" w:type="dxa"/>
            <w:tcBorders>
              <w:top w:val="single" w:sz="4" w:space="0" w:color="000000"/>
              <w:left w:val="nil"/>
              <w:bottom w:val="single" w:sz="4" w:space="0" w:color="000000"/>
              <w:right w:val="nil"/>
            </w:tcBorders>
            <w:shd w:val="clear" w:color="D9D9D9" w:fill="D9D9D9"/>
            <w:vAlign w:val="bottom"/>
          </w:tcPr>
          <w:p w14:paraId="4458F368"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shd w:val="clear" w:color="D9D9D9" w:fill="D9D9D9"/>
            <w:vAlign w:val="bottom"/>
          </w:tcPr>
          <w:p w14:paraId="237EBE91"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1,062213</w:t>
            </w:r>
          </w:p>
        </w:tc>
        <w:tc>
          <w:tcPr>
            <w:tcW w:w="960" w:type="dxa"/>
            <w:tcBorders>
              <w:top w:val="single" w:sz="4" w:space="0" w:color="000000"/>
              <w:left w:val="nil"/>
              <w:bottom w:val="single" w:sz="4" w:space="0" w:color="000000"/>
              <w:right w:val="nil"/>
            </w:tcBorders>
            <w:shd w:val="clear" w:color="D9D9D9" w:fill="D9D9D9"/>
            <w:vAlign w:val="bottom"/>
          </w:tcPr>
          <w:p w14:paraId="506175B9"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1,163065</w:t>
            </w:r>
          </w:p>
        </w:tc>
        <w:tc>
          <w:tcPr>
            <w:tcW w:w="960" w:type="dxa"/>
            <w:tcBorders>
              <w:top w:val="single" w:sz="4" w:space="0" w:color="000000"/>
              <w:left w:val="nil"/>
              <w:bottom w:val="single" w:sz="4" w:space="0" w:color="000000"/>
              <w:right w:val="nil"/>
            </w:tcBorders>
            <w:shd w:val="clear" w:color="D9D9D9" w:fill="D9D9D9"/>
            <w:vAlign w:val="bottom"/>
          </w:tcPr>
          <w:p w14:paraId="45EE2B20"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1,115914</w:t>
            </w:r>
          </w:p>
        </w:tc>
        <w:tc>
          <w:tcPr>
            <w:tcW w:w="960" w:type="dxa"/>
            <w:tcBorders>
              <w:top w:val="single" w:sz="4" w:space="0" w:color="000000"/>
              <w:left w:val="nil"/>
              <w:bottom w:val="single" w:sz="4" w:space="0" w:color="000000"/>
              <w:right w:val="single" w:sz="4" w:space="0" w:color="000000"/>
            </w:tcBorders>
            <w:shd w:val="clear" w:color="D9D9D9" w:fill="D9D9D9"/>
            <w:vAlign w:val="bottom"/>
          </w:tcPr>
          <w:p w14:paraId="5CF93A33"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1,204322</w:t>
            </w:r>
          </w:p>
        </w:tc>
      </w:tr>
      <w:tr w:rsidR="00D33502" w:rsidRPr="00197964" w14:paraId="653B40F6" w14:textId="77777777">
        <w:trPr>
          <w:trHeight w:val="300"/>
        </w:trPr>
        <w:tc>
          <w:tcPr>
            <w:tcW w:w="3820" w:type="dxa"/>
            <w:tcBorders>
              <w:top w:val="single" w:sz="4" w:space="0" w:color="BFBFBF"/>
              <w:left w:val="single" w:sz="4" w:space="0" w:color="auto"/>
              <w:bottom w:val="single" w:sz="4" w:space="0" w:color="BFBFBF"/>
              <w:right w:val="single" w:sz="4" w:space="0" w:color="auto"/>
            </w:tcBorders>
            <w:vAlign w:val="bottom"/>
          </w:tcPr>
          <w:p w14:paraId="41317E49"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Food chemistry</w:t>
            </w:r>
          </w:p>
        </w:tc>
        <w:tc>
          <w:tcPr>
            <w:tcW w:w="960" w:type="dxa"/>
            <w:tcBorders>
              <w:top w:val="single" w:sz="4" w:space="0" w:color="000000"/>
              <w:left w:val="nil"/>
              <w:bottom w:val="single" w:sz="4" w:space="0" w:color="000000"/>
              <w:right w:val="nil"/>
            </w:tcBorders>
            <w:vAlign w:val="bottom"/>
          </w:tcPr>
          <w:p w14:paraId="22C69E26"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vAlign w:val="bottom"/>
          </w:tcPr>
          <w:p w14:paraId="38ADD34C"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1,172786</w:t>
            </w:r>
          </w:p>
        </w:tc>
        <w:tc>
          <w:tcPr>
            <w:tcW w:w="960" w:type="dxa"/>
            <w:tcBorders>
              <w:top w:val="single" w:sz="4" w:space="0" w:color="000000"/>
              <w:left w:val="nil"/>
              <w:bottom w:val="single" w:sz="4" w:space="0" w:color="000000"/>
              <w:right w:val="nil"/>
            </w:tcBorders>
            <w:vAlign w:val="bottom"/>
          </w:tcPr>
          <w:p w14:paraId="7F8FECFD"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1,276458</w:t>
            </w:r>
          </w:p>
        </w:tc>
        <w:tc>
          <w:tcPr>
            <w:tcW w:w="960" w:type="dxa"/>
            <w:tcBorders>
              <w:top w:val="single" w:sz="4" w:space="0" w:color="000000"/>
              <w:left w:val="nil"/>
              <w:bottom w:val="single" w:sz="4" w:space="0" w:color="000000"/>
              <w:right w:val="nil"/>
            </w:tcBorders>
            <w:vAlign w:val="bottom"/>
          </w:tcPr>
          <w:p w14:paraId="4F8392B5"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1,330454</w:t>
            </w:r>
          </w:p>
        </w:tc>
        <w:tc>
          <w:tcPr>
            <w:tcW w:w="960" w:type="dxa"/>
            <w:tcBorders>
              <w:top w:val="single" w:sz="4" w:space="0" w:color="000000"/>
              <w:left w:val="nil"/>
              <w:bottom w:val="single" w:sz="4" w:space="0" w:color="000000"/>
              <w:right w:val="single" w:sz="4" w:space="0" w:color="000000"/>
            </w:tcBorders>
            <w:vAlign w:val="bottom"/>
          </w:tcPr>
          <w:p w14:paraId="059FF9B5"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1,483801</w:t>
            </w:r>
          </w:p>
        </w:tc>
      </w:tr>
      <w:tr w:rsidR="00D33502" w:rsidRPr="00197964" w14:paraId="12A6C9B5" w14:textId="77777777">
        <w:trPr>
          <w:trHeight w:val="300"/>
        </w:trPr>
        <w:tc>
          <w:tcPr>
            <w:tcW w:w="3820" w:type="dxa"/>
            <w:tcBorders>
              <w:top w:val="single" w:sz="4" w:space="0" w:color="BFBFBF"/>
              <w:left w:val="single" w:sz="4" w:space="0" w:color="auto"/>
              <w:bottom w:val="single" w:sz="4" w:space="0" w:color="BFBFBF"/>
              <w:right w:val="single" w:sz="4" w:space="0" w:color="auto"/>
            </w:tcBorders>
            <w:shd w:val="clear" w:color="D9D9D9" w:fill="D9D9D9"/>
            <w:vAlign w:val="bottom"/>
          </w:tcPr>
          <w:p w14:paraId="2D37FDA7"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 xml:space="preserve">Basic materials chemistry </w:t>
            </w:r>
          </w:p>
        </w:tc>
        <w:tc>
          <w:tcPr>
            <w:tcW w:w="960" w:type="dxa"/>
            <w:tcBorders>
              <w:top w:val="single" w:sz="4" w:space="0" w:color="000000"/>
              <w:left w:val="nil"/>
              <w:bottom w:val="single" w:sz="4" w:space="0" w:color="000000"/>
              <w:right w:val="nil"/>
            </w:tcBorders>
            <w:shd w:val="clear" w:color="D9D9D9" w:fill="D9D9D9"/>
            <w:vAlign w:val="bottom"/>
          </w:tcPr>
          <w:p w14:paraId="580AB2CD"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shd w:val="clear" w:color="D9D9D9" w:fill="D9D9D9"/>
            <w:vAlign w:val="bottom"/>
          </w:tcPr>
          <w:p w14:paraId="2D7A5916"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1,164458</w:t>
            </w:r>
          </w:p>
        </w:tc>
        <w:tc>
          <w:tcPr>
            <w:tcW w:w="960" w:type="dxa"/>
            <w:tcBorders>
              <w:top w:val="single" w:sz="4" w:space="0" w:color="000000"/>
              <w:left w:val="nil"/>
              <w:bottom w:val="single" w:sz="4" w:space="0" w:color="000000"/>
              <w:right w:val="nil"/>
            </w:tcBorders>
            <w:shd w:val="clear" w:color="D9D9D9" w:fill="D9D9D9"/>
            <w:vAlign w:val="bottom"/>
          </w:tcPr>
          <w:p w14:paraId="49B86913"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1,326578</w:t>
            </w:r>
          </w:p>
        </w:tc>
        <w:tc>
          <w:tcPr>
            <w:tcW w:w="960" w:type="dxa"/>
            <w:tcBorders>
              <w:top w:val="single" w:sz="4" w:space="0" w:color="000000"/>
              <w:left w:val="nil"/>
              <w:bottom w:val="single" w:sz="4" w:space="0" w:color="000000"/>
              <w:right w:val="nil"/>
            </w:tcBorders>
            <w:shd w:val="clear" w:color="D9D9D9" w:fill="D9D9D9"/>
            <w:vAlign w:val="bottom"/>
          </w:tcPr>
          <w:p w14:paraId="42A3CDB3"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1,293063</w:t>
            </w:r>
          </w:p>
        </w:tc>
        <w:tc>
          <w:tcPr>
            <w:tcW w:w="960" w:type="dxa"/>
            <w:tcBorders>
              <w:top w:val="single" w:sz="4" w:space="0" w:color="000000"/>
              <w:left w:val="nil"/>
              <w:bottom w:val="single" w:sz="4" w:space="0" w:color="000000"/>
              <w:right w:val="single" w:sz="4" w:space="0" w:color="000000"/>
            </w:tcBorders>
            <w:shd w:val="clear" w:color="D9D9D9" w:fill="D9D9D9"/>
            <w:vAlign w:val="bottom"/>
          </w:tcPr>
          <w:p w14:paraId="21173707"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1,344505</w:t>
            </w:r>
          </w:p>
        </w:tc>
      </w:tr>
      <w:tr w:rsidR="00D33502" w:rsidRPr="00197964" w14:paraId="1CD474BF" w14:textId="77777777">
        <w:trPr>
          <w:trHeight w:val="300"/>
        </w:trPr>
        <w:tc>
          <w:tcPr>
            <w:tcW w:w="3820" w:type="dxa"/>
            <w:tcBorders>
              <w:top w:val="single" w:sz="4" w:space="0" w:color="BFBFBF"/>
              <w:left w:val="single" w:sz="4" w:space="0" w:color="auto"/>
              <w:bottom w:val="single" w:sz="4" w:space="0" w:color="BFBFBF"/>
              <w:right w:val="single" w:sz="4" w:space="0" w:color="auto"/>
            </w:tcBorders>
            <w:vAlign w:val="bottom"/>
          </w:tcPr>
          <w:p w14:paraId="2394E724"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Materials, metallurgy</w:t>
            </w:r>
          </w:p>
        </w:tc>
        <w:tc>
          <w:tcPr>
            <w:tcW w:w="960" w:type="dxa"/>
            <w:tcBorders>
              <w:top w:val="single" w:sz="4" w:space="0" w:color="000000"/>
              <w:left w:val="nil"/>
              <w:bottom w:val="single" w:sz="4" w:space="0" w:color="000000"/>
              <w:right w:val="nil"/>
            </w:tcBorders>
            <w:vAlign w:val="bottom"/>
          </w:tcPr>
          <w:p w14:paraId="2274275F"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vAlign w:val="bottom"/>
          </w:tcPr>
          <w:p w14:paraId="5D173270"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1,098105</w:t>
            </w:r>
          </w:p>
        </w:tc>
        <w:tc>
          <w:tcPr>
            <w:tcW w:w="960" w:type="dxa"/>
            <w:tcBorders>
              <w:top w:val="single" w:sz="4" w:space="0" w:color="000000"/>
              <w:left w:val="nil"/>
              <w:bottom w:val="single" w:sz="4" w:space="0" w:color="000000"/>
              <w:right w:val="nil"/>
            </w:tcBorders>
            <w:vAlign w:val="bottom"/>
          </w:tcPr>
          <w:p w14:paraId="5DF6E51A"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1,230769</w:t>
            </w:r>
          </w:p>
        </w:tc>
        <w:tc>
          <w:tcPr>
            <w:tcW w:w="960" w:type="dxa"/>
            <w:tcBorders>
              <w:top w:val="single" w:sz="4" w:space="0" w:color="000000"/>
              <w:left w:val="nil"/>
              <w:bottom w:val="single" w:sz="4" w:space="0" w:color="000000"/>
              <w:right w:val="nil"/>
            </w:tcBorders>
            <w:vAlign w:val="bottom"/>
          </w:tcPr>
          <w:p w14:paraId="63BFFE4B"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1,294314</w:t>
            </w:r>
          </w:p>
        </w:tc>
        <w:tc>
          <w:tcPr>
            <w:tcW w:w="960" w:type="dxa"/>
            <w:tcBorders>
              <w:top w:val="single" w:sz="4" w:space="0" w:color="000000"/>
              <w:left w:val="nil"/>
              <w:bottom w:val="single" w:sz="4" w:space="0" w:color="000000"/>
              <w:right w:val="single" w:sz="4" w:space="0" w:color="000000"/>
            </w:tcBorders>
            <w:vAlign w:val="bottom"/>
          </w:tcPr>
          <w:p w14:paraId="578B7A02"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1,360089</w:t>
            </w:r>
          </w:p>
        </w:tc>
      </w:tr>
      <w:tr w:rsidR="00D33502" w:rsidRPr="00197964" w14:paraId="55F35D5F" w14:textId="77777777">
        <w:trPr>
          <w:trHeight w:val="300"/>
        </w:trPr>
        <w:tc>
          <w:tcPr>
            <w:tcW w:w="3820" w:type="dxa"/>
            <w:tcBorders>
              <w:top w:val="single" w:sz="4" w:space="0" w:color="BFBFBF"/>
              <w:left w:val="single" w:sz="4" w:space="0" w:color="auto"/>
              <w:bottom w:val="single" w:sz="4" w:space="0" w:color="BFBFBF"/>
              <w:right w:val="single" w:sz="4" w:space="0" w:color="auto"/>
            </w:tcBorders>
            <w:shd w:val="clear" w:color="D9D9D9" w:fill="D9D9D9"/>
            <w:vAlign w:val="bottom"/>
          </w:tcPr>
          <w:p w14:paraId="1D8F8AF2"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Surface technology, coating</w:t>
            </w:r>
          </w:p>
        </w:tc>
        <w:tc>
          <w:tcPr>
            <w:tcW w:w="960" w:type="dxa"/>
            <w:tcBorders>
              <w:top w:val="single" w:sz="4" w:space="0" w:color="000000"/>
              <w:left w:val="nil"/>
              <w:bottom w:val="single" w:sz="4" w:space="0" w:color="000000"/>
              <w:right w:val="nil"/>
            </w:tcBorders>
            <w:shd w:val="clear" w:color="D9D9D9" w:fill="D9D9D9"/>
            <w:vAlign w:val="bottom"/>
          </w:tcPr>
          <w:p w14:paraId="26D22B4D"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shd w:val="clear" w:color="D9D9D9" w:fill="D9D9D9"/>
            <w:vAlign w:val="bottom"/>
          </w:tcPr>
          <w:p w14:paraId="67D3E417"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1,139723</w:t>
            </w:r>
          </w:p>
        </w:tc>
        <w:tc>
          <w:tcPr>
            <w:tcW w:w="960" w:type="dxa"/>
            <w:tcBorders>
              <w:top w:val="single" w:sz="4" w:space="0" w:color="000000"/>
              <w:left w:val="nil"/>
              <w:bottom w:val="single" w:sz="4" w:space="0" w:color="000000"/>
              <w:right w:val="nil"/>
            </w:tcBorders>
            <w:shd w:val="clear" w:color="D9D9D9" w:fill="D9D9D9"/>
            <w:vAlign w:val="bottom"/>
          </w:tcPr>
          <w:p w14:paraId="46E22C42"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1,210162</w:t>
            </w:r>
          </w:p>
        </w:tc>
        <w:tc>
          <w:tcPr>
            <w:tcW w:w="960" w:type="dxa"/>
            <w:tcBorders>
              <w:top w:val="single" w:sz="4" w:space="0" w:color="000000"/>
              <w:left w:val="nil"/>
              <w:bottom w:val="single" w:sz="4" w:space="0" w:color="000000"/>
              <w:right w:val="nil"/>
            </w:tcBorders>
            <w:shd w:val="clear" w:color="D9D9D9" w:fill="D9D9D9"/>
            <w:vAlign w:val="bottom"/>
          </w:tcPr>
          <w:p w14:paraId="6DC8BB03"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1,375289</w:t>
            </w:r>
          </w:p>
        </w:tc>
        <w:tc>
          <w:tcPr>
            <w:tcW w:w="960" w:type="dxa"/>
            <w:tcBorders>
              <w:top w:val="single" w:sz="4" w:space="0" w:color="000000"/>
              <w:left w:val="nil"/>
              <w:bottom w:val="single" w:sz="4" w:space="0" w:color="000000"/>
              <w:right w:val="single" w:sz="4" w:space="0" w:color="000000"/>
            </w:tcBorders>
            <w:shd w:val="clear" w:color="D9D9D9" w:fill="D9D9D9"/>
            <w:vAlign w:val="bottom"/>
          </w:tcPr>
          <w:p w14:paraId="48BB5687"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1,218245</w:t>
            </w:r>
          </w:p>
        </w:tc>
      </w:tr>
      <w:tr w:rsidR="00D33502" w:rsidRPr="00197964" w14:paraId="33AD208D" w14:textId="77777777">
        <w:trPr>
          <w:trHeight w:val="300"/>
        </w:trPr>
        <w:tc>
          <w:tcPr>
            <w:tcW w:w="3820" w:type="dxa"/>
            <w:tcBorders>
              <w:top w:val="single" w:sz="4" w:space="0" w:color="BFBFBF"/>
              <w:left w:val="single" w:sz="4" w:space="0" w:color="auto"/>
              <w:bottom w:val="single" w:sz="4" w:space="0" w:color="BFBFBF"/>
              <w:right w:val="single" w:sz="4" w:space="0" w:color="auto"/>
            </w:tcBorders>
            <w:vAlign w:val="bottom"/>
          </w:tcPr>
          <w:p w14:paraId="7451E7AA"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Micro-structural and nano-technology</w:t>
            </w:r>
          </w:p>
        </w:tc>
        <w:tc>
          <w:tcPr>
            <w:tcW w:w="960" w:type="dxa"/>
            <w:tcBorders>
              <w:top w:val="single" w:sz="4" w:space="0" w:color="000000"/>
              <w:left w:val="nil"/>
              <w:bottom w:val="single" w:sz="4" w:space="0" w:color="000000"/>
              <w:right w:val="nil"/>
            </w:tcBorders>
            <w:vAlign w:val="bottom"/>
          </w:tcPr>
          <w:p w14:paraId="05316304"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vAlign w:val="bottom"/>
          </w:tcPr>
          <w:p w14:paraId="52B0467A"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2,115385</w:t>
            </w:r>
          </w:p>
        </w:tc>
        <w:tc>
          <w:tcPr>
            <w:tcW w:w="960" w:type="dxa"/>
            <w:tcBorders>
              <w:top w:val="single" w:sz="4" w:space="0" w:color="000000"/>
              <w:left w:val="nil"/>
              <w:bottom w:val="single" w:sz="4" w:space="0" w:color="000000"/>
              <w:right w:val="nil"/>
            </w:tcBorders>
            <w:vAlign w:val="bottom"/>
          </w:tcPr>
          <w:p w14:paraId="4F8C8EBC"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2,346154</w:t>
            </w:r>
          </w:p>
        </w:tc>
        <w:tc>
          <w:tcPr>
            <w:tcW w:w="960" w:type="dxa"/>
            <w:tcBorders>
              <w:top w:val="single" w:sz="4" w:space="0" w:color="000000"/>
              <w:left w:val="nil"/>
              <w:bottom w:val="single" w:sz="4" w:space="0" w:color="000000"/>
              <w:right w:val="nil"/>
            </w:tcBorders>
            <w:vAlign w:val="bottom"/>
          </w:tcPr>
          <w:p w14:paraId="5E4CA906"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2,461538</w:t>
            </w:r>
          </w:p>
        </w:tc>
        <w:tc>
          <w:tcPr>
            <w:tcW w:w="960" w:type="dxa"/>
            <w:tcBorders>
              <w:top w:val="single" w:sz="4" w:space="0" w:color="000000"/>
              <w:left w:val="nil"/>
              <w:bottom w:val="single" w:sz="4" w:space="0" w:color="000000"/>
              <w:right w:val="single" w:sz="4" w:space="0" w:color="000000"/>
            </w:tcBorders>
            <w:vAlign w:val="bottom"/>
          </w:tcPr>
          <w:p w14:paraId="3DFD2625"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2,807692</w:t>
            </w:r>
          </w:p>
        </w:tc>
      </w:tr>
      <w:tr w:rsidR="00D33502" w:rsidRPr="00197964" w14:paraId="68A9BB89" w14:textId="77777777">
        <w:trPr>
          <w:trHeight w:val="300"/>
        </w:trPr>
        <w:tc>
          <w:tcPr>
            <w:tcW w:w="3820" w:type="dxa"/>
            <w:tcBorders>
              <w:top w:val="single" w:sz="4" w:space="0" w:color="BFBFBF"/>
              <w:left w:val="single" w:sz="4" w:space="0" w:color="auto"/>
              <w:bottom w:val="single" w:sz="4" w:space="0" w:color="BFBFBF"/>
              <w:right w:val="single" w:sz="4" w:space="0" w:color="auto"/>
            </w:tcBorders>
            <w:shd w:val="clear" w:color="D9D9D9" w:fill="D9D9D9"/>
            <w:vAlign w:val="bottom"/>
          </w:tcPr>
          <w:p w14:paraId="13C6832A"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Chemical engineering</w:t>
            </w:r>
          </w:p>
        </w:tc>
        <w:tc>
          <w:tcPr>
            <w:tcW w:w="960" w:type="dxa"/>
            <w:tcBorders>
              <w:top w:val="single" w:sz="4" w:space="0" w:color="000000"/>
              <w:left w:val="nil"/>
              <w:bottom w:val="single" w:sz="4" w:space="0" w:color="000000"/>
              <w:right w:val="nil"/>
            </w:tcBorders>
            <w:shd w:val="clear" w:color="D9D9D9" w:fill="D9D9D9"/>
            <w:vAlign w:val="bottom"/>
          </w:tcPr>
          <w:p w14:paraId="41A28FBD"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shd w:val="clear" w:color="D9D9D9" w:fill="D9D9D9"/>
            <w:vAlign w:val="bottom"/>
          </w:tcPr>
          <w:p w14:paraId="14712951"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1,008147</w:t>
            </w:r>
          </w:p>
        </w:tc>
        <w:tc>
          <w:tcPr>
            <w:tcW w:w="960" w:type="dxa"/>
            <w:tcBorders>
              <w:top w:val="single" w:sz="4" w:space="0" w:color="000000"/>
              <w:left w:val="nil"/>
              <w:bottom w:val="single" w:sz="4" w:space="0" w:color="000000"/>
              <w:right w:val="nil"/>
            </w:tcBorders>
            <w:shd w:val="clear" w:color="D9D9D9" w:fill="D9D9D9"/>
            <w:vAlign w:val="bottom"/>
          </w:tcPr>
          <w:p w14:paraId="544AD23B"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1,057705</w:t>
            </w:r>
          </w:p>
        </w:tc>
        <w:tc>
          <w:tcPr>
            <w:tcW w:w="960" w:type="dxa"/>
            <w:tcBorders>
              <w:top w:val="single" w:sz="4" w:space="0" w:color="000000"/>
              <w:left w:val="nil"/>
              <w:bottom w:val="single" w:sz="4" w:space="0" w:color="000000"/>
              <w:right w:val="nil"/>
            </w:tcBorders>
            <w:shd w:val="clear" w:color="D9D9D9" w:fill="D9D9D9"/>
            <w:vAlign w:val="bottom"/>
          </w:tcPr>
          <w:p w14:paraId="556FF80D"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1,071283</w:t>
            </w:r>
          </w:p>
        </w:tc>
        <w:tc>
          <w:tcPr>
            <w:tcW w:w="960" w:type="dxa"/>
            <w:tcBorders>
              <w:top w:val="single" w:sz="4" w:space="0" w:color="000000"/>
              <w:left w:val="nil"/>
              <w:bottom w:val="single" w:sz="4" w:space="0" w:color="000000"/>
              <w:right w:val="single" w:sz="4" w:space="0" w:color="000000"/>
            </w:tcBorders>
            <w:shd w:val="clear" w:color="D9D9D9" w:fill="D9D9D9"/>
            <w:vAlign w:val="bottom"/>
          </w:tcPr>
          <w:p w14:paraId="438BE3AA"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1,056348</w:t>
            </w:r>
          </w:p>
        </w:tc>
      </w:tr>
      <w:tr w:rsidR="00D33502" w:rsidRPr="00197964" w14:paraId="36E08D9E" w14:textId="77777777">
        <w:trPr>
          <w:trHeight w:val="300"/>
        </w:trPr>
        <w:tc>
          <w:tcPr>
            <w:tcW w:w="3820" w:type="dxa"/>
            <w:tcBorders>
              <w:top w:val="single" w:sz="4" w:space="0" w:color="BFBFBF"/>
              <w:left w:val="single" w:sz="4" w:space="0" w:color="auto"/>
              <w:bottom w:val="single" w:sz="4" w:space="0" w:color="auto"/>
              <w:right w:val="single" w:sz="4" w:space="0" w:color="auto"/>
            </w:tcBorders>
            <w:vAlign w:val="bottom"/>
          </w:tcPr>
          <w:p w14:paraId="528C5B3F"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Environmental technology</w:t>
            </w:r>
          </w:p>
        </w:tc>
        <w:tc>
          <w:tcPr>
            <w:tcW w:w="960" w:type="dxa"/>
            <w:tcBorders>
              <w:top w:val="single" w:sz="4" w:space="0" w:color="000000"/>
              <w:left w:val="nil"/>
              <w:bottom w:val="single" w:sz="4" w:space="0" w:color="000000"/>
              <w:right w:val="nil"/>
            </w:tcBorders>
            <w:vAlign w:val="bottom"/>
          </w:tcPr>
          <w:p w14:paraId="6D956FFA"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vAlign w:val="bottom"/>
          </w:tcPr>
          <w:p w14:paraId="18F5BFD6"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0,995031</w:t>
            </w:r>
          </w:p>
        </w:tc>
        <w:tc>
          <w:tcPr>
            <w:tcW w:w="960" w:type="dxa"/>
            <w:tcBorders>
              <w:top w:val="single" w:sz="4" w:space="0" w:color="000000"/>
              <w:left w:val="nil"/>
              <w:bottom w:val="single" w:sz="4" w:space="0" w:color="000000"/>
              <w:right w:val="nil"/>
            </w:tcBorders>
            <w:vAlign w:val="bottom"/>
          </w:tcPr>
          <w:p w14:paraId="26CD2B84"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1,147826</w:t>
            </w:r>
          </w:p>
        </w:tc>
        <w:tc>
          <w:tcPr>
            <w:tcW w:w="960" w:type="dxa"/>
            <w:tcBorders>
              <w:top w:val="single" w:sz="4" w:space="0" w:color="000000"/>
              <w:left w:val="nil"/>
              <w:bottom w:val="single" w:sz="4" w:space="0" w:color="000000"/>
              <w:right w:val="nil"/>
            </w:tcBorders>
            <w:vAlign w:val="bottom"/>
          </w:tcPr>
          <w:p w14:paraId="280B3854"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0,976398</w:t>
            </w:r>
          </w:p>
        </w:tc>
        <w:tc>
          <w:tcPr>
            <w:tcW w:w="960" w:type="dxa"/>
            <w:tcBorders>
              <w:top w:val="single" w:sz="4" w:space="0" w:color="000000"/>
              <w:left w:val="nil"/>
              <w:bottom w:val="single" w:sz="4" w:space="0" w:color="000000"/>
              <w:right w:val="single" w:sz="4" w:space="0" w:color="000000"/>
            </w:tcBorders>
            <w:vAlign w:val="bottom"/>
          </w:tcPr>
          <w:p w14:paraId="517CAC08"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0,959006</w:t>
            </w:r>
          </w:p>
        </w:tc>
      </w:tr>
      <w:tr w:rsidR="00D33502" w:rsidRPr="00197964" w14:paraId="2D558E48" w14:textId="77777777">
        <w:trPr>
          <w:trHeight w:val="300"/>
        </w:trPr>
        <w:tc>
          <w:tcPr>
            <w:tcW w:w="3820" w:type="dxa"/>
            <w:tcBorders>
              <w:top w:val="single" w:sz="4" w:space="0" w:color="000000"/>
              <w:left w:val="single" w:sz="4" w:space="0" w:color="auto"/>
              <w:bottom w:val="single" w:sz="4" w:space="0" w:color="BFBFBF"/>
              <w:right w:val="single" w:sz="4" w:space="0" w:color="auto"/>
            </w:tcBorders>
            <w:shd w:val="clear" w:color="D9D9D9" w:fill="D9D9D9"/>
            <w:vAlign w:val="bottom"/>
          </w:tcPr>
          <w:p w14:paraId="5FA5B0A7"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Handling</w:t>
            </w:r>
          </w:p>
        </w:tc>
        <w:tc>
          <w:tcPr>
            <w:tcW w:w="960" w:type="dxa"/>
            <w:tcBorders>
              <w:top w:val="single" w:sz="4" w:space="0" w:color="000000"/>
              <w:left w:val="nil"/>
              <w:bottom w:val="single" w:sz="4" w:space="0" w:color="000000"/>
              <w:right w:val="nil"/>
            </w:tcBorders>
            <w:shd w:val="clear" w:color="D9D9D9" w:fill="D9D9D9"/>
            <w:vAlign w:val="bottom"/>
          </w:tcPr>
          <w:p w14:paraId="7276D0BB"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shd w:val="clear" w:color="D9D9D9" w:fill="D9D9D9"/>
            <w:vAlign w:val="bottom"/>
          </w:tcPr>
          <w:p w14:paraId="53327C82"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1,071066</w:t>
            </w:r>
          </w:p>
        </w:tc>
        <w:tc>
          <w:tcPr>
            <w:tcW w:w="960" w:type="dxa"/>
            <w:tcBorders>
              <w:top w:val="single" w:sz="4" w:space="0" w:color="000000"/>
              <w:left w:val="nil"/>
              <w:bottom w:val="single" w:sz="4" w:space="0" w:color="000000"/>
              <w:right w:val="nil"/>
            </w:tcBorders>
            <w:shd w:val="clear" w:color="D9D9D9" w:fill="D9D9D9"/>
            <w:vAlign w:val="bottom"/>
          </w:tcPr>
          <w:p w14:paraId="52DF7AB1"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1,117174</w:t>
            </w:r>
          </w:p>
        </w:tc>
        <w:tc>
          <w:tcPr>
            <w:tcW w:w="960" w:type="dxa"/>
            <w:tcBorders>
              <w:top w:val="single" w:sz="4" w:space="0" w:color="000000"/>
              <w:left w:val="nil"/>
              <w:bottom w:val="single" w:sz="4" w:space="0" w:color="000000"/>
              <w:right w:val="nil"/>
            </w:tcBorders>
            <w:shd w:val="clear" w:color="D9D9D9" w:fill="D9D9D9"/>
            <w:vAlign w:val="bottom"/>
          </w:tcPr>
          <w:p w14:paraId="6272AE9E"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1,111675</w:t>
            </w:r>
          </w:p>
        </w:tc>
        <w:tc>
          <w:tcPr>
            <w:tcW w:w="960" w:type="dxa"/>
            <w:tcBorders>
              <w:top w:val="single" w:sz="4" w:space="0" w:color="000000"/>
              <w:left w:val="nil"/>
              <w:bottom w:val="single" w:sz="4" w:space="0" w:color="000000"/>
              <w:right w:val="single" w:sz="4" w:space="0" w:color="000000"/>
            </w:tcBorders>
            <w:shd w:val="clear" w:color="D9D9D9" w:fill="D9D9D9"/>
            <w:vAlign w:val="bottom"/>
          </w:tcPr>
          <w:p w14:paraId="64A1C6D4"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0,992809</w:t>
            </w:r>
          </w:p>
        </w:tc>
      </w:tr>
      <w:tr w:rsidR="00D33502" w:rsidRPr="00197964" w14:paraId="0B1625EA" w14:textId="77777777">
        <w:trPr>
          <w:trHeight w:val="300"/>
        </w:trPr>
        <w:tc>
          <w:tcPr>
            <w:tcW w:w="3820" w:type="dxa"/>
            <w:tcBorders>
              <w:top w:val="single" w:sz="4" w:space="0" w:color="BFBFBF"/>
              <w:left w:val="single" w:sz="4" w:space="0" w:color="auto"/>
              <w:bottom w:val="single" w:sz="4" w:space="0" w:color="BFBFBF"/>
              <w:right w:val="single" w:sz="4" w:space="0" w:color="auto"/>
            </w:tcBorders>
            <w:vAlign w:val="bottom"/>
          </w:tcPr>
          <w:p w14:paraId="46401CC6"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Machine tools</w:t>
            </w:r>
          </w:p>
        </w:tc>
        <w:tc>
          <w:tcPr>
            <w:tcW w:w="960" w:type="dxa"/>
            <w:tcBorders>
              <w:top w:val="single" w:sz="4" w:space="0" w:color="000000"/>
              <w:left w:val="nil"/>
              <w:bottom w:val="single" w:sz="4" w:space="0" w:color="000000"/>
              <w:right w:val="nil"/>
            </w:tcBorders>
            <w:vAlign w:val="bottom"/>
          </w:tcPr>
          <w:p w14:paraId="249CAFBF"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vAlign w:val="bottom"/>
          </w:tcPr>
          <w:p w14:paraId="2A0F07BB"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1,126652</w:t>
            </w:r>
          </w:p>
        </w:tc>
        <w:tc>
          <w:tcPr>
            <w:tcW w:w="960" w:type="dxa"/>
            <w:tcBorders>
              <w:top w:val="single" w:sz="4" w:space="0" w:color="000000"/>
              <w:left w:val="nil"/>
              <w:bottom w:val="single" w:sz="4" w:space="0" w:color="000000"/>
              <w:right w:val="nil"/>
            </w:tcBorders>
            <w:vAlign w:val="bottom"/>
          </w:tcPr>
          <w:p w14:paraId="1DA86681"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1,096916</w:t>
            </w:r>
          </w:p>
        </w:tc>
        <w:tc>
          <w:tcPr>
            <w:tcW w:w="960" w:type="dxa"/>
            <w:tcBorders>
              <w:top w:val="single" w:sz="4" w:space="0" w:color="000000"/>
              <w:left w:val="nil"/>
              <w:bottom w:val="single" w:sz="4" w:space="0" w:color="000000"/>
              <w:right w:val="nil"/>
            </w:tcBorders>
            <w:vAlign w:val="bottom"/>
          </w:tcPr>
          <w:p w14:paraId="607126F9"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1,106828</w:t>
            </w:r>
          </w:p>
        </w:tc>
        <w:tc>
          <w:tcPr>
            <w:tcW w:w="960" w:type="dxa"/>
            <w:tcBorders>
              <w:top w:val="single" w:sz="4" w:space="0" w:color="000000"/>
              <w:left w:val="nil"/>
              <w:bottom w:val="single" w:sz="4" w:space="0" w:color="000000"/>
              <w:right w:val="single" w:sz="4" w:space="0" w:color="000000"/>
            </w:tcBorders>
            <w:vAlign w:val="bottom"/>
          </w:tcPr>
          <w:p w14:paraId="6FF0FC90"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1,02478</w:t>
            </w:r>
          </w:p>
        </w:tc>
      </w:tr>
      <w:tr w:rsidR="00D33502" w:rsidRPr="00197964" w14:paraId="2188A598" w14:textId="77777777">
        <w:trPr>
          <w:trHeight w:val="300"/>
        </w:trPr>
        <w:tc>
          <w:tcPr>
            <w:tcW w:w="3820" w:type="dxa"/>
            <w:tcBorders>
              <w:top w:val="single" w:sz="4" w:space="0" w:color="BFBFBF"/>
              <w:left w:val="single" w:sz="4" w:space="0" w:color="auto"/>
              <w:bottom w:val="single" w:sz="4" w:space="0" w:color="BFBFBF"/>
              <w:right w:val="single" w:sz="4" w:space="0" w:color="auto"/>
            </w:tcBorders>
            <w:shd w:val="clear" w:color="D9D9D9" w:fill="D9D9D9"/>
            <w:vAlign w:val="bottom"/>
          </w:tcPr>
          <w:p w14:paraId="6BB93063"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Engines, pumps, turbines</w:t>
            </w:r>
          </w:p>
        </w:tc>
        <w:tc>
          <w:tcPr>
            <w:tcW w:w="960" w:type="dxa"/>
            <w:tcBorders>
              <w:top w:val="single" w:sz="4" w:space="0" w:color="000000"/>
              <w:left w:val="nil"/>
              <w:bottom w:val="single" w:sz="4" w:space="0" w:color="000000"/>
              <w:right w:val="nil"/>
            </w:tcBorders>
            <w:shd w:val="clear" w:color="D9D9D9" w:fill="D9D9D9"/>
            <w:vAlign w:val="bottom"/>
          </w:tcPr>
          <w:p w14:paraId="3A823083"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shd w:val="clear" w:color="D9D9D9" w:fill="D9D9D9"/>
            <w:vAlign w:val="bottom"/>
          </w:tcPr>
          <w:p w14:paraId="2F8BF6D2"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1,02733</w:t>
            </w:r>
          </w:p>
        </w:tc>
        <w:tc>
          <w:tcPr>
            <w:tcW w:w="960" w:type="dxa"/>
            <w:tcBorders>
              <w:top w:val="single" w:sz="4" w:space="0" w:color="000000"/>
              <w:left w:val="nil"/>
              <w:bottom w:val="single" w:sz="4" w:space="0" w:color="000000"/>
              <w:right w:val="nil"/>
            </w:tcBorders>
            <w:shd w:val="clear" w:color="D9D9D9" w:fill="D9D9D9"/>
            <w:vAlign w:val="bottom"/>
          </w:tcPr>
          <w:p w14:paraId="278898FA"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1,084919</w:t>
            </w:r>
          </w:p>
        </w:tc>
        <w:tc>
          <w:tcPr>
            <w:tcW w:w="960" w:type="dxa"/>
            <w:tcBorders>
              <w:top w:val="single" w:sz="4" w:space="0" w:color="000000"/>
              <w:left w:val="nil"/>
              <w:bottom w:val="single" w:sz="4" w:space="0" w:color="000000"/>
              <w:right w:val="nil"/>
            </w:tcBorders>
            <w:shd w:val="clear" w:color="D9D9D9" w:fill="D9D9D9"/>
            <w:vAlign w:val="bottom"/>
          </w:tcPr>
          <w:p w14:paraId="3E617B9F"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1,109322</w:t>
            </w:r>
          </w:p>
        </w:tc>
        <w:tc>
          <w:tcPr>
            <w:tcW w:w="960" w:type="dxa"/>
            <w:tcBorders>
              <w:top w:val="single" w:sz="4" w:space="0" w:color="000000"/>
              <w:left w:val="nil"/>
              <w:bottom w:val="single" w:sz="4" w:space="0" w:color="000000"/>
              <w:right w:val="single" w:sz="4" w:space="0" w:color="000000"/>
            </w:tcBorders>
            <w:shd w:val="clear" w:color="D9D9D9" w:fill="D9D9D9"/>
            <w:vAlign w:val="bottom"/>
          </w:tcPr>
          <w:p w14:paraId="3CD06392"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1,016105</w:t>
            </w:r>
          </w:p>
        </w:tc>
      </w:tr>
      <w:tr w:rsidR="00D33502" w:rsidRPr="00197964" w14:paraId="2C806C8D" w14:textId="77777777">
        <w:trPr>
          <w:trHeight w:val="300"/>
        </w:trPr>
        <w:tc>
          <w:tcPr>
            <w:tcW w:w="3820" w:type="dxa"/>
            <w:tcBorders>
              <w:top w:val="single" w:sz="4" w:space="0" w:color="BFBFBF"/>
              <w:left w:val="single" w:sz="4" w:space="0" w:color="auto"/>
              <w:bottom w:val="single" w:sz="4" w:space="0" w:color="BFBFBF"/>
              <w:right w:val="single" w:sz="4" w:space="0" w:color="auto"/>
            </w:tcBorders>
            <w:vAlign w:val="bottom"/>
          </w:tcPr>
          <w:p w14:paraId="12456B9F"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Textile and paper machines</w:t>
            </w:r>
          </w:p>
        </w:tc>
        <w:tc>
          <w:tcPr>
            <w:tcW w:w="960" w:type="dxa"/>
            <w:tcBorders>
              <w:top w:val="single" w:sz="4" w:space="0" w:color="000000"/>
              <w:left w:val="nil"/>
              <w:bottom w:val="single" w:sz="4" w:space="0" w:color="000000"/>
              <w:right w:val="nil"/>
            </w:tcBorders>
            <w:vAlign w:val="bottom"/>
          </w:tcPr>
          <w:p w14:paraId="0C3E7D78"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vAlign w:val="bottom"/>
          </w:tcPr>
          <w:p w14:paraId="54601BBD"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1,026064</w:t>
            </w:r>
          </w:p>
        </w:tc>
        <w:tc>
          <w:tcPr>
            <w:tcW w:w="960" w:type="dxa"/>
            <w:tcBorders>
              <w:top w:val="single" w:sz="4" w:space="0" w:color="000000"/>
              <w:left w:val="nil"/>
              <w:bottom w:val="single" w:sz="4" w:space="0" w:color="000000"/>
              <w:right w:val="nil"/>
            </w:tcBorders>
            <w:vAlign w:val="bottom"/>
          </w:tcPr>
          <w:p w14:paraId="061515E1"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1,056915</w:t>
            </w:r>
          </w:p>
        </w:tc>
        <w:tc>
          <w:tcPr>
            <w:tcW w:w="960" w:type="dxa"/>
            <w:tcBorders>
              <w:top w:val="single" w:sz="4" w:space="0" w:color="000000"/>
              <w:left w:val="nil"/>
              <w:bottom w:val="single" w:sz="4" w:space="0" w:color="000000"/>
              <w:right w:val="nil"/>
            </w:tcBorders>
            <w:vAlign w:val="bottom"/>
          </w:tcPr>
          <w:p w14:paraId="71F501A5"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0,859043</w:t>
            </w:r>
          </w:p>
        </w:tc>
        <w:tc>
          <w:tcPr>
            <w:tcW w:w="960" w:type="dxa"/>
            <w:tcBorders>
              <w:top w:val="single" w:sz="4" w:space="0" w:color="000000"/>
              <w:left w:val="nil"/>
              <w:bottom w:val="single" w:sz="4" w:space="0" w:color="000000"/>
              <w:right w:val="single" w:sz="4" w:space="0" w:color="000000"/>
            </w:tcBorders>
            <w:vAlign w:val="bottom"/>
          </w:tcPr>
          <w:p w14:paraId="5F4D1DE3"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0,921809</w:t>
            </w:r>
          </w:p>
        </w:tc>
      </w:tr>
      <w:tr w:rsidR="00D33502" w:rsidRPr="00197964" w14:paraId="4BA3016C" w14:textId="77777777">
        <w:trPr>
          <w:trHeight w:val="300"/>
        </w:trPr>
        <w:tc>
          <w:tcPr>
            <w:tcW w:w="3820" w:type="dxa"/>
            <w:tcBorders>
              <w:top w:val="single" w:sz="4" w:space="0" w:color="BFBFBF"/>
              <w:left w:val="single" w:sz="4" w:space="0" w:color="auto"/>
              <w:bottom w:val="single" w:sz="4" w:space="0" w:color="BFBFBF"/>
              <w:right w:val="single" w:sz="4" w:space="0" w:color="auto"/>
            </w:tcBorders>
            <w:shd w:val="clear" w:color="D9D9D9" w:fill="D9D9D9"/>
            <w:vAlign w:val="bottom"/>
          </w:tcPr>
          <w:p w14:paraId="55D123F4"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Other special machines</w:t>
            </w:r>
          </w:p>
        </w:tc>
        <w:tc>
          <w:tcPr>
            <w:tcW w:w="960" w:type="dxa"/>
            <w:tcBorders>
              <w:top w:val="single" w:sz="4" w:space="0" w:color="000000"/>
              <w:left w:val="nil"/>
              <w:bottom w:val="single" w:sz="4" w:space="0" w:color="000000"/>
              <w:right w:val="nil"/>
            </w:tcBorders>
            <w:shd w:val="clear" w:color="D9D9D9" w:fill="D9D9D9"/>
            <w:vAlign w:val="bottom"/>
          </w:tcPr>
          <w:p w14:paraId="535D3376"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shd w:val="clear" w:color="D9D9D9" w:fill="D9D9D9"/>
            <w:vAlign w:val="bottom"/>
          </w:tcPr>
          <w:p w14:paraId="398C1E51"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1,19144</w:t>
            </w:r>
          </w:p>
        </w:tc>
        <w:tc>
          <w:tcPr>
            <w:tcW w:w="960" w:type="dxa"/>
            <w:tcBorders>
              <w:top w:val="single" w:sz="4" w:space="0" w:color="000000"/>
              <w:left w:val="nil"/>
              <w:bottom w:val="single" w:sz="4" w:space="0" w:color="000000"/>
              <w:right w:val="nil"/>
            </w:tcBorders>
            <w:shd w:val="clear" w:color="D9D9D9" w:fill="D9D9D9"/>
            <w:vAlign w:val="bottom"/>
          </w:tcPr>
          <w:p w14:paraId="4F73EB35"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1,259688</w:t>
            </w:r>
          </w:p>
        </w:tc>
        <w:tc>
          <w:tcPr>
            <w:tcW w:w="960" w:type="dxa"/>
            <w:tcBorders>
              <w:top w:val="single" w:sz="4" w:space="0" w:color="000000"/>
              <w:left w:val="nil"/>
              <w:bottom w:val="single" w:sz="4" w:space="0" w:color="000000"/>
              <w:right w:val="nil"/>
            </w:tcBorders>
            <w:shd w:val="clear" w:color="D9D9D9" w:fill="D9D9D9"/>
            <w:vAlign w:val="bottom"/>
          </w:tcPr>
          <w:p w14:paraId="2D132BAB"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1,373048</w:t>
            </w:r>
          </w:p>
        </w:tc>
        <w:tc>
          <w:tcPr>
            <w:tcW w:w="960" w:type="dxa"/>
            <w:tcBorders>
              <w:top w:val="single" w:sz="4" w:space="0" w:color="000000"/>
              <w:left w:val="nil"/>
              <w:bottom w:val="single" w:sz="4" w:space="0" w:color="000000"/>
              <w:right w:val="single" w:sz="4" w:space="0" w:color="000000"/>
            </w:tcBorders>
            <w:shd w:val="clear" w:color="D9D9D9" w:fill="D9D9D9"/>
            <w:vAlign w:val="bottom"/>
          </w:tcPr>
          <w:p w14:paraId="537F09AD"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1,314633</w:t>
            </w:r>
          </w:p>
        </w:tc>
      </w:tr>
      <w:tr w:rsidR="00D33502" w:rsidRPr="00197964" w14:paraId="3B87E862" w14:textId="77777777">
        <w:trPr>
          <w:trHeight w:val="300"/>
        </w:trPr>
        <w:tc>
          <w:tcPr>
            <w:tcW w:w="3820" w:type="dxa"/>
            <w:tcBorders>
              <w:top w:val="single" w:sz="4" w:space="0" w:color="BFBFBF"/>
              <w:left w:val="single" w:sz="4" w:space="0" w:color="auto"/>
              <w:bottom w:val="single" w:sz="4" w:space="0" w:color="BFBFBF"/>
              <w:right w:val="single" w:sz="4" w:space="0" w:color="auto"/>
            </w:tcBorders>
            <w:vAlign w:val="bottom"/>
          </w:tcPr>
          <w:p w14:paraId="477A6254"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Thermal processes and apparatus</w:t>
            </w:r>
          </w:p>
        </w:tc>
        <w:tc>
          <w:tcPr>
            <w:tcW w:w="960" w:type="dxa"/>
            <w:tcBorders>
              <w:top w:val="single" w:sz="4" w:space="0" w:color="000000"/>
              <w:left w:val="nil"/>
              <w:bottom w:val="single" w:sz="4" w:space="0" w:color="000000"/>
              <w:right w:val="nil"/>
            </w:tcBorders>
            <w:vAlign w:val="bottom"/>
          </w:tcPr>
          <w:p w14:paraId="3D1AFF0A"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vAlign w:val="bottom"/>
          </w:tcPr>
          <w:p w14:paraId="4FB70A42"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1,234043</w:t>
            </w:r>
          </w:p>
        </w:tc>
        <w:tc>
          <w:tcPr>
            <w:tcW w:w="960" w:type="dxa"/>
            <w:tcBorders>
              <w:top w:val="single" w:sz="4" w:space="0" w:color="000000"/>
              <w:left w:val="nil"/>
              <w:bottom w:val="single" w:sz="4" w:space="0" w:color="000000"/>
              <w:right w:val="nil"/>
            </w:tcBorders>
            <w:vAlign w:val="bottom"/>
          </w:tcPr>
          <w:p w14:paraId="3C1167D5"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1,243714</w:t>
            </w:r>
          </w:p>
        </w:tc>
        <w:tc>
          <w:tcPr>
            <w:tcW w:w="960" w:type="dxa"/>
            <w:tcBorders>
              <w:top w:val="single" w:sz="4" w:space="0" w:color="000000"/>
              <w:left w:val="nil"/>
              <w:bottom w:val="single" w:sz="4" w:space="0" w:color="000000"/>
              <w:right w:val="nil"/>
            </w:tcBorders>
            <w:vAlign w:val="bottom"/>
          </w:tcPr>
          <w:p w14:paraId="02C938C4"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1,350097</w:t>
            </w:r>
          </w:p>
        </w:tc>
        <w:tc>
          <w:tcPr>
            <w:tcW w:w="960" w:type="dxa"/>
            <w:tcBorders>
              <w:top w:val="single" w:sz="4" w:space="0" w:color="000000"/>
              <w:left w:val="nil"/>
              <w:bottom w:val="single" w:sz="4" w:space="0" w:color="000000"/>
              <w:right w:val="single" w:sz="4" w:space="0" w:color="000000"/>
            </w:tcBorders>
            <w:vAlign w:val="bottom"/>
          </w:tcPr>
          <w:p w14:paraId="7C935745"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1,44294</w:t>
            </w:r>
          </w:p>
        </w:tc>
      </w:tr>
      <w:tr w:rsidR="00D33502" w:rsidRPr="00197964" w14:paraId="45279DA2" w14:textId="77777777">
        <w:trPr>
          <w:trHeight w:val="300"/>
        </w:trPr>
        <w:tc>
          <w:tcPr>
            <w:tcW w:w="3820" w:type="dxa"/>
            <w:tcBorders>
              <w:top w:val="single" w:sz="4" w:space="0" w:color="BFBFBF"/>
              <w:left w:val="single" w:sz="4" w:space="0" w:color="auto"/>
              <w:bottom w:val="single" w:sz="4" w:space="0" w:color="BFBFBF"/>
              <w:right w:val="single" w:sz="4" w:space="0" w:color="auto"/>
            </w:tcBorders>
            <w:shd w:val="clear" w:color="D9D9D9" w:fill="D9D9D9"/>
            <w:vAlign w:val="bottom"/>
          </w:tcPr>
          <w:p w14:paraId="67EABACF"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Mechanical elements</w:t>
            </w:r>
          </w:p>
        </w:tc>
        <w:tc>
          <w:tcPr>
            <w:tcW w:w="960" w:type="dxa"/>
            <w:tcBorders>
              <w:top w:val="single" w:sz="4" w:space="0" w:color="000000"/>
              <w:left w:val="nil"/>
              <w:bottom w:val="single" w:sz="4" w:space="0" w:color="000000"/>
              <w:right w:val="nil"/>
            </w:tcBorders>
            <w:shd w:val="clear" w:color="D9D9D9" w:fill="D9D9D9"/>
            <w:vAlign w:val="bottom"/>
          </w:tcPr>
          <w:p w14:paraId="330D94C8"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shd w:val="clear" w:color="D9D9D9" w:fill="D9D9D9"/>
            <w:vAlign w:val="bottom"/>
          </w:tcPr>
          <w:p w14:paraId="2B11809E"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1,19052</w:t>
            </w:r>
          </w:p>
        </w:tc>
        <w:tc>
          <w:tcPr>
            <w:tcW w:w="960" w:type="dxa"/>
            <w:tcBorders>
              <w:top w:val="single" w:sz="4" w:space="0" w:color="000000"/>
              <w:left w:val="nil"/>
              <w:bottom w:val="single" w:sz="4" w:space="0" w:color="000000"/>
              <w:right w:val="nil"/>
            </w:tcBorders>
            <w:shd w:val="clear" w:color="D9D9D9" w:fill="D9D9D9"/>
            <w:vAlign w:val="bottom"/>
          </w:tcPr>
          <w:p w14:paraId="597FFD92"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1,230483</w:t>
            </w:r>
          </w:p>
        </w:tc>
        <w:tc>
          <w:tcPr>
            <w:tcW w:w="960" w:type="dxa"/>
            <w:tcBorders>
              <w:top w:val="single" w:sz="4" w:space="0" w:color="000000"/>
              <w:left w:val="nil"/>
              <w:bottom w:val="single" w:sz="4" w:space="0" w:color="000000"/>
              <w:right w:val="nil"/>
            </w:tcBorders>
            <w:shd w:val="clear" w:color="D9D9D9" w:fill="D9D9D9"/>
            <w:vAlign w:val="bottom"/>
          </w:tcPr>
          <w:p w14:paraId="1E2FB184"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1,194238</w:t>
            </w:r>
          </w:p>
        </w:tc>
        <w:tc>
          <w:tcPr>
            <w:tcW w:w="960" w:type="dxa"/>
            <w:tcBorders>
              <w:top w:val="single" w:sz="4" w:space="0" w:color="000000"/>
              <w:left w:val="nil"/>
              <w:bottom w:val="single" w:sz="4" w:space="0" w:color="000000"/>
              <w:right w:val="single" w:sz="4" w:space="0" w:color="000000"/>
            </w:tcBorders>
            <w:shd w:val="clear" w:color="D9D9D9" w:fill="D9D9D9"/>
            <w:vAlign w:val="bottom"/>
          </w:tcPr>
          <w:p w14:paraId="26B9E8E0"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0,996283</w:t>
            </w:r>
          </w:p>
        </w:tc>
      </w:tr>
      <w:tr w:rsidR="00D33502" w:rsidRPr="00197964" w14:paraId="3F5D5010" w14:textId="77777777">
        <w:trPr>
          <w:trHeight w:val="300"/>
        </w:trPr>
        <w:tc>
          <w:tcPr>
            <w:tcW w:w="3820" w:type="dxa"/>
            <w:tcBorders>
              <w:top w:val="single" w:sz="4" w:space="0" w:color="BFBFBF"/>
              <w:left w:val="single" w:sz="4" w:space="0" w:color="auto"/>
              <w:bottom w:val="single" w:sz="4" w:space="0" w:color="auto"/>
              <w:right w:val="single" w:sz="4" w:space="0" w:color="auto"/>
            </w:tcBorders>
            <w:vAlign w:val="bottom"/>
          </w:tcPr>
          <w:p w14:paraId="1BD73BE7"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Transport</w:t>
            </w:r>
          </w:p>
        </w:tc>
        <w:tc>
          <w:tcPr>
            <w:tcW w:w="960" w:type="dxa"/>
            <w:tcBorders>
              <w:top w:val="single" w:sz="4" w:space="0" w:color="000000"/>
              <w:left w:val="nil"/>
              <w:bottom w:val="single" w:sz="4" w:space="0" w:color="000000"/>
              <w:right w:val="nil"/>
            </w:tcBorders>
            <w:vAlign w:val="bottom"/>
          </w:tcPr>
          <w:p w14:paraId="2B21BD8C"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vAlign w:val="bottom"/>
          </w:tcPr>
          <w:p w14:paraId="48717947"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0,986941</w:t>
            </w:r>
          </w:p>
        </w:tc>
        <w:tc>
          <w:tcPr>
            <w:tcW w:w="960" w:type="dxa"/>
            <w:tcBorders>
              <w:top w:val="single" w:sz="4" w:space="0" w:color="000000"/>
              <w:left w:val="nil"/>
              <w:bottom w:val="single" w:sz="4" w:space="0" w:color="000000"/>
              <w:right w:val="nil"/>
            </w:tcBorders>
            <w:vAlign w:val="bottom"/>
          </w:tcPr>
          <w:p w14:paraId="44467554"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0,999336</w:t>
            </w:r>
          </w:p>
        </w:tc>
        <w:tc>
          <w:tcPr>
            <w:tcW w:w="960" w:type="dxa"/>
            <w:tcBorders>
              <w:top w:val="single" w:sz="4" w:space="0" w:color="000000"/>
              <w:left w:val="nil"/>
              <w:bottom w:val="single" w:sz="4" w:space="0" w:color="000000"/>
              <w:right w:val="nil"/>
            </w:tcBorders>
            <w:vAlign w:val="bottom"/>
          </w:tcPr>
          <w:p w14:paraId="5E0FFDDE"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1,039177</w:t>
            </w:r>
          </w:p>
        </w:tc>
        <w:tc>
          <w:tcPr>
            <w:tcW w:w="960" w:type="dxa"/>
            <w:tcBorders>
              <w:top w:val="single" w:sz="4" w:space="0" w:color="000000"/>
              <w:left w:val="nil"/>
              <w:bottom w:val="single" w:sz="4" w:space="0" w:color="000000"/>
              <w:right w:val="single" w:sz="4" w:space="0" w:color="000000"/>
            </w:tcBorders>
            <w:vAlign w:val="bottom"/>
          </w:tcPr>
          <w:p w14:paraId="268B0C23"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0,920983</w:t>
            </w:r>
          </w:p>
        </w:tc>
      </w:tr>
      <w:tr w:rsidR="00D33502" w:rsidRPr="00197964" w14:paraId="2B025F3F" w14:textId="77777777">
        <w:trPr>
          <w:trHeight w:val="300"/>
        </w:trPr>
        <w:tc>
          <w:tcPr>
            <w:tcW w:w="3820" w:type="dxa"/>
            <w:tcBorders>
              <w:top w:val="single" w:sz="4" w:space="0" w:color="000000"/>
              <w:left w:val="single" w:sz="4" w:space="0" w:color="auto"/>
              <w:bottom w:val="single" w:sz="4" w:space="0" w:color="BFBFBF"/>
              <w:right w:val="single" w:sz="4" w:space="0" w:color="auto"/>
            </w:tcBorders>
            <w:shd w:val="clear" w:color="D9D9D9" w:fill="D9D9D9"/>
            <w:vAlign w:val="bottom"/>
          </w:tcPr>
          <w:p w14:paraId="79D55C3C"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Furniture, games</w:t>
            </w:r>
          </w:p>
        </w:tc>
        <w:tc>
          <w:tcPr>
            <w:tcW w:w="960" w:type="dxa"/>
            <w:tcBorders>
              <w:top w:val="single" w:sz="4" w:space="0" w:color="000000"/>
              <w:left w:val="nil"/>
              <w:bottom w:val="single" w:sz="4" w:space="0" w:color="000000"/>
              <w:right w:val="nil"/>
            </w:tcBorders>
            <w:shd w:val="clear" w:color="D9D9D9" w:fill="D9D9D9"/>
            <w:vAlign w:val="bottom"/>
          </w:tcPr>
          <w:p w14:paraId="0940759E"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shd w:val="clear" w:color="D9D9D9" w:fill="D9D9D9"/>
            <w:vAlign w:val="bottom"/>
          </w:tcPr>
          <w:p w14:paraId="08ECDFC8"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0,880694</w:t>
            </w:r>
          </w:p>
        </w:tc>
        <w:tc>
          <w:tcPr>
            <w:tcW w:w="960" w:type="dxa"/>
            <w:tcBorders>
              <w:top w:val="single" w:sz="4" w:space="0" w:color="000000"/>
              <w:left w:val="nil"/>
              <w:bottom w:val="single" w:sz="4" w:space="0" w:color="000000"/>
              <w:right w:val="nil"/>
            </w:tcBorders>
            <w:shd w:val="clear" w:color="D9D9D9" w:fill="D9D9D9"/>
            <w:vAlign w:val="bottom"/>
          </w:tcPr>
          <w:p w14:paraId="0251A3AC"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0,966739</w:t>
            </w:r>
          </w:p>
        </w:tc>
        <w:tc>
          <w:tcPr>
            <w:tcW w:w="960" w:type="dxa"/>
            <w:tcBorders>
              <w:top w:val="single" w:sz="4" w:space="0" w:color="000000"/>
              <w:left w:val="nil"/>
              <w:bottom w:val="single" w:sz="4" w:space="0" w:color="000000"/>
              <w:right w:val="nil"/>
            </w:tcBorders>
            <w:shd w:val="clear" w:color="D9D9D9" w:fill="D9D9D9"/>
            <w:vAlign w:val="bottom"/>
          </w:tcPr>
          <w:p w14:paraId="1100B0D0"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1,106291</w:t>
            </w:r>
          </w:p>
        </w:tc>
        <w:tc>
          <w:tcPr>
            <w:tcW w:w="960" w:type="dxa"/>
            <w:tcBorders>
              <w:top w:val="single" w:sz="4" w:space="0" w:color="000000"/>
              <w:left w:val="nil"/>
              <w:bottom w:val="single" w:sz="4" w:space="0" w:color="000000"/>
              <w:right w:val="single" w:sz="4" w:space="0" w:color="000000"/>
            </w:tcBorders>
            <w:shd w:val="clear" w:color="D9D9D9" w:fill="D9D9D9"/>
            <w:vAlign w:val="bottom"/>
          </w:tcPr>
          <w:p w14:paraId="628BDF4C"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1,135936</w:t>
            </w:r>
          </w:p>
        </w:tc>
      </w:tr>
      <w:tr w:rsidR="00D33502" w:rsidRPr="00197964" w14:paraId="39AD933C" w14:textId="77777777">
        <w:trPr>
          <w:trHeight w:val="300"/>
        </w:trPr>
        <w:tc>
          <w:tcPr>
            <w:tcW w:w="3820" w:type="dxa"/>
            <w:tcBorders>
              <w:top w:val="single" w:sz="4" w:space="0" w:color="BFBFBF"/>
              <w:left w:val="single" w:sz="4" w:space="0" w:color="auto"/>
              <w:bottom w:val="single" w:sz="4" w:space="0" w:color="000000"/>
              <w:right w:val="single" w:sz="4" w:space="0" w:color="auto"/>
            </w:tcBorders>
            <w:vAlign w:val="bottom"/>
          </w:tcPr>
          <w:p w14:paraId="150CB84D"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lastRenderedPageBreak/>
              <w:t>Civil engineering</w:t>
            </w:r>
          </w:p>
        </w:tc>
        <w:tc>
          <w:tcPr>
            <w:tcW w:w="960" w:type="dxa"/>
            <w:tcBorders>
              <w:top w:val="single" w:sz="4" w:space="0" w:color="000000"/>
              <w:left w:val="nil"/>
              <w:bottom w:val="single" w:sz="4" w:space="0" w:color="000000"/>
              <w:right w:val="nil"/>
            </w:tcBorders>
            <w:vAlign w:val="bottom"/>
          </w:tcPr>
          <w:p w14:paraId="24070F3B"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vAlign w:val="bottom"/>
          </w:tcPr>
          <w:p w14:paraId="3DE0192F"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1,008475</w:t>
            </w:r>
          </w:p>
        </w:tc>
        <w:tc>
          <w:tcPr>
            <w:tcW w:w="960" w:type="dxa"/>
            <w:tcBorders>
              <w:top w:val="single" w:sz="4" w:space="0" w:color="000000"/>
              <w:left w:val="nil"/>
              <w:bottom w:val="single" w:sz="4" w:space="0" w:color="000000"/>
              <w:right w:val="nil"/>
            </w:tcBorders>
            <w:vAlign w:val="bottom"/>
          </w:tcPr>
          <w:p w14:paraId="5932F63E"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1,004237</w:t>
            </w:r>
          </w:p>
        </w:tc>
        <w:tc>
          <w:tcPr>
            <w:tcW w:w="960" w:type="dxa"/>
            <w:tcBorders>
              <w:top w:val="single" w:sz="4" w:space="0" w:color="000000"/>
              <w:left w:val="nil"/>
              <w:bottom w:val="single" w:sz="4" w:space="0" w:color="000000"/>
              <w:right w:val="nil"/>
            </w:tcBorders>
            <w:vAlign w:val="bottom"/>
          </w:tcPr>
          <w:p w14:paraId="131D7E05"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1,097458</w:t>
            </w:r>
          </w:p>
        </w:tc>
        <w:tc>
          <w:tcPr>
            <w:tcW w:w="960" w:type="dxa"/>
            <w:tcBorders>
              <w:top w:val="single" w:sz="4" w:space="0" w:color="000000"/>
              <w:left w:val="nil"/>
              <w:bottom w:val="single" w:sz="4" w:space="0" w:color="000000"/>
              <w:right w:val="single" w:sz="4" w:space="0" w:color="000000"/>
            </w:tcBorders>
            <w:vAlign w:val="bottom"/>
          </w:tcPr>
          <w:p w14:paraId="6D7842F5"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1,141646</w:t>
            </w:r>
          </w:p>
        </w:tc>
      </w:tr>
      <w:tr w:rsidR="00D33502" w:rsidRPr="00197964" w14:paraId="78F88089" w14:textId="77777777">
        <w:trPr>
          <w:trHeight w:val="300"/>
        </w:trPr>
        <w:tc>
          <w:tcPr>
            <w:tcW w:w="3820" w:type="dxa"/>
            <w:tcBorders>
              <w:top w:val="single" w:sz="4" w:space="0" w:color="000000"/>
              <w:left w:val="single" w:sz="4" w:space="0" w:color="auto"/>
              <w:bottom w:val="single" w:sz="4" w:space="0" w:color="000000"/>
              <w:right w:val="single" w:sz="4" w:space="0" w:color="auto"/>
            </w:tcBorders>
            <w:shd w:val="clear" w:color="D9D9D9" w:fill="D9D9D9"/>
            <w:vAlign w:val="bottom"/>
          </w:tcPr>
          <w:p w14:paraId="52F643BB" w14:textId="77777777" w:rsidR="00D33502" w:rsidRPr="00197964" w:rsidRDefault="00C82094">
            <w:pPr>
              <w:spacing w:after="0" w:line="240" w:lineRule="auto"/>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RETAILING</w:t>
            </w:r>
          </w:p>
        </w:tc>
        <w:tc>
          <w:tcPr>
            <w:tcW w:w="960" w:type="dxa"/>
            <w:tcBorders>
              <w:top w:val="single" w:sz="4" w:space="0" w:color="000000"/>
              <w:left w:val="nil"/>
              <w:bottom w:val="single" w:sz="4" w:space="0" w:color="000000"/>
              <w:right w:val="nil"/>
            </w:tcBorders>
            <w:shd w:val="clear" w:color="D9D9D9" w:fill="D9D9D9"/>
            <w:vAlign w:val="bottom"/>
          </w:tcPr>
          <w:p w14:paraId="4C913C18"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w:t>
            </w:r>
          </w:p>
        </w:tc>
        <w:tc>
          <w:tcPr>
            <w:tcW w:w="960" w:type="dxa"/>
            <w:tcBorders>
              <w:top w:val="single" w:sz="4" w:space="0" w:color="000000"/>
              <w:left w:val="nil"/>
              <w:bottom w:val="single" w:sz="4" w:space="0" w:color="000000"/>
              <w:right w:val="nil"/>
            </w:tcBorders>
            <w:shd w:val="clear" w:color="D9D9D9" w:fill="D9D9D9"/>
            <w:vAlign w:val="bottom"/>
          </w:tcPr>
          <w:p w14:paraId="7ABB326B"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1,129032</w:t>
            </w:r>
          </w:p>
        </w:tc>
        <w:tc>
          <w:tcPr>
            <w:tcW w:w="960" w:type="dxa"/>
            <w:tcBorders>
              <w:top w:val="single" w:sz="4" w:space="0" w:color="000000"/>
              <w:left w:val="nil"/>
              <w:bottom w:val="single" w:sz="4" w:space="0" w:color="000000"/>
              <w:right w:val="nil"/>
            </w:tcBorders>
            <w:shd w:val="clear" w:color="D9D9D9" w:fill="D9D9D9"/>
            <w:vAlign w:val="bottom"/>
          </w:tcPr>
          <w:p w14:paraId="7A8A1A92"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1,395161</w:t>
            </w:r>
          </w:p>
        </w:tc>
        <w:tc>
          <w:tcPr>
            <w:tcW w:w="960" w:type="dxa"/>
            <w:tcBorders>
              <w:top w:val="single" w:sz="4" w:space="0" w:color="000000"/>
              <w:left w:val="nil"/>
              <w:bottom w:val="single" w:sz="4" w:space="0" w:color="000000"/>
              <w:right w:val="nil"/>
            </w:tcBorders>
            <w:shd w:val="clear" w:color="D9D9D9" w:fill="D9D9D9"/>
            <w:vAlign w:val="bottom"/>
          </w:tcPr>
          <w:p w14:paraId="1F2A3BDE"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1,487903</w:t>
            </w:r>
          </w:p>
        </w:tc>
        <w:tc>
          <w:tcPr>
            <w:tcW w:w="960" w:type="dxa"/>
            <w:tcBorders>
              <w:top w:val="single" w:sz="4" w:space="0" w:color="000000"/>
              <w:left w:val="nil"/>
              <w:bottom w:val="single" w:sz="4" w:space="0" w:color="000000"/>
              <w:right w:val="single" w:sz="4" w:space="0" w:color="000000"/>
            </w:tcBorders>
            <w:shd w:val="clear" w:color="D9D9D9" w:fill="D9D9D9"/>
            <w:vAlign w:val="bottom"/>
          </w:tcPr>
          <w:p w14:paraId="32476B9F" w14:textId="77777777" w:rsidR="00D33502" w:rsidRPr="00197964" w:rsidRDefault="00C82094">
            <w:pPr>
              <w:spacing w:after="0" w:line="240" w:lineRule="auto"/>
              <w:jc w:val="right"/>
              <w:rPr>
                <w:rFonts w:ascii="Times New Roman" w:eastAsia="Times New Roman" w:hAnsi="Times New Roman"/>
                <w:color w:val="000000"/>
                <w:sz w:val="20"/>
                <w:szCs w:val="20"/>
              </w:rPr>
            </w:pPr>
            <w:r w:rsidRPr="00197964">
              <w:rPr>
                <w:rFonts w:ascii="Times New Roman" w:eastAsia="Times New Roman" w:hAnsi="Times New Roman"/>
                <w:color w:val="000000"/>
                <w:sz w:val="20"/>
                <w:szCs w:val="20"/>
              </w:rPr>
              <w:t>1,931452</w:t>
            </w:r>
          </w:p>
        </w:tc>
      </w:tr>
    </w:tbl>
    <w:p w14:paraId="7067F670" w14:textId="77777777" w:rsidR="00D33502" w:rsidRPr="00197964" w:rsidRDefault="00D33502">
      <w:pPr>
        <w:spacing w:after="0" w:line="240" w:lineRule="auto"/>
        <w:jc w:val="both"/>
        <w:rPr>
          <w:rFonts w:ascii="Times New Roman" w:hAnsi="Times New Roman"/>
          <w:sz w:val="24"/>
          <w:szCs w:val="24"/>
        </w:rPr>
      </w:pPr>
    </w:p>
    <w:p w14:paraId="5F660B77" w14:textId="77777777" w:rsidR="00D33502" w:rsidRPr="00197964" w:rsidRDefault="00D33502">
      <w:pPr>
        <w:spacing w:after="0" w:line="240" w:lineRule="auto"/>
        <w:jc w:val="both"/>
        <w:rPr>
          <w:rFonts w:ascii="Times New Roman" w:hAnsi="Times New Roman"/>
          <w:sz w:val="24"/>
          <w:szCs w:val="24"/>
        </w:rPr>
      </w:pPr>
    </w:p>
    <w:p w14:paraId="68D2B9E8" w14:textId="77777777" w:rsidR="00D33502" w:rsidRPr="00197964" w:rsidRDefault="00533EDA">
      <w:pPr>
        <w:spacing w:after="0" w:line="240" w:lineRule="auto"/>
        <w:rPr>
          <w:rFonts w:ascii="Times New Roman" w:hAnsi="Times New Roman"/>
          <w:sz w:val="24"/>
          <w:szCs w:val="24"/>
        </w:rPr>
      </w:pPr>
      <w:r w:rsidRPr="00197964">
        <w:rPr>
          <w:rFonts w:ascii="Times New Roman" w:hAnsi="Times New Roman"/>
          <w:noProof/>
          <w:sz w:val="24"/>
          <w:szCs w:val="24"/>
          <w:lang w:val="en-GB" w:eastAsia="en-GB"/>
        </w:rPr>
        <w:drawing>
          <wp:inline distT="0" distB="0" distL="0" distR="0" wp14:anchorId="59F02E15" wp14:editId="6E24D409">
            <wp:extent cx="5762625" cy="4848225"/>
            <wp:effectExtent l="19050" t="0" r="9525" b="0"/>
            <wp:docPr id="3" name="Picture Fram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8"/>
                    <pic:cNvPicPr>
                      <a:picLocks noChangeAspect="1" noChangeArrowheads="1"/>
                    </pic:cNvPicPr>
                  </pic:nvPicPr>
                  <pic:blipFill>
                    <a:blip r:embed="rId9" cstate="print"/>
                    <a:srcRect/>
                    <a:stretch>
                      <a:fillRect/>
                    </a:stretch>
                  </pic:blipFill>
                  <pic:spPr bwMode="auto">
                    <a:xfrm>
                      <a:off x="0" y="0"/>
                      <a:ext cx="5762625" cy="4848225"/>
                    </a:xfrm>
                    <a:prstGeom prst="rect">
                      <a:avLst/>
                    </a:prstGeom>
                    <a:noFill/>
                    <a:ln w="9525">
                      <a:noFill/>
                      <a:miter lim="800000"/>
                      <a:headEnd/>
                      <a:tailEnd/>
                    </a:ln>
                  </pic:spPr>
                </pic:pic>
              </a:graphicData>
            </a:graphic>
          </wp:inline>
        </w:drawing>
      </w:r>
    </w:p>
    <w:p w14:paraId="7732E5C6" w14:textId="77777777" w:rsidR="00D33502" w:rsidRPr="00197964" w:rsidRDefault="00D33502">
      <w:pPr>
        <w:spacing w:after="0" w:line="240" w:lineRule="auto"/>
        <w:rPr>
          <w:rFonts w:ascii="Times New Roman" w:hAnsi="Times New Roman"/>
          <w:sz w:val="24"/>
          <w:szCs w:val="24"/>
        </w:rPr>
      </w:pPr>
    </w:p>
    <w:p w14:paraId="76A5DDBA" w14:textId="77777777" w:rsidR="00D33502" w:rsidRPr="00197964" w:rsidRDefault="00C82094">
      <w:pPr>
        <w:spacing w:after="0" w:line="240" w:lineRule="auto"/>
        <w:rPr>
          <w:rFonts w:ascii="Times New Roman" w:hAnsi="Times New Roman"/>
          <w:sz w:val="20"/>
          <w:szCs w:val="20"/>
        </w:rPr>
      </w:pPr>
      <w:r w:rsidRPr="00197964">
        <w:rPr>
          <w:rFonts w:ascii="Times New Roman" w:hAnsi="Times New Roman"/>
          <w:b/>
          <w:bCs/>
          <w:sz w:val="20"/>
          <w:szCs w:val="20"/>
        </w:rPr>
        <w:t xml:space="preserve">Figure 4. </w:t>
      </w:r>
      <w:r w:rsidRPr="00197964">
        <w:rPr>
          <w:rFonts w:ascii="Times New Roman" w:hAnsi="Times New Roman"/>
          <w:sz w:val="20"/>
          <w:szCs w:val="20"/>
        </w:rPr>
        <w:t>Percentage of growth of granted patents by field of technology.</w:t>
      </w:r>
    </w:p>
    <w:p w14:paraId="54383210" w14:textId="77777777" w:rsidR="00D33502" w:rsidRPr="00197964" w:rsidRDefault="00D33502">
      <w:pPr>
        <w:spacing w:after="0" w:line="240" w:lineRule="auto"/>
        <w:rPr>
          <w:rFonts w:ascii="Times New Roman" w:hAnsi="Times New Roman"/>
          <w:sz w:val="20"/>
          <w:szCs w:val="20"/>
        </w:rPr>
      </w:pPr>
    </w:p>
    <w:p w14:paraId="0AE575A5" w14:textId="77777777" w:rsidR="00D33502" w:rsidRPr="00197964" w:rsidRDefault="00D33502">
      <w:pPr>
        <w:spacing w:after="0" w:line="240" w:lineRule="auto"/>
        <w:jc w:val="both"/>
        <w:rPr>
          <w:rFonts w:ascii="Times New Roman" w:hAnsi="Times New Roman"/>
          <w:sz w:val="24"/>
          <w:szCs w:val="24"/>
        </w:rPr>
      </w:pPr>
    </w:p>
    <w:p w14:paraId="18F7ACD6" w14:textId="72540F36" w:rsidR="006F75A7" w:rsidRPr="00197964" w:rsidRDefault="006F75A7" w:rsidP="00057AA1">
      <w:pPr>
        <w:autoSpaceDE w:val="0"/>
        <w:autoSpaceDN w:val="0"/>
        <w:adjustRightInd w:val="0"/>
        <w:spacing w:after="0" w:line="480" w:lineRule="auto"/>
        <w:ind w:firstLine="720"/>
        <w:jc w:val="both"/>
        <w:rPr>
          <w:rFonts w:ascii="Times New Roman" w:hAnsi="Times New Roman"/>
          <w:sz w:val="24"/>
          <w:szCs w:val="24"/>
        </w:rPr>
      </w:pPr>
      <w:r w:rsidRPr="00197964">
        <w:rPr>
          <w:rFonts w:ascii="Times New Roman" w:hAnsi="Times New Roman"/>
          <w:sz w:val="24"/>
          <w:szCs w:val="24"/>
        </w:rPr>
        <w:t>Although micro-structural and nano-technology emerges as the sector with the largest investment in terms of research and development (Alfano et al. 2011), retailing follows a similar trend with a higher percentage of growth in the last year. Other sectors are showing a negative trend in terms of the number of patents per year, which suggests decreasing interest. Overall, these insights characterize retailing as an innovation-oriented sector.</w:t>
      </w:r>
    </w:p>
    <w:p w14:paraId="7422C4E6" w14:textId="77777777" w:rsidR="006F75A7" w:rsidRPr="00197964" w:rsidRDefault="006F75A7" w:rsidP="00057AA1">
      <w:pPr>
        <w:spacing w:after="0" w:line="480" w:lineRule="auto"/>
        <w:jc w:val="both"/>
        <w:rPr>
          <w:rFonts w:ascii="Times New Roman" w:hAnsi="Times New Roman"/>
          <w:sz w:val="24"/>
          <w:szCs w:val="24"/>
        </w:rPr>
      </w:pPr>
    </w:p>
    <w:p w14:paraId="5942418F" w14:textId="77777777" w:rsidR="00057AA1" w:rsidRPr="00197964" w:rsidRDefault="00057AA1">
      <w:pPr>
        <w:spacing w:after="0" w:line="240" w:lineRule="auto"/>
        <w:jc w:val="both"/>
        <w:rPr>
          <w:rFonts w:ascii="Times New Roman" w:hAnsi="Times New Roman"/>
          <w:sz w:val="24"/>
          <w:szCs w:val="24"/>
        </w:rPr>
      </w:pPr>
    </w:p>
    <w:p w14:paraId="458FFA80" w14:textId="77777777" w:rsidR="00D33502" w:rsidRPr="00197964" w:rsidRDefault="00C82094">
      <w:pPr>
        <w:spacing w:after="0" w:line="480" w:lineRule="auto"/>
        <w:rPr>
          <w:rFonts w:ascii="Times New Roman" w:hAnsi="Times New Roman"/>
          <w:b/>
          <w:bCs/>
          <w:sz w:val="24"/>
          <w:szCs w:val="24"/>
        </w:rPr>
      </w:pPr>
      <w:r w:rsidRPr="00197964">
        <w:rPr>
          <w:rFonts w:ascii="Times New Roman" w:hAnsi="Times New Roman"/>
          <w:b/>
          <w:bCs/>
          <w:sz w:val="24"/>
          <w:szCs w:val="24"/>
        </w:rPr>
        <w:lastRenderedPageBreak/>
        <w:t>5. Discussion and conclusion</w:t>
      </w:r>
    </w:p>
    <w:p w14:paraId="3C0BED18" w14:textId="4385DD2F" w:rsidR="003A09A4" w:rsidRPr="00197964" w:rsidRDefault="00C82094" w:rsidP="004A42FF">
      <w:pPr>
        <w:spacing w:after="0" w:line="480" w:lineRule="auto"/>
        <w:ind w:firstLine="720"/>
        <w:jc w:val="both"/>
        <w:rPr>
          <w:rFonts w:ascii="Times New Roman" w:hAnsi="Times New Roman"/>
          <w:sz w:val="24"/>
          <w:szCs w:val="24"/>
        </w:rPr>
      </w:pPr>
      <w:r w:rsidRPr="00197964">
        <w:rPr>
          <w:rFonts w:ascii="Times New Roman" w:hAnsi="Times New Roman"/>
          <w:sz w:val="24"/>
          <w:szCs w:val="24"/>
        </w:rPr>
        <w:t>Since the patents describe technical progress and innovation in a particular sector (</w:t>
      </w:r>
      <w:r w:rsidR="002D23D4" w:rsidRPr="00197964">
        <w:rPr>
          <w:rFonts w:ascii="Times New Roman" w:hAnsi="Times New Roman"/>
          <w:sz w:val="24"/>
          <w:szCs w:val="24"/>
        </w:rPr>
        <w:t xml:space="preserve">Abraham and Moitra, 2001; </w:t>
      </w:r>
      <w:r w:rsidRPr="00197964">
        <w:rPr>
          <w:rFonts w:ascii="Times New Roman" w:hAnsi="Times New Roman"/>
          <w:sz w:val="24"/>
          <w:szCs w:val="24"/>
        </w:rPr>
        <w:t>Park et al.</w:t>
      </w:r>
      <w:r w:rsidR="002108A5" w:rsidRPr="00197964">
        <w:rPr>
          <w:rFonts w:ascii="Times New Roman" w:hAnsi="Times New Roman"/>
          <w:sz w:val="24"/>
          <w:szCs w:val="24"/>
        </w:rPr>
        <w:t>,</w:t>
      </w:r>
      <w:r w:rsidRPr="00197964">
        <w:rPr>
          <w:rFonts w:ascii="Times New Roman" w:hAnsi="Times New Roman"/>
          <w:sz w:val="24"/>
          <w:szCs w:val="24"/>
        </w:rPr>
        <w:t xml:space="preserve"> 2005), the present study demonstrates that there is increasing interest in innovation in retailing, while also showing the extent to which patent analysis can be used to provide a clear picture of the level of innovation in retailing. In this way, it extends the insights made by previous studies that have focused on the effects of innovation on retailing (Demirkan and Spohrer, 2014; Pantano, 2014; Poncin and Mimoun, 2014</w:t>
      </w:r>
      <w:r w:rsidR="003A09A4" w:rsidRPr="00197964">
        <w:rPr>
          <w:rFonts w:ascii="Times New Roman" w:hAnsi="Times New Roman"/>
          <w:sz w:val="24"/>
          <w:szCs w:val="24"/>
        </w:rPr>
        <w:t xml:space="preserve">; </w:t>
      </w:r>
      <w:r w:rsidR="004A42FF" w:rsidRPr="00197964">
        <w:rPr>
          <w:rFonts w:ascii="Times New Roman" w:hAnsi="Times New Roman"/>
          <w:sz w:val="24"/>
          <w:szCs w:val="24"/>
        </w:rPr>
        <w:t>H</w:t>
      </w:r>
      <w:r w:rsidR="003A09A4" w:rsidRPr="00197964">
        <w:rPr>
          <w:rFonts w:ascii="Times New Roman" w:hAnsi="Times New Roman"/>
          <w:sz w:val="24"/>
          <w:szCs w:val="24"/>
        </w:rPr>
        <w:t>ristov and Reynolds, 2015; Pantano, 2016</w:t>
      </w:r>
      <w:r w:rsidRPr="00197964">
        <w:rPr>
          <w:rFonts w:ascii="Times New Roman" w:hAnsi="Times New Roman"/>
          <w:sz w:val="24"/>
          <w:szCs w:val="24"/>
        </w:rPr>
        <w:t>). Beginning with a patent analysis which goes beyond the patent innovation for patents selection in order to evaluate the stream of invention in the specific domain, as suggested by Venugopalan and Rai (2015)</w:t>
      </w:r>
      <w:r w:rsidR="003A09A4" w:rsidRPr="00197964">
        <w:rPr>
          <w:rFonts w:ascii="Times New Roman" w:hAnsi="Times New Roman"/>
          <w:sz w:val="24"/>
          <w:szCs w:val="24"/>
        </w:rPr>
        <w:t xml:space="preserve"> and Hand and Shin (2014)</w:t>
      </w:r>
      <w:r w:rsidRPr="00197964">
        <w:rPr>
          <w:rFonts w:ascii="Times New Roman" w:hAnsi="Times New Roman"/>
          <w:sz w:val="24"/>
          <w:szCs w:val="24"/>
        </w:rPr>
        <w:t>, our study provides</w:t>
      </w:r>
      <w:r w:rsidR="003A09A4" w:rsidRPr="00197964">
        <w:rPr>
          <w:rFonts w:ascii="Times New Roman" w:hAnsi="Times New Roman"/>
          <w:sz w:val="24"/>
          <w:szCs w:val="24"/>
        </w:rPr>
        <w:t xml:space="preserve"> a clear view of the innovation introduction procedure into </w:t>
      </w:r>
      <w:r w:rsidR="0043258A">
        <w:rPr>
          <w:rFonts w:ascii="Times New Roman" w:hAnsi="Times New Roman"/>
          <w:sz w:val="24"/>
          <w:szCs w:val="24"/>
        </w:rPr>
        <w:t xml:space="preserve">the </w:t>
      </w:r>
      <w:r w:rsidR="003A09A4" w:rsidRPr="00197964">
        <w:rPr>
          <w:rFonts w:ascii="Times New Roman" w:hAnsi="Times New Roman"/>
          <w:sz w:val="24"/>
          <w:szCs w:val="24"/>
        </w:rPr>
        <w:t>retail process (Figure 5).</w:t>
      </w:r>
    </w:p>
    <w:p w14:paraId="2854F380" w14:textId="03AF65EB" w:rsidR="003A09A4" w:rsidRPr="00197964" w:rsidRDefault="00AA6F4E" w:rsidP="00F9521F">
      <w:pPr>
        <w:spacing w:after="0" w:line="240" w:lineRule="auto"/>
        <w:ind w:firstLine="720"/>
        <w:jc w:val="both"/>
        <w:rPr>
          <w:rFonts w:ascii="Times New Roman" w:hAnsi="Times New Roman"/>
          <w:sz w:val="24"/>
          <w:szCs w:val="24"/>
        </w:rPr>
      </w:pPr>
      <w:r w:rsidRPr="00197964">
        <w:rPr>
          <w:noProof/>
          <w:lang w:val="en-GB" w:eastAsia="en-GB"/>
        </w:rPr>
        <w:drawing>
          <wp:anchor distT="0" distB="0" distL="114300" distR="114300" simplePos="0" relativeHeight="251660288" behindDoc="0" locked="0" layoutInCell="1" allowOverlap="1" wp14:anchorId="6EBCA1BC" wp14:editId="68CB2E4C">
            <wp:simplePos x="0" y="0"/>
            <wp:positionH relativeFrom="column">
              <wp:posOffset>457200</wp:posOffset>
            </wp:positionH>
            <wp:positionV relativeFrom="paragraph">
              <wp:posOffset>0</wp:posOffset>
            </wp:positionV>
            <wp:extent cx="4671060" cy="382524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671060" cy="3825240"/>
                    </a:xfrm>
                    <a:prstGeom prst="rect">
                      <a:avLst/>
                    </a:prstGeom>
                  </pic:spPr>
                </pic:pic>
              </a:graphicData>
            </a:graphic>
            <wp14:sizeRelH relativeFrom="page">
              <wp14:pctWidth>0</wp14:pctWidth>
            </wp14:sizeRelH>
            <wp14:sizeRelV relativeFrom="page">
              <wp14:pctHeight>0</wp14:pctHeight>
            </wp14:sizeRelV>
          </wp:anchor>
        </w:drawing>
      </w:r>
    </w:p>
    <w:p w14:paraId="6FCAE3DC" w14:textId="72E4B141" w:rsidR="00AA6F4E" w:rsidRPr="00197964" w:rsidRDefault="00AA6F4E" w:rsidP="00E57744">
      <w:pPr>
        <w:spacing w:after="0" w:line="240" w:lineRule="auto"/>
        <w:rPr>
          <w:rFonts w:ascii="Times New Roman" w:hAnsi="Times New Roman"/>
          <w:sz w:val="20"/>
          <w:szCs w:val="20"/>
        </w:rPr>
      </w:pPr>
      <w:r w:rsidRPr="00197964">
        <w:rPr>
          <w:rFonts w:ascii="Times New Roman" w:hAnsi="Times New Roman"/>
          <w:b/>
          <w:bCs/>
          <w:sz w:val="20"/>
          <w:szCs w:val="20"/>
        </w:rPr>
        <w:lastRenderedPageBreak/>
        <w:t xml:space="preserve">Figure 5. </w:t>
      </w:r>
      <w:r w:rsidRPr="00197964">
        <w:rPr>
          <w:rFonts w:ascii="Times New Roman" w:hAnsi="Times New Roman"/>
          <w:sz w:val="20"/>
          <w:szCs w:val="20"/>
        </w:rPr>
        <w:t>Innovations introduction process into retail settings.</w:t>
      </w:r>
    </w:p>
    <w:p w14:paraId="4A7101AD" w14:textId="77777777" w:rsidR="00AA6F4E" w:rsidRPr="00197964" w:rsidRDefault="00AA6F4E" w:rsidP="00E57744">
      <w:pPr>
        <w:spacing w:after="0" w:line="240" w:lineRule="auto"/>
        <w:rPr>
          <w:rFonts w:ascii="Times New Roman" w:hAnsi="Times New Roman"/>
          <w:sz w:val="24"/>
          <w:szCs w:val="24"/>
        </w:rPr>
      </w:pPr>
    </w:p>
    <w:p w14:paraId="4AF7B09D" w14:textId="77777777" w:rsidR="00F9521F" w:rsidRDefault="00C82094" w:rsidP="00F52D00">
      <w:pPr>
        <w:spacing w:after="0" w:line="480" w:lineRule="auto"/>
        <w:ind w:firstLine="720"/>
        <w:jc w:val="both"/>
        <w:rPr>
          <w:rFonts w:ascii="Times New Roman" w:hAnsi="Times New Roman"/>
          <w:sz w:val="24"/>
          <w:szCs w:val="24"/>
        </w:rPr>
      </w:pPr>
      <w:r w:rsidRPr="00197964">
        <w:rPr>
          <w:rFonts w:ascii="Times New Roman" w:hAnsi="Times New Roman"/>
          <w:sz w:val="24"/>
          <w:szCs w:val="24"/>
        </w:rPr>
        <w:t xml:space="preserve"> </w:t>
      </w:r>
      <w:r w:rsidR="00F52D00" w:rsidRPr="00197964">
        <w:rPr>
          <w:rFonts w:ascii="Times New Roman" w:hAnsi="Times New Roman"/>
          <w:sz w:val="24"/>
          <w:szCs w:val="24"/>
        </w:rPr>
        <w:t xml:space="preserve"> </w:t>
      </w:r>
    </w:p>
    <w:p w14:paraId="3F89E44E" w14:textId="3AEC8946" w:rsidR="00D33502" w:rsidRPr="00197964" w:rsidRDefault="00F52D00" w:rsidP="00F52D00">
      <w:pPr>
        <w:spacing w:after="0" w:line="480" w:lineRule="auto"/>
        <w:ind w:firstLine="720"/>
        <w:jc w:val="both"/>
        <w:rPr>
          <w:rFonts w:ascii="Times New Roman" w:hAnsi="Times New Roman"/>
          <w:sz w:val="24"/>
          <w:szCs w:val="24"/>
        </w:rPr>
      </w:pPr>
      <w:r w:rsidRPr="00197964">
        <w:rPr>
          <w:rFonts w:ascii="Times New Roman" w:hAnsi="Times New Roman"/>
          <w:sz w:val="24"/>
          <w:szCs w:val="24"/>
        </w:rPr>
        <w:t xml:space="preserve">Our study contributes to the </w:t>
      </w:r>
      <w:r w:rsidR="0043258A" w:rsidRPr="00197964">
        <w:rPr>
          <w:rFonts w:ascii="Times New Roman" w:hAnsi="Times New Roman"/>
          <w:sz w:val="24"/>
          <w:szCs w:val="24"/>
        </w:rPr>
        <w:t>ex</w:t>
      </w:r>
      <w:r w:rsidR="0043258A">
        <w:rPr>
          <w:rFonts w:ascii="Times New Roman" w:hAnsi="Times New Roman"/>
          <w:sz w:val="24"/>
          <w:szCs w:val="24"/>
        </w:rPr>
        <w:t>isting</w:t>
      </w:r>
      <w:r w:rsidR="0043258A" w:rsidRPr="00197964">
        <w:rPr>
          <w:rFonts w:ascii="Times New Roman" w:hAnsi="Times New Roman"/>
          <w:sz w:val="24"/>
          <w:szCs w:val="24"/>
        </w:rPr>
        <w:t xml:space="preserve"> </w:t>
      </w:r>
      <w:r w:rsidRPr="00197964">
        <w:rPr>
          <w:rFonts w:ascii="Times New Roman" w:hAnsi="Times New Roman"/>
          <w:sz w:val="24"/>
          <w:szCs w:val="24"/>
        </w:rPr>
        <w:t xml:space="preserve">literature in two major ways: (i) by providing empirical evidence of </w:t>
      </w:r>
      <w:r w:rsidR="00C82094" w:rsidRPr="00197964">
        <w:rPr>
          <w:rFonts w:ascii="Times New Roman" w:hAnsi="Times New Roman"/>
          <w:sz w:val="24"/>
          <w:szCs w:val="24"/>
        </w:rPr>
        <w:t xml:space="preserve">critical areas for innovation </w:t>
      </w:r>
      <w:r w:rsidRPr="00197964">
        <w:rPr>
          <w:rFonts w:ascii="Times New Roman" w:hAnsi="Times New Roman"/>
          <w:sz w:val="24"/>
          <w:szCs w:val="24"/>
        </w:rPr>
        <w:t xml:space="preserve">in retailing </w:t>
      </w:r>
      <w:r w:rsidR="00C82094" w:rsidRPr="00197964">
        <w:rPr>
          <w:rFonts w:ascii="Times New Roman" w:hAnsi="Times New Roman"/>
          <w:sz w:val="24"/>
          <w:szCs w:val="24"/>
        </w:rPr>
        <w:t xml:space="preserve">and (ii) </w:t>
      </w:r>
      <w:r w:rsidRPr="00197964">
        <w:rPr>
          <w:rFonts w:ascii="Times New Roman" w:hAnsi="Times New Roman"/>
          <w:sz w:val="24"/>
          <w:szCs w:val="24"/>
        </w:rPr>
        <w:t xml:space="preserve">by </w:t>
      </w:r>
      <w:r w:rsidRPr="00181CAA">
        <w:rPr>
          <w:rFonts w:ascii="Times New Roman" w:hAnsi="Times New Roman"/>
          <w:sz w:val="24"/>
          <w:szCs w:val="24"/>
        </w:rPr>
        <w:t xml:space="preserve">offering </w:t>
      </w:r>
      <w:r w:rsidR="00174A32" w:rsidRPr="00181CAA">
        <w:rPr>
          <w:rFonts w:ascii="Times New Roman" w:hAnsi="Times New Roman"/>
          <w:sz w:val="24"/>
          <w:szCs w:val="24"/>
        </w:rPr>
        <w:t>bibliometric and patent analytical methods</w:t>
      </w:r>
      <w:r w:rsidR="00174A32" w:rsidRPr="00174A32">
        <w:rPr>
          <w:rFonts w:ascii="Times New Roman" w:hAnsi="Times New Roman"/>
          <w:color w:val="FF0000"/>
          <w:sz w:val="24"/>
          <w:szCs w:val="24"/>
        </w:rPr>
        <w:t xml:space="preserve"> </w:t>
      </w:r>
      <w:r w:rsidRPr="00197964">
        <w:rPr>
          <w:rFonts w:ascii="Times New Roman" w:hAnsi="Times New Roman"/>
          <w:sz w:val="24"/>
          <w:szCs w:val="24"/>
        </w:rPr>
        <w:t>measures relative to the innovative force</w:t>
      </w:r>
      <w:r w:rsidR="0043258A">
        <w:rPr>
          <w:rFonts w:ascii="Times New Roman" w:hAnsi="Times New Roman"/>
          <w:sz w:val="24"/>
          <w:szCs w:val="24"/>
        </w:rPr>
        <w:t>s</w:t>
      </w:r>
      <w:r w:rsidRPr="00197964">
        <w:rPr>
          <w:rFonts w:ascii="Times New Roman" w:hAnsi="Times New Roman"/>
          <w:sz w:val="24"/>
          <w:szCs w:val="24"/>
        </w:rPr>
        <w:t xml:space="preserve"> affecting retailing, which might push the sector to be increasingly an innovation-oriented one</w:t>
      </w:r>
      <w:r w:rsidR="00C82094" w:rsidRPr="00197964">
        <w:rPr>
          <w:rFonts w:ascii="Times New Roman" w:hAnsi="Times New Roman"/>
          <w:sz w:val="24"/>
          <w:szCs w:val="24"/>
        </w:rPr>
        <w:t xml:space="preserve">. </w:t>
      </w:r>
    </w:p>
    <w:p w14:paraId="28085C14" w14:textId="3EF97BD0" w:rsidR="00D33502" w:rsidRPr="00197964" w:rsidRDefault="00C82094" w:rsidP="00513924">
      <w:pPr>
        <w:spacing w:after="0" w:line="480" w:lineRule="auto"/>
        <w:ind w:firstLine="720"/>
        <w:rPr>
          <w:rFonts w:ascii="Times New Roman" w:hAnsi="Times New Roman"/>
          <w:i/>
          <w:iCs/>
          <w:sz w:val="24"/>
          <w:szCs w:val="24"/>
        </w:rPr>
      </w:pPr>
      <w:r w:rsidRPr="00197964">
        <w:rPr>
          <w:rFonts w:ascii="Times New Roman" w:hAnsi="Times New Roman"/>
          <w:i/>
          <w:iCs/>
          <w:sz w:val="24"/>
          <w:szCs w:val="24"/>
        </w:rPr>
        <w:t xml:space="preserve">(I) </w:t>
      </w:r>
      <w:r w:rsidR="00513924" w:rsidRPr="00197964">
        <w:rPr>
          <w:rFonts w:ascii="Times New Roman" w:hAnsi="Times New Roman"/>
          <w:i/>
          <w:iCs/>
          <w:sz w:val="24"/>
          <w:szCs w:val="24"/>
        </w:rPr>
        <w:t>Critical areas for innovation in retailing</w:t>
      </w:r>
    </w:p>
    <w:p w14:paraId="63C139A4" w14:textId="77777777" w:rsidR="00D33502" w:rsidRPr="00197964" w:rsidRDefault="00C82094">
      <w:pPr>
        <w:spacing w:after="0" w:line="480" w:lineRule="auto"/>
        <w:jc w:val="both"/>
        <w:rPr>
          <w:rFonts w:ascii="Times New Roman" w:hAnsi="Times New Roman"/>
          <w:sz w:val="24"/>
          <w:szCs w:val="24"/>
        </w:rPr>
      </w:pPr>
      <w:r w:rsidRPr="00197964">
        <w:rPr>
          <w:rFonts w:ascii="Times New Roman" w:hAnsi="Times New Roman"/>
          <w:sz w:val="24"/>
          <w:szCs w:val="24"/>
        </w:rPr>
        <w:t xml:space="preserve">Our insights provide an overview of the current competitive retail landscape while emphasizing the potential diffusion of different innovations concerning the categories of ‘shopping experience’, ‘payment systems’, ‘info/product display systems’, ‘information search systems’, and ‘others’. In particular, when considering the innovation rate among different subsectors of retailing, the highest innovation rate emerges in ‘shopping experience’, which is in line with the findings of past studies which considered the shopping experience as one of the drivers of innovation in retailing (Demirkan and Spohrer, 2014; </w:t>
      </w:r>
      <w:r w:rsidR="002D23D4" w:rsidRPr="00197964">
        <w:rPr>
          <w:rFonts w:ascii="Times New Roman" w:hAnsi="Times New Roman"/>
          <w:sz w:val="24"/>
          <w:szCs w:val="24"/>
        </w:rPr>
        <w:t xml:space="preserve">Pantano, 2014; </w:t>
      </w:r>
      <w:r w:rsidRPr="00197964">
        <w:rPr>
          <w:rFonts w:ascii="Times New Roman" w:hAnsi="Times New Roman"/>
          <w:sz w:val="24"/>
          <w:szCs w:val="24"/>
        </w:rPr>
        <w:t>Poncin and Mimoun, 2014). In fact, if we refer to the technology life cycle curve and related patents analysis (Altuntas et al., 2015), our findings clearly highlight the technologies in which retailers should invest, and anticipate the possible future diffusion of technologies which will enhance the shopping experience and increase investment in this area. Therefore, the interest in consumer technology should help marketers make decisions about investing in a certain innovation, and take advantage of the predicted success of this innovation (Altuntas et al., 2015).</w:t>
      </w:r>
    </w:p>
    <w:p w14:paraId="06CD2245" w14:textId="2232A450" w:rsidR="00D33502" w:rsidRPr="00197964" w:rsidRDefault="00C82094" w:rsidP="00870959">
      <w:pPr>
        <w:pStyle w:val="reference"/>
        <w:spacing w:line="480" w:lineRule="auto"/>
        <w:ind w:left="0" w:firstLine="720"/>
        <w:rPr>
          <w:rFonts w:ascii="Times New Roman" w:hAnsi="Times New Roman"/>
          <w:sz w:val="24"/>
          <w:szCs w:val="24"/>
        </w:rPr>
      </w:pPr>
      <w:r w:rsidRPr="00197964">
        <w:rPr>
          <w:rFonts w:ascii="Times New Roman" w:hAnsi="Times New Roman"/>
          <w:sz w:val="24"/>
          <w:szCs w:val="24"/>
        </w:rPr>
        <w:t xml:space="preserve">Since an analysis of the actual patents granted for retailing provides an overview of the innovation that could be integrated in stores in the future, our findings further extend previous studies on the evolution of points of sale (Wu and Hisa, 2008; Bourlakis et al., 2009: Williams, 2009; Evans, 201) by anticipating a scenario in which the technologies used will be </w:t>
      </w:r>
      <w:r w:rsidRPr="00197964">
        <w:rPr>
          <w:rFonts w:ascii="Times New Roman" w:hAnsi="Times New Roman"/>
          <w:sz w:val="24"/>
          <w:szCs w:val="24"/>
        </w:rPr>
        <w:lastRenderedPageBreak/>
        <w:t xml:space="preserve">most oriented to the improvement of the shopping experience. Therefore, future retail investment in innovation might be oriented towards this critical area, in order to maintain competitive advantages. A reason for this interest lies in the huge consumer demand for innovation at the point of sale, as well as on retailers awareness of the benefits emerging from the adoption of smart technologies (Demirkan and Spohrer, 2014; Pantano, 2016), which have been defined as the innovation drivers of the retail industry (Pantano 2014). </w:t>
      </w:r>
      <w:r w:rsidR="004A42FF" w:rsidRPr="00197964">
        <w:rPr>
          <w:rFonts w:ascii="Times New Roman" w:hAnsi="Times New Roman"/>
          <w:sz w:val="24"/>
          <w:szCs w:val="24"/>
        </w:rPr>
        <w:t xml:space="preserve">Similarly, the interest </w:t>
      </w:r>
      <w:r w:rsidR="004251E9">
        <w:rPr>
          <w:rFonts w:ascii="Times New Roman" w:hAnsi="Times New Roman"/>
          <w:sz w:val="24"/>
          <w:szCs w:val="24"/>
        </w:rPr>
        <w:t>in</w:t>
      </w:r>
      <w:r w:rsidR="004251E9" w:rsidRPr="00197964">
        <w:rPr>
          <w:rFonts w:ascii="Times New Roman" w:hAnsi="Times New Roman"/>
          <w:sz w:val="24"/>
          <w:szCs w:val="24"/>
        </w:rPr>
        <w:t xml:space="preserve"> </w:t>
      </w:r>
      <w:r w:rsidR="004A42FF" w:rsidRPr="00197964">
        <w:rPr>
          <w:rFonts w:ascii="Times New Roman" w:hAnsi="Times New Roman"/>
          <w:sz w:val="24"/>
          <w:szCs w:val="24"/>
        </w:rPr>
        <w:t>the technolog</w:t>
      </w:r>
      <w:r w:rsidR="004251E9">
        <w:rPr>
          <w:rFonts w:ascii="Times New Roman" w:hAnsi="Times New Roman"/>
          <w:sz w:val="24"/>
          <w:szCs w:val="24"/>
        </w:rPr>
        <w:t>ies</w:t>
      </w:r>
      <w:r w:rsidR="004A42FF" w:rsidRPr="00197964">
        <w:rPr>
          <w:rFonts w:ascii="Times New Roman" w:hAnsi="Times New Roman"/>
          <w:sz w:val="24"/>
          <w:szCs w:val="24"/>
        </w:rPr>
        <w:t xml:space="preserve"> improving information search</w:t>
      </w:r>
      <w:r w:rsidR="004251E9">
        <w:rPr>
          <w:rFonts w:ascii="Times New Roman" w:hAnsi="Times New Roman"/>
          <w:sz w:val="24"/>
          <w:szCs w:val="24"/>
        </w:rPr>
        <w:t>ing</w:t>
      </w:r>
      <w:r w:rsidR="004A42FF" w:rsidRPr="00197964">
        <w:rPr>
          <w:rFonts w:ascii="Times New Roman" w:hAnsi="Times New Roman"/>
          <w:sz w:val="24"/>
          <w:szCs w:val="24"/>
        </w:rPr>
        <w:t xml:space="preserve"> would decrease, although a disappearance is </w:t>
      </w:r>
      <w:r w:rsidR="004251E9">
        <w:rPr>
          <w:rFonts w:ascii="Times New Roman" w:hAnsi="Times New Roman"/>
          <w:sz w:val="24"/>
          <w:szCs w:val="24"/>
        </w:rPr>
        <w:t>unlikely</w:t>
      </w:r>
      <w:r w:rsidR="004A42FF" w:rsidRPr="00197964">
        <w:rPr>
          <w:rFonts w:ascii="Times New Roman" w:hAnsi="Times New Roman"/>
          <w:sz w:val="24"/>
          <w:szCs w:val="24"/>
        </w:rPr>
        <w:t xml:space="preserve">. However, this trend might be </w:t>
      </w:r>
      <w:r w:rsidR="004251E9">
        <w:rPr>
          <w:rFonts w:ascii="Times New Roman" w:hAnsi="Times New Roman"/>
          <w:sz w:val="24"/>
          <w:szCs w:val="24"/>
        </w:rPr>
        <w:t>affected</w:t>
      </w:r>
      <w:r w:rsidR="004251E9" w:rsidRPr="00197964">
        <w:rPr>
          <w:rFonts w:ascii="Times New Roman" w:hAnsi="Times New Roman"/>
          <w:sz w:val="24"/>
          <w:szCs w:val="24"/>
        </w:rPr>
        <w:t xml:space="preserve"> </w:t>
      </w:r>
      <w:r w:rsidR="004A42FF" w:rsidRPr="00197964">
        <w:rPr>
          <w:rFonts w:ascii="Times New Roman" w:hAnsi="Times New Roman"/>
          <w:sz w:val="24"/>
          <w:szCs w:val="24"/>
        </w:rPr>
        <w:t xml:space="preserve">by </w:t>
      </w:r>
      <w:r w:rsidR="004251E9" w:rsidRPr="00197964">
        <w:rPr>
          <w:rFonts w:ascii="Times New Roman" w:hAnsi="Times New Roman"/>
          <w:sz w:val="24"/>
          <w:szCs w:val="24"/>
        </w:rPr>
        <w:t>retailers’</w:t>
      </w:r>
      <w:r w:rsidR="004A42FF" w:rsidRPr="00197964">
        <w:rPr>
          <w:rFonts w:ascii="Times New Roman" w:hAnsi="Times New Roman"/>
          <w:sz w:val="24"/>
          <w:szCs w:val="24"/>
        </w:rPr>
        <w:t xml:space="preserve"> tendency to imitate/follow market leaders innovation strateg</w:t>
      </w:r>
      <w:r w:rsidR="004251E9">
        <w:rPr>
          <w:rFonts w:ascii="Times New Roman" w:hAnsi="Times New Roman"/>
          <w:sz w:val="24"/>
          <w:szCs w:val="24"/>
        </w:rPr>
        <w:t>ies</w:t>
      </w:r>
      <w:r w:rsidR="004A42FF" w:rsidRPr="00197964">
        <w:rPr>
          <w:rFonts w:ascii="Times New Roman" w:hAnsi="Times New Roman"/>
          <w:sz w:val="24"/>
          <w:szCs w:val="24"/>
        </w:rPr>
        <w:t xml:space="preserve"> (Pantano, 2016)</w:t>
      </w:r>
      <w:r w:rsidR="00AF7499" w:rsidRPr="00197964">
        <w:rPr>
          <w:rFonts w:ascii="Times New Roman" w:hAnsi="Times New Roman"/>
          <w:sz w:val="24"/>
          <w:szCs w:val="24"/>
        </w:rPr>
        <w:t xml:space="preserve">. </w:t>
      </w:r>
    </w:p>
    <w:p w14:paraId="06A874CE" w14:textId="32D4E6B4" w:rsidR="00D33502" w:rsidRPr="00197964" w:rsidRDefault="00C82094" w:rsidP="00513924">
      <w:pPr>
        <w:spacing w:after="0" w:line="480" w:lineRule="auto"/>
        <w:ind w:firstLine="720"/>
        <w:jc w:val="both"/>
        <w:rPr>
          <w:rFonts w:ascii="Times New Roman" w:hAnsi="Times New Roman"/>
          <w:i/>
          <w:iCs/>
          <w:sz w:val="24"/>
          <w:szCs w:val="24"/>
        </w:rPr>
      </w:pPr>
      <w:r w:rsidRPr="00197964">
        <w:rPr>
          <w:rFonts w:ascii="Times New Roman" w:hAnsi="Times New Roman"/>
          <w:i/>
          <w:iCs/>
          <w:sz w:val="24"/>
          <w:szCs w:val="24"/>
        </w:rPr>
        <w:t xml:space="preserve">(II) </w:t>
      </w:r>
      <w:r w:rsidR="00513924" w:rsidRPr="00197964">
        <w:rPr>
          <w:rFonts w:ascii="Times New Roman" w:hAnsi="Times New Roman"/>
          <w:i/>
          <w:iCs/>
          <w:sz w:val="24"/>
          <w:szCs w:val="24"/>
        </w:rPr>
        <w:t>Measures relative to the innovative force affecting retailing</w:t>
      </w:r>
      <w:r w:rsidRPr="00197964">
        <w:rPr>
          <w:rFonts w:ascii="Times New Roman" w:hAnsi="Times New Roman"/>
          <w:i/>
          <w:iCs/>
          <w:sz w:val="24"/>
          <w:szCs w:val="24"/>
        </w:rPr>
        <w:t>.</w:t>
      </w:r>
    </w:p>
    <w:p w14:paraId="64FE5149" w14:textId="138C4374" w:rsidR="00271BCC" w:rsidRPr="00197964" w:rsidRDefault="00C82094" w:rsidP="00271BCC">
      <w:pPr>
        <w:spacing w:after="0" w:line="480" w:lineRule="auto"/>
        <w:jc w:val="both"/>
        <w:rPr>
          <w:rFonts w:ascii="Times New Roman" w:hAnsi="Times New Roman"/>
          <w:sz w:val="24"/>
          <w:szCs w:val="24"/>
        </w:rPr>
      </w:pPr>
      <w:r w:rsidRPr="00197964">
        <w:rPr>
          <w:rFonts w:ascii="Times New Roman" w:hAnsi="Times New Roman"/>
          <w:sz w:val="24"/>
          <w:szCs w:val="24"/>
        </w:rPr>
        <w:t>As anticipated in 2014 by Pantano, one of the innovation drivers in retailing is the technology push. The present study highlights the technology push by providing information about the number of patented innovations that have been, or that could be, integrated within the points of sale. In fact, when considering the rate of innovation in different sectors, we notice the highest innovation rate is in micro-structural and nano-technology, which is the sector with the largest investment in terms of research and development (Alfano et al. 2011). Retailing emerges as the second one, with a higher percentage of growth in 2014. In contrast, other sectors are showing a negative trend in terms of the number of patents per year, which suggests decreasing interest. If we refer to the curve in the s-shape and technology life cycle curve (</w:t>
      </w:r>
      <w:r w:rsidR="00F9521F" w:rsidRPr="00197964">
        <w:rPr>
          <w:rFonts w:ascii="Times New Roman" w:hAnsi="Times New Roman"/>
          <w:sz w:val="24"/>
          <w:szCs w:val="24"/>
        </w:rPr>
        <w:t>Altuntas et al., 2015</w:t>
      </w:r>
      <w:r w:rsidR="00F9521F">
        <w:rPr>
          <w:rFonts w:ascii="Times New Roman" w:hAnsi="Times New Roman"/>
          <w:sz w:val="24"/>
          <w:szCs w:val="24"/>
        </w:rPr>
        <w:t xml:space="preserve">; </w:t>
      </w:r>
      <w:r w:rsidRPr="00197964">
        <w:rPr>
          <w:rFonts w:ascii="Times New Roman" w:hAnsi="Times New Roman"/>
          <w:sz w:val="24"/>
          <w:szCs w:val="24"/>
        </w:rPr>
        <w:t>Daim et al. 2006), we clearly notice a period where there is rapid growth in the number of patents, which suggests investment in innovation</w:t>
      </w:r>
      <w:r w:rsidRPr="00197964">
        <w:rPr>
          <w:rFonts w:ascii="Times New Roman" w:hAnsi="Times New Roman"/>
          <w:color w:val="FF0000"/>
          <w:sz w:val="24"/>
          <w:szCs w:val="24"/>
        </w:rPr>
        <w:t xml:space="preserve">. </w:t>
      </w:r>
      <w:r w:rsidRPr="00197964">
        <w:rPr>
          <w:rFonts w:ascii="Times New Roman" w:hAnsi="Times New Roman"/>
          <w:sz w:val="24"/>
          <w:szCs w:val="24"/>
        </w:rPr>
        <w:t xml:space="preserve">This means that the retail sector is in its ascendant stage, characterized by a huge interest in innovation, in finding new solutions to improve the consumer experience and consumer satisfaction through new technology, and in improvements in the whole retail process.  Therefore, these </w:t>
      </w:r>
      <w:r w:rsidR="00174A32" w:rsidRPr="00181CAA">
        <w:rPr>
          <w:rFonts w:ascii="Times New Roman" w:hAnsi="Times New Roman"/>
          <w:sz w:val="24"/>
          <w:szCs w:val="24"/>
        </w:rPr>
        <w:t>insights</w:t>
      </w:r>
      <w:r w:rsidR="00107236" w:rsidRPr="00181CAA">
        <w:rPr>
          <w:rFonts w:ascii="Times New Roman" w:hAnsi="Times New Roman"/>
          <w:sz w:val="24"/>
          <w:szCs w:val="24"/>
        </w:rPr>
        <w:t>,</w:t>
      </w:r>
      <w:r w:rsidR="00174A32" w:rsidRPr="00181CAA">
        <w:rPr>
          <w:rFonts w:ascii="Times New Roman" w:hAnsi="Times New Roman"/>
          <w:sz w:val="24"/>
          <w:szCs w:val="24"/>
        </w:rPr>
        <w:t xml:space="preserve"> </w:t>
      </w:r>
      <w:r w:rsidR="00174A32" w:rsidRPr="00181CAA">
        <w:rPr>
          <w:rFonts w:ascii="Times New Roman" w:hAnsi="Times New Roman"/>
          <w:sz w:val="24"/>
          <w:szCs w:val="24"/>
        </w:rPr>
        <w:lastRenderedPageBreak/>
        <w:t>by using bibliometric and patent analytical methods</w:t>
      </w:r>
      <w:r w:rsidR="00107236" w:rsidRPr="00181CAA">
        <w:rPr>
          <w:rFonts w:ascii="Times New Roman" w:hAnsi="Times New Roman"/>
          <w:sz w:val="24"/>
          <w:szCs w:val="24"/>
        </w:rPr>
        <w:t>,</w:t>
      </w:r>
      <w:r w:rsidR="00174A32">
        <w:rPr>
          <w:rFonts w:ascii="Times New Roman" w:hAnsi="Times New Roman"/>
          <w:color w:val="FF0000"/>
          <w:sz w:val="24"/>
          <w:szCs w:val="24"/>
        </w:rPr>
        <w:t xml:space="preserve"> </w:t>
      </w:r>
      <w:r w:rsidR="00174A32" w:rsidRPr="00174A32">
        <w:rPr>
          <w:rFonts w:ascii="Times New Roman" w:hAnsi="Times New Roman"/>
          <w:sz w:val="24"/>
          <w:szCs w:val="24"/>
        </w:rPr>
        <w:t>measure</w:t>
      </w:r>
      <w:r w:rsidR="00271BCC" w:rsidRPr="00174A32">
        <w:rPr>
          <w:rFonts w:ascii="Times New Roman" w:hAnsi="Times New Roman"/>
          <w:color w:val="FF0000"/>
          <w:sz w:val="24"/>
          <w:szCs w:val="24"/>
        </w:rPr>
        <w:t xml:space="preserve"> </w:t>
      </w:r>
      <w:r w:rsidR="00271BCC" w:rsidRPr="00197964">
        <w:rPr>
          <w:rFonts w:ascii="Times New Roman" w:hAnsi="Times New Roman"/>
          <w:sz w:val="24"/>
          <w:szCs w:val="24"/>
        </w:rPr>
        <w:t>the innovative force</w:t>
      </w:r>
      <w:r w:rsidR="00107236">
        <w:rPr>
          <w:rFonts w:ascii="Times New Roman" w:hAnsi="Times New Roman"/>
          <w:sz w:val="24"/>
          <w:szCs w:val="24"/>
        </w:rPr>
        <w:t>s</w:t>
      </w:r>
      <w:r w:rsidR="00271BCC" w:rsidRPr="00197964">
        <w:rPr>
          <w:rFonts w:ascii="Times New Roman" w:hAnsi="Times New Roman"/>
          <w:sz w:val="24"/>
          <w:szCs w:val="24"/>
        </w:rPr>
        <w:t xml:space="preserve"> affecting the</w:t>
      </w:r>
      <w:r w:rsidRPr="00197964">
        <w:rPr>
          <w:rFonts w:ascii="Times New Roman" w:hAnsi="Times New Roman"/>
          <w:sz w:val="24"/>
          <w:szCs w:val="24"/>
        </w:rPr>
        <w:t xml:space="preserve"> sector, </w:t>
      </w:r>
      <w:r w:rsidR="00271BCC" w:rsidRPr="00197964">
        <w:rPr>
          <w:rFonts w:ascii="Times New Roman" w:hAnsi="Times New Roman"/>
          <w:sz w:val="24"/>
          <w:szCs w:val="24"/>
        </w:rPr>
        <w:t>by pushing towards the shift to more innovation-oriented strategies to propose innovative consumers solutions, due to the support of the technology advancements highlighted by the strong patent track record.</w:t>
      </w:r>
    </w:p>
    <w:p w14:paraId="0795BE1C" w14:textId="18F6DE28" w:rsidR="00D33502" w:rsidRPr="00197964" w:rsidRDefault="00271BCC" w:rsidP="001F3B2C">
      <w:pPr>
        <w:spacing w:after="0" w:line="480" w:lineRule="auto"/>
        <w:jc w:val="both"/>
        <w:rPr>
          <w:rFonts w:ascii="Times New Roman" w:hAnsi="Times New Roman"/>
          <w:sz w:val="24"/>
          <w:szCs w:val="24"/>
        </w:rPr>
      </w:pPr>
      <w:r w:rsidRPr="00197964">
        <w:rPr>
          <w:rFonts w:ascii="Times New Roman" w:hAnsi="Times New Roman"/>
          <w:sz w:val="24"/>
          <w:szCs w:val="24"/>
        </w:rPr>
        <w:t>From a practical stan</w:t>
      </w:r>
      <w:r w:rsidR="001F3B2C" w:rsidRPr="00197964">
        <w:rPr>
          <w:rFonts w:ascii="Times New Roman" w:hAnsi="Times New Roman"/>
          <w:sz w:val="24"/>
          <w:szCs w:val="24"/>
        </w:rPr>
        <w:t>dpoint, through our study managers can identify the current trends in R&amp;D and thus make better innovation investment decision</w:t>
      </w:r>
      <w:r w:rsidR="00107236">
        <w:rPr>
          <w:rFonts w:ascii="Times New Roman" w:hAnsi="Times New Roman"/>
          <w:sz w:val="24"/>
          <w:szCs w:val="24"/>
        </w:rPr>
        <w:t>s</w:t>
      </w:r>
      <w:r w:rsidR="001F3B2C" w:rsidRPr="00197964">
        <w:rPr>
          <w:rFonts w:ascii="Times New Roman" w:hAnsi="Times New Roman"/>
          <w:sz w:val="24"/>
          <w:szCs w:val="24"/>
        </w:rPr>
        <w:t xml:space="preserve"> with due regard to retail application areas. We provide a framework to support the innovation process portfolio in terms of technology selection among patented innovation and assessment of application areas.  </w:t>
      </w:r>
    </w:p>
    <w:p w14:paraId="16AADF4A" w14:textId="77777777" w:rsidR="00D33502" w:rsidRPr="00197964" w:rsidRDefault="00D33502">
      <w:pPr>
        <w:spacing w:after="0" w:line="480" w:lineRule="auto"/>
        <w:jc w:val="both"/>
        <w:rPr>
          <w:rFonts w:ascii="Times New Roman" w:hAnsi="Times New Roman"/>
          <w:sz w:val="24"/>
          <w:szCs w:val="24"/>
        </w:rPr>
      </w:pPr>
    </w:p>
    <w:p w14:paraId="3444C651" w14:textId="77777777" w:rsidR="00D33502" w:rsidRPr="00197964" w:rsidRDefault="00C82094">
      <w:pPr>
        <w:spacing w:after="0" w:line="480" w:lineRule="auto"/>
        <w:jc w:val="both"/>
        <w:rPr>
          <w:rFonts w:ascii="Times New Roman" w:hAnsi="Times New Roman"/>
          <w:b/>
          <w:sz w:val="24"/>
          <w:szCs w:val="24"/>
        </w:rPr>
      </w:pPr>
      <w:r w:rsidRPr="00197964">
        <w:rPr>
          <w:rFonts w:ascii="Times New Roman" w:hAnsi="Times New Roman"/>
          <w:b/>
          <w:sz w:val="24"/>
          <w:szCs w:val="24"/>
        </w:rPr>
        <w:t>6. Future work</w:t>
      </w:r>
    </w:p>
    <w:p w14:paraId="7DF08CE4" w14:textId="35BD937B" w:rsidR="00FB3F56" w:rsidRPr="00197964" w:rsidRDefault="00C82094" w:rsidP="00FB3F56">
      <w:pPr>
        <w:spacing w:after="0" w:line="480" w:lineRule="auto"/>
        <w:jc w:val="both"/>
        <w:rPr>
          <w:rFonts w:ascii="Times New Roman" w:hAnsi="Times New Roman"/>
          <w:sz w:val="24"/>
          <w:szCs w:val="24"/>
        </w:rPr>
      </w:pPr>
      <w:r w:rsidRPr="00197964">
        <w:rPr>
          <w:rFonts w:ascii="Times New Roman" w:hAnsi="Times New Roman"/>
          <w:sz w:val="24"/>
          <w:szCs w:val="24"/>
        </w:rPr>
        <w:t xml:space="preserve">Our patent analysis provides a picture of innovation in the retail sector by considering innovations that have been patented. Although we assume that these innovations might be integrated in the future retail environment, we do not know which ones will be effectively implemented. Our analysis is limited to patented innovations because some past studies (Archibugi </w:t>
      </w:r>
      <w:r w:rsidR="00F9521F">
        <w:rPr>
          <w:rFonts w:ascii="Times New Roman" w:hAnsi="Times New Roman"/>
          <w:sz w:val="24"/>
          <w:szCs w:val="24"/>
        </w:rPr>
        <w:t>&amp;</w:t>
      </w:r>
      <w:r w:rsidRPr="00197964">
        <w:rPr>
          <w:rFonts w:ascii="Times New Roman" w:hAnsi="Times New Roman"/>
          <w:sz w:val="24"/>
          <w:szCs w:val="24"/>
        </w:rPr>
        <w:t xml:space="preserve"> Pianta</w:t>
      </w:r>
      <w:r w:rsidR="002D23D4" w:rsidRPr="00197964">
        <w:rPr>
          <w:rFonts w:ascii="Times New Roman" w:hAnsi="Times New Roman"/>
          <w:sz w:val="24"/>
          <w:szCs w:val="24"/>
        </w:rPr>
        <w:t>,</w:t>
      </w:r>
      <w:r w:rsidRPr="00197964">
        <w:rPr>
          <w:rFonts w:ascii="Times New Roman" w:hAnsi="Times New Roman"/>
          <w:sz w:val="24"/>
          <w:szCs w:val="24"/>
        </w:rPr>
        <w:t xml:space="preserve"> 1996</w:t>
      </w:r>
      <w:r w:rsidR="002D23D4" w:rsidRPr="00197964">
        <w:rPr>
          <w:rFonts w:ascii="Times New Roman" w:hAnsi="Times New Roman"/>
          <w:sz w:val="24"/>
          <w:szCs w:val="24"/>
        </w:rPr>
        <w:t>; Basberg, 1996</w:t>
      </w:r>
      <w:r w:rsidRPr="00197964">
        <w:rPr>
          <w:rFonts w:ascii="Times New Roman" w:hAnsi="Times New Roman"/>
          <w:sz w:val="24"/>
          <w:szCs w:val="24"/>
        </w:rPr>
        <w:t>) have demonstrated the extent to which not all innovations can be, or are, patented. New research could make a comparison between the patents granted and the innovations which have been effectively integrated, in order to better understand the extent to which patent analysis is a reliable measure of technological trends in retailing, and provides the starting point for better prediction</w:t>
      </w:r>
      <w:r w:rsidR="00107236">
        <w:rPr>
          <w:rFonts w:ascii="Times New Roman" w:hAnsi="Times New Roman"/>
          <w:sz w:val="24"/>
          <w:szCs w:val="24"/>
        </w:rPr>
        <w:t>s</w:t>
      </w:r>
      <w:r w:rsidRPr="00197964">
        <w:rPr>
          <w:rFonts w:ascii="Times New Roman" w:hAnsi="Times New Roman"/>
          <w:sz w:val="24"/>
          <w:szCs w:val="24"/>
        </w:rPr>
        <w:t xml:space="preserve"> of evolutions in retailing.</w:t>
      </w:r>
      <w:r w:rsidR="00FB3F56" w:rsidRPr="00197964">
        <w:rPr>
          <w:rFonts w:ascii="Times New Roman" w:hAnsi="Times New Roman"/>
          <w:sz w:val="24"/>
          <w:szCs w:val="24"/>
        </w:rPr>
        <w:t xml:space="preserve"> New research </w:t>
      </w:r>
      <w:r w:rsidR="00107236">
        <w:rPr>
          <w:rFonts w:ascii="Times New Roman" w:hAnsi="Times New Roman"/>
          <w:sz w:val="24"/>
          <w:szCs w:val="24"/>
        </w:rPr>
        <w:t>i</w:t>
      </w:r>
      <w:r w:rsidR="00FB3F56" w:rsidRPr="00197964">
        <w:rPr>
          <w:rFonts w:ascii="Times New Roman" w:hAnsi="Times New Roman"/>
          <w:sz w:val="24"/>
          <w:szCs w:val="24"/>
        </w:rPr>
        <w:t xml:space="preserve">n this direction might further investigate </w:t>
      </w:r>
      <w:bookmarkStart w:id="0" w:name="_GoBack"/>
      <w:bookmarkEnd w:id="0"/>
      <w:r w:rsidR="00A40BA3" w:rsidRPr="00197964">
        <w:rPr>
          <w:rFonts w:ascii="Times New Roman" w:hAnsi="Times New Roman"/>
          <w:sz w:val="24"/>
          <w:szCs w:val="24"/>
        </w:rPr>
        <w:t>retailers’</w:t>
      </w:r>
      <w:r w:rsidR="00FB3F56" w:rsidRPr="00197964">
        <w:rPr>
          <w:rFonts w:ascii="Times New Roman" w:hAnsi="Times New Roman"/>
          <w:sz w:val="24"/>
          <w:szCs w:val="24"/>
        </w:rPr>
        <w:t xml:space="preserve"> propensity to patent, in terms of developing innovations to be patented or to buy and adopts patented innovations.</w:t>
      </w:r>
    </w:p>
    <w:p w14:paraId="313FD463" w14:textId="09B8F5AE" w:rsidR="00D33502" w:rsidRPr="00197964" w:rsidRDefault="00C82094">
      <w:pPr>
        <w:spacing w:after="0" w:line="480" w:lineRule="auto"/>
        <w:ind w:firstLine="720"/>
        <w:jc w:val="both"/>
        <w:rPr>
          <w:rFonts w:ascii="Times New Roman" w:hAnsi="Times New Roman"/>
          <w:sz w:val="24"/>
          <w:szCs w:val="24"/>
        </w:rPr>
      </w:pPr>
      <w:r w:rsidRPr="00197964">
        <w:rPr>
          <w:rFonts w:ascii="Times New Roman" w:hAnsi="Times New Roman"/>
          <w:sz w:val="24"/>
          <w:szCs w:val="24"/>
        </w:rPr>
        <w:t>Our findings also show the high number of patents included in the typology “</w:t>
      </w:r>
      <w:r w:rsidRPr="00F9521F">
        <w:rPr>
          <w:rFonts w:ascii="Times New Roman" w:hAnsi="Times New Roman"/>
          <w:sz w:val="24"/>
          <w:szCs w:val="24"/>
        </w:rPr>
        <w:t>other”</w:t>
      </w:r>
      <w:r w:rsidR="00F9521F" w:rsidRPr="00F9521F">
        <w:rPr>
          <w:rFonts w:ascii="Times New Roman" w:hAnsi="Times New Roman"/>
          <w:sz w:val="24"/>
          <w:szCs w:val="24"/>
        </w:rPr>
        <w:t xml:space="preserve"> </w:t>
      </w:r>
      <w:r w:rsidR="00F9521F" w:rsidRPr="00181CAA">
        <w:rPr>
          <w:rFonts w:ascii="Times New Roman" w:hAnsi="Times New Roman"/>
          <w:sz w:val="24"/>
          <w:szCs w:val="24"/>
        </w:rPr>
        <w:t xml:space="preserve">(i.e., </w:t>
      </w:r>
      <w:r w:rsidR="00107236" w:rsidRPr="00181CAA">
        <w:rPr>
          <w:rFonts w:ascii="Times New Roman" w:hAnsi="Times New Roman"/>
          <w:sz w:val="24"/>
          <w:szCs w:val="24"/>
        </w:rPr>
        <w:t xml:space="preserve">a </w:t>
      </w:r>
      <w:r w:rsidR="00F9521F" w:rsidRPr="00181CAA">
        <w:rPr>
          <w:rFonts w:ascii="Times New Roman" w:hAnsi="Times New Roman"/>
          <w:sz w:val="24"/>
          <w:szCs w:val="24"/>
        </w:rPr>
        <w:t xml:space="preserve">method </w:t>
      </w:r>
      <w:r w:rsidR="00107236" w:rsidRPr="00181CAA">
        <w:rPr>
          <w:rFonts w:ascii="Times New Roman" w:hAnsi="Times New Roman"/>
          <w:sz w:val="24"/>
          <w:szCs w:val="24"/>
        </w:rPr>
        <w:t xml:space="preserve">of </w:t>
      </w:r>
      <w:r w:rsidR="00F9521F" w:rsidRPr="00181CAA">
        <w:rPr>
          <w:rFonts w:ascii="Times New Roman" w:hAnsi="Times New Roman"/>
          <w:sz w:val="24"/>
          <w:szCs w:val="24"/>
        </w:rPr>
        <w:t>manag</w:t>
      </w:r>
      <w:r w:rsidR="00107236" w:rsidRPr="00181CAA">
        <w:rPr>
          <w:rFonts w:ascii="Times New Roman" w:hAnsi="Times New Roman"/>
          <w:sz w:val="24"/>
          <w:szCs w:val="24"/>
        </w:rPr>
        <w:t>ing</w:t>
      </w:r>
      <w:r w:rsidR="00F9521F" w:rsidRPr="00181CAA">
        <w:rPr>
          <w:rFonts w:ascii="Times New Roman" w:hAnsi="Times New Roman"/>
          <w:sz w:val="24"/>
          <w:szCs w:val="24"/>
        </w:rPr>
        <w:t xml:space="preserve"> web page</w:t>
      </w:r>
      <w:r w:rsidR="00107236" w:rsidRPr="00181CAA">
        <w:rPr>
          <w:rFonts w:ascii="Times New Roman" w:hAnsi="Times New Roman"/>
          <w:sz w:val="24"/>
          <w:szCs w:val="24"/>
        </w:rPr>
        <w:t>s</w:t>
      </w:r>
      <w:r w:rsidR="00F9521F" w:rsidRPr="00181CAA">
        <w:rPr>
          <w:rFonts w:ascii="Times New Roman" w:hAnsi="Times New Roman"/>
          <w:sz w:val="24"/>
          <w:szCs w:val="24"/>
        </w:rPr>
        <w:t xml:space="preserve">  for an e-commerce site, </w:t>
      </w:r>
      <w:r w:rsidR="00107236" w:rsidRPr="00181CAA">
        <w:rPr>
          <w:rFonts w:ascii="Times New Roman" w:hAnsi="Times New Roman"/>
          <w:sz w:val="24"/>
          <w:szCs w:val="24"/>
        </w:rPr>
        <w:t xml:space="preserve">a </w:t>
      </w:r>
      <w:r w:rsidR="00F9521F" w:rsidRPr="00181CAA">
        <w:rPr>
          <w:rFonts w:ascii="Times New Roman" w:hAnsi="Times New Roman"/>
          <w:sz w:val="24"/>
          <w:szCs w:val="24"/>
        </w:rPr>
        <w:t>system for monitoring sales inventor</w:t>
      </w:r>
      <w:r w:rsidR="00107236" w:rsidRPr="00181CAA">
        <w:rPr>
          <w:rFonts w:ascii="Times New Roman" w:hAnsi="Times New Roman"/>
          <w:sz w:val="24"/>
          <w:szCs w:val="24"/>
        </w:rPr>
        <w:t>ies</w:t>
      </w:r>
      <w:r w:rsidR="00F9521F" w:rsidRPr="00181CAA">
        <w:rPr>
          <w:rFonts w:ascii="Times New Roman" w:hAnsi="Times New Roman"/>
          <w:sz w:val="24"/>
          <w:szCs w:val="24"/>
        </w:rPr>
        <w:t xml:space="preserve">, </w:t>
      </w:r>
      <w:r w:rsidR="00107236" w:rsidRPr="00181CAA">
        <w:rPr>
          <w:rFonts w:ascii="Times New Roman" w:hAnsi="Times New Roman"/>
          <w:sz w:val="24"/>
          <w:szCs w:val="24"/>
        </w:rPr>
        <w:t xml:space="preserve">a </w:t>
      </w:r>
      <w:r w:rsidR="00F9521F" w:rsidRPr="00181CAA">
        <w:rPr>
          <w:rFonts w:ascii="Times New Roman" w:hAnsi="Times New Roman"/>
          <w:sz w:val="24"/>
          <w:szCs w:val="24"/>
        </w:rPr>
        <w:t>system for handling electronic coupons, a new price management system system)</w:t>
      </w:r>
      <w:r w:rsidRPr="00181CAA">
        <w:rPr>
          <w:rFonts w:ascii="Times New Roman" w:hAnsi="Times New Roman"/>
          <w:sz w:val="24"/>
          <w:szCs w:val="24"/>
        </w:rPr>
        <w:t xml:space="preserve">, </w:t>
      </w:r>
      <w:r w:rsidRPr="00197964">
        <w:rPr>
          <w:rFonts w:ascii="Times New Roman" w:hAnsi="Times New Roman"/>
          <w:sz w:val="24"/>
          <w:szCs w:val="24"/>
        </w:rPr>
        <w:t xml:space="preserve">thus further studies might analyze </w:t>
      </w:r>
      <w:r w:rsidR="00107236" w:rsidRPr="00197964">
        <w:rPr>
          <w:rFonts w:ascii="Times New Roman" w:hAnsi="Times New Roman"/>
          <w:sz w:val="24"/>
          <w:szCs w:val="24"/>
        </w:rPr>
        <w:t>th</w:t>
      </w:r>
      <w:r w:rsidR="00107236">
        <w:rPr>
          <w:rFonts w:ascii="Times New Roman" w:hAnsi="Times New Roman"/>
          <w:sz w:val="24"/>
          <w:szCs w:val="24"/>
        </w:rPr>
        <w:t>ese</w:t>
      </w:r>
      <w:r w:rsidR="00107236" w:rsidRPr="00197964">
        <w:rPr>
          <w:rFonts w:ascii="Times New Roman" w:hAnsi="Times New Roman"/>
          <w:sz w:val="24"/>
          <w:szCs w:val="24"/>
        </w:rPr>
        <w:t xml:space="preserve"> </w:t>
      </w:r>
      <w:r w:rsidRPr="00197964">
        <w:rPr>
          <w:rFonts w:ascii="Times New Roman" w:hAnsi="Times New Roman"/>
          <w:sz w:val="24"/>
          <w:szCs w:val="24"/>
        </w:rPr>
        <w:t>category of patent</w:t>
      </w:r>
      <w:r w:rsidR="00107236">
        <w:rPr>
          <w:rFonts w:ascii="Times New Roman" w:hAnsi="Times New Roman"/>
          <w:sz w:val="24"/>
          <w:szCs w:val="24"/>
        </w:rPr>
        <w:t>s</w:t>
      </w:r>
      <w:r w:rsidRPr="00197964">
        <w:rPr>
          <w:rFonts w:ascii="Times New Roman" w:hAnsi="Times New Roman"/>
          <w:sz w:val="24"/>
          <w:szCs w:val="24"/>
        </w:rPr>
        <w:t xml:space="preserve"> in more depth in </w:t>
      </w:r>
      <w:r w:rsidRPr="00197964">
        <w:rPr>
          <w:rFonts w:ascii="Times New Roman" w:hAnsi="Times New Roman"/>
          <w:sz w:val="24"/>
          <w:szCs w:val="24"/>
        </w:rPr>
        <w:lastRenderedPageBreak/>
        <w:t>order to distinguish more subclasses, such as systems for improving data collection for retailers (including monitoring systems), systems for ad-hoc advertising, systems improving the movement of goods, etc., in order to provide more accurate previsions of the critical areas in the retail sector. Finally, the present study only focused on five years, which represents another limitation of the present study. Future research could extend this period by considering</w:t>
      </w:r>
      <w:r w:rsidR="00057AA1" w:rsidRPr="00197964">
        <w:rPr>
          <w:rFonts w:ascii="Times New Roman" w:hAnsi="Times New Roman"/>
          <w:sz w:val="24"/>
          <w:szCs w:val="24"/>
        </w:rPr>
        <w:t xml:space="preserve"> </w:t>
      </w:r>
      <w:r w:rsidR="00107236">
        <w:rPr>
          <w:rFonts w:ascii="Times New Roman" w:hAnsi="Times New Roman"/>
          <w:sz w:val="24"/>
          <w:szCs w:val="24"/>
        </w:rPr>
        <w:t>a longer time period</w:t>
      </w:r>
      <w:r w:rsidRPr="00197964">
        <w:rPr>
          <w:rFonts w:ascii="Times New Roman" w:hAnsi="Times New Roman"/>
          <w:sz w:val="24"/>
          <w:szCs w:val="24"/>
        </w:rPr>
        <w:t xml:space="preserve">, in order to provide more data to better support predictions about future trends in the sector. </w:t>
      </w:r>
    </w:p>
    <w:p w14:paraId="78C3AB55" w14:textId="77777777" w:rsidR="006B487C" w:rsidRPr="00197964" w:rsidRDefault="006B487C">
      <w:pPr>
        <w:spacing w:after="0" w:line="480" w:lineRule="auto"/>
        <w:rPr>
          <w:rFonts w:ascii="Times New Roman" w:hAnsi="Times New Roman"/>
          <w:b/>
          <w:bCs/>
          <w:sz w:val="24"/>
          <w:szCs w:val="24"/>
        </w:rPr>
      </w:pPr>
    </w:p>
    <w:p w14:paraId="7C962794" w14:textId="77777777" w:rsidR="00D33502" w:rsidRPr="00197964" w:rsidRDefault="00C82094">
      <w:pPr>
        <w:spacing w:after="0" w:line="480" w:lineRule="auto"/>
        <w:rPr>
          <w:rFonts w:ascii="Times New Roman" w:hAnsi="Times New Roman"/>
          <w:b/>
          <w:bCs/>
          <w:sz w:val="24"/>
          <w:szCs w:val="24"/>
        </w:rPr>
      </w:pPr>
      <w:r w:rsidRPr="00197964">
        <w:rPr>
          <w:rFonts w:ascii="Times New Roman" w:hAnsi="Times New Roman"/>
          <w:b/>
          <w:bCs/>
          <w:sz w:val="24"/>
          <w:szCs w:val="24"/>
        </w:rPr>
        <w:t>References</w:t>
      </w:r>
    </w:p>
    <w:p w14:paraId="27795513"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Abraham, B.J., Moitra S.D.</w:t>
      </w:r>
      <w:r w:rsidR="00E46848" w:rsidRPr="00197964">
        <w:rPr>
          <w:rFonts w:ascii="Times New Roman" w:hAnsi="Times New Roman"/>
          <w:sz w:val="24"/>
          <w:szCs w:val="24"/>
        </w:rPr>
        <w:t xml:space="preserve"> (</w:t>
      </w:r>
      <w:r w:rsidRPr="00197964">
        <w:rPr>
          <w:rFonts w:ascii="Times New Roman" w:hAnsi="Times New Roman"/>
          <w:sz w:val="24"/>
          <w:szCs w:val="24"/>
        </w:rPr>
        <w:t>2001</w:t>
      </w:r>
      <w:r w:rsidR="00E46848" w:rsidRPr="00197964">
        <w:rPr>
          <w:rFonts w:ascii="Times New Roman" w:hAnsi="Times New Roman"/>
          <w:sz w:val="24"/>
          <w:szCs w:val="24"/>
        </w:rPr>
        <w:t>)</w:t>
      </w:r>
      <w:r w:rsidRPr="00197964">
        <w:rPr>
          <w:rFonts w:ascii="Times New Roman" w:hAnsi="Times New Roman"/>
          <w:sz w:val="24"/>
          <w:szCs w:val="24"/>
        </w:rPr>
        <w:t xml:space="preserve">. Innovation assessment through patent analysis. </w:t>
      </w:r>
      <w:r w:rsidRPr="00197964">
        <w:rPr>
          <w:rFonts w:ascii="Times New Roman" w:hAnsi="Times New Roman"/>
          <w:i/>
          <w:sz w:val="24"/>
          <w:szCs w:val="24"/>
        </w:rPr>
        <w:t>Technovation</w:t>
      </w:r>
      <w:r w:rsidR="00E46848" w:rsidRPr="00197964">
        <w:rPr>
          <w:rFonts w:ascii="Times New Roman" w:hAnsi="Times New Roman"/>
          <w:i/>
          <w:sz w:val="24"/>
          <w:szCs w:val="24"/>
        </w:rPr>
        <w:t>,</w:t>
      </w:r>
      <w:r w:rsidRPr="00197964">
        <w:rPr>
          <w:rFonts w:ascii="Times New Roman" w:hAnsi="Times New Roman"/>
          <w:sz w:val="24"/>
          <w:szCs w:val="24"/>
        </w:rPr>
        <w:t xml:space="preserve"> </w:t>
      </w:r>
      <w:r w:rsidRPr="00197964">
        <w:rPr>
          <w:rFonts w:ascii="Times New Roman" w:hAnsi="Times New Roman"/>
          <w:i/>
          <w:sz w:val="24"/>
          <w:szCs w:val="24"/>
        </w:rPr>
        <w:t>21</w:t>
      </w:r>
      <w:r w:rsidRPr="00197964">
        <w:rPr>
          <w:rFonts w:ascii="Times New Roman" w:hAnsi="Times New Roman"/>
          <w:sz w:val="24"/>
          <w:szCs w:val="24"/>
        </w:rPr>
        <w:t>(4), 245-252.</w:t>
      </w:r>
    </w:p>
    <w:p w14:paraId="74C17A90"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Alexander, A. (2008). Format development and retail change: supermarket retailing and the London co-operative society. </w:t>
      </w:r>
      <w:r w:rsidRPr="00197964">
        <w:rPr>
          <w:rFonts w:ascii="Times New Roman" w:hAnsi="Times New Roman"/>
          <w:i/>
          <w:sz w:val="24"/>
          <w:szCs w:val="24"/>
        </w:rPr>
        <w:t>Bus</w:t>
      </w:r>
      <w:r w:rsidR="00E46848" w:rsidRPr="00197964">
        <w:rPr>
          <w:rFonts w:ascii="Times New Roman" w:hAnsi="Times New Roman"/>
          <w:i/>
          <w:sz w:val="24"/>
          <w:szCs w:val="24"/>
        </w:rPr>
        <w:t>iness</w:t>
      </w:r>
      <w:r w:rsidRPr="00197964">
        <w:rPr>
          <w:rFonts w:ascii="Times New Roman" w:hAnsi="Times New Roman"/>
          <w:i/>
          <w:sz w:val="24"/>
          <w:szCs w:val="24"/>
        </w:rPr>
        <w:t xml:space="preserve"> Hist</w:t>
      </w:r>
      <w:r w:rsidR="00E46848" w:rsidRPr="00197964">
        <w:rPr>
          <w:rFonts w:ascii="Times New Roman" w:hAnsi="Times New Roman"/>
          <w:i/>
          <w:sz w:val="24"/>
          <w:szCs w:val="24"/>
        </w:rPr>
        <w:t>ory,</w:t>
      </w:r>
      <w:r w:rsidRPr="00197964">
        <w:rPr>
          <w:rFonts w:ascii="Times New Roman" w:hAnsi="Times New Roman"/>
          <w:i/>
          <w:sz w:val="24"/>
          <w:szCs w:val="24"/>
        </w:rPr>
        <w:t xml:space="preserve"> 50</w:t>
      </w:r>
      <w:r w:rsidRPr="00197964">
        <w:rPr>
          <w:rFonts w:ascii="Times New Roman" w:hAnsi="Times New Roman"/>
          <w:sz w:val="24"/>
          <w:szCs w:val="24"/>
        </w:rPr>
        <w:t xml:space="preserve"> (4), 489-508. </w:t>
      </w:r>
    </w:p>
    <w:p w14:paraId="3D87DD26"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lang w:val="it-IT"/>
        </w:rPr>
        <w:t xml:space="preserve">Alfano, M., Pagnotta, L., </w:t>
      </w:r>
      <w:r w:rsidR="00E46848" w:rsidRPr="00197964">
        <w:rPr>
          <w:rFonts w:ascii="Times New Roman" w:hAnsi="Times New Roman"/>
          <w:sz w:val="24"/>
          <w:szCs w:val="24"/>
          <w:lang w:val="it-IT"/>
        </w:rPr>
        <w:t xml:space="preserve">&amp; </w:t>
      </w:r>
      <w:r w:rsidRPr="00197964">
        <w:rPr>
          <w:rFonts w:ascii="Times New Roman" w:hAnsi="Times New Roman"/>
          <w:sz w:val="24"/>
          <w:szCs w:val="24"/>
          <w:lang w:val="it-IT"/>
        </w:rPr>
        <w:t xml:space="preserve">Pantano, M.F. </w:t>
      </w:r>
      <w:r w:rsidR="00E46848" w:rsidRPr="00197964">
        <w:rPr>
          <w:rFonts w:ascii="Times New Roman" w:hAnsi="Times New Roman"/>
          <w:sz w:val="24"/>
          <w:szCs w:val="24"/>
          <w:lang w:val="it-IT"/>
        </w:rPr>
        <w:t>(</w:t>
      </w:r>
      <w:r w:rsidRPr="00197964">
        <w:rPr>
          <w:rFonts w:ascii="Times New Roman" w:hAnsi="Times New Roman"/>
          <w:sz w:val="24"/>
          <w:szCs w:val="24"/>
          <w:lang w:val="it-IT"/>
        </w:rPr>
        <w:t>2011</w:t>
      </w:r>
      <w:r w:rsidR="00E46848" w:rsidRPr="00197964">
        <w:rPr>
          <w:rFonts w:ascii="Times New Roman" w:hAnsi="Times New Roman"/>
          <w:sz w:val="24"/>
          <w:szCs w:val="24"/>
          <w:lang w:val="it-IT"/>
        </w:rPr>
        <w:t>)</w:t>
      </w:r>
      <w:r w:rsidRPr="00197964">
        <w:rPr>
          <w:rFonts w:ascii="Times New Roman" w:hAnsi="Times New Roman"/>
          <w:sz w:val="24"/>
          <w:szCs w:val="24"/>
          <w:lang w:val="it-IT"/>
        </w:rPr>
        <w:t xml:space="preserve">. </w:t>
      </w:r>
      <w:r w:rsidRPr="00197964">
        <w:rPr>
          <w:rFonts w:ascii="Times New Roman" w:hAnsi="Times New Roman"/>
          <w:sz w:val="24"/>
          <w:szCs w:val="24"/>
        </w:rPr>
        <w:t xml:space="preserve">A review of patented works on the mechanical characterization of material at micro- and nano-scale. </w:t>
      </w:r>
      <w:r w:rsidRPr="00197964">
        <w:rPr>
          <w:rFonts w:ascii="Times New Roman" w:hAnsi="Times New Roman"/>
          <w:i/>
          <w:sz w:val="24"/>
          <w:szCs w:val="24"/>
        </w:rPr>
        <w:t>Rec</w:t>
      </w:r>
      <w:r w:rsidR="00E46848" w:rsidRPr="00197964">
        <w:rPr>
          <w:rFonts w:ascii="Times New Roman" w:hAnsi="Times New Roman"/>
          <w:i/>
          <w:sz w:val="24"/>
          <w:szCs w:val="24"/>
        </w:rPr>
        <w:t>ent</w:t>
      </w:r>
      <w:r w:rsidRPr="00197964">
        <w:rPr>
          <w:rFonts w:ascii="Times New Roman" w:hAnsi="Times New Roman"/>
          <w:i/>
          <w:sz w:val="24"/>
          <w:szCs w:val="24"/>
        </w:rPr>
        <w:t xml:space="preserve"> Pat</w:t>
      </w:r>
      <w:r w:rsidR="00E46848" w:rsidRPr="00197964">
        <w:rPr>
          <w:rFonts w:ascii="Times New Roman" w:hAnsi="Times New Roman"/>
          <w:i/>
          <w:sz w:val="24"/>
          <w:szCs w:val="24"/>
        </w:rPr>
        <w:t>ents on</w:t>
      </w:r>
      <w:r w:rsidRPr="00197964">
        <w:rPr>
          <w:rFonts w:ascii="Times New Roman" w:hAnsi="Times New Roman"/>
          <w:i/>
          <w:sz w:val="24"/>
          <w:szCs w:val="24"/>
        </w:rPr>
        <w:t xml:space="preserve"> Nanotech</w:t>
      </w:r>
      <w:r w:rsidR="00E46848" w:rsidRPr="00197964">
        <w:rPr>
          <w:rFonts w:ascii="Times New Roman" w:hAnsi="Times New Roman"/>
          <w:i/>
          <w:sz w:val="24"/>
          <w:szCs w:val="24"/>
        </w:rPr>
        <w:t>nology,</w:t>
      </w:r>
      <w:r w:rsidRPr="00197964">
        <w:rPr>
          <w:rFonts w:ascii="Times New Roman" w:hAnsi="Times New Roman"/>
          <w:i/>
          <w:sz w:val="24"/>
          <w:szCs w:val="24"/>
        </w:rPr>
        <w:t xml:space="preserve"> 5</w:t>
      </w:r>
      <w:r w:rsidRPr="00197964">
        <w:rPr>
          <w:rFonts w:ascii="Times New Roman" w:hAnsi="Times New Roman"/>
          <w:sz w:val="24"/>
          <w:szCs w:val="24"/>
        </w:rPr>
        <w:t>(1), 37-45.</w:t>
      </w:r>
    </w:p>
    <w:p w14:paraId="203BD7F1"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Altuntas S., Dereli T.</w:t>
      </w:r>
      <w:r w:rsidR="002D23D4" w:rsidRPr="00197964">
        <w:rPr>
          <w:rFonts w:ascii="Times New Roman" w:hAnsi="Times New Roman"/>
          <w:sz w:val="24"/>
          <w:szCs w:val="24"/>
        </w:rPr>
        <w:t>,</w:t>
      </w:r>
      <w:r w:rsidRPr="00197964">
        <w:rPr>
          <w:rFonts w:ascii="Times New Roman" w:hAnsi="Times New Roman"/>
          <w:sz w:val="24"/>
          <w:szCs w:val="24"/>
        </w:rPr>
        <w:t xml:space="preserve"> </w:t>
      </w:r>
      <w:r w:rsidR="00E46848" w:rsidRPr="00197964">
        <w:rPr>
          <w:rFonts w:ascii="Times New Roman" w:hAnsi="Times New Roman"/>
          <w:sz w:val="24"/>
          <w:szCs w:val="24"/>
        </w:rPr>
        <w:t xml:space="preserve">&amp; </w:t>
      </w:r>
      <w:r w:rsidRPr="00197964">
        <w:rPr>
          <w:rFonts w:ascii="Times New Roman" w:hAnsi="Times New Roman"/>
          <w:sz w:val="24"/>
          <w:szCs w:val="24"/>
        </w:rPr>
        <w:t xml:space="preserve">Kusiak, A. </w:t>
      </w:r>
      <w:r w:rsidR="00E46848" w:rsidRPr="00197964">
        <w:rPr>
          <w:rFonts w:ascii="Times New Roman" w:hAnsi="Times New Roman"/>
          <w:sz w:val="24"/>
          <w:szCs w:val="24"/>
        </w:rPr>
        <w:t>(</w:t>
      </w:r>
      <w:r w:rsidRPr="00197964">
        <w:rPr>
          <w:rFonts w:ascii="Times New Roman" w:hAnsi="Times New Roman"/>
          <w:sz w:val="24"/>
          <w:szCs w:val="24"/>
        </w:rPr>
        <w:t>2015</w:t>
      </w:r>
      <w:r w:rsidR="00E46848" w:rsidRPr="00197964">
        <w:rPr>
          <w:rFonts w:ascii="Times New Roman" w:hAnsi="Times New Roman"/>
          <w:sz w:val="24"/>
          <w:szCs w:val="24"/>
        </w:rPr>
        <w:t>)</w:t>
      </w:r>
      <w:r w:rsidRPr="00197964">
        <w:rPr>
          <w:rFonts w:ascii="Times New Roman" w:hAnsi="Times New Roman"/>
          <w:sz w:val="24"/>
          <w:szCs w:val="24"/>
        </w:rPr>
        <w:t xml:space="preserve">. Forecasting technology success based on patent data. </w:t>
      </w:r>
      <w:r w:rsidR="00E46848" w:rsidRPr="00197964">
        <w:rPr>
          <w:rFonts w:ascii="Times New Roman" w:hAnsi="Times New Roman"/>
          <w:i/>
          <w:sz w:val="24"/>
          <w:szCs w:val="24"/>
        </w:rPr>
        <w:t>Technological Forecasting and Social Change,</w:t>
      </w:r>
      <w:r w:rsidR="00E46848" w:rsidRPr="00197964">
        <w:rPr>
          <w:rFonts w:ascii="Arial" w:hAnsi="Arial" w:cs="Arial"/>
          <w:i/>
          <w:iCs/>
          <w:color w:val="222222"/>
          <w:sz w:val="14"/>
          <w:szCs w:val="14"/>
          <w:shd w:val="clear" w:color="auto" w:fill="FFFFFF"/>
        </w:rPr>
        <w:t xml:space="preserve"> </w:t>
      </w:r>
      <w:r w:rsidRPr="00197964">
        <w:rPr>
          <w:rFonts w:ascii="Times New Roman" w:hAnsi="Times New Roman"/>
          <w:i/>
          <w:sz w:val="24"/>
          <w:szCs w:val="24"/>
        </w:rPr>
        <w:t>96,</w:t>
      </w:r>
      <w:r w:rsidRPr="00197964">
        <w:rPr>
          <w:rFonts w:ascii="Times New Roman" w:hAnsi="Times New Roman"/>
          <w:sz w:val="24"/>
          <w:szCs w:val="24"/>
        </w:rPr>
        <w:t xml:space="preserve"> 202-214.</w:t>
      </w:r>
    </w:p>
    <w:p w14:paraId="32D809ED"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Archibugi, D., </w:t>
      </w:r>
      <w:r w:rsidR="00E46848" w:rsidRPr="00197964">
        <w:rPr>
          <w:rFonts w:ascii="Times New Roman" w:hAnsi="Times New Roman"/>
          <w:sz w:val="24"/>
          <w:szCs w:val="24"/>
        </w:rPr>
        <w:t xml:space="preserve">&amp; </w:t>
      </w:r>
      <w:r w:rsidRPr="00197964">
        <w:rPr>
          <w:rFonts w:ascii="Times New Roman" w:hAnsi="Times New Roman"/>
          <w:sz w:val="24"/>
          <w:szCs w:val="24"/>
        </w:rPr>
        <w:t xml:space="preserve">Pianta, M. </w:t>
      </w:r>
      <w:r w:rsidR="00E46848" w:rsidRPr="00197964">
        <w:rPr>
          <w:rFonts w:ascii="Times New Roman" w:hAnsi="Times New Roman"/>
          <w:sz w:val="24"/>
          <w:szCs w:val="24"/>
        </w:rPr>
        <w:t>(</w:t>
      </w:r>
      <w:r w:rsidRPr="00197964">
        <w:rPr>
          <w:rFonts w:ascii="Times New Roman" w:hAnsi="Times New Roman"/>
          <w:sz w:val="24"/>
          <w:szCs w:val="24"/>
        </w:rPr>
        <w:t>1996</w:t>
      </w:r>
      <w:r w:rsidR="00E46848" w:rsidRPr="00197964">
        <w:rPr>
          <w:rFonts w:ascii="Times New Roman" w:hAnsi="Times New Roman"/>
          <w:sz w:val="24"/>
          <w:szCs w:val="24"/>
        </w:rPr>
        <w:t>)</w:t>
      </w:r>
      <w:r w:rsidRPr="00197964">
        <w:rPr>
          <w:rFonts w:ascii="Times New Roman" w:hAnsi="Times New Roman"/>
          <w:sz w:val="24"/>
          <w:szCs w:val="24"/>
        </w:rPr>
        <w:t xml:space="preserve">. Measuring technological change through patents and innovation surveys. </w:t>
      </w:r>
      <w:r w:rsidRPr="00197964">
        <w:rPr>
          <w:rFonts w:ascii="Times New Roman" w:hAnsi="Times New Roman"/>
          <w:i/>
          <w:sz w:val="24"/>
          <w:szCs w:val="24"/>
        </w:rPr>
        <w:t>Technovation</w:t>
      </w:r>
      <w:r w:rsidR="00E46848" w:rsidRPr="00197964">
        <w:rPr>
          <w:rFonts w:ascii="Times New Roman" w:hAnsi="Times New Roman"/>
          <w:i/>
          <w:sz w:val="24"/>
          <w:szCs w:val="24"/>
        </w:rPr>
        <w:t>,</w:t>
      </w:r>
      <w:r w:rsidRPr="00197964">
        <w:rPr>
          <w:rFonts w:ascii="Times New Roman" w:hAnsi="Times New Roman"/>
          <w:i/>
          <w:sz w:val="24"/>
          <w:szCs w:val="24"/>
        </w:rPr>
        <w:t xml:space="preserve"> 16</w:t>
      </w:r>
      <w:r w:rsidRPr="00197964">
        <w:rPr>
          <w:rFonts w:ascii="Times New Roman" w:hAnsi="Times New Roman"/>
          <w:sz w:val="24"/>
          <w:szCs w:val="24"/>
        </w:rPr>
        <w:t>(9), 451-468.</w:t>
      </w:r>
    </w:p>
    <w:p w14:paraId="2501869E"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Arnold, M.J.,</w:t>
      </w:r>
      <w:r w:rsidR="00E46848" w:rsidRPr="00197964">
        <w:rPr>
          <w:rFonts w:ascii="Times New Roman" w:hAnsi="Times New Roman"/>
          <w:sz w:val="24"/>
          <w:szCs w:val="24"/>
        </w:rPr>
        <w:t xml:space="preserve"> &amp;</w:t>
      </w:r>
      <w:r w:rsidRPr="00197964">
        <w:rPr>
          <w:rFonts w:ascii="Times New Roman" w:hAnsi="Times New Roman"/>
          <w:sz w:val="24"/>
          <w:szCs w:val="24"/>
        </w:rPr>
        <w:t xml:space="preserve"> Reynolds, K.E. </w:t>
      </w:r>
      <w:r w:rsidR="00E46848" w:rsidRPr="00197964">
        <w:rPr>
          <w:rFonts w:ascii="Times New Roman" w:hAnsi="Times New Roman"/>
          <w:sz w:val="24"/>
          <w:szCs w:val="24"/>
        </w:rPr>
        <w:t>(</w:t>
      </w:r>
      <w:r w:rsidRPr="00197964">
        <w:rPr>
          <w:rFonts w:ascii="Times New Roman" w:hAnsi="Times New Roman"/>
          <w:sz w:val="24"/>
          <w:szCs w:val="24"/>
        </w:rPr>
        <w:t>2003</w:t>
      </w:r>
      <w:r w:rsidR="00E46848" w:rsidRPr="00197964">
        <w:rPr>
          <w:rFonts w:ascii="Times New Roman" w:hAnsi="Times New Roman"/>
          <w:sz w:val="24"/>
          <w:szCs w:val="24"/>
        </w:rPr>
        <w:t>)</w:t>
      </w:r>
      <w:r w:rsidRPr="00197964">
        <w:rPr>
          <w:rFonts w:ascii="Times New Roman" w:hAnsi="Times New Roman"/>
          <w:sz w:val="24"/>
          <w:szCs w:val="24"/>
        </w:rPr>
        <w:t xml:space="preserve">. Hedonic shopping motivations. </w:t>
      </w:r>
      <w:r w:rsidRPr="00197964">
        <w:rPr>
          <w:rFonts w:ascii="Times New Roman" w:hAnsi="Times New Roman"/>
          <w:i/>
          <w:sz w:val="24"/>
          <w:szCs w:val="24"/>
        </w:rPr>
        <w:t>J</w:t>
      </w:r>
      <w:r w:rsidR="00E46848" w:rsidRPr="00197964">
        <w:rPr>
          <w:rFonts w:ascii="Times New Roman" w:hAnsi="Times New Roman"/>
          <w:i/>
          <w:sz w:val="24"/>
          <w:szCs w:val="24"/>
        </w:rPr>
        <w:t>ournal of</w:t>
      </w:r>
      <w:r w:rsidRPr="00197964">
        <w:rPr>
          <w:rFonts w:ascii="Times New Roman" w:hAnsi="Times New Roman"/>
          <w:i/>
          <w:sz w:val="24"/>
          <w:szCs w:val="24"/>
        </w:rPr>
        <w:t xml:space="preserve"> Retail</w:t>
      </w:r>
      <w:r w:rsidR="00E46848" w:rsidRPr="00197964">
        <w:rPr>
          <w:rFonts w:ascii="Times New Roman" w:hAnsi="Times New Roman"/>
          <w:i/>
          <w:sz w:val="24"/>
          <w:szCs w:val="24"/>
        </w:rPr>
        <w:t xml:space="preserve">ing, </w:t>
      </w:r>
      <w:r w:rsidRPr="00197964">
        <w:rPr>
          <w:rFonts w:ascii="Times New Roman" w:hAnsi="Times New Roman"/>
          <w:i/>
          <w:sz w:val="24"/>
          <w:szCs w:val="24"/>
        </w:rPr>
        <w:t>79</w:t>
      </w:r>
      <w:r w:rsidRPr="00197964">
        <w:rPr>
          <w:rFonts w:ascii="Times New Roman" w:hAnsi="Times New Roman"/>
          <w:sz w:val="24"/>
          <w:szCs w:val="24"/>
        </w:rPr>
        <w:t>(2), 77-95.</w:t>
      </w:r>
    </w:p>
    <w:p w14:paraId="05FA7953" w14:textId="7E1B9075" w:rsidR="00B2017B" w:rsidRPr="00197964" w:rsidRDefault="00B2017B">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Barros, H.M. (2015). Exploring the use of patents in a weak institutional environment: the effects of innovation partnerships, firm ownership, and new management practices. </w:t>
      </w:r>
      <w:r w:rsidRPr="00197964">
        <w:rPr>
          <w:rFonts w:ascii="Times New Roman" w:hAnsi="Times New Roman"/>
          <w:i/>
          <w:iCs/>
          <w:sz w:val="24"/>
          <w:szCs w:val="24"/>
        </w:rPr>
        <w:t>Technovation</w:t>
      </w:r>
      <w:r w:rsidRPr="00197964">
        <w:rPr>
          <w:rFonts w:ascii="Times New Roman" w:hAnsi="Times New Roman"/>
          <w:sz w:val="24"/>
          <w:szCs w:val="24"/>
        </w:rPr>
        <w:t xml:space="preserve">, </w:t>
      </w:r>
      <w:r w:rsidRPr="00197964">
        <w:rPr>
          <w:rFonts w:ascii="Times New Roman" w:hAnsi="Times New Roman"/>
          <w:i/>
          <w:iCs/>
          <w:sz w:val="24"/>
          <w:szCs w:val="24"/>
        </w:rPr>
        <w:t>45-46</w:t>
      </w:r>
      <w:r w:rsidRPr="00197964">
        <w:rPr>
          <w:rFonts w:ascii="Times New Roman" w:hAnsi="Times New Roman"/>
          <w:sz w:val="24"/>
          <w:szCs w:val="24"/>
        </w:rPr>
        <w:t>, 63-77.</w:t>
      </w:r>
    </w:p>
    <w:p w14:paraId="469613BF" w14:textId="77777777" w:rsidR="00D33502" w:rsidRPr="00197964" w:rsidRDefault="00E46848">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lastRenderedPageBreak/>
        <w:t>Basberg B.L.</w:t>
      </w:r>
      <w:r w:rsidR="00C82094" w:rsidRPr="00197964">
        <w:rPr>
          <w:rFonts w:ascii="Times New Roman" w:hAnsi="Times New Roman"/>
          <w:sz w:val="24"/>
          <w:szCs w:val="24"/>
        </w:rPr>
        <w:t xml:space="preserve"> </w:t>
      </w:r>
      <w:r w:rsidRPr="00197964">
        <w:rPr>
          <w:rFonts w:ascii="Times New Roman" w:hAnsi="Times New Roman"/>
          <w:sz w:val="24"/>
          <w:szCs w:val="24"/>
        </w:rPr>
        <w:t>(</w:t>
      </w:r>
      <w:r w:rsidR="00C82094" w:rsidRPr="00197964">
        <w:rPr>
          <w:rFonts w:ascii="Times New Roman" w:hAnsi="Times New Roman"/>
          <w:sz w:val="24"/>
          <w:szCs w:val="24"/>
        </w:rPr>
        <w:t>1987</w:t>
      </w:r>
      <w:r w:rsidRPr="00197964">
        <w:rPr>
          <w:rFonts w:ascii="Times New Roman" w:hAnsi="Times New Roman"/>
          <w:sz w:val="24"/>
          <w:szCs w:val="24"/>
        </w:rPr>
        <w:t>)</w:t>
      </w:r>
      <w:r w:rsidR="00C82094" w:rsidRPr="00197964">
        <w:rPr>
          <w:rFonts w:ascii="Times New Roman" w:hAnsi="Times New Roman"/>
          <w:sz w:val="24"/>
          <w:szCs w:val="24"/>
        </w:rPr>
        <w:t xml:space="preserve">. Patents and the measurement of technological change: A survey of the literature. </w:t>
      </w:r>
      <w:r w:rsidR="00C82094" w:rsidRPr="00197964">
        <w:rPr>
          <w:rFonts w:ascii="Times New Roman" w:hAnsi="Times New Roman"/>
          <w:i/>
          <w:sz w:val="24"/>
          <w:szCs w:val="24"/>
        </w:rPr>
        <w:t>Res</w:t>
      </w:r>
      <w:r w:rsidRPr="00197964">
        <w:rPr>
          <w:rFonts w:ascii="Times New Roman" w:hAnsi="Times New Roman"/>
          <w:i/>
          <w:sz w:val="24"/>
          <w:szCs w:val="24"/>
        </w:rPr>
        <w:t>earch</w:t>
      </w:r>
      <w:r w:rsidR="00C82094" w:rsidRPr="00197964">
        <w:rPr>
          <w:rFonts w:ascii="Times New Roman" w:hAnsi="Times New Roman"/>
          <w:i/>
          <w:sz w:val="24"/>
          <w:szCs w:val="24"/>
        </w:rPr>
        <w:t xml:space="preserve"> Pol</w:t>
      </w:r>
      <w:r w:rsidRPr="00197964">
        <w:rPr>
          <w:rFonts w:ascii="Times New Roman" w:hAnsi="Times New Roman"/>
          <w:i/>
          <w:sz w:val="24"/>
          <w:szCs w:val="24"/>
        </w:rPr>
        <w:t>icy,</w:t>
      </w:r>
      <w:r w:rsidR="00C82094" w:rsidRPr="00197964">
        <w:rPr>
          <w:rFonts w:ascii="Times New Roman" w:hAnsi="Times New Roman"/>
          <w:i/>
          <w:sz w:val="24"/>
          <w:szCs w:val="24"/>
        </w:rPr>
        <w:t xml:space="preserve"> 16</w:t>
      </w:r>
      <w:r w:rsidR="00C82094" w:rsidRPr="00197964">
        <w:rPr>
          <w:rFonts w:ascii="Times New Roman" w:hAnsi="Times New Roman"/>
          <w:sz w:val="24"/>
          <w:szCs w:val="24"/>
        </w:rPr>
        <w:t>(2), 131-141.</w:t>
      </w:r>
    </w:p>
    <w:p w14:paraId="068050A5"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Blàzquez, M. </w:t>
      </w:r>
      <w:r w:rsidR="00DD2C3E" w:rsidRPr="00197964">
        <w:rPr>
          <w:rFonts w:ascii="Times New Roman" w:hAnsi="Times New Roman"/>
          <w:sz w:val="24"/>
          <w:szCs w:val="24"/>
        </w:rPr>
        <w:t>(</w:t>
      </w:r>
      <w:r w:rsidRPr="00197964">
        <w:rPr>
          <w:rFonts w:ascii="Times New Roman" w:hAnsi="Times New Roman"/>
          <w:sz w:val="24"/>
          <w:szCs w:val="24"/>
        </w:rPr>
        <w:t>2014</w:t>
      </w:r>
      <w:r w:rsidR="00DD2C3E" w:rsidRPr="00197964">
        <w:rPr>
          <w:rFonts w:ascii="Times New Roman" w:hAnsi="Times New Roman"/>
          <w:sz w:val="24"/>
          <w:szCs w:val="24"/>
        </w:rPr>
        <w:t>)</w:t>
      </w:r>
      <w:r w:rsidRPr="00197964">
        <w:rPr>
          <w:rFonts w:ascii="Times New Roman" w:hAnsi="Times New Roman"/>
          <w:sz w:val="24"/>
          <w:szCs w:val="24"/>
        </w:rPr>
        <w:t xml:space="preserve">. Fashion shopping in multichannel retail: the role of technology in enhancing the customer experience. </w:t>
      </w:r>
      <w:r w:rsidRPr="00197964">
        <w:rPr>
          <w:rFonts w:ascii="Times New Roman" w:hAnsi="Times New Roman"/>
          <w:i/>
          <w:sz w:val="24"/>
          <w:szCs w:val="24"/>
        </w:rPr>
        <w:t>Int</w:t>
      </w:r>
      <w:r w:rsidR="00DD2C3E" w:rsidRPr="00197964">
        <w:rPr>
          <w:rFonts w:ascii="Times New Roman" w:hAnsi="Times New Roman"/>
          <w:i/>
          <w:sz w:val="24"/>
          <w:szCs w:val="24"/>
        </w:rPr>
        <w:t xml:space="preserve">ernational </w:t>
      </w:r>
      <w:r w:rsidRPr="00197964">
        <w:rPr>
          <w:rFonts w:ascii="Times New Roman" w:hAnsi="Times New Roman"/>
          <w:i/>
          <w:sz w:val="24"/>
          <w:szCs w:val="24"/>
        </w:rPr>
        <w:t>J</w:t>
      </w:r>
      <w:r w:rsidR="00DD2C3E" w:rsidRPr="00197964">
        <w:rPr>
          <w:rFonts w:ascii="Times New Roman" w:hAnsi="Times New Roman"/>
          <w:i/>
          <w:sz w:val="24"/>
          <w:szCs w:val="24"/>
        </w:rPr>
        <w:t xml:space="preserve">ournal of </w:t>
      </w:r>
      <w:r w:rsidRPr="00197964">
        <w:rPr>
          <w:rFonts w:ascii="Times New Roman" w:hAnsi="Times New Roman"/>
          <w:i/>
          <w:sz w:val="24"/>
          <w:szCs w:val="24"/>
        </w:rPr>
        <w:t>Elec</w:t>
      </w:r>
      <w:r w:rsidR="00DD2C3E" w:rsidRPr="00197964">
        <w:rPr>
          <w:rFonts w:ascii="Times New Roman" w:hAnsi="Times New Roman"/>
          <w:i/>
          <w:sz w:val="24"/>
          <w:szCs w:val="24"/>
        </w:rPr>
        <w:t>tronic</w:t>
      </w:r>
      <w:r w:rsidRPr="00197964">
        <w:rPr>
          <w:rFonts w:ascii="Times New Roman" w:hAnsi="Times New Roman"/>
          <w:i/>
          <w:sz w:val="24"/>
          <w:szCs w:val="24"/>
        </w:rPr>
        <w:t xml:space="preserve"> Com</w:t>
      </w:r>
      <w:r w:rsidR="00DD2C3E" w:rsidRPr="00197964">
        <w:rPr>
          <w:rFonts w:ascii="Times New Roman" w:hAnsi="Times New Roman"/>
          <w:i/>
          <w:sz w:val="24"/>
          <w:szCs w:val="24"/>
        </w:rPr>
        <w:t>merce,</w:t>
      </w:r>
      <w:r w:rsidRPr="00197964">
        <w:rPr>
          <w:rFonts w:ascii="Times New Roman" w:hAnsi="Times New Roman"/>
          <w:i/>
          <w:sz w:val="24"/>
          <w:szCs w:val="24"/>
        </w:rPr>
        <w:t xml:space="preserve"> 18</w:t>
      </w:r>
      <w:r w:rsidRPr="00197964">
        <w:rPr>
          <w:rFonts w:ascii="Times New Roman" w:hAnsi="Times New Roman"/>
          <w:sz w:val="24"/>
          <w:szCs w:val="24"/>
        </w:rPr>
        <w:t>(4), 97-116.</w:t>
      </w:r>
    </w:p>
    <w:p w14:paraId="03A27DA5"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Block, J., Miller, D., Jaskiwicz, P., </w:t>
      </w:r>
      <w:r w:rsidR="00DD2C3E" w:rsidRPr="00197964">
        <w:rPr>
          <w:rFonts w:ascii="Times New Roman" w:hAnsi="Times New Roman"/>
          <w:sz w:val="24"/>
          <w:szCs w:val="24"/>
        </w:rPr>
        <w:t xml:space="preserve">&amp; </w:t>
      </w:r>
      <w:r w:rsidRPr="00197964">
        <w:rPr>
          <w:rFonts w:ascii="Times New Roman" w:hAnsi="Times New Roman"/>
          <w:sz w:val="24"/>
          <w:szCs w:val="24"/>
        </w:rPr>
        <w:t xml:space="preserve">Spiegel, F. </w:t>
      </w:r>
      <w:r w:rsidR="00DD2C3E" w:rsidRPr="00197964">
        <w:rPr>
          <w:rFonts w:ascii="Times New Roman" w:hAnsi="Times New Roman"/>
          <w:sz w:val="24"/>
          <w:szCs w:val="24"/>
        </w:rPr>
        <w:t>(</w:t>
      </w:r>
      <w:r w:rsidRPr="00197964">
        <w:rPr>
          <w:rFonts w:ascii="Times New Roman" w:hAnsi="Times New Roman"/>
          <w:sz w:val="24"/>
          <w:szCs w:val="24"/>
        </w:rPr>
        <w:t>2013</w:t>
      </w:r>
      <w:r w:rsidR="00DD2C3E" w:rsidRPr="00197964">
        <w:rPr>
          <w:rFonts w:ascii="Times New Roman" w:hAnsi="Times New Roman"/>
          <w:sz w:val="24"/>
          <w:szCs w:val="24"/>
        </w:rPr>
        <w:t>)</w:t>
      </w:r>
      <w:r w:rsidRPr="00197964">
        <w:rPr>
          <w:rFonts w:ascii="Times New Roman" w:hAnsi="Times New Roman"/>
          <w:sz w:val="24"/>
          <w:szCs w:val="24"/>
        </w:rPr>
        <w:t xml:space="preserve">. Economic and technological importance of innovation in large family and founder firms: An analysis of patent data. </w:t>
      </w:r>
      <w:r w:rsidRPr="00197964">
        <w:rPr>
          <w:rFonts w:ascii="Times New Roman" w:hAnsi="Times New Roman"/>
          <w:i/>
          <w:sz w:val="24"/>
          <w:szCs w:val="24"/>
        </w:rPr>
        <w:t>Fam</w:t>
      </w:r>
      <w:r w:rsidR="00DD2C3E" w:rsidRPr="00197964">
        <w:rPr>
          <w:rFonts w:ascii="Times New Roman" w:hAnsi="Times New Roman"/>
          <w:i/>
          <w:sz w:val="24"/>
          <w:szCs w:val="24"/>
        </w:rPr>
        <w:t xml:space="preserve">ily </w:t>
      </w:r>
      <w:r w:rsidRPr="00197964">
        <w:rPr>
          <w:rFonts w:ascii="Times New Roman" w:hAnsi="Times New Roman"/>
          <w:i/>
          <w:sz w:val="24"/>
          <w:szCs w:val="24"/>
        </w:rPr>
        <w:t>Bus</w:t>
      </w:r>
      <w:r w:rsidR="00DD2C3E" w:rsidRPr="00197964">
        <w:rPr>
          <w:rFonts w:ascii="Times New Roman" w:hAnsi="Times New Roman"/>
          <w:i/>
          <w:sz w:val="24"/>
          <w:szCs w:val="24"/>
        </w:rPr>
        <w:t>iness</w:t>
      </w:r>
      <w:r w:rsidRPr="00197964">
        <w:rPr>
          <w:rFonts w:ascii="Times New Roman" w:hAnsi="Times New Roman"/>
          <w:i/>
          <w:sz w:val="24"/>
          <w:szCs w:val="24"/>
        </w:rPr>
        <w:t xml:space="preserve"> Rev</w:t>
      </w:r>
      <w:r w:rsidR="00DD2C3E" w:rsidRPr="00197964">
        <w:rPr>
          <w:rFonts w:ascii="Times New Roman" w:hAnsi="Times New Roman"/>
          <w:i/>
          <w:sz w:val="24"/>
          <w:szCs w:val="24"/>
        </w:rPr>
        <w:t>iew,</w:t>
      </w:r>
      <w:r w:rsidRPr="00197964">
        <w:rPr>
          <w:rFonts w:ascii="Times New Roman" w:hAnsi="Times New Roman"/>
          <w:i/>
          <w:sz w:val="24"/>
          <w:szCs w:val="24"/>
        </w:rPr>
        <w:t xml:space="preserve"> 26</w:t>
      </w:r>
      <w:r w:rsidRPr="00197964">
        <w:rPr>
          <w:rFonts w:ascii="Times New Roman" w:hAnsi="Times New Roman"/>
          <w:sz w:val="24"/>
          <w:szCs w:val="24"/>
        </w:rPr>
        <w:t>(2), 180-199.</w:t>
      </w:r>
    </w:p>
    <w:p w14:paraId="0BBAE329"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Cecere, G., Corrocher, N., Gossart, C., </w:t>
      </w:r>
      <w:r w:rsidR="00DD2C3E" w:rsidRPr="00197964">
        <w:rPr>
          <w:rFonts w:ascii="Times New Roman" w:hAnsi="Times New Roman"/>
          <w:sz w:val="24"/>
          <w:szCs w:val="24"/>
        </w:rPr>
        <w:t xml:space="preserve">&amp; </w:t>
      </w:r>
      <w:r w:rsidRPr="00197964">
        <w:rPr>
          <w:rFonts w:ascii="Times New Roman" w:hAnsi="Times New Roman"/>
          <w:sz w:val="24"/>
          <w:szCs w:val="24"/>
        </w:rPr>
        <w:t>Ozman, M.</w:t>
      </w:r>
      <w:r w:rsidR="00DD2C3E" w:rsidRPr="00197964">
        <w:rPr>
          <w:rFonts w:ascii="Times New Roman" w:hAnsi="Times New Roman"/>
          <w:sz w:val="24"/>
          <w:szCs w:val="24"/>
        </w:rPr>
        <w:t xml:space="preserve"> (</w:t>
      </w:r>
      <w:r w:rsidRPr="00197964">
        <w:rPr>
          <w:rFonts w:ascii="Times New Roman" w:hAnsi="Times New Roman"/>
          <w:sz w:val="24"/>
          <w:szCs w:val="24"/>
        </w:rPr>
        <w:t>2014</w:t>
      </w:r>
      <w:r w:rsidR="00DD2C3E" w:rsidRPr="00197964">
        <w:rPr>
          <w:rFonts w:ascii="Times New Roman" w:hAnsi="Times New Roman"/>
          <w:sz w:val="24"/>
          <w:szCs w:val="24"/>
        </w:rPr>
        <w:t>)</w:t>
      </w:r>
      <w:r w:rsidRPr="00197964">
        <w:rPr>
          <w:rFonts w:ascii="Times New Roman" w:hAnsi="Times New Roman"/>
          <w:sz w:val="24"/>
          <w:szCs w:val="24"/>
        </w:rPr>
        <w:t xml:space="preserve">. Technological pervasiveness and variety of innovators in Green ICT: A patent-based analysis. </w:t>
      </w:r>
      <w:r w:rsidRPr="00197964">
        <w:rPr>
          <w:rFonts w:ascii="Times New Roman" w:hAnsi="Times New Roman"/>
          <w:i/>
          <w:sz w:val="24"/>
          <w:szCs w:val="24"/>
        </w:rPr>
        <w:t>Res</w:t>
      </w:r>
      <w:r w:rsidR="00DD2C3E" w:rsidRPr="00197964">
        <w:rPr>
          <w:rFonts w:ascii="Times New Roman" w:hAnsi="Times New Roman"/>
          <w:i/>
          <w:sz w:val="24"/>
          <w:szCs w:val="24"/>
        </w:rPr>
        <w:t>earch</w:t>
      </w:r>
      <w:r w:rsidRPr="00197964">
        <w:rPr>
          <w:rFonts w:ascii="Times New Roman" w:hAnsi="Times New Roman"/>
          <w:i/>
          <w:sz w:val="24"/>
          <w:szCs w:val="24"/>
        </w:rPr>
        <w:t xml:space="preserve"> Pol</w:t>
      </w:r>
      <w:r w:rsidR="00DD2C3E" w:rsidRPr="00197964">
        <w:rPr>
          <w:rFonts w:ascii="Times New Roman" w:hAnsi="Times New Roman"/>
          <w:i/>
          <w:sz w:val="24"/>
          <w:szCs w:val="24"/>
        </w:rPr>
        <w:t>icy,</w:t>
      </w:r>
      <w:r w:rsidRPr="00197964">
        <w:rPr>
          <w:rFonts w:ascii="Times New Roman" w:hAnsi="Times New Roman"/>
          <w:i/>
          <w:sz w:val="24"/>
          <w:szCs w:val="24"/>
        </w:rPr>
        <w:t xml:space="preserve"> 43</w:t>
      </w:r>
      <w:r w:rsidRPr="00197964">
        <w:rPr>
          <w:rFonts w:ascii="Times New Roman" w:hAnsi="Times New Roman"/>
          <w:sz w:val="24"/>
          <w:szCs w:val="24"/>
        </w:rPr>
        <w:t xml:space="preserve"> (10), 1827-1839.</w:t>
      </w:r>
    </w:p>
    <w:p w14:paraId="1BA9428F"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Choi, J., </w:t>
      </w:r>
      <w:r w:rsidR="00DD2C3E" w:rsidRPr="00197964">
        <w:rPr>
          <w:rFonts w:ascii="Times New Roman" w:hAnsi="Times New Roman"/>
          <w:sz w:val="24"/>
          <w:szCs w:val="24"/>
        </w:rPr>
        <w:t xml:space="preserve">&amp; </w:t>
      </w:r>
      <w:r w:rsidRPr="00197964">
        <w:rPr>
          <w:rFonts w:ascii="Times New Roman" w:hAnsi="Times New Roman"/>
          <w:sz w:val="24"/>
          <w:szCs w:val="24"/>
        </w:rPr>
        <w:t xml:space="preserve">Hwang, Y.S. </w:t>
      </w:r>
      <w:r w:rsidR="00DD2C3E" w:rsidRPr="00197964">
        <w:rPr>
          <w:rFonts w:ascii="Times New Roman" w:hAnsi="Times New Roman"/>
          <w:sz w:val="24"/>
          <w:szCs w:val="24"/>
        </w:rPr>
        <w:t>(</w:t>
      </w:r>
      <w:r w:rsidRPr="00197964">
        <w:rPr>
          <w:rFonts w:ascii="Times New Roman" w:hAnsi="Times New Roman"/>
          <w:sz w:val="24"/>
          <w:szCs w:val="24"/>
        </w:rPr>
        <w:t>2014</w:t>
      </w:r>
      <w:r w:rsidR="00DD2C3E" w:rsidRPr="00197964">
        <w:rPr>
          <w:rFonts w:ascii="Times New Roman" w:hAnsi="Times New Roman"/>
          <w:sz w:val="24"/>
          <w:szCs w:val="24"/>
        </w:rPr>
        <w:t>)</w:t>
      </w:r>
      <w:r w:rsidRPr="00197964">
        <w:rPr>
          <w:rFonts w:ascii="Times New Roman" w:hAnsi="Times New Roman"/>
          <w:sz w:val="24"/>
          <w:szCs w:val="24"/>
        </w:rPr>
        <w:t>. Patent keyword network analysis for improving technology development efficiency.</w:t>
      </w:r>
      <w:r w:rsidR="00DD2C3E" w:rsidRPr="00197964">
        <w:rPr>
          <w:rFonts w:ascii="Times New Roman" w:hAnsi="Times New Roman"/>
          <w:sz w:val="24"/>
          <w:szCs w:val="24"/>
        </w:rPr>
        <w:t xml:space="preserve"> </w:t>
      </w:r>
      <w:r w:rsidR="00DD2C3E" w:rsidRPr="00197964">
        <w:rPr>
          <w:rFonts w:ascii="Times New Roman" w:hAnsi="Times New Roman"/>
          <w:i/>
          <w:sz w:val="24"/>
          <w:szCs w:val="24"/>
        </w:rPr>
        <w:t>Technological Forecasting and Social Change,</w:t>
      </w:r>
      <w:r w:rsidRPr="00197964">
        <w:rPr>
          <w:rFonts w:ascii="Times New Roman" w:hAnsi="Times New Roman"/>
          <w:sz w:val="24"/>
          <w:szCs w:val="24"/>
        </w:rPr>
        <w:t xml:space="preserve"> 83, 170-182.</w:t>
      </w:r>
    </w:p>
    <w:p w14:paraId="476B374C"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Daim, T.U., Rueda, G., Martin, H., </w:t>
      </w:r>
      <w:r w:rsidR="00DD2C3E" w:rsidRPr="00197964">
        <w:rPr>
          <w:rFonts w:ascii="Times New Roman" w:hAnsi="Times New Roman"/>
          <w:sz w:val="24"/>
          <w:szCs w:val="24"/>
        </w:rPr>
        <w:t xml:space="preserve">&amp; </w:t>
      </w:r>
      <w:r w:rsidRPr="00197964">
        <w:rPr>
          <w:rFonts w:ascii="Times New Roman" w:hAnsi="Times New Roman"/>
          <w:sz w:val="24"/>
          <w:szCs w:val="24"/>
        </w:rPr>
        <w:t xml:space="preserve">Gersdri, P. </w:t>
      </w:r>
      <w:r w:rsidR="00DD2C3E" w:rsidRPr="00197964">
        <w:rPr>
          <w:rFonts w:ascii="Times New Roman" w:hAnsi="Times New Roman"/>
          <w:sz w:val="24"/>
          <w:szCs w:val="24"/>
        </w:rPr>
        <w:t>(</w:t>
      </w:r>
      <w:r w:rsidRPr="00197964">
        <w:rPr>
          <w:rFonts w:ascii="Times New Roman" w:hAnsi="Times New Roman"/>
          <w:sz w:val="24"/>
          <w:szCs w:val="24"/>
        </w:rPr>
        <w:t>2006</w:t>
      </w:r>
      <w:r w:rsidR="00DD2C3E" w:rsidRPr="00197964">
        <w:rPr>
          <w:rFonts w:ascii="Times New Roman" w:hAnsi="Times New Roman"/>
          <w:sz w:val="24"/>
          <w:szCs w:val="24"/>
        </w:rPr>
        <w:t>)</w:t>
      </w:r>
      <w:r w:rsidRPr="00197964">
        <w:rPr>
          <w:rFonts w:ascii="Times New Roman" w:hAnsi="Times New Roman"/>
          <w:sz w:val="24"/>
          <w:szCs w:val="24"/>
        </w:rPr>
        <w:t>. Forecasting emerging technologies: use of bibliometrics and patent analysis.</w:t>
      </w:r>
      <w:r w:rsidR="00DD2C3E" w:rsidRPr="00197964">
        <w:rPr>
          <w:rFonts w:ascii="Times New Roman" w:hAnsi="Times New Roman"/>
          <w:sz w:val="24"/>
          <w:szCs w:val="24"/>
        </w:rPr>
        <w:t xml:space="preserve"> </w:t>
      </w:r>
      <w:r w:rsidR="00DD2C3E" w:rsidRPr="00197964">
        <w:rPr>
          <w:rFonts w:ascii="Times New Roman" w:hAnsi="Times New Roman"/>
          <w:i/>
          <w:sz w:val="24"/>
          <w:szCs w:val="24"/>
        </w:rPr>
        <w:t>Technological Forecasting and Social Change,</w:t>
      </w:r>
      <w:r w:rsidRPr="00197964">
        <w:rPr>
          <w:rFonts w:ascii="Times New Roman" w:hAnsi="Times New Roman"/>
          <w:sz w:val="24"/>
          <w:szCs w:val="24"/>
        </w:rPr>
        <w:t xml:space="preserve"> 73, 981-1012.</w:t>
      </w:r>
    </w:p>
    <w:p w14:paraId="77354628"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Demirkan, H., </w:t>
      </w:r>
      <w:r w:rsidR="00DD2C3E" w:rsidRPr="00197964">
        <w:rPr>
          <w:rFonts w:ascii="Times New Roman" w:hAnsi="Times New Roman"/>
          <w:sz w:val="24"/>
          <w:szCs w:val="24"/>
        </w:rPr>
        <w:t xml:space="preserve">&amp; </w:t>
      </w:r>
      <w:r w:rsidRPr="00197964">
        <w:rPr>
          <w:rFonts w:ascii="Times New Roman" w:hAnsi="Times New Roman"/>
          <w:sz w:val="24"/>
          <w:szCs w:val="24"/>
        </w:rPr>
        <w:t xml:space="preserve">Spohrer, J. </w:t>
      </w:r>
      <w:r w:rsidR="00DD2C3E" w:rsidRPr="00197964">
        <w:rPr>
          <w:rFonts w:ascii="Times New Roman" w:hAnsi="Times New Roman"/>
          <w:sz w:val="24"/>
          <w:szCs w:val="24"/>
        </w:rPr>
        <w:t>(</w:t>
      </w:r>
      <w:r w:rsidRPr="00197964">
        <w:rPr>
          <w:rFonts w:ascii="Times New Roman" w:hAnsi="Times New Roman"/>
          <w:sz w:val="24"/>
          <w:szCs w:val="24"/>
        </w:rPr>
        <w:t>2014</w:t>
      </w:r>
      <w:r w:rsidR="00DD2C3E" w:rsidRPr="00197964">
        <w:rPr>
          <w:rFonts w:ascii="Times New Roman" w:hAnsi="Times New Roman"/>
          <w:sz w:val="24"/>
          <w:szCs w:val="24"/>
        </w:rPr>
        <w:t>)</w:t>
      </w:r>
      <w:r w:rsidRPr="00197964">
        <w:rPr>
          <w:rFonts w:ascii="Times New Roman" w:hAnsi="Times New Roman"/>
          <w:sz w:val="24"/>
          <w:szCs w:val="24"/>
        </w:rPr>
        <w:t>. Developing a framework to improve virtual shopping in digital malls with intelligent self-service systems.</w:t>
      </w:r>
      <w:r w:rsidR="00DD2C3E" w:rsidRPr="00197964">
        <w:rPr>
          <w:rFonts w:ascii="Times New Roman" w:hAnsi="Times New Roman"/>
          <w:sz w:val="24"/>
          <w:szCs w:val="24"/>
        </w:rPr>
        <w:t xml:space="preserve"> </w:t>
      </w:r>
      <w:r w:rsidR="00DD2C3E" w:rsidRPr="00197964">
        <w:rPr>
          <w:rFonts w:ascii="Times New Roman" w:hAnsi="Times New Roman"/>
          <w:i/>
          <w:sz w:val="24"/>
          <w:szCs w:val="24"/>
        </w:rPr>
        <w:t xml:space="preserve">Journal of Retailing and Consumer Services, </w:t>
      </w:r>
      <w:r w:rsidRPr="00197964">
        <w:rPr>
          <w:rFonts w:ascii="Times New Roman" w:hAnsi="Times New Roman"/>
          <w:i/>
          <w:sz w:val="24"/>
          <w:szCs w:val="24"/>
        </w:rPr>
        <w:t>21</w:t>
      </w:r>
      <w:r w:rsidRPr="00197964">
        <w:rPr>
          <w:rFonts w:ascii="Times New Roman" w:hAnsi="Times New Roman"/>
          <w:sz w:val="24"/>
          <w:szCs w:val="24"/>
        </w:rPr>
        <w:t xml:space="preserve">(5), 860-868. </w:t>
      </w:r>
    </w:p>
    <w:p w14:paraId="51D16DC8" w14:textId="77777777" w:rsidR="00D33502" w:rsidRPr="00197964" w:rsidRDefault="00C82094">
      <w:pPr>
        <w:spacing w:after="0" w:line="480" w:lineRule="auto"/>
        <w:ind w:left="720" w:hanging="720"/>
        <w:rPr>
          <w:rFonts w:ascii="Times New Roman" w:hAnsi="Times New Roman"/>
          <w:sz w:val="24"/>
          <w:szCs w:val="24"/>
        </w:rPr>
      </w:pPr>
      <w:r w:rsidRPr="00197964">
        <w:rPr>
          <w:rFonts w:ascii="Times New Roman" w:hAnsi="Times New Roman"/>
          <w:sz w:val="24"/>
          <w:szCs w:val="24"/>
        </w:rPr>
        <w:t xml:space="preserve">eMarketer.com. </w:t>
      </w:r>
      <w:r w:rsidR="00DD2C3E" w:rsidRPr="00197964">
        <w:rPr>
          <w:rFonts w:ascii="Times New Roman" w:hAnsi="Times New Roman"/>
          <w:sz w:val="24"/>
          <w:szCs w:val="24"/>
        </w:rPr>
        <w:t>(</w:t>
      </w:r>
      <w:r w:rsidRPr="00197964">
        <w:rPr>
          <w:rFonts w:ascii="Times New Roman" w:hAnsi="Times New Roman"/>
          <w:sz w:val="24"/>
          <w:szCs w:val="24"/>
        </w:rPr>
        <w:t>2014</w:t>
      </w:r>
      <w:r w:rsidR="00DD2C3E" w:rsidRPr="00197964">
        <w:rPr>
          <w:rFonts w:ascii="Times New Roman" w:hAnsi="Times New Roman"/>
          <w:sz w:val="24"/>
          <w:szCs w:val="24"/>
        </w:rPr>
        <w:t>)</w:t>
      </w:r>
      <w:r w:rsidRPr="00197964">
        <w:rPr>
          <w:rFonts w:ascii="Times New Roman" w:hAnsi="Times New Roman"/>
          <w:sz w:val="24"/>
          <w:szCs w:val="24"/>
        </w:rPr>
        <w:t xml:space="preserve">. Retail sales worldwide will top $22 trillion this year. </w:t>
      </w:r>
      <w:hyperlink r:id="rId11" w:history="1">
        <w:r w:rsidRPr="00197964">
          <w:rPr>
            <w:rStyle w:val="-"/>
            <w:rFonts w:ascii="Times New Roman" w:hAnsi="Times New Roman"/>
            <w:sz w:val="24"/>
            <w:szCs w:val="24"/>
          </w:rPr>
          <w:t>http://www.</w:t>
        </w:r>
      </w:hyperlink>
    </w:p>
    <w:p w14:paraId="6A6D783B" w14:textId="77777777" w:rsidR="00D33502" w:rsidRPr="00197964" w:rsidRDefault="00C82094">
      <w:pPr>
        <w:spacing w:after="0" w:line="480" w:lineRule="auto"/>
        <w:ind w:left="720"/>
        <w:rPr>
          <w:rFonts w:ascii="Times New Roman" w:hAnsi="Times New Roman"/>
          <w:sz w:val="24"/>
          <w:szCs w:val="24"/>
        </w:rPr>
      </w:pPr>
      <w:r w:rsidRPr="00197964">
        <w:rPr>
          <w:rFonts w:ascii="Times New Roman" w:hAnsi="Times New Roman"/>
          <w:sz w:val="24"/>
          <w:szCs w:val="24"/>
        </w:rPr>
        <w:t>emarketer.com/Article/Retail-Sales-Worldwide-Will-Top-22-Trillion-This-Year/ 1011765#sthash.uN0EaHvF.dpuf</w:t>
      </w:r>
    </w:p>
    <w:p w14:paraId="04AA62D4"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lang w:val="it-IT"/>
        </w:rPr>
        <w:t xml:space="preserve">Encaoua, D., Guellec, D., </w:t>
      </w:r>
      <w:r w:rsidR="00DD2C3E" w:rsidRPr="00197964">
        <w:rPr>
          <w:rFonts w:ascii="Times New Roman" w:hAnsi="Times New Roman"/>
          <w:sz w:val="24"/>
          <w:szCs w:val="24"/>
          <w:lang w:val="it-IT"/>
        </w:rPr>
        <w:t xml:space="preserve">&amp; </w:t>
      </w:r>
      <w:r w:rsidRPr="00197964">
        <w:rPr>
          <w:rFonts w:ascii="Times New Roman" w:hAnsi="Times New Roman"/>
          <w:sz w:val="24"/>
          <w:szCs w:val="24"/>
          <w:lang w:val="it-IT"/>
        </w:rPr>
        <w:t xml:space="preserve">Martinez, C. </w:t>
      </w:r>
      <w:r w:rsidR="00DD2C3E" w:rsidRPr="00197964">
        <w:rPr>
          <w:rFonts w:ascii="Times New Roman" w:hAnsi="Times New Roman"/>
          <w:sz w:val="24"/>
          <w:szCs w:val="24"/>
          <w:lang w:val="it-IT"/>
        </w:rPr>
        <w:t>(</w:t>
      </w:r>
      <w:r w:rsidRPr="00197964">
        <w:rPr>
          <w:rFonts w:ascii="Times New Roman" w:hAnsi="Times New Roman"/>
          <w:sz w:val="24"/>
          <w:szCs w:val="24"/>
          <w:lang w:val="it-IT"/>
        </w:rPr>
        <w:t>2006</w:t>
      </w:r>
      <w:r w:rsidR="00DD2C3E" w:rsidRPr="00197964">
        <w:rPr>
          <w:rFonts w:ascii="Times New Roman" w:hAnsi="Times New Roman"/>
          <w:sz w:val="24"/>
          <w:szCs w:val="24"/>
          <w:lang w:val="it-IT"/>
        </w:rPr>
        <w:t>)</w:t>
      </w:r>
      <w:r w:rsidRPr="00197964">
        <w:rPr>
          <w:rFonts w:ascii="Times New Roman" w:hAnsi="Times New Roman"/>
          <w:sz w:val="24"/>
          <w:szCs w:val="24"/>
          <w:lang w:val="it-IT"/>
        </w:rPr>
        <w:t xml:space="preserve">. </w:t>
      </w:r>
      <w:r w:rsidRPr="00197964">
        <w:rPr>
          <w:rFonts w:ascii="Times New Roman" w:hAnsi="Times New Roman"/>
          <w:sz w:val="24"/>
          <w:szCs w:val="24"/>
        </w:rPr>
        <w:t xml:space="preserve">Patent systems for encouraging innovation: lessons from economic analysis. </w:t>
      </w:r>
      <w:r w:rsidRPr="00197964">
        <w:rPr>
          <w:rFonts w:ascii="Times New Roman" w:hAnsi="Times New Roman"/>
          <w:i/>
          <w:sz w:val="24"/>
          <w:szCs w:val="24"/>
        </w:rPr>
        <w:t>Res</w:t>
      </w:r>
      <w:r w:rsidR="00DD2C3E" w:rsidRPr="00197964">
        <w:rPr>
          <w:rFonts w:ascii="Times New Roman" w:hAnsi="Times New Roman"/>
          <w:i/>
          <w:sz w:val="24"/>
          <w:szCs w:val="24"/>
        </w:rPr>
        <w:t>earch</w:t>
      </w:r>
      <w:r w:rsidRPr="00197964">
        <w:rPr>
          <w:rFonts w:ascii="Times New Roman" w:hAnsi="Times New Roman"/>
          <w:i/>
          <w:sz w:val="24"/>
          <w:szCs w:val="24"/>
        </w:rPr>
        <w:t xml:space="preserve"> Pol</w:t>
      </w:r>
      <w:r w:rsidR="00DD2C3E" w:rsidRPr="00197964">
        <w:rPr>
          <w:rFonts w:ascii="Times New Roman" w:hAnsi="Times New Roman"/>
          <w:i/>
          <w:sz w:val="24"/>
          <w:szCs w:val="24"/>
        </w:rPr>
        <w:t>icy,</w:t>
      </w:r>
      <w:r w:rsidRPr="00197964">
        <w:rPr>
          <w:rFonts w:ascii="Times New Roman" w:hAnsi="Times New Roman"/>
          <w:i/>
          <w:sz w:val="24"/>
          <w:szCs w:val="24"/>
        </w:rPr>
        <w:t xml:space="preserve"> 35</w:t>
      </w:r>
      <w:r w:rsidRPr="00197964">
        <w:rPr>
          <w:rFonts w:ascii="Times New Roman" w:hAnsi="Times New Roman"/>
          <w:sz w:val="24"/>
          <w:szCs w:val="24"/>
        </w:rPr>
        <w:t xml:space="preserve"> (9), 1423-1440.</w:t>
      </w:r>
    </w:p>
    <w:p w14:paraId="179E0801"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lastRenderedPageBreak/>
        <w:t xml:space="preserve">Evanschitzky, H., Iyer, G. R., Kenning, P., </w:t>
      </w:r>
      <w:r w:rsidR="00DD2C3E" w:rsidRPr="00197964">
        <w:rPr>
          <w:rFonts w:ascii="Times New Roman" w:hAnsi="Times New Roman"/>
          <w:sz w:val="24"/>
          <w:szCs w:val="24"/>
        </w:rPr>
        <w:t xml:space="preserve">&amp; </w:t>
      </w:r>
      <w:r w:rsidRPr="00197964">
        <w:rPr>
          <w:rFonts w:ascii="Times New Roman" w:hAnsi="Times New Roman"/>
          <w:sz w:val="24"/>
          <w:szCs w:val="24"/>
        </w:rPr>
        <w:t xml:space="preserve">Schutte, R. </w:t>
      </w:r>
      <w:r w:rsidR="00DD2C3E" w:rsidRPr="00197964">
        <w:rPr>
          <w:rFonts w:ascii="Times New Roman" w:hAnsi="Times New Roman"/>
          <w:sz w:val="24"/>
          <w:szCs w:val="24"/>
        </w:rPr>
        <w:t>(</w:t>
      </w:r>
      <w:r w:rsidRPr="00197964">
        <w:rPr>
          <w:rFonts w:ascii="Times New Roman" w:hAnsi="Times New Roman"/>
          <w:sz w:val="24"/>
          <w:szCs w:val="24"/>
        </w:rPr>
        <w:t>2015</w:t>
      </w:r>
      <w:r w:rsidR="00DD2C3E" w:rsidRPr="00197964">
        <w:rPr>
          <w:rFonts w:ascii="Times New Roman" w:hAnsi="Times New Roman"/>
          <w:sz w:val="24"/>
          <w:szCs w:val="24"/>
        </w:rPr>
        <w:t>)</w:t>
      </w:r>
      <w:r w:rsidRPr="00197964">
        <w:rPr>
          <w:rFonts w:ascii="Times New Roman" w:hAnsi="Times New Roman"/>
          <w:sz w:val="24"/>
          <w:szCs w:val="24"/>
        </w:rPr>
        <w:t xml:space="preserve">. Consumer trial, continuous use, and economic benefits of a retail service innovation: The case of the personal shopping assistant. </w:t>
      </w:r>
      <w:r w:rsidRPr="00197964">
        <w:rPr>
          <w:rFonts w:ascii="Times New Roman" w:hAnsi="Times New Roman"/>
          <w:i/>
          <w:sz w:val="24"/>
          <w:szCs w:val="24"/>
        </w:rPr>
        <w:t>J</w:t>
      </w:r>
      <w:r w:rsidR="00DD2C3E" w:rsidRPr="00197964">
        <w:rPr>
          <w:rFonts w:ascii="Times New Roman" w:hAnsi="Times New Roman"/>
          <w:i/>
          <w:sz w:val="24"/>
          <w:szCs w:val="24"/>
        </w:rPr>
        <w:t xml:space="preserve">ournal of </w:t>
      </w:r>
      <w:r w:rsidRPr="00197964">
        <w:rPr>
          <w:rFonts w:ascii="Times New Roman" w:hAnsi="Times New Roman"/>
          <w:i/>
          <w:sz w:val="24"/>
          <w:szCs w:val="24"/>
        </w:rPr>
        <w:t>Prod</w:t>
      </w:r>
      <w:r w:rsidR="00DD2C3E" w:rsidRPr="00197964">
        <w:rPr>
          <w:rFonts w:ascii="Times New Roman" w:hAnsi="Times New Roman"/>
          <w:i/>
          <w:sz w:val="24"/>
          <w:szCs w:val="24"/>
        </w:rPr>
        <w:t>uct</w:t>
      </w:r>
      <w:r w:rsidRPr="00197964">
        <w:rPr>
          <w:rFonts w:ascii="Times New Roman" w:hAnsi="Times New Roman"/>
          <w:i/>
          <w:sz w:val="24"/>
          <w:szCs w:val="24"/>
        </w:rPr>
        <w:t xml:space="preserve"> Innov</w:t>
      </w:r>
      <w:r w:rsidR="00DD2C3E" w:rsidRPr="00197964">
        <w:rPr>
          <w:rFonts w:ascii="Times New Roman" w:hAnsi="Times New Roman"/>
          <w:i/>
          <w:sz w:val="24"/>
          <w:szCs w:val="24"/>
        </w:rPr>
        <w:t>ation</w:t>
      </w:r>
      <w:r w:rsidRPr="00197964">
        <w:rPr>
          <w:rFonts w:ascii="Times New Roman" w:hAnsi="Times New Roman"/>
          <w:i/>
          <w:sz w:val="24"/>
          <w:szCs w:val="24"/>
        </w:rPr>
        <w:t xml:space="preserve"> Manag</w:t>
      </w:r>
      <w:r w:rsidR="00DD2C3E" w:rsidRPr="00197964">
        <w:rPr>
          <w:rFonts w:ascii="Times New Roman" w:hAnsi="Times New Roman"/>
          <w:i/>
          <w:sz w:val="24"/>
          <w:szCs w:val="24"/>
        </w:rPr>
        <w:t>ement,</w:t>
      </w:r>
      <w:r w:rsidRPr="00197964">
        <w:rPr>
          <w:rFonts w:ascii="Times New Roman" w:hAnsi="Times New Roman"/>
          <w:i/>
          <w:sz w:val="24"/>
          <w:szCs w:val="24"/>
        </w:rPr>
        <w:t xml:space="preserve"> 31</w:t>
      </w:r>
      <w:r w:rsidRPr="00197964">
        <w:rPr>
          <w:rFonts w:ascii="Times New Roman" w:hAnsi="Times New Roman"/>
          <w:sz w:val="24"/>
          <w:szCs w:val="24"/>
        </w:rPr>
        <w:t>(3), 459-475.</w:t>
      </w:r>
    </w:p>
    <w:p w14:paraId="24A5CF8E"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Evans, J.R. </w:t>
      </w:r>
      <w:r w:rsidR="00DD2C3E" w:rsidRPr="00197964">
        <w:rPr>
          <w:rFonts w:ascii="Times New Roman" w:hAnsi="Times New Roman"/>
          <w:sz w:val="24"/>
          <w:szCs w:val="24"/>
        </w:rPr>
        <w:t>(</w:t>
      </w:r>
      <w:r w:rsidRPr="00197964">
        <w:rPr>
          <w:rFonts w:ascii="Times New Roman" w:hAnsi="Times New Roman"/>
          <w:sz w:val="24"/>
          <w:szCs w:val="24"/>
        </w:rPr>
        <w:t>2011</w:t>
      </w:r>
      <w:r w:rsidR="00DD2C3E" w:rsidRPr="00197964">
        <w:rPr>
          <w:rFonts w:ascii="Times New Roman" w:hAnsi="Times New Roman"/>
          <w:sz w:val="24"/>
          <w:szCs w:val="24"/>
        </w:rPr>
        <w:t>)</w:t>
      </w:r>
      <w:r w:rsidRPr="00197964">
        <w:rPr>
          <w:rFonts w:ascii="Times New Roman" w:hAnsi="Times New Roman"/>
          <w:sz w:val="24"/>
          <w:szCs w:val="24"/>
        </w:rPr>
        <w:t>. Retailing in perspective: the past is a prologue to the future.</w:t>
      </w:r>
      <w:r w:rsidR="00DD2C3E" w:rsidRPr="00197964">
        <w:rPr>
          <w:rFonts w:ascii="Arial" w:hAnsi="Arial" w:cs="Arial"/>
          <w:i/>
          <w:iCs/>
          <w:color w:val="222222"/>
          <w:sz w:val="14"/>
          <w:szCs w:val="14"/>
          <w:shd w:val="clear" w:color="auto" w:fill="FFFFFF"/>
        </w:rPr>
        <w:t xml:space="preserve"> </w:t>
      </w:r>
      <w:r w:rsidR="00DD2C3E" w:rsidRPr="00197964">
        <w:rPr>
          <w:rFonts w:ascii="Times New Roman" w:hAnsi="Times New Roman"/>
          <w:i/>
          <w:sz w:val="24"/>
          <w:szCs w:val="24"/>
        </w:rPr>
        <w:t>The International Review of Retail, Distribution and Consumer Research</w:t>
      </w:r>
      <w:r w:rsidR="003644A5" w:rsidRPr="00197964">
        <w:rPr>
          <w:rFonts w:ascii="Times New Roman" w:hAnsi="Times New Roman"/>
          <w:sz w:val="24"/>
          <w:szCs w:val="24"/>
        </w:rPr>
        <w:t>,</w:t>
      </w:r>
      <w:r w:rsidRPr="00197964">
        <w:rPr>
          <w:rFonts w:ascii="Times New Roman" w:hAnsi="Times New Roman"/>
          <w:sz w:val="24"/>
          <w:szCs w:val="24"/>
        </w:rPr>
        <w:t xml:space="preserve"> </w:t>
      </w:r>
      <w:r w:rsidRPr="00AD0B22">
        <w:rPr>
          <w:rFonts w:ascii="Times New Roman" w:hAnsi="Times New Roman"/>
          <w:i/>
          <w:sz w:val="24"/>
          <w:szCs w:val="24"/>
        </w:rPr>
        <w:t>21</w:t>
      </w:r>
      <w:r w:rsidRPr="00197964">
        <w:rPr>
          <w:rFonts w:ascii="Times New Roman" w:hAnsi="Times New Roman"/>
          <w:sz w:val="24"/>
          <w:szCs w:val="24"/>
        </w:rPr>
        <w:t>(1), 1-31.</w:t>
      </w:r>
    </w:p>
    <w:p w14:paraId="583DC5FC" w14:textId="3A495E08" w:rsidR="001F3B2C" w:rsidRPr="00197964" w:rsidRDefault="001F3B2C">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Han, K., Shin, J. (2014). A systematic way of identifying and forecasting technological reverse salient using QFD, bibliometrics, and trend impact analysis: a carbon nanotube biosensor case. </w:t>
      </w:r>
      <w:r w:rsidRPr="00197964">
        <w:rPr>
          <w:rFonts w:ascii="Times New Roman" w:hAnsi="Times New Roman"/>
          <w:i/>
          <w:iCs/>
          <w:sz w:val="24"/>
          <w:szCs w:val="24"/>
        </w:rPr>
        <w:t>Technovation</w:t>
      </w:r>
      <w:r w:rsidRPr="00197964">
        <w:rPr>
          <w:rFonts w:ascii="Times New Roman" w:hAnsi="Times New Roman"/>
          <w:sz w:val="24"/>
          <w:szCs w:val="24"/>
        </w:rPr>
        <w:t xml:space="preserve">, </w:t>
      </w:r>
      <w:r w:rsidRPr="00197964">
        <w:rPr>
          <w:rFonts w:ascii="Times New Roman" w:hAnsi="Times New Roman"/>
          <w:i/>
          <w:iCs/>
          <w:sz w:val="24"/>
          <w:szCs w:val="24"/>
        </w:rPr>
        <w:t>34</w:t>
      </w:r>
      <w:r w:rsidRPr="00197964">
        <w:rPr>
          <w:rFonts w:ascii="Times New Roman" w:hAnsi="Times New Roman"/>
          <w:sz w:val="24"/>
          <w:szCs w:val="24"/>
        </w:rPr>
        <w:t xml:space="preserve">, </w:t>
      </w:r>
      <w:r w:rsidR="00805E63" w:rsidRPr="00197964">
        <w:rPr>
          <w:rFonts w:ascii="Times New Roman" w:hAnsi="Times New Roman"/>
          <w:sz w:val="24"/>
          <w:szCs w:val="24"/>
        </w:rPr>
        <w:t>559</w:t>
      </w:r>
      <w:r w:rsidR="00870959" w:rsidRPr="00197964">
        <w:rPr>
          <w:rFonts w:ascii="Times New Roman" w:hAnsi="Times New Roman"/>
          <w:sz w:val="24"/>
          <w:szCs w:val="24"/>
        </w:rPr>
        <w:t>-570.</w:t>
      </w:r>
    </w:p>
    <w:p w14:paraId="08182F1D"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Hicks, D., Breitzman, T., Olivastro, D.</w:t>
      </w:r>
      <w:r w:rsidR="00DD2C3E" w:rsidRPr="00197964">
        <w:rPr>
          <w:rFonts w:ascii="Times New Roman" w:hAnsi="Times New Roman"/>
          <w:sz w:val="24"/>
          <w:szCs w:val="24"/>
        </w:rPr>
        <w:t>, &amp;</w:t>
      </w:r>
      <w:r w:rsidRPr="00197964">
        <w:rPr>
          <w:rFonts w:ascii="Times New Roman" w:hAnsi="Times New Roman"/>
          <w:sz w:val="24"/>
          <w:szCs w:val="24"/>
        </w:rPr>
        <w:t xml:space="preserve"> Hamilton, K. </w:t>
      </w:r>
      <w:r w:rsidR="00DD2C3E" w:rsidRPr="00197964">
        <w:rPr>
          <w:rFonts w:ascii="Times New Roman" w:hAnsi="Times New Roman"/>
          <w:sz w:val="24"/>
          <w:szCs w:val="24"/>
        </w:rPr>
        <w:t>(</w:t>
      </w:r>
      <w:r w:rsidRPr="00197964">
        <w:rPr>
          <w:rFonts w:ascii="Times New Roman" w:hAnsi="Times New Roman"/>
          <w:sz w:val="24"/>
          <w:szCs w:val="24"/>
        </w:rPr>
        <w:t>2001</w:t>
      </w:r>
      <w:r w:rsidR="00DD2C3E" w:rsidRPr="00197964">
        <w:rPr>
          <w:rFonts w:ascii="Times New Roman" w:hAnsi="Times New Roman"/>
          <w:sz w:val="24"/>
          <w:szCs w:val="24"/>
        </w:rPr>
        <w:t>)</w:t>
      </w:r>
      <w:r w:rsidRPr="00197964">
        <w:rPr>
          <w:rFonts w:ascii="Times New Roman" w:hAnsi="Times New Roman"/>
          <w:sz w:val="24"/>
          <w:szCs w:val="24"/>
        </w:rPr>
        <w:t xml:space="preserve">. The changing composition of innovative activity in the US- a portrait passed on patent analysis. </w:t>
      </w:r>
      <w:r w:rsidRPr="00197964">
        <w:rPr>
          <w:rFonts w:ascii="Times New Roman" w:hAnsi="Times New Roman"/>
          <w:i/>
          <w:sz w:val="24"/>
          <w:szCs w:val="24"/>
        </w:rPr>
        <w:t>Res</w:t>
      </w:r>
      <w:r w:rsidR="00DD2C3E" w:rsidRPr="00197964">
        <w:rPr>
          <w:rFonts w:ascii="Times New Roman" w:hAnsi="Times New Roman"/>
          <w:i/>
          <w:sz w:val="24"/>
          <w:szCs w:val="24"/>
        </w:rPr>
        <w:t>earch</w:t>
      </w:r>
      <w:r w:rsidRPr="00197964">
        <w:rPr>
          <w:rFonts w:ascii="Times New Roman" w:hAnsi="Times New Roman"/>
          <w:i/>
          <w:sz w:val="24"/>
          <w:szCs w:val="24"/>
        </w:rPr>
        <w:t xml:space="preserve"> Pol</w:t>
      </w:r>
      <w:r w:rsidR="00DD2C3E" w:rsidRPr="00197964">
        <w:rPr>
          <w:rFonts w:ascii="Times New Roman" w:hAnsi="Times New Roman"/>
          <w:i/>
          <w:sz w:val="24"/>
          <w:szCs w:val="24"/>
        </w:rPr>
        <w:t>icy,</w:t>
      </w:r>
      <w:r w:rsidRPr="00197964">
        <w:rPr>
          <w:rFonts w:ascii="Times New Roman" w:hAnsi="Times New Roman"/>
          <w:i/>
          <w:sz w:val="24"/>
          <w:szCs w:val="24"/>
        </w:rPr>
        <w:t xml:space="preserve"> 30</w:t>
      </w:r>
      <w:r w:rsidRPr="00197964">
        <w:rPr>
          <w:rFonts w:ascii="Times New Roman" w:hAnsi="Times New Roman"/>
          <w:sz w:val="24"/>
          <w:szCs w:val="24"/>
        </w:rPr>
        <w:t xml:space="preserve"> (4), 681-703.</w:t>
      </w:r>
    </w:p>
    <w:p w14:paraId="22D42BAD"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Hopping, D. </w:t>
      </w:r>
      <w:r w:rsidR="003644A5" w:rsidRPr="00197964">
        <w:rPr>
          <w:rFonts w:ascii="Times New Roman" w:hAnsi="Times New Roman"/>
          <w:sz w:val="24"/>
          <w:szCs w:val="24"/>
        </w:rPr>
        <w:t>(</w:t>
      </w:r>
      <w:r w:rsidRPr="00197964">
        <w:rPr>
          <w:rFonts w:ascii="Times New Roman" w:hAnsi="Times New Roman"/>
          <w:sz w:val="24"/>
          <w:szCs w:val="24"/>
        </w:rPr>
        <w:t>2000</w:t>
      </w:r>
      <w:r w:rsidR="003644A5" w:rsidRPr="00197964">
        <w:rPr>
          <w:rFonts w:ascii="Times New Roman" w:hAnsi="Times New Roman"/>
          <w:sz w:val="24"/>
          <w:szCs w:val="24"/>
        </w:rPr>
        <w:t>)</w:t>
      </w:r>
      <w:r w:rsidRPr="00197964">
        <w:rPr>
          <w:rFonts w:ascii="Times New Roman" w:hAnsi="Times New Roman"/>
          <w:sz w:val="24"/>
          <w:szCs w:val="24"/>
        </w:rPr>
        <w:t xml:space="preserve">. Technology in retail. </w:t>
      </w:r>
      <w:r w:rsidRPr="00197964">
        <w:rPr>
          <w:rFonts w:ascii="Times New Roman" w:hAnsi="Times New Roman"/>
          <w:i/>
          <w:sz w:val="24"/>
          <w:szCs w:val="24"/>
        </w:rPr>
        <w:t>Technol</w:t>
      </w:r>
      <w:r w:rsidR="002D23D4" w:rsidRPr="00197964">
        <w:rPr>
          <w:rFonts w:ascii="Times New Roman" w:hAnsi="Times New Roman"/>
          <w:i/>
          <w:sz w:val="24"/>
          <w:szCs w:val="24"/>
        </w:rPr>
        <w:t>ogy in</w:t>
      </w:r>
      <w:r w:rsidRPr="00197964">
        <w:rPr>
          <w:rFonts w:ascii="Times New Roman" w:hAnsi="Times New Roman"/>
          <w:i/>
          <w:sz w:val="24"/>
          <w:szCs w:val="24"/>
        </w:rPr>
        <w:t xml:space="preserve"> Societ</w:t>
      </w:r>
      <w:r w:rsidR="002D23D4" w:rsidRPr="00197964">
        <w:rPr>
          <w:rFonts w:ascii="Times New Roman" w:hAnsi="Times New Roman"/>
          <w:i/>
          <w:sz w:val="24"/>
          <w:szCs w:val="24"/>
        </w:rPr>
        <w:t>y,</w:t>
      </w:r>
      <w:r w:rsidRPr="00197964">
        <w:rPr>
          <w:rFonts w:ascii="Times New Roman" w:hAnsi="Times New Roman"/>
          <w:i/>
          <w:sz w:val="24"/>
          <w:szCs w:val="24"/>
        </w:rPr>
        <w:t xml:space="preserve"> 22</w:t>
      </w:r>
      <w:r w:rsidRPr="00197964">
        <w:rPr>
          <w:rFonts w:ascii="Times New Roman" w:hAnsi="Times New Roman"/>
          <w:sz w:val="24"/>
          <w:szCs w:val="24"/>
        </w:rPr>
        <w:t>(1), 63-74.</w:t>
      </w:r>
    </w:p>
    <w:p w14:paraId="409C51E8"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Hristov, L., </w:t>
      </w:r>
      <w:r w:rsidR="003644A5" w:rsidRPr="00197964">
        <w:rPr>
          <w:rFonts w:ascii="Times New Roman" w:hAnsi="Times New Roman"/>
          <w:sz w:val="24"/>
          <w:szCs w:val="24"/>
        </w:rPr>
        <w:t xml:space="preserve">&amp; </w:t>
      </w:r>
      <w:r w:rsidRPr="00197964">
        <w:rPr>
          <w:rFonts w:ascii="Times New Roman" w:hAnsi="Times New Roman"/>
          <w:sz w:val="24"/>
          <w:szCs w:val="24"/>
        </w:rPr>
        <w:t xml:space="preserve">Reynolds, J. </w:t>
      </w:r>
      <w:r w:rsidR="003644A5" w:rsidRPr="00197964">
        <w:rPr>
          <w:rFonts w:ascii="Times New Roman" w:hAnsi="Times New Roman"/>
          <w:sz w:val="24"/>
          <w:szCs w:val="24"/>
        </w:rPr>
        <w:t>(</w:t>
      </w:r>
      <w:r w:rsidRPr="00197964">
        <w:rPr>
          <w:rFonts w:ascii="Times New Roman" w:hAnsi="Times New Roman"/>
          <w:sz w:val="24"/>
          <w:szCs w:val="24"/>
        </w:rPr>
        <w:t>2015</w:t>
      </w:r>
      <w:r w:rsidR="003644A5" w:rsidRPr="00197964">
        <w:rPr>
          <w:rFonts w:ascii="Times New Roman" w:hAnsi="Times New Roman"/>
          <w:sz w:val="24"/>
          <w:szCs w:val="24"/>
        </w:rPr>
        <w:t>)</w:t>
      </w:r>
      <w:r w:rsidRPr="00197964">
        <w:rPr>
          <w:rFonts w:ascii="Times New Roman" w:hAnsi="Times New Roman"/>
          <w:sz w:val="24"/>
          <w:szCs w:val="24"/>
        </w:rPr>
        <w:t xml:space="preserve">. Perception and practices of innovation in retailing: challenges of definition and measurement. </w:t>
      </w:r>
      <w:r w:rsidRPr="00197964">
        <w:rPr>
          <w:rFonts w:ascii="Times New Roman" w:hAnsi="Times New Roman"/>
          <w:i/>
          <w:sz w:val="24"/>
          <w:szCs w:val="24"/>
        </w:rPr>
        <w:t>Int</w:t>
      </w:r>
      <w:r w:rsidR="00E46848" w:rsidRPr="00197964">
        <w:rPr>
          <w:rFonts w:ascii="Times New Roman" w:hAnsi="Times New Roman"/>
          <w:i/>
          <w:sz w:val="24"/>
          <w:szCs w:val="24"/>
        </w:rPr>
        <w:t xml:space="preserve">ernational </w:t>
      </w:r>
      <w:r w:rsidRPr="00197964">
        <w:rPr>
          <w:rFonts w:ascii="Times New Roman" w:hAnsi="Times New Roman"/>
          <w:i/>
          <w:sz w:val="24"/>
          <w:szCs w:val="24"/>
        </w:rPr>
        <w:t>J</w:t>
      </w:r>
      <w:r w:rsidR="00E46848" w:rsidRPr="00197964">
        <w:rPr>
          <w:rFonts w:ascii="Times New Roman" w:hAnsi="Times New Roman"/>
          <w:i/>
          <w:sz w:val="24"/>
          <w:szCs w:val="24"/>
        </w:rPr>
        <w:t>ournal of</w:t>
      </w:r>
      <w:r w:rsidRPr="00197964">
        <w:rPr>
          <w:rFonts w:ascii="Times New Roman" w:hAnsi="Times New Roman"/>
          <w:i/>
          <w:sz w:val="24"/>
          <w:szCs w:val="24"/>
        </w:rPr>
        <w:t xml:space="preserve"> Retail  Distrib</w:t>
      </w:r>
      <w:r w:rsidR="00E46848" w:rsidRPr="00197964">
        <w:rPr>
          <w:rFonts w:ascii="Times New Roman" w:hAnsi="Times New Roman"/>
          <w:i/>
          <w:sz w:val="24"/>
          <w:szCs w:val="24"/>
        </w:rPr>
        <w:t>ution</w:t>
      </w:r>
      <w:r w:rsidRPr="00197964">
        <w:rPr>
          <w:rFonts w:ascii="Times New Roman" w:hAnsi="Times New Roman"/>
          <w:i/>
          <w:sz w:val="24"/>
          <w:szCs w:val="24"/>
        </w:rPr>
        <w:t xml:space="preserve"> Manag</w:t>
      </w:r>
      <w:r w:rsidR="00E46848" w:rsidRPr="00197964">
        <w:rPr>
          <w:rFonts w:ascii="Times New Roman" w:hAnsi="Times New Roman"/>
          <w:i/>
          <w:sz w:val="24"/>
          <w:szCs w:val="24"/>
        </w:rPr>
        <w:t>ement,</w:t>
      </w:r>
      <w:r w:rsidRPr="00197964">
        <w:rPr>
          <w:rFonts w:ascii="Times New Roman" w:hAnsi="Times New Roman"/>
          <w:i/>
          <w:sz w:val="24"/>
          <w:szCs w:val="24"/>
        </w:rPr>
        <w:t xml:space="preserve"> 43</w:t>
      </w:r>
      <w:r w:rsidRPr="00197964">
        <w:rPr>
          <w:rFonts w:ascii="Times New Roman" w:hAnsi="Times New Roman"/>
          <w:sz w:val="24"/>
          <w:szCs w:val="24"/>
        </w:rPr>
        <w:t>(2), 126-147.</w:t>
      </w:r>
    </w:p>
    <w:p w14:paraId="47FF04C0"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Johnson, K.K.P., Kim H.-Y., Mun J.-M., </w:t>
      </w:r>
      <w:r w:rsidR="002D23D4" w:rsidRPr="00197964">
        <w:rPr>
          <w:rFonts w:ascii="Times New Roman" w:hAnsi="Times New Roman"/>
          <w:sz w:val="24"/>
          <w:szCs w:val="24"/>
        </w:rPr>
        <w:t xml:space="preserve">&amp; </w:t>
      </w:r>
      <w:r w:rsidRPr="00197964">
        <w:rPr>
          <w:rFonts w:ascii="Times New Roman" w:hAnsi="Times New Roman"/>
          <w:sz w:val="24"/>
          <w:szCs w:val="24"/>
        </w:rPr>
        <w:t xml:space="preserve">Lee, J.Y. </w:t>
      </w:r>
      <w:r w:rsidR="002D23D4" w:rsidRPr="00197964">
        <w:rPr>
          <w:rFonts w:ascii="Times New Roman" w:hAnsi="Times New Roman"/>
          <w:sz w:val="24"/>
          <w:szCs w:val="24"/>
        </w:rPr>
        <w:t>(</w:t>
      </w:r>
      <w:r w:rsidRPr="00197964">
        <w:rPr>
          <w:rFonts w:ascii="Times New Roman" w:hAnsi="Times New Roman"/>
          <w:sz w:val="24"/>
          <w:szCs w:val="24"/>
        </w:rPr>
        <w:t>2015</w:t>
      </w:r>
      <w:r w:rsidR="002D23D4" w:rsidRPr="00197964">
        <w:rPr>
          <w:rFonts w:ascii="Times New Roman" w:hAnsi="Times New Roman"/>
          <w:sz w:val="24"/>
          <w:szCs w:val="24"/>
        </w:rPr>
        <w:t>)</w:t>
      </w:r>
      <w:r w:rsidRPr="00197964">
        <w:rPr>
          <w:rFonts w:ascii="Times New Roman" w:hAnsi="Times New Roman"/>
          <w:sz w:val="24"/>
          <w:szCs w:val="24"/>
        </w:rPr>
        <w:t>. Keeping customers shopping in stores: interrelationships among store attributes, shopping enjoyment, and place attachment.</w:t>
      </w:r>
      <w:r w:rsidR="002D23D4" w:rsidRPr="00197964">
        <w:rPr>
          <w:rFonts w:ascii="Times New Roman" w:hAnsi="Times New Roman"/>
          <w:sz w:val="24"/>
          <w:szCs w:val="24"/>
        </w:rPr>
        <w:t xml:space="preserve"> </w:t>
      </w:r>
      <w:r w:rsidR="002D23D4" w:rsidRPr="00197964">
        <w:rPr>
          <w:rFonts w:ascii="Times New Roman" w:hAnsi="Times New Roman"/>
          <w:i/>
          <w:sz w:val="24"/>
          <w:szCs w:val="24"/>
        </w:rPr>
        <w:t xml:space="preserve">The International Review of Retail, Distribution and Consumer Research,    </w:t>
      </w:r>
      <w:r w:rsidRPr="00197964">
        <w:rPr>
          <w:rFonts w:ascii="Times New Roman" w:hAnsi="Times New Roman"/>
          <w:i/>
          <w:sz w:val="24"/>
          <w:szCs w:val="24"/>
        </w:rPr>
        <w:t xml:space="preserve"> 25</w:t>
      </w:r>
      <w:r w:rsidRPr="00197964">
        <w:rPr>
          <w:rFonts w:ascii="Times New Roman" w:hAnsi="Times New Roman"/>
          <w:sz w:val="24"/>
          <w:szCs w:val="24"/>
        </w:rPr>
        <w:t xml:space="preserve"> (1), 20-34. </w:t>
      </w:r>
    </w:p>
    <w:p w14:paraId="1D6620EE"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Jun, S.H.</w:t>
      </w:r>
      <w:r w:rsidR="002D23D4" w:rsidRPr="00197964">
        <w:rPr>
          <w:rFonts w:ascii="Times New Roman" w:hAnsi="Times New Roman"/>
          <w:sz w:val="24"/>
          <w:szCs w:val="24"/>
        </w:rPr>
        <w:t xml:space="preserve"> (</w:t>
      </w:r>
      <w:r w:rsidRPr="00197964">
        <w:rPr>
          <w:rFonts w:ascii="Times New Roman" w:hAnsi="Times New Roman"/>
          <w:sz w:val="24"/>
          <w:szCs w:val="24"/>
        </w:rPr>
        <w:t>2014</w:t>
      </w:r>
      <w:r w:rsidR="002D23D4" w:rsidRPr="00197964">
        <w:rPr>
          <w:rFonts w:ascii="Times New Roman" w:hAnsi="Times New Roman"/>
          <w:sz w:val="24"/>
          <w:szCs w:val="24"/>
        </w:rPr>
        <w:t>)</w:t>
      </w:r>
      <w:r w:rsidRPr="00197964">
        <w:rPr>
          <w:rFonts w:ascii="Times New Roman" w:hAnsi="Times New Roman"/>
          <w:sz w:val="24"/>
          <w:szCs w:val="24"/>
        </w:rPr>
        <w:t xml:space="preserve">. Technology forecasting of green energy using patent analysis and simulation modelling. </w:t>
      </w:r>
      <w:r w:rsidR="002D23D4" w:rsidRPr="00197964">
        <w:rPr>
          <w:rFonts w:ascii="Times New Roman" w:hAnsi="Times New Roman"/>
          <w:i/>
          <w:sz w:val="24"/>
          <w:szCs w:val="24"/>
        </w:rPr>
        <w:t>Advanced Materials Research,</w:t>
      </w:r>
      <w:r w:rsidRPr="00197964">
        <w:rPr>
          <w:rFonts w:ascii="Times New Roman" w:hAnsi="Times New Roman"/>
          <w:i/>
          <w:sz w:val="24"/>
          <w:szCs w:val="24"/>
        </w:rPr>
        <w:t xml:space="preserve"> 875,</w:t>
      </w:r>
      <w:r w:rsidRPr="00197964">
        <w:rPr>
          <w:rFonts w:ascii="Times New Roman" w:hAnsi="Times New Roman"/>
          <w:sz w:val="24"/>
          <w:szCs w:val="24"/>
        </w:rPr>
        <w:t xml:space="preserve"> 1619-1624.</w:t>
      </w:r>
    </w:p>
    <w:p w14:paraId="720A0281"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Jun, S., </w:t>
      </w:r>
      <w:r w:rsidR="002D23D4" w:rsidRPr="00197964">
        <w:rPr>
          <w:rFonts w:ascii="Times New Roman" w:hAnsi="Times New Roman"/>
          <w:sz w:val="24"/>
          <w:szCs w:val="24"/>
        </w:rPr>
        <w:t xml:space="preserve">&amp; </w:t>
      </w:r>
      <w:r w:rsidRPr="00197964">
        <w:rPr>
          <w:rFonts w:ascii="Times New Roman" w:hAnsi="Times New Roman"/>
          <w:sz w:val="24"/>
          <w:szCs w:val="24"/>
        </w:rPr>
        <w:t>Sung Park, S.</w:t>
      </w:r>
      <w:r w:rsidR="002D23D4" w:rsidRPr="00197964">
        <w:rPr>
          <w:rFonts w:ascii="Times New Roman" w:hAnsi="Times New Roman"/>
          <w:sz w:val="24"/>
          <w:szCs w:val="24"/>
        </w:rPr>
        <w:t xml:space="preserve"> (</w:t>
      </w:r>
      <w:r w:rsidRPr="00197964">
        <w:rPr>
          <w:rFonts w:ascii="Times New Roman" w:hAnsi="Times New Roman"/>
          <w:sz w:val="24"/>
          <w:szCs w:val="24"/>
        </w:rPr>
        <w:t>2013</w:t>
      </w:r>
      <w:r w:rsidR="002D23D4" w:rsidRPr="00197964">
        <w:rPr>
          <w:rFonts w:ascii="Times New Roman" w:hAnsi="Times New Roman"/>
          <w:sz w:val="24"/>
          <w:szCs w:val="24"/>
        </w:rPr>
        <w:t>)</w:t>
      </w:r>
      <w:r w:rsidRPr="00197964">
        <w:rPr>
          <w:rFonts w:ascii="Times New Roman" w:hAnsi="Times New Roman"/>
          <w:sz w:val="24"/>
          <w:szCs w:val="24"/>
        </w:rPr>
        <w:t xml:space="preserve">. Examining technological innovation of Apple using patent analysis. </w:t>
      </w:r>
      <w:r w:rsidR="002D23D4" w:rsidRPr="00197964">
        <w:rPr>
          <w:rFonts w:ascii="Arial" w:hAnsi="Arial" w:cs="Arial"/>
          <w:i/>
          <w:iCs/>
          <w:color w:val="222222"/>
          <w:sz w:val="14"/>
          <w:szCs w:val="14"/>
          <w:shd w:val="clear" w:color="auto" w:fill="FFFFFF"/>
        </w:rPr>
        <w:t xml:space="preserve"> </w:t>
      </w:r>
      <w:r w:rsidR="002D23D4" w:rsidRPr="00197964">
        <w:rPr>
          <w:rFonts w:ascii="Times New Roman" w:hAnsi="Times New Roman"/>
          <w:i/>
          <w:sz w:val="24"/>
          <w:szCs w:val="24"/>
        </w:rPr>
        <w:t>Industrial Management &amp; Data Systems</w:t>
      </w:r>
      <w:r w:rsidR="002D23D4" w:rsidRPr="00197964">
        <w:rPr>
          <w:rFonts w:ascii="Times New Roman" w:hAnsi="Times New Roman"/>
          <w:i/>
          <w:color w:val="222222"/>
          <w:sz w:val="24"/>
          <w:szCs w:val="24"/>
          <w:shd w:val="clear" w:color="auto" w:fill="FFFFFF"/>
        </w:rPr>
        <w:t>,</w:t>
      </w:r>
      <w:r w:rsidRPr="00197964">
        <w:rPr>
          <w:rFonts w:ascii="Times New Roman" w:hAnsi="Times New Roman"/>
          <w:i/>
          <w:sz w:val="24"/>
          <w:szCs w:val="24"/>
        </w:rPr>
        <w:t xml:space="preserve"> 113</w:t>
      </w:r>
      <w:r w:rsidRPr="00197964">
        <w:rPr>
          <w:rFonts w:ascii="Times New Roman" w:hAnsi="Times New Roman"/>
          <w:sz w:val="24"/>
          <w:szCs w:val="24"/>
        </w:rPr>
        <w:t xml:space="preserve"> (6), 890-907.</w:t>
      </w:r>
    </w:p>
    <w:p w14:paraId="050F09F9"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Kim, G.J., Park S.S., </w:t>
      </w:r>
      <w:r w:rsidR="00E634DE" w:rsidRPr="00197964">
        <w:rPr>
          <w:rFonts w:ascii="Times New Roman" w:hAnsi="Times New Roman"/>
          <w:sz w:val="24"/>
          <w:szCs w:val="24"/>
        </w:rPr>
        <w:t xml:space="preserve">&amp; </w:t>
      </w:r>
      <w:r w:rsidRPr="00197964">
        <w:rPr>
          <w:rFonts w:ascii="Times New Roman" w:hAnsi="Times New Roman"/>
          <w:sz w:val="24"/>
          <w:szCs w:val="24"/>
        </w:rPr>
        <w:t xml:space="preserve">Jang, D.S. </w:t>
      </w:r>
      <w:r w:rsidR="00E634DE" w:rsidRPr="00197964">
        <w:rPr>
          <w:rFonts w:ascii="Times New Roman" w:hAnsi="Times New Roman"/>
          <w:sz w:val="24"/>
          <w:szCs w:val="24"/>
        </w:rPr>
        <w:t>(</w:t>
      </w:r>
      <w:r w:rsidRPr="00197964">
        <w:rPr>
          <w:rFonts w:ascii="Times New Roman" w:hAnsi="Times New Roman"/>
          <w:sz w:val="24"/>
          <w:szCs w:val="24"/>
        </w:rPr>
        <w:t>2015</w:t>
      </w:r>
      <w:r w:rsidR="00E634DE" w:rsidRPr="00197964">
        <w:rPr>
          <w:rFonts w:ascii="Times New Roman" w:hAnsi="Times New Roman"/>
          <w:sz w:val="24"/>
          <w:szCs w:val="24"/>
        </w:rPr>
        <w:t>)</w:t>
      </w:r>
      <w:r w:rsidRPr="00197964">
        <w:rPr>
          <w:rFonts w:ascii="Times New Roman" w:hAnsi="Times New Roman"/>
          <w:sz w:val="24"/>
          <w:szCs w:val="24"/>
        </w:rPr>
        <w:t>. Technology forecasting using topic-based patent analysis.</w:t>
      </w:r>
      <w:r w:rsidR="004F155A" w:rsidRPr="00197964">
        <w:rPr>
          <w:rFonts w:ascii="Times New Roman" w:hAnsi="Times New Roman"/>
          <w:sz w:val="24"/>
          <w:szCs w:val="24"/>
        </w:rPr>
        <w:t xml:space="preserve"> </w:t>
      </w:r>
      <w:r w:rsidR="004F155A" w:rsidRPr="00197964">
        <w:rPr>
          <w:rFonts w:ascii="Times New Roman" w:hAnsi="Times New Roman"/>
          <w:i/>
          <w:sz w:val="24"/>
          <w:szCs w:val="24"/>
        </w:rPr>
        <w:t>Journal of Scientific &amp; Industrial Research,</w:t>
      </w:r>
      <w:r w:rsidRPr="00197964">
        <w:rPr>
          <w:rFonts w:ascii="Times New Roman" w:hAnsi="Times New Roman"/>
          <w:i/>
          <w:sz w:val="24"/>
          <w:szCs w:val="24"/>
        </w:rPr>
        <w:t xml:space="preserve"> 74</w:t>
      </w:r>
      <w:r w:rsidRPr="00197964">
        <w:rPr>
          <w:rFonts w:ascii="Times New Roman" w:hAnsi="Times New Roman"/>
          <w:sz w:val="24"/>
          <w:szCs w:val="24"/>
        </w:rPr>
        <w:t>, 265-270.</w:t>
      </w:r>
    </w:p>
    <w:p w14:paraId="2CFE59B8"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lastRenderedPageBreak/>
        <w:t xml:space="preserve">Kourouthanassis, P.E., Giaglis, G.M., </w:t>
      </w:r>
      <w:r w:rsidR="004F155A" w:rsidRPr="00197964">
        <w:rPr>
          <w:rFonts w:ascii="Times New Roman" w:hAnsi="Times New Roman"/>
          <w:sz w:val="24"/>
          <w:szCs w:val="24"/>
        </w:rPr>
        <w:t xml:space="preserve">&amp; </w:t>
      </w:r>
      <w:r w:rsidRPr="00197964">
        <w:rPr>
          <w:rFonts w:ascii="Times New Roman" w:hAnsi="Times New Roman"/>
          <w:sz w:val="24"/>
          <w:szCs w:val="24"/>
        </w:rPr>
        <w:t xml:space="preserve">Vrechopoulos, A.P, 2007. Enhancing user experience through pervasive information systems: The case of pervasive retailing. </w:t>
      </w:r>
      <w:r w:rsidRPr="00197964">
        <w:rPr>
          <w:rFonts w:ascii="Times New Roman" w:hAnsi="Times New Roman"/>
          <w:i/>
          <w:sz w:val="24"/>
          <w:szCs w:val="24"/>
        </w:rPr>
        <w:t>Int</w:t>
      </w:r>
      <w:r w:rsidR="004F155A" w:rsidRPr="00197964">
        <w:rPr>
          <w:rFonts w:ascii="Times New Roman" w:hAnsi="Times New Roman"/>
          <w:i/>
          <w:sz w:val="24"/>
          <w:szCs w:val="24"/>
        </w:rPr>
        <w:t xml:space="preserve">ernational </w:t>
      </w:r>
      <w:r w:rsidRPr="00197964">
        <w:rPr>
          <w:rFonts w:ascii="Times New Roman" w:hAnsi="Times New Roman"/>
          <w:i/>
          <w:sz w:val="24"/>
          <w:szCs w:val="24"/>
        </w:rPr>
        <w:t>J</w:t>
      </w:r>
      <w:r w:rsidR="004F155A" w:rsidRPr="00197964">
        <w:rPr>
          <w:rFonts w:ascii="Times New Roman" w:hAnsi="Times New Roman"/>
          <w:i/>
          <w:sz w:val="24"/>
          <w:szCs w:val="24"/>
        </w:rPr>
        <w:t xml:space="preserve">ournal of </w:t>
      </w:r>
      <w:r w:rsidRPr="00197964">
        <w:rPr>
          <w:rFonts w:ascii="Times New Roman" w:hAnsi="Times New Roman"/>
          <w:i/>
          <w:sz w:val="24"/>
          <w:szCs w:val="24"/>
        </w:rPr>
        <w:t>Info</w:t>
      </w:r>
      <w:r w:rsidR="004F155A" w:rsidRPr="00197964">
        <w:rPr>
          <w:rFonts w:ascii="Times New Roman" w:hAnsi="Times New Roman"/>
          <w:i/>
          <w:sz w:val="24"/>
          <w:szCs w:val="24"/>
        </w:rPr>
        <w:t xml:space="preserve">rmation </w:t>
      </w:r>
      <w:r w:rsidRPr="00197964">
        <w:rPr>
          <w:rFonts w:ascii="Times New Roman" w:hAnsi="Times New Roman"/>
          <w:i/>
          <w:sz w:val="24"/>
          <w:szCs w:val="24"/>
        </w:rPr>
        <w:t>Manag</w:t>
      </w:r>
      <w:r w:rsidR="004F155A" w:rsidRPr="00197964">
        <w:rPr>
          <w:rFonts w:ascii="Times New Roman" w:hAnsi="Times New Roman"/>
          <w:i/>
          <w:sz w:val="24"/>
          <w:szCs w:val="24"/>
        </w:rPr>
        <w:t>ement,</w:t>
      </w:r>
      <w:r w:rsidRPr="00197964">
        <w:rPr>
          <w:rFonts w:ascii="Times New Roman" w:hAnsi="Times New Roman"/>
          <w:i/>
          <w:sz w:val="24"/>
          <w:szCs w:val="24"/>
        </w:rPr>
        <w:t xml:space="preserve"> 27</w:t>
      </w:r>
      <w:r w:rsidRPr="00197964">
        <w:rPr>
          <w:rFonts w:ascii="Times New Roman" w:hAnsi="Times New Roman"/>
          <w:sz w:val="24"/>
          <w:szCs w:val="24"/>
        </w:rPr>
        <w:t xml:space="preserve">(5), 319-335. </w:t>
      </w:r>
    </w:p>
    <w:p w14:paraId="34C4AD87"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Lapple, D., Renwick, A., </w:t>
      </w:r>
      <w:r w:rsidR="002515E1" w:rsidRPr="00197964">
        <w:rPr>
          <w:rFonts w:ascii="Times New Roman" w:hAnsi="Times New Roman"/>
          <w:sz w:val="24"/>
          <w:szCs w:val="24"/>
        </w:rPr>
        <w:t xml:space="preserve">&amp; </w:t>
      </w:r>
      <w:r w:rsidRPr="00197964">
        <w:rPr>
          <w:rFonts w:ascii="Times New Roman" w:hAnsi="Times New Roman"/>
          <w:sz w:val="24"/>
          <w:szCs w:val="24"/>
        </w:rPr>
        <w:t xml:space="preserve">Thorne, F. </w:t>
      </w:r>
      <w:r w:rsidR="002515E1" w:rsidRPr="00197964">
        <w:rPr>
          <w:rFonts w:ascii="Times New Roman" w:hAnsi="Times New Roman"/>
          <w:sz w:val="24"/>
          <w:szCs w:val="24"/>
        </w:rPr>
        <w:t>(</w:t>
      </w:r>
      <w:r w:rsidRPr="00197964">
        <w:rPr>
          <w:rFonts w:ascii="Times New Roman" w:hAnsi="Times New Roman"/>
          <w:sz w:val="24"/>
          <w:szCs w:val="24"/>
        </w:rPr>
        <w:t>2015</w:t>
      </w:r>
      <w:r w:rsidR="002515E1" w:rsidRPr="00197964">
        <w:rPr>
          <w:rFonts w:ascii="Times New Roman" w:hAnsi="Times New Roman"/>
          <w:sz w:val="24"/>
          <w:szCs w:val="24"/>
        </w:rPr>
        <w:t>)</w:t>
      </w:r>
      <w:r w:rsidRPr="00197964">
        <w:rPr>
          <w:rFonts w:ascii="Times New Roman" w:hAnsi="Times New Roman"/>
          <w:sz w:val="24"/>
          <w:szCs w:val="24"/>
        </w:rPr>
        <w:t xml:space="preserve">. Measuring and understanding the drivers of agricultural innovation: Evidence from Ireland. </w:t>
      </w:r>
      <w:r w:rsidRPr="00197964">
        <w:rPr>
          <w:rFonts w:ascii="Times New Roman" w:hAnsi="Times New Roman"/>
          <w:i/>
          <w:iCs/>
          <w:sz w:val="24"/>
          <w:szCs w:val="24"/>
        </w:rPr>
        <w:t>Food Pol</w:t>
      </w:r>
      <w:r w:rsidR="002515E1" w:rsidRPr="00197964">
        <w:rPr>
          <w:rFonts w:ascii="Times New Roman" w:hAnsi="Times New Roman"/>
          <w:i/>
          <w:iCs/>
          <w:sz w:val="24"/>
          <w:szCs w:val="24"/>
        </w:rPr>
        <w:t>icy,</w:t>
      </w:r>
      <w:r w:rsidRPr="00197964">
        <w:rPr>
          <w:rFonts w:ascii="Times New Roman" w:hAnsi="Times New Roman"/>
          <w:i/>
          <w:iCs/>
          <w:sz w:val="24"/>
          <w:szCs w:val="24"/>
        </w:rPr>
        <w:t xml:space="preserve"> 51</w:t>
      </w:r>
      <w:r w:rsidRPr="00197964">
        <w:rPr>
          <w:rFonts w:ascii="Times New Roman" w:hAnsi="Times New Roman"/>
          <w:sz w:val="24"/>
          <w:szCs w:val="24"/>
        </w:rPr>
        <w:t>, 1-8.</w:t>
      </w:r>
    </w:p>
    <w:p w14:paraId="48A5F7AE" w14:textId="4066BF01" w:rsidR="00401E1C" w:rsidRPr="00197964" w:rsidRDefault="00401E1C" w:rsidP="00401E1C">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Lee, C., Jeon, J., &amp; Park, Y. (2009). An approach to discovering new technology opportunities: keyword-based patent map approach. </w:t>
      </w:r>
      <w:r w:rsidRPr="00197964">
        <w:rPr>
          <w:rFonts w:ascii="Times New Roman" w:hAnsi="Times New Roman"/>
          <w:i/>
          <w:iCs/>
          <w:sz w:val="24"/>
          <w:szCs w:val="24"/>
        </w:rPr>
        <w:t>Technovation</w:t>
      </w:r>
      <w:r w:rsidRPr="00197964">
        <w:rPr>
          <w:rFonts w:ascii="Times New Roman" w:hAnsi="Times New Roman"/>
          <w:sz w:val="24"/>
          <w:szCs w:val="24"/>
        </w:rPr>
        <w:t xml:space="preserve">, </w:t>
      </w:r>
      <w:r w:rsidRPr="00197964">
        <w:rPr>
          <w:rFonts w:ascii="Times New Roman" w:hAnsi="Times New Roman"/>
          <w:i/>
          <w:iCs/>
          <w:sz w:val="24"/>
          <w:szCs w:val="24"/>
        </w:rPr>
        <w:t>29</w:t>
      </w:r>
      <w:r w:rsidRPr="00197964">
        <w:rPr>
          <w:rFonts w:ascii="Times New Roman" w:hAnsi="Times New Roman"/>
          <w:sz w:val="24"/>
          <w:szCs w:val="24"/>
        </w:rPr>
        <w:t xml:space="preserve"> (6-7), 481-497.</w:t>
      </w:r>
    </w:p>
    <w:p w14:paraId="7841EB08"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Lee, C., Jeon, J., </w:t>
      </w:r>
      <w:r w:rsidR="004F155A" w:rsidRPr="00197964">
        <w:rPr>
          <w:rFonts w:ascii="Times New Roman" w:hAnsi="Times New Roman"/>
          <w:sz w:val="24"/>
          <w:szCs w:val="24"/>
        </w:rPr>
        <w:t xml:space="preserve">&amp; </w:t>
      </w:r>
      <w:r w:rsidRPr="00197964">
        <w:rPr>
          <w:rFonts w:ascii="Times New Roman" w:hAnsi="Times New Roman"/>
          <w:sz w:val="24"/>
          <w:szCs w:val="24"/>
        </w:rPr>
        <w:t xml:space="preserve">Park, Y. </w:t>
      </w:r>
      <w:r w:rsidR="004F155A" w:rsidRPr="00197964">
        <w:rPr>
          <w:rFonts w:ascii="Times New Roman" w:hAnsi="Times New Roman"/>
          <w:sz w:val="24"/>
          <w:szCs w:val="24"/>
        </w:rPr>
        <w:t>(</w:t>
      </w:r>
      <w:r w:rsidRPr="00197964">
        <w:rPr>
          <w:rFonts w:ascii="Times New Roman" w:hAnsi="Times New Roman"/>
          <w:sz w:val="24"/>
          <w:szCs w:val="24"/>
        </w:rPr>
        <w:t>2011</w:t>
      </w:r>
      <w:r w:rsidR="004F155A" w:rsidRPr="00197964">
        <w:rPr>
          <w:rFonts w:ascii="Times New Roman" w:hAnsi="Times New Roman"/>
          <w:sz w:val="24"/>
          <w:szCs w:val="24"/>
        </w:rPr>
        <w:t>)</w:t>
      </w:r>
      <w:r w:rsidRPr="00197964">
        <w:rPr>
          <w:rFonts w:ascii="Times New Roman" w:hAnsi="Times New Roman"/>
          <w:sz w:val="24"/>
          <w:szCs w:val="24"/>
        </w:rPr>
        <w:t>. Monitoring trends of technological changes based on the dynamic patent lattice: a modified formal concepts analysis approach.</w:t>
      </w:r>
      <w:r w:rsidR="002515E1" w:rsidRPr="00197964">
        <w:rPr>
          <w:rFonts w:ascii="Times New Roman" w:hAnsi="Times New Roman"/>
          <w:i/>
          <w:sz w:val="24"/>
          <w:szCs w:val="24"/>
        </w:rPr>
        <w:t xml:space="preserve"> Technological Forecasting and Social Change,</w:t>
      </w:r>
      <w:r w:rsidRPr="00197964">
        <w:rPr>
          <w:rFonts w:ascii="Times New Roman" w:hAnsi="Times New Roman"/>
          <w:sz w:val="24"/>
          <w:szCs w:val="24"/>
        </w:rPr>
        <w:t xml:space="preserve"> </w:t>
      </w:r>
      <w:r w:rsidRPr="00197964">
        <w:rPr>
          <w:rFonts w:ascii="Times New Roman" w:hAnsi="Times New Roman"/>
          <w:i/>
          <w:sz w:val="24"/>
          <w:szCs w:val="24"/>
        </w:rPr>
        <w:t>78</w:t>
      </w:r>
      <w:r w:rsidRPr="00197964">
        <w:rPr>
          <w:rFonts w:ascii="Times New Roman" w:hAnsi="Times New Roman"/>
          <w:sz w:val="24"/>
          <w:szCs w:val="24"/>
        </w:rPr>
        <w:t>(4), 690-702.</w:t>
      </w:r>
    </w:p>
    <w:p w14:paraId="13E28DB1" w14:textId="77777777" w:rsidR="00D33502" w:rsidRPr="00197964" w:rsidRDefault="00C82094">
      <w:pPr>
        <w:spacing w:after="0" w:line="480" w:lineRule="auto"/>
        <w:ind w:left="720" w:hanging="720"/>
        <w:rPr>
          <w:rFonts w:ascii="Times New Roman" w:hAnsi="Times New Roman"/>
          <w:sz w:val="24"/>
          <w:szCs w:val="24"/>
        </w:rPr>
      </w:pPr>
      <w:r w:rsidRPr="00197964">
        <w:rPr>
          <w:rFonts w:ascii="Times New Roman" w:hAnsi="Times New Roman"/>
          <w:sz w:val="24"/>
          <w:szCs w:val="24"/>
          <w:lang w:val="it-IT"/>
        </w:rPr>
        <w:t xml:space="preserve">Maglio, P.P.,  </w:t>
      </w:r>
      <w:r w:rsidR="004F155A" w:rsidRPr="00197964">
        <w:rPr>
          <w:rFonts w:ascii="Times New Roman" w:hAnsi="Times New Roman"/>
          <w:sz w:val="24"/>
          <w:szCs w:val="24"/>
          <w:lang w:val="it-IT"/>
        </w:rPr>
        <w:t xml:space="preserve">&amp; </w:t>
      </w:r>
      <w:r w:rsidRPr="00197964">
        <w:rPr>
          <w:rFonts w:ascii="Times New Roman" w:hAnsi="Times New Roman"/>
          <w:sz w:val="24"/>
          <w:szCs w:val="24"/>
          <w:lang w:val="it-IT"/>
        </w:rPr>
        <w:t xml:space="preserve">Spohrer, J. </w:t>
      </w:r>
      <w:r w:rsidR="004F155A" w:rsidRPr="00197964">
        <w:rPr>
          <w:rFonts w:ascii="Times New Roman" w:hAnsi="Times New Roman"/>
          <w:sz w:val="24"/>
          <w:szCs w:val="24"/>
          <w:lang w:val="it-IT"/>
        </w:rPr>
        <w:t>(</w:t>
      </w:r>
      <w:r w:rsidRPr="00197964">
        <w:rPr>
          <w:rFonts w:ascii="Times New Roman" w:hAnsi="Times New Roman"/>
          <w:sz w:val="24"/>
          <w:szCs w:val="24"/>
          <w:lang w:val="it-IT"/>
        </w:rPr>
        <w:t>2013</w:t>
      </w:r>
      <w:r w:rsidR="004F155A" w:rsidRPr="00197964">
        <w:rPr>
          <w:rFonts w:ascii="Times New Roman" w:hAnsi="Times New Roman"/>
          <w:sz w:val="24"/>
          <w:szCs w:val="24"/>
          <w:lang w:val="it-IT"/>
        </w:rPr>
        <w:t>)</w:t>
      </w:r>
      <w:r w:rsidRPr="00197964">
        <w:rPr>
          <w:rFonts w:ascii="Times New Roman" w:hAnsi="Times New Roman"/>
          <w:sz w:val="24"/>
          <w:szCs w:val="24"/>
          <w:lang w:val="it-IT"/>
        </w:rPr>
        <w:t xml:space="preserve">. </w:t>
      </w:r>
      <w:r w:rsidRPr="00197964">
        <w:rPr>
          <w:rFonts w:ascii="Times New Roman" w:hAnsi="Times New Roman"/>
          <w:sz w:val="24"/>
          <w:szCs w:val="24"/>
        </w:rPr>
        <w:t xml:space="preserve">A service science perspective on business model innovation. </w:t>
      </w:r>
      <w:r w:rsidRPr="00197964">
        <w:rPr>
          <w:rFonts w:ascii="Times New Roman" w:hAnsi="Times New Roman"/>
          <w:i/>
          <w:sz w:val="24"/>
          <w:szCs w:val="24"/>
        </w:rPr>
        <w:t>Ind</w:t>
      </w:r>
      <w:r w:rsidR="00E46848" w:rsidRPr="00197964">
        <w:rPr>
          <w:rFonts w:ascii="Times New Roman" w:hAnsi="Times New Roman"/>
          <w:i/>
          <w:sz w:val="24"/>
          <w:szCs w:val="24"/>
        </w:rPr>
        <w:t>ustrial</w:t>
      </w:r>
      <w:r w:rsidRPr="00197964">
        <w:rPr>
          <w:rFonts w:ascii="Times New Roman" w:hAnsi="Times New Roman"/>
          <w:i/>
          <w:sz w:val="24"/>
          <w:szCs w:val="24"/>
        </w:rPr>
        <w:t xml:space="preserve"> Mark</w:t>
      </w:r>
      <w:r w:rsidR="00E46848" w:rsidRPr="00197964">
        <w:rPr>
          <w:rFonts w:ascii="Times New Roman" w:hAnsi="Times New Roman"/>
          <w:i/>
          <w:sz w:val="24"/>
          <w:szCs w:val="24"/>
        </w:rPr>
        <w:t>eting</w:t>
      </w:r>
      <w:r w:rsidRPr="00197964">
        <w:rPr>
          <w:rFonts w:ascii="Times New Roman" w:hAnsi="Times New Roman"/>
          <w:i/>
          <w:sz w:val="24"/>
          <w:szCs w:val="24"/>
        </w:rPr>
        <w:t xml:space="preserve"> Manag</w:t>
      </w:r>
      <w:r w:rsidR="00E46848" w:rsidRPr="00197964">
        <w:rPr>
          <w:rFonts w:ascii="Times New Roman" w:hAnsi="Times New Roman"/>
          <w:i/>
          <w:sz w:val="24"/>
          <w:szCs w:val="24"/>
        </w:rPr>
        <w:t>ement,</w:t>
      </w:r>
      <w:r w:rsidRPr="00197964">
        <w:rPr>
          <w:rFonts w:ascii="Times New Roman" w:hAnsi="Times New Roman"/>
          <w:sz w:val="24"/>
          <w:szCs w:val="24"/>
        </w:rPr>
        <w:t xml:space="preserve"> 42 (5), 665-670.</w:t>
      </w:r>
    </w:p>
    <w:p w14:paraId="75627579"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Nelson, A., Earle, A., Howard-Grenville, J., Haack, J., Young, D., 2014. Do innovation measures actually measure innovation? Obliteration, symbolic adoption, and other finicky challenges in tracking innovation diffusion. Res</w:t>
      </w:r>
      <w:r w:rsidR="00E46848" w:rsidRPr="00197964">
        <w:rPr>
          <w:rFonts w:ascii="Times New Roman" w:hAnsi="Times New Roman"/>
          <w:sz w:val="24"/>
          <w:szCs w:val="24"/>
        </w:rPr>
        <w:t xml:space="preserve">earch </w:t>
      </w:r>
      <w:r w:rsidRPr="00197964">
        <w:rPr>
          <w:rFonts w:ascii="Times New Roman" w:hAnsi="Times New Roman"/>
          <w:sz w:val="24"/>
          <w:szCs w:val="24"/>
        </w:rPr>
        <w:t>Pol</w:t>
      </w:r>
      <w:r w:rsidR="00E46848" w:rsidRPr="00197964">
        <w:rPr>
          <w:rFonts w:ascii="Times New Roman" w:hAnsi="Times New Roman"/>
          <w:sz w:val="24"/>
          <w:szCs w:val="24"/>
        </w:rPr>
        <w:t>icy,</w:t>
      </w:r>
      <w:r w:rsidRPr="00197964">
        <w:rPr>
          <w:rFonts w:ascii="Times New Roman" w:hAnsi="Times New Roman"/>
          <w:sz w:val="24"/>
          <w:szCs w:val="24"/>
        </w:rPr>
        <w:t xml:space="preserve"> 43 (6), 927-940.</w:t>
      </w:r>
    </w:p>
    <w:p w14:paraId="5D41894F"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Ogawa, T., </w:t>
      </w:r>
      <w:r w:rsidR="004F155A" w:rsidRPr="00197964">
        <w:rPr>
          <w:rFonts w:ascii="Times New Roman" w:hAnsi="Times New Roman"/>
          <w:sz w:val="24"/>
          <w:szCs w:val="24"/>
        </w:rPr>
        <w:t xml:space="preserve">&amp; </w:t>
      </w:r>
      <w:r w:rsidRPr="00197964">
        <w:rPr>
          <w:rFonts w:ascii="Times New Roman" w:hAnsi="Times New Roman"/>
          <w:sz w:val="24"/>
          <w:szCs w:val="24"/>
        </w:rPr>
        <w:t xml:space="preserve">Kajikawa, Y. </w:t>
      </w:r>
      <w:r w:rsidR="004F155A" w:rsidRPr="00197964">
        <w:rPr>
          <w:rFonts w:ascii="Times New Roman" w:hAnsi="Times New Roman"/>
          <w:sz w:val="24"/>
          <w:szCs w:val="24"/>
        </w:rPr>
        <w:t>(</w:t>
      </w:r>
      <w:r w:rsidRPr="00197964">
        <w:rPr>
          <w:rFonts w:ascii="Times New Roman" w:hAnsi="Times New Roman"/>
          <w:sz w:val="24"/>
          <w:szCs w:val="24"/>
        </w:rPr>
        <w:t>2015</w:t>
      </w:r>
      <w:r w:rsidR="004F155A" w:rsidRPr="00197964">
        <w:rPr>
          <w:rFonts w:ascii="Times New Roman" w:hAnsi="Times New Roman"/>
          <w:sz w:val="24"/>
          <w:szCs w:val="24"/>
        </w:rPr>
        <w:t>)</w:t>
      </w:r>
      <w:r w:rsidRPr="00197964">
        <w:rPr>
          <w:rFonts w:ascii="Times New Roman" w:hAnsi="Times New Roman"/>
          <w:sz w:val="24"/>
          <w:szCs w:val="24"/>
        </w:rPr>
        <w:t xml:space="preserve">. Assessing the industrial opportunity of academic research with patent relatedness: a case study on polymer electrolyte fuel cells. </w:t>
      </w:r>
      <w:r w:rsidR="002515E1" w:rsidRPr="00197964">
        <w:rPr>
          <w:rFonts w:ascii="Times New Roman" w:hAnsi="Times New Roman"/>
          <w:i/>
          <w:sz w:val="24"/>
          <w:szCs w:val="24"/>
        </w:rPr>
        <w:t>Technological Forecasting and Social Change,</w:t>
      </w:r>
      <w:r w:rsidRPr="00197964">
        <w:rPr>
          <w:rFonts w:ascii="Times New Roman" w:hAnsi="Times New Roman"/>
          <w:sz w:val="24"/>
          <w:szCs w:val="24"/>
        </w:rPr>
        <w:t xml:space="preserve"> </w:t>
      </w:r>
      <w:r w:rsidRPr="00197964">
        <w:rPr>
          <w:rFonts w:ascii="Times New Roman" w:hAnsi="Times New Roman"/>
          <w:i/>
          <w:sz w:val="24"/>
          <w:szCs w:val="24"/>
        </w:rPr>
        <w:t>90,</w:t>
      </w:r>
      <w:r w:rsidRPr="00197964">
        <w:rPr>
          <w:rFonts w:ascii="Times New Roman" w:hAnsi="Times New Roman"/>
          <w:sz w:val="24"/>
          <w:szCs w:val="24"/>
        </w:rPr>
        <w:t xml:space="preserve"> 469-475.</w:t>
      </w:r>
    </w:p>
    <w:p w14:paraId="363D7A56" w14:textId="520BCD2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Pantano, E. </w:t>
      </w:r>
      <w:r w:rsidR="004F155A" w:rsidRPr="00197964">
        <w:rPr>
          <w:rFonts w:ascii="Times New Roman" w:hAnsi="Times New Roman"/>
          <w:sz w:val="24"/>
          <w:szCs w:val="24"/>
        </w:rPr>
        <w:t>(</w:t>
      </w:r>
      <w:r w:rsidRPr="00197964">
        <w:rPr>
          <w:rFonts w:ascii="Times New Roman" w:hAnsi="Times New Roman"/>
          <w:sz w:val="24"/>
          <w:szCs w:val="24"/>
        </w:rPr>
        <w:t>2014</w:t>
      </w:r>
      <w:r w:rsidR="004F155A" w:rsidRPr="00197964">
        <w:rPr>
          <w:rFonts w:ascii="Times New Roman" w:hAnsi="Times New Roman"/>
          <w:sz w:val="24"/>
          <w:szCs w:val="24"/>
        </w:rPr>
        <w:t>)</w:t>
      </w:r>
      <w:r w:rsidRPr="00197964">
        <w:rPr>
          <w:rFonts w:ascii="Times New Roman" w:hAnsi="Times New Roman"/>
          <w:sz w:val="24"/>
          <w:szCs w:val="24"/>
        </w:rPr>
        <w:t xml:space="preserve">. Innovation drivers in retail industry. </w:t>
      </w:r>
      <w:r w:rsidR="004F155A" w:rsidRPr="00197964">
        <w:rPr>
          <w:rFonts w:ascii="Times New Roman" w:hAnsi="Times New Roman"/>
          <w:i/>
          <w:sz w:val="24"/>
          <w:szCs w:val="24"/>
        </w:rPr>
        <w:t xml:space="preserve">International </w:t>
      </w:r>
      <w:r w:rsidRPr="00197964">
        <w:rPr>
          <w:rFonts w:ascii="Times New Roman" w:hAnsi="Times New Roman"/>
          <w:i/>
          <w:sz w:val="24"/>
          <w:szCs w:val="24"/>
        </w:rPr>
        <w:t>J</w:t>
      </w:r>
      <w:r w:rsidR="00B7507B">
        <w:rPr>
          <w:rFonts w:ascii="Times New Roman" w:hAnsi="Times New Roman"/>
          <w:i/>
          <w:sz w:val="24"/>
          <w:szCs w:val="24"/>
        </w:rPr>
        <w:t>ournal of</w:t>
      </w:r>
      <w:r w:rsidRPr="00197964">
        <w:rPr>
          <w:rFonts w:ascii="Times New Roman" w:hAnsi="Times New Roman"/>
          <w:i/>
          <w:sz w:val="24"/>
          <w:szCs w:val="24"/>
        </w:rPr>
        <w:t xml:space="preserve"> Info</w:t>
      </w:r>
      <w:r w:rsidR="004F155A" w:rsidRPr="00197964">
        <w:rPr>
          <w:rFonts w:ascii="Times New Roman" w:hAnsi="Times New Roman"/>
          <w:i/>
          <w:sz w:val="24"/>
          <w:szCs w:val="24"/>
        </w:rPr>
        <w:t xml:space="preserve">rmation </w:t>
      </w:r>
      <w:r w:rsidRPr="00197964">
        <w:rPr>
          <w:rFonts w:ascii="Times New Roman" w:hAnsi="Times New Roman"/>
          <w:i/>
          <w:sz w:val="24"/>
          <w:szCs w:val="24"/>
        </w:rPr>
        <w:t xml:space="preserve"> Manag</w:t>
      </w:r>
      <w:r w:rsidR="004F155A" w:rsidRPr="00197964">
        <w:rPr>
          <w:rFonts w:ascii="Times New Roman" w:hAnsi="Times New Roman"/>
          <w:i/>
          <w:sz w:val="24"/>
          <w:szCs w:val="24"/>
        </w:rPr>
        <w:t>ement,</w:t>
      </w:r>
      <w:r w:rsidRPr="00197964">
        <w:rPr>
          <w:rFonts w:ascii="Times New Roman" w:hAnsi="Times New Roman"/>
          <w:i/>
          <w:sz w:val="24"/>
          <w:szCs w:val="24"/>
        </w:rPr>
        <w:t xml:space="preserve"> 34</w:t>
      </w:r>
      <w:r w:rsidRPr="00197964">
        <w:rPr>
          <w:rFonts w:ascii="Times New Roman" w:hAnsi="Times New Roman"/>
          <w:sz w:val="24"/>
          <w:szCs w:val="24"/>
        </w:rPr>
        <w:t>(3), 344-350.</w:t>
      </w:r>
    </w:p>
    <w:p w14:paraId="6F8AF886" w14:textId="29CA2F48" w:rsidR="00D33502" w:rsidRPr="00197964" w:rsidRDefault="00B7507B" w:rsidP="00B7507B">
      <w:pPr>
        <w:pStyle w:val="ListParagraph1"/>
        <w:spacing w:after="0" w:line="480" w:lineRule="auto"/>
        <w:ind w:hanging="720"/>
        <w:jc w:val="both"/>
        <w:rPr>
          <w:rFonts w:ascii="Times New Roman" w:hAnsi="Times New Roman"/>
          <w:sz w:val="24"/>
          <w:szCs w:val="24"/>
        </w:rPr>
      </w:pPr>
      <w:r w:rsidRPr="00B7507B">
        <w:rPr>
          <w:rFonts w:ascii="Times New Roman" w:hAnsi="Times New Roman"/>
          <w:sz w:val="24"/>
          <w:szCs w:val="24"/>
        </w:rPr>
        <w:t xml:space="preserve">Pantano E. (2016). Engaging consumer through storefront: evidences from integrating interactive technologies. </w:t>
      </w:r>
      <w:r w:rsidRPr="00B7507B">
        <w:rPr>
          <w:rFonts w:ascii="Times New Roman" w:hAnsi="Times New Roman"/>
          <w:i/>
          <w:iCs/>
          <w:sz w:val="24"/>
          <w:szCs w:val="24"/>
        </w:rPr>
        <w:t>Journal of Retailing and Consumer Services, 28</w:t>
      </w:r>
      <w:r w:rsidRPr="00B7507B">
        <w:rPr>
          <w:rFonts w:ascii="Times New Roman" w:hAnsi="Times New Roman"/>
          <w:sz w:val="24"/>
          <w:szCs w:val="24"/>
        </w:rPr>
        <w:t>, 149-154.</w:t>
      </w:r>
    </w:p>
    <w:p w14:paraId="416D313A"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Pantano, E., </w:t>
      </w:r>
      <w:r w:rsidR="004115A1" w:rsidRPr="00197964">
        <w:rPr>
          <w:rFonts w:ascii="Times New Roman" w:hAnsi="Times New Roman"/>
          <w:sz w:val="24"/>
          <w:szCs w:val="24"/>
        </w:rPr>
        <w:t xml:space="preserve">&amp; </w:t>
      </w:r>
      <w:r w:rsidRPr="00197964">
        <w:rPr>
          <w:rFonts w:ascii="Times New Roman" w:hAnsi="Times New Roman"/>
          <w:sz w:val="24"/>
          <w:szCs w:val="24"/>
        </w:rPr>
        <w:t xml:space="preserve">Timmermans, H. </w:t>
      </w:r>
      <w:r w:rsidR="004115A1" w:rsidRPr="00197964">
        <w:rPr>
          <w:rFonts w:ascii="Times New Roman" w:hAnsi="Times New Roman"/>
          <w:sz w:val="24"/>
          <w:szCs w:val="24"/>
        </w:rPr>
        <w:t>(</w:t>
      </w:r>
      <w:r w:rsidRPr="00197964">
        <w:rPr>
          <w:rFonts w:ascii="Times New Roman" w:hAnsi="Times New Roman"/>
          <w:sz w:val="24"/>
          <w:szCs w:val="24"/>
        </w:rPr>
        <w:t>2014</w:t>
      </w:r>
      <w:r w:rsidR="004115A1" w:rsidRPr="00197964">
        <w:rPr>
          <w:rFonts w:ascii="Times New Roman" w:hAnsi="Times New Roman"/>
          <w:sz w:val="24"/>
          <w:szCs w:val="24"/>
        </w:rPr>
        <w:t>)</w:t>
      </w:r>
      <w:r w:rsidRPr="00197964">
        <w:rPr>
          <w:rFonts w:ascii="Times New Roman" w:hAnsi="Times New Roman"/>
          <w:sz w:val="24"/>
          <w:szCs w:val="24"/>
        </w:rPr>
        <w:t>. What is smart for retailing?.</w:t>
      </w:r>
      <w:r w:rsidR="004F155A" w:rsidRPr="00197964">
        <w:rPr>
          <w:rFonts w:ascii="Arial" w:hAnsi="Arial" w:cs="Arial"/>
          <w:i/>
          <w:iCs/>
          <w:color w:val="222222"/>
          <w:sz w:val="14"/>
          <w:szCs w:val="14"/>
          <w:shd w:val="clear" w:color="auto" w:fill="FFFFFF"/>
        </w:rPr>
        <w:t xml:space="preserve"> </w:t>
      </w:r>
      <w:r w:rsidR="004F155A" w:rsidRPr="00197964">
        <w:rPr>
          <w:rFonts w:ascii="Times New Roman" w:hAnsi="Times New Roman"/>
          <w:i/>
          <w:sz w:val="24"/>
          <w:szCs w:val="24"/>
        </w:rPr>
        <w:t>Procedia Environmental Sciences,</w:t>
      </w:r>
      <w:r w:rsidRPr="00197964">
        <w:rPr>
          <w:rFonts w:ascii="Times New Roman" w:hAnsi="Times New Roman"/>
          <w:sz w:val="24"/>
          <w:szCs w:val="24"/>
        </w:rPr>
        <w:t xml:space="preserve"> </w:t>
      </w:r>
      <w:r w:rsidRPr="00197964">
        <w:rPr>
          <w:rFonts w:ascii="Times New Roman" w:hAnsi="Times New Roman"/>
          <w:i/>
          <w:sz w:val="24"/>
          <w:szCs w:val="24"/>
        </w:rPr>
        <w:t>22,</w:t>
      </w:r>
      <w:r w:rsidRPr="00197964">
        <w:rPr>
          <w:rFonts w:ascii="Times New Roman" w:hAnsi="Times New Roman"/>
          <w:sz w:val="24"/>
          <w:szCs w:val="24"/>
        </w:rPr>
        <w:t xml:space="preserve"> 101-107.</w:t>
      </w:r>
    </w:p>
    <w:p w14:paraId="1506645A"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lastRenderedPageBreak/>
        <w:t xml:space="preserve">Park, Y., Yoon, B., </w:t>
      </w:r>
      <w:r w:rsidR="004115A1" w:rsidRPr="00197964">
        <w:rPr>
          <w:rFonts w:ascii="Times New Roman" w:hAnsi="Times New Roman"/>
          <w:sz w:val="24"/>
          <w:szCs w:val="24"/>
        </w:rPr>
        <w:t xml:space="preserve">&amp; </w:t>
      </w:r>
      <w:r w:rsidRPr="00197964">
        <w:rPr>
          <w:rFonts w:ascii="Times New Roman" w:hAnsi="Times New Roman"/>
          <w:sz w:val="24"/>
          <w:szCs w:val="24"/>
        </w:rPr>
        <w:t xml:space="preserve">Lee, S. </w:t>
      </w:r>
      <w:r w:rsidR="004115A1" w:rsidRPr="00197964">
        <w:rPr>
          <w:rFonts w:ascii="Times New Roman" w:hAnsi="Times New Roman"/>
          <w:sz w:val="24"/>
          <w:szCs w:val="24"/>
        </w:rPr>
        <w:t>(</w:t>
      </w:r>
      <w:r w:rsidRPr="00197964">
        <w:rPr>
          <w:rFonts w:ascii="Times New Roman" w:hAnsi="Times New Roman"/>
          <w:sz w:val="24"/>
          <w:szCs w:val="24"/>
        </w:rPr>
        <w:t>2005</w:t>
      </w:r>
      <w:r w:rsidR="004115A1" w:rsidRPr="00197964">
        <w:rPr>
          <w:rFonts w:ascii="Times New Roman" w:hAnsi="Times New Roman"/>
          <w:sz w:val="24"/>
          <w:szCs w:val="24"/>
        </w:rPr>
        <w:t>)</w:t>
      </w:r>
      <w:r w:rsidRPr="00197964">
        <w:rPr>
          <w:rFonts w:ascii="Times New Roman" w:hAnsi="Times New Roman"/>
          <w:sz w:val="24"/>
          <w:szCs w:val="24"/>
        </w:rPr>
        <w:t xml:space="preserve">. The idiosyncrasy and dynamism of technological innovation across industries: patent citation analysis. </w:t>
      </w:r>
      <w:r w:rsidRPr="00197964">
        <w:rPr>
          <w:rFonts w:ascii="Times New Roman" w:hAnsi="Times New Roman"/>
          <w:i/>
          <w:sz w:val="24"/>
          <w:szCs w:val="24"/>
        </w:rPr>
        <w:t>Technol</w:t>
      </w:r>
      <w:r w:rsidR="004115A1" w:rsidRPr="00197964">
        <w:rPr>
          <w:rFonts w:ascii="Times New Roman" w:hAnsi="Times New Roman"/>
          <w:i/>
          <w:sz w:val="24"/>
          <w:szCs w:val="24"/>
        </w:rPr>
        <w:t xml:space="preserve">ogy in </w:t>
      </w:r>
      <w:r w:rsidRPr="00197964">
        <w:rPr>
          <w:rFonts w:ascii="Times New Roman" w:hAnsi="Times New Roman"/>
          <w:i/>
          <w:sz w:val="24"/>
          <w:szCs w:val="24"/>
        </w:rPr>
        <w:t>Soc</w:t>
      </w:r>
      <w:r w:rsidR="004115A1" w:rsidRPr="00197964">
        <w:rPr>
          <w:rFonts w:ascii="Times New Roman" w:hAnsi="Times New Roman"/>
          <w:i/>
          <w:sz w:val="24"/>
          <w:szCs w:val="24"/>
        </w:rPr>
        <w:t xml:space="preserve">iety, </w:t>
      </w:r>
      <w:r w:rsidRPr="00197964">
        <w:rPr>
          <w:rFonts w:ascii="Times New Roman" w:hAnsi="Times New Roman"/>
          <w:i/>
          <w:sz w:val="24"/>
          <w:szCs w:val="24"/>
        </w:rPr>
        <w:t>27</w:t>
      </w:r>
      <w:r w:rsidRPr="00197964">
        <w:rPr>
          <w:rFonts w:ascii="Times New Roman" w:hAnsi="Times New Roman"/>
          <w:sz w:val="24"/>
          <w:szCs w:val="24"/>
        </w:rPr>
        <w:t>(4), 471-485.</w:t>
      </w:r>
    </w:p>
    <w:p w14:paraId="314481D9"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Patel, D., Ward, </w:t>
      </w:r>
      <w:r w:rsidR="004115A1" w:rsidRPr="00197964">
        <w:rPr>
          <w:rFonts w:ascii="Times New Roman" w:hAnsi="Times New Roman"/>
          <w:sz w:val="24"/>
          <w:szCs w:val="24"/>
        </w:rPr>
        <w:t xml:space="preserve">&amp; </w:t>
      </w:r>
      <w:r w:rsidRPr="00197964">
        <w:rPr>
          <w:rFonts w:ascii="Times New Roman" w:hAnsi="Times New Roman"/>
          <w:sz w:val="24"/>
          <w:szCs w:val="24"/>
        </w:rPr>
        <w:t xml:space="preserve">M.R. </w:t>
      </w:r>
      <w:r w:rsidR="004115A1" w:rsidRPr="00197964">
        <w:rPr>
          <w:rFonts w:ascii="Times New Roman" w:hAnsi="Times New Roman"/>
          <w:sz w:val="24"/>
          <w:szCs w:val="24"/>
        </w:rPr>
        <w:t>(</w:t>
      </w:r>
      <w:r w:rsidRPr="00197964">
        <w:rPr>
          <w:rFonts w:ascii="Times New Roman" w:hAnsi="Times New Roman"/>
          <w:sz w:val="24"/>
          <w:szCs w:val="24"/>
        </w:rPr>
        <w:t>2011</w:t>
      </w:r>
      <w:r w:rsidR="004115A1" w:rsidRPr="00197964">
        <w:rPr>
          <w:rFonts w:ascii="Times New Roman" w:hAnsi="Times New Roman"/>
          <w:sz w:val="24"/>
          <w:szCs w:val="24"/>
        </w:rPr>
        <w:t>)</w:t>
      </w:r>
      <w:r w:rsidRPr="00197964">
        <w:rPr>
          <w:rFonts w:ascii="Times New Roman" w:hAnsi="Times New Roman"/>
          <w:sz w:val="24"/>
          <w:szCs w:val="24"/>
        </w:rPr>
        <w:t xml:space="preserve">. Using patent citation patterns to infer innovation market competition. </w:t>
      </w:r>
      <w:r w:rsidRPr="00197964">
        <w:rPr>
          <w:rFonts w:ascii="Times New Roman" w:hAnsi="Times New Roman"/>
          <w:i/>
          <w:sz w:val="24"/>
          <w:szCs w:val="24"/>
        </w:rPr>
        <w:t>Res</w:t>
      </w:r>
      <w:r w:rsidR="00E46848" w:rsidRPr="00197964">
        <w:rPr>
          <w:rFonts w:ascii="Times New Roman" w:hAnsi="Times New Roman"/>
          <w:i/>
          <w:sz w:val="24"/>
          <w:szCs w:val="24"/>
        </w:rPr>
        <w:t xml:space="preserve">earch </w:t>
      </w:r>
      <w:r w:rsidRPr="00197964">
        <w:rPr>
          <w:rFonts w:ascii="Times New Roman" w:hAnsi="Times New Roman"/>
          <w:i/>
          <w:sz w:val="24"/>
          <w:szCs w:val="24"/>
        </w:rPr>
        <w:t>Pol</w:t>
      </w:r>
      <w:r w:rsidR="00E46848" w:rsidRPr="00197964">
        <w:rPr>
          <w:rFonts w:ascii="Times New Roman" w:hAnsi="Times New Roman"/>
          <w:i/>
          <w:sz w:val="24"/>
          <w:szCs w:val="24"/>
        </w:rPr>
        <w:t>icy,</w:t>
      </w:r>
      <w:r w:rsidRPr="00197964">
        <w:rPr>
          <w:rFonts w:ascii="Times New Roman" w:hAnsi="Times New Roman"/>
          <w:i/>
          <w:sz w:val="24"/>
          <w:szCs w:val="24"/>
        </w:rPr>
        <w:t xml:space="preserve"> 40</w:t>
      </w:r>
      <w:r w:rsidRPr="00197964">
        <w:rPr>
          <w:rFonts w:ascii="Times New Roman" w:hAnsi="Times New Roman"/>
          <w:sz w:val="24"/>
          <w:szCs w:val="24"/>
        </w:rPr>
        <w:t>(6), 886-894.</w:t>
      </w:r>
    </w:p>
    <w:p w14:paraId="2C3641AB"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lang w:val="it-IT"/>
        </w:rPr>
        <w:t xml:space="preserve">Poncin, I., Mimoun, </w:t>
      </w:r>
      <w:r w:rsidR="004115A1" w:rsidRPr="00197964">
        <w:rPr>
          <w:rFonts w:ascii="Times New Roman" w:hAnsi="Times New Roman"/>
          <w:sz w:val="24"/>
          <w:szCs w:val="24"/>
          <w:lang w:val="it-IT"/>
        </w:rPr>
        <w:t xml:space="preserve">&amp; </w:t>
      </w:r>
      <w:r w:rsidRPr="00197964">
        <w:rPr>
          <w:rFonts w:ascii="Times New Roman" w:hAnsi="Times New Roman"/>
          <w:sz w:val="24"/>
          <w:szCs w:val="24"/>
          <w:lang w:val="it-IT"/>
        </w:rPr>
        <w:t xml:space="preserve">M.S.B. </w:t>
      </w:r>
      <w:r w:rsidR="004115A1" w:rsidRPr="00197964">
        <w:rPr>
          <w:rFonts w:ascii="Times New Roman" w:hAnsi="Times New Roman"/>
          <w:sz w:val="24"/>
          <w:szCs w:val="24"/>
          <w:lang w:val="it-IT"/>
        </w:rPr>
        <w:t>(</w:t>
      </w:r>
      <w:r w:rsidRPr="00197964">
        <w:rPr>
          <w:rFonts w:ascii="Times New Roman" w:hAnsi="Times New Roman"/>
          <w:sz w:val="24"/>
          <w:szCs w:val="24"/>
          <w:lang w:val="it-IT"/>
        </w:rPr>
        <w:t>2014</w:t>
      </w:r>
      <w:r w:rsidR="004115A1" w:rsidRPr="00197964">
        <w:rPr>
          <w:rFonts w:ascii="Times New Roman" w:hAnsi="Times New Roman"/>
          <w:sz w:val="24"/>
          <w:szCs w:val="24"/>
          <w:lang w:val="it-IT"/>
        </w:rPr>
        <w:t>)</w:t>
      </w:r>
      <w:r w:rsidRPr="00197964">
        <w:rPr>
          <w:rFonts w:ascii="Times New Roman" w:hAnsi="Times New Roman"/>
          <w:sz w:val="24"/>
          <w:szCs w:val="24"/>
          <w:lang w:val="it-IT"/>
        </w:rPr>
        <w:t xml:space="preserve">. </w:t>
      </w:r>
      <w:r w:rsidRPr="00197964">
        <w:rPr>
          <w:rFonts w:ascii="Times New Roman" w:hAnsi="Times New Roman"/>
          <w:sz w:val="24"/>
          <w:szCs w:val="24"/>
        </w:rPr>
        <w:t>The impact of “e-atmospherics” on physical stores.</w:t>
      </w:r>
      <w:r w:rsidR="004115A1" w:rsidRPr="00197964">
        <w:rPr>
          <w:rFonts w:ascii="Arial" w:hAnsi="Arial" w:cs="Arial"/>
          <w:i/>
          <w:iCs/>
          <w:color w:val="222222"/>
          <w:sz w:val="14"/>
          <w:szCs w:val="14"/>
          <w:shd w:val="clear" w:color="auto" w:fill="FFFFFF"/>
        </w:rPr>
        <w:t xml:space="preserve"> </w:t>
      </w:r>
      <w:r w:rsidR="004115A1" w:rsidRPr="00197964">
        <w:rPr>
          <w:rFonts w:ascii="Times New Roman" w:hAnsi="Times New Roman"/>
          <w:i/>
          <w:sz w:val="24"/>
          <w:szCs w:val="24"/>
        </w:rPr>
        <w:t>Journal of Retailing and Consumer Services,</w:t>
      </w:r>
      <w:r w:rsidRPr="00197964">
        <w:rPr>
          <w:rFonts w:ascii="Times New Roman" w:hAnsi="Times New Roman"/>
          <w:i/>
          <w:sz w:val="24"/>
          <w:szCs w:val="24"/>
        </w:rPr>
        <w:t xml:space="preserve"> 21</w:t>
      </w:r>
      <w:r w:rsidRPr="00197964">
        <w:rPr>
          <w:rFonts w:ascii="Times New Roman" w:hAnsi="Times New Roman"/>
          <w:sz w:val="24"/>
          <w:szCs w:val="24"/>
        </w:rPr>
        <w:t>(5), 851-859.</w:t>
      </w:r>
    </w:p>
    <w:p w14:paraId="3881FCD0"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Tsai, M.C., Lee, W., &amp; Wu, H.C. </w:t>
      </w:r>
      <w:r w:rsidR="002515E1" w:rsidRPr="00197964">
        <w:rPr>
          <w:rFonts w:ascii="Times New Roman" w:hAnsi="Times New Roman"/>
          <w:sz w:val="24"/>
          <w:szCs w:val="24"/>
        </w:rPr>
        <w:t>(</w:t>
      </w:r>
      <w:r w:rsidRPr="00197964">
        <w:rPr>
          <w:rFonts w:ascii="Times New Roman" w:hAnsi="Times New Roman"/>
          <w:sz w:val="24"/>
          <w:szCs w:val="24"/>
        </w:rPr>
        <w:t>2010</w:t>
      </w:r>
      <w:r w:rsidR="002515E1" w:rsidRPr="00197964">
        <w:rPr>
          <w:rFonts w:ascii="Times New Roman" w:hAnsi="Times New Roman"/>
          <w:sz w:val="24"/>
          <w:szCs w:val="24"/>
        </w:rPr>
        <w:t>)</w:t>
      </w:r>
      <w:r w:rsidRPr="00197964">
        <w:rPr>
          <w:rFonts w:ascii="Times New Roman" w:hAnsi="Times New Roman"/>
          <w:sz w:val="24"/>
          <w:szCs w:val="24"/>
        </w:rPr>
        <w:t xml:space="preserve">. Determinants of RFID adoption intention: evidence from Taiwanese retail chains. </w:t>
      </w:r>
      <w:r w:rsidRPr="00197964">
        <w:rPr>
          <w:rFonts w:ascii="Times New Roman" w:hAnsi="Times New Roman"/>
          <w:i/>
          <w:sz w:val="24"/>
          <w:szCs w:val="24"/>
        </w:rPr>
        <w:t>Info</w:t>
      </w:r>
      <w:r w:rsidR="002515E1" w:rsidRPr="00197964">
        <w:rPr>
          <w:rFonts w:ascii="Times New Roman" w:hAnsi="Times New Roman"/>
          <w:i/>
          <w:sz w:val="24"/>
          <w:szCs w:val="24"/>
        </w:rPr>
        <w:t xml:space="preserve">rmation &amp; </w:t>
      </w:r>
      <w:r w:rsidRPr="00197964">
        <w:rPr>
          <w:rFonts w:ascii="Times New Roman" w:hAnsi="Times New Roman"/>
          <w:i/>
          <w:sz w:val="24"/>
          <w:szCs w:val="24"/>
        </w:rPr>
        <w:t>Manag</w:t>
      </w:r>
      <w:r w:rsidR="002515E1" w:rsidRPr="00197964">
        <w:rPr>
          <w:rFonts w:ascii="Times New Roman" w:hAnsi="Times New Roman"/>
          <w:i/>
          <w:sz w:val="24"/>
          <w:szCs w:val="24"/>
        </w:rPr>
        <w:t>ement,</w:t>
      </w:r>
      <w:r w:rsidRPr="00197964">
        <w:rPr>
          <w:rFonts w:ascii="Times New Roman" w:hAnsi="Times New Roman"/>
          <w:i/>
          <w:sz w:val="24"/>
          <w:szCs w:val="24"/>
        </w:rPr>
        <w:t xml:space="preserve"> 47</w:t>
      </w:r>
      <w:r w:rsidRPr="00197964">
        <w:rPr>
          <w:rFonts w:ascii="Times New Roman" w:hAnsi="Times New Roman"/>
          <w:sz w:val="24"/>
          <w:szCs w:val="24"/>
        </w:rPr>
        <w:t xml:space="preserve">(5-6), 255-261. </w:t>
      </w:r>
    </w:p>
    <w:p w14:paraId="6DCC7A2C"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Venugopalan, S., </w:t>
      </w:r>
      <w:r w:rsidR="00E634DE" w:rsidRPr="00197964">
        <w:rPr>
          <w:rFonts w:ascii="Times New Roman" w:hAnsi="Times New Roman"/>
          <w:sz w:val="24"/>
          <w:szCs w:val="24"/>
        </w:rPr>
        <w:t xml:space="preserve">&amp; </w:t>
      </w:r>
      <w:r w:rsidRPr="00197964">
        <w:rPr>
          <w:rFonts w:ascii="Times New Roman" w:hAnsi="Times New Roman"/>
          <w:sz w:val="24"/>
          <w:szCs w:val="24"/>
        </w:rPr>
        <w:t xml:space="preserve">Rai, V. </w:t>
      </w:r>
      <w:r w:rsidR="00E634DE" w:rsidRPr="00197964">
        <w:rPr>
          <w:rFonts w:ascii="Times New Roman" w:hAnsi="Times New Roman"/>
          <w:sz w:val="24"/>
          <w:szCs w:val="24"/>
        </w:rPr>
        <w:t>(</w:t>
      </w:r>
      <w:r w:rsidRPr="00197964">
        <w:rPr>
          <w:rFonts w:ascii="Times New Roman" w:hAnsi="Times New Roman"/>
          <w:sz w:val="24"/>
          <w:szCs w:val="24"/>
        </w:rPr>
        <w:t>2015</w:t>
      </w:r>
      <w:r w:rsidR="00E634DE" w:rsidRPr="00197964">
        <w:rPr>
          <w:rFonts w:ascii="Times New Roman" w:hAnsi="Times New Roman"/>
          <w:sz w:val="24"/>
          <w:szCs w:val="24"/>
        </w:rPr>
        <w:t>)</w:t>
      </w:r>
      <w:r w:rsidRPr="00197964">
        <w:rPr>
          <w:rFonts w:ascii="Times New Roman" w:hAnsi="Times New Roman"/>
          <w:sz w:val="24"/>
          <w:szCs w:val="24"/>
        </w:rPr>
        <w:t xml:space="preserve">. Topic based classification and pattern identification in patents. </w:t>
      </w:r>
      <w:r w:rsidR="002515E1" w:rsidRPr="00197964">
        <w:rPr>
          <w:rFonts w:ascii="Times New Roman" w:hAnsi="Times New Roman"/>
          <w:i/>
          <w:sz w:val="24"/>
          <w:szCs w:val="24"/>
        </w:rPr>
        <w:t>Technological Forecasting and Social Change,</w:t>
      </w:r>
      <w:r w:rsidRPr="00197964">
        <w:rPr>
          <w:rFonts w:ascii="Times New Roman" w:hAnsi="Times New Roman"/>
          <w:sz w:val="24"/>
          <w:szCs w:val="24"/>
        </w:rPr>
        <w:t xml:space="preserve"> </w:t>
      </w:r>
      <w:r w:rsidRPr="00197964">
        <w:rPr>
          <w:rFonts w:ascii="Times New Roman" w:hAnsi="Times New Roman"/>
          <w:i/>
          <w:sz w:val="24"/>
          <w:szCs w:val="24"/>
        </w:rPr>
        <w:t>94,</w:t>
      </w:r>
      <w:r w:rsidRPr="00197964">
        <w:rPr>
          <w:rFonts w:ascii="Times New Roman" w:hAnsi="Times New Roman"/>
          <w:sz w:val="24"/>
          <w:szCs w:val="24"/>
        </w:rPr>
        <w:t xml:space="preserve"> 236-250</w:t>
      </w:r>
    </w:p>
    <w:p w14:paraId="5877D62E"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Williams, D.E.</w:t>
      </w:r>
      <w:r w:rsidR="00E634DE" w:rsidRPr="00197964">
        <w:rPr>
          <w:rFonts w:ascii="Times New Roman" w:hAnsi="Times New Roman"/>
          <w:sz w:val="24"/>
          <w:szCs w:val="24"/>
        </w:rPr>
        <w:t xml:space="preserve"> (</w:t>
      </w:r>
      <w:r w:rsidRPr="00197964">
        <w:rPr>
          <w:rFonts w:ascii="Times New Roman" w:hAnsi="Times New Roman"/>
          <w:sz w:val="24"/>
          <w:szCs w:val="24"/>
        </w:rPr>
        <w:t>2009</w:t>
      </w:r>
      <w:r w:rsidR="00E634DE" w:rsidRPr="00197964">
        <w:rPr>
          <w:rFonts w:ascii="Times New Roman" w:hAnsi="Times New Roman"/>
          <w:sz w:val="24"/>
          <w:szCs w:val="24"/>
        </w:rPr>
        <w:t>)</w:t>
      </w:r>
      <w:r w:rsidRPr="00197964">
        <w:rPr>
          <w:rFonts w:ascii="Times New Roman" w:hAnsi="Times New Roman"/>
          <w:sz w:val="24"/>
          <w:szCs w:val="24"/>
        </w:rPr>
        <w:t xml:space="preserve">. The evolution of e-tailing. </w:t>
      </w:r>
      <w:r w:rsidR="002515E1" w:rsidRPr="00197964">
        <w:rPr>
          <w:rFonts w:ascii="Times New Roman" w:hAnsi="Times New Roman"/>
          <w:i/>
          <w:sz w:val="24"/>
          <w:szCs w:val="24"/>
        </w:rPr>
        <w:t xml:space="preserve">The International Review of Retail, Distribution and Consumer Research, </w:t>
      </w:r>
      <w:r w:rsidRPr="00197964">
        <w:rPr>
          <w:rFonts w:ascii="Times New Roman" w:hAnsi="Times New Roman"/>
          <w:i/>
          <w:sz w:val="24"/>
          <w:szCs w:val="24"/>
        </w:rPr>
        <w:t>19</w:t>
      </w:r>
      <w:r w:rsidRPr="00197964">
        <w:rPr>
          <w:rFonts w:ascii="Times New Roman" w:hAnsi="Times New Roman"/>
          <w:sz w:val="24"/>
          <w:szCs w:val="24"/>
        </w:rPr>
        <w:t xml:space="preserve">(3), 219-249. </w:t>
      </w:r>
    </w:p>
    <w:p w14:paraId="086087A5" w14:textId="77777777" w:rsidR="00D33502" w:rsidRPr="00197964" w:rsidRDefault="00C82094">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Wu, J.H., </w:t>
      </w:r>
      <w:r w:rsidR="00E634DE" w:rsidRPr="00197964">
        <w:rPr>
          <w:rFonts w:ascii="Times New Roman" w:hAnsi="Times New Roman"/>
          <w:sz w:val="24"/>
          <w:szCs w:val="24"/>
        </w:rPr>
        <w:t xml:space="preserve">&amp; </w:t>
      </w:r>
      <w:r w:rsidRPr="00197964">
        <w:rPr>
          <w:rFonts w:ascii="Times New Roman" w:hAnsi="Times New Roman"/>
          <w:sz w:val="24"/>
          <w:szCs w:val="24"/>
        </w:rPr>
        <w:t xml:space="preserve">Hisa, T.L. </w:t>
      </w:r>
      <w:r w:rsidR="00E634DE" w:rsidRPr="00197964">
        <w:rPr>
          <w:rFonts w:ascii="Times New Roman" w:hAnsi="Times New Roman"/>
          <w:sz w:val="24"/>
          <w:szCs w:val="24"/>
        </w:rPr>
        <w:t>(</w:t>
      </w:r>
      <w:r w:rsidRPr="00197964">
        <w:rPr>
          <w:rFonts w:ascii="Times New Roman" w:hAnsi="Times New Roman"/>
          <w:sz w:val="24"/>
          <w:szCs w:val="24"/>
        </w:rPr>
        <w:t>2008</w:t>
      </w:r>
      <w:r w:rsidR="00E634DE" w:rsidRPr="00197964">
        <w:rPr>
          <w:rFonts w:ascii="Times New Roman" w:hAnsi="Times New Roman"/>
          <w:sz w:val="24"/>
          <w:szCs w:val="24"/>
        </w:rPr>
        <w:t>)</w:t>
      </w:r>
      <w:r w:rsidRPr="00197964">
        <w:rPr>
          <w:rFonts w:ascii="Times New Roman" w:hAnsi="Times New Roman"/>
          <w:sz w:val="24"/>
          <w:szCs w:val="24"/>
        </w:rPr>
        <w:t xml:space="preserve">. Developing e-business dynamic capabilities: an analysis of e-commerce innovation from i-, m-, to u-commerce. </w:t>
      </w:r>
      <w:r w:rsidR="00E634DE" w:rsidRPr="00197964">
        <w:rPr>
          <w:rFonts w:ascii="Times New Roman" w:hAnsi="Times New Roman"/>
          <w:i/>
          <w:sz w:val="24"/>
          <w:szCs w:val="24"/>
        </w:rPr>
        <w:t>Journal of Organizational Computing and Electronic Commerce,</w:t>
      </w:r>
      <w:r w:rsidRPr="00197964">
        <w:rPr>
          <w:rFonts w:ascii="Times New Roman" w:hAnsi="Times New Roman"/>
          <w:i/>
          <w:sz w:val="24"/>
          <w:szCs w:val="24"/>
        </w:rPr>
        <w:t xml:space="preserve"> 18</w:t>
      </w:r>
      <w:r w:rsidRPr="00197964">
        <w:rPr>
          <w:rFonts w:ascii="Times New Roman" w:hAnsi="Times New Roman"/>
          <w:sz w:val="24"/>
          <w:szCs w:val="24"/>
        </w:rPr>
        <w:t xml:space="preserve"> (2), 95-111.</w:t>
      </w:r>
    </w:p>
    <w:p w14:paraId="7A406BC0" w14:textId="77777777" w:rsidR="00D33502" w:rsidRDefault="00C82094" w:rsidP="00E634DE">
      <w:pPr>
        <w:pStyle w:val="ListParagraph1"/>
        <w:spacing w:after="0" w:line="480" w:lineRule="auto"/>
        <w:ind w:hanging="720"/>
        <w:jc w:val="both"/>
        <w:rPr>
          <w:rFonts w:ascii="Times New Roman" w:hAnsi="Times New Roman"/>
          <w:sz w:val="24"/>
          <w:szCs w:val="24"/>
        </w:rPr>
      </w:pPr>
      <w:r w:rsidRPr="00197964">
        <w:rPr>
          <w:rFonts w:ascii="Times New Roman" w:hAnsi="Times New Roman"/>
          <w:sz w:val="24"/>
          <w:szCs w:val="24"/>
        </w:rPr>
        <w:t xml:space="preserve">Yoon, B., </w:t>
      </w:r>
      <w:r w:rsidR="00E634DE" w:rsidRPr="00197964">
        <w:rPr>
          <w:rFonts w:ascii="Times New Roman" w:hAnsi="Times New Roman"/>
          <w:sz w:val="24"/>
          <w:szCs w:val="24"/>
        </w:rPr>
        <w:t xml:space="preserve">&amp; </w:t>
      </w:r>
      <w:r w:rsidRPr="00197964">
        <w:rPr>
          <w:rFonts w:ascii="Times New Roman" w:hAnsi="Times New Roman"/>
          <w:sz w:val="24"/>
          <w:szCs w:val="24"/>
        </w:rPr>
        <w:t xml:space="preserve">Park, Y. </w:t>
      </w:r>
      <w:r w:rsidR="00E634DE" w:rsidRPr="00197964">
        <w:rPr>
          <w:rFonts w:ascii="Times New Roman" w:hAnsi="Times New Roman"/>
          <w:sz w:val="24"/>
          <w:szCs w:val="24"/>
        </w:rPr>
        <w:t>(</w:t>
      </w:r>
      <w:r w:rsidRPr="00197964">
        <w:rPr>
          <w:rFonts w:ascii="Times New Roman" w:hAnsi="Times New Roman"/>
          <w:sz w:val="24"/>
          <w:szCs w:val="24"/>
        </w:rPr>
        <w:t>2004</w:t>
      </w:r>
      <w:r w:rsidR="00E634DE" w:rsidRPr="00197964">
        <w:rPr>
          <w:rFonts w:ascii="Times New Roman" w:hAnsi="Times New Roman"/>
          <w:sz w:val="24"/>
          <w:szCs w:val="24"/>
        </w:rPr>
        <w:t>)</w:t>
      </w:r>
      <w:r w:rsidRPr="00197964">
        <w:rPr>
          <w:rFonts w:ascii="Times New Roman" w:hAnsi="Times New Roman"/>
          <w:sz w:val="24"/>
          <w:szCs w:val="24"/>
        </w:rPr>
        <w:t xml:space="preserve">. A text-mining-based patent network: analytical tool for high-technology trend. </w:t>
      </w:r>
      <w:r w:rsidR="00E634DE" w:rsidRPr="00197964">
        <w:rPr>
          <w:rFonts w:ascii="Times New Roman" w:hAnsi="Times New Roman"/>
          <w:i/>
          <w:sz w:val="24"/>
          <w:szCs w:val="24"/>
        </w:rPr>
        <w:t xml:space="preserve">The Journal of High Technology Management Research, </w:t>
      </w:r>
      <w:r w:rsidRPr="00197964">
        <w:rPr>
          <w:rFonts w:ascii="Times New Roman" w:hAnsi="Times New Roman"/>
          <w:i/>
          <w:sz w:val="24"/>
          <w:szCs w:val="24"/>
        </w:rPr>
        <w:t>15</w:t>
      </w:r>
      <w:r w:rsidRPr="00197964">
        <w:rPr>
          <w:rFonts w:ascii="Times New Roman" w:hAnsi="Times New Roman"/>
          <w:sz w:val="24"/>
          <w:szCs w:val="24"/>
        </w:rPr>
        <w:t>(1), 37-50.</w:t>
      </w:r>
    </w:p>
    <w:sectPr w:rsidR="00D33502" w:rsidSect="00DF63C8">
      <w:footerReference w:type="defaul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7A058" w14:textId="77777777" w:rsidR="00950AFA" w:rsidRDefault="00950AFA" w:rsidP="00E634DE">
      <w:pPr>
        <w:spacing w:after="0" w:line="240" w:lineRule="auto"/>
      </w:pPr>
      <w:r>
        <w:separator/>
      </w:r>
    </w:p>
  </w:endnote>
  <w:endnote w:type="continuationSeparator" w:id="0">
    <w:p w14:paraId="3B2198B2" w14:textId="77777777" w:rsidR="00950AFA" w:rsidRDefault="00950AFA" w:rsidP="00E6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Times">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charset w:val="80"/>
    <w:family w:val="swiss"/>
    <w:pitch w:val="variable"/>
    <w:sig w:usb0="E00002FF" w:usb1="6AC7FDFB" w:usb2="00000012" w:usb3="00000000" w:csb0="0002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F6C16" w14:textId="6966653C" w:rsidR="002E448B" w:rsidRDefault="002E448B">
    <w:pPr>
      <w:pStyle w:val="a8"/>
      <w:jc w:val="right"/>
    </w:pPr>
    <w:r>
      <w:fldChar w:fldCharType="begin"/>
    </w:r>
    <w:r>
      <w:instrText xml:space="preserve"> PAGE   \* MERGEFORMAT </w:instrText>
    </w:r>
    <w:r>
      <w:fldChar w:fldCharType="separate"/>
    </w:r>
    <w:r w:rsidR="008D11AF">
      <w:rPr>
        <w:noProof/>
      </w:rPr>
      <w:t>20</w:t>
    </w:r>
    <w:r>
      <w:rPr>
        <w:noProof/>
      </w:rPr>
      <w:fldChar w:fldCharType="end"/>
    </w:r>
  </w:p>
  <w:p w14:paraId="13C24729" w14:textId="77777777" w:rsidR="002E448B" w:rsidRDefault="002E44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DC9E4" w14:textId="77777777" w:rsidR="00950AFA" w:rsidRDefault="00950AFA" w:rsidP="00E634DE">
      <w:pPr>
        <w:spacing w:after="0" w:line="240" w:lineRule="auto"/>
      </w:pPr>
      <w:r>
        <w:separator/>
      </w:r>
    </w:p>
  </w:footnote>
  <w:footnote w:type="continuationSeparator" w:id="0">
    <w:p w14:paraId="3FF03A79" w14:textId="77777777" w:rsidR="00950AFA" w:rsidRDefault="00950AFA" w:rsidP="00E634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02"/>
    <w:rsid w:val="00034E07"/>
    <w:rsid w:val="00057AA1"/>
    <w:rsid w:val="000E2AA6"/>
    <w:rsid w:val="000E2EE4"/>
    <w:rsid w:val="00107236"/>
    <w:rsid w:val="00174A32"/>
    <w:rsid w:val="00181CAA"/>
    <w:rsid w:val="00191C99"/>
    <w:rsid w:val="00197964"/>
    <w:rsid w:val="001F3B2C"/>
    <w:rsid w:val="00207987"/>
    <w:rsid w:val="002108A5"/>
    <w:rsid w:val="002515E1"/>
    <w:rsid w:val="00271BCC"/>
    <w:rsid w:val="002D23D4"/>
    <w:rsid w:val="002E448B"/>
    <w:rsid w:val="00307E8A"/>
    <w:rsid w:val="0031518F"/>
    <w:rsid w:val="003644A5"/>
    <w:rsid w:val="003A09A4"/>
    <w:rsid w:val="003B5B2A"/>
    <w:rsid w:val="003D6836"/>
    <w:rsid w:val="00401E1C"/>
    <w:rsid w:val="004115A1"/>
    <w:rsid w:val="004251E9"/>
    <w:rsid w:val="0043258A"/>
    <w:rsid w:val="00451124"/>
    <w:rsid w:val="004A42FF"/>
    <w:rsid w:val="004F155A"/>
    <w:rsid w:val="00513924"/>
    <w:rsid w:val="00533EDA"/>
    <w:rsid w:val="00546F19"/>
    <w:rsid w:val="005E5108"/>
    <w:rsid w:val="006B487C"/>
    <w:rsid w:val="006F75A7"/>
    <w:rsid w:val="00805E63"/>
    <w:rsid w:val="00812CAF"/>
    <w:rsid w:val="00870959"/>
    <w:rsid w:val="008D11AF"/>
    <w:rsid w:val="008E282C"/>
    <w:rsid w:val="00950AFA"/>
    <w:rsid w:val="00994CCF"/>
    <w:rsid w:val="009D55C0"/>
    <w:rsid w:val="00A40BA3"/>
    <w:rsid w:val="00A564E4"/>
    <w:rsid w:val="00A6360F"/>
    <w:rsid w:val="00A76ED1"/>
    <w:rsid w:val="00AA6F4E"/>
    <w:rsid w:val="00AC2B14"/>
    <w:rsid w:val="00AC3A23"/>
    <w:rsid w:val="00AD0B22"/>
    <w:rsid w:val="00AF37F7"/>
    <w:rsid w:val="00AF7499"/>
    <w:rsid w:val="00B2017B"/>
    <w:rsid w:val="00B452EA"/>
    <w:rsid w:val="00B7507B"/>
    <w:rsid w:val="00BA6565"/>
    <w:rsid w:val="00BD48BB"/>
    <w:rsid w:val="00C82094"/>
    <w:rsid w:val="00CA52CA"/>
    <w:rsid w:val="00CA5878"/>
    <w:rsid w:val="00D15D39"/>
    <w:rsid w:val="00D33502"/>
    <w:rsid w:val="00DD2C3E"/>
    <w:rsid w:val="00DF63C8"/>
    <w:rsid w:val="00E46848"/>
    <w:rsid w:val="00E57744"/>
    <w:rsid w:val="00E634DE"/>
    <w:rsid w:val="00E721CB"/>
    <w:rsid w:val="00E8103B"/>
    <w:rsid w:val="00F52D00"/>
    <w:rsid w:val="00F9521F"/>
    <w:rsid w:val="00F96D3F"/>
    <w:rsid w:val="00FB3284"/>
    <w:rsid w:val="00FB3F56"/>
    <w:rsid w:val="00FE11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CD7613A"/>
  <w15:docId w15:val="{7C91D5F4-4616-469E-B0FC-532D363F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3">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semiHidden="1" w:uiPriority="99" w:unhideWhenUsed="1"/>
    <w:lsdException w:name="Balloon Text" w:semiHidden="1" w:uiPriority="99" w:unhideWhenUsed="1"/>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DF63C8"/>
    <w:pPr>
      <w:spacing w:after="200" w:line="276" w:lineRule="auto"/>
    </w:pPr>
    <w:rPr>
      <w:rFonts w:ascii="Calibri" w:hAnsi="Calibri"/>
      <w:sz w:val="22"/>
      <w:szCs w:val="2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63C8"/>
    <w:pPr>
      <w:spacing w:after="0" w:line="240" w:lineRule="auto"/>
    </w:pPr>
    <w:rPr>
      <w:rFonts w:ascii="Tahoma" w:hAnsi="Tahoma" w:cs="Tahoma"/>
      <w:sz w:val="16"/>
      <w:szCs w:val="16"/>
    </w:rPr>
  </w:style>
  <w:style w:type="paragraph" w:styleId="a4">
    <w:name w:val="annotation text"/>
    <w:basedOn w:val="a"/>
    <w:link w:val="Char0"/>
    <w:uiPriority w:val="99"/>
    <w:semiHidden/>
    <w:unhideWhenUsed/>
    <w:rsid w:val="00DF63C8"/>
    <w:pPr>
      <w:spacing w:line="240" w:lineRule="auto"/>
    </w:pPr>
    <w:rPr>
      <w:sz w:val="24"/>
      <w:szCs w:val="24"/>
    </w:rPr>
  </w:style>
  <w:style w:type="paragraph" w:styleId="a5">
    <w:name w:val="annotation subject"/>
    <w:basedOn w:val="a4"/>
    <w:next w:val="a4"/>
    <w:link w:val="Char1"/>
    <w:uiPriority w:val="99"/>
    <w:semiHidden/>
    <w:unhideWhenUsed/>
    <w:rsid w:val="00DF63C8"/>
    <w:rPr>
      <w:b/>
      <w:bCs/>
      <w:sz w:val="20"/>
      <w:szCs w:val="20"/>
    </w:rPr>
  </w:style>
  <w:style w:type="character" w:styleId="a6">
    <w:name w:val="annotation reference"/>
    <w:basedOn w:val="a0"/>
    <w:uiPriority w:val="99"/>
    <w:semiHidden/>
    <w:unhideWhenUsed/>
    <w:rsid w:val="00DF63C8"/>
    <w:rPr>
      <w:sz w:val="18"/>
      <w:szCs w:val="18"/>
    </w:rPr>
  </w:style>
  <w:style w:type="character" w:styleId="-">
    <w:name w:val="Hyperlink"/>
    <w:basedOn w:val="a0"/>
    <w:semiHidden/>
    <w:unhideWhenUsed/>
    <w:rsid w:val="00DF63C8"/>
    <w:rPr>
      <w:color w:val="0000FF"/>
      <w:u w:val="single"/>
    </w:rPr>
  </w:style>
  <w:style w:type="paragraph" w:customStyle="1" w:styleId="ListParagraph1">
    <w:name w:val="List Paragraph1"/>
    <w:basedOn w:val="a"/>
    <w:uiPriority w:val="34"/>
    <w:qFormat/>
    <w:rsid w:val="00DF63C8"/>
    <w:pPr>
      <w:ind w:left="720"/>
      <w:contextualSpacing/>
    </w:pPr>
  </w:style>
  <w:style w:type="paragraph" w:customStyle="1" w:styleId="reference">
    <w:name w:val="reference"/>
    <w:basedOn w:val="a"/>
    <w:rsid w:val="00DF63C8"/>
    <w:pPr>
      <w:spacing w:after="0" w:line="240" w:lineRule="auto"/>
      <w:ind w:left="227" w:hanging="227"/>
      <w:jc w:val="both"/>
    </w:pPr>
    <w:rPr>
      <w:rFonts w:ascii="Times" w:eastAsia="Times New Roman" w:hAnsi="Times"/>
      <w:sz w:val="18"/>
      <w:szCs w:val="20"/>
    </w:rPr>
  </w:style>
  <w:style w:type="paragraph" w:customStyle="1" w:styleId="Revision1">
    <w:name w:val="Revision1"/>
    <w:hidden/>
    <w:uiPriority w:val="99"/>
    <w:semiHidden/>
    <w:rsid w:val="00DF63C8"/>
    <w:rPr>
      <w:lang w:val="en-US" w:eastAsia="zh-CN"/>
    </w:rPr>
  </w:style>
  <w:style w:type="paragraph" w:customStyle="1" w:styleId="ListParagraph2">
    <w:name w:val="List Paragraph2"/>
    <w:basedOn w:val="a"/>
    <w:uiPriority w:val="34"/>
    <w:qFormat/>
    <w:rsid w:val="00DF63C8"/>
    <w:pPr>
      <w:ind w:left="720"/>
      <w:contextualSpacing/>
    </w:pPr>
  </w:style>
  <w:style w:type="character" w:customStyle="1" w:styleId="Char">
    <w:name w:val="Κείμενο πλαισίου Char"/>
    <w:basedOn w:val="a0"/>
    <w:link w:val="a3"/>
    <w:uiPriority w:val="99"/>
    <w:semiHidden/>
    <w:rsid w:val="00DF63C8"/>
    <w:rPr>
      <w:rFonts w:ascii="Tahoma" w:hAnsi="Tahoma" w:cs="Tahoma"/>
      <w:sz w:val="16"/>
      <w:szCs w:val="16"/>
    </w:rPr>
  </w:style>
  <w:style w:type="character" w:customStyle="1" w:styleId="Char0">
    <w:name w:val="Κείμενο σχολίου Char"/>
    <w:basedOn w:val="a0"/>
    <w:link w:val="a4"/>
    <w:uiPriority w:val="99"/>
    <w:semiHidden/>
    <w:rsid w:val="00DF63C8"/>
    <w:rPr>
      <w:sz w:val="24"/>
      <w:szCs w:val="24"/>
    </w:rPr>
  </w:style>
  <w:style w:type="character" w:customStyle="1" w:styleId="Char1">
    <w:name w:val="Θέμα σχολίου Char"/>
    <w:basedOn w:val="Char0"/>
    <w:link w:val="a5"/>
    <w:uiPriority w:val="99"/>
    <w:semiHidden/>
    <w:rsid w:val="00DF63C8"/>
    <w:rPr>
      <w:b/>
      <w:bCs/>
      <w:sz w:val="20"/>
      <w:szCs w:val="20"/>
    </w:rPr>
  </w:style>
  <w:style w:type="paragraph" w:styleId="a7">
    <w:name w:val="header"/>
    <w:basedOn w:val="a"/>
    <w:link w:val="Char2"/>
    <w:semiHidden/>
    <w:unhideWhenUsed/>
    <w:rsid w:val="00E634DE"/>
    <w:pPr>
      <w:tabs>
        <w:tab w:val="center" w:pos="4153"/>
        <w:tab w:val="right" w:pos="8306"/>
      </w:tabs>
    </w:pPr>
  </w:style>
  <w:style w:type="character" w:customStyle="1" w:styleId="Char2">
    <w:name w:val="Κεφαλίδα Char"/>
    <w:basedOn w:val="a0"/>
    <w:link w:val="a7"/>
    <w:semiHidden/>
    <w:rsid w:val="00E634DE"/>
    <w:rPr>
      <w:rFonts w:ascii="Calibri" w:hAnsi="Calibri"/>
      <w:sz w:val="22"/>
      <w:szCs w:val="22"/>
    </w:rPr>
  </w:style>
  <w:style w:type="paragraph" w:styleId="a8">
    <w:name w:val="footer"/>
    <w:basedOn w:val="a"/>
    <w:link w:val="Char3"/>
    <w:uiPriority w:val="99"/>
    <w:unhideWhenUsed/>
    <w:rsid w:val="00E634DE"/>
    <w:pPr>
      <w:tabs>
        <w:tab w:val="center" w:pos="4153"/>
        <w:tab w:val="right" w:pos="8306"/>
      </w:tabs>
    </w:pPr>
  </w:style>
  <w:style w:type="character" w:customStyle="1" w:styleId="Char3">
    <w:name w:val="Υποσέλιδο Char"/>
    <w:basedOn w:val="a0"/>
    <w:link w:val="a8"/>
    <w:uiPriority w:val="99"/>
    <w:rsid w:val="00E634DE"/>
    <w:rPr>
      <w:rFonts w:ascii="Calibri" w:hAnsi="Calibri"/>
      <w:sz w:val="22"/>
      <w:szCs w:val="22"/>
    </w:rPr>
  </w:style>
  <w:style w:type="paragraph" w:styleId="a9">
    <w:name w:val="Plain Text"/>
    <w:basedOn w:val="a"/>
    <w:link w:val="Char4"/>
    <w:uiPriority w:val="99"/>
    <w:semiHidden/>
    <w:unhideWhenUsed/>
    <w:rsid w:val="00994CCF"/>
    <w:pPr>
      <w:spacing w:after="0" w:line="240" w:lineRule="auto"/>
    </w:pPr>
    <w:rPr>
      <w:rFonts w:eastAsiaTheme="minorHAnsi" w:cstheme="minorBidi"/>
      <w:szCs w:val="21"/>
      <w:lang w:val="en-GB" w:eastAsia="en-US"/>
    </w:rPr>
  </w:style>
  <w:style w:type="character" w:customStyle="1" w:styleId="Char4">
    <w:name w:val="Απλό κείμενο Char"/>
    <w:basedOn w:val="a0"/>
    <w:link w:val="a9"/>
    <w:uiPriority w:val="99"/>
    <w:semiHidden/>
    <w:rsid w:val="00994CCF"/>
    <w:rPr>
      <w:rFonts w:ascii="Calibri" w:eastAsiaTheme="minorHAnsi" w:hAnsi="Calibri" w:cstheme="minorBidi"/>
      <w:sz w:val="22"/>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9420">
      <w:bodyDiv w:val="1"/>
      <w:marLeft w:val="0"/>
      <w:marRight w:val="0"/>
      <w:marTop w:val="0"/>
      <w:marBottom w:val="0"/>
      <w:divBdr>
        <w:top w:val="none" w:sz="0" w:space="0" w:color="auto"/>
        <w:left w:val="none" w:sz="0" w:space="0" w:color="auto"/>
        <w:bottom w:val="none" w:sz="0" w:space="0" w:color="auto"/>
        <w:right w:val="none" w:sz="0" w:space="0" w:color="auto"/>
      </w:divBdr>
    </w:div>
    <w:div w:id="662856383">
      <w:bodyDiv w:val="1"/>
      <w:marLeft w:val="0"/>
      <w:marRight w:val="0"/>
      <w:marTop w:val="0"/>
      <w:marBottom w:val="0"/>
      <w:divBdr>
        <w:top w:val="none" w:sz="0" w:space="0" w:color="auto"/>
        <w:left w:val="none" w:sz="0" w:space="0" w:color="auto"/>
        <w:bottom w:val="none" w:sz="0" w:space="0" w:color="auto"/>
        <w:right w:val="none" w:sz="0" w:space="0" w:color="auto"/>
      </w:divBdr>
    </w:div>
    <w:div w:id="959146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 TargetMode="Externa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astru\Desktop\Results%20of%20Analysi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'[analisi dei dati.xlsx]Foglio2'!$A$3</c:f>
              <c:strCache>
                <c:ptCount val="1"/>
                <c:pt idx="0">
                  <c:v>% growth Tot. Patents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[1]Foglio2!$B$1:$F$1</c:f>
              <c:strCache>
                <c:ptCount val="5"/>
                <c:pt idx="0">
                  <c:v>2010</c:v>
                </c:pt>
                <c:pt idx="1">
                  <c:v>2011</c:v>
                </c:pt>
                <c:pt idx="2">
                  <c:v>2012</c:v>
                </c:pt>
                <c:pt idx="3">
                  <c:v>2013</c:v>
                </c:pt>
                <c:pt idx="4">
                  <c:v>2014</c:v>
                </c:pt>
              </c:strCache>
            </c:strRef>
          </c:cat>
          <c:val>
            <c:numRef>
              <c:f>[1]Foglio2!$B$3:$F$3</c:f>
              <c:numCache>
                <c:formatCode>General</c:formatCode>
                <c:ptCount val="5"/>
                <c:pt idx="0">
                  <c:v>1</c:v>
                </c:pt>
                <c:pt idx="1">
                  <c:v>1.0680895707209701</c:v>
                </c:pt>
                <c:pt idx="2">
                  <c:v>1.12916208035223</c:v>
                </c:pt>
                <c:pt idx="3">
                  <c:v>1.147255090809026</c:v>
                </c:pt>
                <c:pt idx="4">
                  <c:v>1.110759493670886</c:v>
                </c:pt>
              </c:numCache>
            </c:numRef>
          </c:val>
          <c:smooth val="0"/>
          <c:extLst>
            <c:ext xmlns:c16="http://schemas.microsoft.com/office/drawing/2014/chart" uri="{C3380CC4-5D6E-409C-BE32-E72D297353CC}">
              <c16:uniqueId val="{00000000-8D89-45CC-B4EE-F947A9006D03}"/>
            </c:ext>
          </c:extLst>
        </c:ser>
        <c:ser>
          <c:idx val="1"/>
          <c:order val="1"/>
          <c:tx>
            <c:strRef>
              <c:f>'[analisi dei dati.xlsx]Foglio2'!$A$5</c:f>
              <c:strCache>
                <c:ptCount val="1"/>
                <c:pt idx="0">
                  <c:v>% growth Retailing Patents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[1]Foglio2!$B$1:$F$1</c:f>
              <c:strCache>
                <c:ptCount val="5"/>
                <c:pt idx="0">
                  <c:v>2010</c:v>
                </c:pt>
                <c:pt idx="1">
                  <c:v>2011</c:v>
                </c:pt>
                <c:pt idx="2">
                  <c:v>2012</c:v>
                </c:pt>
                <c:pt idx="3">
                  <c:v>2013</c:v>
                </c:pt>
                <c:pt idx="4">
                  <c:v>2014</c:v>
                </c:pt>
              </c:strCache>
            </c:strRef>
          </c:cat>
          <c:val>
            <c:numRef>
              <c:f>[1]Foglio2!$B$5:$F$5</c:f>
              <c:numCache>
                <c:formatCode>General</c:formatCode>
                <c:ptCount val="5"/>
                <c:pt idx="0">
                  <c:v>1</c:v>
                </c:pt>
                <c:pt idx="1">
                  <c:v>1.129032258064516</c:v>
                </c:pt>
                <c:pt idx="2">
                  <c:v>1.395161290322579</c:v>
                </c:pt>
                <c:pt idx="3">
                  <c:v>1.4879032258064511</c:v>
                </c:pt>
                <c:pt idx="4">
                  <c:v>1.931451612903226</c:v>
                </c:pt>
              </c:numCache>
            </c:numRef>
          </c:val>
          <c:smooth val="0"/>
          <c:extLst>
            <c:ext xmlns:c16="http://schemas.microsoft.com/office/drawing/2014/chart" uri="{C3380CC4-5D6E-409C-BE32-E72D297353CC}">
              <c16:uniqueId val="{00000001-8D89-45CC-B4EE-F947A9006D03}"/>
            </c:ext>
          </c:extLst>
        </c:ser>
        <c:dLbls>
          <c:showLegendKey val="0"/>
          <c:showVal val="0"/>
          <c:showCatName val="0"/>
          <c:showSerName val="0"/>
          <c:showPercent val="0"/>
          <c:showBubbleSize val="0"/>
        </c:dLbls>
        <c:marker val="1"/>
        <c:smooth val="0"/>
        <c:axId val="311717936"/>
        <c:axId val="311718720"/>
      </c:lineChart>
      <c:catAx>
        <c:axId val="31171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718720"/>
        <c:crosses val="autoZero"/>
        <c:auto val="1"/>
        <c:lblAlgn val="ctr"/>
        <c:lblOffset val="100"/>
        <c:noMultiLvlLbl val="0"/>
      </c:catAx>
      <c:valAx>
        <c:axId val="311718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717936"/>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24</Pages>
  <Words>6149</Words>
  <Characters>35052</Characters>
  <Application>Microsoft Office Word</Application>
  <DocSecurity>0</DocSecurity>
  <Lines>292</Lines>
  <Paragraphs>82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Assessing innovation opportunity in the retail industry using patent analysis</vt:lpstr>
      <vt:lpstr>Assessing innovation opportunity in the retail industry using patent analysis</vt:lpstr>
    </vt:vector>
  </TitlesOfParts>
  <Company>Middlesex University</Company>
  <LinksUpToDate>false</LinksUpToDate>
  <CharactersWithSpaces>41119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innovation opportunity in the retail industry using patent analysis</dc:title>
  <dc:creator>Eleonora Pantano</dc:creator>
  <cp:lastModifiedBy>erc.tech</cp:lastModifiedBy>
  <cp:revision>7</cp:revision>
  <cp:lastPrinted>2016-08-29T08:09:00Z</cp:lastPrinted>
  <dcterms:created xsi:type="dcterms:W3CDTF">2016-08-29T10:50:00Z</dcterms:created>
  <dcterms:modified xsi:type="dcterms:W3CDTF">2016-08-29T11:00:00Z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