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6B3A" w14:textId="77777777" w:rsidR="00FD6ECA" w:rsidRPr="00327A15" w:rsidRDefault="00FD6ECA" w:rsidP="00FD6ECA">
      <w:pPr>
        <w:spacing w:line="480" w:lineRule="auto"/>
        <w:jc w:val="center"/>
        <w:rPr>
          <w:b/>
        </w:rPr>
      </w:pPr>
      <w:r w:rsidRPr="00327A15">
        <w:rPr>
          <w:b/>
          <w:bCs/>
        </w:rPr>
        <w:t>Have news reports on suicide and attempted suicide during the COVID-19 pandemic adhered to guidance on safer reporting?  A UK-wide content analysis study.</w:t>
      </w:r>
    </w:p>
    <w:p w14:paraId="52E75D9F" w14:textId="77777777" w:rsidR="00FD6ECA" w:rsidRDefault="00FD6ECA" w:rsidP="00FD6ECA">
      <w:pPr>
        <w:spacing w:line="480" w:lineRule="auto"/>
        <w:jc w:val="center"/>
        <w:rPr>
          <w:b/>
        </w:rPr>
      </w:pPr>
    </w:p>
    <w:p w14:paraId="10FF7687" w14:textId="77777777" w:rsidR="00FD6ECA" w:rsidRDefault="00FD6ECA" w:rsidP="00FD6ECA">
      <w:pPr>
        <w:spacing w:line="480" w:lineRule="auto"/>
        <w:jc w:val="center"/>
        <w:rPr>
          <w:b/>
        </w:rPr>
      </w:pPr>
    </w:p>
    <w:p w14:paraId="3372E3BF" w14:textId="77777777" w:rsidR="00FD6ECA" w:rsidRPr="00B807E5" w:rsidRDefault="00FD6ECA" w:rsidP="00FD6ECA">
      <w:pPr>
        <w:spacing w:line="480" w:lineRule="auto"/>
        <w:jc w:val="center"/>
        <w:rPr>
          <w:bCs/>
        </w:rPr>
      </w:pPr>
      <w:r>
        <w:rPr>
          <w:bCs/>
        </w:rPr>
        <w:t xml:space="preserve">Lisa </w:t>
      </w:r>
      <w:r w:rsidRPr="00B807E5">
        <w:rPr>
          <w:bCs/>
        </w:rPr>
        <w:t>Marzano</w:t>
      </w:r>
      <w:r>
        <w:rPr>
          <w:bCs/>
          <w:vertAlign w:val="superscript"/>
        </w:rPr>
        <w:t>1*</w:t>
      </w:r>
      <w:r w:rsidRPr="00B807E5">
        <w:rPr>
          <w:bCs/>
        </w:rPr>
        <w:t xml:space="preserve">, </w:t>
      </w:r>
      <w:r>
        <w:rPr>
          <w:bCs/>
        </w:rPr>
        <w:t xml:space="preserve">Monica </w:t>
      </w:r>
      <w:r w:rsidRPr="00B807E5">
        <w:rPr>
          <w:bCs/>
        </w:rPr>
        <w:t>Hawley</w:t>
      </w:r>
      <w:r>
        <w:rPr>
          <w:bCs/>
          <w:vertAlign w:val="superscript"/>
        </w:rPr>
        <w:t>2</w:t>
      </w:r>
      <w:r w:rsidRPr="00B807E5">
        <w:rPr>
          <w:bCs/>
        </w:rPr>
        <w:t xml:space="preserve">, </w:t>
      </w:r>
      <w:r>
        <w:rPr>
          <w:bCs/>
        </w:rPr>
        <w:t xml:space="preserve">Lorna </w:t>
      </w:r>
      <w:r w:rsidRPr="00B807E5">
        <w:rPr>
          <w:bCs/>
        </w:rPr>
        <w:t>Fraser</w:t>
      </w:r>
      <w:r>
        <w:rPr>
          <w:bCs/>
          <w:vertAlign w:val="superscript"/>
        </w:rPr>
        <w:t>2</w:t>
      </w:r>
      <w:r w:rsidRPr="00B807E5">
        <w:rPr>
          <w:bCs/>
        </w:rPr>
        <w:t xml:space="preserve">, </w:t>
      </w:r>
      <w:r>
        <w:rPr>
          <w:bCs/>
        </w:rPr>
        <w:t xml:space="preserve">Eva </w:t>
      </w:r>
      <w:r w:rsidRPr="00B807E5">
        <w:rPr>
          <w:bCs/>
        </w:rPr>
        <w:t>Harris-Skillman</w:t>
      </w:r>
      <w:r>
        <w:rPr>
          <w:bCs/>
          <w:vertAlign w:val="superscript"/>
        </w:rPr>
        <w:t>3</w:t>
      </w:r>
      <w:r w:rsidRPr="00B807E5">
        <w:rPr>
          <w:bCs/>
        </w:rPr>
        <w:t xml:space="preserve">, </w:t>
      </w:r>
      <w:r>
        <w:rPr>
          <w:bCs/>
        </w:rPr>
        <w:t xml:space="preserve">Yasmine </w:t>
      </w:r>
      <w:r w:rsidRPr="00B807E5">
        <w:rPr>
          <w:bCs/>
        </w:rPr>
        <w:t>Lainez</w:t>
      </w:r>
      <w:r>
        <w:rPr>
          <w:bCs/>
          <w:vertAlign w:val="superscript"/>
        </w:rPr>
        <w:t>1</w:t>
      </w:r>
      <w:r w:rsidRPr="00B807E5">
        <w:rPr>
          <w:bCs/>
        </w:rPr>
        <w:t xml:space="preserve">, &amp; </w:t>
      </w:r>
      <w:r>
        <w:rPr>
          <w:bCs/>
        </w:rPr>
        <w:t xml:space="preserve">Keith </w:t>
      </w:r>
      <w:r w:rsidRPr="00B807E5">
        <w:rPr>
          <w:bCs/>
        </w:rPr>
        <w:t>Hawton</w:t>
      </w:r>
      <w:r>
        <w:rPr>
          <w:bCs/>
          <w:vertAlign w:val="superscript"/>
        </w:rPr>
        <w:t>3,4</w:t>
      </w:r>
      <w:r w:rsidRPr="00B807E5">
        <w:rPr>
          <w:bCs/>
        </w:rPr>
        <w:t xml:space="preserve"> </w:t>
      </w:r>
    </w:p>
    <w:p w14:paraId="5997F3E5" w14:textId="77777777" w:rsidR="00FD6ECA" w:rsidRPr="00C96AD6" w:rsidRDefault="00FD6ECA" w:rsidP="00FD6ECA">
      <w:pPr>
        <w:rPr>
          <w:vertAlign w:val="superscript"/>
        </w:rPr>
      </w:pPr>
      <w:r>
        <w:rPr>
          <w:vertAlign w:val="superscript"/>
        </w:rPr>
        <w:t>1</w:t>
      </w:r>
      <w:r w:rsidRPr="00C96AD6">
        <w:rPr>
          <w:rFonts w:ascii="Calibri" w:eastAsiaTheme="minorEastAsia" w:hAnsi="Calibri" w:cs="Calibri"/>
          <w:noProof/>
          <w:color w:val="000000"/>
        </w:rPr>
        <w:t xml:space="preserve"> </w:t>
      </w:r>
      <w:r w:rsidRPr="00C96AD6">
        <w:rPr>
          <w:vertAlign w:val="superscript"/>
        </w:rPr>
        <w:t>Faculty of Science and Technology</w:t>
      </w:r>
      <w:r>
        <w:rPr>
          <w:vertAlign w:val="superscript"/>
        </w:rPr>
        <w:t xml:space="preserve">, </w:t>
      </w:r>
      <w:r w:rsidRPr="00C96AD6">
        <w:rPr>
          <w:vertAlign w:val="superscript"/>
        </w:rPr>
        <w:t>Middlesex University</w:t>
      </w:r>
      <w:r>
        <w:rPr>
          <w:vertAlign w:val="superscript"/>
        </w:rPr>
        <w:t xml:space="preserve">, </w:t>
      </w:r>
      <w:r w:rsidRPr="00C96AD6">
        <w:rPr>
          <w:vertAlign w:val="superscript"/>
        </w:rPr>
        <w:t>The Burroughs, Hendon</w:t>
      </w:r>
      <w:r>
        <w:rPr>
          <w:vertAlign w:val="superscript"/>
        </w:rPr>
        <w:t xml:space="preserve">, </w:t>
      </w:r>
      <w:r w:rsidRPr="00C96AD6">
        <w:rPr>
          <w:vertAlign w:val="superscript"/>
        </w:rPr>
        <w:t>London NW4 4BT</w:t>
      </w:r>
    </w:p>
    <w:p w14:paraId="35748C68" w14:textId="77777777" w:rsidR="00FD6ECA" w:rsidRDefault="00FD6ECA" w:rsidP="00FD6ECA">
      <w:pPr>
        <w:rPr>
          <w:vertAlign w:val="superscript"/>
        </w:rPr>
      </w:pPr>
      <w:r>
        <w:rPr>
          <w:vertAlign w:val="superscript"/>
        </w:rPr>
        <w:t>2</w:t>
      </w:r>
      <w:r w:rsidRPr="00C96AD6">
        <w:t xml:space="preserve"> </w:t>
      </w:r>
      <w:r w:rsidRPr="00C96AD6">
        <w:rPr>
          <w:vertAlign w:val="superscript"/>
        </w:rPr>
        <w:t>Samaritans, The Upper Mill, Kingston Road, Ewell, Surrey, KT17 2AF</w:t>
      </w:r>
    </w:p>
    <w:p w14:paraId="533B410E" w14:textId="77777777" w:rsidR="00FD6ECA" w:rsidRPr="00C96AD6" w:rsidRDefault="00FD6ECA" w:rsidP="00FD6ECA">
      <w:pPr>
        <w:rPr>
          <w:vertAlign w:val="superscript"/>
        </w:rPr>
      </w:pPr>
      <w:r>
        <w:rPr>
          <w:vertAlign w:val="superscript"/>
        </w:rPr>
        <w:t>3</w:t>
      </w:r>
      <w:r w:rsidRPr="00C96AD6">
        <w:rPr>
          <w:rFonts w:ascii="Calibri" w:hAnsi="Calibri" w:cs="Calibri"/>
          <w:color w:val="000000"/>
        </w:rPr>
        <w:t xml:space="preserve"> </w:t>
      </w:r>
      <w:r w:rsidRPr="00C96AD6">
        <w:rPr>
          <w:vertAlign w:val="superscript"/>
        </w:rPr>
        <w:t xml:space="preserve">Centre for Suicide Research, Department of Psychiatry, University of Oxford, </w:t>
      </w:r>
      <w:proofErr w:type="spellStart"/>
      <w:r w:rsidRPr="00C96AD6">
        <w:rPr>
          <w:vertAlign w:val="superscript"/>
        </w:rPr>
        <w:t>Warneford</w:t>
      </w:r>
      <w:proofErr w:type="spellEnd"/>
      <w:r w:rsidRPr="00C96AD6">
        <w:rPr>
          <w:vertAlign w:val="superscript"/>
        </w:rPr>
        <w:t xml:space="preserve"> Hospital, Oxford, OX3 7JX</w:t>
      </w:r>
    </w:p>
    <w:p w14:paraId="233B96AC" w14:textId="77777777" w:rsidR="00FD6ECA" w:rsidRDefault="00FD6ECA" w:rsidP="00FD6ECA">
      <w:pPr>
        <w:rPr>
          <w:vertAlign w:val="superscript"/>
        </w:rPr>
      </w:pPr>
      <w:r>
        <w:rPr>
          <w:vertAlign w:val="superscript"/>
        </w:rPr>
        <w:t xml:space="preserve">4 </w:t>
      </w:r>
      <w:r w:rsidRPr="00C96AD6">
        <w:rPr>
          <w:vertAlign w:val="superscript"/>
        </w:rPr>
        <w:t xml:space="preserve">Oxford Health NHS Foundation Trust, </w:t>
      </w:r>
      <w:proofErr w:type="spellStart"/>
      <w:r w:rsidRPr="00C96AD6">
        <w:rPr>
          <w:vertAlign w:val="superscript"/>
        </w:rPr>
        <w:t>Warneford</w:t>
      </w:r>
      <w:proofErr w:type="spellEnd"/>
      <w:r w:rsidRPr="00C96AD6">
        <w:rPr>
          <w:vertAlign w:val="superscript"/>
        </w:rPr>
        <w:t xml:space="preserve"> Hospital, Oxford, OX3 7JX.</w:t>
      </w:r>
    </w:p>
    <w:p w14:paraId="400FFD21" w14:textId="77777777" w:rsidR="00FD6ECA" w:rsidRDefault="00FD6ECA" w:rsidP="00FD6ECA">
      <w:pPr>
        <w:rPr>
          <w:vertAlign w:val="superscript"/>
        </w:rPr>
      </w:pPr>
    </w:p>
    <w:p w14:paraId="406EC11E" w14:textId="77777777" w:rsidR="00FD6ECA" w:rsidRDefault="00FD6ECA" w:rsidP="00FD6ECA">
      <w:pPr>
        <w:rPr>
          <w:vertAlign w:val="superscript"/>
        </w:rPr>
      </w:pPr>
    </w:p>
    <w:p w14:paraId="73F3657A" w14:textId="77777777" w:rsidR="00FD6ECA" w:rsidRPr="00C96AD6" w:rsidRDefault="00FD6ECA" w:rsidP="00FD6ECA">
      <w:pPr>
        <w:rPr>
          <w:vertAlign w:val="superscript"/>
        </w:rPr>
      </w:pPr>
      <w:r>
        <w:rPr>
          <w:vertAlign w:val="superscript"/>
        </w:rPr>
        <w:t xml:space="preserve">*Corresponding Author: Dr Lisa Marzano, Psychology Department, </w:t>
      </w:r>
      <w:r w:rsidRPr="00C96AD6">
        <w:rPr>
          <w:vertAlign w:val="superscript"/>
        </w:rPr>
        <w:t>Faculty of Science and Technology, Middlesex University, The Burroughs, Hendon, London NW4 4BT</w:t>
      </w:r>
      <w:r>
        <w:rPr>
          <w:vertAlign w:val="superscript"/>
        </w:rPr>
        <w:t xml:space="preserve">. Email: </w:t>
      </w:r>
      <w:hyperlink r:id="rId8" w:history="1">
        <w:r w:rsidRPr="00EB55AA">
          <w:rPr>
            <w:rStyle w:val="Hyperlink"/>
            <w:vertAlign w:val="superscript"/>
          </w:rPr>
          <w:t>l.marzano@mdx.ac.uk</w:t>
        </w:r>
      </w:hyperlink>
      <w:r>
        <w:rPr>
          <w:vertAlign w:val="superscript"/>
        </w:rPr>
        <w:t>. Tel: (+44) 0208 4116998.</w:t>
      </w:r>
    </w:p>
    <w:p w14:paraId="5B88E165" w14:textId="77777777" w:rsidR="00FD6ECA" w:rsidRPr="00C96AD6" w:rsidRDefault="00FD6ECA" w:rsidP="00FD6ECA">
      <w:pPr>
        <w:rPr>
          <w:vertAlign w:val="superscript"/>
        </w:rPr>
      </w:pPr>
    </w:p>
    <w:p w14:paraId="2D3BC512" w14:textId="77777777" w:rsidR="00FD6ECA" w:rsidRDefault="00FD6ECA" w:rsidP="00FD6ECA">
      <w:pPr>
        <w:rPr>
          <w:vertAlign w:val="superscript"/>
        </w:rPr>
      </w:pPr>
    </w:p>
    <w:p w14:paraId="69041429" w14:textId="77777777" w:rsidR="00FD6ECA" w:rsidRDefault="00FD6ECA" w:rsidP="00FD6ECA">
      <w:pPr>
        <w:rPr>
          <w:vertAlign w:val="superscript"/>
        </w:rPr>
      </w:pPr>
    </w:p>
    <w:p w14:paraId="5C8653D1" w14:textId="77777777" w:rsidR="00FD6ECA" w:rsidRDefault="00FD6ECA" w:rsidP="00FD6ECA">
      <w:pPr>
        <w:rPr>
          <w:vertAlign w:val="superscript"/>
        </w:rPr>
      </w:pPr>
    </w:p>
    <w:p w14:paraId="284A5A7C" w14:textId="77777777" w:rsidR="00FD6ECA" w:rsidRDefault="00FD6ECA" w:rsidP="00FD6ECA">
      <w:pPr>
        <w:rPr>
          <w:vertAlign w:val="superscript"/>
        </w:rPr>
      </w:pPr>
      <w:r>
        <w:rPr>
          <w:vertAlign w:val="superscript"/>
        </w:rPr>
        <w:br w:type="page"/>
      </w:r>
    </w:p>
    <w:p w14:paraId="152F32B0" w14:textId="77777777" w:rsidR="0035032A" w:rsidRDefault="0035032A" w:rsidP="0035032A">
      <w:pPr>
        <w:spacing w:line="480" w:lineRule="auto"/>
        <w:rPr>
          <w:b/>
        </w:rPr>
      </w:pPr>
      <w:r>
        <w:rPr>
          <w:b/>
        </w:rPr>
        <w:lastRenderedPageBreak/>
        <w:t xml:space="preserve">Abstract </w:t>
      </w:r>
    </w:p>
    <w:p w14:paraId="0565B013" w14:textId="77777777" w:rsidR="0035032A" w:rsidRDefault="0035032A" w:rsidP="0035032A">
      <w:pPr>
        <w:spacing w:line="480" w:lineRule="auto"/>
        <w:rPr>
          <w:lang w:val="en-US"/>
        </w:rPr>
      </w:pPr>
      <w:r w:rsidRPr="007859FA">
        <w:rPr>
          <w:b/>
          <w:bCs/>
        </w:rPr>
        <w:t>Background</w:t>
      </w:r>
      <w:r>
        <w:rPr>
          <w:b/>
          <w:bCs/>
        </w:rPr>
        <w:t xml:space="preserve">: </w:t>
      </w:r>
      <w:r w:rsidRPr="00265E0D">
        <w:t>Association</w:t>
      </w:r>
      <w:r>
        <w:t>s</w:t>
      </w:r>
      <w:r w:rsidRPr="00265E0D">
        <w:t xml:space="preserve"> between</w:t>
      </w:r>
      <w:r>
        <w:t xml:space="preserve"> sensational news coverage of </w:t>
      </w:r>
      <w:r w:rsidRPr="00265E0D">
        <w:t xml:space="preserve">suicide and </w:t>
      </w:r>
      <w:r>
        <w:t xml:space="preserve">increases in </w:t>
      </w:r>
      <w:r w:rsidRPr="00265E0D">
        <w:t>suicid</w:t>
      </w:r>
      <w:r>
        <w:t>al behaviour</w:t>
      </w:r>
      <w:r w:rsidRPr="00265E0D">
        <w:t xml:space="preserve"> </w:t>
      </w:r>
      <w:r>
        <w:t xml:space="preserve">have been well documented. Amidst growing concern over the impact of the COVID-19 pandemic on suicide rates, it is especially important that news coverage adheres to recommended standards. </w:t>
      </w:r>
      <w:r w:rsidRPr="007859FA">
        <w:rPr>
          <w:b/>
          <w:bCs/>
        </w:rPr>
        <w:t>Methods</w:t>
      </w:r>
      <w:r>
        <w:rPr>
          <w:b/>
          <w:bCs/>
        </w:rPr>
        <w:t>:</w:t>
      </w:r>
      <w:r>
        <w:rPr>
          <w:lang w:val="en-US"/>
        </w:rPr>
        <w:t xml:space="preserve"> W</w:t>
      </w:r>
      <w:r>
        <w:rPr>
          <w:bCs/>
          <w:lang w:val="en-US"/>
        </w:rPr>
        <w:t>e</w:t>
      </w:r>
      <w:r w:rsidRPr="007A5992">
        <w:rPr>
          <w:lang w:val="en-US"/>
        </w:rPr>
        <w:t xml:space="preserve"> </w:t>
      </w:r>
      <w:proofErr w:type="spellStart"/>
      <w:r w:rsidRPr="007A5992">
        <w:rPr>
          <w:lang w:val="en-US"/>
        </w:rPr>
        <w:t>analysed</w:t>
      </w:r>
      <w:proofErr w:type="spellEnd"/>
      <w:r w:rsidRPr="007A5992">
        <w:rPr>
          <w:lang w:val="en-US"/>
        </w:rPr>
        <w:t xml:space="preserve"> </w:t>
      </w:r>
      <w:r>
        <w:rPr>
          <w:lang w:val="en-US"/>
        </w:rPr>
        <w:t xml:space="preserve">the quality and content of </w:t>
      </w:r>
      <w:r w:rsidR="00395239">
        <w:rPr>
          <w:lang w:val="en-US"/>
        </w:rPr>
        <w:t>print and online</w:t>
      </w:r>
      <w:r>
        <w:rPr>
          <w:lang w:val="en-US"/>
        </w:rPr>
        <w:t xml:space="preserve"> UK </w:t>
      </w:r>
      <w:r w:rsidRPr="007A5992">
        <w:t>news</w:t>
      </w:r>
      <w:r w:rsidR="00395239">
        <w:t xml:space="preserve"> reports</w:t>
      </w:r>
      <w:r w:rsidRPr="007A5992">
        <w:t xml:space="preserve"> </w:t>
      </w:r>
      <w:r w:rsidRPr="007A5992">
        <w:rPr>
          <w:lang w:val="en-US"/>
        </w:rPr>
        <w:t>of possible COVID-19 related suicides and suicide attempts in the first four months of the pandemic</w:t>
      </w:r>
      <w:r>
        <w:rPr>
          <w:lang w:val="en-US"/>
        </w:rPr>
        <w:t xml:space="preserve"> (N=285). </w:t>
      </w:r>
      <w:r w:rsidRPr="007859FA">
        <w:rPr>
          <w:b/>
          <w:bCs/>
        </w:rPr>
        <w:t>Results</w:t>
      </w:r>
      <w:r w:rsidRPr="007859FA">
        <w:rPr>
          <w:b/>
          <w:bCs/>
          <w:lang w:val="en-US"/>
        </w:rPr>
        <w:t xml:space="preserve">: </w:t>
      </w:r>
      <w:r>
        <w:rPr>
          <w:lang w:val="en-US"/>
        </w:rPr>
        <w:t xml:space="preserve">Most reports made </w:t>
      </w:r>
      <w:r w:rsidRPr="007B2211">
        <w:rPr>
          <w:lang w:val="en-US"/>
        </w:rPr>
        <w:t>explicit link</w:t>
      </w:r>
      <w:r>
        <w:rPr>
          <w:lang w:val="en-US"/>
        </w:rPr>
        <w:t>s</w:t>
      </w:r>
      <w:r w:rsidRPr="007B2211">
        <w:rPr>
          <w:lang w:val="en-US"/>
        </w:rPr>
        <w:t xml:space="preserve"> between suicidal </w:t>
      </w:r>
      <w:proofErr w:type="spellStart"/>
      <w:r w:rsidRPr="007B2211">
        <w:rPr>
          <w:lang w:val="en-US"/>
        </w:rPr>
        <w:t>behaviour</w:t>
      </w:r>
      <w:proofErr w:type="spellEnd"/>
      <w:r w:rsidRPr="007B2211">
        <w:rPr>
          <w:lang w:val="en-US"/>
        </w:rPr>
        <w:t xml:space="preserve"> and the COVID-19 pandemic</w:t>
      </w:r>
      <w:r>
        <w:rPr>
          <w:lang w:val="en-US"/>
        </w:rPr>
        <w:t xml:space="preserve"> in the headline </w:t>
      </w:r>
      <w:r w:rsidRPr="007B2211">
        <w:rPr>
          <w:lang w:val="en-US"/>
        </w:rPr>
        <w:t>(65.5%)</w:t>
      </w:r>
      <w:r>
        <w:rPr>
          <w:lang w:val="en-US"/>
        </w:rPr>
        <w:t xml:space="preserve">, based </w:t>
      </w:r>
      <w:r w:rsidRPr="007B2211">
        <w:rPr>
          <w:lang w:val="en-US"/>
        </w:rPr>
        <w:t>on statements by family</w:t>
      </w:r>
      <w:r>
        <w:rPr>
          <w:lang w:val="en-US"/>
        </w:rPr>
        <w:t xml:space="preserve">, </w:t>
      </w:r>
      <w:proofErr w:type="gramStart"/>
      <w:r w:rsidRPr="007B2211">
        <w:rPr>
          <w:lang w:val="en-US"/>
        </w:rPr>
        <w:t>friends</w:t>
      </w:r>
      <w:proofErr w:type="gramEnd"/>
      <w:r>
        <w:rPr>
          <w:lang w:val="en-US"/>
        </w:rPr>
        <w:t xml:space="preserve"> or acquaintances</w:t>
      </w:r>
      <w:r w:rsidRPr="007B2211">
        <w:rPr>
          <w:lang w:val="en-US"/>
        </w:rPr>
        <w:t xml:space="preserve"> of the deceased (</w:t>
      </w:r>
      <w:r>
        <w:rPr>
          <w:lang w:val="en-US"/>
        </w:rPr>
        <w:t>60</w:t>
      </w:r>
      <w:r w:rsidRPr="007B2211">
        <w:rPr>
          <w:lang w:val="en-US"/>
        </w:rPr>
        <w:t>%</w:t>
      </w:r>
      <w:r>
        <w:rPr>
          <w:lang w:val="en-US"/>
        </w:rPr>
        <w:t xml:space="preserve">). The impact of the pandemic on suicidal </w:t>
      </w:r>
      <w:proofErr w:type="spellStart"/>
      <w:r>
        <w:rPr>
          <w:lang w:val="en-US"/>
        </w:rPr>
        <w:t>behaviour</w:t>
      </w:r>
      <w:proofErr w:type="spellEnd"/>
      <w:r>
        <w:rPr>
          <w:lang w:val="en-US"/>
        </w:rPr>
        <w:t xml:space="preserve"> was most often attributed to feelings of isolation (27.4%), poor mental health (14.7%) and entrapment due to government-imposed restrictions (14.4%)</w:t>
      </w:r>
      <w:r w:rsidRPr="007B2211">
        <w:rPr>
          <w:lang w:val="en-US"/>
        </w:rPr>
        <w:t>.</w:t>
      </w:r>
      <w:r>
        <w:rPr>
          <w:lang w:val="en-US"/>
        </w:rPr>
        <w:t xml:space="preserve"> </w:t>
      </w:r>
      <w:r>
        <w:t>A</w:t>
      </w:r>
      <w:r w:rsidRPr="00A115D7">
        <w:t xml:space="preserve">lthough rarely of poor overall quality, reporting </w:t>
      </w:r>
      <w:r>
        <w:t xml:space="preserve">was </w:t>
      </w:r>
      <w:r w:rsidRPr="00A115D7">
        <w:t>biased towards young people</w:t>
      </w:r>
      <w:r>
        <w:t xml:space="preserve">, </w:t>
      </w:r>
      <w:r w:rsidRPr="00A115D7">
        <w:t>frontline staff</w:t>
      </w:r>
      <w:r>
        <w:t xml:space="preserve"> and </w:t>
      </w:r>
      <w:r>
        <w:rPr>
          <w:lang w:val="en-US"/>
        </w:rPr>
        <w:t>relatively unusual suicides</w:t>
      </w:r>
      <w:r>
        <w:t xml:space="preserve"> and, to varying degrees, failed to meet recommended standards (</w:t>
      </w:r>
      <w:proofErr w:type="gramStart"/>
      <w:r>
        <w:t>e.g.</w:t>
      </w:r>
      <w:proofErr w:type="gramEnd"/>
      <w:r>
        <w:t xml:space="preserve"> </w:t>
      </w:r>
      <w:r>
        <w:rPr>
          <w:lang w:val="en-US"/>
        </w:rPr>
        <w:t xml:space="preserve">41.1% did not signpost readers to sources of support). </w:t>
      </w:r>
      <w:r w:rsidRPr="007859FA">
        <w:rPr>
          <w:b/>
          <w:bCs/>
        </w:rPr>
        <w:t>Limitations:</w:t>
      </w:r>
      <w:r w:rsidRPr="007859FA">
        <w:rPr>
          <w:b/>
          <w:bCs/>
          <w:lang w:val="en-US"/>
        </w:rPr>
        <w:t xml:space="preserve"> </w:t>
      </w:r>
      <w:r>
        <w:rPr>
          <w:lang w:val="en-US"/>
        </w:rPr>
        <w:t>This</w:t>
      </w:r>
      <w:r w:rsidRPr="00934788">
        <w:rPr>
          <w:lang w:val="en-US"/>
        </w:rPr>
        <w:t xml:space="preserve"> analysis </w:t>
      </w:r>
      <w:r w:rsidRPr="00030454">
        <w:t xml:space="preserve">cannot account for the impact of reporting on </w:t>
      </w:r>
      <w:r>
        <w:t>suicide</w:t>
      </w:r>
      <w:r w:rsidRPr="00030454">
        <w:t xml:space="preserve">. </w:t>
      </w:r>
      <w:r w:rsidRPr="007859FA">
        <w:rPr>
          <w:b/>
          <w:bCs/>
        </w:rPr>
        <w:t>Conclusions</w:t>
      </w:r>
      <w:r w:rsidRPr="007859FA">
        <w:rPr>
          <w:b/>
          <w:bCs/>
          <w:lang w:val="en-US"/>
        </w:rPr>
        <w:t>:</w:t>
      </w:r>
      <w:r>
        <w:rPr>
          <w:lang w:val="en-US"/>
        </w:rPr>
        <w:t xml:space="preserve"> Careful attention must be paid to the quality and content of reports, especially as longer-term consequences of the pandemic develop.</w:t>
      </w:r>
    </w:p>
    <w:p w14:paraId="0A37501D" w14:textId="77777777" w:rsidR="0035032A" w:rsidRDefault="0035032A" w:rsidP="0035032A">
      <w:pPr>
        <w:spacing w:line="480" w:lineRule="auto"/>
        <w:rPr>
          <w:b/>
          <w:bCs/>
        </w:rPr>
      </w:pPr>
    </w:p>
    <w:p w14:paraId="34C3CB4D" w14:textId="77777777" w:rsidR="0035032A" w:rsidRPr="005E73C5" w:rsidRDefault="0035032A" w:rsidP="0035032A">
      <w:pPr>
        <w:spacing w:line="480" w:lineRule="auto"/>
      </w:pPr>
      <w:r w:rsidRPr="005E73C5">
        <w:rPr>
          <w:b/>
          <w:bCs/>
        </w:rPr>
        <w:t xml:space="preserve">Keywords: </w:t>
      </w:r>
      <w:r w:rsidRPr="005E73C5">
        <w:t>suicide, media, newspaper, reporting, media guidelines</w:t>
      </w:r>
      <w:r>
        <w:t>, COVID-19</w:t>
      </w:r>
      <w:r w:rsidRPr="005E73C5">
        <w:t xml:space="preserve"> </w:t>
      </w:r>
    </w:p>
    <w:p w14:paraId="5DAB6C7B" w14:textId="77777777" w:rsidR="0035032A" w:rsidRDefault="0035032A" w:rsidP="0035032A">
      <w:pPr>
        <w:spacing w:line="480" w:lineRule="auto"/>
        <w:rPr>
          <w:lang w:val="en-US"/>
        </w:rPr>
      </w:pPr>
    </w:p>
    <w:p w14:paraId="02EB378F" w14:textId="77777777" w:rsidR="0040631F" w:rsidRDefault="0040631F" w:rsidP="00354981">
      <w:pPr>
        <w:spacing w:line="480" w:lineRule="auto"/>
        <w:rPr>
          <w:b/>
        </w:rPr>
      </w:pPr>
    </w:p>
    <w:p w14:paraId="6A05A809" w14:textId="77777777" w:rsidR="0035032A" w:rsidRDefault="0035032A">
      <w:pPr>
        <w:rPr>
          <w:b/>
        </w:rPr>
      </w:pPr>
      <w:r>
        <w:rPr>
          <w:b/>
        </w:rPr>
        <w:br w:type="page"/>
      </w:r>
    </w:p>
    <w:p w14:paraId="3E7A9F1C" w14:textId="77777777" w:rsidR="005E4AE5" w:rsidRDefault="001734CC">
      <w:pPr>
        <w:rPr>
          <w:b/>
        </w:rPr>
      </w:pPr>
      <w:r w:rsidRPr="001734CC">
        <w:rPr>
          <w:b/>
        </w:rPr>
        <w:lastRenderedPageBreak/>
        <w:t>Introduction</w:t>
      </w:r>
    </w:p>
    <w:p w14:paraId="5A39BBE3" w14:textId="77777777" w:rsidR="003C6E7B" w:rsidRDefault="003C6E7B">
      <w:pPr>
        <w:rPr>
          <w:b/>
        </w:rPr>
      </w:pPr>
    </w:p>
    <w:p w14:paraId="241D4447" w14:textId="77777777" w:rsidR="00C837D5" w:rsidRDefault="00395239" w:rsidP="00C837D5">
      <w:pPr>
        <w:spacing w:line="480" w:lineRule="auto"/>
      </w:pPr>
      <w:r w:rsidRPr="005645B2">
        <w:t>The ways in which news about suicidal behavio</w:t>
      </w:r>
      <w:r>
        <w:t>u</w:t>
      </w:r>
      <w:r w:rsidRPr="005645B2">
        <w:t xml:space="preserve">r is reported can exacerbate risks of suicide and self-harm </w:t>
      </w:r>
      <w:r w:rsidR="00717359">
        <w:t xml:space="preserve">at population level </w:t>
      </w:r>
      <w:r w:rsidR="0010342A" w:rsidRPr="0010342A">
        <w:rPr>
          <w:noProof/>
        </w:rPr>
        <w:t>(Sisask &amp; Värnik, 2012)</w:t>
      </w:r>
      <w:r w:rsidR="00C837D5" w:rsidRPr="00C837D5">
        <w:t xml:space="preserve">. </w:t>
      </w:r>
      <w:r w:rsidR="00C837D5">
        <w:t xml:space="preserve">This especially applies to reports which are dramatic, extensive, on the front page of newspapers, </w:t>
      </w:r>
      <w:r w:rsidR="00C44411">
        <w:t xml:space="preserve">and </w:t>
      </w:r>
      <w:r w:rsidR="00C837D5">
        <w:t xml:space="preserve">include </w:t>
      </w:r>
      <w:r w:rsidR="00C44411">
        <w:t>a sensational</w:t>
      </w:r>
      <w:r w:rsidR="00C837D5">
        <w:t xml:space="preserve"> headline</w:t>
      </w:r>
      <w:r w:rsidR="00717359">
        <w:t xml:space="preserve"> </w:t>
      </w:r>
      <w:r w:rsidR="0010342A" w:rsidRPr="0010342A">
        <w:rPr>
          <w:noProof/>
        </w:rPr>
        <w:t>(Niederkrotenthaler et al., 2010</w:t>
      </w:r>
      <w:r w:rsidR="00CC1517">
        <w:rPr>
          <w:noProof/>
        </w:rPr>
        <w:t>)</w:t>
      </w:r>
      <w:r w:rsidR="00C44411">
        <w:t xml:space="preserve">. </w:t>
      </w:r>
      <w:r w:rsidR="00C837D5">
        <w:t>Reports of suicides of celebrities appear to be particularly powerful in influencing suicide in the general population</w:t>
      </w:r>
      <w:r w:rsidR="00C44411">
        <w:t xml:space="preserve">, </w:t>
      </w:r>
      <w:r w:rsidR="002F2E68">
        <w:t xml:space="preserve">especially </w:t>
      </w:r>
      <w:r w:rsidR="00C44411">
        <w:t>when the method of suicide is highlighte</w:t>
      </w:r>
      <w:r w:rsidR="00BE4264">
        <w:t xml:space="preserve">d </w:t>
      </w:r>
      <w:r w:rsidR="00BE4264" w:rsidRPr="00BE4264">
        <w:rPr>
          <w:noProof/>
        </w:rPr>
        <w:t>(Niederkrotenthaler et al., 2020</w:t>
      </w:r>
      <w:r w:rsidR="000C7819">
        <w:rPr>
          <w:noProof/>
        </w:rPr>
        <w:t>).</w:t>
      </w:r>
      <w:r w:rsidR="00A57CA4">
        <w:rPr>
          <w:noProof/>
        </w:rPr>
        <w:t xml:space="preserve"> </w:t>
      </w:r>
      <w:r w:rsidR="00C837D5">
        <w:t xml:space="preserve">News reporting of suicide is disproportionately focussed on deaths of young people and </w:t>
      </w:r>
      <w:r>
        <w:t>women</w:t>
      </w:r>
      <w:r w:rsidR="008E0C68">
        <w:t xml:space="preserve"> relative to the</w:t>
      </w:r>
      <w:r w:rsidR="003C6E7B">
        <w:t>ir</w:t>
      </w:r>
      <w:r w:rsidR="008E0C68">
        <w:t xml:space="preserve"> actual involvement in suicide</w:t>
      </w:r>
      <w:r w:rsidR="00996E80">
        <w:t xml:space="preserve"> </w:t>
      </w:r>
      <w:r w:rsidR="00CC1517" w:rsidRPr="00CC1517">
        <w:rPr>
          <w:noProof/>
        </w:rPr>
        <w:t>(Marzano et al., 2018)</w:t>
      </w:r>
      <w:r w:rsidR="008E0C68">
        <w:t xml:space="preserve">. </w:t>
      </w:r>
      <w:r w:rsidR="003C6E7B">
        <w:t>Y</w:t>
      </w:r>
      <w:r w:rsidR="008E0C68">
        <w:t>oung people are also most susceptible to the influence of news reports on suicidal behaviour</w:t>
      </w:r>
      <w:r w:rsidR="00996E80">
        <w:t xml:space="preserve"> </w:t>
      </w:r>
      <w:r w:rsidR="00CC1517" w:rsidRPr="00CC1517">
        <w:rPr>
          <w:noProof/>
        </w:rPr>
        <w:t>(Gould et al., 2014)</w:t>
      </w:r>
      <w:r w:rsidR="001F26CE">
        <w:t xml:space="preserve">. </w:t>
      </w:r>
    </w:p>
    <w:p w14:paraId="41C8F396" w14:textId="77777777" w:rsidR="00886EC5" w:rsidRDefault="00886EC5" w:rsidP="00C837D5">
      <w:pPr>
        <w:spacing w:line="480" w:lineRule="auto"/>
      </w:pPr>
    </w:p>
    <w:p w14:paraId="7A47B2E4" w14:textId="77777777" w:rsidR="001F26CE" w:rsidRDefault="001F26CE" w:rsidP="00C837D5">
      <w:pPr>
        <w:spacing w:line="480" w:lineRule="auto"/>
      </w:pPr>
      <w:r>
        <w:t xml:space="preserve">Times of crisis that might have an influence on suicide rates are periods when the </w:t>
      </w:r>
      <w:r w:rsidR="003C6E7B">
        <w:t xml:space="preserve">impact </w:t>
      </w:r>
      <w:r>
        <w:t xml:space="preserve">of news reporting on suicide may be especially important. </w:t>
      </w:r>
      <w:r w:rsidR="00C60918">
        <w:t>Commentators</w:t>
      </w:r>
      <w:r w:rsidR="00E40CED">
        <w:t xml:space="preserve"> have expressed c</w:t>
      </w:r>
      <w:r>
        <w:t xml:space="preserve">oncern that the </w:t>
      </w:r>
      <w:r w:rsidR="00B67B95">
        <w:t>COVID</w:t>
      </w:r>
      <w:r>
        <w:t xml:space="preserve">-19 pandemic may cause a rise in rates of both suicide and self-harm </w:t>
      </w:r>
      <w:r w:rsidR="00CC1517" w:rsidRPr="00CC1517">
        <w:rPr>
          <w:noProof/>
        </w:rPr>
        <w:t>(Reger et al., 2020)</w:t>
      </w:r>
      <w:r>
        <w:t xml:space="preserve">. Fortunately, until at least </w:t>
      </w:r>
      <w:r w:rsidR="004B586B">
        <w:t xml:space="preserve">late summer </w:t>
      </w:r>
      <w:r>
        <w:t>2020, this had not occurred in most countries with real-time suicide data</w:t>
      </w:r>
      <w:r w:rsidR="003C6E7B">
        <w:t xml:space="preserve">, although in Japan there </w:t>
      </w:r>
      <w:r w:rsidR="00A4250F">
        <w:t>was an</w:t>
      </w:r>
      <w:r w:rsidR="003C6E7B">
        <w:t xml:space="preserve"> increase in suicides in </w:t>
      </w:r>
      <w:r w:rsidR="00395239">
        <w:t xml:space="preserve">women </w:t>
      </w:r>
      <w:r w:rsidR="003C6E7B">
        <w:t xml:space="preserve">and young people </w:t>
      </w:r>
      <w:r w:rsidR="00A4250F">
        <w:t>in the latter part of 2020</w:t>
      </w:r>
      <w:r w:rsidR="00F36FAE">
        <w:rPr>
          <w:rFonts w:cs="Calibri"/>
          <w:lang w:val="en-US"/>
        </w:rPr>
        <w:t xml:space="preserve"> </w:t>
      </w:r>
      <w:r w:rsidR="0010342A" w:rsidRPr="0010342A">
        <w:rPr>
          <w:rFonts w:cs="Calibri"/>
          <w:noProof/>
          <w:lang w:val="en-US"/>
        </w:rPr>
        <w:t>(Pirkis et al., 2021)</w:t>
      </w:r>
      <w:r>
        <w:t>.</w:t>
      </w:r>
      <w:r w:rsidR="005261EE">
        <w:t xml:space="preserve"> </w:t>
      </w:r>
      <w:r w:rsidR="00042515">
        <w:t>However</w:t>
      </w:r>
      <w:r w:rsidR="00984459">
        <w:t>,</w:t>
      </w:r>
      <w:r w:rsidR="00AA75BB">
        <w:t xml:space="preserve"> </w:t>
      </w:r>
      <w:r w:rsidR="005261EE">
        <w:t xml:space="preserve">the </w:t>
      </w:r>
      <w:r w:rsidR="00042515">
        <w:t xml:space="preserve">potential </w:t>
      </w:r>
      <w:r w:rsidR="005261EE">
        <w:t xml:space="preserve">major longer-term impacts of the pandemic on employment, finances and population morale </w:t>
      </w:r>
      <w:r w:rsidR="00584865">
        <w:t>may</w:t>
      </w:r>
      <w:r w:rsidR="00AB6E42">
        <w:t xml:space="preserve"> mean that </w:t>
      </w:r>
      <w:r w:rsidR="005261EE">
        <w:t>a</w:t>
      </w:r>
      <w:r w:rsidR="003C6E7B">
        <w:t xml:space="preserve"> future</w:t>
      </w:r>
      <w:r w:rsidR="005261EE">
        <w:t xml:space="preserve"> increase in suicide and attempted suicide </w:t>
      </w:r>
      <w:r w:rsidR="00584865">
        <w:t xml:space="preserve">is </w:t>
      </w:r>
      <w:r w:rsidR="00042515">
        <w:t>possible</w:t>
      </w:r>
      <w:r w:rsidR="005261EE">
        <w:t xml:space="preserve">, especially in view of the impact of </w:t>
      </w:r>
      <w:r w:rsidR="00984459">
        <w:t xml:space="preserve">recessions </w:t>
      </w:r>
      <w:r w:rsidR="005261EE">
        <w:t xml:space="preserve">on suicidal behaviour </w:t>
      </w:r>
      <w:r w:rsidR="00CC1517" w:rsidRPr="00CC1517">
        <w:rPr>
          <w:noProof/>
        </w:rPr>
        <w:t>(Hawton et al., 2016; Oyesanya et al., 2015)</w:t>
      </w:r>
      <w:r w:rsidR="005261EE">
        <w:t xml:space="preserve">. This means </w:t>
      </w:r>
      <w:r w:rsidR="00984459">
        <w:t xml:space="preserve">that </w:t>
      </w:r>
      <w:r w:rsidR="00A67A20">
        <w:t>responsible</w:t>
      </w:r>
      <w:r w:rsidR="00984459">
        <w:t xml:space="preserve"> news reporting of suicides is even more of a priority during this time</w:t>
      </w:r>
      <w:r w:rsidR="008A4ED5">
        <w:t xml:space="preserve"> </w:t>
      </w:r>
      <w:r w:rsidR="008A4ED5" w:rsidRPr="008A4ED5">
        <w:rPr>
          <w:noProof/>
        </w:rPr>
        <w:t>(Hawton et al., 2021)</w:t>
      </w:r>
      <w:r w:rsidR="00984459">
        <w:t>.</w:t>
      </w:r>
    </w:p>
    <w:p w14:paraId="72A3D3EC" w14:textId="77777777" w:rsidR="00886EC5" w:rsidRDefault="00886EC5" w:rsidP="00CE7AF2">
      <w:pPr>
        <w:spacing w:line="480" w:lineRule="auto"/>
      </w:pPr>
    </w:p>
    <w:p w14:paraId="6E4C2982" w14:textId="236E79DC" w:rsidR="00CE7AF2" w:rsidRDefault="00CE7AF2" w:rsidP="00CE7AF2">
      <w:pPr>
        <w:spacing w:line="480" w:lineRule="auto"/>
      </w:pPr>
      <w:r>
        <w:t xml:space="preserve">Because of increasing recognition of the importance of news </w:t>
      </w:r>
      <w:r w:rsidR="0074497F">
        <w:t xml:space="preserve">coverage </w:t>
      </w:r>
      <w:r>
        <w:t>of suicide,</w:t>
      </w:r>
      <w:r w:rsidR="0074497F">
        <w:t xml:space="preserve"> </w:t>
      </w:r>
      <w:r w:rsidR="00A4250F">
        <w:t xml:space="preserve">encouragement of responsible </w:t>
      </w:r>
      <w:r>
        <w:t xml:space="preserve">media reporting is included </w:t>
      </w:r>
      <w:r w:rsidR="00A4250F">
        <w:t xml:space="preserve">as an important issue </w:t>
      </w:r>
      <w:r>
        <w:t xml:space="preserve">in national </w:t>
      </w:r>
      <w:r>
        <w:lastRenderedPageBreak/>
        <w:t xml:space="preserve">suicide prevention policies. There are also well-established guidelines for media reporting on suicidal behaviour </w:t>
      </w:r>
      <w:r w:rsidR="0010342A" w:rsidRPr="03A771EC">
        <w:rPr>
          <w:noProof/>
        </w:rPr>
        <w:t>(Samaritans, 2020</w:t>
      </w:r>
      <w:r w:rsidR="0074497F" w:rsidRPr="03A771EC">
        <w:rPr>
          <w:noProof/>
        </w:rPr>
        <w:t>a</w:t>
      </w:r>
      <w:r w:rsidR="0010342A" w:rsidRPr="03A771EC">
        <w:rPr>
          <w:noProof/>
        </w:rPr>
        <w:t xml:space="preserve">; World Health Organization </w:t>
      </w:r>
      <w:r w:rsidR="712A4686" w:rsidRPr="03A771EC">
        <w:rPr>
          <w:noProof/>
        </w:rPr>
        <w:t>&amp; International Association for Suicide Prevention</w:t>
      </w:r>
      <w:r w:rsidR="0010342A" w:rsidRPr="03A771EC">
        <w:rPr>
          <w:noProof/>
        </w:rPr>
        <w:t>, 2017)</w:t>
      </w:r>
      <w:r w:rsidR="004B586B">
        <w:t xml:space="preserve">, </w:t>
      </w:r>
      <w:r w:rsidR="00903434">
        <w:t>and</w:t>
      </w:r>
      <w:r>
        <w:t xml:space="preserve"> specific guidance about such reporting in relation to the </w:t>
      </w:r>
      <w:r w:rsidR="00B67B95">
        <w:t>COVID</w:t>
      </w:r>
      <w:r>
        <w:t xml:space="preserve">-19 pandemic </w:t>
      </w:r>
      <w:r w:rsidR="0010342A" w:rsidRPr="03A771EC">
        <w:rPr>
          <w:noProof/>
        </w:rPr>
        <w:t>(Hawton et al., 2021; Reidenberg &amp; Niederkrotenthaler, 2020)</w:t>
      </w:r>
      <w:r w:rsidR="00922AF7">
        <w:t>.</w:t>
      </w:r>
    </w:p>
    <w:p w14:paraId="0D0B940D" w14:textId="77777777" w:rsidR="00922AF7" w:rsidRPr="00CE7AF2" w:rsidRDefault="00922AF7" w:rsidP="00CE7AF2">
      <w:pPr>
        <w:spacing w:line="480" w:lineRule="auto"/>
      </w:pPr>
    </w:p>
    <w:p w14:paraId="4B60CD22" w14:textId="0273A6E1" w:rsidR="00984459" w:rsidRDefault="00984459" w:rsidP="00C837D5">
      <w:pPr>
        <w:spacing w:line="480" w:lineRule="auto"/>
      </w:pPr>
      <w:r>
        <w:t xml:space="preserve">We have </w:t>
      </w:r>
      <w:r w:rsidR="00042515">
        <w:t>conducted</w:t>
      </w:r>
      <w:r>
        <w:t xml:space="preserve"> a study of news reporting of </w:t>
      </w:r>
      <w:r w:rsidR="18127AC2">
        <w:t xml:space="preserve">individual </w:t>
      </w:r>
      <w:r>
        <w:t>suicid</w:t>
      </w:r>
      <w:r w:rsidR="00584865">
        <w:t>e</w:t>
      </w:r>
      <w:r w:rsidR="53842892">
        <w:t>s</w:t>
      </w:r>
      <w:r w:rsidR="00584865">
        <w:t xml:space="preserve"> and attempted suicide</w:t>
      </w:r>
      <w:r w:rsidR="6AB51528">
        <w:t>s</w:t>
      </w:r>
      <w:r w:rsidR="00584865">
        <w:t xml:space="preserve"> </w:t>
      </w:r>
      <w:r>
        <w:t xml:space="preserve">in the UK during the first 4 months of the </w:t>
      </w:r>
      <w:r w:rsidR="00B67B95">
        <w:t>COVID</w:t>
      </w:r>
      <w:r>
        <w:t>-19 pandemic</w:t>
      </w:r>
      <w:r w:rsidR="69E016A2">
        <w:t xml:space="preserve"> (</w:t>
      </w:r>
      <w:r w:rsidR="65AF877A">
        <w:t>broader</w:t>
      </w:r>
      <w:r w:rsidR="0C4DB23E">
        <w:t xml:space="preserve"> news </w:t>
      </w:r>
      <w:r w:rsidR="10490DF4">
        <w:t>reports</w:t>
      </w:r>
      <w:r w:rsidR="0C4DB23E">
        <w:t xml:space="preserve"> on the</w:t>
      </w:r>
      <w:r w:rsidR="68E77A48">
        <w:t xml:space="preserve"> impact of the</w:t>
      </w:r>
      <w:r w:rsidR="0C4DB23E">
        <w:t xml:space="preserve"> pandemic </w:t>
      </w:r>
      <w:r w:rsidR="60C59361">
        <w:t>on</w:t>
      </w:r>
      <w:r w:rsidR="0C4DB23E">
        <w:t xml:space="preserve"> su</w:t>
      </w:r>
      <w:r w:rsidR="06DA16A6">
        <w:t>i</w:t>
      </w:r>
      <w:r w:rsidR="0C4DB23E">
        <w:t>cid</w:t>
      </w:r>
      <w:r w:rsidR="369DCDE3">
        <w:t xml:space="preserve">e </w:t>
      </w:r>
      <w:r w:rsidR="4603ABB2">
        <w:t xml:space="preserve">rates and trends </w:t>
      </w:r>
      <w:r w:rsidR="6AE46799">
        <w:t>were analysed as</w:t>
      </w:r>
      <w:r w:rsidR="224188B1">
        <w:t xml:space="preserve"> part of a separate study</w:t>
      </w:r>
      <w:r w:rsidR="6865BD17">
        <w:t>)</w:t>
      </w:r>
      <w:r w:rsidR="00CE7AF2">
        <w:t xml:space="preserve">. </w:t>
      </w:r>
      <w:r w:rsidR="00466E3C">
        <w:t xml:space="preserve">The overall aim was to determine the extent to which news reporting adhered to recommended standards for reporting of suicides and whether specific aspects of reporting related to the pandemic </w:t>
      </w:r>
      <w:r w:rsidR="00903434">
        <w:t>were</w:t>
      </w:r>
      <w:r w:rsidR="00466E3C">
        <w:t xml:space="preserve"> of particular concern.</w:t>
      </w:r>
    </w:p>
    <w:p w14:paraId="0E27B00A" w14:textId="77777777" w:rsidR="00DB77E3" w:rsidRDefault="00DB77E3" w:rsidP="00C837D5">
      <w:pPr>
        <w:spacing w:line="480" w:lineRule="auto"/>
        <w:rPr>
          <w:b/>
        </w:rPr>
      </w:pPr>
      <w:bookmarkStart w:id="0" w:name="OLE_LINK1"/>
    </w:p>
    <w:p w14:paraId="60061E4C" w14:textId="77777777" w:rsidR="0035032A" w:rsidRDefault="0035032A">
      <w:pPr>
        <w:rPr>
          <w:b/>
        </w:rPr>
      </w:pPr>
      <w:r>
        <w:rPr>
          <w:b/>
        </w:rPr>
        <w:br w:type="page"/>
      </w:r>
    </w:p>
    <w:p w14:paraId="206DFFD0" w14:textId="77777777" w:rsidR="00CE7AF2" w:rsidRDefault="00CE7AF2" w:rsidP="00C837D5">
      <w:pPr>
        <w:spacing w:line="480" w:lineRule="auto"/>
        <w:rPr>
          <w:b/>
        </w:rPr>
      </w:pPr>
      <w:r w:rsidRPr="00CE7AF2">
        <w:rPr>
          <w:b/>
        </w:rPr>
        <w:lastRenderedPageBreak/>
        <w:t>Method</w:t>
      </w:r>
    </w:p>
    <w:bookmarkEnd w:id="0"/>
    <w:p w14:paraId="5527E121" w14:textId="77777777" w:rsidR="00DB1B0A" w:rsidRPr="00DB1B0A" w:rsidRDefault="00DB1B0A" w:rsidP="00DB1B0A">
      <w:pPr>
        <w:spacing w:line="480" w:lineRule="auto"/>
        <w:rPr>
          <w:b/>
          <w:bCs/>
          <w:i/>
          <w:lang w:val="en-US"/>
        </w:rPr>
      </w:pPr>
      <w:r w:rsidRPr="00DB1B0A">
        <w:rPr>
          <w:b/>
          <w:bCs/>
          <w:i/>
          <w:lang w:val="en-US"/>
        </w:rPr>
        <w:t xml:space="preserve">News database </w:t>
      </w:r>
    </w:p>
    <w:p w14:paraId="4CDFD3CE" w14:textId="4D7DF5E8" w:rsidR="00DB1B0A" w:rsidRDefault="00262B00" w:rsidP="03A771EC">
      <w:pPr>
        <w:spacing w:line="480" w:lineRule="auto"/>
        <w:rPr>
          <w:lang w:val="en-US"/>
        </w:rPr>
      </w:pPr>
      <w:r w:rsidRPr="03A771EC">
        <w:rPr>
          <w:lang w:val="en-US"/>
        </w:rPr>
        <w:t>P</w:t>
      </w:r>
      <w:r w:rsidR="00DB1B0A" w:rsidRPr="03A771EC">
        <w:rPr>
          <w:lang w:val="en-US"/>
        </w:rPr>
        <w:t>rint and online news</w:t>
      </w:r>
      <w:r w:rsidR="00584865" w:rsidRPr="03A771EC">
        <w:rPr>
          <w:lang w:val="en-US"/>
        </w:rPr>
        <w:t>paper</w:t>
      </w:r>
      <w:r w:rsidR="00DB1B0A" w:rsidRPr="03A771EC">
        <w:rPr>
          <w:lang w:val="en-US"/>
        </w:rPr>
        <w:t xml:space="preserve"> reports</w:t>
      </w:r>
      <w:r w:rsidR="00DB1B0A" w:rsidRPr="03A771EC">
        <w:rPr>
          <w:lang w:val="en"/>
        </w:rPr>
        <w:t xml:space="preserve"> of </w:t>
      </w:r>
      <w:r w:rsidR="00806BDE" w:rsidRPr="03A771EC">
        <w:rPr>
          <w:lang w:val="en"/>
        </w:rPr>
        <w:t xml:space="preserve">fatal and non-fatal </w:t>
      </w:r>
      <w:r w:rsidR="00DB1B0A" w:rsidRPr="03A771EC">
        <w:rPr>
          <w:lang w:val="en"/>
        </w:rPr>
        <w:t xml:space="preserve">suicidal </w:t>
      </w:r>
      <w:proofErr w:type="spellStart"/>
      <w:r w:rsidR="00DB1B0A" w:rsidRPr="03A771EC">
        <w:rPr>
          <w:lang w:val="en"/>
        </w:rPr>
        <w:t>behaviour</w:t>
      </w:r>
      <w:proofErr w:type="spellEnd"/>
      <w:r w:rsidR="00DB1B0A" w:rsidRPr="03A771EC">
        <w:rPr>
          <w:lang w:val="en"/>
        </w:rPr>
        <w:t xml:space="preserve"> and suicide inquests in </w:t>
      </w:r>
      <w:r w:rsidR="009F1F97" w:rsidRPr="03A771EC">
        <w:rPr>
          <w:lang w:val="en"/>
        </w:rPr>
        <w:t xml:space="preserve">national and regional </w:t>
      </w:r>
      <w:r w:rsidR="00DB1B0A" w:rsidRPr="03A771EC">
        <w:rPr>
          <w:lang w:val="en"/>
        </w:rPr>
        <w:t>British publication</w:t>
      </w:r>
      <w:r w:rsidR="00806BDE" w:rsidRPr="03A771EC">
        <w:rPr>
          <w:lang w:val="en"/>
        </w:rPr>
        <w:t>s</w:t>
      </w:r>
      <w:r w:rsidR="009F1F97" w:rsidRPr="03A771EC">
        <w:rPr>
          <w:lang w:val="en"/>
        </w:rPr>
        <w:t xml:space="preserve"> (circa 6,000-7,000 per year) </w:t>
      </w:r>
      <w:r w:rsidRPr="03A771EC">
        <w:rPr>
          <w:lang w:val="en"/>
        </w:rPr>
        <w:t xml:space="preserve">are monitored on </w:t>
      </w:r>
      <w:r w:rsidR="00AD3FBB" w:rsidRPr="03A771EC">
        <w:rPr>
          <w:lang w:val="en"/>
        </w:rPr>
        <w:t xml:space="preserve">an </w:t>
      </w:r>
      <w:r w:rsidRPr="03A771EC">
        <w:rPr>
          <w:lang w:val="en"/>
        </w:rPr>
        <w:t xml:space="preserve">ongoing basis by the </w:t>
      </w:r>
      <w:r w:rsidRPr="03A771EC">
        <w:rPr>
          <w:lang w:val="en-US"/>
        </w:rPr>
        <w:t>suicide prevention charity Samaritans</w:t>
      </w:r>
      <w:r w:rsidR="002F2E68" w:rsidRPr="03A771EC">
        <w:rPr>
          <w:lang w:val="en-US"/>
        </w:rPr>
        <w:t xml:space="preserve"> (Fraser et al, 2017)</w:t>
      </w:r>
      <w:r w:rsidRPr="03A771EC">
        <w:rPr>
          <w:lang w:val="en"/>
        </w:rPr>
        <w:t xml:space="preserve">. Electronic press clippings </w:t>
      </w:r>
      <w:r w:rsidR="00806BDE" w:rsidRPr="03A771EC">
        <w:rPr>
          <w:lang w:val="en"/>
        </w:rPr>
        <w:t>provided by a</w:t>
      </w:r>
      <w:r w:rsidR="00806BDE" w:rsidRPr="03A771EC">
        <w:rPr>
          <w:lang w:val="en-US"/>
        </w:rPr>
        <w:t xml:space="preserve"> </w:t>
      </w:r>
      <w:r w:rsidR="00806BDE" w:rsidRPr="03A771EC">
        <w:rPr>
          <w:lang w:val="en-AU"/>
        </w:rPr>
        <w:t>news monitoring service</w:t>
      </w:r>
      <w:r w:rsidRPr="03A771EC">
        <w:rPr>
          <w:lang w:val="en-AU"/>
        </w:rPr>
        <w:t xml:space="preserve"> are </w:t>
      </w:r>
      <w:r w:rsidR="00DB1B0A" w:rsidRPr="03A771EC">
        <w:rPr>
          <w:lang w:val="en-AU"/>
        </w:rPr>
        <w:t>coded by for content</w:t>
      </w:r>
      <w:r w:rsidR="00D86162" w:rsidRPr="03A771EC">
        <w:rPr>
          <w:lang w:val="en-AU"/>
        </w:rPr>
        <w:t xml:space="preserve">, </w:t>
      </w:r>
      <w:r w:rsidRPr="03A771EC">
        <w:rPr>
          <w:lang w:val="en-AU"/>
        </w:rPr>
        <w:t xml:space="preserve">including </w:t>
      </w:r>
      <w:r w:rsidR="00A67A20" w:rsidRPr="03A771EC">
        <w:rPr>
          <w:lang w:val="en-AU"/>
        </w:rPr>
        <w:t xml:space="preserve">identification </w:t>
      </w:r>
      <w:r w:rsidRPr="03A771EC">
        <w:rPr>
          <w:lang w:val="en-AU"/>
        </w:rPr>
        <w:t xml:space="preserve">of the </w:t>
      </w:r>
      <w:r w:rsidR="00E57838" w:rsidRPr="03A771EC">
        <w:rPr>
          <w:lang w:val="en-AU"/>
        </w:rPr>
        <w:t xml:space="preserve">article itself and </w:t>
      </w:r>
      <w:r w:rsidR="00A67A20" w:rsidRPr="03A771EC">
        <w:rPr>
          <w:lang w:val="en-AU"/>
        </w:rPr>
        <w:t xml:space="preserve">details </w:t>
      </w:r>
      <w:r w:rsidR="00E57838" w:rsidRPr="03A771EC">
        <w:rPr>
          <w:lang w:val="en-AU"/>
        </w:rPr>
        <w:t>of the incident</w:t>
      </w:r>
      <w:r w:rsidR="00BA7384" w:rsidRPr="03A771EC">
        <w:rPr>
          <w:lang w:val="en-AU"/>
        </w:rPr>
        <w:t>/s</w:t>
      </w:r>
      <w:r w:rsidR="00E57838" w:rsidRPr="03A771EC">
        <w:rPr>
          <w:lang w:val="en-AU"/>
        </w:rPr>
        <w:t xml:space="preserve"> being reported</w:t>
      </w:r>
      <w:r w:rsidR="00DB1B0A" w:rsidRPr="03A771EC">
        <w:rPr>
          <w:lang w:val="en-AU"/>
        </w:rPr>
        <w:t xml:space="preserve">. </w:t>
      </w:r>
      <w:r w:rsidR="00025873" w:rsidRPr="03A771EC">
        <w:rPr>
          <w:lang w:val="en-US"/>
        </w:rPr>
        <w:t>Based on adherence to media guidelines, e</w:t>
      </w:r>
      <w:r w:rsidR="00DB1B0A" w:rsidRPr="03A771EC">
        <w:rPr>
          <w:lang w:val="en-US"/>
        </w:rPr>
        <w:t xml:space="preserve">ach news report is </w:t>
      </w:r>
      <w:r w:rsidR="00BA7384" w:rsidRPr="03A771EC">
        <w:rPr>
          <w:lang w:val="en-US"/>
        </w:rPr>
        <w:t xml:space="preserve">also </w:t>
      </w:r>
      <w:r w:rsidR="00DB1B0A" w:rsidRPr="03A771EC">
        <w:rPr>
          <w:lang w:val="en-US"/>
        </w:rPr>
        <w:t xml:space="preserve">rated </w:t>
      </w:r>
      <w:r w:rsidR="00BA7384" w:rsidRPr="03A771EC">
        <w:rPr>
          <w:lang w:val="en-US"/>
        </w:rPr>
        <w:t>for quality (</w:t>
      </w:r>
      <w:r w:rsidR="00DB1B0A" w:rsidRPr="03A771EC">
        <w:rPr>
          <w:lang w:val="en-US"/>
        </w:rPr>
        <w:t>as ‘positive’, ‘neutral’ or ‘negative’</w:t>
      </w:r>
      <w:r w:rsidR="00BA7384" w:rsidRPr="03A771EC">
        <w:rPr>
          <w:lang w:val="en-US"/>
        </w:rPr>
        <w:t>)</w:t>
      </w:r>
      <w:r w:rsidR="00DB1B0A" w:rsidRPr="03A771EC">
        <w:rPr>
          <w:lang w:val="en-US"/>
        </w:rPr>
        <w:t xml:space="preserve"> in relation to its headline</w:t>
      </w:r>
      <w:r w:rsidR="00E57838" w:rsidRPr="03A771EC">
        <w:rPr>
          <w:lang w:val="en-US"/>
        </w:rPr>
        <w:t>, imagery</w:t>
      </w:r>
      <w:r w:rsidR="00DB1B0A" w:rsidRPr="03A771EC">
        <w:rPr>
          <w:lang w:val="en-US"/>
        </w:rPr>
        <w:t xml:space="preserve"> </w:t>
      </w:r>
      <w:r w:rsidR="00BA7384" w:rsidRPr="03A771EC">
        <w:rPr>
          <w:lang w:val="en-US"/>
        </w:rPr>
        <w:t xml:space="preserve">(where applicable) </w:t>
      </w:r>
      <w:r w:rsidR="00DB1B0A" w:rsidRPr="03A771EC">
        <w:rPr>
          <w:lang w:val="en-US"/>
        </w:rPr>
        <w:t>and overall tone</w:t>
      </w:r>
      <w:r w:rsidR="00025873" w:rsidRPr="03A771EC">
        <w:rPr>
          <w:lang w:val="en-US"/>
        </w:rPr>
        <w:t xml:space="preserve"> </w:t>
      </w:r>
      <w:r w:rsidR="00370472" w:rsidRPr="03A771EC">
        <w:rPr>
          <w:noProof/>
          <w:lang w:val="en-US"/>
        </w:rPr>
        <w:t>(see Marzano et al., 2018</w:t>
      </w:r>
      <w:r w:rsidR="008B0BA0" w:rsidRPr="03A771EC">
        <w:rPr>
          <w:noProof/>
          <w:lang w:val="en-US"/>
        </w:rPr>
        <w:t xml:space="preserve"> </w:t>
      </w:r>
      <w:r w:rsidR="00370472" w:rsidRPr="03A771EC">
        <w:rPr>
          <w:noProof/>
          <w:lang w:val="en-US"/>
        </w:rPr>
        <w:t>for further detail</w:t>
      </w:r>
      <w:r w:rsidR="002F2E68" w:rsidRPr="03A771EC">
        <w:rPr>
          <w:noProof/>
          <w:lang w:val="en-US"/>
        </w:rPr>
        <w:t>s</w:t>
      </w:r>
      <w:r w:rsidR="00370472" w:rsidRPr="03A771EC">
        <w:rPr>
          <w:noProof/>
          <w:lang w:val="en-US"/>
        </w:rPr>
        <w:t>)</w:t>
      </w:r>
      <w:r w:rsidR="00E57838" w:rsidRPr="03A771EC">
        <w:rPr>
          <w:lang w:val="en-US"/>
        </w:rPr>
        <w:t xml:space="preserve">. </w:t>
      </w:r>
    </w:p>
    <w:p w14:paraId="44EAFD9C" w14:textId="77777777" w:rsidR="00886EC5" w:rsidRDefault="00886EC5" w:rsidP="0096241A">
      <w:pPr>
        <w:spacing w:line="480" w:lineRule="auto"/>
        <w:rPr>
          <w:bCs/>
          <w:i/>
          <w:iCs/>
          <w:lang w:val="en-US"/>
        </w:rPr>
      </w:pPr>
    </w:p>
    <w:p w14:paraId="4AD928C5" w14:textId="77777777" w:rsidR="007D42EF" w:rsidRDefault="00DD18FC" w:rsidP="0096241A">
      <w:pPr>
        <w:spacing w:line="480" w:lineRule="auto"/>
        <w:rPr>
          <w:bCs/>
          <w:i/>
          <w:iCs/>
          <w:lang w:val="en-US"/>
        </w:rPr>
      </w:pPr>
      <w:r>
        <w:rPr>
          <w:bCs/>
          <w:i/>
          <w:iCs/>
          <w:lang w:val="en-US"/>
        </w:rPr>
        <w:t xml:space="preserve">COVID-19 </w:t>
      </w:r>
      <w:r w:rsidR="00A31C09" w:rsidRPr="00A31C09">
        <w:rPr>
          <w:bCs/>
          <w:i/>
          <w:iCs/>
          <w:lang w:val="en-US"/>
        </w:rPr>
        <w:t xml:space="preserve">related </w:t>
      </w:r>
      <w:r w:rsidR="00A31C09">
        <w:rPr>
          <w:bCs/>
          <w:i/>
          <w:iCs/>
          <w:lang w:val="en-US"/>
        </w:rPr>
        <w:t>news stories</w:t>
      </w:r>
      <w:r w:rsidR="00A31C09" w:rsidRPr="00A31C09">
        <w:rPr>
          <w:bCs/>
          <w:i/>
          <w:iCs/>
          <w:lang w:val="en-US"/>
        </w:rPr>
        <w:t xml:space="preserve"> </w:t>
      </w:r>
    </w:p>
    <w:p w14:paraId="2CCC23E1" w14:textId="77777777" w:rsidR="00886EC5" w:rsidRDefault="00042515" w:rsidP="0096241A">
      <w:pPr>
        <w:spacing w:line="480" w:lineRule="auto"/>
        <w:rPr>
          <w:bCs/>
          <w:lang w:val="en-US"/>
        </w:rPr>
      </w:pPr>
      <w:r>
        <w:rPr>
          <w:bCs/>
          <w:lang w:val="en-US"/>
        </w:rPr>
        <w:t xml:space="preserve">From </w:t>
      </w:r>
      <w:r w:rsidR="00E57838" w:rsidRPr="00F9453C">
        <w:rPr>
          <w:bCs/>
          <w:lang w:val="en-US"/>
        </w:rPr>
        <w:t xml:space="preserve">March </w:t>
      </w:r>
      <w:r w:rsidR="00A67A20">
        <w:rPr>
          <w:bCs/>
          <w:lang w:val="en-US"/>
        </w:rPr>
        <w:t>16</w:t>
      </w:r>
      <w:r w:rsidR="00A67A20" w:rsidRPr="00B67B95">
        <w:rPr>
          <w:bCs/>
          <w:vertAlign w:val="superscript"/>
          <w:lang w:val="en-US"/>
        </w:rPr>
        <w:t>th</w:t>
      </w:r>
      <w:r w:rsidR="00A67A20">
        <w:rPr>
          <w:bCs/>
          <w:lang w:val="en-US"/>
        </w:rPr>
        <w:t xml:space="preserve"> </w:t>
      </w:r>
      <w:r w:rsidR="00E57838" w:rsidRPr="00F9453C">
        <w:rPr>
          <w:bCs/>
          <w:lang w:val="en-US"/>
        </w:rPr>
        <w:t xml:space="preserve">2020, all articles </w:t>
      </w:r>
      <w:r w:rsidR="00BA7384" w:rsidRPr="00F9453C">
        <w:rPr>
          <w:bCs/>
          <w:lang w:val="en-US"/>
        </w:rPr>
        <w:t xml:space="preserve">in the Samaritans’ media monitoring database </w:t>
      </w:r>
      <w:r w:rsidR="00A31C09">
        <w:rPr>
          <w:bCs/>
          <w:lang w:val="en-US"/>
        </w:rPr>
        <w:t xml:space="preserve">which </w:t>
      </w:r>
      <w:r w:rsidR="00F9453C" w:rsidRPr="00F9453C">
        <w:rPr>
          <w:bCs/>
          <w:lang w:val="en-US"/>
        </w:rPr>
        <w:t>includ</w:t>
      </w:r>
      <w:r w:rsidR="00A31C09">
        <w:rPr>
          <w:bCs/>
          <w:lang w:val="en-US"/>
        </w:rPr>
        <w:t>e</w:t>
      </w:r>
      <w:r w:rsidR="00F9453C" w:rsidRPr="00F9453C">
        <w:rPr>
          <w:bCs/>
          <w:lang w:val="en-US"/>
        </w:rPr>
        <w:t xml:space="preserve"> explicit statements or speculation about </w:t>
      </w:r>
      <w:r w:rsidR="00B67B95">
        <w:rPr>
          <w:bCs/>
          <w:lang w:val="en-US"/>
        </w:rPr>
        <w:t>COVID</w:t>
      </w:r>
      <w:r w:rsidR="00F9453C" w:rsidRPr="00F9453C">
        <w:rPr>
          <w:bCs/>
          <w:lang w:val="en-US"/>
        </w:rPr>
        <w:t>-</w:t>
      </w:r>
      <w:r w:rsidR="00DA3218">
        <w:rPr>
          <w:bCs/>
          <w:lang w:val="en-US"/>
        </w:rPr>
        <w:t>19</w:t>
      </w:r>
      <w:r w:rsidR="007A5992">
        <w:rPr>
          <w:bCs/>
          <w:lang w:val="en-US"/>
        </w:rPr>
        <w:t xml:space="preserve"> </w:t>
      </w:r>
      <w:r w:rsidR="00F9453C" w:rsidRPr="00F9453C">
        <w:rPr>
          <w:bCs/>
          <w:lang w:val="en-US"/>
        </w:rPr>
        <w:t xml:space="preserve">related influences on suicidal </w:t>
      </w:r>
      <w:proofErr w:type="spellStart"/>
      <w:r w:rsidR="00F9453C" w:rsidRPr="00F9453C">
        <w:rPr>
          <w:bCs/>
          <w:lang w:val="en-US"/>
        </w:rPr>
        <w:t>behaviour</w:t>
      </w:r>
      <w:proofErr w:type="spellEnd"/>
      <w:r w:rsidR="00F9453C" w:rsidRPr="00F9453C">
        <w:rPr>
          <w:bCs/>
          <w:lang w:val="en-US"/>
        </w:rPr>
        <w:t xml:space="preserve"> </w:t>
      </w:r>
      <w:r w:rsidR="00DB77E3">
        <w:rPr>
          <w:bCs/>
          <w:lang w:val="en-US"/>
        </w:rPr>
        <w:t xml:space="preserve">by individuals </w:t>
      </w:r>
      <w:r w:rsidR="00A67A20">
        <w:rPr>
          <w:bCs/>
          <w:lang w:val="en-US"/>
        </w:rPr>
        <w:t>have</w:t>
      </w:r>
      <w:r w:rsidR="00A67A20" w:rsidRPr="00F9453C">
        <w:rPr>
          <w:bCs/>
          <w:lang w:val="en-US"/>
        </w:rPr>
        <w:t xml:space="preserve"> </w:t>
      </w:r>
      <w:r w:rsidR="00A31C09">
        <w:rPr>
          <w:bCs/>
          <w:lang w:val="en-US"/>
        </w:rPr>
        <w:t xml:space="preserve">also </w:t>
      </w:r>
      <w:r w:rsidR="00A67A20">
        <w:rPr>
          <w:bCs/>
          <w:lang w:val="en-US"/>
        </w:rPr>
        <w:t xml:space="preserve">been </w:t>
      </w:r>
      <w:r w:rsidR="00F9453C">
        <w:rPr>
          <w:bCs/>
          <w:lang w:val="en-US"/>
        </w:rPr>
        <w:t xml:space="preserve">coded to </w:t>
      </w:r>
      <w:r w:rsidR="007D42EF">
        <w:rPr>
          <w:bCs/>
          <w:lang w:val="en-US"/>
        </w:rPr>
        <w:t xml:space="preserve">identify: </w:t>
      </w:r>
      <w:r w:rsidR="00A31C09">
        <w:rPr>
          <w:bCs/>
          <w:lang w:val="en-US"/>
        </w:rPr>
        <w:t xml:space="preserve">1) </w:t>
      </w:r>
      <w:r w:rsidR="00867575">
        <w:rPr>
          <w:bCs/>
          <w:lang w:val="en-US"/>
        </w:rPr>
        <w:t xml:space="preserve">the source </w:t>
      </w:r>
      <w:r w:rsidR="00BD6925">
        <w:rPr>
          <w:bCs/>
          <w:lang w:val="en-US"/>
        </w:rPr>
        <w:t xml:space="preserve">and nature </w:t>
      </w:r>
      <w:r w:rsidR="00867575">
        <w:rPr>
          <w:bCs/>
          <w:lang w:val="en-US"/>
        </w:rPr>
        <w:t xml:space="preserve">of such </w:t>
      </w:r>
      <w:r w:rsidR="00BA1507">
        <w:rPr>
          <w:bCs/>
          <w:lang w:val="en-US"/>
        </w:rPr>
        <w:t>evidence</w:t>
      </w:r>
      <w:r w:rsidR="00867575">
        <w:rPr>
          <w:bCs/>
          <w:lang w:val="en-US"/>
        </w:rPr>
        <w:t xml:space="preserve"> or speculation; 2) </w:t>
      </w:r>
      <w:r w:rsidR="00F9453C">
        <w:rPr>
          <w:bCs/>
          <w:lang w:val="en-US"/>
        </w:rPr>
        <w:t>which</w:t>
      </w:r>
      <w:r w:rsidR="00F9453C" w:rsidRPr="00F9453C">
        <w:rPr>
          <w:bCs/>
          <w:lang w:val="en-US"/>
        </w:rPr>
        <w:t xml:space="preserve"> </w:t>
      </w:r>
      <w:r w:rsidR="005A7248">
        <w:rPr>
          <w:bCs/>
          <w:lang w:val="en-US"/>
        </w:rPr>
        <w:t xml:space="preserve">element </w:t>
      </w:r>
      <w:r w:rsidR="00025873">
        <w:rPr>
          <w:bCs/>
          <w:lang w:val="en-US"/>
        </w:rPr>
        <w:t xml:space="preserve">or </w:t>
      </w:r>
      <w:r w:rsidR="005A7248">
        <w:rPr>
          <w:bCs/>
          <w:lang w:val="en-US"/>
        </w:rPr>
        <w:t>elemen</w:t>
      </w:r>
      <w:r w:rsidR="00025873">
        <w:rPr>
          <w:bCs/>
          <w:lang w:val="en-US"/>
        </w:rPr>
        <w:t>ts</w:t>
      </w:r>
      <w:r w:rsidR="00F9453C" w:rsidRPr="00F9453C">
        <w:rPr>
          <w:bCs/>
          <w:lang w:val="en-US"/>
        </w:rPr>
        <w:t xml:space="preserve"> of </w:t>
      </w:r>
      <w:r w:rsidR="00F9453C">
        <w:rPr>
          <w:bCs/>
          <w:lang w:val="en-US"/>
        </w:rPr>
        <w:t>the pandemic (</w:t>
      </w:r>
      <w:r w:rsidR="00025873">
        <w:rPr>
          <w:bCs/>
          <w:lang w:val="en-US"/>
        </w:rPr>
        <w:t>and</w:t>
      </w:r>
      <w:r w:rsidR="00F9453C">
        <w:rPr>
          <w:bCs/>
          <w:lang w:val="en-US"/>
        </w:rPr>
        <w:t xml:space="preserve"> associated challenges and restrictions)</w:t>
      </w:r>
      <w:r w:rsidR="006A17DF">
        <w:rPr>
          <w:bCs/>
          <w:lang w:val="en-US"/>
        </w:rPr>
        <w:t xml:space="preserve"> are </w:t>
      </w:r>
      <w:r w:rsidR="00F9453C" w:rsidRPr="00F9453C">
        <w:rPr>
          <w:bCs/>
          <w:lang w:val="en-US"/>
        </w:rPr>
        <w:t>highlighted</w:t>
      </w:r>
      <w:r w:rsidR="00F9453C">
        <w:rPr>
          <w:bCs/>
          <w:lang w:val="en-US"/>
        </w:rPr>
        <w:t xml:space="preserve"> in headlines</w:t>
      </w:r>
      <w:r w:rsidR="006A17DF">
        <w:rPr>
          <w:bCs/>
          <w:lang w:val="en-US"/>
        </w:rPr>
        <w:t>,</w:t>
      </w:r>
      <w:r w:rsidR="00F9453C">
        <w:rPr>
          <w:bCs/>
          <w:lang w:val="en-US"/>
        </w:rPr>
        <w:t xml:space="preserve"> content and </w:t>
      </w:r>
      <w:r w:rsidR="00DB77E3">
        <w:rPr>
          <w:bCs/>
          <w:lang w:val="en-US"/>
        </w:rPr>
        <w:t>images in</w:t>
      </w:r>
      <w:r w:rsidR="00F9453C">
        <w:rPr>
          <w:bCs/>
          <w:lang w:val="en-US"/>
        </w:rPr>
        <w:t xml:space="preserve"> news stories</w:t>
      </w:r>
      <w:r w:rsidR="00C0255B">
        <w:rPr>
          <w:bCs/>
          <w:lang w:val="en-US"/>
        </w:rPr>
        <w:t xml:space="preserve"> as having contributed to suicidal </w:t>
      </w:r>
      <w:proofErr w:type="spellStart"/>
      <w:r w:rsidR="00C0255B">
        <w:rPr>
          <w:bCs/>
          <w:lang w:val="en-US"/>
        </w:rPr>
        <w:t>behaviour</w:t>
      </w:r>
      <w:proofErr w:type="spellEnd"/>
      <w:r w:rsidR="007D42EF">
        <w:rPr>
          <w:bCs/>
          <w:lang w:val="en-US"/>
        </w:rPr>
        <w:t>;</w:t>
      </w:r>
      <w:r w:rsidR="00C0255B">
        <w:rPr>
          <w:bCs/>
          <w:lang w:val="en-US"/>
        </w:rPr>
        <w:t xml:space="preserve"> and 3) which of these are identified as the ‘main issue’</w:t>
      </w:r>
      <w:r w:rsidR="009F1F97">
        <w:rPr>
          <w:bCs/>
          <w:lang w:val="en-US"/>
        </w:rPr>
        <w:t xml:space="preserve"> in relation to specific </w:t>
      </w:r>
      <w:r w:rsidR="00DB77E3">
        <w:rPr>
          <w:bCs/>
          <w:lang w:val="en-US"/>
        </w:rPr>
        <w:t>acts of suicide or attempted suicide</w:t>
      </w:r>
      <w:r w:rsidR="00BD6925">
        <w:rPr>
          <w:bCs/>
          <w:lang w:val="en-US"/>
        </w:rPr>
        <w:t>. In addition</w:t>
      </w:r>
      <w:r w:rsidR="0096241A" w:rsidRPr="0096241A">
        <w:rPr>
          <w:bCs/>
          <w:lang w:val="en-US"/>
        </w:rPr>
        <w:t xml:space="preserve">, using a set of dimensions </w:t>
      </w:r>
      <w:r w:rsidR="00584865">
        <w:rPr>
          <w:bCs/>
          <w:lang w:val="en-US"/>
        </w:rPr>
        <w:t xml:space="preserve">based on </w:t>
      </w:r>
      <w:r w:rsidR="0096241A" w:rsidRPr="0096241A">
        <w:rPr>
          <w:bCs/>
          <w:lang w:val="en-US"/>
        </w:rPr>
        <w:t xml:space="preserve">international recommendations for responsible reporting of </w:t>
      </w:r>
      <w:r w:rsidR="0096241A" w:rsidRPr="0096241A">
        <w:rPr>
          <w:bCs/>
        </w:rPr>
        <w:t xml:space="preserve">suicide </w:t>
      </w:r>
      <w:r w:rsidR="00A929CE">
        <w:rPr>
          <w:bCs/>
        </w:rPr>
        <w:t>during</w:t>
      </w:r>
      <w:r w:rsidR="0096241A" w:rsidRPr="0096241A">
        <w:rPr>
          <w:bCs/>
        </w:rPr>
        <w:t xml:space="preserve"> the </w:t>
      </w:r>
      <w:r w:rsidR="00B67B95">
        <w:rPr>
          <w:bCs/>
        </w:rPr>
        <w:t>COVID</w:t>
      </w:r>
      <w:r w:rsidR="0096241A" w:rsidRPr="0096241A">
        <w:rPr>
          <w:bCs/>
        </w:rPr>
        <w:t xml:space="preserve">-19 pandemic </w:t>
      </w:r>
      <w:r w:rsidR="0010342A" w:rsidRPr="0010342A">
        <w:rPr>
          <w:bCs/>
          <w:noProof/>
        </w:rPr>
        <w:t>(Reidenberg &amp; Niederkrotenthaler, 2020; Samaritans, 2020</w:t>
      </w:r>
      <w:r w:rsidR="0074497F">
        <w:rPr>
          <w:bCs/>
          <w:noProof/>
        </w:rPr>
        <w:t>b</w:t>
      </w:r>
      <w:r w:rsidR="0010342A" w:rsidRPr="0010342A">
        <w:rPr>
          <w:bCs/>
          <w:noProof/>
        </w:rPr>
        <w:t>)</w:t>
      </w:r>
      <w:r w:rsidR="0096241A">
        <w:rPr>
          <w:bCs/>
        </w:rPr>
        <w:t xml:space="preserve">, </w:t>
      </w:r>
      <w:r w:rsidR="005A7248">
        <w:rPr>
          <w:bCs/>
        </w:rPr>
        <w:t xml:space="preserve">the database </w:t>
      </w:r>
      <w:r w:rsidR="007D42EF">
        <w:rPr>
          <w:bCs/>
          <w:lang w:val="en-US"/>
        </w:rPr>
        <w:t xml:space="preserve">also </w:t>
      </w:r>
      <w:r w:rsidR="007D42EF">
        <w:rPr>
          <w:bCs/>
        </w:rPr>
        <w:t>includes:</w:t>
      </w:r>
      <w:r w:rsidR="007D42EF">
        <w:rPr>
          <w:bCs/>
          <w:lang w:val="en-US"/>
        </w:rPr>
        <w:t xml:space="preserve"> </w:t>
      </w:r>
      <w:r w:rsidR="00C0255B">
        <w:rPr>
          <w:bCs/>
          <w:lang w:val="en-US"/>
        </w:rPr>
        <w:t>4</w:t>
      </w:r>
      <w:r w:rsidR="00BD6925">
        <w:rPr>
          <w:bCs/>
          <w:lang w:val="en-US"/>
        </w:rPr>
        <w:t>) any s</w:t>
      </w:r>
      <w:r w:rsidR="00BD6925" w:rsidRPr="00867575">
        <w:rPr>
          <w:bCs/>
          <w:lang w:val="en-US"/>
        </w:rPr>
        <w:t>pecific issues or concerns</w:t>
      </w:r>
      <w:r w:rsidR="00BD6925">
        <w:rPr>
          <w:bCs/>
          <w:lang w:val="en-US"/>
        </w:rPr>
        <w:t xml:space="preserve"> in relation to individual news stories (e.g. the use of sensational language); and </w:t>
      </w:r>
      <w:r w:rsidR="00C0255B">
        <w:rPr>
          <w:bCs/>
          <w:lang w:val="en-US"/>
        </w:rPr>
        <w:t>5</w:t>
      </w:r>
      <w:r w:rsidR="00BD6925">
        <w:rPr>
          <w:bCs/>
          <w:lang w:val="en-US"/>
        </w:rPr>
        <w:t>) any positive messages being communicated in such reports (e.g. reaching out to loved ones)</w:t>
      </w:r>
      <w:r w:rsidR="004B236D">
        <w:rPr>
          <w:bCs/>
          <w:lang w:val="en-US"/>
        </w:rPr>
        <w:t xml:space="preserve"> </w:t>
      </w:r>
      <w:r w:rsidR="00BD6925">
        <w:rPr>
          <w:bCs/>
          <w:lang w:val="en-US"/>
        </w:rPr>
        <w:t>(</w:t>
      </w:r>
      <w:r w:rsidR="00BD6925" w:rsidRPr="00470A12">
        <w:rPr>
          <w:bCs/>
          <w:lang w:val="en-US"/>
        </w:rPr>
        <w:t xml:space="preserve">see online appendix for </w:t>
      </w:r>
      <w:r w:rsidR="00BD6925">
        <w:rPr>
          <w:bCs/>
          <w:lang w:val="en-US"/>
        </w:rPr>
        <w:t xml:space="preserve">full </w:t>
      </w:r>
      <w:r w:rsidR="00BD6925" w:rsidRPr="00470A12">
        <w:rPr>
          <w:bCs/>
          <w:lang w:val="en-US"/>
        </w:rPr>
        <w:t>details</w:t>
      </w:r>
      <w:r w:rsidR="004C6BE2">
        <w:rPr>
          <w:bCs/>
          <w:lang w:val="en-US"/>
        </w:rPr>
        <w:t>)</w:t>
      </w:r>
      <w:r w:rsidR="004B236D">
        <w:rPr>
          <w:bCs/>
          <w:lang w:val="en-US"/>
        </w:rPr>
        <w:t>.</w:t>
      </w:r>
    </w:p>
    <w:p w14:paraId="4B94D5A5" w14:textId="77777777" w:rsidR="00886EC5" w:rsidRDefault="00886EC5" w:rsidP="0096241A">
      <w:pPr>
        <w:spacing w:line="480" w:lineRule="auto"/>
        <w:rPr>
          <w:bCs/>
          <w:lang w:val="en-US"/>
        </w:rPr>
      </w:pPr>
    </w:p>
    <w:p w14:paraId="7437B8B2" w14:textId="77777777" w:rsidR="00470A12" w:rsidRDefault="005A7248" w:rsidP="008B0BA0">
      <w:pPr>
        <w:spacing w:line="480" w:lineRule="auto"/>
        <w:rPr>
          <w:lang w:val="en-US"/>
        </w:rPr>
      </w:pPr>
      <w:r>
        <w:rPr>
          <w:bCs/>
          <w:lang w:val="en-US"/>
        </w:rPr>
        <w:t xml:space="preserve">To ensure that important aspects of the pandemic and its potential influence on suicidal </w:t>
      </w:r>
      <w:proofErr w:type="spellStart"/>
      <w:r>
        <w:rPr>
          <w:bCs/>
          <w:lang w:val="en-US"/>
        </w:rPr>
        <w:t>behaviour</w:t>
      </w:r>
      <w:proofErr w:type="spellEnd"/>
      <w:r>
        <w:rPr>
          <w:bCs/>
          <w:lang w:val="en-US"/>
        </w:rPr>
        <w:t xml:space="preserve"> </w:t>
      </w:r>
      <w:r w:rsidR="00A67A20">
        <w:rPr>
          <w:bCs/>
          <w:lang w:val="en-US"/>
        </w:rPr>
        <w:t xml:space="preserve">have been </w:t>
      </w:r>
      <w:r>
        <w:rPr>
          <w:bCs/>
          <w:lang w:val="en-US"/>
        </w:rPr>
        <w:t>appropriately and comprehensively recorded, the coding scheme was adapted from the ‘</w:t>
      </w:r>
      <w:r w:rsidRPr="005A7248">
        <w:t xml:space="preserve">Classification of </w:t>
      </w:r>
      <w:r w:rsidR="00B67B95">
        <w:t>COVID</w:t>
      </w:r>
      <w:r w:rsidRPr="005A7248">
        <w:t>-19</w:t>
      </w:r>
      <w:r w:rsidR="007A5992">
        <w:t xml:space="preserve"> </w:t>
      </w:r>
      <w:r w:rsidRPr="005A7248">
        <w:t>related factors involved in self-harm</w:t>
      </w:r>
      <w:r>
        <w:t xml:space="preserve">’ used </w:t>
      </w:r>
      <w:r w:rsidR="000B4742">
        <w:t>in an investigation of</w:t>
      </w:r>
      <w:r>
        <w:t xml:space="preserve"> hospital attendances for self-harm</w:t>
      </w:r>
      <w:r w:rsidR="00BA1507">
        <w:t xml:space="preserve"> </w:t>
      </w:r>
      <w:r w:rsidR="00742BBA" w:rsidRPr="00742BBA">
        <w:rPr>
          <w:noProof/>
        </w:rPr>
        <w:t xml:space="preserve">(Hawton et al., </w:t>
      </w:r>
      <w:r w:rsidR="009856B6">
        <w:rPr>
          <w:noProof/>
        </w:rPr>
        <w:t>2021</w:t>
      </w:r>
      <w:r w:rsidR="00742BBA" w:rsidRPr="00742BBA">
        <w:rPr>
          <w:noProof/>
        </w:rPr>
        <w:t>)</w:t>
      </w:r>
      <w:r w:rsidR="00BA1507">
        <w:t xml:space="preserve">. For other </w:t>
      </w:r>
      <w:r w:rsidR="000E3AE8">
        <w:t>sections of the scheme, c</w:t>
      </w:r>
      <w:r w:rsidR="00C06DC4">
        <w:t xml:space="preserve">odes (where not </w:t>
      </w:r>
      <w:r w:rsidR="001D4F21">
        <w:t xml:space="preserve">binary </w:t>
      </w:r>
      <w:r w:rsidR="00C06DC4">
        <w:t>yes/no</w:t>
      </w:r>
      <w:r w:rsidR="00BA1507">
        <w:t xml:space="preserve"> </w:t>
      </w:r>
      <w:r w:rsidR="000E3AE8">
        <w:t>categories</w:t>
      </w:r>
      <w:r w:rsidR="00C06DC4">
        <w:t>) were derived inductively</w:t>
      </w:r>
      <w:r w:rsidR="00BA1507">
        <w:t xml:space="preserve"> for content</w:t>
      </w:r>
      <w:r w:rsidR="000E3AE8">
        <w:t xml:space="preserve"> </w:t>
      </w:r>
      <w:r w:rsidR="0010342A" w:rsidRPr="0010342A">
        <w:rPr>
          <w:noProof/>
        </w:rPr>
        <w:t>(Elo &amp; Kyngäs, 2008)</w:t>
      </w:r>
      <w:r w:rsidR="00F2764E">
        <w:t xml:space="preserve"> </w:t>
      </w:r>
      <w:r w:rsidR="00B434C7">
        <w:t>and</w:t>
      </w:r>
      <w:r w:rsidR="00C06DC4">
        <w:t xml:space="preserve"> </w:t>
      </w:r>
      <w:r w:rsidR="00207197">
        <w:t xml:space="preserve">refined </w:t>
      </w:r>
      <w:r w:rsidR="000E3AE8">
        <w:t xml:space="preserve">through an iterative process of </w:t>
      </w:r>
      <w:r w:rsidR="00F2764E">
        <w:t xml:space="preserve">development and </w:t>
      </w:r>
      <w:r>
        <w:t>pilot</w:t>
      </w:r>
      <w:r w:rsidR="000E3AE8">
        <w:t>ing (</w:t>
      </w:r>
      <w:r w:rsidR="00F2764E">
        <w:t>by</w:t>
      </w:r>
      <w:r w:rsidR="000E3AE8">
        <w:t xml:space="preserve"> three independent </w:t>
      </w:r>
      <w:proofErr w:type="spellStart"/>
      <w:r w:rsidR="000E3AE8">
        <w:t>raters</w:t>
      </w:r>
      <w:proofErr w:type="spellEnd"/>
      <w:r w:rsidR="000E3AE8">
        <w:t xml:space="preserve"> </w:t>
      </w:r>
      <w:r w:rsidR="00B434C7">
        <w:t>(MH, EHS and YL)</w:t>
      </w:r>
      <w:r w:rsidR="004C6BE2">
        <w:t>).</w:t>
      </w:r>
    </w:p>
    <w:p w14:paraId="3DEEC669" w14:textId="77777777" w:rsidR="00886EC5" w:rsidRDefault="00886EC5" w:rsidP="00DB1B0A">
      <w:pPr>
        <w:spacing w:line="480" w:lineRule="auto"/>
        <w:rPr>
          <w:b/>
          <w:bCs/>
          <w:i/>
          <w:lang w:val="en-US"/>
        </w:rPr>
      </w:pPr>
    </w:p>
    <w:p w14:paraId="1B67A311" w14:textId="77777777" w:rsidR="00B434C7" w:rsidRPr="00B434C7" w:rsidRDefault="00B434C7" w:rsidP="00DB1B0A">
      <w:pPr>
        <w:spacing w:line="480" w:lineRule="auto"/>
        <w:rPr>
          <w:b/>
          <w:bCs/>
          <w:i/>
          <w:lang w:val="en-US"/>
        </w:rPr>
      </w:pPr>
      <w:r w:rsidRPr="00DB1B0A">
        <w:rPr>
          <w:b/>
          <w:bCs/>
          <w:i/>
          <w:lang w:val="en-US"/>
        </w:rPr>
        <w:t>Data analysis</w:t>
      </w:r>
    </w:p>
    <w:p w14:paraId="47BC4B7F" w14:textId="0C3A1D83" w:rsidR="00964D0A" w:rsidRDefault="00DB1B0A" w:rsidP="03A771EC">
      <w:pPr>
        <w:spacing w:line="480" w:lineRule="auto"/>
        <w:rPr>
          <w:lang w:val="en-US"/>
        </w:rPr>
      </w:pPr>
      <w:r w:rsidRPr="03A771EC">
        <w:rPr>
          <w:lang w:val="en-US"/>
        </w:rPr>
        <w:t xml:space="preserve">We </w:t>
      </w:r>
      <w:proofErr w:type="spellStart"/>
      <w:r w:rsidR="00B434C7" w:rsidRPr="03A771EC">
        <w:rPr>
          <w:lang w:val="en-US"/>
        </w:rPr>
        <w:t>analysed</w:t>
      </w:r>
      <w:proofErr w:type="spellEnd"/>
      <w:r w:rsidR="00B434C7" w:rsidRPr="03A771EC">
        <w:rPr>
          <w:lang w:val="en-US"/>
        </w:rPr>
        <w:t xml:space="preserve"> </w:t>
      </w:r>
      <w:r w:rsidR="00D811C0" w:rsidRPr="03A771EC">
        <w:rPr>
          <w:lang w:val="en-US"/>
        </w:rPr>
        <w:t xml:space="preserve">the nature and content of </w:t>
      </w:r>
      <w:r w:rsidR="00D811C0">
        <w:t xml:space="preserve">all </w:t>
      </w:r>
      <w:r w:rsidR="00DD18FC">
        <w:t xml:space="preserve">COVID-19 </w:t>
      </w:r>
      <w:r w:rsidR="00D811C0">
        <w:t xml:space="preserve">related articles </w:t>
      </w:r>
      <w:r w:rsidR="00D811C0" w:rsidRPr="03A771EC">
        <w:rPr>
          <w:lang w:val="en-US"/>
        </w:rPr>
        <w:t>recorded in the Samaritans media monitoring</w:t>
      </w:r>
      <w:r w:rsidR="00D811C0">
        <w:t xml:space="preserve"> database from the week before the first UK national lockdown came into force (</w:t>
      </w:r>
      <w:r w:rsidR="0055408D">
        <w:t xml:space="preserve">on </w:t>
      </w:r>
      <w:r w:rsidR="00D811C0">
        <w:t>23</w:t>
      </w:r>
      <w:r w:rsidR="00D811C0" w:rsidRPr="03A771EC">
        <w:rPr>
          <w:vertAlign w:val="superscript"/>
        </w:rPr>
        <w:t>rd</w:t>
      </w:r>
      <w:r w:rsidR="00D811C0">
        <w:t xml:space="preserve"> March 2020) and</w:t>
      </w:r>
      <w:r w:rsidR="0055408D">
        <w:t xml:space="preserve"> </w:t>
      </w:r>
      <w:r w:rsidR="00A67A20">
        <w:t xml:space="preserve">the </w:t>
      </w:r>
      <w:r w:rsidR="00775BE4">
        <w:t>subsequent</w:t>
      </w:r>
      <w:r w:rsidR="00D811C0">
        <w:t xml:space="preserve"> </w:t>
      </w:r>
      <w:r w:rsidR="00400AD9">
        <w:t>four months</w:t>
      </w:r>
      <w:r w:rsidR="00D811C0">
        <w:t xml:space="preserve"> (</w:t>
      </w:r>
      <w:r w:rsidR="00775BE4">
        <w:t xml:space="preserve">i.e., </w:t>
      </w:r>
      <w:r w:rsidR="0055408D">
        <w:t>all entries between 16</w:t>
      </w:r>
      <w:r w:rsidR="0055408D" w:rsidRPr="03A771EC">
        <w:rPr>
          <w:vertAlign w:val="superscript"/>
        </w:rPr>
        <w:t>th</w:t>
      </w:r>
      <w:r w:rsidR="0055408D">
        <w:t xml:space="preserve"> March and </w:t>
      </w:r>
      <w:r w:rsidR="00D811C0">
        <w:t>12</w:t>
      </w:r>
      <w:r w:rsidR="0055408D" w:rsidRPr="03A771EC">
        <w:rPr>
          <w:vertAlign w:val="superscript"/>
        </w:rPr>
        <w:t>th</w:t>
      </w:r>
      <w:r w:rsidR="0055408D">
        <w:t xml:space="preserve"> July 2020</w:t>
      </w:r>
      <w:r w:rsidR="00D811C0">
        <w:t xml:space="preserve">). </w:t>
      </w:r>
      <w:r w:rsidR="0055408D" w:rsidRPr="03A771EC">
        <w:rPr>
          <w:lang w:val="en-US"/>
        </w:rPr>
        <w:t>All data are presented as frequencies or percentages (</w:t>
      </w:r>
      <w:proofErr w:type="gramStart"/>
      <w:r w:rsidR="0055408D" w:rsidRPr="03A771EC">
        <w:rPr>
          <w:lang w:val="en-US"/>
        </w:rPr>
        <w:t>e.g.</w:t>
      </w:r>
      <w:proofErr w:type="gramEnd"/>
      <w:r w:rsidR="0055408D" w:rsidRPr="03A771EC">
        <w:rPr>
          <w:lang w:val="en-US"/>
        </w:rPr>
        <w:t xml:space="preserve"> of </w:t>
      </w:r>
      <w:r w:rsidR="17D618EF" w:rsidRPr="03A771EC">
        <w:rPr>
          <w:lang w:val="en-US"/>
        </w:rPr>
        <w:t>article</w:t>
      </w:r>
      <w:r w:rsidR="0055408D" w:rsidRPr="03A771EC">
        <w:rPr>
          <w:lang w:val="en-US"/>
        </w:rPr>
        <w:t xml:space="preserve">s that deviated or not from recommended standards). </w:t>
      </w:r>
      <w:r w:rsidR="00400AD9" w:rsidRPr="03A771EC">
        <w:rPr>
          <w:lang w:val="en-US"/>
        </w:rPr>
        <w:t>For some analyses</w:t>
      </w:r>
      <w:r w:rsidR="006B6051" w:rsidRPr="03A771EC">
        <w:rPr>
          <w:lang w:val="en-US"/>
        </w:rPr>
        <w:t>, these are presented both in relation to</w:t>
      </w:r>
      <w:r w:rsidR="00400AD9" w:rsidRPr="03A771EC">
        <w:rPr>
          <w:lang w:val="en-US"/>
        </w:rPr>
        <w:t xml:space="preserve"> </w:t>
      </w:r>
      <w:r w:rsidR="00A12B42" w:rsidRPr="03A771EC">
        <w:rPr>
          <w:lang w:val="en-US"/>
        </w:rPr>
        <w:t>the individual events reported in the news during this period (</w:t>
      </w:r>
      <w:proofErr w:type="gramStart"/>
      <w:r w:rsidR="62D6F382" w:rsidRPr="03A771EC">
        <w:rPr>
          <w:lang w:val="en-US"/>
        </w:rPr>
        <w:t>i.e.</w:t>
      </w:r>
      <w:proofErr w:type="gramEnd"/>
      <w:r w:rsidR="62D6F382" w:rsidRPr="03A771EC">
        <w:rPr>
          <w:lang w:val="en-US"/>
        </w:rPr>
        <w:t xml:space="preserve"> excluding repeated reporting of the same event</w:t>
      </w:r>
      <w:r w:rsidR="7B5890DA" w:rsidRPr="03A771EC">
        <w:rPr>
          <w:lang w:val="en-US"/>
        </w:rPr>
        <w:t xml:space="preserve">; </w:t>
      </w:r>
      <w:r w:rsidR="00A67A20" w:rsidRPr="03A771EC">
        <w:rPr>
          <w:lang w:val="en-US"/>
        </w:rPr>
        <w:t xml:space="preserve">hereafter </w:t>
      </w:r>
      <w:r w:rsidR="00A12B42" w:rsidRPr="03A771EC">
        <w:rPr>
          <w:lang w:val="en-US"/>
        </w:rPr>
        <w:t>referred to as ‘</w:t>
      </w:r>
      <w:r w:rsidR="18399B5D" w:rsidRPr="03A771EC">
        <w:rPr>
          <w:lang w:val="en-US"/>
        </w:rPr>
        <w:t>individual</w:t>
      </w:r>
      <w:r w:rsidR="00A12B42" w:rsidRPr="03A771EC">
        <w:rPr>
          <w:lang w:val="en-US"/>
        </w:rPr>
        <w:t xml:space="preserve"> suicide</w:t>
      </w:r>
      <w:r w:rsidR="00AB7BA7" w:rsidRPr="03A771EC">
        <w:rPr>
          <w:lang w:val="en-US"/>
        </w:rPr>
        <w:t>s or</w:t>
      </w:r>
      <w:r w:rsidR="00A12B42" w:rsidRPr="03A771EC">
        <w:rPr>
          <w:lang w:val="en-US"/>
        </w:rPr>
        <w:t xml:space="preserve"> stories</w:t>
      </w:r>
      <w:r w:rsidR="00E124B0" w:rsidRPr="03A771EC">
        <w:rPr>
          <w:lang w:val="en-US"/>
        </w:rPr>
        <w:t>)</w:t>
      </w:r>
      <w:r w:rsidR="00A12B42" w:rsidRPr="03A771EC">
        <w:rPr>
          <w:lang w:val="en-US"/>
        </w:rPr>
        <w:t>, and multiple reports of the same incident</w:t>
      </w:r>
      <w:r w:rsidR="00093BDE" w:rsidRPr="03A771EC">
        <w:rPr>
          <w:lang w:val="en-US"/>
        </w:rPr>
        <w:t xml:space="preserve"> (hereafter referred to as ‘</w:t>
      </w:r>
      <w:r w:rsidR="1BF18299" w:rsidRPr="03A771EC">
        <w:rPr>
          <w:lang w:val="en-US"/>
        </w:rPr>
        <w:t xml:space="preserve">all </w:t>
      </w:r>
      <w:r w:rsidR="00093BDE" w:rsidRPr="03A771EC">
        <w:rPr>
          <w:lang w:val="en-US"/>
        </w:rPr>
        <w:t>reports</w:t>
      </w:r>
      <w:r w:rsidR="4C6CD7D6" w:rsidRPr="03A771EC">
        <w:rPr>
          <w:lang w:val="en-US"/>
        </w:rPr>
        <w:t xml:space="preserve"> of individual suicides</w:t>
      </w:r>
      <w:r w:rsidR="00093BDE" w:rsidRPr="03A771EC">
        <w:rPr>
          <w:lang w:val="en-US"/>
        </w:rPr>
        <w:t>’</w:t>
      </w:r>
      <w:r w:rsidR="00A12B42" w:rsidRPr="03A771EC">
        <w:rPr>
          <w:lang w:val="en-US"/>
        </w:rPr>
        <w:t xml:space="preserve">). </w:t>
      </w:r>
      <w:r w:rsidR="0055408D" w:rsidRPr="03A771EC">
        <w:rPr>
          <w:lang w:val="en-US"/>
        </w:rPr>
        <w:t xml:space="preserve"> </w:t>
      </w:r>
    </w:p>
    <w:p w14:paraId="3656B9AB" w14:textId="77777777" w:rsidR="00DB77E3" w:rsidRDefault="00DB77E3" w:rsidP="00A12B42">
      <w:pPr>
        <w:spacing w:line="480" w:lineRule="auto"/>
        <w:rPr>
          <w:b/>
          <w:lang w:val="en-US"/>
        </w:rPr>
      </w:pPr>
    </w:p>
    <w:p w14:paraId="36704A0D" w14:textId="77777777" w:rsidR="007D595C" w:rsidRDefault="007D595C" w:rsidP="00A12B42">
      <w:pPr>
        <w:spacing w:line="480" w:lineRule="auto"/>
        <w:rPr>
          <w:b/>
          <w:lang w:val="en-US"/>
        </w:rPr>
      </w:pPr>
      <w:r>
        <w:rPr>
          <w:b/>
          <w:lang w:val="en-US"/>
        </w:rPr>
        <w:t>Results</w:t>
      </w:r>
    </w:p>
    <w:p w14:paraId="0E0B0B50" w14:textId="47A4EF19" w:rsidR="00B55D08" w:rsidRDefault="00B55D08" w:rsidP="03A771EC">
      <w:pPr>
        <w:spacing w:line="480" w:lineRule="auto"/>
        <w:rPr>
          <w:lang w:val="en-US"/>
        </w:rPr>
      </w:pPr>
      <w:r w:rsidRPr="03A771EC">
        <w:rPr>
          <w:lang w:val="en-US"/>
        </w:rPr>
        <w:t>Between 16</w:t>
      </w:r>
      <w:r w:rsidRPr="03A771EC">
        <w:rPr>
          <w:vertAlign w:val="superscript"/>
          <w:lang w:val="en-US"/>
        </w:rPr>
        <w:t>th</w:t>
      </w:r>
      <w:r w:rsidRPr="03A771EC">
        <w:rPr>
          <w:lang w:val="en-US"/>
        </w:rPr>
        <w:t xml:space="preserve"> March and 12</w:t>
      </w:r>
      <w:r w:rsidRPr="03A771EC">
        <w:rPr>
          <w:vertAlign w:val="superscript"/>
          <w:lang w:val="en-US"/>
        </w:rPr>
        <w:t>th</w:t>
      </w:r>
      <w:r w:rsidRPr="03A771EC">
        <w:rPr>
          <w:lang w:val="en-US"/>
        </w:rPr>
        <w:t xml:space="preserve"> July 2020, there were 285 reports in</w:t>
      </w:r>
      <w:r w:rsidR="00082085" w:rsidRPr="03A771EC">
        <w:rPr>
          <w:lang w:val="en-US"/>
        </w:rPr>
        <w:t xml:space="preserve"> </w:t>
      </w:r>
      <w:r w:rsidRPr="03A771EC">
        <w:rPr>
          <w:lang w:val="en-US"/>
        </w:rPr>
        <w:t xml:space="preserve">online and print news </w:t>
      </w:r>
      <w:r w:rsidR="00964D0A" w:rsidRPr="03A771EC">
        <w:rPr>
          <w:lang w:val="en-US"/>
        </w:rPr>
        <w:t>of</w:t>
      </w:r>
      <w:r w:rsidR="006157B0" w:rsidRPr="03A771EC">
        <w:rPr>
          <w:lang w:val="en-US"/>
        </w:rPr>
        <w:t xml:space="preserve"> </w:t>
      </w:r>
      <w:r w:rsidRPr="03A771EC">
        <w:rPr>
          <w:lang w:val="en-US"/>
        </w:rPr>
        <w:t xml:space="preserve">possible </w:t>
      </w:r>
      <w:r w:rsidR="00DD18FC" w:rsidRPr="03A771EC">
        <w:rPr>
          <w:lang w:val="en-US"/>
        </w:rPr>
        <w:t>COVID-</w:t>
      </w:r>
      <w:r w:rsidR="000051A4" w:rsidRPr="03A771EC">
        <w:rPr>
          <w:lang w:val="en-US"/>
        </w:rPr>
        <w:t>19</w:t>
      </w:r>
      <w:r w:rsidR="009856B6" w:rsidRPr="03A771EC">
        <w:rPr>
          <w:lang w:val="en-US"/>
        </w:rPr>
        <w:t xml:space="preserve"> </w:t>
      </w:r>
      <w:r w:rsidRPr="03A771EC">
        <w:rPr>
          <w:lang w:val="en-US"/>
        </w:rPr>
        <w:t xml:space="preserve">related suicidal </w:t>
      </w:r>
      <w:r w:rsidR="000051A4" w:rsidRPr="03A771EC">
        <w:rPr>
          <w:lang w:val="en-US"/>
        </w:rPr>
        <w:t>behavior (</w:t>
      </w:r>
      <w:r w:rsidR="00546B3B" w:rsidRPr="03A771EC">
        <w:rPr>
          <w:lang w:val="en-US"/>
        </w:rPr>
        <w:t>21</w:t>
      </w:r>
      <w:r w:rsidRPr="03A771EC">
        <w:rPr>
          <w:lang w:val="en-US"/>
        </w:rPr>
        <w:t xml:space="preserve">% of all suicide </w:t>
      </w:r>
      <w:r w:rsidR="00964D0A" w:rsidRPr="03A771EC">
        <w:rPr>
          <w:lang w:val="en-US"/>
        </w:rPr>
        <w:t>news recorded in the Samaritans</w:t>
      </w:r>
      <w:r w:rsidR="00BF141E" w:rsidRPr="03A771EC">
        <w:rPr>
          <w:lang w:val="en-US"/>
        </w:rPr>
        <w:t>’</w:t>
      </w:r>
      <w:r w:rsidR="00964D0A" w:rsidRPr="03A771EC">
        <w:rPr>
          <w:lang w:val="en-US"/>
        </w:rPr>
        <w:t xml:space="preserve"> media monitoring database </w:t>
      </w:r>
      <w:r w:rsidRPr="03A771EC">
        <w:rPr>
          <w:lang w:val="en-US"/>
        </w:rPr>
        <w:t>for this period</w:t>
      </w:r>
      <w:r w:rsidR="00546B3B" w:rsidRPr="03A771EC">
        <w:rPr>
          <w:lang w:val="en-US"/>
        </w:rPr>
        <w:t xml:space="preserve"> (N=1,338</w:t>
      </w:r>
      <w:r w:rsidR="007805B3" w:rsidRPr="03A771EC">
        <w:rPr>
          <w:lang w:val="en-US"/>
        </w:rPr>
        <w:t>; vs. 2,194 for the same period in 2017; 1,815 in 2018; 2,158 in 2019)</w:t>
      </w:r>
      <w:r w:rsidR="00546B3B" w:rsidRPr="03A771EC">
        <w:rPr>
          <w:lang w:val="en-US"/>
        </w:rPr>
        <w:t>)</w:t>
      </w:r>
      <w:r w:rsidRPr="03A771EC">
        <w:rPr>
          <w:lang w:val="en-US"/>
        </w:rPr>
        <w:t xml:space="preserve">. Although </w:t>
      </w:r>
      <w:r w:rsidR="00734780" w:rsidRPr="03A771EC">
        <w:rPr>
          <w:lang w:val="en-US"/>
        </w:rPr>
        <w:t xml:space="preserve">there were </w:t>
      </w:r>
      <w:r w:rsidRPr="03A771EC">
        <w:rPr>
          <w:lang w:val="en-US"/>
        </w:rPr>
        <w:t xml:space="preserve">no </w:t>
      </w:r>
      <w:r w:rsidR="00DD18FC" w:rsidRPr="03A771EC">
        <w:rPr>
          <w:lang w:val="en-US"/>
        </w:rPr>
        <w:t xml:space="preserve">COVID-19 </w:t>
      </w:r>
      <w:r w:rsidR="00734780" w:rsidRPr="03A771EC">
        <w:rPr>
          <w:lang w:val="en-US"/>
        </w:rPr>
        <w:t xml:space="preserve">related </w:t>
      </w:r>
      <w:r w:rsidR="00734780" w:rsidRPr="03A771EC">
        <w:rPr>
          <w:lang w:val="en-US"/>
        </w:rPr>
        <w:lastRenderedPageBreak/>
        <w:t xml:space="preserve">reports in the first </w:t>
      </w:r>
      <w:r w:rsidR="000B4742" w:rsidRPr="03A771EC">
        <w:rPr>
          <w:lang w:val="en-US"/>
        </w:rPr>
        <w:t xml:space="preserve">nine </w:t>
      </w:r>
      <w:r w:rsidR="00734780" w:rsidRPr="03A771EC">
        <w:rPr>
          <w:lang w:val="en-US"/>
        </w:rPr>
        <w:t xml:space="preserve">days of monitoring, </w:t>
      </w:r>
      <w:r w:rsidR="00087740" w:rsidRPr="03A771EC">
        <w:rPr>
          <w:lang w:val="en-US"/>
        </w:rPr>
        <w:t xml:space="preserve">most days thereafter saw the publication of </w:t>
      </w:r>
      <w:r w:rsidR="00964D0A" w:rsidRPr="03A771EC">
        <w:rPr>
          <w:lang w:val="en-US"/>
        </w:rPr>
        <w:t xml:space="preserve">at least one </w:t>
      </w:r>
      <w:r w:rsidR="00DD18FC" w:rsidRPr="03A771EC">
        <w:rPr>
          <w:lang w:val="en-US"/>
        </w:rPr>
        <w:t xml:space="preserve">COVID-19 </w:t>
      </w:r>
      <w:r w:rsidR="00964D0A" w:rsidRPr="03A771EC">
        <w:rPr>
          <w:lang w:val="en-US"/>
        </w:rPr>
        <w:t>related story</w:t>
      </w:r>
      <w:r w:rsidR="0010342A" w:rsidRPr="03A771EC">
        <w:rPr>
          <w:lang w:val="en-US"/>
        </w:rPr>
        <w:t xml:space="preserve">, </w:t>
      </w:r>
      <w:r w:rsidR="00964D0A" w:rsidRPr="03A771EC">
        <w:rPr>
          <w:lang w:val="en-US"/>
        </w:rPr>
        <w:t xml:space="preserve">with a peak of 19 news </w:t>
      </w:r>
      <w:r w:rsidR="5C140D90" w:rsidRPr="03A771EC">
        <w:rPr>
          <w:lang w:val="en-US"/>
        </w:rPr>
        <w:t>article</w:t>
      </w:r>
      <w:r w:rsidR="00964D0A" w:rsidRPr="03A771EC">
        <w:rPr>
          <w:lang w:val="en-US"/>
        </w:rPr>
        <w:t>s on 25</w:t>
      </w:r>
      <w:r w:rsidR="00964D0A" w:rsidRPr="03A771EC">
        <w:rPr>
          <w:vertAlign w:val="superscript"/>
          <w:lang w:val="en-US"/>
        </w:rPr>
        <w:t>th</w:t>
      </w:r>
      <w:r w:rsidR="00964D0A" w:rsidRPr="03A771EC">
        <w:rPr>
          <w:lang w:val="en-US"/>
        </w:rPr>
        <w:t xml:space="preserve"> March (two days into the first UK lockdown</w:t>
      </w:r>
      <w:r w:rsidR="006157B0" w:rsidRPr="03A771EC">
        <w:rPr>
          <w:lang w:val="en-US"/>
        </w:rPr>
        <w:t xml:space="preserve">) and a median of </w:t>
      </w:r>
      <w:r w:rsidR="000B4742" w:rsidRPr="03A771EC">
        <w:rPr>
          <w:lang w:val="en-US"/>
        </w:rPr>
        <w:t xml:space="preserve">two </w:t>
      </w:r>
      <w:r w:rsidR="006157B0" w:rsidRPr="03A771EC">
        <w:rPr>
          <w:lang w:val="en-US"/>
        </w:rPr>
        <w:t>reports per day over the four</w:t>
      </w:r>
      <w:r w:rsidR="009B0636" w:rsidRPr="03A771EC">
        <w:rPr>
          <w:lang w:val="en-US"/>
        </w:rPr>
        <w:t>-</w:t>
      </w:r>
      <w:r w:rsidR="006157B0" w:rsidRPr="03A771EC">
        <w:rPr>
          <w:lang w:val="en-US"/>
        </w:rPr>
        <w:t xml:space="preserve">month </w:t>
      </w:r>
      <w:r w:rsidR="000B4742" w:rsidRPr="03A771EC">
        <w:rPr>
          <w:lang w:val="en-US"/>
        </w:rPr>
        <w:t xml:space="preserve">study </w:t>
      </w:r>
      <w:r w:rsidR="006157B0" w:rsidRPr="03A771EC">
        <w:rPr>
          <w:lang w:val="en-US"/>
        </w:rPr>
        <w:t>period</w:t>
      </w:r>
      <w:r w:rsidR="00F30A82" w:rsidRPr="03A771EC">
        <w:rPr>
          <w:lang w:val="en-US"/>
        </w:rPr>
        <w:t xml:space="preserve"> (Figure 1)</w:t>
      </w:r>
      <w:r w:rsidR="006157B0" w:rsidRPr="03A771EC">
        <w:rPr>
          <w:lang w:val="en-US"/>
        </w:rPr>
        <w:t xml:space="preserve">. </w:t>
      </w:r>
      <w:r w:rsidR="00645ED4" w:rsidRPr="03A771EC">
        <w:rPr>
          <w:lang w:val="en-US"/>
        </w:rPr>
        <w:t>Most articles appeared in tabloid (175, 61.4%) or regional</w:t>
      </w:r>
      <w:r w:rsidR="00E16954" w:rsidRPr="03A771EC">
        <w:rPr>
          <w:lang w:val="en-US"/>
        </w:rPr>
        <w:t xml:space="preserve"> </w:t>
      </w:r>
      <w:r w:rsidR="000B4742" w:rsidRPr="03A771EC">
        <w:rPr>
          <w:lang w:val="en-US"/>
        </w:rPr>
        <w:t xml:space="preserve">news outlets </w:t>
      </w:r>
      <w:r w:rsidR="00645ED4" w:rsidRPr="03A771EC">
        <w:rPr>
          <w:lang w:val="en-US"/>
        </w:rPr>
        <w:t>(69, 24.2%</w:t>
      </w:r>
      <w:r w:rsidR="000B4742" w:rsidRPr="03A771EC">
        <w:rPr>
          <w:lang w:val="en-US"/>
        </w:rPr>
        <w:t>), with far fewer</w:t>
      </w:r>
      <w:r w:rsidR="004B0E89" w:rsidRPr="03A771EC">
        <w:rPr>
          <w:lang w:val="en-US"/>
        </w:rPr>
        <w:t xml:space="preserve"> </w:t>
      </w:r>
      <w:r w:rsidR="000B4742" w:rsidRPr="03A771EC">
        <w:rPr>
          <w:lang w:val="en-US"/>
        </w:rPr>
        <w:t>in</w:t>
      </w:r>
      <w:r w:rsidR="004B0E89" w:rsidRPr="03A771EC">
        <w:rPr>
          <w:lang w:val="en-US"/>
        </w:rPr>
        <w:t xml:space="preserve"> broadsheets </w:t>
      </w:r>
      <w:r w:rsidR="000B4742" w:rsidRPr="03A771EC">
        <w:rPr>
          <w:lang w:val="en-US"/>
        </w:rPr>
        <w:t>(</w:t>
      </w:r>
      <w:r w:rsidR="004B0E89" w:rsidRPr="03A771EC">
        <w:rPr>
          <w:lang w:val="en-US"/>
        </w:rPr>
        <w:t>24, 8.4%</w:t>
      </w:r>
      <w:r w:rsidR="000B4742" w:rsidRPr="03A771EC">
        <w:rPr>
          <w:lang w:val="en-US"/>
        </w:rPr>
        <w:t>)</w:t>
      </w:r>
      <w:r w:rsidR="004B0E89" w:rsidRPr="03A771EC">
        <w:rPr>
          <w:lang w:val="en-US"/>
        </w:rPr>
        <w:t xml:space="preserve"> and other media, </w:t>
      </w:r>
      <w:proofErr w:type="gramStart"/>
      <w:r w:rsidR="004B0E89" w:rsidRPr="03A771EC">
        <w:rPr>
          <w:lang w:val="en-US"/>
        </w:rPr>
        <w:t>e.g.</w:t>
      </w:r>
      <w:proofErr w:type="gramEnd"/>
      <w:r w:rsidR="004B0E89" w:rsidRPr="03A771EC">
        <w:rPr>
          <w:lang w:val="en-US"/>
        </w:rPr>
        <w:t xml:space="preserve"> consumer magazines </w:t>
      </w:r>
      <w:r w:rsidR="000B4742" w:rsidRPr="03A771EC">
        <w:rPr>
          <w:lang w:val="en-US"/>
        </w:rPr>
        <w:t>(</w:t>
      </w:r>
      <w:r w:rsidR="004B0E89" w:rsidRPr="03A771EC">
        <w:rPr>
          <w:lang w:val="en-US"/>
        </w:rPr>
        <w:t>17, 6.0%)</w:t>
      </w:r>
      <w:r w:rsidR="00072B76" w:rsidRPr="03A771EC">
        <w:rPr>
          <w:lang w:val="en-US"/>
        </w:rPr>
        <w:t xml:space="preserve">. </w:t>
      </w:r>
      <w:r w:rsidR="00A67A20" w:rsidRPr="03A771EC">
        <w:rPr>
          <w:lang w:val="en-US"/>
        </w:rPr>
        <w:t>The majority were in</w:t>
      </w:r>
      <w:r w:rsidR="00E16954" w:rsidRPr="03A771EC">
        <w:rPr>
          <w:lang w:val="en-US"/>
        </w:rPr>
        <w:t xml:space="preserve"> </w:t>
      </w:r>
      <w:r w:rsidR="00645ED4" w:rsidRPr="03A771EC">
        <w:rPr>
          <w:lang w:val="en-US"/>
        </w:rPr>
        <w:t>online</w:t>
      </w:r>
      <w:r w:rsidR="00E16954" w:rsidRPr="03A771EC">
        <w:rPr>
          <w:lang w:val="en-US"/>
        </w:rPr>
        <w:t xml:space="preserve"> news</w:t>
      </w:r>
      <w:r w:rsidR="00645ED4" w:rsidRPr="03A771EC">
        <w:rPr>
          <w:lang w:val="en-US"/>
        </w:rPr>
        <w:t xml:space="preserve"> </w:t>
      </w:r>
      <w:r w:rsidR="002F2E68" w:rsidRPr="03A771EC">
        <w:rPr>
          <w:lang w:val="en-US"/>
        </w:rPr>
        <w:t xml:space="preserve">reports </w:t>
      </w:r>
      <w:r w:rsidR="00645ED4" w:rsidRPr="03A771EC">
        <w:rPr>
          <w:lang w:val="en-US"/>
        </w:rPr>
        <w:t>(202, 70.9%</w:t>
      </w:r>
      <w:r w:rsidR="00E16954" w:rsidRPr="03A771EC">
        <w:rPr>
          <w:lang w:val="en-US"/>
        </w:rPr>
        <w:t xml:space="preserve">). </w:t>
      </w:r>
      <w:r w:rsidR="00A67A20" w:rsidRPr="03A771EC">
        <w:rPr>
          <w:lang w:val="en-US"/>
        </w:rPr>
        <w:t>Nearly o</w:t>
      </w:r>
      <w:r w:rsidR="00E16954" w:rsidRPr="03A771EC">
        <w:rPr>
          <w:lang w:val="en-US"/>
        </w:rPr>
        <w:t>ne</w:t>
      </w:r>
      <w:r w:rsidR="00645ED4" w:rsidRPr="03A771EC">
        <w:rPr>
          <w:lang w:val="en-US"/>
        </w:rPr>
        <w:t xml:space="preserve"> in </w:t>
      </w:r>
      <w:r w:rsidR="00E16954" w:rsidRPr="03A771EC">
        <w:rPr>
          <w:lang w:val="en-US"/>
        </w:rPr>
        <w:t>ten</w:t>
      </w:r>
      <w:r w:rsidR="00645ED4" w:rsidRPr="03A771EC">
        <w:rPr>
          <w:lang w:val="en-US"/>
        </w:rPr>
        <w:t xml:space="preserve"> print articles</w:t>
      </w:r>
      <w:r w:rsidR="00E16954" w:rsidRPr="03A771EC">
        <w:rPr>
          <w:lang w:val="en-US"/>
        </w:rPr>
        <w:t xml:space="preserve"> </w:t>
      </w:r>
      <w:proofErr w:type="gramStart"/>
      <w:r w:rsidR="00E16954" w:rsidRPr="03A771EC">
        <w:rPr>
          <w:lang w:val="en-US"/>
        </w:rPr>
        <w:t>were located</w:t>
      </w:r>
      <w:r w:rsidR="00645ED4" w:rsidRPr="03A771EC">
        <w:rPr>
          <w:lang w:val="en-US"/>
        </w:rPr>
        <w:t xml:space="preserve"> in</w:t>
      </w:r>
      <w:proofErr w:type="gramEnd"/>
      <w:r w:rsidR="00645ED4" w:rsidRPr="03A771EC">
        <w:rPr>
          <w:lang w:val="en-US"/>
        </w:rPr>
        <w:t xml:space="preserve"> prominent positions </w:t>
      </w:r>
      <w:r w:rsidR="00E16954" w:rsidRPr="03A771EC">
        <w:rPr>
          <w:lang w:val="en-US"/>
        </w:rPr>
        <w:t xml:space="preserve">within the paper </w:t>
      </w:r>
      <w:r w:rsidR="00645ED4" w:rsidRPr="03A771EC">
        <w:rPr>
          <w:lang w:val="en-US"/>
        </w:rPr>
        <w:t>(</w:t>
      </w:r>
      <w:r w:rsidR="002F2E68" w:rsidRPr="03A771EC">
        <w:rPr>
          <w:lang w:val="en-US"/>
        </w:rPr>
        <w:t xml:space="preserve">in </w:t>
      </w:r>
      <w:r w:rsidR="00645ED4" w:rsidRPr="03A771EC">
        <w:rPr>
          <w:lang w:val="en-US"/>
        </w:rPr>
        <w:t xml:space="preserve">9/83 print articles </w:t>
      </w:r>
      <w:r w:rsidR="002F2E68" w:rsidRPr="03A771EC">
        <w:rPr>
          <w:lang w:val="en-US"/>
        </w:rPr>
        <w:t xml:space="preserve">these </w:t>
      </w:r>
      <w:r w:rsidR="00645ED4" w:rsidRPr="03A771EC">
        <w:rPr>
          <w:lang w:val="en-US"/>
        </w:rPr>
        <w:t>were on pages 1 to 3)</w:t>
      </w:r>
      <w:r w:rsidR="00072B76" w:rsidRPr="03A771EC">
        <w:rPr>
          <w:lang w:val="en-US"/>
        </w:rPr>
        <w:t>.</w:t>
      </w:r>
    </w:p>
    <w:p w14:paraId="10BAE436" w14:textId="77777777" w:rsidR="00DF3B2B" w:rsidRPr="00A23B37" w:rsidRDefault="00DF3B2B" w:rsidP="00A23B37">
      <w:pPr>
        <w:spacing w:line="480" w:lineRule="auto"/>
        <w:jc w:val="center"/>
        <w:rPr>
          <w:bCs/>
          <w:lang w:val="en-US"/>
        </w:rPr>
      </w:pPr>
      <w:r>
        <w:rPr>
          <w:bCs/>
          <w:lang w:val="en-US"/>
        </w:rPr>
        <w:t>[Figure 1]</w:t>
      </w:r>
    </w:p>
    <w:p w14:paraId="45FB0818" w14:textId="77777777" w:rsidR="00886EC5" w:rsidRDefault="00886EC5" w:rsidP="00A12B42">
      <w:pPr>
        <w:spacing w:line="480" w:lineRule="auto"/>
        <w:rPr>
          <w:bCs/>
          <w:i/>
          <w:iCs/>
          <w:lang w:val="en-US"/>
        </w:rPr>
      </w:pPr>
    </w:p>
    <w:p w14:paraId="67310646" w14:textId="77777777" w:rsidR="00E16954" w:rsidRDefault="00E16954" w:rsidP="00A12B42">
      <w:pPr>
        <w:spacing w:line="480" w:lineRule="auto"/>
        <w:rPr>
          <w:bCs/>
          <w:i/>
          <w:iCs/>
          <w:lang w:val="en-US"/>
        </w:rPr>
      </w:pPr>
      <w:r w:rsidRPr="00E16954">
        <w:rPr>
          <w:bCs/>
          <w:i/>
          <w:iCs/>
          <w:lang w:val="en-US"/>
        </w:rPr>
        <w:t>Individual suicide stories and repeat reporting</w:t>
      </w:r>
      <w:r w:rsidR="000F21DF">
        <w:rPr>
          <w:bCs/>
          <w:i/>
          <w:iCs/>
          <w:lang w:val="en-US"/>
        </w:rPr>
        <w:t xml:space="preserve"> </w:t>
      </w:r>
    </w:p>
    <w:p w14:paraId="32541F39" w14:textId="5EE9406C" w:rsidR="00E55C0F" w:rsidRDefault="000051A4" w:rsidP="03A771EC">
      <w:pPr>
        <w:spacing w:line="480" w:lineRule="auto"/>
        <w:rPr>
          <w:lang w:val="en-US"/>
        </w:rPr>
      </w:pPr>
      <w:r w:rsidRPr="03A771EC">
        <w:rPr>
          <w:lang w:val="en-US"/>
        </w:rPr>
        <w:t>Seventy-eight</w:t>
      </w:r>
      <w:r w:rsidR="00DE0FD5" w:rsidRPr="03A771EC">
        <w:rPr>
          <w:lang w:val="en-US"/>
        </w:rPr>
        <w:t xml:space="preserve"> stories of suicidal </w:t>
      </w:r>
      <w:proofErr w:type="spellStart"/>
      <w:r w:rsidR="00DE0FD5" w:rsidRPr="03A771EC">
        <w:rPr>
          <w:lang w:val="en-US"/>
        </w:rPr>
        <w:t>behaviour</w:t>
      </w:r>
      <w:proofErr w:type="spellEnd"/>
      <w:r w:rsidR="00DE0FD5" w:rsidRPr="03A771EC">
        <w:rPr>
          <w:lang w:val="en-US"/>
        </w:rPr>
        <w:t xml:space="preserve"> </w:t>
      </w:r>
      <w:r w:rsidR="00DB77E3" w:rsidRPr="03A771EC">
        <w:rPr>
          <w:lang w:val="en-US"/>
        </w:rPr>
        <w:t xml:space="preserve">related to </w:t>
      </w:r>
      <w:r w:rsidR="001A14E5" w:rsidRPr="03A771EC">
        <w:rPr>
          <w:lang w:val="en-US"/>
        </w:rPr>
        <w:t xml:space="preserve">COVID-19 </w:t>
      </w:r>
      <w:r w:rsidR="00DE0FD5" w:rsidRPr="03A771EC">
        <w:rPr>
          <w:lang w:val="en-US"/>
        </w:rPr>
        <w:t xml:space="preserve">were reported in the news. </w:t>
      </w:r>
      <w:r w:rsidR="00867CEC" w:rsidRPr="03A771EC">
        <w:rPr>
          <w:lang w:val="en-US"/>
        </w:rPr>
        <w:t>Ninety percent</w:t>
      </w:r>
      <w:r w:rsidR="00DE0FD5" w:rsidRPr="03A771EC">
        <w:rPr>
          <w:lang w:val="en-US"/>
        </w:rPr>
        <w:t xml:space="preserve"> of these were individual suicides (n=65) or attempts (n=6)</w:t>
      </w:r>
      <w:r w:rsidR="00867CEC" w:rsidRPr="03A771EC">
        <w:rPr>
          <w:lang w:val="en-US"/>
        </w:rPr>
        <w:t>,</w:t>
      </w:r>
      <w:r w:rsidR="00DE0FD5" w:rsidRPr="03A771EC">
        <w:rPr>
          <w:lang w:val="en-US"/>
        </w:rPr>
        <w:t xml:space="preserve"> s</w:t>
      </w:r>
      <w:r w:rsidR="00214935" w:rsidRPr="03A771EC">
        <w:rPr>
          <w:lang w:val="en-US"/>
        </w:rPr>
        <w:t>ix</w:t>
      </w:r>
      <w:r w:rsidR="00DE0FD5" w:rsidRPr="03A771EC">
        <w:rPr>
          <w:lang w:val="en-US"/>
        </w:rPr>
        <w:t xml:space="preserve"> were murder suicides and one an alleged suicide pact involving an elderly couple.</w:t>
      </w:r>
      <w:r w:rsidR="00F6059B" w:rsidRPr="03A771EC">
        <w:rPr>
          <w:lang w:val="en-US"/>
        </w:rPr>
        <w:t xml:space="preserve"> </w:t>
      </w:r>
      <w:r w:rsidR="00AA705E" w:rsidRPr="03A771EC">
        <w:rPr>
          <w:lang w:val="en-US"/>
        </w:rPr>
        <w:t>Most stories were report</w:t>
      </w:r>
      <w:r w:rsidR="00E55C0F" w:rsidRPr="03A771EC">
        <w:rPr>
          <w:lang w:val="en-US"/>
        </w:rPr>
        <w:t xml:space="preserve">ed </w:t>
      </w:r>
      <w:r w:rsidR="00867CEC" w:rsidRPr="03A771EC">
        <w:rPr>
          <w:lang w:val="en-US"/>
        </w:rPr>
        <w:t xml:space="preserve">around </w:t>
      </w:r>
      <w:r w:rsidR="00E55C0F" w:rsidRPr="03A771EC">
        <w:rPr>
          <w:lang w:val="en-US"/>
        </w:rPr>
        <w:t>the time</w:t>
      </w:r>
      <w:r w:rsidR="00AA705E" w:rsidRPr="03A771EC">
        <w:rPr>
          <w:lang w:val="en-US"/>
        </w:rPr>
        <w:t xml:space="preserve"> of the incident (vs. </w:t>
      </w:r>
      <w:r w:rsidR="003C117E" w:rsidRPr="03A771EC">
        <w:rPr>
          <w:lang w:val="en-US"/>
        </w:rPr>
        <w:t xml:space="preserve">reports of </w:t>
      </w:r>
      <w:r w:rsidR="00AA705E" w:rsidRPr="03A771EC">
        <w:rPr>
          <w:lang w:val="en-US"/>
        </w:rPr>
        <w:t>inquest</w:t>
      </w:r>
      <w:r w:rsidR="00867CEC" w:rsidRPr="03A771EC">
        <w:rPr>
          <w:lang w:val="en-US"/>
        </w:rPr>
        <w:t>s of earlier deaths</w:t>
      </w:r>
      <w:r w:rsidR="00AA705E" w:rsidRPr="03A771EC">
        <w:rPr>
          <w:lang w:val="en-US"/>
        </w:rPr>
        <w:t xml:space="preserve"> or other </w:t>
      </w:r>
      <w:r w:rsidR="003C117E" w:rsidRPr="03A771EC">
        <w:rPr>
          <w:lang w:val="en-US"/>
        </w:rPr>
        <w:t xml:space="preserve">related events </w:t>
      </w:r>
      <w:r w:rsidR="009954F8" w:rsidRPr="03A771EC">
        <w:rPr>
          <w:lang w:val="en-US"/>
        </w:rPr>
        <w:t>(</w:t>
      </w:r>
      <w:proofErr w:type="gramStart"/>
      <w:r w:rsidR="009954F8" w:rsidRPr="03A771EC">
        <w:rPr>
          <w:lang w:val="en-US"/>
        </w:rPr>
        <w:t>e.g.</w:t>
      </w:r>
      <w:proofErr w:type="gramEnd"/>
      <w:r w:rsidR="00642302" w:rsidRPr="03A771EC">
        <w:rPr>
          <w:lang w:val="en-US"/>
        </w:rPr>
        <w:t xml:space="preserve"> funeral</w:t>
      </w:r>
      <w:r w:rsidR="003C117E" w:rsidRPr="03A771EC">
        <w:rPr>
          <w:lang w:val="en-US"/>
        </w:rPr>
        <w:t>s</w:t>
      </w:r>
      <w:r w:rsidR="00642302" w:rsidRPr="03A771EC">
        <w:rPr>
          <w:lang w:val="en-US"/>
        </w:rPr>
        <w:t>, tribute</w:t>
      </w:r>
      <w:r w:rsidR="003C117E" w:rsidRPr="03A771EC">
        <w:rPr>
          <w:lang w:val="en-US"/>
        </w:rPr>
        <w:t>s</w:t>
      </w:r>
      <w:r w:rsidR="00546B3B" w:rsidRPr="03A771EC">
        <w:rPr>
          <w:lang w:val="en-US"/>
        </w:rPr>
        <w:t>)</w:t>
      </w:r>
      <w:r w:rsidR="00303461" w:rsidRPr="03A771EC">
        <w:rPr>
          <w:lang w:val="en-US"/>
        </w:rPr>
        <w:t>)</w:t>
      </w:r>
      <w:r w:rsidR="00A23B37" w:rsidRPr="03A771EC">
        <w:rPr>
          <w:lang w:val="en-US"/>
        </w:rPr>
        <w:t xml:space="preserve"> (Table 1)</w:t>
      </w:r>
      <w:r w:rsidR="00E55C0F" w:rsidRPr="03A771EC">
        <w:rPr>
          <w:lang w:val="en-US"/>
        </w:rPr>
        <w:t xml:space="preserve">. </w:t>
      </w:r>
    </w:p>
    <w:p w14:paraId="2880C182" w14:textId="77777777" w:rsidR="000B4742" w:rsidRDefault="000B4742" w:rsidP="00540C5A">
      <w:pPr>
        <w:spacing w:line="480" w:lineRule="auto"/>
        <w:jc w:val="center"/>
        <w:rPr>
          <w:bCs/>
          <w:lang w:val="en-US"/>
        </w:rPr>
      </w:pPr>
      <w:r>
        <w:rPr>
          <w:bCs/>
          <w:lang w:val="en-US"/>
        </w:rPr>
        <w:t>[Table 1]</w:t>
      </w:r>
    </w:p>
    <w:p w14:paraId="049F31CB" w14:textId="77777777" w:rsidR="00886EC5" w:rsidRDefault="00886EC5" w:rsidP="00A12B42">
      <w:pPr>
        <w:spacing w:line="480" w:lineRule="auto"/>
        <w:rPr>
          <w:bCs/>
          <w:lang w:val="en-US"/>
        </w:rPr>
      </w:pPr>
    </w:p>
    <w:p w14:paraId="1FE3C0B2" w14:textId="6E8AD917" w:rsidR="00087740" w:rsidRDefault="000051A4" w:rsidP="03A771EC">
      <w:pPr>
        <w:spacing w:line="480" w:lineRule="auto"/>
        <w:rPr>
          <w:lang w:val="en-US"/>
        </w:rPr>
      </w:pPr>
      <w:r w:rsidRPr="03A771EC">
        <w:rPr>
          <w:lang w:val="en-US"/>
        </w:rPr>
        <w:t>Most</w:t>
      </w:r>
      <w:r w:rsidR="00F6059B" w:rsidRPr="03A771EC">
        <w:rPr>
          <w:lang w:val="en-US"/>
        </w:rPr>
        <w:t xml:space="preserve"> stories (240/285, 84.2%) appeared in at least 2 news report</w:t>
      </w:r>
      <w:r w:rsidR="00546B3B" w:rsidRPr="03A771EC">
        <w:rPr>
          <w:lang w:val="en-US"/>
        </w:rPr>
        <w:t>s</w:t>
      </w:r>
      <w:r w:rsidR="00F6059B" w:rsidRPr="03A771EC">
        <w:rPr>
          <w:lang w:val="en-US"/>
        </w:rPr>
        <w:t xml:space="preserve"> (median n</w:t>
      </w:r>
      <w:r w:rsidR="00D159AB" w:rsidRPr="03A771EC">
        <w:rPr>
          <w:lang w:val="en-US"/>
        </w:rPr>
        <w:t>umber</w:t>
      </w:r>
      <w:r w:rsidR="00F6059B" w:rsidRPr="03A771EC">
        <w:rPr>
          <w:lang w:val="en-US"/>
        </w:rPr>
        <w:t xml:space="preserve"> of reports per story=2</w:t>
      </w:r>
      <w:r w:rsidR="00D159AB" w:rsidRPr="03A771EC">
        <w:rPr>
          <w:lang w:val="en-US"/>
        </w:rPr>
        <w:t xml:space="preserve">), and 19 were the subject of 5 or more news </w:t>
      </w:r>
      <w:r w:rsidR="6D2FB537" w:rsidRPr="03A771EC">
        <w:rPr>
          <w:lang w:val="en-US"/>
        </w:rPr>
        <w:t>article</w:t>
      </w:r>
      <w:r w:rsidR="00AB7BA7" w:rsidRPr="03A771EC">
        <w:rPr>
          <w:lang w:val="en-US"/>
        </w:rPr>
        <w:t xml:space="preserve">s </w:t>
      </w:r>
      <w:r w:rsidR="00D159AB" w:rsidRPr="03A771EC">
        <w:rPr>
          <w:lang w:val="en-US"/>
        </w:rPr>
        <w:t>(max=17). Murder suicides were</w:t>
      </w:r>
      <w:r w:rsidR="005C3249" w:rsidRPr="03A771EC">
        <w:rPr>
          <w:lang w:val="en-US"/>
        </w:rPr>
        <w:t xml:space="preserve"> somewhat</w:t>
      </w:r>
      <w:r w:rsidR="00D159AB" w:rsidRPr="03A771EC">
        <w:rPr>
          <w:lang w:val="en-US"/>
        </w:rPr>
        <w:t xml:space="preserve"> </w:t>
      </w:r>
      <w:r w:rsidR="00FB2B88" w:rsidRPr="03A771EC">
        <w:rPr>
          <w:lang w:val="en-US"/>
        </w:rPr>
        <w:t>more</w:t>
      </w:r>
      <w:r w:rsidR="00D159AB" w:rsidRPr="03A771EC">
        <w:rPr>
          <w:lang w:val="en-US"/>
        </w:rPr>
        <w:t xml:space="preserve"> likely to appear in multiple reports</w:t>
      </w:r>
      <w:r w:rsidR="003C117E" w:rsidRPr="03A771EC">
        <w:rPr>
          <w:lang w:val="en-US"/>
        </w:rPr>
        <w:t xml:space="preserve"> (</w:t>
      </w:r>
      <w:r w:rsidR="00C90FDB" w:rsidRPr="03A771EC">
        <w:rPr>
          <w:lang w:val="en-US"/>
        </w:rPr>
        <w:t>31</w:t>
      </w:r>
      <w:r w:rsidR="003C117E" w:rsidRPr="03A771EC">
        <w:rPr>
          <w:lang w:val="en-US"/>
        </w:rPr>
        <w:t xml:space="preserve"> reports of </w:t>
      </w:r>
      <w:r w:rsidR="00C90FDB" w:rsidRPr="03A771EC">
        <w:rPr>
          <w:lang w:val="en-US"/>
        </w:rPr>
        <w:t>6</w:t>
      </w:r>
      <w:r w:rsidR="003C117E" w:rsidRPr="03A771EC">
        <w:rPr>
          <w:lang w:val="en-US"/>
        </w:rPr>
        <w:t xml:space="preserve"> individual stories)</w:t>
      </w:r>
      <w:r w:rsidR="00D159AB" w:rsidRPr="03A771EC">
        <w:rPr>
          <w:lang w:val="en-US"/>
        </w:rPr>
        <w:t xml:space="preserve">, as were stories involving (para)medical professionals (46 reports of 9 individual stories), celebrities (31 news </w:t>
      </w:r>
      <w:r w:rsidR="614921EA" w:rsidRPr="03A771EC">
        <w:rPr>
          <w:lang w:val="en-US"/>
        </w:rPr>
        <w:t>article</w:t>
      </w:r>
      <w:r w:rsidR="00D159AB" w:rsidRPr="03A771EC">
        <w:rPr>
          <w:lang w:val="en-US"/>
        </w:rPr>
        <w:t xml:space="preserve">s of 4 suicides), and pupils/students (25 reports of 5 individual stories). </w:t>
      </w:r>
    </w:p>
    <w:p w14:paraId="53128261" w14:textId="77777777" w:rsidR="001A14E5" w:rsidRDefault="001A14E5" w:rsidP="00A12B42">
      <w:pPr>
        <w:spacing w:line="480" w:lineRule="auto"/>
        <w:rPr>
          <w:bCs/>
          <w:lang w:val="en-US"/>
        </w:rPr>
      </w:pPr>
    </w:p>
    <w:p w14:paraId="45D0F381" w14:textId="77777777" w:rsidR="00824E39" w:rsidRDefault="00DD18FC" w:rsidP="00A12B42">
      <w:pPr>
        <w:spacing w:line="480" w:lineRule="auto"/>
        <w:rPr>
          <w:bCs/>
          <w:lang w:val="en-US"/>
        </w:rPr>
      </w:pPr>
      <w:r>
        <w:rPr>
          <w:bCs/>
          <w:lang w:val="en-US"/>
        </w:rPr>
        <w:lastRenderedPageBreak/>
        <w:t>COVID-</w:t>
      </w:r>
      <w:r w:rsidR="000051A4">
        <w:rPr>
          <w:bCs/>
          <w:lang w:val="en-US"/>
        </w:rPr>
        <w:t>19</w:t>
      </w:r>
      <w:r w:rsidR="009856B6">
        <w:rPr>
          <w:bCs/>
          <w:lang w:val="en-US"/>
        </w:rPr>
        <w:t xml:space="preserve"> </w:t>
      </w:r>
      <w:r w:rsidR="00824E39">
        <w:rPr>
          <w:bCs/>
          <w:lang w:val="en-US"/>
        </w:rPr>
        <w:t>related suicide coverage (and repeat coverage) w</w:t>
      </w:r>
      <w:r w:rsidR="00087740">
        <w:rPr>
          <w:bCs/>
          <w:lang w:val="en-US"/>
        </w:rPr>
        <w:t>as</w:t>
      </w:r>
      <w:r w:rsidR="00824E39">
        <w:rPr>
          <w:bCs/>
          <w:lang w:val="en-US"/>
        </w:rPr>
        <w:t xml:space="preserve"> skewed towards younger age groups (</w:t>
      </w:r>
      <w:r w:rsidR="009954F8">
        <w:rPr>
          <w:bCs/>
          <w:lang w:val="en-US"/>
        </w:rPr>
        <w:t>F</w:t>
      </w:r>
      <w:r w:rsidR="00824E39">
        <w:rPr>
          <w:bCs/>
          <w:lang w:val="en-US"/>
        </w:rPr>
        <w:t>ig</w:t>
      </w:r>
      <w:r w:rsidR="006A5B89">
        <w:rPr>
          <w:bCs/>
          <w:lang w:val="en-US"/>
        </w:rPr>
        <w:t xml:space="preserve">ure </w:t>
      </w:r>
      <w:r w:rsidR="00A23B37">
        <w:rPr>
          <w:bCs/>
          <w:lang w:val="en-US"/>
        </w:rPr>
        <w:t>2</w:t>
      </w:r>
      <w:r w:rsidR="00824E39">
        <w:rPr>
          <w:bCs/>
          <w:lang w:val="en-US"/>
        </w:rPr>
        <w:t>), with a small percentage of</w:t>
      </w:r>
      <w:r w:rsidR="00087740">
        <w:rPr>
          <w:bCs/>
          <w:lang w:val="en-US"/>
        </w:rPr>
        <w:t xml:space="preserve"> </w:t>
      </w:r>
      <w:r w:rsidR="00824E39">
        <w:rPr>
          <w:bCs/>
          <w:lang w:val="en-US"/>
        </w:rPr>
        <w:t>individual stories</w:t>
      </w:r>
      <w:r w:rsidR="000D3BCC">
        <w:rPr>
          <w:bCs/>
          <w:lang w:val="en-US"/>
        </w:rPr>
        <w:t xml:space="preserve"> and</w:t>
      </w:r>
      <w:r w:rsidR="00824E39">
        <w:rPr>
          <w:bCs/>
          <w:lang w:val="en-US"/>
        </w:rPr>
        <w:t xml:space="preserve"> all reports focusing on individuals over the age of 60 years. </w:t>
      </w:r>
      <w:r w:rsidR="00DB77E3">
        <w:rPr>
          <w:bCs/>
          <w:lang w:val="en-US"/>
        </w:rPr>
        <w:t xml:space="preserve">Approximately two-thirds of </w:t>
      </w:r>
      <w:r w:rsidR="006A5B89">
        <w:rPr>
          <w:bCs/>
          <w:lang w:val="en-US"/>
        </w:rPr>
        <w:t xml:space="preserve">individual stories, and reports overall, were about </w:t>
      </w:r>
      <w:r w:rsidR="00087740">
        <w:rPr>
          <w:bCs/>
          <w:lang w:val="en-US"/>
        </w:rPr>
        <w:t xml:space="preserve">suicidal </w:t>
      </w:r>
      <w:proofErr w:type="spellStart"/>
      <w:r w:rsidR="00087740">
        <w:rPr>
          <w:bCs/>
          <w:lang w:val="en-US"/>
        </w:rPr>
        <w:t>behaviour</w:t>
      </w:r>
      <w:proofErr w:type="spellEnd"/>
      <w:r w:rsidR="00087740">
        <w:rPr>
          <w:bCs/>
          <w:lang w:val="en-US"/>
        </w:rPr>
        <w:t xml:space="preserve"> amongst </w:t>
      </w:r>
      <w:r w:rsidR="006A5B89">
        <w:rPr>
          <w:bCs/>
          <w:lang w:val="en-US"/>
        </w:rPr>
        <w:t>men or boys</w:t>
      </w:r>
      <w:r w:rsidR="009F31AB">
        <w:rPr>
          <w:bCs/>
          <w:lang w:val="en-US"/>
        </w:rPr>
        <w:t xml:space="preserve"> (Table 1)</w:t>
      </w:r>
      <w:r w:rsidR="006A5B89">
        <w:rPr>
          <w:bCs/>
          <w:lang w:val="en-US"/>
        </w:rPr>
        <w:t xml:space="preserve">. </w:t>
      </w:r>
      <w:r w:rsidR="00824E39">
        <w:rPr>
          <w:bCs/>
          <w:lang w:val="en-US"/>
        </w:rPr>
        <w:t xml:space="preserve"> </w:t>
      </w:r>
    </w:p>
    <w:p w14:paraId="614FAAD3" w14:textId="77777777" w:rsidR="006A5B89" w:rsidRPr="00DE0FD5" w:rsidRDefault="0062081B" w:rsidP="0062081B">
      <w:pPr>
        <w:spacing w:line="480" w:lineRule="auto"/>
        <w:jc w:val="center"/>
        <w:rPr>
          <w:bCs/>
          <w:lang w:val="en-US"/>
        </w:rPr>
      </w:pPr>
      <w:r>
        <w:rPr>
          <w:bCs/>
          <w:lang w:val="en-US"/>
        </w:rPr>
        <w:t>[</w:t>
      </w:r>
      <w:r w:rsidR="00A23B37">
        <w:rPr>
          <w:bCs/>
          <w:lang w:val="en-US"/>
        </w:rPr>
        <w:t>F</w:t>
      </w:r>
      <w:r>
        <w:rPr>
          <w:bCs/>
          <w:lang w:val="en-US"/>
        </w:rPr>
        <w:t>igure 2]</w:t>
      </w:r>
    </w:p>
    <w:p w14:paraId="62486C05" w14:textId="77777777" w:rsidR="00886EC5" w:rsidRDefault="00886EC5" w:rsidP="00A12B42">
      <w:pPr>
        <w:spacing w:line="480" w:lineRule="auto"/>
        <w:rPr>
          <w:bCs/>
          <w:lang w:val="en-US"/>
        </w:rPr>
      </w:pPr>
    </w:p>
    <w:p w14:paraId="3374C59D" w14:textId="67B15C13" w:rsidR="00E24CBB" w:rsidRDefault="00087740" w:rsidP="03A771EC">
      <w:pPr>
        <w:spacing w:line="480" w:lineRule="auto"/>
        <w:rPr>
          <w:lang w:val="en-US"/>
        </w:rPr>
      </w:pPr>
      <w:r w:rsidRPr="03A771EC">
        <w:rPr>
          <w:lang w:val="en-US"/>
        </w:rPr>
        <w:t>Almost a third of</w:t>
      </w:r>
      <w:r w:rsidR="002A62EB" w:rsidRPr="03A771EC">
        <w:rPr>
          <w:lang w:val="en-US"/>
        </w:rPr>
        <w:t xml:space="preserve"> reports focused on suicides and attempts </w:t>
      </w:r>
      <w:r w:rsidRPr="03A771EC">
        <w:rPr>
          <w:lang w:val="en-US"/>
        </w:rPr>
        <w:t xml:space="preserve">outside the </w:t>
      </w:r>
      <w:r w:rsidR="002A62EB" w:rsidRPr="03A771EC">
        <w:rPr>
          <w:lang w:val="en-US"/>
        </w:rPr>
        <w:t>UK</w:t>
      </w:r>
      <w:r w:rsidR="000B4742" w:rsidRPr="03A771EC">
        <w:rPr>
          <w:lang w:val="en-US"/>
        </w:rPr>
        <w:t xml:space="preserve"> (</w:t>
      </w:r>
      <w:r w:rsidR="004C618D" w:rsidRPr="03A771EC">
        <w:rPr>
          <w:lang w:val="en-US"/>
        </w:rPr>
        <w:t>85</w:t>
      </w:r>
      <w:r w:rsidR="000B4742" w:rsidRPr="03A771EC">
        <w:rPr>
          <w:lang w:val="en-US"/>
        </w:rPr>
        <w:t>/</w:t>
      </w:r>
      <w:r w:rsidR="004C618D" w:rsidRPr="03A771EC">
        <w:rPr>
          <w:lang w:val="en-US"/>
        </w:rPr>
        <w:t>285</w:t>
      </w:r>
      <w:r w:rsidR="000B4742" w:rsidRPr="03A771EC">
        <w:rPr>
          <w:lang w:val="en-US"/>
        </w:rPr>
        <w:t xml:space="preserve">, </w:t>
      </w:r>
      <w:r w:rsidR="004C618D" w:rsidRPr="03A771EC">
        <w:rPr>
          <w:lang w:val="en-US"/>
        </w:rPr>
        <w:t>29.8</w:t>
      </w:r>
      <w:r w:rsidR="000B4742" w:rsidRPr="03A771EC">
        <w:rPr>
          <w:lang w:val="en-US"/>
        </w:rPr>
        <w:t>%)</w:t>
      </w:r>
      <w:r w:rsidR="00595A54" w:rsidRPr="03A771EC">
        <w:rPr>
          <w:lang w:val="en-US"/>
        </w:rPr>
        <w:t xml:space="preserve">. </w:t>
      </w:r>
      <w:r w:rsidR="008351B1" w:rsidRPr="03A771EC">
        <w:rPr>
          <w:lang w:val="en-US"/>
        </w:rPr>
        <w:t xml:space="preserve">US-based suicides featured particularly prominently in </w:t>
      </w:r>
      <w:r w:rsidR="00082085" w:rsidRPr="03A771EC">
        <w:rPr>
          <w:lang w:val="en-US"/>
        </w:rPr>
        <w:t xml:space="preserve">the </w:t>
      </w:r>
      <w:r w:rsidR="008351B1" w:rsidRPr="03A771EC">
        <w:rPr>
          <w:lang w:val="en-US"/>
        </w:rPr>
        <w:t xml:space="preserve">British </w:t>
      </w:r>
      <w:r w:rsidR="00082085" w:rsidRPr="03A771EC">
        <w:rPr>
          <w:lang w:val="en-US"/>
        </w:rPr>
        <w:t xml:space="preserve">press </w:t>
      </w:r>
      <w:r w:rsidR="00214935" w:rsidRPr="03A771EC">
        <w:rPr>
          <w:lang w:val="en-US"/>
        </w:rPr>
        <w:t>(</w:t>
      </w:r>
      <w:r w:rsidR="006573E1" w:rsidRPr="03A771EC">
        <w:rPr>
          <w:lang w:val="en-US"/>
        </w:rPr>
        <w:t>18% of all</w:t>
      </w:r>
      <w:r w:rsidR="00082085" w:rsidRPr="03A771EC">
        <w:rPr>
          <w:lang w:val="en-US"/>
        </w:rPr>
        <w:t xml:space="preserve"> news </w:t>
      </w:r>
      <w:r w:rsidR="6A64C386" w:rsidRPr="03A771EC">
        <w:rPr>
          <w:lang w:val="en-US"/>
        </w:rPr>
        <w:t>article</w:t>
      </w:r>
      <w:r w:rsidR="00082085" w:rsidRPr="03A771EC">
        <w:rPr>
          <w:lang w:val="en-US"/>
        </w:rPr>
        <w:t xml:space="preserve">s were </w:t>
      </w:r>
      <w:r w:rsidR="00214935" w:rsidRPr="03A771EC">
        <w:rPr>
          <w:lang w:val="en-US"/>
        </w:rPr>
        <w:t xml:space="preserve">reports of 14 </w:t>
      </w:r>
      <w:r w:rsidR="00082085" w:rsidRPr="03A771EC">
        <w:rPr>
          <w:lang w:val="en-US"/>
        </w:rPr>
        <w:t>US-based events</w:t>
      </w:r>
      <w:r w:rsidR="00214935" w:rsidRPr="03A771EC">
        <w:rPr>
          <w:lang w:val="en-US"/>
        </w:rPr>
        <w:t xml:space="preserve">, including a murder suicide (4 </w:t>
      </w:r>
      <w:r w:rsidR="00BC1387" w:rsidRPr="03A771EC">
        <w:rPr>
          <w:lang w:val="en-US"/>
        </w:rPr>
        <w:t xml:space="preserve">articles) </w:t>
      </w:r>
      <w:r w:rsidR="00214935" w:rsidRPr="03A771EC">
        <w:rPr>
          <w:lang w:val="en-US"/>
        </w:rPr>
        <w:t>and the death of a celebrity (17</w:t>
      </w:r>
      <w:r w:rsidR="00BC1387" w:rsidRPr="03A771EC">
        <w:rPr>
          <w:lang w:val="en-US"/>
        </w:rPr>
        <w:t xml:space="preserve"> </w:t>
      </w:r>
      <w:r w:rsidR="00DD18FC" w:rsidRPr="03A771EC">
        <w:rPr>
          <w:lang w:val="en-US"/>
        </w:rPr>
        <w:t xml:space="preserve">COVID-19 </w:t>
      </w:r>
      <w:r w:rsidR="00BC1387" w:rsidRPr="03A771EC">
        <w:rPr>
          <w:lang w:val="en-US"/>
        </w:rPr>
        <w:t xml:space="preserve">related news </w:t>
      </w:r>
      <w:r w:rsidR="12CAF740" w:rsidRPr="03A771EC">
        <w:rPr>
          <w:lang w:val="en-US"/>
        </w:rPr>
        <w:t>article</w:t>
      </w:r>
      <w:r w:rsidR="00BC1387" w:rsidRPr="03A771EC">
        <w:rPr>
          <w:lang w:val="en-US"/>
        </w:rPr>
        <w:t>s</w:t>
      </w:r>
      <w:r w:rsidR="00214935" w:rsidRPr="03A771EC">
        <w:rPr>
          <w:lang w:val="en-US"/>
        </w:rPr>
        <w:t>)</w:t>
      </w:r>
      <w:r w:rsidR="007564E9" w:rsidRPr="03A771EC">
        <w:rPr>
          <w:lang w:val="en-US"/>
        </w:rPr>
        <w:t>).</w:t>
      </w:r>
      <w:r w:rsidR="002A62EB" w:rsidRPr="03A771EC">
        <w:rPr>
          <w:lang w:val="en-US"/>
        </w:rPr>
        <w:t xml:space="preserve">  </w:t>
      </w:r>
    </w:p>
    <w:p w14:paraId="4101652C" w14:textId="77777777" w:rsidR="00093BDE" w:rsidRDefault="00093BDE" w:rsidP="00A12B42">
      <w:pPr>
        <w:spacing w:line="480" w:lineRule="auto"/>
        <w:rPr>
          <w:bCs/>
          <w:lang w:val="en-US"/>
        </w:rPr>
      </w:pPr>
    </w:p>
    <w:p w14:paraId="496FD053" w14:textId="68C2F5E6" w:rsidR="00645ED4" w:rsidRDefault="000B4742" w:rsidP="03A771EC">
      <w:pPr>
        <w:spacing w:line="480" w:lineRule="auto"/>
        <w:rPr>
          <w:lang w:val="en-US"/>
        </w:rPr>
      </w:pPr>
      <w:r w:rsidRPr="03A771EC">
        <w:rPr>
          <w:lang w:val="en-US"/>
        </w:rPr>
        <w:t xml:space="preserve">Details of methods used in the suicidal </w:t>
      </w:r>
      <w:proofErr w:type="spellStart"/>
      <w:r w:rsidRPr="03A771EC">
        <w:rPr>
          <w:lang w:val="en-US"/>
        </w:rPr>
        <w:t>behaviour</w:t>
      </w:r>
      <w:proofErr w:type="spellEnd"/>
      <w:r w:rsidRPr="03A771EC">
        <w:rPr>
          <w:lang w:val="en-US"/>
        </w:rPr>
        <w:t xml:space="preserve"> </w:t>
      </w:r>
      <w:r w:rsidR="009F31AB" w:rsidRPr="03A771EC">
        <w:rPr>
          <w:lang w:val="en-US"/>
        </w:rPr>
        <w:t xml:space="preserve">were included in 105 (37.0%) reports, and in </w:t>
      </w:r>
      <w:r w:rsidR="00E24CBB">
        <w:t>approximately one in ten headline</w:t>
      </w:r>
      <w:r w:rsidR="009F31AB">
        <w:t>s</w:t>
      </w:r>
      <w:r w:rsidR="00E24CBB">
        <w:t xml:space="preserve"> (26, 9.1%)</w:t>
      </w:r>
      <w:r w:rsidR="00E24CBB" w:rsidRPr="03A771EC">
        <w:rPr>
          <w:lang w:val="en-US"/>
        </w:rPr>
        <w:t xml:space="preserve">. </w:t>
      </w:r>
      <w:r w:rsidR="00F24959" w:rsidRPr="03A771EC">
        <w:rPr>
          <w:lang w:val="en-US"/>
        </w:rPr>
        <w:t xml:space="preserve">The most common </w:t>
      </w:r>
      <w:r w:rsidR="000051A4" w:rsidRPr="03A771EC">
        <w:rPr>
          <w:lang w:val="en-US"/>
        </w:rPr>
        <w:t xml:space="preserve">reported </w:t>
      </w:r>
      <w:r w:rsidR="00F24959" w:rsidRPr="03A771EC">
        <w:rPr>
          <w:lang w:val="en-US"/>
        </w:rPr>
        <w:t xml:space="preserve">method of suicide was </w:t>
      </w:r>
      <w:r w:rsidR="00AD3FBB" w:rsidRPr="03A771EC">
        <w:rPr>
          <w:lang w:val="en-US"/>
        </w:rPr>
        <w:t>jumping/falling from a high place (29, 27%</w:t>
      </w:r>
      <w:r w:rsidR="000051A4" w:rsidRPr="03A771EC">
        <w:rPr>
          <w:lang w:val="en-US"/>
        </w:rPr>
        <w:t>,</w:t>
      </w:r>
      <w:r w:rsidR="00AD3FBB" w:rsidRPr="03A771EC">
        <w:rPr>
          <w:lang w:val="en-US"/>
        </w:rPr>
        <w:t xml:space="preserve"> of all </w:t>
      </w:r>
      <w:r w:rsidR="39E24EE2" w:rsidRPr="03A771EC">
        <w:rPr>
          <w:lang w:val="en-US"/>
        </w:rPr>
        <w:t xml:space="preserve">individual </w:t>
      </w:r>
      <w:r w:rsidR="00AD3FBB" w:rsidRPr="03A771EC">
        <w:rPr>
          <w:lang w:val="en-US"/>
        </w:rPr>
        <w:t>reports</w:t>
      </w:r>
      <w:r w:rsidR="3FFCA33D" w:rsidRPr="03A771EC">
        <w:rPr>
          <w:lang w:val="en-US"/>
        </w:rPr>
        <w:t xml:space="preserve"> (including multiple reports of the same event)</w:t>
      </w:r>
      <w:r w:rsidR="00AD3FBB" w:rsidRPr="03A771EC">
        <w:rPr>
          <w:lang w:val="en-US"/>
        </w:rPr>
        <w:t>, and 14/37, 37.8%</w:t>
      </w:r>
      <w:r w:rsidR="000051A4" w:rsidRPr="03A771EC">
        <w:rPr>
          <w:lang w:val="en-US"/>
        </w:rPr>
        <w:t>,</w:t>
      </w:r>
      <w:r w:rsidR="00AD3FBB" w:rsidRPr="03A771EC">
        <w:rPr>
          <w:lang w:val="en-US"/>
        </w:rPr>
        <w:t xml:space="preserve"> of individual stories </w:t>
      </w:r>
      <w:r w:rsidR="000051A4" w:rsidRPr="03A771EC">
        <w:rPr>
          <w:lang w:val="en-US"/>
        </w:rPr>
        <w:t xml:space="preserve">in </w:t>
      </w:r>
      <w:r w:rsidR="00AD3FBB" w:rsidRPr="03A771EC">
        <w:rPr>
          <w:lang w:val="en-US"/>
        </w:rPr>
        <w:t>which method was reported).</w:t>
      </w:r>
      <w:r w:rsidR="00F24959" w:rsidRPr="03A771EC">
        <w:rPr>
          <w:lang w:val="en-US"/>
        </w:rPr>
        <w:t xml:space="preserve"> </w:t>
      </w:r>
      <w:r w:rsidR="009F31AB" w:rsidRPr="03A771EC">
        <w:rPr>
          <w:lang w:val="en-US"/>
        </w:rPr>
        <w:t>D</w:t>
      </w:r>
      <w:r w:rsidR="00F61763" w:rsidRPr="03A771EC">
        <w:rPr>
          <w:lang w:val="en-US"/>
        </w:rPr>
        <w:t>eaths by firearm</w:t>
      </w:r>
      <w:r w:rsidRPr="03A771EC">
        <w:rPr>
          <w:lang w:val="en-US"/>
        </w:rPr>
        <w:t>s</w:t>
      </w:r>
      <w:r w:rsidR="00F61763" w:rsidRPr="03A771EC">
        <w:rPr>
          <w:lang w:val="en-US"/>
        </w:rPr>
        <w:t xml:space="preserve"> </w:t>
      </w:r>
      <w:r w:rsidR="009F31AB" w:rsidRPr="03A771EC">
        <w:rPr>
          <w:lang w:val="en-US"/>
        </w:rPr>
        <w:t xml:space="preserve">were </w:t>
      </w:r>
      <w:r w:rsidR="00F60326" w:rsidRPr="03A771EC">
        <w:rPr>
          <w:lang w:val="en-US"/>
        </w:rPr>
        <w:t>the second</w:t>
      </w:r>
      <w:r w:rsidR="00F61763" w:rsidRPr="03A771EC">
        <w:rPr>
          <w:lang w:val="en-US"/>
        </w:rPr>
        <w:t xml:space="preserve"> </w:t>
      </w:r>
      <w:proofErr w:type="gramStart"/>
      <w:r w:rsidR="00F61763" w:rsidRPr="03A771EC">
        <w:rPr>
          <w:lang w:val="en-US"/>
        </w:rPr>
        <w:t>most commonl</w:t>
      </w:r>
      <w:r w:rsidR="00F60326" w:rsidRPr="03A771EC">
        <w:rPr>
          <w:lang w:val="en-US"/>
        </w:rPr>
        <w:t>y</w:t>
      </w:r>
      <w:r w:rsidR="00F61763" w:rsidRPr="03A771EC">
        <w:rPr>
          <w:lang w:val="en-US"/>
        </w:rPr>
        <w:t xml:space="preserve"> reported</w:t>
      </w:r>
      <w:proofErr w:type="gramEnd"/>
      <w:r w:rsidR="00F61763" w:rsidRPr="03A771EC">
        <w:rPr>
          <w:lang w:val="en-US"/>
        </w:rPr>
        <w:t xml:space="preserve"> </w:t>
      </w:r>
      <w:r w:rsidR="00F24959" w:rsidRPr="03A771EC">
        <w:rPr>
          <w:lang w:val="en-US"/>
        </w:rPr>
        <w:t>method</w:t>
      </w:r>
      <w:r w:rsidR="00F61763" w:rsidRPr="03A771EC">
        <w:rPr>
          <w:lang w:val="en-US"/>
        </w:rPr>
        <w:t xml:space="preserve"> </w:t>
      </w:r>
      <w:r w:rsidR="00F60326" w:rsidRPr="03A771EC">
        <w:rPr>
          <w:lang w:val="en-US"/>
        </w:rPr>
        <w:t>(2</w:t>
      </w:r>
      <w:r w:rsidR="003E0102" w:rsidRPr="03A771EC">
        <w:rPr>
          <w:lang w:val="en-US"/>
        </w:rPr>
        <w:t>2</w:t>
      </w:r>
      <w:r w:rsidR="005877CF" w:rsidRPr="03A771EC">
        <w:rPr>
          <w:lang w:val="en-US"/>
        </w:rPr>
        <w:t>/105</w:t>
      </w:r>
      <w:r w:rsidR="003E0102" w:rsidRPr="03A771EC">
        <w:rPr>
          <w:lang w:val="en-US"/>
        </w:rPr>
        <w:t xml:space="preserve"> (</w:t>
      </w:r>
      <w:r w:rsidR="00F60326" w:rsidRPr="03A771EC">
        <w:rPr>
          <w:lang w:val="en-US"/>
        </w:rPr>
        <w:t>21.0%</w:t>
      </w:r>
      <w:r w:rsidR="003E0102" w:rsidRPr="03A771EC">
        <w:rPr>
          <w:lang w:val="en-US"/>
        </w:rPr>
        <w:t>)</w:t>
      </w:r>
      <w:r w:rsidR="00F60326" w:rsidRPr="03A771EC">
        <w:rPr>
          <w:lang w:val="en-US"/>
        </w:rPr>
        <w:t xml:space="preserve"> </w:t>
      </w:r>
      <w:r w:rsidR="005877CF" w:rsidRPr="03A771EC">
        <w:rPr>
          <w:lang w:val="en-US"/>
        </w:rPr>
        <w:t>news stories reported</w:t>
      </w:r>
      <w:r w:rsidR="00F60326" w:rsidRPr="03A771EC">
        <w:rPr>
          <w:lang w:val="en-US"/>
        </w:rPr>
        <w:t xml:space="preserve"> 6 deaths by shooting</w:t>
      </w:r>
      <w:r w:rsidR="00912AA1" w:rsidRPr="03A771EC">
        <w:rPr>
          <w:lang w:val="en-US"/>
        </w:rPr>
        <w:t>, all but 2</w:t>
      </w:r>
      <w:r w:rsidR="00A61942" w:rsidRPr="03A771EC">
        <w:rPr>
          <w:lang w:val="en-US"/>
        </w:rPr>
        <w:t xml:space="preserve"> </w:t>
      </w:r>
      <w:r w:rsidR="00912AA1" w:rsidRPr="03A771EC">
        <w:rPr>
          <w:lang w:val="en-US"/>
        </w:rPr>
        <w:t>in the US</w:t>
      </w:r>
      <w:r w:rsidR="00F60326" w:rsidRPr="03A771EC">
        <w:rPr>
          <w:lang w:val="en-US"/>
        </w:rPr>
        <w:t>)</w:t>
      </w:r>
      <w:r w:rsidR="00AD3FBB" w:rsidRPr="03A771EC">
        <w:rPr>
          <w:lang w:val="en-US"/>
        </w:rPr>
        <w:t>.</w:t>
      </w:r>
      <w:r w:rsidR="00912AA1" w:rsidRPr="03A771EC">
        <w:rPr>
          <w:lang w:val="en-US"/>
        </w:rPr>
        <w:t xml:space="preserve"> </w:t>
      </w:r>
      <w:r w:rsidR="005C3249" w:rsidRPr="03A771EC">
        <w:rPr>
          <w:lang w:val="en-US"/>
        </w:rPr>
        <w:t xml:space="preserve">Suicidal </w:t>
      </w:r>
      <w:proofErr w:type="spellStart"/>
      <w:r w:rsidR="005C3249" w:rsidRPr="03A771EC">
        <w:rPr>
          <w:lang w:val="en-US"/>
        </w:rPr>
        <w:t>behaviour</w:t>
      </w:r>
      <w:proofErr w:type="spellEnd"/>
      <w:r w:rsidR="005C3249" w:rsidRPr="03A771EC">
        <w:rPr>
          <w:lang w:val="en-US"/>
        </w:rPr>
        <w:t xml:space="preserve"> </w:t>
      </w:r>
      <w:r w:rsidR="00867CEC" w:rsidRPr="03A771EC">
        <w:rPr>
          <w:lang w:val="en-US"/>
        </w:rPr>
        <w:t xml:space="preserve">involving </w:t>
      </w:r>
      <w:r w:rsidR="005C3249" w:rsidRPr="03A771EC">
        <w:rPr>
          <w:lang w:val="en-US"/>
        </w:rPr>
        <w:t>hanging (17 reports of 9 individual stories), self-poisoning (12 reports of 4 individual stories) and self-cutting (8 reports of 3 individual stories) was reported less frequently</w:t>
      </w:r>
      <w:r w:rsidR="00E07492" w:rsidRPr="03A771EC">
        <w:rPr>
          <w:lang w:val="en-US"/>
        </w:rPr>
        <w:t>. There were a few reports of</w:t>
      </w:r>
      <w:r w:rsidR="005C3249" w:rsidRPr="03A771EC">
        <w:rPr>
          <w:lang w:val="en-US"/>
        </w:rPr>
        <w:t xml:space="preserve"> suicides </w:t>
      </w:r>
      <w:r w:rsidR="00AA705E" w:rsidRPr="03A771EC">
        <w:rPr>
          <w:lang w:val="en-US"/>
        </w:rPr>
        <w:t xml:space="preserve">involving </w:t>
      </w:r>
      <w:proofErr w:type="gramStart"/>
      <w:r w:rsidR="00AA705E" w:rsidRPr="03A771EC">
        <w:rPr>
          <w:lang w:val="en-US"/>
        </w:rPr>
        <w:t>less</w:t>
      </w:r>
      <w:proofErr w:type="gramEnd"/>
      <w:r w:rsidR="00AA705E" w:rsidRPr="03A771EC">
        <w:rPr>
          <w:lang w:val="en-US"/>
        </w:rPr>
        <w:t xml:space="preserve"> common methods (e.g. self-immolation and drowning). </w:t>
      </w:r>
    </w:p>
    <w:p w14:paraId="4B99056E" w14:textId="77777777" w:rsidR="003B7C46" w:rsidRDefault="003B7C46" w:rsidP="00DB1B0A">
      <w:pPr>
        <w:spacing w:line="480" w:lineRule="auto"/>
        <w:rPr>
          <w:i/>
          <w:iCs/>
          <w:lang w:val="en-US"/>
        </w:rPr>
      </w:pPr>
    </w:p>
    <w:p w14:paraId="43DBBA52" w14:textId="77777777" w:rsidR="00E55C0F" w:rsidRPr="000F21DF" w:rsidRDefault="00B67B95" w:rsidP="00DB1B0A">
      <w:pPr>
        <w:spacing w:line="480" w:lineRule="auto"/>
        <w:rPr>
          <w:i/>
          <w:iCs/>
          <w:lang w:val="en-US"/>
        </w:rPr>
      </w:pPr>
      <w:r>
        <w:rPr>
          <w:i/>
          <w:iCs/>
          <w:lang w:val="en-US"/>
        </w:rPr>
        <w:t>COVID</w:t>
      </w:r>
      <w:r w:rsidR="000F21DF" w:rsidRPr="000F21DF">
        <w:rPr>
          <w:i/>
          <w:iCs/>
          <w:lang w:val="en-US"/>
        </w:rPr>
        <w:t>-19</w:t>
      </w:r>
      <w:r w:rsidR="00E55C0F" w:rsidRPr="000F21DF">
        <w:rPr>
          <w:i/>
          <w:iCs/>
          <w:lang w:val="en-US"/>
        </w:rPr>
        <w:t xml:space="preserve"> </w:t>
      </w:r>
      <w:r w:rsidR="000F21DF" w:rsidRPr="000F21DF">
        <w:rPr>
          <w:i/>
          <w:iCs/>
          <w:lang w:val="en-US"/>
        </w:rPr>
        <w:t xml:space="preserve">and </w:t>
      </w:r>
      <w:r w:rsidR="000F21DF">
        <w:rPr>
          <w:i/>
          <w:iCs/>
          <w:lang w:val="en-US"/>
        </w:rPr>
        <w:t>s</w:t>
      </w:r>
      <w:r w:rsidR="000F21DF" w:rsidRPr="000F21DF">
        <w:rPr>
          <w:i/>
          <w:iCs/>
          <w:lang w:val="en-US"/>
        </w:rPr>
        <w:t xml:space="preserve">uicidal </w:t>
      </w:r>
      <w:proofErr w:type="spellStart"/>
      <w:r w:rsidR="000F21DF" w:rsidRPr="000F21DF">
        <w:rPr>
          <w:i/>
          <w:iCs/>
          <w:lang w:val="en-US"/>
        </w:rPr>
        <w:t>behaviour</w:t>
      </w:r>
      <w:proofErr w:type="spellEnd"/>
      <w:r w:rsidR="000F21DF" w:rsidRPr="000F21DF">
        <w:rPr>
          <w:i/>
          <w:iCs/>
          <w:lang w:val="en-US"/>
        </w:rPr>
        <w:t xml:space="preserve"> </w:t>
      </w:r>
    </w:p>
    <w:p w14:paraId="3E86CD34" w14:textId="3478D478" w:rsidR="003B7C46" w:rsidRDefault="00996A3E" w:rsidP="00354F3C">
      <w:pPr>
        <w:tabs>
          <w:tab w:val="num" w:pos="1440"/>
        </w:tabs>
        <w:spacing w:line="480" w:lineRule="auto"/>
        <w:rPr>
          <w:lang w:val="en-US"/>
        </w:rPr>
      </w:pPr>
      <w:r w:rsidRPr="03A771EC">
        <w:rPr>
          <w:lang w:val="en-US"/>
        </w:rPr>
        <w:t xml:space="preserve">Most headlines (187/285, 65.5%) made an explicit link between suicidal </w:t>
      </w:r>
      <w:proofErr w:type="spellStart"/>
      <w:r w:rsidRPr="03A771EC">
        <w:rPr>
          <w:lang w:val="en-US"/>
        </w:rPr>
        <w:t>behaviour</w:t>
      </w:r>
      <w:proofErr w:type="spellEnd"/>
      <w:r w:rsidRPr="03A771EC">
        <w:rPr>
          <w:lang w:val="en-US"/>
        </w:rPr>
        <w:t xml:space="preserve"> and the </w:t>
      </w:r>
      <w:r w:rsidR="00B67B95" w:rsidRPr="03A771EC">
        <w:rPr>
          <w:lang w:val="en-US"/>
        </w:rPr>
        <w:t>COVID</w:t>
      </w:r>
      <w:r w:rsidRPr="03A771EC">
        <w:rPr>
          <w:lang w:val="en-US"/>
        </w:rPr>
        <w:t xml:space="preserve">-19 pandemic. The terms </w:t>
      </w:r>
      <w:r w:rsidR="00E07492" w:rsidRPr="03A771EC">
        <w:rPr>
          <w:lang w:val="en-US"/>
        </w:rPr>
        <w:t xml:space="preserve">most frequently used to indicate a possible link were </w:t>
      </w:r>
      <w:r w:rsidR="00E07492" w:rsidRPr="03A771EC">
        <w:rPr>
          <w:lang w:val="en-US"/>
        </w:rPr>
        <w:lastRenderedPageBreak/>
        <w:t xml:space="preserve">‘Coronavirus’ (n=96), </w:t>
      </w:r>
      <w:r w:rsidRPr="03A771EC">
        <w:rPr>
          <w:lang w:val="en-US"/>
        </w:rPr>
        <w:t xml:space="preserve">‘Lockdown’ </w:t>
      </w:r>
      <w:r w:rsidR="00354F3C" w:rsidRPr="03A771EC">
        <w:rPr>
          <w:lang w:val="en-US"/>
        </w:rPr>
        <w:t>(n=95)</w:t>
      </w:r>
      <w:r w:rsidR="00E07492" w:rsidRPr="03A771EC">
        <w:rPr>
          <w:lang w:val="en-US"/>
        </w:rPr>
        <w:t xml:space="preserve"> and ‘virus’ (n=82).</w:t>
      </w:r>
      <w:r w:rsidR="00354F3C" w:rsidRPr="03A771EC">
        <w:rPr>
          <w:lang w:val="en-US"/>
        </w:rPr>
        <w:t xml:space="preserve"> ‘</w:t>
      </w:r>
      <w:r w:rsidR="00B67B95" w:rsidRPr="03A771EC">
        <w:rPr>
          <w:lang w:val="en-US"/>
        </w:rPr>
        <w:t>COVID</w:t>
      </w:r>
      <w:r w:rsidR="00354F3C" w:rsidRPr="03A771EC">
        <w:rPr>
          <w:lang w:val="en-US"/>
        </w:rPr>
        <w:t xml:space="preserve">’ </w:t>
      </w:r>
      <w:r w:rsidR="00E07492" w:rsidRPr="03A771EC">
        <w:rPr>
          <w:lang w:val="en-US"/>
        </w:rPr>
        <w:t xml:space="preserve">was infrequently included </w:t>
      </w:r>
      <w:r w:rsidR="00354F3C" w:rsidRPr="03A771EC">
        <w:rPr>
          <w:lang w:val="en-US"/>
        </w:rPr>
        <w:t>(n=9)</w:t>
      </w:r>
      <w:r w:rsidR="00E07492" w:rsidRPr="03A771EC">
        <w:rPr>
          <w:lang w:val="en-US"/>
        </w:rPr>
        <w:t>.</w:t>
      </w:r>
      <w:r w:rsidR="00354F3C" w:rsidRPr="03A771EC">
        <w:rPr>
          <w:lang w:val="en-US"/>
        </w:rPr>
        <w:t xml:space="preserve"> </w:t>
      </w:r>
      <w:r w:rsidR="00DE2948" w:rsidRPr="03A771EC">
        <w:rPr>
          <w:lang w:val="en-US"/>
        </w:rPr>
        <w:t xml:space="preserve">One in five articles </w:t>
      </w:r>
      <w:r w:rsidR="003312EC" w:rsidRPr="03A771EC">
        <w:rPr>
          <w:lang w:val="en-US"/>
        </w:rPr>
        <w:t>(</w:t>
      </w:r>
      <w:r w:rsidR="00256676" w:rsidRPr="03A771EC">
        <w:rPr>
          <w:lang w:val="en-US"/>
        </w:rPr>
        <w:t>59/285, 20.7</w:t>
      </w:r>
      <w:r w:rsidR="003312EC" w:rsidRPr="03A771EC">
        <w:rPr>
          <w:lang w:val="en-US"/>
        </w:rPr>
        <w:t>%)</w:t>
      </w:r>
      <w:r w:rsidR="00256676" w:rsidRPr="03A771EC">
        <w:rPr>
          <w:lang w:val="en-US"/>
        </w:rPr>
        <w:t xml:space="preserve"> </w:t>
      </w:r>
      <w:r w:rsidR="00DE2948" w:rsidRPr="03A771EC">
        <w:rPr>
          <w:lang w:val="en-US"/>
        </w:rPr>
        <w:t>included</w:t>
      </w:r>
      <w:r w:rsidR="00330905" w:rsidRPr="03A771EC">
        <w:rPr>
          <w:lang w:val="en-US"/>
        </w:rPr>
        <w:t xml:space="preserve"> one or more</w:t>
      </w:r>
      <w:r w:rsidR="00DE2948" w:rsidRPr="03A771EC">
        <w:rPr>
          <w:lang w:val="en-US"/>
        </w:rPr>
        <w:t xml:space="preserve"> </w:t>
      </w:r>
      <w:r w:rsidR="00DD18FC" w:rsidRPr="03A771EC">
        <w:rPr>
          <w:lang w:val="en-US"/>
        </w:rPr>
        <w:t xml:space="preserve">COVID-19 </w:t>
      </w:r>
      <w:r w:rsidR="00DE2948" w:rsidRPr="03A771EC">
        <w:rPr>
          <w:lang w:val="en-US"/>
        </w:rPr>
        <w:t>related image</w:t>
      </w:r>
      <w:r w:rsidR="00330905" w:rsidRPr="03A771EC">
        <w:rPr>
          <w:lang w:val="en-US"/>
        </w:rPr>
        <w:t>s</w:t>
      </w:r>
      <w:r w:rsidR="000051A4" w:rsidRPr="03A771EC">
        <w:rPr>
          <w:lang w:val="en-US"/>
        </w:rPr>
        <w:t>, including</w:t>
      </w:r>
      <w:r w:rsidR="00330905" w:rsidRPr="03A771EC">
        <w:rPr>
          <w:lang w:val="en-US"/>
        </w:rPr>
        <w:t xml:space="preserve"> depiction of infection rates </w:t>
      </w:r>
      <w:r w:rsidR="00A210F2" w:rsidRPr="03A771EC">
        <w:rPr>
          <w:lang w:val="en-US"/>
        </w:rPr>
        <w:t>(n=26), of medical staff or equipment (n=30)</w:t>
      </w:r>
      <w:r w:rsidR="007D42EF" w:rsidRPr="03A771EC">
        <w:rPr>
          <w:lang w:val="en-US"/>
        </w:rPr>
        <w:t>,</w:t>
      </w:r>
      <w:r w:rsidR="00A210F2" w:rsidRPr="03A771EC">
        <w:rPr>
          <w:lang w:val="en-US"/>
        </w:rPr>
        <w:t xml:space="preserve"> </w:t>
      </w:r>
      <w:r w:rsidR="00330905" w:rsidRPr="03A771EC">
        <w:rPr>
          <w:lang w:val="en-US"/>
        </w:rPr>
        <w:t xml:space="preserve">or of the virus </w:t>
      </w:r>
      <w:r w:rsidR="00A210F2" w:rsidRPr="03A771EC">
        <w:rPr>
          <w:lang w:val="en-US"/>
        </w:rPr>
        <w:t>(n=4)</w:t>
      </w:r>
      <w:r w:rsidR="003312EC" w:rsidRPr="03A771EC">
        <w:rPr>
          <w:lang w:val="en-US"/>
        </w:rPr>
        <w:t>. I</w:t>
      </w:r>
      <w:r w:rsidR="00330905" w:rsidRPr="03A771EC">
        <w:rPr>
          <w:lang w:val="en-US"/>
        </w:rPr>
        <w:t>mages of</w:t>
      </w:r>
      <w:r w:rsidR="0010262B" w:rsidRPr="03A771EC">
        <w:rPr>
          <w:lang w:val="en-US"/>
        </w:rPr>
        <w:t xml:space="preserve"> the</w:t>
      </w:r>
      <w:r w:rsidR="00330905" w:rsidRPr="03A771EC">
        <w:rPr>
          <w:lang w:val="en-US"/>
        </w:rPr>
        <w:t xml:space="preserve"> </w:t>
      </w:r>
      <w:r w:rsidR="0010262B" w:rsidRPr="03A771EC">
        <w:rPr>
          <w:lang w:val="en-US"/>
        </w:rPr>
        <w:t xml:space="preserve">individuals </w:t>
      </w:r>
      <w:r w:rsidR="004F5EAC" w:rsidRPr="03A771EC">
        <w:rPr>
          <w:lang w:val="en-US"/>
        </w:rPr>
        <w:t xml:space="preserve">reported </w:t>
      </w:r>
      <w:r w:rsidR="0010262B" w:rsidRPr="03A771EC">
        <w:rPr>
          <w:lang w:val="en-US"/>
        </w:rPr>
        <w:t xml:space="preserve">in </w:t>
      </w:r>
      <w:r w:rsidR="004F5EAC" w:rsidRPr="03A771EC">
        <w:rPr>
          <w:lang w:val="en-US"/>
        </w:rPr>
        <w:t xml:space="preserve">the </w:t>
      </w:r>
      <w:r w:rsidR="0010262B" w:rsidRPr="03A771EC">
        <w:rPr>
          <w:lang w:val="en-US"/>
        </w:rPr>
        <w:t xml:space="preserve">stories </w:t>
      </w:r>
      <w:r w:rsidR="003312EC" w:rsidRPr="03A771EC">
        <w:rPr>
          <w:lang w:val="en-US"/>
        </w:rPr>
        <w:t xml:space="preserve">featured in </w:t>
      </w:r>
      <w:r w:rsidR="00330905" w:rsidRPr="03A771EC">
        <w:rPr>
          <w:lang w:val="en-US"/>
        </w:rPr>
        <w:t xml:space="preserve">176 </w:t>
      </w:r>
      <w:r w:rsidR="003312EC" w:rsidRPr="03A771EC">
        <w:rPr>
          <w:lang w:val="en-US"/>
        </w:rPr>
        <w:t>(</w:t>
      </w:r>
      <w:r w:rsidR="00330905" w:rsidRPr="03A771EC">
        <w:rPr>
          <w:lang w:val="en-US"/>
        </w:rPr>
        <w:t>61.8%)</w:t>
      </w:r>
      <w:r w:rsidR="0010262B" w:rsidRPr="03A771EC">
        <w:rPr>
          <w:lang w:val="en-US"/>
        </w:rPr>
        <w:t xml:space="preserve"> </w:t>
      </w:r>
      <w:r w:rsidR="003312EC" w:rsidRPr="03A771EC">
        <w:rPr>
          <w:lang w:val="en-US"/>
        </w:rPr>
        <w:t>articles</w:t>
      </w:r>
      <w:r w:rsidR="005877CF" w:rsidRPr="03A771EC">
        <w:rPr>
          <w:lang w:val="en-US"/>
        </w:rPr>
        <w:t xml:space="preserve">, and 33 (11.6%) articles included images of friends and family of the deceased (particularly in relation to </w:t>
      </w:r>
      <w:r w:rsidR="003C117E" w:rsidRPr="03A771EC">
        <w:rPr>
          <w:lang w:val="en-US"/>
        </w:rPr>
        <w:t xml:space="preserve">a </w:t>
      </w:r>
      <w:r w:rsidR="00F24959" w:rsidRPr="03A771EC">
        <w:rPr>
          <w:lang w:val="en-US"/>
        </w:rPr>
        <w:t xml:space="preserve">death of </w:t>
      </w:r>
      <w:r w:rsidR="005877CF" w:rsidRPr="03A771EC">
        <w:rPr>
          <w:lang w:val="en-US"/>
        </w:rPr>
        <w:t xml:space="preserve">a celebrity). Photos or ‘photo galleries’ of others who died by suicide in similar circumstances appeared in 3 news </w:t>
      </w:r>
      <w:r w:rsidR="63429032" w:rsidRPr="03A771EC">
        <w:rPr>
          <w:lang w:val="en-US"/>
        </w:rPr>
        <w:t>article</w:t>
      </w:r>
      <w:r w:rsidR="005877CF" w:rsidRPr="03A771EC">
        <w:rPr>
          <w:lang w:val="en-US"/>
        </w:rPr>
        <w:t xml:space="preserve">s (1.1%), whilst images of suicide </w:t>
      </w:r>
      <w:r w:rsidR="001B3DF3" w:rsidRPr="03A771EC">
        <w:rPr>
          <w:lang w:val="en-US"/>
        </w:rPr>
        <w:t xml:space="preserve">methods (5, 1.8%), </w:t>
      </w:r>
      <w:r w:rsidR="005877CF" w:rsidRPr="03A771EC">
        <w:rPr>
          <w:lang w:val="en-US"/>
        </w:rPr>
        <w:t>location</w:t>
      </w:r>
      <w:r w:rsidR="001B3DF3" w:rsidRPr="03A771EC">
        <w:rPr>
          <w:lang w:val="en-US"/>
        </w:rPr>
        <w:t>s</w:t>
      </w:r>
      <w:r w:rsidR="005877CF" w:rsidRPr="03A771EC">
        <w:rPr>
          <w:lang w:val="en-US"/>
        </w:rPr>
        <w:t xml:space="preserve"> (38, 13.3%)</w:t>
      </w:r>
      <w:r w:rsidR="001B3DF3" w:rsidRPr="03A771EC">
        <w:rPr>
          <w:lang w:val="en-US"/>
        </w:rPr>
        <w:t xml:space="preserve"> and/or other significant places (</w:t>
      </w:r>
      <w:proofErr w:type="gramStart"/>
      <w:r w:rsidR="001B3DF3" w:rsidRPr="03A771EC">
        <w:rPr>
          <w:lang w:val="en-US"/>
        </w:rPr>
        <w:t>e.g.</w:t>
      </w:r>
      <w:proofErr w:type="gramEnd"/>
      <w:r w:rsidR="001B3DF3" w:rsidRPr="03A771EC">
        <w:rPr>
          <w:lang w:val="en-US"/>
        </w:rPr>
        <w:t xml:space="preserve"> the person’s home or workplace (5, 1.8%)) appeared in </w:t>
      </w:r>
      <w:r w:rsidR="003C117E" w:rsidRPr="03A771EC">
        <w:rPr>
          <w:lang w:val="en-US"/>
        </w:rPr>
        <w:t xml:space="preserve">a total of </w:t>
      </w:r>
      <w:r w:rsidR="001B3DF3" w:rsidRPr="03A771EC">
        <w:rPr>
          <w:lang w:val="en-US"/>
        </w:rPr>
        <w:t xml:space="preserve">43 articles (15.1%).  </w:t>
      </w:r>
    </w:p>
    <w:p w14:paraId="1299C43A" w14:textId="77777777" w:rsidR="003B7C46" w:rsidRDefault="003B7C46" w:rsidP="00354F3C">
      <w:pPr>
        <w:tabs>
          <w:tab w:val="num" w:pos="1440"/>
        </w:tabs>
        <w:spacing w:line="480" w:lineRule="auto"/>
        <w:rPr>
          <w:lang w:val="en-US"/>
        </w:rPr>
      </w:pPr>
    </w:p>
    <w:p w14:paraId="1B245BD5" w14:textId="77777777" w:rsidR="003B7C46" w:rsidRDefault="00DA3218" w:rsidP="003B7C46">
      <w:pPr>
        <w:tabs>
          <w:tab w:val="num" w:pos="1440"/>
        </w:tabs>
        <w:spacing w:line="480" w:lineRule="auto"/>
        <w:rPr>
          <w:lang w:val="en-US"/>
        </w:rPr>
      </w:pPr>
      <w:r>
        <w:rPr>
          <w:lang w:val="en-US"/>
        </w:rPr>
        <w:t>In the articles themselves, the link</w:t>
      </w:r>
      <w:r w:rsidR="00504AFC">
        <w:rPr>
          <w:lang w:val="en-US"/>
        </w:rPr>
        <w:t>s</w:t>
      </w:r>
      <w:r>
        <w:rPr>
          <w:lang w:val="en-US"/>
        </w:rPr>
        <w:t xml:space="preserve"> between COVID</w:t>
      </w:r>
      <w:r w:rsidR="001A14E5">
        <w:rPr>
          <w:lang w:val="en-US"/>
        </w:rPr>
        <w:t>-19</w:t>
      </w:r>
      <w:r>
        <w:rPr>
          <w:lang w:val="en-US"/>
        </w:rPr>
        <w:t xml:space="preserve"> and suicidal </w:t>
      </w:r>
      <w:proofErr w:type="spellStart"/>
      <w:r>
        <w:rPr>
          <w:lang w:val="en-US"/>
        </w:rPr>
        <w:t>behaviour</w:t>
      </w:r>
      <w:proofErr w:type="spellEnd"/>
      <w:r>
        <w:rPr>
          <w:lang w:val="en-US"/>
        </w:rPr>
        <w:t xml:space="preserve"> w</w:t>
      </w:r>
      <w:r w:rsidR="00504AFC">
        <w:rPr>
          <w:lang w:val="en-US"/>
        </w:rPr>
        <w:t>ere</w:t>
      </w:r>
      <w:r>
        <w:rPr>
          <w:lang w:val="en-US"/>
        </w:rPr>
        <w:t xml:space="preserve"> mostly portrayed as strong and direct (n=196/272, 72.1%)</w:t>
      </w:r>
      <w:r w:rsidR="00504AFC">
        <w:rPr>
          <w:lang w:val="en-US"/>
        </w:rPr>
        <w:t>, and</w:t>
      </w:r>
      <w:r>
        <w:rPr>
          <w:lang w:val="en-US"/>
        </w:rPr>
        <w:t xml:space="preserve"> </w:t>
      </w:r>
      <w:r w:rsidR="003B7C46">
        <w:rPr>
          <w:lang w:val="en-US"/>
        </w:rPr>
        <w:t xml:space="preserve">were </w:t>
      </w:r>
      <w:r w:rsidR="00504AFC">
        <w:rPr>
          <w:lang w:val="en-US"/>
        </w:rPr>
        <w:t xml:space="preserve">usually </w:t>
      </w:r>
      <w:r w:rsidR="003B7C46">
        <w:rPr>
          <w:lang w:val="en-US"/>
        </w:rPr>
        <w:t xml:space="preserve">based on statements made by family and friends of the deceased </w:t>
      </w:r>
      <w:r w:rsidR="003B7C46" w:rsidRPr="004C618D">
        <w:rPr>
          <w:lang w:val="en-US"/>
        </w:rPr>
        <w:t>(157/285,</w:t>
      </w:r>
      <w:r w:rsidR="003B7C46">
        <w:rPr>
          <w:lang w:val="en-US"/>
        </w:rPr>
        <w:t xml:space="preserve"> 55.1%), with some being speculation by </w:t>
      </w:r>
      <w:proofErr w:type="spellStart"/>
      <w:r w:rsidR="003B7C46">
        <w:rPr>
          <w:lang w:val="en-US"/>
        </w:rPr>
        <w:t>neighbours</w:t>
      </w:r>
      <w:proofErr w:type="spellEnd"/>
      <w:r w:rsidR="003B7C46">
        <w:rPr>
          <w:lang w:val="en-US"/>
        </w:rPr>
        <w:t xml:space="preserve"> and other acquaintances (n=14). Official sources such as the Police or Coroners were the main source in relation to 33 reports (12.1%), whilst </w:t>
      </w:r>
      <w:r w:rsidR="00504AFC">
        <w:rPr>
          <w:lang w:val="en-US"/>
        </w:rPr>
        <w:t xml:space="preserve">9 </w:t>
      </w:r>
      <w:r w:rsidR="003B7C46">
        <w:rPr>
          <w:lang w:val="en-US"/>
        </w:rPr>
        <w:t xml:space="preserve">others were based on written messages or social media posts by the individual themselves. Press speculation accounted for a fifth of all suggested links (56, 19.6%). </w:t>
      </w:r>
    </w:p>
    <w:p w14:paraId="4DDBEF00" w14:textId="77777777" w:rsidR="003B7C46" w:rsidRDefault="003B7C46" w:rsidP="00354F3C">
      <w:pPr>
        <w:tabs>
          <w:tab w:val="num" w:pos="1440"/>
        </w:tabs>
        <w:spacing w:line="480" w:lineRule="auto"/>
        <w:rPr>
          <w:lang w:val="en-US"/>
        </w:rPr>
      </w:pPr>
    </w:p>
    <w:p w14:paraId="25F62835" w14:textId="77777777" w:rsidR="005A5EE1" w:rsidRDefault="003C117E" w:rsidP="00354F3C">
      <w:pPr>
        <w:tabs>
          <w:tab w:val="num" w:pos="1440"/>
        </w:tabs>
        <w:spacing w:line="480" w:lineRule="auto"/>
        <w:rPr>
          <w:lang w:val="en-US"/>
        </w:rPr>
      </w:pPr>
      <w:r>
        <w:rPr>
          <w:lang w:val="en-US"/>
        </w:rPr>
        <w:t>T</w:t>
      </w:r>
      <w:r w:rsidR="001A14E5">
        <w:rPr>
          <w:lang w:val="en-US"/>
        </w:rPr>
        <w:t xml:space="preserve">he impact of the pandemic on suicidal </w:t>
      </w:r>
      <w:proofErr w:type="spellStart"/>
      <w:r w:rsidR="001A14E5">
        <w:rPr>
          <w:lang w:val="en-US"/>
        </w:rPr>
        <w:t>behaviour</w:t>
      </w:r>
      <w:proofErr w:type="spellEnd"/>
      <w:r w:rsidR="001A14E5">
        <w:rPr>
          <w:lang w:val="en-US"/>
        </w:rPr>
        <w:t xml:space="preserve"> was most often attributed </w:t>
      </w:r>
      <w:r w:rsidR="003528AF">
        <w:rPr>
          <w:lang w:val="en-US"/>
        </w:rPr>
        <w:t>in the news t</w:t>
      </w:r>
      <w:r w:rsidR="001A14E5">
        <w:rPr>
          <w:lang w:val="en-US"/>
        </w:rPr>
        <w:t xml:space="preserve">o feelings of isolation (Table 2). A </w:t>
      </w:r>
      <w:r w:rsidR="00D0577A">
        <w:rPr>
          <w:lang w:val="en-US"/>
        </w:rPr>
        <w:t xml:space="preserve">substantial proportion of articles </w:t>
      </w:r>
      <w:r w:rsidR="001A14E5">
        <w:rPr>
          <w:lang w:val="en-US"/>
        </w:rPr>
        <w:t xml:space="preserve">also </w:t>
      </w:r>
      <w:r w:rsidR="00D0577A">
        <w:rPr>
          <w:lang w:val="en-US"/>
        </w:rPr>
        <w:t>mentioned other</w:t>
      </w:r>
      <w:r w:rsidR="00555223">
        <w:rPr>
          <w:lang w:val="en-US"/>
        </w:rPr>
        <w:t xml:space="preserve"> negative outcomes</w:t>
      </w:r>
      <w:r w:rsidR="00D0577A" w:rsidRPr="00D0577A">
        <w:rPr>
          <w:lang w:val="en-US"/>
        </w:rPr>
        <w:t xml:space="preserve"> </w:t>
      </w:r>
      <w:r w:rsidR="00D0577A">
        <w:rPr>
          <w:lang w:val="en-US"/>
        </w:rPr>
        <w:t xml:space="preserve">associated with </w:t>
      </w:r>
      <w:r w:rsidR="001A14E5">
        <w:rPr>
          <w:lang w:val="en-US"/>
        </w:rPr>
        <w:t>COVID-19</w:t>
      </w:r>
      <w:r w:rsidR="00D0577A">
        <w:rPr>
          <w:lang w:val="en-US"/>
        </w:rPr>
        <w:t>, including infection fears</w:t>
      </w:r>
      <w:r w:rsidR="00245E88">
        <w:rPr>
          <w:lang w:val="en-US"/>
        </w:rPr>
        <w:t>, feelings of entrapment</w:t>
      </w:r>
      <w:r w:rsidR="00D0577A">
        <w:rPr>
          <w:lang w:val="en-US"/>
        </w:rPr>
        <w:t xml:space="preserve"> and </w:t>
      </w:r>
      <w:r w:rsidR="00245E88">
        <w:rPr>
          <w:lang w:val="en-US"/>
        </w:rPr>
        <w:t xml:space="preserve">the stress of </w:t>
      </w:r>
      <w:r w:rsidR="00D0577A">
        <w:rPr>
          <w:lang w:val="en-US"/>
        </w:rPr>
        <w:t xml:space="preserve">working on the frontline. </w:t>
      </w:r>
      <w:r w:rsidR="00FC3F2D">
        <w:rPr>
          <w:lang w:val="en-US"/>
        </w:rPr>
        <w:t>Worsening mental health and emerging, pandemic-related mental health issues</w:t>
      </w:r>
      <w:r w:rsidR="0051466D">
        <w:rPr>
          <w:lang w:val="en-US"/>
        </w:rPr>
        <w:t xml:space="preserve"> </w:t>
      </w:r>
      <w:r w:rsidR="00FC3F2D">
        <w:rPr>
          <w:lang w:val="en-US"/>
        </w:rPr>
        <w:t xml:space="preserve">were also common themes in news reporting of possible </w:t>
      </w:r>
      <w:r w:rsidR="00DD18FC">
        <w:rPr>
          <w:lang w:val="en-US"/>
        </w:rPr>
        <w:t xml:space="preserve">COVID-19 </w:t>
      </w:r>
      <w:r w:rsidR="00FC3F2D">
        <w:rPr>
          <w:lang w:val="en-US"/>
        </w:rPr>
        <w:t>related suicides</w:t>
      </w:r>
      <w:r w:rsidR="00324BBA">
        <w:rPr>
          <w:lang w:val="en-US"/>
        </w:rPr>
        <w:t>.</w:t>
      </w:r>
      <w:r w:rsidR="00FC3F2D">
        <w:rPr>
          <w:lang w:val="en-US"/>
        </w:rPr>
        <w:t xml:space="preserve"> </w:t>
      </w:r>
      <w:r w:rsidR="003312EC">
        <w:rPr>
          <w:lang w:val="en-US"/>
        </w:rPr>
        <w:t xml:space="preserve">One </w:t>
      </w:r>
      <w:r w:rsidR="00FC3F2D">
        <w:rPr>
          <w:lang w:val="en-US"/>
        </w:rPr>
        <w:t xml:space="preserve">in </w:t>
      </w:r>
      <w:r w:rsidR="003312EC">
        <w:rPr>
          <w:lang w:val="en-US"/>
        </w:rPr>
        <w:t>five</w:t>
      </w:r>
      <w:r w:rsidR="00FC3F2D">
        <w:rPr>
          <w:lang w:val="en-US"/>
        </w:rPr>
        <w:t xml:space="preserve"> </w:t>
      </w:r>
      <w:r w:rsidR="005B09C8">
        <w:rPr>
          <w:lang w:val="en-US"/>
        </w:rPr>
        <w:t xml:space="preserve">individuals was </w:t>
      </w:r>
      <w:r w:rsidR="003754E2">
        <w:rPr>
          <w:lang w:val="en-US"/>
        </w:rPr>
        <w:t>said</w:t>
      </w:r>
      <w:r w:rsidR="005B09C8">
        <w:rPr>
          <w:lang w:val="en-US"/>
        </w:rPr>
        <w:t xml:space="preserve"> to have had a history of mental health difficulties (</w:t>
      </w:r>
      <w:r w:rsidR="009B5F93">
        <w:rPr>
          <w:lang w:val="en-US"/>
        </w:rPr>
        <w:t xml:space="preserve">57/285, 20.0%), in some cases in addition to </w:t>
      </w:r>
      <w:r w:rsidR="00100271">
        <w:rPr>
          <w:lang w:val="en-US"/>
        </w:rPr>
        <w:lastRenderedPageBreak/>
        <w:t>neurodevelopmental (n=7) or substance abuse issues (</w:t>
      </w:r>
      <w:r w:rsidR="004F5EAC">
        <w:rPr>
          <w:lang w:val="en-US"/>
        </w:rPr>
        <w:t>n=</w:t>
      </w:r>
      <w:r w:rsidR="00100271">
        <w:rPr>
          <w:lang w:val="en-US"/>
        </w:rPr>
        <w:t>5), trauma (including bereavement) (n=5), or a known history of self-harm (n=5)</w:t>
      </w:r>
      <w:r w:rsidR="00071E9B">
        <w:rPr>
          <w:lang w:val="en-US"/>
        </w:rPr>
        <w:t>.</w:t>
      </w:r>
      <w:r w:rsidR="00324BBA">
        <w:rPr>
          <w:lang w:val="en-US"/>
        </w:rPr>
        <w:t xml:space="preserve"> </w:t>
      </w:r>
      <w:r w:rsidR="00071E9B">
        <w:rPr>
          <w:lang w:val="en-US"/>
        </w:rPr>
        <w:t>F</w:t>
      </w:r>
      <w:r w:rsidR="00324BBA">
        <w:rPr>
          <w:lang w:val="en-US"/>
        </w:rPr>
        <w:t>or some</w:t>
      </w:r>
      <w:r w:rsidR="00071E9B">
        <w:rPr>
          <w:lang w:val="en-US"/>
        </w:rPr>
        <w:t>,</w:t>
      </w:r>
      <w:r w:rsidR="00324BBA">
        <w:rPr>
          <w:lang w:val="en-US"/>
        </w:rPr>
        <w:t xml:space="preserve"> reduced </w:t>
      </w:r>
      <w:r w:rsidR="00D72468">
        <w:rPr>
          <w:lang w:val="en-US"/>
        </w:rPr>
        <w:t xml:space="preserve">contact with </w:t>
      </w:r>
      <w:r w:rsidR="00324BBA">
        <w:rPr>
          <w:lang w:val="en-US"/>
        </w:rPr>
        <w:t xml:space="preserve">mental </w:t>
      </w:r>
      <w:r w:rsidR="00324BBA" w:rsidRPr="00B07648">
        <w:rPr>
          <w:lang w:val="en-US"/>
        </w:rPr>
        <w:t xml:space="preserve">health services </w:t>
      </w:r>
      <w:proofErr w:type="gramStart"/>
      <w:r w:rsidR="00324BBA" w:rsidRPr="00B07648">
        <w:rPr>
          <w:lang w:val="en-US"/>
        </w:rPr>
        <w:t>as a result of</w:t>
      </w:r>
      <w:proofErr w:type="gramEnd"/>
      <w:r w:rsidR="00324BBA" w:rsidRPr="00B07648">
        <w:rPr>
          <w:lang w:val="en-US"/>
        </w:rPr>
        <w:t xml:space="preserve"> the pandemic was </w:t>
      </w:r>
      <w:r w:rsidR="001A14E5">
        <w:rPr>
          <w:lang w:val="en-US"/>
        </w:rPr>
        <w:t>reported</w:t>
      </w:r>
      <w:r w:rsidR="001A14E5" w:rsidRPr="00B07648">
        <w:rPr>
          <w:lang w:val="en-US"/>
        </w:rPr>
        <w:t xml:space="preserve"> </w:t>
      </w:r>
      <w:r w:rsidR="003754E2" w:rsidRPr="00B07648">
        <w:rPr>
          <w:lang w:val="en-US"/>
        </w:rPr>
        <w:t>as</w:t>
      </w:r>
      <w:r w:rsidR="00324BBA" w:rsidRPr="00B07648">
        <w:rPr>
          <w:lang w:val="en-US"/>
        </w:rPr>
        <w:t xml:space="preserve"> a significant </w:t>
      </w:r>
      <w:r w:rsidR="000F21DF" w:rsidRPr="00B07648">
        <w:rPr>
          <w:lang w:val="en-US"/>
        </w:rPr>
        <w:t>factor</w:t>
      </w:r>
      <w:r w:rsidR="00324BBA" w:rsidRPr="00B07648">
        <w:rPr>
          <w:lang w:val="en-US"/>
        </w:rPr>
        <w:t xml:space="preserve"> in their suicidal </w:t>
      </w:r>
      <w:proofErr w:type="spellStart"/>
      <w:r w:rsidR="004F5EAC" w:rsidRPr="00B07648">
        <w:rPr>
          <w:lang w:val="en-US"/>
        </w:rPr>
        <w:t>behavio</w:t>
      </w:r>
      <w:r w:rsidR="003B7C46">
        <w:rPr>
          <w:lang w:val="en-US"/>
        </w:rPr>
        <w:t>u</w:t>
      </w:r>
      <w:r w:rsidR="004F5EAC" w:rsidRPr="00B07648">
        <w:rPr>
          <w:lang w:val="en-US"/>
        </w:rPr>
        <w:t>r</w:t>
      </w:r>
      <w:proofErr w:type="spellEnd"/>
      <w:r w:rsidR="004F5EAC" w:rsidRPr="00B07648">
        <w:rPr>
          <w:lang w:val="en-US"/>
        </w:rPr>
        <w:t xml:space="preserve"> (n=</w:t>
      </w:r>
      <w:r w:rsidR="00B07648" w:rsidRPr="00B07648">
        <w:rPr>
          <w:lang w:val="en-US"/>
        </w:rPr>
        <w:t>12</w:t>
      </w:r>
      <w:r w:rsidR="004F5EAC" w:rsidRPr="00B07648">
        <w:rPr>
          <w:lang w:val="en-US"/>
        </w:rPr>
        <w:t>)</w:t>
      </w:r>
      <w:r w:rsidR="005B09C8" w:rsidRPr="00B07648">
        <w:rPr>
          <w:lang w:val="en-US"/>
        </w:rPr>
        <w:t>.</w:t>
      </w:r>
      <w:r w:rsidR="005A5EE1">
        <w:rPr>
          <w:lang w:val="en-US"/>
        </w:rPr>
        <w:t xml:space="preserve"> </w:t>
      </w:r>
    </w:p>
    <w:p w14:paraId="3461D779" w14:textId="77777777" w:rsidR="003B7C46" w:rsidRDefault="003B7C46" w:rsidP="00354F3C">
      <w:pPr>
        <w:tabs>
          <w:tab w:val="num" w:pos="1440"/>
        </w:tabs>
        <w:spacing w:line="480" w:lineRule="auto"/>
        <w:rPr>
          <w:lang w:val="en-US"/>
        </w:rPr>
      </w:pPr>
    </w:p>
    <w:p w14:paraId="08B82156" w14:textId="676D6B2E" w:rsidR="003B7C46" w:rsidRDefault="00245E88" w:rsidP="00354F3C">
      <w:pPr>
        <w:tabs>
          <w:tab w:val="num" w:pos="1440"/>
        </w:tabs>
        <w:spacing w:line="480" w:lineRule="auto"/>
        <w:rPr>
          <w:lang w:val="en-US"/>
        </w:rPr>
      </w:pPr>
      <w:r w:rsidRPr="03A771EC">
        <w:rPr>
          <w:lang w:val="en-US"/>
        </w:rPr>
        <w:t xml:space="preserve">The impact of government-imposed restrictions was more often highlighted in </w:t>
      </w:r>
      <w:r w:rsidR="00504AFC" w:rsidRPr="03A771EC">
        <w:rPr>
          <w:lang w:val="en-US"/>
        </w:rPr>
        <w:t xml:space="preserve">the </w:t>
      </w:r>
      <w:r w:rsidR="005B09C8" w:rsidRPr="03A771EC">
        <w:rPr>
          <w:lang w:val="en-US"/>
        </w:rPr>
        <w:t xml:space="preserve">news stories </w:t>
      </w:r>
      <w:r w:rsidRPr="03A771EC">
        <w:rPr>
          <w:lang w:val="en-US"/>
        </w:rPr>
        <w:t>than the virus itself (</w:t>
      </w:r>
      <w:proofErr w:type="gramStart"/>
      <w:r w:rsidRPr="03A771EC">
        <w:rPr>
          <w:lang w:val="en-US"/>
        </w:rPr>
        <w:t>e.g.</w:t>
      </w:r>
      <w:proofErr w:type="gramEnd"/>
      <w:r w:rsidRPr="03A771EC">
        <w:rPr>
          <w:lang w:val="en-US"/>
        </w:rPr>
        <w:t xml:space="preserve"> </w:t>
      </w:r>
      <w:r w:rsidR="005B09C8" w:rsidRPr="03A771EC">
        <w:rPr>
          <w:lang w:val="en-US"/>
        </w:rPr>
        <w:t xml:space="preserve">by causing </w:t>
      </w:r>
      <w:r w:rsidRPr="03A771EC">
        <w:rPr>
          <w:lang w:val="en-US"/>
        </w:rPr>
        <w:t xml:space="preserve">reduced contact with others and </w:t>
      </w:r>
      <w:r w:rsidR="00071E9B" w:rsidRPr="03A771EC">
        <w:rPr>
          <w:lang w:val="en-US"/>
        </w:rPr>
        <w:t xml:space="preserve">disruption of </w:t>
      </w:r>
      <w:r w:rsidRPr="03A771EC">
        <w:rPr>
          <w:lang w:val="en-US"/>
        </w:rPr>
        <w:t>routine). Employment and, to a lesser extent, financial concerns were also highlighted as having contributed</w:t>
      </w:r>
      <w:r w:rsidR="004F5EAC" w:rsidRPr="03A771EC">
        <w:rPr>
          <w:lang w:val="en-US"/>
        </w:rPr>
        <w:t xml:space="preserve"> to</w:t>
      </w:r>
      <w:r w:rsidRPr="03A771EC">
        <w:rPr>
          <w:lang w:val="en-US"/>
        </w:rPr>
        <w:t>, or even caused,</w:t>
      </w:r>
      <w:r w:rsidR="004F5EAC" w:rsidRPr="03A771EC">
        <w:rPr>
          <w:lang w:val="en-US"/>
        </w:rPr>
        <w:t xml:space="preserve"> the</w:t>
      </w:r>
      <w:r w:rsidRPr="03A771EC">
        <w:rPr>
          <w:lang w:val="en-US"/>
        </w:rPr>
        <w:t xml:space="preserve"> suicidal </w:t>
      </w:r>
      <w:proofErr w:type="spellStart"/>
      <w:r w:rsidRPr="03A771EC">
        <w:rPr>
          <w:lang w:val="en-US"/>
        </w:rPr>
        <w:t>behaviour</w:t>
      </w:r>
      <w:proofErr w:type="spellEnd"/>
      <w:r w:rsidR="003142A2" w:rsidRPr="03A771EC">
        <w:rPr>
          <w:lang w:val="en-US"/>
        </w:rPr>
        <w:t xml:space="preserve">. Concerns relating to education were relatively infrequent </w:t>
      </w:r>
      <w:proofErr w:type="gramStart"/>
      <w:r w:rsidR="003142A2" w:rsidRPr="03A771EC">
        <w:rPr>
          <w:lang w:val="en-US"/>
        </w:rPr>
        <w:t>overall, but</w:t>
      </w:r>
      <w:proofErr w:type="gramEnd"/>
      <w:r w:rsidR="003142A2" w:rsidRPr="03A771EC">
        <w:rPr>
          <w:lang w:val="en-US"/>
        </w:rPr>
        <w:t xml:space="preserve"> mentioned in a substantial proportion of news </w:t>
      </w:r>
      <w:r w:rsidR="1E652D20" w:rsidRPr="03A771EC">
        <w:rPr>
          <w:lang w:val="en-US"/>
        </w:rPr>
        <w:t>article</w:t>
      </w:r>
      <w:r w:rsidR="003142A2" w:rsidRPr="03A771EC">
        <w:rPr>
          <w:lang w:val="en-US"/>
        </w:rPr>
        <w:t xml:space="preserve">s </w:t>
      </w:r>
      <w:r w:rsidR="00504AFC" w:rsidRPr="03A771EC">
        <w:rPr>
          <w:lang w:val="en-US"/>
        </w:rPr>
        <w:t>about</w:t>
      </w:r>
      <w:r w:rsidR="003142A2" w:rsidRPr="03A771EC">
        <w:rPr>
          <w:lang w:val="en-US"/>
        </w:rPr>
        <w:t xml:space="preserve"> </w:t>
      </w:r>
      <w:r w:rsidR="00C0255B" w:rsidRPr="03A771EC">
        <w:rPr>
          <w:lang w:val="en-US"/>
        </w:rPr>
        <w:t xml:space="preserve">young people </w:t>
      </w:r>
      <w:r w:rsidR="00504AFC" w:rsidRPr="03A771EC">
        <w:rPr>
          <w:lang w:val="en-US"/>
        </w:rPr>
        <w:t xml:space="preserve">aged </w:t>
      </w:r>
      <w:r w:rsidR="003142A2" w:rsidRPr="03A771EC">
        <w:rPr>
          <w:lang w:val="en-US"/>
        </w:rPr>
        <w:t xml:space="preserve">under </w:t>
      </w:r>
      <w:r w:rsidR="00504AFC" w:rsidRPr="03A771EC">
        <w:rPr>
          <w:lang w:val="en-US"/>
        </w:rPr>
        <w:t xml:space="preserve">18 </w:t>
      </w:r>
      <w:r w:rsidR="00071E9B" w:rsidRPr="03A771EC">
        <w:rPr>
          <w:lang w:val="en-US"/>
        </w:rPr>
        <w:t xml:space="preserve">years </w:t>
      </w:r>
      <w:r w:rsidR="003142A2" w:rsidRPr="03A771EC">
        <w:rPr>
          <w:lang w:val="en-US"/>
        </w:rPr>
        <w:t>(17/46, 40%)</w:t>
      </w:r>
      <w:r w:rsidR="00C0255B" w:rsidRPr="03A771EC">
        <w:rPr>
          <w:lang w:val="en-US"/>
        </w:rPr>
        <w:t>.</w:t>
      </w:r>
      <w:r w:rsidRPr="03A771EC">
        <w:rPr>
          <w:lang w:val="en-US"/>
        </w:rPr>
        <w:t xml:space="preserve"> </w:t>
      </w:r>
      <w:r w:rsidR="00DD18FC" w:rsidRPr="03A771EC">
        <w:rPr>
          <w:lang w:val="en-US"/>
        </w:rPr>
        <w:t xml:space="preserve">COVID-19 </w:t>
      </w:r>
      <w:r w:rsidR="00324BBA" w:rsidRPr="03A771EC">
        <w:rPr>
          <w:lang w:val="en-US"/>
        </w:rPr>
        <w:t xml:space="preserve">related bereavement, domestic conflict and housing-related </w:t>
      </w:r>
      <w:r w:rsidR="00EC4DB9" w:rsidRPr="03A771EC">
        <w:rPr>
          <w:lang w:val="en-US"/>
        </w:rPr>
        <w:t>problems</w:t>
      </w:r>
      <w:r w:rsidR="00324BBA" w:rsidRPr="03A771EC">
        <w:rPr>
          <w:lang w:val="en-US"/>
        </w:rPr>
        <w:t xml:space="preserve"> were</w:t>
      </w:r>
      <w:r w:rsidR="007F0FD3" w:rsidRPr="03A771EC">
        <w:rPr>
          <w:lang w:val="en-US"/>
        </w:rPr>
        <w:t xml:space="preserve"> mentioned </w:t>
      </w:r>
      <w:r w:rsidR="00504AFC" w:rsidRPr="03A771EC">
        <w:rPr>
          <w:lang w:val="en-US"/>
        </w:rPr>
        <w:t>in</w:t>
      </w:r>
      <w:r w:rsidR="007F0FD3" w:rsidRPr="03A771EC">
        <w:rPr>
          <w:lang w:val="en-US"/>
        </w:rPr>
        <w:t>frequently, as were fears about life post-</w:t>
      </w:r>
      <w:r w:rsidR="00B67B95" w:rsidRPr="03A771EC">
        <w:rPr>
          <w:lang w:val="en-US"/>
        </w:rPr>
        <w:t>COVID</w:t>
      </w:r>
      <w:r w:rsidR="00D72468" w:rsidRPr="03A771EC">
        <w:rPr>
          <w:lang w:val="en-US"/>
        </w:rPr>
        <w:t xml:space="preserve">. </w:t>
      </w:r>
      <w:r w:rsidR="000D0920" w:rsidRPr="03A771EC">
        <w:rPr>
          <w:lang w:val="en-US"/>
        </w:rPr>
        <w:t>No article focused</w:t>
      </w:r>
      <w:r w:rsidR="00D72468" w:rsidRPr="03A771EC">
        <w:rPr>
          <w:lang w:val="en-US"/>
        </w:rPr>
        <w:t xml:space="preserve"> </w:t>
      </w:r>
      <w:r w:rsidR="000D0920" w:rsidRPr="03A771EC">
        <w:rPr>
          <w:lang w:val="en-US"/>
        </w:rPr>
        <w:t xml:space="preserve">on </w:t>
      </w:r>
      <w:r w:rsidR="007F0FD3" w:rsidRPr="03A771EC">
        <w:rPr>
          <w:lang w:val="en-US"/>
        </w:rPr>
        <w:t xml:space="preserve">alcohol </w:t>
      </w:r>
      <w:r w:rsidR="00EC4DB9" w:rsidRPr="03A771EC">
        <w:rPr>
          <w:lang w:val="en-US"/>
        </w:rPr>
        <w:t xml:space="preserve">or </w:t>
      </w:r>
      <w:r w:rsidR="007F0FD3" w:rsidRPr="03A771EC">
        <w:rPr>
          <w:lang w:val="en-US"/>
        </w:rPr>
        <w:t xml:space="preserve">drug-related </w:t>
      </w:r>
      <w:r w:rsidR="00EC4DB9" w:rsidRPr="03A771EC">
        <w:rPr>
          <w:lang w:val="en-US"/>
        </w:rPr>
        <w:t xml:space="preserve">issues. </w:t>
      </w:r>
      <w:r w:rsidR="00A23B37" w:rsidRPr="03A771EC">
        <w:rPr>
          <w:lang w:val="en-US"/>
        </w:rPr>
        <w:t xml:space="preserve">In almost half the articles, more than one </w:t>
      </w:r>
      <w:r w:rsidR="00DD18FC" w:rsidRPr="03A771EC">
        <w:rPr>
          <w:lang w:val="en-US"/>
        </w:rPr>
        <w:t xml:space="preserve">COVID-19 </w:t>
      </w:r>
      <w:r w:rsidR="00A23B37" w:rsidRPr="03A771EC">
        <w:rPr>
          <w:lang w:val="en-US"/>
        </w:rPr>
        <w:t xml:space="preserve">related factor was </w:t>
      </w:r>
      <w:r w:rsidR="003528AF" w:rsidRPr="03A771EC">
        <w:rPr>
          <w:lang w:val="en-US"/>
        </w:rPr>
        <w:t>reported to have</w:t>
      </w:r>
      <w:r w:rsidR="00A23B37" w:rsidRPr="03A771EC">
        <w:rPr>
          <w:lang w:val="en-US"/>
        </w:rPr>
        <w:t xml:space="preserve"> played a role in suicidal </w:t>
      </w:r>
      <w:proofErr w:type="spellStart"/>
      <w:r w:rsidR="00A23B37" w:rsidRPr="03A771EC">
        <w:rPr>
          <w:lang w:val="en-US"/>
        </w:rPr>
        <w:t>b</w:t>
      </w:r>
      <w:r w:rsidR="00C726F1" w:rsidRPr="03A771EC">
        <w:rPr>
          <w:lang w:val="en-US"/>
        </w:rPr>
        <w:t>e</w:t>
      </w:r>
      <w:r w:rsidR="00A23B37" w:rsidRPr="03A771EC">
        <w:rPr>
          <w:lang w:val="en-US"/>
        </w:rPr>
        <w:t>haviour</w:t>
      </w:r>
      <w:proofErr w:type="spellEnd"/>
      <w:r w:rsidR="00A23B37" w:rsidRPr="03A771EC">
        <w:rPr>
          <w:lang w:val="en-US"/>
        </w:rPr>
        <w:t xml:space="preserve"> (137/285, 48%: 86 (30.2%) mentioned </w:t>
      </w:r>
      <w:r w:rsidR="004F5EAC" w:rsidRPr="03A771EC">
        <w:rPr>
          <w:lang w:val="en-US"/>
        </w:rPr>
        <w:t xml:space="preserve">two </w:t>
      </w:r>
      <w:r w:rsidR="00A23B37" w:rsidRPr="03A771EC">
        <w:rPr>
          <w:lang w:val="en-US"/>
        </w:rPr>
        <w:t xml:space="preserve">factors, 35 (12.3%) </w:t>
      </w:r>
      <w:r w:rsidR="004F5EAC" w:rsidRPr="03A771EC">
        <w:rPr>
          <w:lang w:val="en-US"/>
        </w:rPr>
        <w:t>three</w:t>
      </w:r>
      <w:r w:rsidR="00A23B37" w:rsidRPr="03A771EC">
        <w:rPr>
          <w:lang w:val="en-US"/>
        </w:rPr>
        <w:t xml:space="preserve">, 10 (3.5%) </w:t>
      </w:r>
      <w:r w:rsidR="004F5EAC" w:rsidRPr="03A771EC">
        <w:rPr>
          <w:lang w:val="en-US"/>
        </w:rPr>
        <w:t>four</w:t>
      </w:r>
      <w:r w:rsidR="00A23B37" w:rsidRPr="03A771EC">
        <w:rPr>
          <w:lang w:val="en-US"/>
        </w:rPr>
        <w:t xml:space="preserve"> and 6 (2.1%) </w:t>
      </w:r>
      <w:r w:rsidR="00AC0A1A" w:rsidRPr="03A771EC">
        <w:rPr>
          <w:lang w:val="en-US"/>
        </w:rPr>
        <w:t xml:space="preserve">suggested </w:t>
      </w:r>
      <w:r w:rsidR="004F5EAC" w:rsidRPr="03A771EC">
        <w:rPr>
          <w:lang w:val="en-US"/>
        </w:rPr>
        <w:t>five</w:t>
      </w:r>
      <w:r w:rsidR="00A23B37" w:rsidRPr="03A771EC">
        <w:rPr>
          <w:lang w:val="en-US"/>
        </w:rPr>
        <w:t xml:space="preserve"> </w:t>
      </w:r>
      <w:r w:rsidR="00DD18FC" w:rsidRPr="03A771EC">
        <w:rPr>
          <w:lang w:val="en-US"/>
        </w:rPr>
        <w:t xml:space="preserve">COVID-19 </w:t>
      </w:r>
      <w:r w:rsidR="00A23B37" w:rsidRPr="03A771EC">
        <w:rPr>
          <w:lang w:val="en-US"/>
        </w:rPr>
        <w:t>related influences).</w:t>
      </w:r>
    </w:p>
    <w:p w14:paraId="3CF2D8B6" w14:textId="77777777" w:rsidR="00886EC5" w:rsidRDefault="00886EC5" w:rsidP="00354F3C">
      <w:pPr>
        <w:tabs>
          <w:tab w:val="num" w:pos="1440"/>
        </w:tabs>
        <w:spacing w:line="480" w:lineRule="auto"/>
        <w:rPr>
          <w:lang w:val="en-US"/>
        </w:rPr>
      </w:pPr>
    </w:p>
    <w:p w14:paraId="16C0F586" w14:textId="153B326F" w:rsidR="00B14F90" w:rsidRDefault="00071E9B" w:rsidP="00354F3C">
      <w:pPr>
        <w:tabs>
          <w:tab w:val="num" w:pos="1440"/>
        </w:tabs>
        <w:spacing w:line="480" w:lineRule="auto"/>
        <w:rPr>
          <w:lang w:val="en-US"/>
        </w:rPr>
      </w:pPr>
      <w:r w:rsidRPr="03A771EC">
        <w:rPr>
          <w:lang w:val="en-US"/>
        </w:rPr>
        <w:t xml:space="preserve">In </w:t>
      </w:r>
      <w:r w:rsidR="00274236" w:rsidRPr="03A771EC">
        <w:rPr>
          <w:lang w:val="en-US"/>
        </w:rPr>
        <w:t xml:space="preserve">nearly two-thirds of </w:t>
      </w:r>
      <w:r w:rsidRPr="03A771EC">
        <w:rPr>
          <w:lang w:val="en-US"/>
        </w:rPr>
        <w:t xml:space="preserve">news </w:t>
      </w:r>
      <w:r w:rsidR="674CE2ED" w:rsidRPr="03A771EC">
        <w:rPr>
          <w:lang w:val="en-US"/>
        </w:rPr>
        <w:t>article</w:t>
      </w:r>
      <w:r w:rsidRPr="03A771EC">
        <w:rPr>
          <w:lang w:val="en-US"/>
        </w:rPr>
        <w:t xml:space="preserve">s a single ‘main issue’ from our list of potential </w:t>
      </w:r>
      <w:r w:rsidR="00DD18FC" w:rsidRPr="03A771EC">
        <w:rPr>
          <w:lang w:val="en-US"/>
        </w:rPr>
        <w:t xml:space="preserve">COVID-19 </w:t>
      </w:r>
      <w:r w:rsidRPr="03A771EC">
        <w:rPr>
          <w:lang w:val="en-US"/>
        </w:rPr>
        <w:t xml:space="preserve">related factors was </w:t>
      </w:r>
      <w:r w:rsidR="003528AF" w:rsidRPr="03A771EC">
        <w:rPr>
          <w:lang w:val="en-US"/>
        </w:rPr>
        <w:t>suggested to have contributed</w:t>
      </w:r>
      <w:r w:rsidR="00274236" w:rsidRPr="03A771EC">
        <w:rPr>
          <w:lang w:val="en-US"/>
        </w:rPr>
        <w:t xml:space="preserve"> </w:t>
      </w:r>
      <w:r w:rsidR="003528AF" w:rsidRPr="03A771EC">
        <w:rPr>
          <w:lang w:val="en-US"/>
        </w:rPr>
        <w:t>to</w:t>
      </w:r>
      <w:r w:rsidR="00274236" w:rsidRPr="03A771EC">
        <w:rPr>
          <w:lang w:val="en-US"/>
        </w:rPr>
        <w:t xml:space="preserve"> suicidal </w:t>
      </w:r>
      <w:proofErr w:type="spellStart"/>
      <w:r w:rsidR="00274236" w:rsidRPr="03A771EC">
        <w:rPr>
          <w:lang w:val="en-US"/>
        </w:rPr>
        <w:t>behavio</w:t>
      </w:r>
      <w:r w:rsidR="004F5EAC" w:rsidRPr="03A771EC">
        <w:rPr>
          <w:lang w:val="en-US"/>
        </w:rPr>
        <w:t>u</w:t>
      </w:r>
      <w:r w:rsidR="00274236" w:rsidRPr="03A771EC">
        <w:rPr>
          <w:lang w:val="en-US"/>
        </w:rPr>
        <w:t>r</w:t>
      </w:r>
      <w:proofErr w:type="spellEnd"/>
      <w:r w:rsidR="00274236" w:rsidRPr="03A771EC">
        <w:rPr>
          <w:lang w:val="en-US"/>
        </w:rPr>
        <w:t xml:space="preserve"> </w:t>
      </w:r>
      <w:r w:rsidRPr="03A771EC">
        <w:rPr>
          <w:lang w:val="en-US"/>
        </w:rPr>
        <w:t>(181, 63.5%).</w:t>
      </w:r>
      <w:r w:rsidR="000917B6" w:rsidRPr="03A771EC">
        <w:rPr>
          <w:lang w:val="en-US"/>
        </w:rPr>
        <w:t xml:space="preserve"> </w:t>
      </w:r>
      <w:r w:rsidR="00CF6F6A" w:rsidRPr="03A771EC">
        <w:rPr>
          <w:lang w:val="en-US"/>
        </w:rPr>
        <w:t>Once a</w:t>
      </w:r>
      <w:r w:rsidR="000C5A87" w:rsidRPr="03A771EC">
        <w:rPr>
          <w:lang w:val="en-US"/>
        </w:rPr>
        <w:t>gain, lockdown</w:t>
      </w:r>
      <w:r w:rsidR="00CF6F6A" w:rsidRPr="03A771EC">
        <w:rPr>
          <w:lang w:val="en-US"/>
        </w:rPr>
        <w:t>-related restrictions were a more common theme than virus-specific fears</w:t>
      </w:r>
      <w:r w:rsidR="00E579EE" w:rsidRPr="03A771EC">
        <w:rPr>
          <w:lang w:val="en-US"/>
        </w:rPr>
        <w:t xml:space="preserve"> (</w:t>
      </w:r>
      <w:r w:rsidR="007A6F74" w:rsidRPr="03A771EC">
        <w:rPr>
          <w:lang w:val="en-US"/>
        </w:rPr>
        <w:t>Table 2</w:t>
      </w:r>
      <w:r w:rsidR="00E579EE" w:rsidRPr="03A771EC">
        <w:rPr>
          <w:lang w:val="en-US"/>
        </w:rPr>
        <w:t>)</w:t>
      </w:r>
      <w:r w:rsidR="00893309" w:rsidRPr="03A771EC">
        <w:rPr>
          <w:lang w:val="en-US"/>
        </w:rPr>
        <w:t xml:space="preserve">. Around </w:t>
      </w:r>
      <w:r w:rsidR="008C35C1" w:rsidRPr="03A771EC">
        <w:rPr>
          <w:lang w:val="en-US"/>
        </w:rPr>
        <w:t>one-in-</w:t>
      </w:r>
      <w:r w:rsidR="004F5EAC" w:rsidRPr="03A771EC">
        <w:rPr>
          <w:lang w:val="en-US"/>
        </w:rPr>
        <w:t xml:space="preserve">ten </w:t>
      </w:r>
      <w:r w:rsidR="00893309" w:rsidRPr="03A771EC">
        <w:rPr>
          <w:lang w:val="en-US"/>
        </w:rPr>
        <w:t xml:space="preserve">stories </w:t>
      </w:r>
      <w:r w:rsidR="003528AF" w:rsidRPr="03A771EC">
        <w:rPr>
          <w:lang w:val="en-US"/>
        </w:rPr>
        <w:t>reported</w:t>
      </w:r>
      <w:r w:rsidR="00893309" w:rsidRPr="03A771EC">
        <w:rPr>
          <w:lang w:val="en-US"/>
        </w:rPr>
        <w:t xml:space="preserve"> frontline working, feelings of isolation, worsening mental health or employment-related difficulties (including job losses, </w:t>
      </w:r>
      <w:proofErr w:type="gramStart"/>
      <w:r w:rsidR="00893309" w:rsidRPr="03A771EC">
        <w:rPr>
          <w:lang w:val="en-US"/>
        </w:rPr>
        <w:t>furlough</w:t>
      </w:r>
      <w:proofErr w:type="gramEnd"/>
      <w:r w:rsidR="00893309" w:rsidRPr="03A771EC">
        <w:rPr>
          <w:lang w:val="en-US"/>
        </w:rPr>
        <w:t xml:space="preserve"> and redundancies) as key, potentially causative, factors in </w:t>
      </w:r>
      <w:r w:rsidR="004F5EAC" w:rsidRPr="03A771EC">
        <w:rPr>
          <w:lang w:val="en-US"/>
        </w:rPr>
        <w:t xml:space="preserve">the </w:t>
      </w:r>
      <w:r w:rsidR="00893309" w:rsidRPr="03A771EC">
        <w:rPr>
          <w:lang w:val="en-US"/>
        </w:rPr>
        <w:t xml:space="preserve">suicidal </w:t>
      </w:r>
      <w:proofErr w:type="spellStart"/>
      <w:r w:rsidR="00893309" w:rsidRPr="03A771EC">
        <w:rPr>
          <w:lang w:val="en-US"/>
        </w:rPr>
        <w:t>behaviour</w:t>
      </w:r>
      <w:proofErr w:type="spellEnd"/>
      <w:r w:rsidR="00893309" w:rsidRPr="03A771EC">
        <w:rPr>
          <w:lang w:val="en-US"/>
        </w:rPr>
        <w:t>. The impact of the pandemic on individuals’ education</w:t>
      </w:r>
      <w:r w:rsidR="00CF6F6A" w:rsidRPr="03A771EC">
        <w:rPr>
          <w:lang w:val="en-US"/>
        </w:rPr>
        <w:t xml:space="preserve"> or</w:t>
      </w:r>
      <w:r w:rsidR="00893309" w:rsidRPr="03A771EC">
        <w:rPr>
          <w:lang w:val="en-US"/>
        </w:rPr>
        <w:t xml:space="preserve"> finances </w:t>
      </w:r>
      <w:r w:rsidR="00BE6211" w:rsidRPr="03A771EC">
        <w:rPr>
          <w:lang w:val="en-US"/>
        </w:rPr>
        <w:t xml:space="preserve">was </w:t>
      </w:r>
      <w:r w:rsidR="00893309" w:rsidRPr="03A771EC">
        <w:rPr>
          <w:lang w:val="en-US"/>
        </w:rPr>
        <w:t xml:space="preserve">more rarely </w:t>
      </w:r>
      <w:r w:rsidR="003528AF" w:rsidRPr="03A771EC">
        <w:rPr>
          <w:lang w:val="en-US"/>
        </w:rPr>
        <w:t xml:space="preserve">portrayed </w:t>
      </w:r>
      <w:r w:rsidR="00893309" w:rsidRPr="03A771EC">
        <w:rPr>
          <w:lang w:val="en-US"/>
        </w:rPr>
        <w:t xml:space="preserve">as a ‘main </w:t>
      </w:r>
      <w:r w:rsidR="00893309" w:rsidRPr="03A771EC">
        <w:rPr>
          <w:lang w:val="en-US"/>
        </w:rPr>
        <w:lastRenderedPageBreak/>
        <w:t>issue’</w:t>
      </w:r>
      <w:r w:rsidR="00BE6211" w:rsidRPr="03A771EC">
        <w:rPr>
          <w:lang w:val="en-US"/>
        </w:rPr>
        <w:t xml:space="preserve">. Interpersonal and domestic conflicts and housing-related problems were absent from </w:t>
      </w:r>
      <w:r w:rsidR="003C117E" w:rsidRPr="03A771EC">
        <w:rPr>
          <w:lang w:val="en-US"/>
        </w:rPr>
        <w:t xml:space="preserve">the </w:t>
      </w:r>
      <w:r w:rsidR="00BE6211" w:rsidRPr="03A771EC">
        <w:rPr>
          <w:lang w:val="en-US"/>
        </w:rPr>
        <w:t>list</w:t>
      </w:r>
      <w:r w:rsidR="00747166" w:rsidRPr="03A771EC">
        <w:rPr>
          <w:lang w:val="en-US"/>
        </w:rPr>
        <w:t xml:space="preserve"> of potential factors</w:t>
      </w:r>
      <w:r w:rsidR="002A5BFF" w:rsidRPr="03A771EC">
        <w:rPr>
          <w:lang w:val="en-US"/>
        </w:rPr>
        <w:t>.</w:t>
      </w:r>
      <w:r w:rsidR="00BE6211" w:rsidRPr="03A771EC">
        <w:rPr>
          <w:lang w:val="en-US"/>
        </w:rPr>
        <w:t xml:space="preserve">  </w:t>
      </w:r>
    </w:p>
    <w:p w14:paraId="24E03CA6" w14:textId="77777777" w:rsidR="004F5EAC" w:rsidRDefault="004F5EAC" w:rsidP="00540C5A">
      <w:pPr>
        <w:tabs>
          <w:tab w:val="num" w:pos="1440"/>
        </w:tabs>
        <w:spacing w:line="480" w:lineRule="auto"/>
        <w:jc w:val="center"/>
        <w:rPr>
          <w:lang w:val="en-US"/>
        </w:rPr>
      </w:pPr>
      <w:r>
        <w:rPr>
          <w:lang w:val="en-US"/>
        </w:rPr>
        <w:t>[Table 2]</w:t>
      </w:r>
    </w:p>
    <w:p w14:paraId="0FB78278" w14:textId="77777777" w:rsidR="00886EC5" w:rsidRDefault="00886EC5" w:rsidP="00354F3C">
      <w:pPr>
        <w:tabs>
          <w:tab w:val="num" w:pos="1440"/>
        </w:tabs>
        <w:spacing w:line="480" w:lineRule="auto"/>
        <w:rPr>
          <w:lang w:val="en-US"/>
        </w:rPr>
      </w:pPr>
    </w:p>
    <w:p w14:paraId="5AA629CA" w14:textId="77777777" w:rsidR="00147791" w:rsidRDefault="00147791" w:rsidP="00354F3C">
      <w:pPr>
        <w:tabs>
          <w:tab w:val="num" w:pos="1440"/>
        </w:tabs>
        <w:spacing w:line="480" w:lineRule="auto"/>
        <w:rPr>
          <w:i/>
          <w:iCs/>
          <w:lang w:val="en-US"/>
        </w:rPr>
      </w:pPr>
      <w:r>
        <w:rPr>
          <w:i/>
          <w:iCs/>
          <w:lang w:val="en-US"/>
        </w:rPr>
        <w:t xml:space="preserve">Quality of reporting </w:t>
      </w:r>
    </w:p>
    <w:p w14:paraId="448A6D02" w14:textId="77777777" w:rsidR="00A23B37" w:rsidRDefault="00B0511B" w:rsidP="00B0511B">
      <w:pPr>
        <w:tabs>
          <w:tab w:val="num" w:pos="1440"/>
        </w:tabs>
        <w:spacing w:line="480" w:lineRule="auto"/>
        <w:rPr>
          <w:lang w:val="en-US"/>
        </w:rPr>
      </w:pPr>
      <w:r>
        <w:rPr>
          <w:lang w:val="en-US"/>
        </w:rPr>
        <w:t>Over a quarter of articles included messages deemed to be ‘positive’ (</w:t>
      </w:r>
      <w:r w:rsidRPr="004C618D">
        <w:rPr>
          <w:lang w:val="en-US"/>
        </w:rPr>
        <w:t>79</w:t>
      </w:r>
      <w:r w:rsidR="004F5EAC" w:rsidRPr="004C618D">
        <w:rPr>
          <w:lang w:val="en-US"/>
        </w:rPr>
        <w:t>/</w:t>
      </w:r>
      <w:r w:rsidR="004C618D" w:rsidRPr="004C618D">
        <w:rPr>
          <w:lang w:val="en-US"/>
        </w:rPr>
        <w:t>285</w:t>
      </w:r>
      <w:r w:rsidRPr="004C618D">
        <w:rPr>
          <w:lang w:val="en-US"/>
        </w:rPr>
        <w:t>, 27</w:t>
      </w:r>
      <w:r>
        <w:rPr>
          <w:lang w:val="en-US"/>
        </w:rPr>
        <w:t xml:space="preserve">.7%), particularly around </w:t>
      </w:r>
      <w:r w:rsidR="00274236">
        <w:rPr>
          <w:lang w:val="en-US"/>
        </w:rPr>
        <w:t xml:space="preserve">encouraging </w:t>
      </w:r>
      <w:r>
        <w:rPr>
          <w:lang w:val="en-US"/>
        </w:rPr>
        <w:t xml:space="preserve">help-seeking </w:t>
      </w:r>
      <w:r w:rsidR="00AE49B4">
        <w:rPr>
          <w:lang w:val="en-US"/>
        </w:rPr>
        <w:t xml:space="preserve">(n=33) </w:t>
      </w:r>
      <w:r>
        <w:rPr>
          <w:lang w:val="en-US"/>
        </w:rPr>
        <w:t xml:space="preserve">and reaching out to loved ones </w:t>
      </w:r>
      <w:r w:rsidR="00AE49B4">
        <w:rPr>
          <w:lang w:val="en-US"/>
        </w:rPr>
        <w:t>(n=30), raising awareness of mental health</w:t>
      </w:r>
      <w:r w:rsidR="00065254">
        <w:rPr>
          <w:lang w:val="en-US"/>
        </w:rPr>
        <w:t xml:space="preserve"> and wellbeing</w:t>
      </w:r>
      <w:r w:rsidR="00AE49B4">
        <w:rPr>
          <w:lang w:val="en-US"/>
        </w:rPr>
        <w:t xml:space="preserve"> (n=21) and related </w:t>
      </w:r>
      <w:r w:rsidR="00065254">
        <w:rPr>
          <w:lang w:val="en-US"/>
        </w:rPr>
        <w:t>services/</w:t>
      </w:r>
      <w:r w:rsidR="00AE49B4">
        <w:rPr>
          <w:lang w:val="en-US"/>
        </w:rPr>
        <w:t>support (n=19)</w:t>
      </w:r>
      <w:r w:rsidR="00065254">
        <w:rPr>
          <w:lang w:val="en-US"/>
        </w:rPr>
        <w:t xml:space="preserve">, and the importance of talking about such issues (n=16) and about </w:t>
      </w:r>
      <w:proofErr w:type="gramStart"/>
      <w:r w:rsidR="00065254">
        <w:rPr>
          <w:lang w:val="en-US"/>
        </w:rPr>
        <w:t>suicide in particular</w:t>
      </w:r>
      <w:proofErr w:type="gramEnd"/>
      <w:r w:rsidR="00065254">
        <w:rPr>
          <w:lang w:val="en-US"/>
        </w:rPr>
        <w:t xml:space="preserve"> (n=5). </w:t>
      </w:r>
      <w:r w:rsidR="00274236">
        <w:rPr>
          <w:lang w:val="en-US"/>
        </w:rPr>
        <w:t>Based on comparison with international reporting guidelines</w:t>
      </w:r>
      <w:r w:rsidR="00747166">
        <w:rPr>
          <w:lang w:val="en-US"/>
        </w:rPr>
        <w:t>,</w:t>
      </w:r>
      <w:r w:rsidR="00274236">
        <w:rPr>
          <w:lang w:val="en-US"/>
        </w:rPr>
        <w:t xml:space="preserve"> o</w:t>
      </w:r>
      <w:r w:rsidR="001B366E">
        <w:rPr>
          <w:lang w:val="en-US"/>
        </w:rPr>
        <w:t>nly a</w:t>
      </w:r>
      <w:r w:rsidR="00147791">
        <w:rPr>
          <w:lang w:val="en-US"/>
        </w:rPr>
        <w:t xml:space="preserve"> small number of articles were rated as ‘negative’ in relation to their </w:t>
      </w:r>
      <w:r w:rsidR="00147791" w:rsidRPr="004C618D">
        <w:rPr>
          <w:lang w:val="en-US"/>
        </w:rPr>
        <w:t>headline (</w:t>
      </w:r>
      <w:r w:rsidRPr="004C618D">
        <w:rPr>
          <w:lang w:val="en-US"/>
        </w:rPr>
        <w:t>25</w:t>
      </w:r>
      <w:r w:rsidR="004F5EAC" w:rsidRPr="004C618D">
        <w:rPr>
          <w:lang w:val="en-US"/>
        </w:rPr>
        <w:t>/2</w:t>
      </w:r>
      <w:r w:rsidR="00540C5A" w:rsidRPr="004C618D">
        <w:rPr>
          <w:lang w:val="en-US"/>
        </w:rPr>
        <w:t>85</w:t>
      </w:r>
      <w:r w:rsidRPr="004C618D">
        <w:rPr>
          <w:lang w:val="en-US"/>
        </w:rPr>
        <w:t>, 8.8%</w:t>
      </w:r>
      <w:r w:rsidR="00147791" w:rsidRPr="004C618D">
        <w:rPr>
          <w:lang w:val="en-US"/>
        </w:rPr>
        <w:t>), imagery</w:t>
      </w:r>
      <w:r w:rsidR="00147791">
        <w:rPr>
          <w:lang w:val="en-US"/>
        </w:rPr>
        <w:t xml:space="preserve"> (</w:t>
      </w:r>
      <w:r>
        <w:rPr>
          <w:lang w:val="en-US"/>
        </w:rPr>
        <w:t>15/256, 5.9%</w:t>
      </w:r>
      <w:r w:rsidR="00147791">
        <w:rPr>
          <w:lang w:val="en-US"/>
        </w:rPr>
        <w:t xml:space="preserve">) or overall </w:t>
      </w:r>
      <w:r w:rsidR="001B366E">
        <w:rPr>
          <w:lang w:val="en-US"/>
        </w:rPr>
        <w:t>coverage</w:t>
      </w:r>
      <w:r w:rsidR="00147791">
        <w:rPr>
          <w:lang w:val="en-US"/>
        </w:rPr>
        <w:t xml:space="preserve"> (</w:t>
      </w:r>
      <w:r>
        <w:rPr>
          <w:lang w:val="en-US"/>
        </w:rPr>
        <w:t>8</w:t>
      </w:r>
      <w:r w:rsidR="00540C5A">
        <w:rPr>
          <w:lang w:val="en-US"/>
        </w:rPr>
        <w:t>/285</w:t>
      </w:r>
      <w:r>
        <w:rPr>
          <w:lang w:val="en-US"/>
        </w:rPr>
        <w:t>, 2.8%</w:t>
      </w:r>
      <w:r w:rsidR="00147791">
        <w:rPr>
          <w:lang w:val="en-US"/>
        </w:rPr>
        <w:t>)</w:t>
      </w:r>
      <w:r w:rsidR="00274236">
        <w:rPr>
          <w:lang w:val="en-US"/>
        </w:rPr>
        <w:t>.</w:t>
      </w:r>
      <w:r w:rsidR="00147791">
        <w:rPr>
          <w:lang w:val="en-US"/>
        </w:rPr>
        <w:t xml:space="preserve"> </w:t>
      </w:r>
      <w:r w:rsidR="00274236">
        <w:rPr>
          <w:lang w:val="en-US"/>
        </w:rPr>
        <w:t>However,</w:t>
      </w:r>
      <w:r w:rsidR="001B366E">
        <w:rPr>
          <w:lang w:val="en-US"/>
        </w:rPr>
        <w:t xml:space="preserve"> examples of sensational language (69, 24.2%), over-simplistic explanations (93, 32.6%) and </w:t>
      </w:r>
      <w:proofErr w:type="spellStart"/>
      <w:r w:rsidR="001B366E">
        <w:rPr>
          <w:lang w:val="en-US"/>
        </w:rPr>
        <w:t>romanticised</w:t>
      </w:r>
      <w:proofErr w:type="spellEnd"/>
      <w:r w:rsidR="001B366E">
        <w:rPr>
          <w:lang w:val="en-US"/>
        </w:rPr>
        <w:t xml:space="preserve"> accounts of suicidal </w:t>
      </w:r>
      <w:proofErr w:type="spellStart"/>
      <w:r w:rsidR="001B366E">
        <w:rPr>
          <w:lang w:val="en-US"/>
        </w:rPr>
        <w:t>behaviour</w:t>
      </w:r>
      <w:proofErr w:type="spellEnd"/>
      <w:r w:rsidR="001B366E">
        <w:rPr>
          <w:lang w:val="en-US"/>
        </w:rPr>
        <w:t xml:space="preserve"> (7, 2.5%) were not uncommon. </w:t>
      </w:r>
      <w:r w:rsidR="00274236">
        <w:rPr>
          <w:lang w:val="en-US"/>
        </w:rPr>
        <w:t>A substantial proportion</w:t>
      </w:r>
      <w:r w:rsidR="001B366E">
        <w:rPr>
          <w:lang w:val="en-US"/>
        </w:rPr>
        <w:t xml:space="preserve"> of articles did not signpost readers to sources of help and support (117, 41.1%). </w:t>
      </w:r>
    </w:p>
    <w:p w14:paraId="1FC39945" w14:textId="77777777" w:rsidR="00F24959" w:rsidRDefault="00F24959" w:rsidP="00B0511B">
      <w:pPr>
        <w:tabs>
          <w:tab w:val="num" w:pos="1440"/>
        </w:tabs>
        <w:spacing w:line="480" w:lineRule="auto"/>
        <w:rPr>
          <w:b/>
          <w:bCs/>
          <w:lang w:val="en-US"/>
        </w:rPr>
      </w:pPr>
    </w:p>
    <w:p w14:paraId="0562CB0E" w14:textId="77777777" w:rsidR="0035032A" w:rsidRDefault="0035032A">
      <w:pPr>
        <w:rPr>
          <w:b/>
          <w:bCs/>
          <w:lang w:val="en-US"/>
        </w:rPr>
      </w:pPr>
      <w:r>
        <w:rPr>
          <w:b/>
          <w:bCs/>
          <w:lang w:val="en-US"/>
        </w:rPr>
        <w:br w:type="page"/>
      </w:r>
    </w:p>
    <w:p w14:paraId="7827A2D6" w14:textId="77777777" w:rsidR="00F30A82" w:rsidRDefault="00F30A82" w:rsidP="00B0511B">
      <w:pPr>
        <w:tabs>
          <w:tab w:val="num" w:pos="1440"/>
        </w:tabs>
        <w:spacing w:line="480" w:lineRule="auto"/>
        <w:rPr>
          <w:b/>
          <w:bCs/>
          <w:lang w:val="en-US"/>
        </w:rPr>
      </w:pPr>
      <w:r>
        <w:rPr>
          <w:b/>
          <w:bCs/>
          <w:lang w:val="en-US"/>
        </w:rPr>
        <w:lastRenderedPageBreak/>
        <w:t xml:space="preserve">Discussion </w:t>
      </w:r>
    </w:p>
    <w:p w14:paraId="59B6D274" w14:textId="77777777" w:rsidR="00563142" w:rsidRDefault="00F30A82" w:rsidP="0046739B">
      <w:pPr>
        <w:tabs>
          <w:tab w:val="num" w:pos="1440"/>
        </w:tabs>
        <w:spacing w:line="480" w:lineRule="auto"/>
        <w:rPr>
          <w:lang w:val="en-US"/>
        </w:rPr>
      </w:pPr>
      <w:r>
        <w:rPr>
          <w:lang w:val="en-US"/>
        </w:rPr>
        <w:t xml:space="preserve">We </w:t>
      </w:r>
      <w:proofErr w:type="spellStart"/>
      <w:r>
        <w:rPr>
          <w:lang w:val="en-US"/>
        </w:rPr>
        <w:t>analysed</w:t>
      </w:r>
      <w:proofErr w:type="spellEnd"/>
      <w:r>
        <w:rPr>
          <w:lang w:val="en-US"/>
        </w:rPr>
        <w:t xml:space="preserve"> British news coverage of possible </w:t>
      </w:r>
      <w:r w:rsidR="00DD18FC">
        <w:rPr>
          <w:lang w:val="en-US"/>
        </w:rPr>
        <w:t xml:space="preserve">COVID-19 </w:t>
      </w:r>
      <w:r>
        <w:rPr>
          <w:lang w:val="en-US"/>
        </w:rPr>
        <w:t>related suicides and suicide attempts in the first four months of the pandemic</w:t>
      </w:r>
      <w:r w:rsidR="004F5EAC">
        <w:rPr>
          <w:lang w:val="en-US"/>
        </w:rPr>
        <w:t xml:space="preserve"> after the week before lockdown in the UK</w:t>
      </w:r>
      <w:r>
        <w:rPr>
          <w:lang w:val="en-US"/>
        </w:rPr>
        <w:t xml:space="preserve">. </w:t>
      </w:r>
      <w:r w:rsidR="00CC0B17">
        <w:rPr>
          <w:lang w:val="en-US"/>
        </w:rPr>
        <w:t>Our findings suggest that</w:t>
      </w:r>
      <w:r w:rsidR="00EE0F4A">
        <w:rPr>
          <w:lang w:val="en-US"/>
        </w:rPr>
        <w:t xml:space="preserve"> during this period approximately one in five news </w:t>
      </w:r>
      <w:r w:rsidR="003C117E">
        <w:rPr>
          <w:lang w:val="en-US"/>
        </w:rPr>
        <w:t xml:space="preserve">reports </w:t>
      </w:r>
      <w:r w:rsidR="00EE0F4A">
        <w:rPr>
          <w:lang w:val="en-US"/>
        </w:rPr>
        <w:t>on suicide</w:t>
      </w:r>
      <w:r w:rsidR="003C117E">
        <w:rPr>
          <w:lang w:val="en-US"/>
        </w:rPr>
        <w:t>s</w:t>
      </w:r>
      <w:r w:rsidR="00EE0F4A">
        <w:rPr>
          <w:lang w:val="en-US"/>
        </w:rPr>
        <w:t xml:space="preserve"> in the British press made a strong and direct link with </w:t>
      </w:r>
      <w:r w:rsidR="00CC0B17">
        <w:rPr>
          <w:lang w:val="en-US"/>
        </w:rPr>
        <w:t xml:space="preserve">the </w:t>
      </w:r>
      <w:r w:rsidR="00EE0F4A">
        <w:rPr>
          <w:lang w:val="en-US"/>
        </w:rPr>
        <w:t xml:space="preserve">COVID-19 </w:t>
      </w:r>
      <w:r w:rsidR="00CC0B17">
        <w:rPr>
          <w:lang w:val="en-US"/>
        </w:rPr>
        <w:t>virus and</w:t>
      </w:r>
      <w:r w:rsidR="00EE0F4A">
        <w:rPr>
          <w:lang w:val="en-US"/>
        </w:rPr>
        <w:t xml:space="preserve"> associated restrictions, often in the headlines and imagery of such stories, as well as in the</w:t>
      </w:r>
      <w:r w:rsidR="0034533B">
        <w:rPr>
          <w:lang w:val="en-US"/>
        </w:rPr>
        <w:t xml:space="preserve"> </w:t>
      </w:r>
      <w:r w:rsidR="00332FFF">
        <w:rPr>
          <w:lang w:val="en-US"/>
        </w:rPr>
        <w:t>body of the</w:t>
      </w:r>
      <w:r w:rsidR="0034533B">
        <w:rPr>
          <w:lang w:val="en-US"/>
        </w:rPr>
        <w:t xml:space="preserve"> </w:t>
      </w:r>
      <w:r w:rsidR="00EE0F4A">
        <w:rPr>
          <w:lang w:val="en-US"/>
        </w:rPr>
        <w:t>articles</w:t>
      </w:r>
      <w:r w:rsidR="0034533B">
        <w:rPr>
          <w:lang w:val="en-US"/>
        </w:rPr>
        <w:t xml:space="preserve"> </w:t>
      </w:r>
      <w:r w:rsidR="00EE0F4A">
        <w:rPr>
          <w:lang w:val="en-US"/>
        </w:rPr>
        <w:t>themselves.</w:t>
      </w:r>
      <w:r w:rsidR="00F85263">
        <w:rPr>
          <w:lang w:val="en-US"/>
        </w:rPr>
        <w:t xml:space="preserve"> The lockdown, with its inherent restrictions, was more frequently </w:t>
      </w:r>
      <w:r w:rsidR="003528AF">
        <w:rPr>
          <w:lang w:val="en-US"/>
        </w:rPr>
        <w:t xml:space="preserve">portrayed </w:t>
      </w:r>
      <w:r w:rsidR="00F85263">
        <w:rPr>
          <w:lang w:val="en-US"/>
        </w:rPr>
        <w:t xml:space="preserve">as a contributory factor </w:t>
      </w:r>
      <w:r w:rsidR="00F85263" w:rsidRPr="007635C7">
        <w:rPr>
          <w:color w:val="000000"/>
          <w:lang w:val="en-US"/>
        </w:rPr>
        <w:t xml:space="preserve">in suicidal </w:t>
      </w:r>
      <w:proofErr w:type="spellStart"/>
      <w:r w:rsidR="00F85263" w:rsidRPr="007635C7">
        <w:rPr>
          <w:color w:val="000000"/>
          <w:lang w:val="en-US"/>
        </w:rPr>
        <w:t>behaviour</w:t>
      </w:r>
      <w:proofErr w:type="spellEnd"/>
      <w:r w:rsidR="00F85263" w:rsidRPr="007635C7">
        <w:rPr>
          <w:color w:val="000000"/>
          <w:lang w:val="en-US"/>
        </w:rPr>
        <w:t xml:space="preserve"> than the virus itself, </w:t>
      </w:r>
      <w:r w:rsidR="00C13B2A" w:rsidRPr="007635C7">
        <w:rPr>
          <w:color w:val="000000"/>
          <w:lang w:val="en-US"/>
        </w:rPr>
        <w:t xml:space="preserve">particularly </w:t>
      </w:r>
      <w:r w:rsidR="00332FFF">
        <w:rPr>
          <w:color w:val="000000"/>
          <w:lang w:val="en-US"/>
        </w:rPr>
        <w:t xml:space="preserve">through </w:t>
      </w:r>
      <w:r w:rsidR="00AC4C03">
        <w:rPr>
          <w:color w:val="000000"/>
          <w:lang w:val="en-US"/>
        </w:rPr>
        <w:t>the induction</w:t>
      </w:r>
      <w:r w:rsidR="00C13B2A" w:rsidRPr="007635C7">
        <w:rPr>
          <w:color w:val="000000"/>
          <w:lang w:val="en-US"/>
        </w:rPr>
        <w:t xml:space="preserve"> or exacerbat</w:t>
      </w:r>
      <w:r w:rsidR="00AC4C03">
        <w:rPr>
          <w:color w:val="000000"/>
          <w:lang w:val="en-US"/>
        </w:rPr>
        <w:t>ion of</w:t>
      </w:r>
      <w:r w:rsidR="00C13B2A" w:rsidRPr="007635C7">
        <w:rPr>
          <w:color w:val="000000"/>
          <w:lang w:val="en-US"/>
        </w:rPr>
        <w:t xml:space="preserve"> feel</w:t>
      </w:r>
      <w:r w:rsidR="00AC4C03">
        <w:rPr>
          <w:color w:val="000000"/>
          <w:lang w:val="en-US"/>
        </w:rPr>
        <w:t>ings</w:t>
      </w:r>
      <w:r w:rsidR="00C13B2A" w:rsidRPr="007635C7">
        <w:rPr>
          <w:color w:val="000000"/>
          <w:lang w:val="en-US"/>
        </w:rPr>
        <w:t xml:space="preserve"> of isol</w:t>
      </w:r>
      <w:r w:rsidR="00C13B2A">
        <w:rPr>
          <w:lang w:val="en-US"/>
        </w:rPr>
        <w:t xml:space="preserve">ation, </w:t>
      </w:r>
      <w:proofErr w:type="gramStart"/>
      <w:r w:rsidR="00C13B2A">
        <w:rPr>
          <w:lang w:val="en-US"/>
        </w:rPr>
        <w:t>entrapment</w:t>
      </w:r>
      <w:proofErr w:type="gramEnd"/>
      <w:r w:rsidR="00C13B2A">
        <w:rPr>
          <w:lang w:val="en-US"/>
        </w:rPr>
        <w:t xml:space="preserve"> and poor mental health. It is notable, however, that one in six articles focused on </w:t>
      </w:r>
      <w:r w:rsidR="00B03C6A">
        <w:rPr>
          <w:lang w:val="en-US"/>
        </w:rPr>
        <w:t>suicides involving</w:t>
      </w:r>
      <w:r w:rsidR="00F85263">
        <w:rPr>
          <w:lang w:val="en-US"/>
        </w:rPr>
        <w:t xml:space="preserve"> healthcare staff</w:t>
      </w:r>
      <w:r w:rsidR="00B03C6A">
        <w:rPr>
          <w:lang w:val="en-US"/>
        </w:rPr>
        <w:t xml:space="preserve">, and one in ten highlighted the stress and trauma of </w:t>
      </w:r>
      <w:r w:rsidR="00F85263">
        <w:rPr>
          <w:lang w:val="en-US"/>
        </w:rPr>
        <w:t>working on the frontline</w:t>
      </w:r>
      <w:r w:rsidR="001C6565">
        <w:rPr>
          <w:lang w:val="en-US"/>
        </w:rPr>
        <w:t xml:space="preserve"> (</w:t>
      </w:r>
      <w:proofErr w:type="gramStart"/>
      <w:r w:rsidR="001C6565">
        <w:rPr>
          <w:lang w:val="en-US"/>
        </w:rPr>
        <w:t>e.g.</w:t>
      </w:r>
      <w:proofErr w:type="gramEnd"/>
      <w:r w:rsidR="001C6565">
        <w:rPr>
          <w:lang w:val="en-US"/>
        </w:rPr>
        <w:t xml:space="preserve"> Greenberg et al., 2021)</w:t>
      </w:r>
      <w:r w:rsidR="00C13B2A">
        <w:rPr>
          <w:lang w:val="en-US"/>
        </w:rPr>
        <w:t xml:space="preserve">. </w:t>
      </w:r>
    </w:p>
    <w:p w14:paraId="34CE0A41" w14:textId="77777777" w:rsidR="003B7C46" w:rsidRDefault="003B7C46" w:rsidP="0046739B">
      <w:pPr>
        <w:tabs>
          <w:tab w:val="num" w:pos="1440"/>
        </w:tabs>
        <w:spacing w:line="480" w:lineRule="auto"/>
        <w:rPr>
          <w:lang w:val="en-US"/>
        </w:rPr>
      </w:pPr>
    </w:p>
    <w:p w14:paraId="57A50B61" w14:textId="77777777" w:rsidR="00CE72C6" w:rsidRDefault="00C13B2A" w:rsidP="0046739B">
      <w:pPr>
        <w:tabs>
          <w:tab w:val="num" w:pos="1440"/>
        </w:tabs>
        <w:spacing w:line="480" w:lineRule="auto"/>
      </w:pPr>
      <w:r>
        <w:rPr>
          <w:lang w:val="en-US"/>
        </w:rPr>
        <w:t xml:space="preserve">Whilst </w:t>
      </w:r>
      <w:r w:rsidR="0034533B">
        <w:rPr>
          <w:lang w:val="en-US"/>
        </w:rPr>
        <w:t>a clear picture of the impact of the pandemic o</w:t>
      </w:r>
      <w:r w:rsidR="0046739B">
        <w:rPr>
          <w:lang w:val="en-US"/>
        </w:rPr>
        <w:t xml:space="preserve">n </w:t>
      </w:r>
      <w:r w:rsidR="0034533B">
        <w:rPr>
          <w:lang w:val="en-US"/>
        </w:rPr>
        <w:t xml:space="preserve">specific </w:t>
      </w:r>
      <w:r w:rsidR="00563142">
        <w:rPr>
          <w:lang w:val="en-US"/>
        </w:rPr>
        <w:t xml:space="preserve">occupational or socio-demographic </w:t>
      </w:r>
      <w:r w:rsidR="0034533B">
        <w:rPr>
          <w:lang w:val="en-US"/>
        </w:rPr>
        <w:t xml:space="preserve">groups is yet to emerge, it is possible that </w:t>
      </w:r>
      <w:r w:rsidR="0046739B">
        <w:rPr>
          <w:lang w:val="en-US"/>
        </w:rPr>
        <w:t>news coverage is currently skewed towards frontline staff and</w:t>
      </w:r>
      <w:r w:rsidR="00332FFF">
        <w:rPr>
          <w:lang w:val="en-US"/>
        </w:rPr>
        <w:t>,</w:t>
      </w:r>
      <w:r w:rsidR="0046739B">
        <w:rPr>
          <w:lang w:val="en-US"/>
        </w:rPr>
        <w:t xml:space="preserve"> as also observed </w:t>
      </w:r>
      <w:r w:rsidR="00563142">
        <w:rPr>
          <w:lang w:val="en-US"/>
        </w:rPr>
        <w:t>prior to COVID-19</w:t>
      </w:r>
      <w:r w:rsidR="00332FFF">
        <w:rPr>
          <w:lang w:val="en-US"/>
        </w:rPr>
        <w:t xml:space="preserve"> (Marzano et al, 2018)</w:t>
      </w:r>
      <w:r w:rsidR="0046739B">
        <w:rPr>
          <w:lang w:val="en-US"/>
        </w:rPr>
        <w:t xml:space="preserve">, towards </w:t>
      </w:r>
      <w:r w:rsidR="001C6565">
        <w:rPr>
          <w:lang w:val="en-US"/>
        </w:rPr>
        <w:t xml:space="preserve">relatively unusual suicides </w:t>
      </w:r>
      <w:r w:rsidR="001C6565" w:rsidRPr="0046739B">
        <w:t xml:space="preserve">(including those involving a celebrity, </w:t>
      </w:r>
      <w:r w:rsidR="001C6565">
        <w:t>murder</w:t>
      </w:r>
      <w:r w:rsidR="001C6565" w:rsidRPr="0046739B">
        <w:t>, and violent methods)</w:t>
      </w:r>
      <w:r w:rsidR="001C6565">
        <w:t xml:space="preserve"> and </w:t>
      </w:r>
      <w:r w:rsidR="0046739B">
        <w:rPr>
          <w:lang w:val="en-US"/>
        </w:rPr>
        <w:t xml:space="preserve">young </w:t>
      </w:r>
      <w:r w:rsidR="001C6565">
        <w:rPr>
          <w:lang w:val="en-US"/>
        </w:rPr>
        <w:t>people</w:t>
      </w:r>
      <w:r w:rsidR="001736EF">
        <w:rPr>
          <w:lang w:val="en-US"/>
        </w:rPr>
        <w:t xml:space="preserve"> (</w:t>
      </w:r>
      <w:r w:rsidR="001C6565">
        <w:rPr>
          <w:lang w:val="en-US"/>
        </w:rPr>
        <w:t xml:space="preserve">despite </w:t>
      </w:r>
      <w:r w:rsidR="001C6565">
        <w:t xml:space="preserve">an apparent decrease in suicides amongst </w:t>
      </w:r>
      <w:r w:rsidR="001736EF">
        <w:t>this group</w:t>
      </w:r>
      <w:r w:rsidR="006A29ED">
        <w:t xml:space="preserve"> </w:t>
      </w:r>
      <w:r w:rsidR="001736EF">
        <w:t>in</w:t>
      </w:r>
      <w:r w:rsidR="001C6565">
        <w:t xml:space="preserve"> the early months of the pandemic in England and Wales (ONS, 2021)</w:t>
      </w:r>
      <w:r w:rsidR="001736EF">
        <w:t>)</w:t>
      </w:r>
      <w:r w:rsidR="001C6565">
        <w:t xml:space="preserve">. </w:t>
      </w:r>
      <w:r w:rsidR="0046739B">
        <w:t xml:space="preserve">The relative paucity of reports focusing on </w:t>
      </w:r>
      <w:r w:rsidR="00563142">
        <w:t xml:space="preserve">bereaved individuals, </w:t>
      </w:r>
      <w:r w:rsidR="0046739B" w:rsidRPr="0046739B">
        <w:t>women affected by domestic violence</w:t>
      </w:r>
      <w:r w:rsidR="0046739B">
        <w:t>, financial</w:t>
      </w:r>
      <w:r w:rsidR="00563142">
        <w:t>, addiction</w:t>
      </w:r>
      <w:r w:rsidR="0046739B">
        <w:t xml:space="preserve"> and housing issues</w:t>
      </w:r>
      <w:r w:rsidR="00563142">
        <w:t xml:space="preserve"> is surprising, but this may change </w:t>
      </w:r>
      <w:r w:rsidR="003B7C46">
        <w:t>as the longer-term consequences of the pandemic develop</w:t>
      </w:r>
      <w:r w:rsidR="00254D1E">
        <w:t xml:space="preserve"> (Gunnell et al., 2020)</w:t>
      </w:r>
      <w:r w:rsidR="00563142">
        <w:t xml:space="preserve">. </w:t>
      </w:r>
    </w:p>
    <w:p w14:paraId="62EBF3C5" w14:textId="77777777" w:rsidR="003B7C46" w:rsidRDefault="003B7C46" w:rsidP="0046739B">
      <w:pPr>
        <w:tabs>
          <w:tab w:val="num" w:pos="1440"/>
        </w:tabs>
        <w:spacing w:line="480" w:lineRule="auto"/>
      </w:pPr>
    </w:p>
    <w:p w14:paraId="682F2CB7" w14:textId="77777777" w:rsidR="001A6F9D" w:rsidRDefault="00B03C6A" w:rsidP="0046739B">
      <w:pPr>
        <w:tabs>
          <w:tab w:val="num" w:pos="1440"/>
        </w:tabs>
        <w:spacing w:line="480" w:lineRule="auto"/>
      </w:pPr>
      <w:r>
        <w:lastRenderedPageBreak/>
        <w:t>Other aspects of reporting are also likely to change with time, not least as more inquests of possible-</w:t>
      </w:r>
      <w:r w:rsidR="001A14E5">
        <w:t xml:space="preserve">COVID-19 </w:t>
      </w:r>
      <w:r>
        <w:t xml:space="preserve">related suicides </w:t>
      </w:r>
      <w:r w:rsidR="008C35C1">
        <w:t>occur</w:t>
      </w:r>
      <w:r>
        <w:t xml:space="preserve">, and as </w:t>
      </w:r>
      <w:r w:rsidR="00A45ACB">
        <w:t>the impact</w:t>
      </w:r>
      <w:r w:rsidR="008C35C1">
        <w:t>s</w:t>
      </w:r>
      <w:r w:rsidR="00A45ACB">
        <w:t xml:space="preserve"> </w:t>
      </w:r>
      <w:r>
        <w:t>of</w:t>
      </w:r>
      <w:r w:rsidR="00A45ACB">
        <w:t xml:space="preserve"> rising death tolls and public health </w:t>
      </w:r>
      <w:r>
        <w:t>restrictions</w:t>
      </w:r>
      <w:r w:rsidR="00A45ACB">
        <w:t xml:space="preserve"> unfold. </w:t>
      </w:r>
    </w:p>
    <w:p w14:paraId="6D98A12B" w14:textId="77777777" w:rsidR="003B7C46" w:rsidRDefault="003B7C46" w:rsidP="0046739B">
      <w:pPr>
        <w:tabs>
          <w:tab w:val="num" w:pos="1440"/>
        </w:tabs>
        <w:spacing w:line="480" w:lineRule="auto"/>
      </w:pPr>
    </w:p>
    <w:p w14:paraId="39C3BED8" w14:textId="7444313B" w:rsidR="006E62D6" w:rsidRDefault="001A6F9D" w:rsidP="0046739B">
      <w:pPr>
        <w:tabs>
          <w:tab w:val="num" w:pos="1440"/>
        </w:tabs>
        <w:spacing w:line="480" w:lineRule="auto"/>
      </w:pPr>
      <w:r>
        <w:t>C</w:t>
      </w:r>
      <w:r w:rsidR="0070740B">
        <w:t>ompared to earlier coverage of suicide in the UK</w:t>
      </w:r>
      <w:r w:rsidR="00332FFF">
        <w:t xml:space="preserve"> (Marzano et al, 2018)</w:t>
      </w:r>
      <w:r w:rsidR="0070740B">
        <w:t xml:space="preserve">, </w:t>
      </w:r>
      <w:r w:rsidR="00BA1900">
        <w:t>news report</w:t>
      </w:r>
      <w:r w:rsidR="0070740B">
        <w:t>s</w:t>
      </w:r>
      <w:r w:rsidR="00BA1900">
        <w:t xml:space="preserve"> of possible </w:t>
      </w:r>
      <w:r w:rsidR="00DD18FC">
        <w:t xml:space="preserve">COVID-19 </w:t>
      </w:r>
      <w:r w:rsidR="00BA1900">
        <w:t xml:space="preserve">related suicides in the first four months of the pandemic </w:t>
      </w:r>
      <w:r w:rsidR="0070740B">
        <w:t xml:space="preserve">were less likely to include details </w:t>
      </w:r>
      <w:r w:rsidR="00332FFF">
        <w:t xml:space="preserve">of methods used for suicidal acts </w:t>
      </w:r>
      <w:r w:rsidR="0008512D">
        <w:t xml:space="preserve">in the text (55.3% in 2012-13 versus 37% in the current analysis) or </w:t>
      </w:r>
      <w:r w:rsidR="00332FFF">
        <w:t xml:space="preserve">in </w:t>
      </w:r>
      <w:r w:rsidR="0008512D">
        <w:t>headline</w:t>
      </w:r>
      <w:r w:rsidR="00332FFF">
        <w:t>s</w:t>
      </w:r>
      <w:r w:rsidR="0008512D">
        <w:t xml:space="preserve"> (20.6% in 2012-13 versus 9.1% in this study)</w:t>
      </w:r>
      <w:r w:rsidR="00332FFF">
        <w:t>. They were</w:t>
      </w:r>
      <w:r w:rsidR="003C117E">
        <w:t xml:space="preserve"> also</w:t>
      </w:r>
      <w:r w:rsidR="00332FFF">
        <w:t xml:space="preserve"> much</w:t>
      </w:r>
      <w:r w:rsidR="0008512D">
        <w:t xml:space="preserve"> more likely to </w:t>
      </w:r>
      <w:r w:rsidR="0070740B">
        <w:t xml:space="preserve">signpost readers to help and support </w:t>
      </w:r>
      <w:r w:rsidR="0008512D">
        <w:t>(7.5% in 2012-13 versus 58.9% in the current study)</w:t>
      </w:r>
      <w:r w:rsidR="00540C5A">
        <w:t xml:space="preserve">. These </w:t>
      </w:r>
      <w:r w:rsidR="0008512D">
        <w:t xml:space="preserve">are key recommendations in international media guidelines. The relative lack of method-related imagery </w:t>
      </w:r>
      <w:r w:rsidR="005F5A6E">
        <w:t xml:space="preserve">in the reports </w:t>
      </w:r>
      <w:r w:rsidR="0008512D">
        <w:t xml:space="preserve">is also a positive finding, as is the </w:t>
      </w:r>
      <w:r w:rsidR="005F5A6E">
        <w:t xml:space="preserve">paucity </w:t>
      </w:r>
      <w:r w:rsidR="0008512D">
        <w:t xml:space="preserve">of ‘photo </w:t>
      </w:r>
      <w:proofErr w:type="gramStart"/>
      <w:r w:rsidR="0008512D">
        <w:t>galleries’</w:t>
      </w:r>
      <w:proofErr w:type="gramEnd"/>
      <w:r w:rsidR="0008512D">
        <w:t xml:space="preserve"> </w:t>
      </w:r>
      <w:r w:rsidR="005F5A6E">
        <w:t xml:space="preserve">and textual links between different suicides during the early phases of the pandemic. </w:t>
      </w:r>
      <w:r w:rsidR="00383B47">
        <w:t xml:space="preserve">This may reflect the fact that </w:t>
      </w:r>
      <w:r w:rsidR="008C35C1">
        <w:t xml:space="preserve">UK </w:t>
      </w:r>
      <w:r w:rsidR="00383B47">
        <w:t xml:space="preserve">Samaritans provided specific </w:t>
      </w:r>
      <w:r w:rsidR="00DD18FC">
        <w:t>COVID</w:t>
      </w:r>
      <w:r w:rsidR="00383B47">
        <w:t xml:space="preserve">-19 and suicide briefings to the media </w:t>
      </w:r>
      <w:proofErr w:type="gramStart"/>
      <w:r w:rsidR="00383B47">
        <w:t>early on in the</w:t>
      </w:r>
      <w:proofErr w:type="gramEnd"/>
      <w:r w:rsidR="00383B47">
        <w:t xml:space="preserve"> pandemic</w:t>
      </w:r>
      <w:r w:rsidR="003C117E">
        <w:t xml:space="preserve"> (Samaritans 2020b)</w:t>
      </w:r>
      <w:r w:rsidR="000266FF">
        <w:t xml:space="preserve">, which </w:t>
      </w:r>
      <w:r w:rsidR="000E3086">
        <w:t xml:space="preserve">in turn </w:t>
      </w:r>
      <w:r w:rsidR="000266FF">
        <w:t>might</w:t>
      </w:r>
      <w:r w:rsidR="00F8716A">
        <w:t xml:space="preserve"> explain why </w:t>
      </w:r>
      <w:r w:rsidR="00F8716A" w:rsidRPr="03A771EC">
        <w:rPr>
          <w:lang w:val="en-US"/>
        </w:rPr>
        <w:t xml:space="preserve">reporting of COVID-19 related stories </w:t>
      </w:r>
      <w:r w:rsidR="00C60918" w:rsidRPr="03A771EC">
        <w:rPr>
          <w:lang w:val="en-US"/>
        </w:rPr>
        <w:t>was not associated with</w:t>
      </w:r>
      <w:r w:rsidR="00F8716A" w:rsidRPr="03A771EC">
        <w:rPr>
          <w:lang w:val="en-US"/>
        </w:rPr>
        <w:t xml:space="preserve"> an excess of suicide news </w:t>
      </w:r>
      <w:r w:rsidR="3CAAC54B" w:rsidRPr="03A771EC">
        <w:rPr>
          <w:lang w:val="en-US"/>
        </w:rPr>
        <w:t>article</w:t>
      </w:r>
      <w:r w:rsidR="00F8716A" w:rsidRPr="03A771EC">
        <w:rPr>
          <w:lang w:val="en-US"/>
        </w:rPr>
        <w:t>s compared to previous years.</w:t>
      </w:r>
      <w:r w:rsidR="006A29ED" w:rsidRPr="03A771EC">
        <w:rPr>
          <w:lang w:val="en-US"/>
        </w:rPr>
        <w:t xml:space="preserve"> </w:t>
      </w:r>
      <w:r w:rsidR="005F5A6E">
        <w:t xml:space="preserve">However, there remains room for improvement in reporting, </w:t>
      </w:r>
      <w:r w:rsidR="00ED154C">
        <w:t>including</w:t>
      </w:r>
      <w:r w:rsidR="00383B47" w:rsidRPr="03A771EC">
        <w:rPr>
          <w:lang w:val="en-US"/>
        </w:rPr>
        <w:t xml:space="preserve"> omission of sensational language and over-simplistic explanations (observed in at least a quarter of possible </w:t>
      </w:r>
      <w:r w:rsidR="00DD18FC" w:rsidRPr="03A771EC">
        <w:rPr>
          <w:lang w:val="en-US"/>
        </w:rPr>
        <w:t xml:space="preserve">COVID-19 </w:t>
      </w:r>
      <w:r w:rsidR="00383B47" w:rsidRPr="03A771EC">
        <w:rPr>
          <w:lang w:val="en-US"/>
        </w:rPr>
        <w:t>related suicide reports)</w:t>
      </w:r>
      <w:r w:rsidR="00383B47">
        <w:t xml:space="preserve"> and </w:t>
      </w:r>
      <w:r w:rsidR="005F5A6E">
        <w:t xml:space="preserve">placing of suicide stories in less </w:t>
      </w:r>
      <w:r w:rsidR="005F5A6E" w:rsidRPr="03A771EC">
        <w:rPr>
          <w:lang w:val="en-US"/>
        </w:rPr>
        <w:t>prominent positions within print media</w:t>
      </w:r>
      <w:r w:rsidR="0010342A" w:rsidRPr="03A771EC">
        <w:rPr>
          <w:lang w:val="en-US"/>
        </w:rPr>
        <w:t>.</w:t>
      </w:r>
      <w:r w:rsidR="00F8716A" w:rsidRPr="03A771EC">
        <w:rPr>
          <w:lang w:val="en-US"/>
        </w:rPr>
        <w:t xml:space="preserve"> </w:t>
      </w:r>
    </w:p>
    <w:p w14:paraId="2946DB82" w14:textId="77777777" w:rsidR="00886EC5" w:rsidRDefault="00886EC5" w:rsidP="00EE0F4A">
      <w:pPr>
        <w:tabs>
          <w:tab w:val="num" w:pos="1440"/>
        </w:tabs>
        <w:spacing w:line="480" w:lineRule="auto"/>
        <w:rPr>
          <w:i/>
          <w:iCs/>
        </w:rPr>
      </w:pPr>
    </w:p>
    <w:p w14:paraId="202F461C" w14:textId="77777777" w:rsidR="0046739B" w:rsidRDefault="00332FFF" w:rsidP="00EE0F4A">
      <w:pPr>
        <w:tabs>
          <w:tab w:val="num" w:pos="1440"/>
        </w:tabs>
        <w:spacing w:line="480" w:lineRule="auto"/>
        <w:rPr>
          <w:i/>
          <w:iCs/>
        </w:rPr>
      </w:pPr>
      <w:r>
        <w:rPr>
          <w:i/>
          <w:iCs/>
        </w:rPr>
        <w:t xml:space="preserve">Strengths and </w:t>
      </w:r>
      <w:r w:rsidR="007953CC" w:rsidRPr="007953CC">
        <w:rPr>
          <w:i/>
          <w:iCs/>
        </w:rPr>
        <w:t>Limitations</w:t>
      </w:r>
      <w:r w:rsidR="008D7AF0">
        <w:rPr>
          <w:i/>
          <w:iCs/>
        </w:rPr>
        <w:t xml:space="preserve"> </w:t>
      </w:r>
    </w:p>
    <w:p w14:paraId="2687B3AE" w14:textId="17CFE865" w:rsidR="00A97DED" w:rsidRDefault="004B6BBC" w:rsidP="0013624F">
      <w:pPr>
        <w:tabs>
          <w:tab w:val="num" w:pos="1440"/>
        </w:tabs>
        <w:spacing w:line="480" w:lineRule="auto"/>
      </w:pPr>
      <w:r>
        <w:t xml:space="preserve">This study is the first systematic analysis of news coverage of </w:t>
      </w:r>
      <w:r w:rsidR="00DD18FC">
        <w:t xml:space="preserve">COVID-19 </w:t>
      </w:r>
      <w:r>
        <w:t>related suicides</w:t>
      </w:r>
      <w:r w:rsidR="003C117E">
        <w:t xml:space="preserve"> in the UK</w:t>
      </w:r>
      <w:r>
        <w:t xml:space="preserve"> at a time of heightened concern and speculation over the effects of the pandemic and associated restrictions on </w:t>
      </w:r>
      <w:r w:rsidR="003C117E">
        <w:t>m</w:t>
      </w:r>
      <w:r>
        <w:t>ental health</w:t>
      </w:r>
      <w:r w:rsidR="00C90FDB">
        <w:t xml:space="preserve"> </w:t>
      </w:r>
      <w:r w:rsidR="00C90FDB" w:rsidRPr="03A771EC">
        <w:rPr>
          <w:noProof/>
        </w:rPr>
        <w:t>(Brooks et al., 2020; Holmes et al., 2020)</w:t>
      </w:r>
      <w:r w:rsidR="0010342A">
        <w:t xml:space="preserve">. </w:t>
      </w:r>
      <w:r w:rsidR="00CB1DA1">
        <w:t xml:space="preserve">Our </w:t>
      </w:r>
      <w:r w:rsidR="00CB1DA1">
        <w:lastRenderedPageBreak/>
        <w:t>findings are based on a well-established, evidence-informed media monitoring database</w:t>
      </w:r>
      <w:r w:rsidR="00332FFF">
        <w:t xml:space="preserve"> which captures all media reports of suicides and attempted suicides in the UK </w:t>
      </w:r>
      <w:r w:rsidR="009B3BE7" w:rsidRPr="03A771EC">
        <w:rPr>
          <w:noProof/>
        </w:rPr>
        <w:t>(Fraser et al., 2017)</w:t>
      </w:r>
      <w:r w:rsidR="00A97DED">
        <w:t xml:space="preserve">. It </w:t>
      </w:r>
      <w:r w:rsidR="00A417E3">
        <w:t>may not</w:t>
      </w:r>
      <w:r w:rsidR="00A97DED">
        <w:t>,</w:t>
      </w:r>
      <w:r w:rsidR="00A417E3">
        <w:t xml:space="preserve"> however</w:t>
      </w:r>
      <w:r w:rsidR="00A97DED">
        <w:t>,</w:t>
      </w:r>
      <w:r w:rsidR="00A417E3">
        <w:t xml:space="preserve"> capture all important aspects of reporting, particularly </w:t>
      </w:r>
      <w:r w:rsidR="00ED154C">
        <w:t>about</w:t>
      </w:r>
      <w:r w:rsidR="006D7CE2">
        <w:t xml:space="preserve"> the n</w:t>
      </w:r>
      <w:r w:rsidR="0086460E">
        <w:t>ovel</w:t>
      </w:r>
      <w:r w:rsidR="006D7CE2">
        <w:t xml:space="preserve"> and rapidly evolving challenges </w:t>
      </w:r>
      <w:r w:rsidR="0086460E">
        <w:t xml:space="preserve">precipitated by </w:t>
      </w:r>
      <w:r w:rsidR="006D7CE2">
        <w:t>the pandemic and social distancing restrictions</w:t>
      </w:r>
      <w:r w:rsidR="00A417E3">
        <w:t xml:space="preserve">. </w:t>
      </w:r>
      <w:r w:rsidR="008538C6">
        <w:t xml:space="preserve">Also, </w:t>
      </w:r>
      <w:r w:rsidR="0079415A">
        <w:t>o</w:t>
      </w:r>
      <w:r w:rsidR="00413F1B">
        <w:t>ur focus was</w:t>
      </w:r>
      <w:r w:rsidR="0079415A">
        <w:t xml:space="preserve"> </w:t>
      </w:r>
      <w:r w:rsidR="00413F1B">
        <w:t>on</w:t>
      </w:r>
      <w:r w:rsidR="008538C6">
        <w:t xml:space="preserve"> </w:t>
      </w:r>
      <w:r w:rsidR="00413F1B">
        <w:t xml:space="preserve">print and online </w:t>
      </w:r>
      <w:r w:rsidR="008538C6">
        <w:t xml:space="preserve">coverage of specific events </w:t>
      </w:r>
      <w:r w:rsidR="00413F1B">
        <w:t xml:space="preserve">(more </w:t>
      </w:r>
      <w:r w:rsidR="008538C6">
        <w:t>gener</w:t>
      </w:r>
      <w:r w:rsidR="0079415A">
        <w:t>ic</w:t>
      </w:r>
      <w:r w:rsidR="008538C6">
        <w:t xml:space="preserve"> articles (</w:t>
      </w:r>
      <w:proofErr w:type="gramStart"/>
      <w:r w:rsidR="008538C6">
        <w:t>e.g.</w:t>
      </w:r>
      <w:proofErr w:type="gramEnd"/>
      <w:r w:rsidR="008538C6">
        <w:t xml:space="preserve"> about the</w:t>
      </w:r>
      <w:r w:rsidR="130300BE">
        <w:t xml:space="preserve"> likely</w:t>
      </w:r>
      <w:r w:rsidR="008538C6">
        <w:t xml:space="preserve"> impact of COVID-19 on </w:t>
      </w:r>
      <w:r w:rsidR="17B0DAA7">
        <w:t xml:space="preserve">overall </w:t>
      </w:r>
      <w:r w:rsidR="008538C6">
        <w:t>suicide rates)</w:t>
      </w:r>
      <w:r w:rsidR="00413F1B">
        <w:t xml:space="preserve"> were analysed separately), and did not extend to broadcasts or other media formats</w:t>
      </w:r>
      <w:r w:rsidR="008538C6">
        <w:t xml:space="preserve">. </w:t>
      </w:r>
    </w:p>
    <w:p w14:paraId="5997CC1D" w14:textId="77777777" w:rsidR="00886EC5" w:rsidRDefault="00886EC5" w:rsidP="0013624F">
      <w:pPr>
        <w:tabs>
          <w:tab w:val="num" w:pos="1440"/>
        </w:tabs>
        <w:spacing w:line="480" w:lineRule="auto"/>
        <w:rPr>
          <w:i/>
        </w:rPr>
      </w:pPr>
    </w:p>
    <w:p w14:paraId="748FEC3A" w14:textId="77777777" w:rsidR="00A97DED" w:rsidRPr="00540C5A" w:rsidRDefault="00A97DED" w:rsidP="0013624F">
      <w:pPr>
        <w:tabs>
          <w:tab w:val="num" w:pos="1440"/>
        </w:tabs>
        <w:spacing w:line="480" w:lineRule="auto"/>
        <w:rPr>
          <w:i/>
        </w:rPr>
      </w:pPr>
      <w:r w:rsidRPr="00540C5A">
        <w:rPr>
          <w:i/>
        </w:rPr>
        <w:t>Future research</w:t>
      </w:r>
    </w:p>
    <w:p w14:paraId="70DDB2BF" w14:textId="77777777" w:rsidR="0013624F" w:rsidRDefault="006B7C17" w:rsidP="0013624F">
      <w:pPr>
        <w:tabs>
          <w:tab w:val="num" w:pos="1440"/>
        </w:tabs>
        <w:spacing w:line="480" w:lineRule="auto"/>
      </w:pPr>
      <w:r>
        <w:t>Ongoing research is needed to assess the quality and content of possible COVID</w:t>
      </w:r>
      <w:r w:rsidR="00886EC5">
        <w:t>-19</w:t>
      </w:r>
      <w:r w:rsidR="007A5992">
        <w:t xml:space="preserve"> </w:t>
      </w:r>
      <w:r>
        <w:t xml:space="preserve">related </w:t>
      </w:r>
      <w:r w:rsidR="003528AF">
        <w:t xml:space="preserve">suicide </w:t>
      </w:r>
      <w:r>
        <w:t xml:space="preserve">reporting over the longer-term, with feedback to those responsible where this deviates from recommended standards. More research is </w:t>
      </w:r>
      <w:r w:rsidR="00DF3959">
        <w:t xml:space="preserve">also </w:t>
      </w:r>
      <w:r w:rsidR="008A59C8">
        <w:t>needed</w:t>
      </w:r>
      <w:r>
        <w:t xml:space="preserve"> </w:t>
      </w:r>
      <w:r w:rsidR="00DF3959">
        <w:t xml:space="preserve">to investigate the </w:t>
      </w:r>
      <w:r>
        <w:t>potential</w:t>
      </w:r>
      <w:r w:rsidR="00DF3959">
        <w:t xml:space="preserve"> </w:t>
      </w:r>
      <w:r>
        <w:t xml:space="preserve">beneficial effects of </w:t>
      </w:r>
      <w:r w:rsidR="00DF3959">
        <w:t xml:space="preserve">media </w:t>
      </w:r>
      <w:r w:rsidR="0062349D">
        <w:t>coverage</w:t>
      </w:r>
      <w:r w:rsidR="00DF3959">
        <w:t xml:space="preserve"> of COVID-19 and suicide </w:t>
      </w:r>
      <w:r w:rsidR="009B3BE7" w:rsidRPr="009B3BE7">
        <w:rPr>
          <w:noProof/>
        </w:rPr>
        <w:t>(Niederkrotenthaler et al., 2010)</w:t>
      </w:r>
      <w:r>
        <w:t xml:space="preserve">, including the extent to which these </w:t>
      </w:r>
      <w:r w:rsidR="00DF3959">
        <w:t xml:space="preserve">may </w:t>
      </w:r>
      <w:r>
        <w:t>improve help-seeking</w:t>
      </w:r>
      <w:r w:rsidR="00DF3959">
        <w:t xml:space="preserve"> at times of crisis, and </w:t>
      </w:r>
      <w:r w:rsidR="000C47E1">
        <w:t xml:space="preserve">how </w:t>
      </w:r>
      <w:r w:rsidR="00A97DED">
        <w:t>to</w:t>
      </w:r>
      <w:r w:rsidR="0013624F">
        <w:t xml:space="preserve"> maximise the benefit</w:t>
      </w:r>
      <w:r w:rsidR="000C47E1">
        <w:t>s</w:t>
      </w:r>
      <w:r w:rsidR="0013624F">
        <w:t xml:space="preserve"> and minimise the harm of </w:t>
      </w:r>
      <w:r w:rsidR="0062349D">
        <w:t xml:space="preserve">such </w:t>
      </w:r>
      <w:r w:rsidR="0013624F">
        <w:t xml:space="preserve">reporting, and </w:t>
      </w:r>
      <w:r w:rsidR="0062349D">
        <w:t xml:space="preserve">of suicide coverage </w:t>
      </w:r>
      <w:r w:rsidR="0013624F">
        <w:t>more generally</w:t>
      </w:r>
      <w:r w:rsidR="008019EE">
        <w:t>.</w:t>
      </w:r>
      <w:r w:rsidR="000C47E1">
        <w:t xml:space="preserve"> Ideally, this should also extend to media campaigns and </w:t>
      </w:r>
      <w:r w:rsidR="00413F1B">
        <w:t xml:space="preserve">broadcasts </w:t>
      </w:r>
      <w:r w:rsidR="0013624F" w:rsidRPr="0013624F">
        <w:t>given by members of the research community and health experts</w:t>
      </w:r>
      <w:r w:rsidR="000C47E1">
        <w:t xml:space="preserve"> (including in public research outputs and publications)</w:t>
      </w:r>
      <w:r w:rsidR="008B0BA0">
        <w:t xml:space="preserve"> </w:t>
      </w:r>
      <w:r w:rsidR="00CC1517" w:rsidRPr="00CC1517">
        <w:rPr>
          <w:noProof/>
        </w:rPr>
        <w:t>(Knipe et al., 2021)</w:t>
      </w:r>
      <w:r w:rsidR="00D051BE">
        <w:t>.</w:t>
      </w:r>
    </w:p>
    <w:p w14:paraId="110FFD37" w14:textId="77777777" w:rsidR="00886EC5" w:rsidRDefault="00886EC5" w:rsidP="0013624F">
      <w:pPr>
        <w:tabs>
          <w:tab w:val="num" w:pos="1440"/>
        </w:tabs>
        <w:spacing w:line="480" w:lineRule="auto"/>
        <w:rPr>
          <w:i/>
          <w:iCs/>
        </w:rPr>
      </w:pPr>
    </w:p>
    <w:p w14:paraId="3CB7D8A9" w14:textId="77777777" w:rsidR="008D7AF0" w:rsidRPr="008D7AF0" w:rsidRDefault="008D7AF0" w:rsidP="0013624F">
      <w:pPr>
        <w:tabs>
          <w:tab w:val="num" w:pos="1440"/>
        </w:tabs>
        <w:spacing w:line="480" w:lineRule="auto"/>
        <w:rPr>
          <w:i/>
          <w:iCs/>
        </w:rPr>
      </w:pPr>
      <w:r>
        <w:rPr>
          <w:i/>
          <w:iCs/>
        </w:rPr>
        <w:t>Conclusion</w:t>
      </w:r>
      <w:r w:rsidR="00A97DED">
        <w:rPr>
          <w:i/>
          <w:iCs/>
        </w:rPr>
        <w:t>s</w:t>
      </w:r>
    </w:p>
    <w:p w14:paraId="377C0EFF" w14:textId="77777777" w:rsidR="001A6F9D" w:rsidRDefault="001A6F9D" w:rsidP="00B03C6A">
      <w:pPr>
        <w:tabs>
          <w:tab w:val="num" w:pos="1440"/>
        </w:tabs>
        <w:spacing w:line="480" w:lineRule="auto"/>
      </w:pPr>
      <w:r>
        <w:t>Responsible reporting of suicide can save lives</w:t>
      </w:r>
      <w:r w:rsidR="00260171">
        <w:t xml:space="preserve"> </w:t>
      </w:r>
      <w:r w:rsidR="0010342A" w:rsidRPr="0010342A">
        <w:rPr>
          <w:noProof/>
        </w:rPr>
        <w:t>(Sisask &amp; Värnik, 2012)</w:t>
      </w:r>
      <w:r>
        <w:t xml:space="preserve">. This descriptive analysis of UK news </w:t>
      </w:r>
      <w:r w:rsidR="00D40245">
        <w:t xml:space="preserve">coverage of </w:t>
      </w:r>
      <w:r>
        <w:t xml:space="preserve">possible </w:t>
      </w:r>
      <w:r w:rsidR="00DD18FC">
        <w:t xml:space="preserve">COVID-19 </w:t>
      </w:r>
      <w:r>
        <w:t xml:space="preserve">related suicides in the first four months of the pandemic suggests that, </w:t>
      </w:r>
      <w:r w:rsidR="00D40245">
        <w:t>a</w:t>
      </w:r>
      <w:r w:rsidR="00D40245" w:rsidRPr="00D40245">
        <w:t>lthough rarely of poor overall quality</w:t>
      </w:r>
      <w:r w:rsidR="00D40245">
        <w:t xml:space="preserve">, current reporting may be biased towards </w:t>
      </w:r>
      <w:r w:rsidR="00395239">
        <w:t xml:space="preserve">highlighting suicide in </w:t>
      </w:r>
      <w:r w:rsidR="00D40245">
        <w:t>young people and frontline staff</w:t>
      </w:r>
      <w:r w:rsidR="00A97DED">
        <w:t>. It also appears</w:t>
      </w:r>
      <w:r w:rsidR="00D40245">
        <w:t xml:space="preserve"> </w:t>
      </w:r>
      <w:r w:rsidR="00A97DED">
        <w:t xml:space="preserve">to be </w:t>
      </w:r>
      <w:r w:rsidR="002C36E7">
        <w:t>failing</w:t>
      </w:r>
      <w:r w:rsidR="00E558A6">
        <w:t>, to varying degrees,</w:t>
      </w:r>
      <w:r w:rsidR="002C36E7">
        <w:t xml:space="preserve"> to</w:t>
      </w:r>
      <w:r w:rsidR="0062676F">
        <w:t xml:space="preserve"> follow</w:t>
      </w:r>
      <w:r w:rsidR="002C36E7">
        <w:t xml:space="preserve"> media guidelines in relation to </w:t>
      </w:r>
      <w:r w:rsidR="00A85C29">
        <w:t>key, evidence-</w:t>
      </w:r>
      <w:r w:rsidR="00A85C29">
        <w:lastRenderedPageBreak/>
        <w:t>informed recommendations</w:t>
      </w:r>
      <w:r w:rsidR="00F24959">
        <w:t xml:space="preserve">, including, for example, </w:t>
      </w:r>
      <w:r w:rsidR="00A85C29">
        <w:t xml:space="preserve">the omission of details </w:t>
      </w:r>
      <w:r w:rsidR="00E20CFC">
        <w:t xml:space="preserve">of suicide methods </w:t>
      </w:r>
      <w:r w:rsidR="00A85C29">
        <w:t xml:space="preserve">and sensational language, and inclusion of </w:t>
      </w:r>
      <w:r w:rsidR="000124B1">
        <w:t xml:space="preserve">potential sources of </w:t>
      </w:r>
      <w:r w:rsidR="00A85C29" w:rsidRPr="00A85C29">
        <w:t xml:space="preserve">help and support </w:t>
      </w:r>
      <w:r w:rsidR="00A85C29">
        <w:t xml:space="preserve">information </w:t>
      </w:r>
      <w:r w:rsidR="00A85C29" w:rsidRPr="00A85C29">
        <w:t>for readers</w:t>
      </w:r>
      <w:r w:rsidR="00A85C29">
        <w:t>. Whilst overall standards of reporting have improved over recent years</w:t>
      </w:r>
      <w:r w:rsidR="00260171">
        <w:t xml:space="preserve"> </w:t>
      </w:r>
      <w:r w:rsidR="00260171" w:rsidRPr="00260171">
        <w:rPr>
          <w:noProof/>
        </w:rPr>
        <w:t>(Fraser et al., 2017)</w:t>
      </w:r>
      <w:r w:rsidR="00A85C29">
        <w:t xml:space="preserve">, and many reports </w:t>
      </w:r>
      <w:r w:rsidR="00A97DED">
        <w:t xml:space="preserve">examined in this study </w:t>
      </w:r>
      <w:r w:rsidR="00A85C29">
        <w:t xml:space="preserve">included messages deemed to be positive, the scale and reach of the current crisis </w:t>
      </w:r>
      <w:r w:rsidR="00B7198B">
        <w:t xml:space="preserve">underscores the urgent need for </w:t>
      </w:r>
      <w:r w:rsidR="00A85C29">
        <w:t>furthe</w:t>
      </w:r>
      <w:r w:rsidR="00B7198B">
        <w:t>r</w:t>
      </w:r>
      <w:r w:rsidR="00A85C29">
        <w:t xml:space="preserve"> improvements</w:t>
      </w:r>
      <w:r w:rsidR="00B7198B">
        <w:t xml:space="preserve"> and more cautious reporting</w:t>
      </w:r>
      <w:r w:rsidR="00A97DED">
        <w:t xml:space="preserve"> (</w:t>
      </w:r>
      <w:proofErr w:type="spellStart"/>
      <w:r w:rsidR="00A97DED">
        <w:t>Hawton</w:t>
      </w:r>
      <w:proofErr w:type="spellEnd"/>
      <w:r w:rsidR="00A97DED">
        <w:t xml:space="preserve"> et al, 2020)</w:t>
      </w:r>
      <w:r w:rsidR="00B7198B">
        <w:t xml:space="preserve">. </w:t>
      </w:r>
    </w:p>
    <w:p w14:paraId="6B699379" w14:textId="77777777" w:rsidR="00886EC5" w:rsidRDefault="00886EC5" w:rsidP="00540C5A">
      <w:pPr>
        <w:tabs>
          <w:tab w:val="num" w:pos="1440"/>
        </w:tabs>
        <w:spacing w:line="480" w:lineRule="auto"/>
      </w:pPr>
    </w:p>
    <w:p w14:paraId="3C2D25CD" w14:textId="77777777" w:rsidR="00B03C6A" w:rsidRDefault="00B7198B" w:rsidP="00540C5A">
      <w:pPr>
        <w:tabs>
          <w:tab w:val="num" w:pos="1440"/>
        </w:tabs>
        <w:spacing w:line="480" w:lineRule="auto"/>
      </w:pPr>
      <w:r>
        <w:t>Given the known risks of imitation and normalisation of suicidal behaviour through media reporting, and the potential for protective effects</w:t>
      </w:r>
      <w:r w:rsidR="00A97DED">
        <w:t xml:space="preserve"> </w:t>
      </w:r>
      <w:r w:rsidR="00260171" w:rsidRPr="00260171">
        <w:rPr>
          <w:noProof/>
        </w:rPr>
        <w:t>(Niederkrotenthaler et al., 2010)</w:t>
      </w:r>
      <w:r>
        <w:t>, it</w:t>
      </w:r>
      <w:r w:rsidR="00B03C6A">
        <w:t xml:space="preserve"> is important to keep monitoring trends and biases in news </w:t>
      </w:r>
      <w:r>
        <w:t xml:space="preserve">and wider media portrayal </w:t>
      </w:r>
      <w:r w:rsidR="00B03C6A">
        <w:t>of suicides throughout the pandemic and in its aftermath</w:t>
      </w:r>
      <w:r>
        <w:t>.</w:t>
      </w:r>
      <w:r w:rsidR="00B03C6A">
        <w:t xml:space="preserve"> </w:t>
      </w:r>
      <w:r w:rsidR="009575E0">
        <w:t>T</w:t>
      </w:r>
      <w:r w:rsidR="00B03C6A">
        <w:t xml:space="preserve">he quality, as well as the content, of such </w:t>
      </w:r>
      <w:r>
        <w:t>coverage</w:t>
      </w:r>
      <w:r w:rsidR="00B03C6A">
        <w:t xml:space="preserve"> needs ongoing and systematic attention, and more research to better understand </w:t>
      </w:r>
      <w:r>
        <w:t>its</w:t>
      </w:r>
      <w:r w:rsidR="00B03C6A">
        <w:t xml:space="preserve"> impact on different audiences</w:t>
      </w:r>
      <w:r w:rsidR="00A97DED">
        <w:t>, with regular feedback to those responsible for producing media reports</w:t>
      </w:r>
      <w:r w:rsidR="00540C5A">
        <w:t>.</w:t>
      </w:r>
      <w:r w:rsidR="00B03C6A">
        <w:t xml:space="preserve"> </w:t>
      </w:r>
    </w:p>
    <w:p w14:paraId="3FE9F23F" w14:textId="77777777" w:rsidR="006124B0" w:rsidRDefault="006124B0" w:rsidP="00540C5A">
      <w:pPr>
        <w:tabs>
          <w:tab w:val="num" w:pos="1440"/>
        </w:tabs>
        <w:spacing w:line="480" w:lineRule="auto"/>
      </w:pPr>
    </w:p>
    <w:p w14:paraId="1F72F646" w14:textId="77777777" w:rsidR="006124B0" w:rsidRDefault="006124B0" w:rsidP="00540C5A">
      <w:pPr>
        <w:tabs>
          <w:tab w:val="num" w:pos="1440"/>
        </w:tabs>
        <w:spacing w:line="480" w:lineRule="auto"/>
      </w:pPr>
    </w:p>
    <w:p w14:paraId="08CE6F91" w14:textId="77777777" w:rsidR="00354981" w:rsidRDefault="00354981">
      <w:pPr>
        <w:rPr>
          <w:b/>
          <w:bCs/>
        </w:rPr>
      </w:pPr>
      <w:r>
        <w:rPr>
          <w:b/>
          <w:bCs/>
        </w:rPr>
        <w:br w:type="page"/>
      </w:r>
    </w:p>
    <w:p w14:paraId="459C7026" w14:textId="77777777" w:rsidR="008C73CA" w:rsidRPr="008C73CA" w:rsidRDefault="008C73CA" w:rsidP="00260171">
      <w:pPr>
        <w:widowControl w:val="0"/>
        <w:autoSpaceDE w:val="0"/>
        <w:autoSpaceDN w:val="0"/>
        <w:adjustRightInd w:val="0"/>
        <w:spacing w:line="480" w:lineRule="auto"/>
        <w:ind w:left="480" w:hanging="480"/>
        <w:rPr>
          <w:b/>
          <w:bCs/>
          <w:lang w:val="en-US"/>
        </w:rPr>
      </w:pPr>
      <w:r w:rsidRPr="008C73CA">
        <w:rPr>
          <w:b/>
          <w:bCs/>
          <w:lang w:val="en-US"/>
        </w:rPr>
        <w:lastRenderedPageBreak/>
        <w:t xml:space="preserve">References </w:t>
      </w:r>
    </w:p>
    <w:p w14:paraId="7703BBE9" w14:textId="77777777" w:rsidR="00A36723" w:rsidRPr="004C6BE2" w:rsidRDefault="004C6BE2" w:rsidP="00A36723">
      <w:pPr>
        <w:widowControl w:val="0"/>
        <w:autoSpaceDE w:val="0"/>
        <w:autoSpaceDN w:val="0"/>
        <w:adjustRightInd w:val="0"/>
        <w:spacing w:line="480" w:lineRule="auto"/>
        <w:ind w:left="480" w:hanging="480"/>
        <w:rPr>
          <w:noProof/>
        </w:rPr>
      </w:pPr>
      <w:r w:rsidRPr="004C6BE2">
        <w:rPr>
          <w:noProof/>
        </w:rPr>
        <w:t xml:space="preserve">Brooks, S. K., Webster, R. K., </w:t>
      </w:r>
      <w:r w:rsidR="006A29ED">
        <w:rPr>
          <w:noProof/>
        </w:rPr>
        <w:t>…</w:t>
      </w:r>
      <w:r w:rsidRPr="004C6BE2">
        <w:rPr>
          <w:noProof/>
        </w:rPr>
        <w:t xml:space="preserve"> Rubin, G. J. (2020). The psychological impact of quarantine and how to reduce it: rapid review of the evidence. </w:t>
      </w:r>
      <w:r w:rsidRPr="004C6BE2">
        <w:rPr>
          <w:i/>
          <w:iCs/>
          <w:noProof/>
        </w:rPr>
        <w:t>The Lancet</w:t>
      </w:r>
      <w:r w:rsidRPr="004C6BE2">
        <w:rPr>
          <w:noProof/>
        </w:rPr>
        <w:t xml:space="preserve">, </w:t>
      </w:r>
      <w:r w:rsidRPr="004C6BE2">
        <w:rPr>
          <w:i/>
          <w:iCs/>
          <w:noProof/>
        </w:rPr>
        <w:t>395</w:t>
      </w:r>
      <w:r w:rsidRPr="004C6BE2">
        <w:rPr>
          <w:noProof/>
        </w:rPr>
        <w:t xml:space="preserve">, 912–920. </w:t>
      </w:r>
      <w:hyperlink r:id="rId9" w:tgtFrame="_blank" w:tooltip="Persistent link using digital object identifier" w:history="1">
        <w:r w:rsidR="00A36723" w:rsidRPr="00A36723">
          <w:rPr>
            <w:rStyle w:val="Hyperlink"/>
            <w:noProof/>
          </w:rPr>
          <w:t>https://doi.org/10.1016/S0140-6736(20)30460-8</w:t>
        </w:r>
      </w:hyperlink>
    </w:p>
    <w:p w14:paraId="450D5159" w14:textId="77777777" w:rsidR="004C6BE2" w:rsidRPr="004C6BE2" w:rsidRDefault="004C6BE2" w:rsidP="00A36723">
      <w:pPr>
        <w:widowControl w:val="0"/>
        <w:autoSpaceDE w:val="0"/>
        <w:autoSpaceDN w:val="0"/>
        <w:adjustRightInd w:val="0"/>
        <w:spacing w:line="480" w:lineRule="auto"/>
        <w:ind w:left="480" w:hanging="480"/>
        <w:rPr>
          <w:noProof/>
        </w:rPr>
      </w:pPr>
      <w:r w:rsidRPr="004C6BE2">
        <w:rPr>
          <w:noProof/>
        </w:rPr>
        <w:t xml:space="preserve">Elo, S., &amp; Kyngäs, H. (2008). The qualitative content analysis process. </w:t>
      </w:r>
      <w:r w:rsidRPr="004C6BE2">
        <w:rPr>
          <w:i/>
          <w:iCs/>
          <w:noProof/>
        </w:rPr>
        <w:t>Journal of Advanced Nursing</w:t>
      </w:r>
      <w:r w:rsidRPr="004C6BE2">
        <w:rPr>
          <w:noProof/>
        </w:rPr>
        <w:t xml:space="preserve">, </w:t>
      </w:r>
      <w:r w:rsidRPr="004C6BE2">
        <w:rPr>
          <w:i/>
          <w:iCs/>
          <w:noProof/>
        </w:rPr>
        <w:t>62</w:t>
      </w:r>
      <w:r w:rsidRPr="004C6BE2">
        <w:rPr>
          <w:noProof/>
        </w:rPr>
        <w:t>(1), 107–115.</w:t>
      </w:r>
      <w:r w:rsidR="00A36723">
        <w:rPr>
          <w:noProof/>
        </w:rPr>
        <w:t xml:space="preserve"> </w:t>
      </w:r>
      <w:hyperlink r:id="rId10" w:history="1">
        <w:r w:rsidR="00A36723" w:rsidRPr="005645B2">
          <w:rPr>
            <w:rStyle w:val="Hyperlink"/>
            <w:noProof/>
          </w:rPr>
          <w:t>https://doi.org/10.1111/j.1365-2648.2007.04569.x</w:t>
        </w:r>
      </w:hyperlink>
    </w:p>
    <w:p w14:paraId="5AA2FED2" w14:textId="77777777" w:rsidR="00F6437A" w:rsidRPr="004C6BE2" w:rsidRDefault="004C6BE2" w:rsidP="004C6BE2">
      <w:pPr>
        <w:widowControl w:val="0"/>
        <w:autoSpaceDE w:val="0"/>
        <w:autoSpaceDN w:val="0"/>
        <w:adjustRightInd w:val="0"/>
        <w:spacing w:line="480" w:lineRule="auto"/>
        <w:ind w:left="480" w:hanging="480"/>
        <w:rPr>
          <w:noProof/>
        </w:rPr>
      </w:pPr>
      <w:r w:rsidRPr="004C6BE2">
        <w:rPr>
          <w:noProof/>
        </w:rPr>
        <w:t xml:space="preserve">Fraser, L., Marzano, L., &amp; Hawton, K. (2017). Promoting responsible portrayal of suicide: Lessons from the United Kingdom and the Republic of Ireland. In T. Niederkrotenthaler &amp; S. Stack (Eds.), </w:t>
      </w:r>
      <w:r w:rsidRPr="004C6BE2">
        <w:rPr>
          <w:i/>
          <w:iCs/>
          <w:noProof/>
        </w:rPr>
        <w:t>Media and Suicide: International Perspectives on Research, Theory and Policy</w:t>
      </w:r>
      <w:r w:rsidRPr="004C6BE2">
        <w:rPr>
          <w:noProof/>
        </w:rPr>
        <w:t xml:space="preserve"> (pp. 227–240). Transaction Publishers</w:t>
      </w:r>
      <w:r w:rsidR="009A1A6D">
        <w:rPr>
          <w:noProof/>
        </w:rPr>
        <w:t>, New York</w:t>
      </w:r>
      <w:r w:rsidRPr="004C6BE2">
        <w:rPr>
          <w:noProof/>
        </w:rPr>
        <w:t>.</w:t>
      </w:r>
    </w:p>
    <w:p w14:paraId="7E0C6E03" w14:textId="77777777" w:rsidR="00F6437A" w:rsidRPr="004C6BE2" w:rsidRDefault="004C6BE2" w:rsidP="00F6437A">
      <w:pPr>
        <w:widowControl w:val="0"/>
        <w:autoSpaceDE w:val="0"/>
        <w:autoSpaceDN w:val="0"/>
        <w:adjustRightInd w:val="0"/>
        <w:spacing w:line="480" w:lineRule="auto"/>
        <w:ind w:left="480" w:hanging="480"/>
        <w:rPr>
          <w:noProof/>
        </w:rPr>
      </w:pPr>
      <w:r w:rsidRPr="004C6BE2">
        <w:rPr>
          <w:noProof/>
        </w:rPr>
        <w:t xml:space="preserve">Gould, M. S., Kleinman, M. H., Lake, A. M., Forman, J., &amp; Midle, J. B. (2014). Newspaper coverage of suicide and initiation of suicide clusters in teenagers in the USA, 1988-96: A retrospective, population-based, case-control study. </w:t>
      </w:r>
      <w:r w:rsidRPr="004C6BE2">
        <w:rPr>
          <w:i/>
          <w:iCs/>
          <w:noProof/>
        </w:rPr>
        <w:t>The Lancet Psychiatry</w:t>
      </w:r>
      <w:r w:rsidRPr="004C6BE2">
        <w:rPr>
          <w:noProof/>
        </w:rPr>
        <w:t xml:space="preserve">, </w:t>
      </w:r>
      <w:r w:rsidRPr="004C6BE2">
        <w:rPr>
          <w:i/>
          <w:iCs/>
          <w:noProof/>
        </w:rPr>
        <w:t>1</w:t>
      </w:r>
      <w:r w:rsidRPr="004C6BE2">
        <w:rPr>
          <w:noProof/>
        </w:rPr>
        <w:t xml:space="preserve">(1), 34–43. </w:t>
      </w:r>
      <w:hyperlink r:id="rId11" w:history="1">
        <w:r w:rsidR="00F6437A" w:rsidRPr="00F6437A">
          <w:rPr>
            <w:rStyle w:val="Hyperlink"/>
            <w:noProof/>
          </w:rPr>
          <w:t>https://doi.org/10.1016/S2215-0366(14)70225-1</w:t>
        </w:r>
      </w:hyperlink>
    </w:p>
    <w:p w14:paraId="09A35205" w14:textId="77777777" w:rsidR="00F6437A" w:rsidRPr="004C6BE2" w:rsidRDefault="004C6BE2" w:rsidP="00F6437A">
      <w:pPr>
        <w:widowControl w:val="0"/>
        <w:autoSpaceDE w:val="0"/>
        <w:autoSpaceDN w:val="0"/>
        <w:adjustRightInd w:val="0"/>
        <w:spacing w:line="480" w:lineRule="auto"/>
        <w:ind w:left="480" w:hanging="480"/>
        <w:rPr>
          <w:noProof/>
        </w:rPr>
      </w:pPr>
      <w:r w:rsidRPr="004C6BE2">
        <w:rPr>
          <w:noProof/>
        </w:rPr>
        <w:t xml:space="preserve">Gunnell, D., Appleby, L., … Yip, P. S. (2020). Suicide risk and prevention during the COVID-19 pandemic. </w:t>
      </w:r>
      <w:r w:rsidRPr="004C6BE2">
        <w:rPr>
          <w:i/>
          <w:iCs/>
          <w:noProof/>
        </w:rPr>
        <w:t>The Lancet Psychiatry</w:t>
      </w:r>
      <w:r w:rsidRPr="004C6BE2">
        <w:rPr>
          <w:noProof/>
        </w:rPr>
        <w:t xml:space="preserve">, </w:t>
      </w:r>
      <w:r w:rsidRPr="004C6BE2">
        <w:rPr>
          <w:i/>
          <w:iCs/>
          <w:noProof/>
        </w:rPr>
        <w:t>76</w:t>
      </w:r>
      <w:r w:rsidRPr="004C6BE2">
        <w:rPr>
          <w:noProof/>
        </w:rPr>
        <w:t xml:space="preserve">, 468–471. </w:t>
      </w:r>
      <w:hyperlink r:id="rId12" w:history="1">
        <w:r w:rsidR="00F6437A" w:rsidRPr="00F6437A">
          <w:rPr>
            <w:rStyle w:val="Hyperlink"/>
            <w:noProof/>
          </w:rPr>
          <w:t>https://doi.org/10.1080/</w:t>
        </w:r>
        <w:r w:rsidR="00F6437A" w:rsidRPr="00F6437A">
          <w:rPr>
            <w:rStyle w:val="Hyperlink"/>
            <w:noProof/>
          </w:rPr>
          <w:t>1</w:t>
        </w:r>
        <w:r w:rsidR="00F6437A" w:rsidRPr="00F6437A">
          <w:rPr>
            <w:rStyle w:val="Hyperlink"/>
            <w:noProof/>
          </w:rPr>
          <w:t>3811118.2021.1955784</w:t>
        </w:r>
      </w:hyperlink>
    </w:p>
    <w:p w14:paraId="0A54FFEE" w14:textId="77777777" w:rsidR="00F6437A" w:rsidRDefault="001C6565" w:rsidP="005645B2">
      <w:pPr>
        <w:widowControl w:val="0"/>
        <w:autoSpaceDE w:val="0"/>
        <w:autoSpaceDN w:val="0"/>
        <w:adjustRightInd w:val="0"/>
        <w:spacing w:line="480" w:lineRule="auto"/>
        <w:ind w:left="567" w:hanging="567"/>
        <w:rPr>
          <w:noProof/>
        </w:rPr>
      </w:pPr>
      <w:r w:rsidRPr="005645B2">
        <w:rPr>
          <w:noProof/>
        </w:rPr>
        <w:t xml:space="preserve">Greenberg, N., Weston, D., … Fong, K. (2021). Mental health of staff working in intensive care during Covid-19. </w:t>
      </w:r>
      <w:r w:rsidRPr="001C6565">
        <w:rPr>
          <w:i/>
          <w:iCs/>
          <w:noProof/>
        </w:rPr>
        <w:t>Occupational Medicine</w:t>
      </w:r>
      <w:r w:rsidRPr="00717359">
        <w:rPr>
          <w:i/>
          <w:iCs/>
          <w:noProof/>
        </w:rPr>
        <w:t xml:space="preserve">, </w:t>
      </w:r>
      <w:r w:rsidRPr="005645B2">
        <w:rPr>
          <w:i/>
          <w:iCs/>
          <w:noProof/>
        </w:rPr>
        <w:t>71,</w:t>
      </w:r>
      <w:r w:rsidRPr="005645B2">
        <w:rPr>
          <w:noProof/>
        </w:rPr>
        <w:t xml:space="preserve"> </w:t>
      </w:r>
      <w:r w:rsidRPr="001C6565">
        <w:rPr>
          <w:noProof/>
        </w:rPr>
        <w:t>62–67</w:t>
      </w:r>
      <w:r w:rsidR="00F6437A">
        <w:rPr>
          <w:noProof/>
        </w:rPr>
        <w:t xml:space="preserve">. </w:t>
      </w:r>
      <w:hyperlink r:id="rId13" w:history="1">
        <w:r w:rsidR="00F6437A" w:rsidRPr="00F6437A">
          <w:rPr>
            <w:rStyle w:val="Hyperlink"/>
            <w:noProof/>
          </w:rPr>
          <w:t>https://doi.org/10.1093/occmed/kqaa220</w:t>
        </w:r>
      </w:hyperlink>
    </w:p>
    <w:p w14:paraId="36E90406" w14:textId="77777777" w:rsidR="00F6437A" w:rsidRDefault="004C6BE2" w:rsidP="005645B2">
      <w:pPr>
        <w:widowControl w:val="0"/>
        <w:autoSpaceDE w:val="0"/>
        <w:autoSpaceDN w:val="0"/>
        <w:adjustRightInd w:val="0"/>
        <w:spacing w:line="480" w:lineRule="auto"/>
        <w:ind w:left="567" w:hanging="567"/>
        <w:rPr>
          <w:noProof/>
        </w:rPr>
      </w:pPr>
      <w:r w:rsidRPr="004C6BE2">
        <w:rPr>
          <w:noProof/>
        </w:rPr>
        <w:t xml:space="preserve">Hawton, K., Bergen, H., </w:t>
      </w:r>
      <w:r w:rsidR="0074497F">
        <w:rPr>
          <w:noProof/>
        </w:rPr>
        <w:t>…</w:t>
      </w:r>
      <w:r w:rsidRPr="004C6BE2">
        <w:rPr>
          <w:noProof/>
        </w:rPr>
        <w:t xml:space="preserve"> Kapur, N. (2016). Impact of the recent recession on self-harm: Longitudinal ecological and patient-level investigation from the Multicentre Study of Self-harm in England. </w:t>
      </w:r>
      <w:r w:rsidRPr="004C6BE2">
        <w:rPr>
          <w:i/>
          <w:iCs/>
          <w:noProof/>
        </w:rPr>
        <w:t>Journal of Affective Disorders</w:t>
      </w:r>
      <w:r w:rsidRPr="004C6BE2">
        <w:rPr>
          <w:noProof/>
        </w:rPr>
        <w:t xml:space="preserve">, </w:t>
      </w:r>
      <w:r w:rsidRPr="004C6BE2">
        <w:rPr>
          <w:i/>
          <w:iCs/>
          <w:noProof/>
        </w:rPr>
        <w:t>191</w:t>
      </w:r>
      <w:r w:rsidRPr="004C6BE2">
        <w:rPr>
          <w:noProof/>
        </w:rPr>
        <w:t xml:space="preserve">, 132–138. </w:t>
      </w:r>
      <w:hyperlink r:id="rId14" w:tgtFrame="_blank" w:tooltip="Persistent link using digital object identifier" w:history="1">
        <w:r w:rsidR="00F6437A" w:rsidRPr="00F6437A">
          <w:rPr>
            <w:rStyle w:val="Hyperlink"/>
            <w:noProof/>
          </w:rPr>
          <w:t>https://doi.org/10.1016/j.jad.2015.11.001</w:t>
        </w:r>
      </w:hyperlink>
    </w:p>
    <w:p w14:paraId="5E1199AF" w14:textId="77777777" w:rsidR="004C6BE2" w:rsidRPr="00F6437A" w:rsidRDefault="004C6BE2" w:rsidP="005645B2">
      <w:pPr>
        <w:widowControl w:val="0"/>
        <w:autoSpaceDE w:val="0"/>
        <w:autoSpaceDN w:val="0"/>
        <w:adjustRightInd w:val="0"/>
        <w:spacing w:line="480" w:lineRule="auto"/>
        <w:ind w:left="567" w:hanging="567"/>
        <w:rPr>
          <w:i/>
          <w:iCs/>
          <w:noProof/>
        </w:rPr>
      </w:pPr>
      <w:r w:rsidRPr="004C6BE2">
        <w:rPr>
          <w:noProof/>
        </w:rPr>
        <w:t xml:space="preserve">Hawton, K., Lascelles, K., </w:t>
      </w:r>
      <w:r w:rsidR="0074497F">
        <w:rPr>
          <w:noProof/>
        </w:rPr>
        <w:t>…</w:t>
      </w:r>
      <w:r w:rsidRPr="004C6BE2">
        <w:rPr>
          <w:noProof/>
        </w:rPr>
        <w:t xml:space="preserve"> Waters, K. (</w:t>
      </w:r>
      <w:r w:rsidR="009856B6" w:rsidRPr="004C6BE2">
        <w:rPr>
          <w:noProof/>
        </w:rPr>
        <w:t>202</w:t>
      </w:r>
      <w:r w:rsidR="009856B6">
        <w:rPr>
          <w:noProof/>
        </w:rPr>
        <w:t>1</w:t>
      </w:r>
      <w:r w:rsidRPr="004C6BE2">
        <w:rPr>
          <w:noProof/>
        </w:rPr>
        <w:t xml:space="preserve">). Self-harm and the COVID-19 pandemic: A </w:t>
      </w:r>
      <w:r w:rsidRPr="004C6BE2">
        <w:rPr>
          <w:noProof/>
        </w:rPr>
        <w:lastRenderedPageBreak/>
        <w:t xml:space="preserve">study of factors contributing to self-harm during lockdown restrictions. </w:t>
      </w:r>
      <w:r w:rsidR="009A1A6D">
        <w:rPr>
          <w:i/>
          <w:iCs/>
          <w:noProof/>
        </w:rPr>
        <w:t xml:space="preserve">Journal of Psychiatric Research, 137, </w:t>
      </w:r>
      <w:r w:rsidR="009A1A6D">
        <w:rPr>
          <w:noProof/>
        </w:rPr>
        <w:t>437-443.</w:t>
      </w:r>
      <w:r w:rsidR="009A1A6D" w:rsidRPr="005645B2">
        <w:rPr>
          <w:noProof/>
        </w:rPr>
        <w:t xml:space="preserve"> </w:t>
      </w:r>
      <w:hyperlink r:id="rId15" w:tgtFrame="_blank" w:tooltip="Persistent link using digital object identifier" w:history="1">
        <w:r w:rsidR="00F6437A" w:rsidRPr="005645B2">
          <w:rPr>
            <w:rStyle w:val="Hyperlink"/>
            <w:noProof/>
          </w:rPr>
          <w:t>https://doi.org/10.1016/j.jpsychires.2021.03.028</w:t>
        </w:r>
      </w:hyperlink>
    </w:p>
    <w:p w14:paraId="29885DCF" w14:textId="77777777" w:rsidR="00F6437A" w:rsidRPr="004C6BE2" w:rsidRDefault="004C6BE2" w:rsidP="005645B2">
      <w:pPr>
        <w:widowControl w:val="0"/>
        <w:autoSpaceDE w:val="0"/>
        <w:autoSpaceDN w:val="0"/>
        <w:adjustRightInd w:val="0"/>
        <w:spacing w:line="480" w:lineRule="auto"/>
        <w:ind w:left="567" w:hanging="567"/>
        <w:rPr>
          <w:noProof/>
        </w:rPr>
      </w:pPr>
      <w:r w:rsidRPr="004C6BE2">
        <w:rPr>
          <w:noProof/>
        </w:rPr>
        <w:t xml:space="preserve">Hawton, K., Marzano, L., </w:t>
      </w:r>
      <w:r w:rsidR="0074497F">
        <w:rPr>
          <w:noProof/>
        </w:rPr>
        <w:t>…</w:t>
      </w:r>
      <w:r w:rsidRPr="004C6BE2">
        <w:rPr>
          <w:noProof/>
        </w:rPr>
        <w:t xml:space="preserve"> Lainez, Y. X. (2021). Reporting on suicidal behaviour and COVID-19</w:t>
      </w:r>
      <w:r w:rsidR="00F6437A">
        <w:rPr>
          <w:noProof/>
        </w:rPr>
        <w:t xml:space="preserve"> - </w:t>
      </w:r>
      <w:r w:rsidRPr="004C6BE2">
        <w:rPr>
          <w:noProof/>
        </w:rPr>
        <w:t xml:space="preserve">need for caution. </w:t>
      </w:r>
      <w:r w:rsidRPr="004C6BE2">
        <w:rPr>
          <w:i/>
          <w:iCs/>
          <w:noProof/>
        </w:rPr>
        <w:t>The Lancet Psychiatry</w:t>
      </w:r>
      <w:r w:rsidRPr="004C6BE2">
        <w:rPr>
          <w:noProof/>
        </w:rPr>
        <w:t xml:space="preserve">, </w:t>
      </w:r>
      <w:r w:rsidRPr="004C6BE2">
        <w:rPr>
          <w:i/>
          <w:iCs/>
          <w:noProof/>
        </w:rPr>
        <w:t>8</w:t>
      </w:r>
      <w:r w:rsidRPr="004C6BE2">
        <w:rPr>
          <w:noProof/>
        </w:rPr>
        <w:t xml:space="preserve">, 15–17. </w:t>
      </w:r>
      <w:hyperlink r:id="rId16" w:history="1">
        <w:r w:rsidR="00F6437A" w:rsidRPr="00F6437A">
          <w:rPr>
            <w:rStyle w:val="Hyperlink"/>
            <w:noProof/>
          </w:rPr>
          <w:t>https://doi.org/10.1016/S2215-0366(20)30484-3</w:t>
        </w:r>
      </w:hyperlink>
    </w:p>
    <w:p w14:paraId="1B467123" w14:textId="77777777" w:rsidR="004C6BE2" w:rsidRPr="004C6BE2" w:rsidRDefault="004C6BE2" w:rsidP="005645B2">
      <w:pPr>
        <w:widowControl w:val="0"/>
        <w:autoSpaceDE w:val="0"/>
        <w:autoSpaceDN w:val="0"/>
        <w:adjustRightInd w:val="0"/>
        <w:spacing w:line="480" w:lineRule="auto"/>
        <w:ind w:left="567" w:hanging="567"/>
        <w:rPr>
          <w:noProof/>
        </w:rPr>
      </w:pPr>
      <w:r w:rsidRPr="004C6BE2">
        <w:rPr>
          <w:noProof/>
        </w:rPr>
        <w:t xml:space="preserve">Holmes, E. A., O’Connor, R. C., … Bullmore, E. (2020). Multidisciplinary research priorities for the COVID-19 pandemic: a call for action for mental health science. </w:t>
      </w:r>
      <w:r w:rsidRPr="004C6BE2">
        <w:rPr>
          <w:i/>
          <w:iCs/>
          <w:noProof/>
        </w:rPr>
        <w:t>The Lancet Psychiatry</w:t>
      </w:r>
      <w:r w:rsidRPr="004C6BE2">
        <w:rPr>
          <w:noProof/>
        </w:rPr>
        <w:t xml:space="preserve">, </w:t>
      </w:r>
      <w:r w:rsidRPr="004C6BE2">
        <w:rPr>
          <w:i/>
          <w:iCs/>
          <w:noProof/>
        </w:rPr>
        <w:t>7</w:t>
      </w:r>
      <w:r w:rsidRPr="004C6BE2">
        <w:rPr>
          <w:noProof/>
        </w:rPr>
        <w:t xml:space="preserve">, 547–560. </w:t>
      </w:r>
      <w:hyperlink r:id="rId17" w:tgtFrame="_blank" w:tooltip="Persistent link using digital object identifier" w:history="1">
        <w:r w:rsidR="00F6437A" w:rsidRPr="00F6437A">
          <w:rPr>
            <w:rStyle w:val="Hyperlink"/>
            <w:noProof/>
          </w:rPr>
          <w:t>https://doi.org/10.1016/S2215-0366(20)30168-1</w:t>
        </w:r>
      </w:hyperlink>
    </w:p>
    <w:p w14:paraId="2F28025E" w14:textId="77777777" w:rsidR="00F6437A" w:rsidRPr="004C6BE2" w:rsidRDefault="004C6BE2" w:rsidP="00F6437A">
      <w:pPr>
        <w:widowControl w:val="0"/>
        <w:autoSpaceDE w:val="0"/>
        <w:autoSpaceDN w:val="0"/>
        <w:adjustRightInd w:val="0"/>
        <w:spacing w:line="480" w:lineRule="auto"/>
        <w:ind w:left="480" w:hanging="480"/>
        <w:rPr>
          <w:noProof/>
        </w:rPr>
      </w:pPr>
      <w:r w:rsidRPr="004C6BE2">
        <w:rPr>
          <w:noProof/>
        </w:rPr>
        <w:t xml:space="preserve">Knipe, D., Hawton, K., Sinyor, M., &amp; Niederkrotenthaler, T. (2021). Researchers must contribute to responsible reporting of suicide. </w:t>
      </w:r>
      <w:r w:rsidRPr="004C6BE2">
        <w:rPr>
          <w:i/>
          <w:iCs/>
          <w:noProof/>
        </w:rPr>
        <w:t>BMJ</w:t>
      </w:r>
      <w:r w:rsidRPr="004C6BE2">
        <w:rPr>
          <w:noProof/>
        </w:rPr>
        <w:t xml:space="preserve">, </w:t>
      </w:r>
      <w:r w:rsidRPr="004C6BE2">
        <w:rPr>
          <w:i/>
          <w:iCs/>
          <w:noProof/>
        </w:rPr>
        <w:t>372</w:t>
      </w:r>
      <w:r w:rsidRPr="004C6BE2">
        <w:rPr>
          <w:noProof/>
        </w:rPr>
        <w:t xml:space="preserve">, n351. </w:t>
      </w:r>
      <w:hyperlink r:id="rId18" w:history="1">
        <w:r w:rsidR="00F6437A" w:rsidRPr="00F6437A">
          <w:rPr>
            <w:rStyle w:val="Hyperlink"/>
            <w:noProof/>
          </w:rPr>
          <w:t>https://doi.org/10.1136/bmj.n351</w:t>
        </w:r>
      </w:hyperlink>
    </w:p>
    <w:p w14:paraId="3A825A5A" w14:textId="77777777" w:rsidR="00F6437A" w:rsidRPr="004C6BE2" w:rsidRDefault="004C6BE2" w:rsidP="00F6437A">
      <w:pPr>
        <w:widowControl w:val="0"/>
        <w:autoSpaceDE w:val="0"/>
        <w:autoSpaceDN w:val="0"/>
        <w:adjustRightInd w:val="0"/>
        <w:spacing w:line="480" w:lineRule="auto"/>
        <w:ind w:left="480" w:hanging="480"/>
        <w:rPr>
          <w:noProof/>
        </w:rPr>
      </w:pPr>
      <w:r w:rsidRPr="004C6BE2">
        <w:rPr>
          <w:noProof/>
        </w:rPr>
        <w:t xml:space="preserve">Marzano, L., Fraser, L., Scally, M., Farley, S., &amp; Hawton, K. (2018). News Coverage of Suicidal Behavior in the </w:t>
      </w:r>
      <w:r w:rsidRPr="009A1A6D">
        <w:rPr>
          <w:noProof/>
        </w:rPr>
        <w:t xml:space="preserve">United Kingdom and the Republic of Ireland. </w:t>
      </w:r>
      <w:r w:rsidRPr="009A1A6D">
        <w:rPr>
          <w:i/>
          <w:iCs/>
          <w:noProof/>
        </w:rPr>
        <w:t>Crisis</w:t>
      </w:r>
      <w:r w:rsidR="009A1A6D" w:rsidRPr="009A1A6D">
        <w:rPr>
          <w:i/>
          <w:iCs/>
          <w:noProof/>
        </w:rPr>
        <w:t>, 39, 386-396</w:t>
      </w:r>
      <w:r w:rsidRPr="009A1A6D">
        <w:rPr>
          <w:noProof/>
        </w:rPr>
        <w:t>.</w:t>
      </w:r>
      <w:r w:rsidRPr="004C6BE2">
        <w:rPr>
          <w:noProof/>
        </w:rPr>
        <w:t xml:space="preserve"> </w:t>
      </w:r>
      <w:hyperlink r:id="rId19" w:tgtFrame="_blank" w:history="1">
        <w:r w:rsidR="00F6437A" w:rsidRPr="00F6437A">
          <w:rPr>
            <w:rStyle w:val="Hyperlink"/>
            <w:noProof/>
          </w:rPr>
          <w:t xml:space="preserve">10.1027/0227-5910/a000533 </w:t>
        </w:r>
      </w:hyperlink>
    </w:p>
    <w:p w14:paraId="19B9FC7D" w14:textId="77777777" w:rsidR="004C6BE2" w:rsidRPr="004C6BE2" w:rsidRDefault="004C6BE2" w:rsidP="00F6437A">
      <w:pPr>
        <w:widowControl w:val="0"/>
        <w:autoSpaceDE w:val="0"/>
        <w:autoSpaceDN w:val="0"/>
        <w:adjustRightInd w:val="0"/>
        <w:spacing w:line="480" w:lineRule="auto"/>
        <w:ind w:left="480" w:hanging="480"/>
        <w:rPr>
          <w:noProof/>
        </w:rPr>
      </w:pPr>
      <w:r w:rsidRPr="004C6BE2">
        <w:rPr>
          <w:noProof/>
        </w:rPr>
        <w:t xml:space="preserve">Niederkrotenthaler, T., Braun, M., </w:t>
      </w:r>
      <w:r w:rsidR="00446E45">
        <w:rPr>
          <w:noProof/>
        </w:rPr>
        <w:t>…</w:t>
      </w:r>
      <w:r w:rsidRPr="004C6BE2">
        <w:rPr>
          <w:noProof/>
        </w:rPr>
        <w:t xml:space="preserve"> Spittal, M. J. (2020). Association between suicide reporting in the media and suicide: Systematic review and meta-analysis. </w:t>
      </w:r>
      <w:r w:rsidRPr="009A1A6D">
        <w:rPr>
          <w:i/>
          <w:iCs/>
          <w:noProof/>
        </w:rPr>
        <w:t>The BMJ</w:t>
      </w:r>
      <w:r w:rsidR="009A1A6D">
        <w:rPr>
          <w:i/>
          <w:iCs/>
          <w:noProof/>
        </w:rPr>
        <w:t>, 368</w:t>
      </w:r>
      <w:r w:rsidR="009A1A6D">
        <w:rPr>
          <w:noProof/>
        </w:rPr>
        <w:t>, m575</w:t>
      </w:r>
      <w:r w:rsidRPr="009A1A6D">
        <w:rPr>
          <w:noProof/>
        </w:rPr>
        <w:t>.</w:t>
      </w:r>
      <w:r w:rsidRPr="004C6BE2">
        <w:rPr>
          <w:noProof/>
        </w:rPr>
        <w:t xml:space="preserve"> </w:t>
      </w:r>
      <w:hyperlink r:id="rId20" w:history="1">
        <w:r w:rsidR="00F6437A" w:rsidRPr="005645B2">
          <w:rPr>
            <w:rStyle w:val="Hyperlink"/>
            <w:noProof/>
          </w:rPr>
          <w:t>https://doi.org/10.1136/bmj.m575</w:t>
        </w:r>
      </w:hyperlink>
      <w:r w:rsidR="00F6437A" w:rsidRPr="00F6437A">
        <w:rPr>
          <w:i/>
          <w:iCs/>
          <w:noProof/>
        </w:rPr>
        <w:t xml:space="preserve"> </w:t>
      </w:r>
    </w:p>
    <w:p w14:paraId="70C63DBF" w14:textId="77777777" w:rsidR="004C6BE2" w:rsidRPr="004C6BE2" w:rsidRDefault="004C6BE2" w:rsidP="00F6437A">
      <w:pPr>
        <w:widowControl w:val="0"/>
        <w:autoSpaceDE w:val="0"/>
        <w:autoSpaceDN w:val="0"/>
        <w:adjustRightInd w:val="0"/>
        <w:spacing w:line="480" w:lineRule="auto"/>
        <w:ind w:left="480" w:hanging="480"/>
        <w:rPr>
          <w:noProof/>
        </w:rPr>
      </w:pPr>
      <w:r w:rsidRPr="004C6BE2">
        <w:rPr>
          <w:noProof/>
        </w:rPr>
        <w:t xml:space="preserve">Niederkrotenthaler, T., Voracek, M., </w:t>
      </w:r>
      <w:r w:rsidR="00446E45">
        <w:rPr>
          <w:noProof/>
        </w:rPr>
        <w:t xml:space="preserve">… </w:t>
      </w:r>
      <w:r w:rsidRPr="004C6BE2">
        <w:rPr>
          <w:noProof/>
        </w:rPr>
        <w:t xml:space="preserve">Sonneck, G. (2010). Role of media reports in completed and prevented suicide: Werther v. Papageno effects. </w:t>
      </w:r>
      <w:r w:rsidRPr="004C6BE2">
        <w:rPr>
          <w:i/>
          <w:iCs/>
          <w:noProof/>
        </w:rPr>
        <w:t>British Journal of Psychiatry</w:t>
      </w:r>
      <w:r w:rsidRPr="004C6BE2">
        <w:rPr>
          <w:noProof/>
        </w:rPr>
        <w:t xml:space="preserve">, </w:t>
      </w:r>
      <w:r w:rsidRPr="004C6BE2">
        <w:rPr>
          <w:i/>
          <w:iCs/>
          <w:noProof/>
        </w:rPr>
        <w:t>197</w:t>
      </w:r>
      <w:r w:rsidRPr="004C6BE2">
        <w:rPr>
          <w:noProof/>
        </w:rPr>
        <w:t xml:space="preserve">, 234–243. </w:t>
      </w:r>
      <w:hyperlink r:id="rId21" w:tgtFrame="_blank" w:history="1">
        <w:r w:rsidR="00F6437A" w:rsidRPr="00F6437A">
          <w:rPr>
            <w:rStyle w:val="Hyperlink"/>
            <w:noProof/>
          </w:rPr>
          <w:t xml:space="preserve">10.1192/bjp.bp.109.074633 </w:t>
        </w:r>
      </w:hyperlink>
    </w:p>
    <w:p w14:paraId="249F1038" w14:textId="77777777" w:rsidR="001736EF" w:rsidRPr="005645B2" w:rsidRDefault="001736EF" w:rsidP="001736EF">
      <w:pPr>
        <w:widowControl w:val="0"/>
        <w:autoSpaceDE w:val="0"/>
        <w:autoSpaceDN w:val="0"/>
        <w:adjustRightInd w:val="0"/>
        <w:spacing w:line="480" w:lineRule="auto"/>
        <w:ind w:left="480" w:hanging="480"/>
        <w:rPr>
          <w:i/>
          <w:iCs/>
          <w:noProof/>
        </w:rPr>
      </w:pPr>
      <w:r>
        <w:rPr>
          <w:noProof/>
        </w:rPr>
        <w:t xml:space="preserve">ONS (2021). </w:t>
      </w:r>
      <w:r w:rsidRPr="005645B2">
        <w:rPr>
          <w:i/>
          <w:iCs/>
          <w:noProof/>
        </w:rPr>
        <w:t>Deaths from suicide that occurred in England and Wales: April to July 2020.</w:t>
      </w:r>
      <w:r>
        <w:rPr>
          <w:i/>
          <w:iCs/>
          <w:noProof/>
        </w:rPr>
        <w:t xml:space="preserve"> </w:t>
      </w:r>
      <w:r w:rsidRPr="005645B2">
        <w:rPr>
          <w:noProof/>
        </w:rPr>
        <w:t>https://www.ons.gov.uk/peoplepopulationandcommunity/birthsdeathsandmarriages/deaths/articles/deathsfromsuicidethatoccurredinenglandandwales/aprilandjuly2020</w:t>
      </w:r>
    </w:p>
    <w:p w14:paraId="08F73718" w14:textId="77777777" w:rsidR="00F6437A" w:rsidRPr="004C6BE2" w:rsidRDefault="004C6BE2" w:rsidP="00F6437A">
      <w:pPr>
        <w:widowControl w:val="0"/>
        <w:autoSpaceDE w:val="0"/>
        <w:autoSpaceDN w:val="0"/>
        <w:adjustRightInd w:val="0"/>
        <w:spacing w:line="480" w:lineRule="auto"/>
        <w:ind w:left="480" w:hanging="480"/>
        <w:rPr>
          <w:noProof/>
        </w:rPr>
      </w:pPr>
      <w:r w:rsidRPr="004C6BE2">
        <w:rPr>
          <w:noProof/>
        </w:rPr>
        <w:t xml:space="preserve">Oyesanya, M., Lopez-Morinigo, J., &amp; Dutta, R. (2015). Systematic review of suicide in economic recession. </w:t>
      </w:r>
      <w:r w:rsidRPr="004C6BE2">
        <w:rPr>
          <w:i/>
          <w:iCs/>
          <w:noProof/>
        </w:rPr>
        <w:t>World Journal of Psychiatry</w:t>
      </w:r>
      <w:r w:rsidRPr="004C6BE2">
        <w:rPr>
          <w:noProof/>
        </w:rPr>
        <w:t xml:space="preserve">, </w:t>
      </w:r>
      <w:r w:rsidRPr="004C6BE2">
        <w:rPr>
          <w:i/>
          <w:iCs/>
          <w:noProof/>
        </w:rPr>
        <w:t>5</w:t>
      </w:r>
      <w:r w:rsidRPr="004C6BE2">
        <w:rPr>
          <w:noProof/>
        </w:rPr>
        <w:t xml:space="preserve">, 243–254. </w:t>
      </w:r>
      <w:hyperlink r:id="rId22" w:tgtFrame="_blank" w:history="1">
        <w:r w:rsidR="00F6437A" w:rsidRPr="00F6437A">
          <w:rPr>
            <w:rStyle w:val="Hyperlink"/>
            <w:noProof/>
          </w:rPr>
          <w:t>10.5498/wjp.v5.i2.243</w:t>
        </w:r>
      </w:hyperlink>
    </w:p>
    <w:p w14:paraId="5F7410D3" w14:textId="77777777" w:rsidR="004C6BE2" w:rsidRPr="004C6BE2" w:rsidRDefault="004C6BE2" w:rsidP="005645B2">
      <w:pPr>
        <w:widowControl w:val="0"/>
        <w:autoSpaceDE w:val="0"/>
        <w:autoSpaceDN w:val="0"/>
        <w:adjustRightInd w:val="0"/>
        <w:spacing w:line="480" w:lineRule="auto"/>
        <w:ind w:left="567" w:hanging="567"/>
        <w:rPr>
          <w:noProof/>
        </w:rPr>
      </w:pPr>
      <w:r w:rsidRPr="004C6BE2">
        <w:rPr>
          <w:noProof/>
        </w:rPr>
        <w:lastRenderedPageBreak/>
        <w:t xml:space="preserve">Pirkis, J., John, A., … Spittal, M. J. (2021). Suicide trends in the early months of the COVID-19 pandemic: an interrupted time-series analysis of preliminary data from 21 countries. </w:t>
      </w:r>
      <w:r w:rsidRPr="004C6BE2">
        <w:rPr>
          <w:i/>
          <w:iCs/>
          <w:noProof/>
        </w:rPr>
        <w:t>The Lancet Psychiatry</w:t>
      </w:r>
      <w:r w:rsidRPr="004C6BE2">
        <w:rPr>
          <w:noProof/>
        </w:rPr>
        <w:t xml:space="preserve">, </w:t>
      </w:r>
      <w:r w:rsidRPr="004C6BE2">
        <w:rPr>
          <w:i/>
          <w:iCs/>
          <w:noProof/>
        </w:rPr>
        <w:t>8</w:t>
      </w:r>
      <w:r w:rsidRPr="004C6BE2">
        <w:rPr>
          <w:noProof/>
        </w:rPr>
        <w:t xml:space="preserve">, 579–588. </w:t>
      </w:r>
      <w:hyperlink r:id="rId23" w:history="1">
        <w:r w:rsidR="00F63273" w:rsidRPr="00F63273">
          <w:rPr>
            <w:rStyle w:val="Hyperlink"/>
            <w:noProof/>
          </w:rPr>
          <w:t>https://doi.org/10.1016/S2215-0366(21)00091-2</w:t>
        </w:r>
      </w:hyperlink>
    </w:p>
    <w:p w14:paraId="6B81F785" w14:textId="77777777" w:rsidR="004C6BE2" w:rsidRPr="004C6BE2" w:rsidRDefault="004C6BE2" w:rsidP="00F63273">
      <w:pPr>
        <w:widowControl w:val="0"/>
        <w:autoSpaceDE w:val="0"/>
        <w:autoSpaceDN w:val="0"/>
        <w:adjustRightInd w:val="0"/>
        <w:spacing w:line="480" w:lineRule="auto"/>
        <w:ind w:left="480" w:hanging="480"/>
        <w:rPr>
          <w:noProof/>
        </w:rPr>
      </w:pPr>
      <w:r w:rsidRPr="009A1A6D">
        <w:rPr>
          <w:noProof/>
        </w:rPr>
        <w:t xml:space="preserve">Reger, M. A., Stanley, I. H., &amp; Joiner, T. E. (2020). Suicide Mortality and Coronavirus Disease 2019 - A Perfect Storm? </w:t>
      </w:r>
      <w:r w:rsidRPr="009A1A6D">
        <w:rPr>
          <w:i/>
          <w:iCs/>
          <w:noProof/>
        </w:rPr>
        <w:t>JAMA Psychiatry</w:t>
      </w:r>
      <w:r w:rsidR="009A1A6D" w:rsidRPr="009A1A6D">
        <w:rPr>
          <w:i/>
          <w:iCs/>
          <w:noProof/>
        </w:rPr>
        <w:t xml:space="preserve">, 77, </w:t>
      </w:r>
      <w:r w:rsidR="009A1A6D" w:rsidRPr="009A1A6D">
        <w:rPr>
          <w:noProof/>
        </w:rPr>
        <w:t>1093-4.</w:t>
      </w:r>
      <w:r w:rsidR="00F63273" w:rsidRPr="00F63273">
        <w:t xml:space="preserve"> </w:t>
      </w:r>
      <w:r w:rsidR="00F63273" w:rsidRPr="00F63273">
        <w:rPr>
          <w:noProof/>
        </w:rPr>
        <w:t>10.1001/jamapsychiatry.2020.1060</w:t>
      </w:r>
    </w:p>
    <w:p w14:paraId="2D83CB4F" w14:textId="77777777" w:rsidR="004C6BE2" w:rsidRPr="00337C1F" w:rsidRDefault="004C6BE2" w:rsidP="004C6BE2">
      <w:pPr>
        <w:widowControl w:val="0"/>
        <w:autoSpaceDE w:val="0"/>
        <w:autoSpaceDN w:val="0"/>
        <w:adjustRightInd w:val="0"/>
        <w:spacing w:line="480" w:lineRule="auto"/>
        <w:ind w:left="480" w:hanging="480"/>
        <w:rPr>
          <w:noProof/>
          <w:color w:val="000000"/>
        </w:rPr>
      </w:pPr>
      <w:r w:rsidRPr="00337C1F">
        <w:rPr>
          <w:noProof/>
          <w:color w:val="000000"/>
        </w:rPr>
        <w:t xml:space="preserve">Reidenberg, D., &amp; Niederkrotenthaler, T. (2020). </w:t>
      </w:r>
      <w:r w:rsidRPr="00337C1F">
        <w:rPr>
          <w:i/>
          <w:iCs/>
          <w:noProof/>
          <w:color w:val="000000"/>
        </w:rPr>
        <w:t>Reporting on suicide during the covid-19 pandemic</w:t>
      </w:r>
      <w:r w:rsidRPr="00337C1F">
        <w:rPr>
          <w:noProof/>
          <w:color w:val="000000"/>
        </w:rPr>
        <w:t xml:space="preserve">. </w:t>
      </w:r>
      <w:hyperlink r:id="rId24" w:history="1">
        <w:r w:rsidR="009A1A6D" w:rsidRPr="00337C1F">
          <w:rPr>
            <w:rStyle w:val="Hyperlink"/>
            <w:noProof/>
            <w:color w:val="000000"/>
            <w:u w:val="none"/>
          </w:rPr>
          <w:t>https://www.iasp.info/pdf/2020_Briefing_Statement_Re- porting_on_Suicide_During_COVID19.pdf</w:t>
        </w:r>
      </w:hyperlink>
    </w:p>
    <w:p w14:paraId="6D33D767" w14:textId="77777777" w:rsidR="0074497F" w:rsidRPr="009A1A6D" w:rsidRDefault="0074497F" w:rsidP="0074497F">
      <w:pPr>
        <w:widowControl w:val="0"/>
        <w:autoSpaceDE w:val="0"/>
        <w:autoSpaceDN w:val="0"/>
        <w:adjustRightInd w:val="0"/>
        <w:spacing w:line="480" w:lineRule="auto"/>
        <w:ind w:left="480" w:hanging="480"/>
        <w:rPr>
          <w:noProof/>
        </w:rPr>
      </w:pPr>
      <w:r w:rsidRPr="009A1A6D">
        <w:rPr>
          <w:noProof/>
        </w:rPr>
        <w:t>Samaritans. (2020</w:t>
      </w:r>
      <w:r>
        <w:rPr>
          <w:noProof/>
        </w:rPr>
        <w:t>a</w:t>
      </w:r>
      <w:r w:rsidRPr="009A1A6D">
        <w:rPr>
          <w:noProof/>
        </w:rPr>
        <w:t xml:space="preserve">). </w:t>
      </w:r>
      <w:r w:rsidRPr="009A1A6D">
        <w:rPr>
          <w:i/>
          <w:iCs/>
          <w:noProof/>
        </w:rPr>
        <w:t>Media Guidelines for Reporting Suicide</w:t>
      </w:r>
      <w:r w:rsidRPr="009A1A6D">
        <w:rPr>
          <w:noProof/>
        </w:rPr>
        <w:t>. Samaritans, London.</w:t>
      </w:r>
    </w:p>
    <w:p w14:paraId="10E87CAB" w14:textId="77777777" w:rsidR="004C6BE2" w:rsidRPr="009A1A6D" w:rsidRDefault="004C6BE2" w:rsidP="004C6BE2">
      <w:pPr>
        <w:widowControl w:val="0"/>
        <w:autoSpaceDE w:val="0"/>
        <w:autoSpaceDN w:val="0"/>
        <w:adjustRightInd w:val="0"/>
        <w:spacing w:line="480" w:lineRule="auto"/>
        <w:ind w:left="480" w:hanging="480"/>
        <w:rPr>
          <w:noProof/>
        </w:rPr>
      </w:pPr>
      <w:r w:rsidRPr="004C6BE2">
        <w:rPr>
          <w:noProof/>
        </w:rPr>
        <w:t>Samaritans. (2020</w:t>
      </w:r>
      <w:r w:rsidR="0074497F">
        <w:rPr>
          <w:noProof/>
        </w:rPr>
        <w:t>b</w:t>
      </w:r>
      <w:r w:rsidRPr="004C6BE2">
        <w:rPr>
          <w:noProof/>
        </w:rPr>
        <w:t xml:space="preserve">). </w:t>
      </w:r>
      <w:r w:rsidRPr="004C6BE2">
        <w:rPr>
          <w:i/>
          <w:iCs/>
          <w:noProof/>
        </w:rPr>
        <w:t>Communication covering mental health and suicide during the COVID-</w:t>
      </w:r>
      <w:r w:rsidRPr="009A1A6D">
        <w:rPr>
          <w:i/>
          <w:iCs/>
          <w:noProof/>
        </w:rPr>
        <w:t>19 pandemic - confidential media briefing</w:t>
      </w:r>
      <w:r w:rsidRPr="009A1A6D">
        <w:rPr>
          <w:noProof/>
        </w:rPr>
        <w:t>. Samaritans</w:t>
      </w:r>
      <w:r w:rsidR="009A1A6D" w:rsidRPr="009A1A6D">
        <w:rPr>
          <w:noProof/>
        </w:rPr>
        <w:t>, London</w:t>
      </w:r>
      <w:r w:rsidRPr="009A1A6D">
        <w:rPr>
          <w:noProof/>
        </w:rPr>
        <w:t>.</w:t>
      </w:r>
    </w:p>
    <w:p w14:paraId="18F4AC12" w14:textId="77777777" w:rsidR="004C6BE2" w:rsidRPr="004C6BE2" w:rsidRDefault="004C6BE2" w:rsidP="005645B2">
      <w:pPr>
        <w:widowControl w:val="0"/>
        <w:autoSpaceDE w:val="0"/>
        <w:autoSpaceDN w:val="0"/>
        <w:adjustRightInd w:val="0"/>
        <w:spacing w:line="480" w:lineRule="auto"/>
        <w:ind w:left="480" w:hanging="480"/>
        <w:rPr>
          <w:noProof/>
        </w:rPr>
      </w:pPr>
      <w:r w:rsidRPr="009A1A6D">
        <w:rPr>
          <w:noProof/>
        </w:rPr>
        <w:t>Sisask, M., &amp; Värnik, A. (2012). Media roles in suicide prevention: A systematic review.</w:t>
      </w:r>
      <w:r w:rsidRPr="004C6BE2">
        <w:rPr>
          <w:noProof/>
        </w:rPr>
        <w:t xml:space="preserve"> </w:t>
      </w:r>
      <w:r w:rsidRPr="004C6BE2">
        <w:rPr>
          <w:i/>
          <w:iCs/>
          <w:noProof/>
        </w:rPr>
        <w:t>International Journal of Environmental Research and Public Health</w:t>
      </w:r>
      <w:r w:rsidRPr="004C6BE2">
        <w:rPr>
          <w:noProof/>
        </w:rPr>
        <w:t xml:space="preserve">, </w:t>
      </w:r>
      <w:r w:rsidRPr="004C6BE2">
        <w:rPr>
          <w:i/>
          <w:iCs/>
          <w:noProof/>
        </w:rPr>
        <w:t>9</w:t>
      </w:r>
      <w:r w:rsidRPr="004C6BE2">
        <w:rPr>
          <w:noProof/>
        </w:rPr>
        <w:t xml:space="preserve">(1), 123–138. </w:t>
      </w:r>
      <w:hyperlink r:id="rId25" w:tgtFrame="_blank" w:history="1">
        <w:r w:rsidR="00F63273" w:rsidRPr="00F63273">
          <w:rPr>
            <w:rStyle w:val="Hyperlink"/>
            <w:noProof/>
          </w:rPr>
          <w:t>10.3390/ijerph9010123</w:t>
        </w:r>
      </w:hyperlink>
    </w:p>
    <w:p w14:paraId="7E1366EF" w14:textId="12ED0699" w:rsidR="004C6BE2" w:rsidRPr="004C6BE2" w:rsidRDefault="004C6BE2" w:rsidP="004C6BE2">
      <w:pPr>
        <w:widowControl w:val="0"/>
        <w:autoSpaceDE w:val="0"/>
        <w:autoSpaceDN w:val="0"/>
        <w:adjustRightInd w:val="0"/>
        <w:spacing w:line="480" w:lineRule="auto"/>
        <w:ind w:left="480" w:hanging="480"/>
        <w:rPr>
          <w:noProof/>
        </w:rPr>
      </w:pPr>
      <w:r w:rsidRPr="03A771EC">
        <w:rPr>
          <w:noProof/>
        </w:rPr>
        <w:t xml:space="preserve">World Health Organization </w:t>
      </w:r>
      <w:r w:rsidR="0F10BBEF" w:rsidRPr="03A771EC">
        <w:rPr>
          <w:noProof/>
        </w:rPr>
        <w:t>(WHO) &amp; International Association for Suicide Prevention</w:t>
      </w:r>
      <w:r w:rsidRPr="03A771EC">
        <w:rPr>
          <w:noProof/>
        </w:rPr>
        <w:t xml:space="preserve">. (2017). </w:t>
      </w:r>
      <w:r w:rsidRPr="03A771EC">
        <w:rPr>
          <w:i/>
          <w:iCs/>
          <w:noProof/>
        </w:rPr>
        <w:t>Preventing suicide: a resource for media professionals</w:t>
      </w:r>
      <w:r w:rsidRPr="03A771EC">
        <w:rPr>
          <w:noProof/>
        </w:rPr>
        <w:t>. WHO</w:t>
      </w:r>
      <w:r w:rsidR="009A1A6D" w:rsidRPr="03A771EC">
        <w:rPr>
          <w:noProof/>
        </w:rPr>
        <w:t>, Geneva</w:t>
      </w:r>
      <w:r w:rsidRPr="03A771EC">
        <w:rPr>
          <w:noProof/>
        </w:rPr>
        <w:t>.</w:t>
      </w:r>
    </w:p>
    <w:p w14:paraId="61CDCEAD" w14:textId="77777777" w:rsidR="004B6BBC" w:rsidRPr="004B6BBC" w:rsidRDefault="004B6BBC" w:rsidP="004C6BE2">
      <w:pPr>
        <w:widowControl w:val="0"/>
        <w:autoSpaceDE w:val="0"/>
        <w:autoSpaceDN w:val="0"/>
        <w:adjustRightInd w:val="0"/>
        <w:spacing w:line="480" w:lineRule="auto"/>
        <w:ind w:left="480" w:hanging="480"/>
        <w:rPr>
          <w:lang w:val="en-US"/>
        </w:rPr>
      </w:pPr>
    </w:p>
    <w:p w14:paraId="6BB9E253" w14:textId="77777777" w:rsidR="0046739B" w:rsidRDefault="0046739B" w:rsidP="00EE0F4A">
      <w:pPr>
        <w:tabs>
          <w:tab w:val="num" w:pos="1440"/>
        </w:tabs>
        <w:spacing w:line="480" w:lineRule="auto"/>
        <w:rPr>
          <w:lang w:val="en-US"/>
        </w:rPr>
      </w:pPr>
    </w:p>
    <w:p w14:paraId="72AB0415" w14:textId="6CDD46D2" w:rsidR="00A23B37" w:rsidRPr="00FE58A7" w:rsidRDefault="00A23B37" w:rsidP="00EE0F4A">
      <w:pPr>
        <w:tabs>
          <w:tab w:val="num" w:pos="1440"/>
        </w:tabs>
        <w:spacing w:line="480" w:lineRule="auto"/>
        <w:rPr>
          <w:b/>
          <w:bCs/>
          <w:lang w:val="en-US"/>
        </w:rPr>
      </w:pPr>
      <w:r w:rsidRPr="03A771EC">
        <w:rPr>
          <w:lang w:val="en-US"/>
        </w:rPr>
        <w:br w:type="page"/>
      </w:r>
      <w:r w:rsidRPr="03A771EC">
        <w:rPr>
          <w:b/>
          <w:bCs/>
          <w:lang w:val="en-US"/>
        </w:rPr>
        <w:lastRenderedPageBreak/>
        <w:t xml:space="preserve">Table 1. </w:t>
      </w:r>
      <w:r w:rsidR="00747166" w:rsidRPr="03A771EC">
        <w:rPr>
          <w:b/>
          <w:bCs/>
          <w:lang w:val="en-US"/>
        </w:rPr>
        <w:t xml:space="preserve">News reporting </w:t>
      </w:r>
      <w:r w:rsidRPr="03A771EC">
        <w:rPr>
          <w:b/>
          <w:bCs/>
          <w:lang w:val="en-US"/>
        </w:rPr>
        <w:t xml:space="preserve">of possible </w:t>
      </w:r>
      <w:r w:rsidR="00DD18FC" w:rsidRPr="03A771EC">
        <w:rPr>
          <w:b/>
          <w:bCs/>
          <w:lang w:val="en-US"/>
        </w:rPr>
        <w:t xml:space="preserve">COVID-19 </w:t>
      </w:r>
      <w:r w:rsidRPr="03A771EC">
        <w:rPr>
          <w:b/>
          <w:bCs/>
          <w:lang w:val="en-US"/>
        </w:rPr>
        <w:t xml:space="preserve">related suicidal </w:t>
      </w:r>
      <w:proofErr w:type="spellStart"/>
      <w:r w:rsidRPr="03A771EC">
        <w:rPr>
          <w:b/>
          <w:bCs/>
          <w:lang w:val="en-US"/>
        </w:rPr>
        <w:t>behaviour</w:t>
      </w:r>
      <w:proofErr w:type="spellEnd"/>
      <w:r w:rsidRPr="03A771EC">
        <w:rPr>
          <w:b/>
          <w:bCs/>
          <w:lang w:val="en-US"/>
        </w:rPr>
        <w:t xml:space="preserve"> in individual stories </w:t>
      </w:r>
      <w:r w:rsidR="5BDAD0C3" w:rsidRPr="03A771EC">
        <w:rPr>
          <w:b/>
          <w:bCs/>
          <w:lang w:val="en-US"/>
        </w:rPr>
        <w:t xml:space="preserve">(excluding multiple reports of the same event) </w:t>
      </w:r>
      <w:r w:rsidRPr="03A771EC">
        <w:rPr>
          <w:b/>
          <w:bCs/>
          <w:lang w:val="en-US"/>
        </w:rPr>
        <w:t>and all reports</w:t>
      </w:r>
      <w:r w:rsidR="5F1C68E0" w:rsidRPr="03A771EC">
        <w:rPr>
          <w:b/>
          <w:bCs/>
          <w:lang w:val="en-US"/>
        </w:rPr>
        <w:t xml:space="preserve"> of individual suicides</w:t>
      </w:r>
      <w:r w:rsidRPr="03A771EC">
        <w:rPr>
          <w:b/>
          <w:bCs/>
          <w:lang w:val="en-US"/>
        </w:rPr>
        <w:t xml:space="preserve"> (16</w:t>
      </w:r>
      <w:r w:rsidRPr="03A771EC">
        <w:rPr>
          <w:b/>
          <w:bCs/>
          <w:vertAlign w:val="superscript"/>
          <w:lang w:val="en-US"/>
        </w:rPr>
        <w:t>th</w:t>
      </w:r>
      <w:r w:rsidRPr="03A771EC">
        <w:rPr>
          <w:b/>
          <w:bCs/>
          <w:lang w:val="en-US"/>
        </w:rPr>
        <w:t xml:space="preserve"> March to 12</w:t>
      </w:r>
      <w:r w:rsidRPr="03A771EC">
        <w:rPr>
          <w:b/>
          <w:bCs/>
          <w:vertAlign w:val="superscript"/>
          <w:lang w:val="en-US"/>
        </w:rPr>
        <w:t>th</w:t>
      </w:r>
      <w:r w:rsidRPr="03A771EC">
        <w:rPr>
          <w:b/>
          <w:bCs/>
          <w:lang w:val="en-US"/>
        </w:rPr>
        <w:t xml:space="preserve"> July 2020)</w:t>
      </w:r>
      <w:r w:rsidR="008217F7" w:rsidRPr="03A771EC">
        <w:rPr>
          <w:b/>
          <w:bCs/>
          <w:lang w:val="en-US"/>
        </w:rPr>
        <w:t>: article content and suicide loc</w:t>
      </w:r>
      <w:r w:rsidR="00064C7D" w:rsidRPr="03A771EC">
        <w:rPr>
          <w:b/>
          <w:bCs/>
          <w:lang w:val="en-US"/>
        </w:rPr>
        <w:t>a</w:t>
      </w:r>
      <w:r w:rsidR="008217F7" w:rsidRPr="03A771EC">
        <w:rPr>
          <w:b/>
          <w:bCs/>
          <w:lang w:val="en-US"/>
        </w:rPr>
        <w:t>tion</w:t>
      </w:r>
      <w:r w:rsidR="00D94D86" w:rsidRPr="03A771EC">
        <w:rPr>
          <w:b/>
          <w:bCs/>
          <w:lang w:val="en-US"/>
        </w:rPr>
        <w:t>*</w:t>
      </w:r>
      <w:r w:rsidRPr="03A771EC">
        <w:rPr>
          <w:b/>
          <w:bCs/>
          <w:lang w:val="en-US"/>
        </w:rPr>
        <w:t xml:space="preserve"> </w:t>
      </w:r>
    </w:p>
    <w:p w14:paraId="23DE523C" w14:textId="77777777" w:rsidR="00A23B37" w:rsidRPr="00FE58A7" w:rsidRDefault="00A23B37" w:rsidP="00A23B37">
      <w:pPr>
        <w:rPr>
          <w:b/>
          <w:bCs/>
          <w:lang w:val="en-US"/>
        </w:rPr>
      </w:pPr>
    </w:p>
    <w:tbl>
      <w:tblPr>
        <w:tblW w:w="8789" w:type="dxa"/>
        <w:tblInd w:w="108" w:type="dxa"/>
        <w:tblLayout w:type="fixed"/>
        <w:tblLook w:val="01E0" w:firstRow="1" w:lastRow="1" w:firstColumn="1" w:lastColumn="1" w:noHBand="0" w:noVBand="0"/>
      </w:tblPr>
      <w:tblGrid>
        <w:gridCol w:w="4678"/>
        <w:gridCol w:w="992"/>
        <w:gridCol w:w="1134"/>
        <w:gridCol w:w="993"/>
        <w:gridCol w:w="992"/>
      </w:tblGrid>
      <w:tr w:rsidR="00A23B37" w:rsidRPr="00FE58A7" w14:paraId="397D0F5A" w14:textId="77777777" w:rsidTr="00FD37B8">
        <w:trPr>
          <w:trHeight w:val="536"/>
        </w:trPr>
        <w:tc>
          <w:tcPr>
            <w:tcW w:w="4678" w:type="dxa"/>
            <w:tcBorders>
              <w:top w:val="single" w:sz="4" w:space="0" w:color="auto"/>
            </w:tcBorders>
          </w:tcPr>
          <w:p w14:paraId="2FDAB1EC" w14:textId="77777777" w:rsidR="00A23B37" w:rsidRPr="007A6F74" w:rsidRDefault="00A23B37" w:rsidP="00FD37B8">
            <w:pPr>
              <w:rPr>
                <w:b/>
                <w:bCs/>
                <w:sz w:val="22"/>
                <w:szCs w:val="22"/>
                <w:lang w:val="en-US"/>
              </w:rPr>
            </w:pPr>
            <w:r w:rsidRPr="007A6F74">
              <w:rPr>
                <w:b/>
                <w:bCs/>
                <w:sz w:val="22"/>
                <w:szCs w:val="22"/>
                <w:lang w:val="en-US"/>
              </w:rPr>
              <w:t>Article content</w:t>
            </w:r>
          </w:p>
        </w:tc>
        <w:tc>
          <w:tcPr>
            <w:tcW w:w="2126" w:type="dxa"/>
            <w:gridSpan w:val="2"/>
            <w:tcBorders>
              <w:top w:val="single" w:sz="4" w:space="0" w:color="auto"/>
            </w:tcBorders>
          </w:tcPr>
          <w:p w14:paraId="3E8BE7A8" w14:textId="77777777" w:rsidR="00A23B37" w:rsidRPr="007A6F74" w:rsidRDefault="00A23B37" w:rsidP="00FD37B8">
            <w:pPr>
              <w:jc w:val="center"/>
              <w:rPr>
                <w:b/>
                <w:bCs/>
                <w:sz w:val="22"/>
                <w:szCs w:val="22"/>
                <w:lang w:val="en-US"/>
              </w:rPr>
            </w:pPr>
            <w:r w:rsidRPr="007A6F74">
              <w:rPr>
                <w:b/>
                <w:bCs/>
                <w:sz w:val="22"/>
                <w:szCs w:val="22"/>
                <w:lang w:val="en-US"/>
              </w:rPr>
              <w:t xml:space="preserve">Individual </w:t>
            </w:r>
            <w:proofErr w:type="spellStart"/>
            <w:r w:rsidRPr="007A6F74">
              <w:rPr>
                <w:b/>
                <w:bCs/>
                <w:sz w:val="22"/>
                <w:szCs w:val="22"/>
                <w:lang w:val="en-US"/>
              </w:rPr>
              <w:t>stories</w:t>
            </w:r>
            <w:r w:rsidR="00395239" w:rsidRPr="005645B2">
              <w:rPr>
                <w:b/>
                <w:bCs/>
                <w:sz w:val="22"/>
                <w:szCs w:val="22"/>
                <w:vertAlign w:val="superscript"/>
                <w:lang w:val="en-US"/>
              </w:rPr>
              <w:t>a</w:t>
            </w:r>
            <w:proofErr w:type="spellEnd"/>
            <w:r w:rsidRPr="007A6F74">
              <w:rPr>
                <w:b/>
                <w:bCs/>
                <w:sz w:val="22"/>
                <w:szCs w:val="22"/>
                <w:lang w:val="en-US"/>
              </w:rPr>
              <w:t xml:space="preserve"> (N=78)</w:t>
            </w:r>
          </w:p>
        </w:tc>
        <w:tc>
          <w:tcPr>
            <w:tcW w:w="1985" w:type="dxa"/>
            <w:gridSpan w:val="2"/>
            <w:tcBorders>
              <w:top w:val="single" w:sz="4" w:space="0" w:color="auto"/>
            </w:tcBorders>
          </w:tcPr>
          <w:p w14:paraId="5D61D8D8" w14:textId="77777777" w:rsidR="00A23B37" w:rsidRPr="007A6F74" w:rsidRDefault="00A23B37" w:rsidP="00FD37B8">
            <w:pPr>
              <w:jc w:val="center"/>
              <w:rPr>
                <w:b/>
                <w:bCs/>
                <w:sz w:val="22"/>
                <w:szCs w:val="22"/>
                <w:lang w:val="en-US"/>
              </w:rPr>
            </w:pPr>
            <w:r w:rsidRPr="007A6F74">
              <w:rPr>
                <w:b/>
                <w:bCs/>
                <w:sz w:val="22"/>
                <w:szCs w:val="22"/>
                <w:lang w:val="en-US"/>
              </w:rPr>
              <w:t>All reports</w:t>
            </w:r>
          </w:p>
          <w:p w14:paraId="6C1213ED" w14:textId="77777777" w:rsidR="00A23B37" w:rsidRPr="007A6F74" w:rsidRDefault="00A23B37" w:rsidP="00FD37B8">
            <w:pPr>
              <w:jc w:val="center"/>
              <w:rPr>
                <w:b/>
                <w:bCs/>
                <w:sz w:val="22"/>
                <w:szCs w:val="22"/>
                <w:lang w:val="en-US"/>
              </w:rPr>
            </w:pPr>
            <w:r w:rsidRPr="007A6F74">
              <w:rPr>
                <w:b/>
                <w:bCs/>
                <w:sz w:val="22"/>
                <w:szCs w:val="22"/>
                <w:lang w:val="en-US"/>
              </w:rPr>
              <w:t>(N=285)</w:t>
            </w:r>
          </w:p>
        </w:tc>
      </w:tr>
      <w:tr w:rsidR="00A23B37" w:rsidRPr="00FE58A7" w14:paraId="0096AEAB" w14:textId="77777777" w:rsidTr="00FD37B8">
        <w:tc>
          <w:tcPr>
            <w:tcW w:w="4678" w:type="dxa"/>
            <w:tcBorders>
              <w:bottom w:val="single" w:sz="4" w:space="0" w:color="auto"/>
            </w:tcBorders>
          </w:tcPr>
          <w:p w14:paraId="52E56223" w14:textId="77777777" w:rsidR="00A23B37" w:rsidRPr="007A6F74" w:rsidRDefault="00A23B37" w:rsidP="00FD37B8">
            <w:pPr>
              <w:rPr>
                <w:b/>
                <w:bCs/>
                <w:sz w:val="22"/>
                <w:szCs w:val="22"/>
                <w:lang w:val="en-US"/>
              </w:rPr>
            </w:pPr>
          </w:p>
        </w:tc>
        <w:tc>
          <w:tcPr>
            <w:tcW w:w="992" w:type="dxa"/>
            <w:tcBorders>
              <w:bottom w:val="single" w:sz="4" w:space="0" w:color="auto"/>
            </w:tcBorders>
          </w:tcPr>
          <w:p w14:paraId="3FB8B379" w14:textId="77777777" w:rsidR="00A23B37" w:rsidRPr="007A6F74" w:rsidRDefault="00A23B37" w:rsidP="00F11DB2">
            <w:pPr>
              <w:jc w:val="right"/>
              <w:rPr>
                <w:b/>
                <w:bCs/>
                <w:sz w:val="22"/>
                <w:szCs w:val="22"/>
                <w:lang w:val="en-US"/>
              </w:rPr>
            </w:pPr>
            <w:r w:rsidRPr="007A6F74">
              <w:rPr>
                <w:b/>
                <w:bCs/>
                <w:sz w:val="22"/>
                <w:szCs w:val="22"/>
                <w:lang w:val="en-US"/>
              </w:rPr>
              <w:t>n</w:t>
            </w:r>
          </w:p>
        </w:tc>
        <w:tc>
          <w:tcPr>
            <w:tcW w:w="1134" w:type="dxa"/>
            <w:tcBorders>
              <w:bottom w:val="single" w:sz="4" w:space="0" w:color="auto"/>
            </w:tcBorders>
          </w:tcPr>
          <w:p w14:paraId="28D51379" w14:textId="77777777" w:rsidR="00A23B37" w:rsidRPr="007A6F74" w:rsidRDefault="00AC0A1A" w:rsidP="00AC0A1A">
            <w:pPr>
              <w:rPr>
                <w:b/>
                <w:bCs/>
                <w:sz w:val="22"/>
                <w:szCs w:val="22"/>
                <w:lang w:val="en-US"/>
              </w:rPr>
            </w:pPr>
            <w:r>
              <w:rPr>
                <w:b/>
                <w:bCs/>
                <w:sz w:val="22"/>
                <w:szCs w:val="22"/>
                <w:lang w:val="en-US"/>
              </w:rPr>
              <w:t>(</w:t>
            </w:r>
            <w:r w:rsidR="00A23B37" w:rsidRPr="007A6F74">
              <w:rPr>
                <w:b/>
                <w:bCs/>
                <w:sz w:val="22"/>
                <w:szCs w:val="22"/>
                <w:lang w:val="en-US"/>
              </w:rPr>
              <w:t>%</w:t>
            </w:r>
            <w:r>
              <w:rPr>
                <w:b/>
                <w:bCs/>
                <w:sz w:val="22"/>
                <w:szCs w:val="22"/>
                <w:lang w:val="en-US"/>
              </w:rPr>
              <w:t>)</w:t>
            </w:r>
          </w:p>
        </w:tc>
        <w:tc>
          <w:tcPr>
            <w:tcW w:w="993" w:type="dxa"/>
            <w:tcBorders>
              <w:bottom w:val="single" w:sz="4" w:space="0" w:color="auto"/>
            </w:tcBorders>
          </w:tcPr>
          <w:p w14:paraId="36F0E267" w14:textId="77777777" w:rsidR="00A23B37" w:rsidRPr="007A6F74" w:rsidRDefault="00A23B37" w:rsidP="00F11DB2">
            <w:pPr>
              <w:jc w:val="right"/>
              <w:rPr>
                <w:b/>
                <w:bCs/>
                <w:sz w:val="22"/>
                <w:szCs w:val="22"/>
                <w:lang w:val="en-US"/>
              </w:rPr>
            </w:pPr>
            <w:r w:rsidRPr="007A6F74">
              <w:rPr>
                <w:b/>
                <w:bCs/>
                <w:sz w:val="22"/>
                <w:szCs w:val="22"/>
                <w:lang w:val="en-US"/>
              </w:rPr>
              <w:t>n</w:t>
            </w:r>
          </w:p>
        </w:tc>
        <w:tc>
          <w:tcPr>
            <w:tcW w:w="992" w:type="dxa"/>
            <w:tcBorders>
              <w:bottom w:val="single" w:sz="4" w:space="0" w:color="auto"/>
            </w:tcBorders>
          </w:tcPr>
          <w:p w14:paraId="1CA3E42C" w14:textId="77777777" w:rsidR="00A23B37" w:rsidRPr="007A6F74" w:rsidRDefault="00AC0A1A" w:rsidP="00AC0A1A">
            <w:pPr>
              <w:rPr>
                <w:b/>
                <w:bCs/>
                <w:sz w:val="22"/>
                <w:szCs w:val="22"/>
                <w:lang w:val="en-US"/>
              </w:rPr>
            </w:pPr>
            <w:r>
              <w:rPr>
                <w:b/>
                <w:bCs/>
                <w:sz w:val="22"/>
                <w:szCs w:val="22"/>
                <w:lang w:val="en-US"/>
              </w:rPr>
              <w:t>(</w:t>
            </w:r>
            <w:r w:rsidR="00A23B37" w:rsidRPr="007A6F74">
              <w:rPr>
                <w:b/>
                <w:bCs/>
                <w:sz w:val="22"/>
                <w:szCs w:val="22"/>
                <w:lang w:val="en-US"/>
              </w:rPr>
              <w:t>%</w:t>
            </w:r>
            <w:r>
              <w:rPr>
                <w:b/>
                <w:bCs/>
                <w:sz w:val="22"/>
                <w:szCs w:val="22"/>
                <w:lang w:val="en-US"/>
              </w:rPr>
              <w:t>)</w:t>
            </w:r>
          </w:p>
        </w:tc>
      </w:tr>
      <w:tr w:rsidR="00A23B37" w:rsidRPr="00FE58A7" w14:paraId="3764C70A" w14:textId="77777777" w:rsidTr="00FD37B8">
        <w:tc>
          <w:tcPr>
            <w:tcW w:w="4678" w:type="dxa"/>
            <w:tcBorders>
              <w:top w:val="single" w:sz="4" w:space="0" w:color="auto"/>
            </w:tcBorders>
          </w:tcPr>
          <w:p w14:paraId="07547A01" w14:textId="77777777" w:rsidR="00A23B37" w:rsidRPr="007A6F74" w:rsidRDefault="00A23B37" w:rsidP="00FD37B8">
            <w:pPr>
              <w:rPr>
                <w:bCs/>
                <w:sz w:val="22"/>
                <w:szCs w:val="22"/>
                <w:lang w:val="en-US"/>
              </w:rPr>
            </w:pPr>
          </w:p>
          <w:p w14:paraId="6FE86556" w14:textId="77777777" w:rsidR="00A23B37" w:rsidRPr="007A6F74" w:rsidRDefault="00A23B37" w:rsidP="00FD37B8">
            <w:pPr>
              <w:rPr>
                <w:bCs/>
                <w:sz w:val="22"/>
                <w:szCs w:val="22"/>
                <w:lang w:val="en-US"/>
              </w:rPr>
            </w:pPr>
            <w:r w:rsidRPr="007A6F74">
              <w:rPr>
                <w:bCs/>
                <w:sz w:val="22"/>
                <w:szCs w:val="22"/>
                <w:lang w:val="en-US"/>
              </w:rPr>
              <w:t>Individual suicide/attempt</w:t>
            </w:r>
            <w:r w:rsidR="00395239">
              <w:rPr>
                <w:bCs/>
                <w:sz w:val="22"/>
                <w:szCs w:val="22"/>
                <w:lang w:val="en-US"/>
              </w:rPr>
              <w:t xml:space="preserve"> </w:t>
            </w:r>
          </w:p>
        </w:tc>
        <w:tc>
          <w:tcPr>
            <w:tcW w:w="992" w:type="dxa"/>
            <w:tcBorders>
              <w:top w:val="single" w:sz="4" w:space="0" w:color="auto"/>
            </w:tcBorders>
          </w:tcPr>
          <w:p w14:paraId="5043CB0F" w14:textId="77777777" w:rsidR="00A23B37" w:rsidRPr="007A6F74" w:rsidRDefault="00A23B37" w:rsidP="00FD37B8">
            <w:pPr>
              <w:jc w:val="right"/>
              <w:rPr>
                <w:bCs/>
                <w:sz w:val="22"/>
                <w:szCs w:val="22"/>
                <w:lang w:val="en-US"/>
              </w:rPr>
            </w:pPr>
          </w:p>
          <w:p w14:paraId="2A4CBA15" w14:textId="77777777" w:rsidR="00A23B37" w:rsidRPr="007A6F74" w:rsidRDefault="00A23B37" w:rsidP="00FD37B8">
            <w:pPr>
              <w:jc w:val="right"/>
              <w:rPr>
                <w:bCs/>
                <w:sz w:val="22"/>
                <w:szCs w:val="22"/>
                <w:lang w:val="en-US"/>
              </w:rPr>
            </w:pPr>
            <w:r w:rsidRPr="007A6F74">
              <w:rPr>
                <w:bCs/>
                <w:sz w:val="22"/>
                <w:szCs w:val="22"/>
                <w:lang w:val="en-US"/>
              </w:rPr>
              <w:t>71</w:t>
            </w:r>
          </w:p>
        </w:tc>
        <w:tc>
          <w:tcPr>
            <w:tcW w:w="1134" w:type="dxa"/>
            <w:tcBorders>
              <w:top w:val="single" w:sz="4" w:space="0" w:color="auto"/>
            </w:tcBorders>
          </w:tcPr>
          <w:p w14:paraId="07459315" w14:textId="77777777" w:rsidR="00A23B37" w:rsidRPr="007A6F74" w:rsidRDefault="00A23B37" w:rsidP="00AC0A1A">
            <w:pPr>
              <w:rPr>
                <w:bCs/>
                <w:sz w:val="22"/>
                <w:szCs w:val="22"/>
                <w:lang w:val="en-US"/>
              </w:rPr>
            </w:pPr>
          </w:p>
          <w:p w14:paraId="7E086591"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91.0</w:t>
            </w:r>
            <w:r>
              <w:rPr>
                <w:bCs/>
                <w:sz w:val="22"/>
                <w:szCs w:val="22"/>
                <w:lang w:val="en-US"/>
              </w:rPr>
              <w:t>)</w:t>
            </w:r>
          </w:p>
        </w:tc>
        <w:tc>
          <w:tcPr>
            <w:tcW w:w="993" w:type="dxa"/>
            <w:tcBorders>
              <w:top w:val="single" w:sz="4" w:space="0" w:color="auto"/>
            </w:tcBorders>
          </w:tcPr>
          <w:p w14:paraId="6537F28F" w14:textId="77777777" w:rsidR="00A23B37" w:rsidRPr="007A6F74" w:rsidRDefault="00A23B37" w:rsidP="00FD37B8">
            <w:pPr>
              <w:jc w:val="right"/>
              <w:rPr>
                <w:bCs/>
                <w:sz w:val="22"/>
                <w:szCs w:val="22"/>
                <w:lang w:val="en-US"/>
              </w:rPr>
            </w:pPr>
          </w:p>
          <w:p w14:paraId="1532D97E" w14:textId="77777777" w:rsidR="00A23B37" w:rsidRPr="007A6F74" w:rsidRDefault="00A23B37" w:rsidP="00FD37B8">
            <w:pPr>
              <w:jc w:val="right"/>
              <w:rPr>
                <w:bCs/>
                <w:sz w:val="22"/>
                <w:szCs w:val="22"/>
                <w:lang w:val="en-US"/>
              </w:rPr>
            </w:pPr>
            <w:r w:rsidRPr="007A6F74">
              <w:rPr>
                <w:bCs/>
                <w:sz w:val="22"/>
                <w:szCs w:val="22"/>
                <w:lang w:val="en-US"/>
              </w:rPr>
              <w:t>253</w:t>
            </w:r>
          </w:p>
        </w:tc>
        <w:tc>
          <w:tcPr>
            <w:tcW w:w="992" w:type="dxa"/>
            <w:tcBorders>
              <w:top w:val="single" w:sz="4" w:space="0" w:color="auto"/>
            </w:tcBorders>
          </w:tcPr>
          <w:p w14:paraId="6DFB9E20" w14:textId="77777777" w:rsidR="00A23B37" w:rsidRPr="007A6F74" w:rsidRDefault="00A23B37" w:rsidP="00AC0A1A">
            <w:pPr>
              <w:rPr>
                <w:bCs/>
                <w:sz w:val="22"/>
                <w:szCs w:val="22"/>
                <w:lang w:val="en-US"/>
              </w:rPr>
            </w:pPr>
          </w:p>
          <w:p w14:paraId="5DA11BE5"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88.8</w:t>
            </w:r>
            <w:r>
              <w:rPr>
                <w:bCs/>
                <w:sz w:val="22"/>
                <w:szCs w:val="22"/>
                <w:lang w:val="en-US"/>
              </w:rPr>
              <w:t>)</w:t>
            </w:r>
          </w:p>
        </w:tc>
      </w:tr>
      <w:tr w:rsidR="00A23B37" w:rsidRPr="00FE58A7" w14:paraId="20204E99" w14:textId="77777777" w:rsidTr="00FD37B8">
        <w:tc>
          <w:tcPr>
            <w:tcW w:w="4678" w:type="dxa"/>
          </w:tcPr>
          <w:p w14:paraId="074C3B36" w14:textId="77777777" w:rsidR="00A23B37" w:rsidRPr="007A6F74" w:rsidRDefault="00A23B37" w:rsidP="00FD37B8">
            <w:pPr>
              <w:rPr>
                <w:bCs/>
                <w:sz w:val="22"/>
                <w:szCs w:val="22"/>
                <w:lang w:val="en-US"/>
              </w:rPr>
            </w:pPr>
            <w:r w:rsidRPr="007A6F74">
              <w:rPr>
                <w:bCs/>
                <w:sz w:val="22"/>
                <w:szCs w:val="22"/>
                <w:lang w:val="en-US"/>
              </w:rPr>
              <w:t>2+ suicides/attempts</w:t>
            </w:r>
          </w:p>
        </w:tc>
        <w:tc>
          <w:tcPr>
            <w:tcW w:w="992" w:type="dxa"/>
          </w:tcPr>
          <w:p w14:paraId="649841BE" w14:textId="77777777" w:rsidR="00A23B37" w:rsidRPr="007A6F74" w:rsidRDefault="00A23B37" w:rsidP="00FD37B8">
            <w:pPr>
              <w:jc w:val="right"/>
              <w:rPr>
                <w:bCs/>
                <w:sz w:val="22"/>
                <w:szCs w:val="22"/>
                <w:lang w:val="en-US"/>
              </w:rPr>
            </w:pPr>
            <w:r w:rsidRPr="007A6F74">
              <w:rPr>
                <w:bCs/>
                <w:sz w:val="22"/>
                <w:szCs w:val="22"/>
                <w:lang w:val="en-US"/>
              </w:rPr>
              <w:t>1</w:t>
            </w:r>
          </w:p>
        </w:tc>
        <w:tc>
          <w:tcPr>
            <w:tcW w:w="1134" w:type="dxa"/>
          </w:tcPr>
          <w:p w14:paraId="72A1CC1D"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1.3</w:t>
            </w:r>
            <w:r>
              <w:rPr>
                <w:bCs/>
                <w:sz w:val="22"/>
                <w:szCs w:val="22"/>
                <w:lang w:val="en-US"/>
              </w:rPr>
              <w:t>)</w:t>
            </w:r>
          </w:p>
        </w:tc>
        <w:tc>
          <w:tcPr>
            <w:tcW w:w="993" w:type="dxa"/>
          </w:tcPr>
          <w:p w14:paraId="56B20A0C" w14:textId="77777777" w:rsidR="00A23B37" w:rsidRPr="007A6F74" w:rsidRDefault="00A23B37" w:rsidP="00FD37B8">
            <w:pPr>
              <w:jc w:val="right"/>
              <w:rPr>
                <w:bCs/>
                <w:sz w:val="22"/>
                <w:szCs w:val="22"/>
                <w:lang w:val="en-US"/>
              </w:rPr>
            </w:pPr>
            <w:r w:rsidRPr="007A6F74">
              <w:rPr>
                <w:bCs/>
                <w:sz w:val="22"/>
                <w:szCs w:val="22"/>
                <w:lang w:val="en-US"/>
              </w:rPr>
              <w:t>1</w:t>
            </w:r>
          </w:p>
        </w:tc>
        <w:tc>
          <w:tcPr>
            <w:tcW w:w="992" w:type="dxa"/>
          </w:tcPr>
          <w:p w14:paraId="2E26CA6A"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0.4</w:t>
            </w:r>
            <w:r>
              <w:rPr>
                <w:bCs/>
                <w:sz w:val="22"/>
                <w:szCs w:val="22"/>
                <w:lang w:val="en-US"/>
              </w:rPr>
              <w:t>)</w:t>
            </w:r>
          </w:p>
        </w:tc>
      </w:tr>
      <w:tr w:rsidR="00A23B37" w:rsidRPr="00FE58A7" w14:paraId="3C893427" w14:textId="77777777" w:rsidTr="00FD37B8">
        <w:tc>
          <w:tcPr>
            <w:tcW w:w="4678" w:type="dxa"/>
          </w:tcPr>
          <w:p w14:paraId="550821FF" w14:textId="77777777" w:rsidR="00A23B37" w:rsidRPr="007A6F74" w:rsidRDefault="00A23B37" w:rsidP="00FD37B8">
            <w:pPr>
              <w:rPr>
                <w:bCs/>
                <w:sz w:val="22"/>
                <w:szCs w:val="22"/>
                <w:lang w:val="en-US"/>
              </w:rPr>
            </w:pPr>
            <w:r w:rsidRPr="007A6F74">
              <w:rPr>
                <w:bCs/>
                <w:sz w:val="22"/>
                <w:szCs w:val="22"/>
                <w:lang w:val="en-US"/>
              </w:rPr>
              <w:t xml:space="preserve">Murder suicide </w:t>
            </w:r>
          </w:p>
        </w:tc>
        <w:tc>
          <w:tcPr>
            <w:tcW w:w="992" w:type="dxa"/>
          </w:tcPr>
          <w:p w14:paraId="29B4EA11" w14:textId="77777777" w:rsidR="00A23B37" w:rsidRPr="007A6F74" w:rsidRDefault="00A23B37" w:rsidP="00FD37B8">
            <w:pPr>
              <w:jc w:val="right"/>
              <w:rPr>
                <w:bCs/>
                <w:sz w:val="22"/>
                <w:szCs w:val="22"/>
                <w:lang w:val="en-US"/>
              </w:rPr>
            </w:pPr>
            <w:r w:rsidRPr="007A6F74">
              <w:rPr>
                <w:bCs/>
                <w:sz w:val="22"/>
                <w:szCs w:val="22"/>
                <w:lang w:val="en-US"/>
              </w:rPr>
              <w:t>6</w:t>
            </w:r>
          </w:p>
        </w:tc>
        <w:tc>
          <w:tcPr>
            <w:tcW w:w="1134" w:type="dxa"/>
          </w:tcPr>
          <w:p w14:paraId="36E0A951"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7.7</w:t>
            </w:r>
            <w:r>
              <w:rPr>
                <w:bCs/>
                <w:sz w:val="22"/>
                <w:szCs w:val="22"/>
                <w:lang w:val="en-US"/>
              </w:rPr>
              <w:t>)</w:t>
            </w:r>
          </w:p>
        </w:tc>
        <w:tc>
          <w:tcPr>
            <w:tcW w:w="993" w:type="dxa"/>
          </w:tcPr>
          <w:p w14:paraId="2C8B330C" w14:textId="77777777" w:rsidR="00A23B37" w:rsidRPr="007A6F74" w:rsidRDefault="00A23B37" w:rsidP="00FD37B8">
            <w:pPr>
              <w:jc w:val="right"/>
              <w:rPr>
                <w:bCs/>
                <w:sz w:val="22"/>
                <w:szCs w:val="22"/>
                <w:lang w:val="en-US"/>
              </w:rPr>
            </w:pPr>
            <w:r w:rsidRPr="007A6F74">
              <w:rPr>
                <w:bCs/>
                <w:sz w:val="22"/>
                <w:szCs w:val="22"/>
                <w:lang w:val="en-US"/>
              </w:rPr>
              <w:t>31</w:t>
            </w:r>
          </w:p>
        </w:tc>
        <w:tc>
          <w:tcPr>
            <w:tcW w:w="992" w:type="dxa"/>
          </w:tcPr>
          <w:p w14:paraId="759D0A0C"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10.9</w:t>
            </w:r>
            <w:r>
              <w:rPr>
                <w:bCs/>
                <w:sz w:val="22"/>
                <w:szCs w:val="22"/>
                <w:lang w:val="en-US"/>
              </w:rPr>
              <w:t>)</w:t>
            </w:r>
          </w:p>
        </w:tc>
      </w:tr>
      <w:tr w:rsidR="00A23B37" w:rsidRPr="00FE58A7" w14:paraId="70DF9E56" w14:textId="77777777" w:rsidTr="00FD37B8">
        <w:trPr>
          <w:trHeight w:val="104"/>
        </w:trPr>
        <w:tc>
          <w:tcPr>
            <w:tcW w:w="4678" w:type="dxa"/>
          </w:tcPr>
          <w:p w14:paraId="44E871BC" w14:textId="77777777" w:rsidR="00A23B37" w:rsidRPr="007A6F74" w:rsidRDefault="00A23B37" w:rsidP="00FD37B8">
            <w:pPr>
              <w:rPr>
                <w:bCs/>
                <w:sz w:val="22"/>
                <w:szCs w:val="22"/>
                <w:lang w:val="en-US"/>
              </w:rPr>
            </w:pPr>
          </w:p>
        </w:tc>
        <w:tc>
          <w:tcPr>
            <w:tcW w:w="992" w:type="dxa"/>
          </w:tcPr>
          <w:p w14:paraId="144A5D23" w14:textId="77777777" w:rsidR="00A23B37" w:rsidRPr="007A6F74" w:rsidRDefault="00A23B37" w:rsidP="00FD37B8">
            <w:pPr>
              <w:jc w:val="right"/>
              <w:rPr>
                <w:bCs/>
                <w:sz w:val="22"/>
                <w:szCs w:val="22"/>
                <w:lang w:val="en-US"/>
              </w:rPr>
            </w:pPr>
          </w:p>
        </w:tc>
        <w:tc>
          <w:tcPr>
            <w:tcW w:w="1134" w:type="dxa"/>
          </w:tcPr>
          <w:p w14:paraId="738610EB" w14:textId="77777777" w:rsidR="00A23B37" w:rsidRPr="007A6F74" w:rsidRDefault="00A23B37" w:rsidP="00AC0A1A">
            <w:pPr>
              <w:rPr>
                <w:bCs/>
                <w:sz w:val="22"/>
                <w:szCs w:val="22"/>
                <w:lang w:val="en-US"/>
              </w:rPr>
            </w:pPr>
          </w:p>
        </w:tc>
        <w:tc>
          <w:tcPr>
            <w:tcW w:w="993" w:type="dxa"/>
          </w:tcPr>
          <w:p w14:paraId="637805D2" w14:textId="77777777" w:rsidR="00A23B37" w:rsidRPr="007A6F74" w:rsidRDefault="00A23B37" w:rsidP="00FD37B8">
            <w:pPr>
              <w:jc w:val="right"/>
              <w:rPr>
                <w:bCs/>
                <w:sz w:val="22"/>
                <w:szCs w:val="22"/>
                <w:lang w:val="en-US"/>
              </w:rPr>
            </w:pPr>
          </w:p>
        </w:tc>
        <w:tc>
          <w:tcPr>
            <w:tcW w:w="992" w:type="dxa"/>
          </w:tcPr>
          <w:p w14:paraId="463F29E8" w14:textId="77777777" w:rsidR="00A23B37" w:rsidRPr="007A6F74" w:rsidRDefault="00A23B37" w:rsidP="00AC0A1A">
            <w:pPr>
              <w:rPr>
                <w:bCs/>
                <w:sz w:val="22"/>
                <w:szCs w:val="22"/>
                <w:lang w:val="en-US"/>
              </w:rPr>
            </w:pPr>
          </w:p>
        </w:tc>
      </w:tr>
      <w:tr w:rsidR="00A23B37" w:rsidRPr="00FE58A7" w14:paraId="777F04B6" w14:textId="77777777" w:rsidTr="00FD37B8">
        <w:tc>
          <w:tcPr>
            <w:tcW w:w="4678" w:type="dxa"/>
          </w:tcPr>
          <w:p w14:paraId="55E510E8" w14:textId="77777777" w:rsidR="00A23B37" w:rsidRPr="007A6F74" w:rsidRDefault="00A23B37" w:rsidP="00FD37B8">
            <w:pPr>
              <w:rPr>
                <w:bCs/>
                <w:sz w:val="22"/>
                <w:szCs w:val="22"/>
                <w:lang w:val="en-US"/>
              </w:rPr>
            </w:pPr>
            <w:r w:rsidRPr="007A6F74">
              <w:rPr>
                <w:bCs/>
                <w:sz w:val="22"/>
                <w:szCs w:val="22"/>
                <w:lang w:val="en-US"/>
              </w:rPr>
              <w:t>Attempted suicide (vs. completed suicide)</w:t>
            </w:r>
          </w:p>
        </w:tc>
        <w:tc>
          <w:tcPr>
            <w:tcW w:w="992" w:type="dxa"/>
          </w:tcPr>
          <w:p w14:paraId="1B87E3DE" w14:textId="77777777" w:rsidR="00A23B37" w:rsidRPr="007A6F74" w:rsidRDefault="00A23B37" w:rsidP="00FD37B8">
            <w:pPr>
              <w:jc w:val="right"/>
              <w:rPr>
                <w:bCs/>
                <w:sz w:val="22"/>
                <w:szCs w:val="22"/>
                <w:lang w:val="en-US"/>
              </w:rPr>
            </w:pPr>
            <w:r w:rsidRPr="007A6F74">
              <w:rPr>
                <w:bCs/>
                <w:sz w:val="22"/>
                <w:szCs w:val="22"/>
                <w:lang w:val="en-US"/>
              </w:rPr>
              <w:t>6</w:t>
            </w:r>
          </w:p>
        </w:tc>
        <w:tc>
          <w:tcPr>
            <w:tcW w:w="1134" w:type="dxa"/>
          </w:tcPr>
          <w:p w14:paraId="160140A3"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7.7</w:t>
            </w:r>
            <w:r>
              <w:rPr>
                <w:bCs/>
                <w:sz w:val="22"/>
                <w:szCs w:val="22"/>
                <w:lang w:val="en-US"/>
              </w:rPr>
              <w:t>)</w:t>
            </w:r>
          </w:p>
        </w:tc>
        <w:tc>
          <w:tcPr>
            <w:tcW w:w="993" w:type="dxa"/>
          </w:tcPr>
          <w:p w14:paraId="1946A7AE" w14:textId="77777777" w:rsidR="00A23B37" w:rsidRPr="007A6F74" w:rsidRDefault="00A23B37" w:rsidP="00FD37B8">
            <w:pPr>
              <w:jc w:val="right"/>
              <w:rPr>
                <w:bCs/>
                <w:sz w:val="22"/>
                <w:szCs w:val="22"/>
                <w:lang w:val="en-US"/>
              </w:rPr>
            </w:pPr>
            <w:r w:rsidRPr="007A6F74">
              <w:rPr>
                <w:bCs/>
                <w:sz w:val="22"/>
                <w:szCs w:val="22"/>
                <w:lang w:val="en-US"/>
              </w:rPr>
              <w:t>6</w:t>
            </w:r>
          </w:p>
        </w:tc>
        <w:tc>
          <w:tcPr>
            <w:tcW w:w="992" w:type="dxa"/>
          </w:tcPr>
          <w:p w14:paraId="02BB8A1F"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2.1</w:t>
            </w:r>
            <w:r>
              <w:rPr>
                <w:bCs/>
                <w:sz w:val="22"/>
                <w:szCs w:val="22"/>
                <w:lang w:val="en-US"/>
              </w:rPr>
              <w:t>)</w:t>
            </w:r>
          </w:p>
        </w:tc>
      </w:tr>
      <w:tr w:rsidR="00A23B37" w:rsidRPr="00FE58A7" w14:paraId="288C90C5" w14:textId="77777777" w:rsidTr="00FD37B8">
        <w:tc>
          <w:tcPr>
            <w:tcW w:w="4678" w:type="dxa"/>
          </w:tcPr>
          <w:p w14:paraId="3B7B4B86" w14:textId="77777777" w:rsidR="00A23B37" w:rsidRPr="007A6F74" w:rsidRDefault="00A23B37" w:rsidP="00FD37B8">
            <w:pPr>
              <w:rPr>
                <w:b/>
                <w:bCs/>
                <w:sz w:val="22"/>
                <w:szCs w:val="22"/>
                <w:lang w:val="en-US"/>
              </w:rPr>
            </w:pPr>
          </w:p>
          <w:p w14:paraId="0A585B3D" w14:textId="77777777" w:rsidR="00A23B37" w:rsidRPr="007A6F74" w:rsidRDefault="00A23B37" w:rsidP="00FD37B8">
            <w:pPr>
              <w:rPr>
                <w:bCs/>
                <w:sz w:val="22"/>
                <w:szCs w:val="22"/>
                <w:lang w:val="en-US"/>
              </w:rPr>
            </w:pPr>
            <w:r w:rsidRPr="007A6F74">
              <w:rPr>
                <w:bCs/>
                <w:sz w:val="22"/>
                <w:szCs w:val="22"/>
                <w:lang w:val="en-US"/>
              </w:rPr>
              <w:t xml:space="preserve">Report type </w:t>
            </w:r>
          </w:p>
        </w:tc>
        <w:tc>
          <w:tcPr>
            <w:tcW w:w="992" w:type="dxa"/>
          </w:tcPr>
          <w:p w14:paraId="3A0FF5F2" w14:textId="77777777" w:rsidR="00A23B37" w:rsidRPr="007A6F74" w:rsidRDefault="00A23B37" w:rsidP="00FD37B8">
            <w:pPr>
              <w:jc w:val="right"/>
              <w:rPr>
                <w:bCs/>
                <w:sz w:val="22"/>
                <w:szCs w:val="22"/>
                <w:lang w:val="en-US"/>
              </w:rPr>
            </w:pPr>
          </w:p>
        </w:tc>
        <w:tc>
          <w:tcPr>
            <w:tcW w:w="1134" w:type="dxa"/>
          </w:tcPr>
          <w:p w14:paraId="5630AD66" w14:textId="77777777" w:rsidR="00A23B37" w:rsidRPr="007A6F74" w:rsidRDefault="00A23B37" w:rsidP="00AC0A1A">
            <w:pPr>
              <w:rPr>
                <w:bCs/>
                <w:sz w:val="22"/>
                <w:szCs w:val="22"/>
                <w:lang w:val="en-US"/>
              </w:rPr>
            </w:pPr>
          </w:p>
        </w:tc>
        <w:tc>
          <w:tcPr>
            <w:tcW w:w="993" w:type="dxa"/>
          </w:tcPr>
          <w:p w14:paraId="61829076" w14:textId="77777777" w:rsidR="00A23B37" w:rsidRPr="007A6F74" w:rsidRDefault="00A23B37" w:rsidP="00FD37B8">
            <w:pPr>
              <w:jc w:val="right"/>
              <w:rPr>
                <w:bCs/>
                <w:sz w:val="22"/>
                <w:szCs w:val="22"/>
                <w:lang w:val="en-US"/>
              </w:rPr>
            </w:pPr>
          </w:p>
        </w:tc>
        <w:tc>
          <w:tcPr>
            <w:tcW w:w="992" w:type="dxa"/>
          </w:tcPr>
          <w:p w14:paraId="2BA226A1" w14:textId="77777777" w:rsidR="00A23B37" w:rsidRPr="007A6F74" w:rsidRDefault="00A23B37" w:rsidP="00AC0A1A">
            <w:pPr>
              <w:rPr>
                <w:bCs/>
                <w:sz w:val="22"/>
                <w:szCs w:val="22"/>
                <w:lang w:val="en-US"/>
              </w:rPr>
            </w:pPr>
          </w:p>
        </w:tc>
      </w:tr>
      <w:tr w:rsidR="00A23B37" w:rsidRPr="00FE58A7" w14:paraId="14F6A548" w14:textId="77777777" w:rsidTr="00FD37B8">
        <w:tc>
          <w:tcPr>
            <w:tcW w:w="4678" w:type="dxa"/>
          </w:tcPr>
          <w:p w14:paraId="03C9984C" w14:textId="77777777" w:rsidR="00A23B37" w:rsidRPr="007A6F74" w:rsidRDefault="00A23B37" w:rsidP="00FD37B8">
            <w:pPr>
              <w:ind w:left="154"/>
              <w:rPr>
                <w:bCs/>
                <w:sz w:val="22"/>
                <w:szCs w:val="22"/>
                <w:lang w:val="en-US"/>
              </w:rPr>
            </w:pPr>
            <w:r w:rsidRPr="007A6F74">
              <w:rPr>
                <w:bCs/>
                <w:sz w:val="22"/>
                <w:szCs w:val="22"/>
                <w:lang w:val="en-US"/>
              </w:rPr>
              <w:t>Incident</w:t>
            </w:r>
          </w:p>
        </w:tc>
        <w:tc>
          <w:tcPr>
            <w:tcW w:w="992" w:type="dxa"/>
          </w:tcPr>
          <w:p w14:paraId="3CBA40D0" w14:textId="77777777" w:rsidR="00A23B37" w:rsidRPr="007A6F74" w:rsidRDefault="00A23B37" w:rsidP="00FD37B8">
            <w:pPr>
              <w:jc w:val="right"/>
              <w:rPr>
                <w:bCs/>
                <w:sz w:val="22"/>
                <w:szCs w:val="22"/>
                <w:lang w:val="en-US"/>
              </w:rPr>
            </w:pPr>
            <w:r w:rsidRPr="007A6F74">
              <w:rPr>
                <w:bCs/>
                <w:sz w:val="22"/>
                <w:szCs w:val="22"/>
                <w:lang w:val="en-US"/>
              </w:rPr>
              <w:t>51</w:t>
            </w:r>
          </w:p>
        </w:tc>
        <w:tc>
          <w:tcPr>
            <w:tcW w:w="1134" w:type="dxa"/>
          </w:tcPr>
          <w:p w14:paraId="08460236"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65.4</w:t>
            </w:r>
            <w:r>
              <w:rPr>
                <w:bCs/>
                <w:sz w:val="22"/>
                <w:szCs w:val="22"/>
                <w:lang w:val="en-US"/>
              </w:rPr>
              <w:t>)</w:t>
            </w:r>
          </w:p>
        </w:tc>
        <w:tc>
          <w:tcPr>
            <w:tcW w:w="993" w:type="dxa"/>
          </w:tcPr>
          <w:p w14:paraId="4BDA9431" w14:textId="77777777" w:rsidR="00A23B37" w:rsidRPr="007A6F74" w:rsidRDefault="00A23B37" w:rsidP="00FD37B8">
            <w:pPr>
              <w:jc w:val="right"/>
              <w:rPr>
                <w:bCs/>
                <w:sz w:val="22"/>
                <w:szCs w:val="22"/>
                <w:lang w:val="en-US"/>
              </w:rPr>
            </w:pPr>
            <w:r w:rsidRPr="007A6F74">
              <w:rPr>
                <w:bCs/>
                <w:sz w:val="22"/>
                <w:szCs w:val="22"/>
                <w:lang w:val="en-US"/>
              </w:rPr>
              <w:t>202</w:t>
            </w:r>
          </w:p>
        </w:tc>
        <w:tc>
          <w:tcPr>
            <w:tcW w:w="992" w:type="dxa"/>
          </w:tcPr>
          <w:p w14:paraId="6183D44F"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70.9</w:t>
            </w:r>
            <w:r>
              <w:rPr>
                <w:bCs/>
                <w:sz w:val="22"/>
                <w:szCs w:val="22"/>
                <w:lang w:val="en-US"/>
              </w:rPr>
              <w:t>)</w:t>
            </w:r>
          </w:p>
        </w:tc>
      </w:tr>
      <w:tr w:rsidR="00A23B37" w:rsidRPr="00FE58A7" w14:paraId="1B3C8D8A" w14:textId="77777777" w:rsidTr="00FD37B8">
        <w:tc>
          <w:tcPr>
            <w:tcW w:w="4678" w:type="dxa"/>
          </w:tcPr>
          <w:p w14:paraId="10E35B27" w14:textId="77777777" w:rsidR="00A23B37" w:rsidRPr="007A6F74" w:rsidRDefault="00A23B37" w:rsidP="00FD37B8">
            <w:pPr>
              <w:ind w:left="154"/>
              <w:rPr>
                <w:bCs/>
                <w:sz w:val="22"/>
                <w:szCs w:val="22"/>
                <w:lang w:val="en-US"/>
              </w:rPr>
            </w:pPr>
            <w:r w:rsidRPr="007A6F74">
              <w:rPr>
                <w:bCs/>
                <w:sz w:val="22"/>
                <w:szCs w:val="22"/>
                <w:lang w:val="en-US"/>
              </w:rPr>
              <w:t>Inquest</w:t>
            </w:r>
          </w:p>
        </w:tc>
        <w:tc>
          <w:tcPr>
            <w:tcW w:w="992" w:type="dxa"/>
          </w:tcPr>
          <w:p w14:paraId="4737E36C" w14:textId="77777777" w:rsidR="00A23B37" w:rsidRPr="007A6F74" w:rsidRDefault="00A23B37" w:rsidP="00FD37B8">
            <w:pPr>
              <w:jc w:val="right"/>
              <w:rPr>
                <w:bCs/>
                <w:sz w:val="22"/>
                <w:szCs w:val="22"/>
                <w:lang w:val="en-US"/>
              </w:rPr>
            </w:pPr>
            <w:r w:rsidRPr="007A6F74">
              <w:rPr>
                <w:bCs/>
                <w:sz w:val="22"/>
                <w:szCs w:val="22"/>
                <w:lang w:val="en-US"/>
              </w:rPr>
              <w:t>11</w:t>
            </w:r>
          </w:p>
        </w:tc>
        <w:tc>
          <w:tcPr>
            <w:tcW w:w="1134" w:type="dxa"/>
          </w:tcPr>
          <w:p w14:paraId="05FE7B3A"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14.1</w:t>
            </w:r>
            <w:r>
              <w:rPr>
                <w:bCs/>
                <w:sz w:val="22"/>
                <w:szCs w:val="22"/>
                <w:lang w:val="en-US"/>
              </w:rPr>
              <w:t>)</w:t>
            </w:r>
          </w:p>
        </w:tc>
        <w:tc>
          <w:tcPr>
            <w:tcW w:w="993" w:type="dxa"/>
          </w:tcPr>
          <w:p w14:paraId="36334656" w14:textId="77777777" w:rsidR="00A23B37" w:rsidRPr="007A6F74" w:rsidRDefault="00A23B37" w:rsidP="00FD37B8">
            <w:pPr>
              <w:jc w:val="right"/>
              <w:rPr>
                <w:bCs/>
                <w:sz w:val="22"/>
                <w:szCs w:val="22"/>
                <w:lang w:val="en-US"/>
              </w:rPr>
            </w:pPr>
            <w:r w:rsidRPr="007A6F74">
              <w:rPr>
                <w:bCs/>
                <w:sz w:val="22"/>
                <w:szCs w:val="22"/>
                <w:lang w:val="en-US"/>
              </w:rPr>
              <w:t>26</w:t>
            </w:r>
          </w:p>
        </w:tc>
        <w:tc>
          <w:tcPr>
            <w:tcW w:w="992" w:type="dxa"/>
          </w:tcPr>
          <w:p w14:paraId="32209C90"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9.1</w:t>
            </w:r>
            <w:r>
              <w:rPr>
                <w:bCs/>
                <w:sz w:val="22"/>
                <w:szCs w:val="22"/>
                <w:lang w:val="en-US"/>
              </w:rPr>
              <w:t>)</w:t>
            </w:r>
          </w:p>
        </w:tc>
      </w:tr>
      <w:tr w:rsidR="00A23B37" w:rsidRPr="00FE58A7" w14:paraId="521EF872" w14:textId="77777777" w:rsidTr="00FD37B8">
        <w:tc>
          <w:tcPr>
            <w:tcW w:w="4678" w:type="dxa"/>
          </w:tcPr>
          <w:p w14:paraId="19FACF4B" w14:textId="77777777" w:rsidR="00A23B37" w:rsidRPr="007A6F74" w:rsidRDefault="00A23B37" w:rsidP="00FD37B8">
            <w:pPr>
              <w:ind w:left="154"/>
              <w:rPr>
                <w:bCs/>
                <w:sz w:val="22"/>
                <w:szCs w:val="22"/>
                <w:lang w:val="en-US"/>
              </w:rPr>
            </w:pPr>
            <w:r w:rsidRPr="007A6F74">
              <w:rPr>
                <w:bCs/>
                <w:sz w:val="22"/>
                <w:szCs w:val="22"/>
                <w:lang w:val="en-US"/>
              </w:rPr>
              <w:t xml:space="preserve">Other </w:t>
            </w:r>
          </w:p>
        </w:tc>
        <w:tc>
          <w:tcPr>
            <w:tcW w:w="992" w:type="dxa"/>
          </w:tcPr>
          <w:p w14:paraId="0EB5E791" w14:textId="77777777" w:rsidR="00A23B37" w:rsidRPr="007A6F74" w:rsidRDefault="00A23B37" w:rsidP="00FD37B8">
            <w:pPr>
              <w:jc w:val="right"/>
              <w:rPr>
                <w:bCs/>
                <w:sz w:val="22"/>
                <w:szCs w:val="22"/>
                <w:lang w:val="en-US"/>
              </w:rPr>
            </w:pPr>
            <w:r w:rsidRPr="007A6F74">
              <w:rPr>
                <w:bCs/>
                <w:sz w:val="22"/>
                <w:szCs w:val="22"/>
                <w:lang w:val="en-US"/>
              </w:rPr>
              <w:t>16</w:t>
            </w:r>
          </w:p>
        </w:tc>
        <w:tc>
          <w:tcPr>
            <w:tcW w:w="1134" w:type="dxa"/>
          </w:tcPr>
          <w:p w14:paraId="7548EE7E"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20.0</w:t>
            </w:r>
            <w:r>
              <w:rPr>
                <w:bCs/>
                <w:sz w:val="22"/>
                <w:szCs w:val="22"/>
                <w:lang w:val="en-US"/>
              </w:rPr>
              <w:t>)</w:t>
            </w:r>
          </w:p>
        </w:tc>
        <w:tc>
          <w:tcPr>
            <w:tcW w:w="993" w:type="dxa"/>
          </w:tcPr>
          <w:p w14:paraId="4D2760AF" w14:textId="77777777" w:rsidR="00A23B37" w:rsidRPr="007A6F74" w:rsidRDefault="00A23B37" w:rsidP="00FD37B8">
            <w:pPr>
              <w:jc w:val="right"/>
              <w:rPr>
                <w:bCs/>
                <w:sz w:val="22"/>
                <w:szCs w:val="22"/>
                <w:lang w:val="en-US"/>
              </w:rPr>
            </w:pPr>
            <w:r w:rsidRPr="007A6F74">
              <w:rPr>
                <w:bCs/>
                <w:sz w:val="22"/>
                <w:szCs w:val="22"/>
                <w:lang w:val="en-US"/>
              </w:rPr>
              <w:t>57</w:t>
            </w:r>
          </w:p>
        </w:tc>
        <w:tc>
          <w:tcPr>
            <w:tcW w:w="992" w:type="dxa"/>
          </w:tcPr>
          <w:p w14:paraId="79AEA08B"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20.0</w:t>
            </w:r>
            <w:r>
              <w:rPr>
                <w:bCs/>
                <w:sz w:val="22"/>
                <w:szCs w:val="22"/>
                <w:lang w:val="en-US"/>
              </w:rPr>
              <w:t>)</w:t>
            </w:r>
          </w:p>
        </w:tc>
      </w:tr>
      <w:tr w:rsidR="00A23B37" w:rsidRPr="00FE58A7" w14:paraId="17AD93B2" w14:textId="77777777" w:rsidTr="00FD37B8">
        <w:tc>
          <w:tcPr>
            <w:tcW w:w="4678" w:type="dxa"/>
          </w:tcPr>
          <w:p w14:paraId="0DE4B5B7" w14:textId="77777777" w:rsidR="00A23B37" w:rsidRPr="007A6F74" w:rsidRDefault="00A23B37" w:rsidP="008B0BA0">
            <w:pPr>
              <w:jc w:val="right"/>
              <w:rPr>
                <w:bCs/>
                <w:sz w:val="22"/>
                <w:szCs w:val="22"/>
                <w:lang w:val="en-US"/>
              </w:rPr>
            </w:pPr>
          </w:p>
        </w:tc>
        <w:tc>
          <w:tcPr>
            <w:tcW w:w="992" w:type="dxa"/>
          </w:tcPr>
          <w:p w14:paraId="66204FF1" w14:textId="77777777" w:rsidR="00A23B37" w:rsidRPr="007A6F74" w:rsidRDefault="00A23B37" w:rsidP="008B0BA0">
            <w:pPr>
              <w:jc w:val="center"/>
              <w:rPr>
                <w:bCs/>
                <w:sz w:val="22"/>
                <w:szCs w:val="22"/>
                <w:lang w:val="en-US"/>
              </w:rPr>
            </w:pPr>
          </w:p>
        </w:tc>
        <w:tc>
          <w:tcPr>
            <w:tcW w:w="1134" w:type="dxa"/>
          </w:tcPr>
          <w:p w14:paraId="2DBF0D7D" w14:textId="77777777" w:rsidR="00A23B37" w:rsidRPr="007A6F74" w:rsidRDefault="00A23B37" w:rsidP="00AC0A1A">
            <w:pPr>
              <w:rPr>
                <w:bCs/>
                <w:sz w:val="22"/>
                <w:szCs w:val="22"/>
                <w:lang w:val="en-US"/>
              </w:rPr>
            </w:pPr>
          </w:p>
        </w:tc>
        <w:tc>
          <w:tcPr>
            <w:tcW w:w="993" w:type="dxa"/>
          </w:tcPr>
          <w:p w14:paraId="6B62F1B3" w14:textId="77777777" w:rsidR="00A23B37" w:rsidRPr="007A6F74" w:rsidRDefault="00A23B37" w:rsidP="00FD37B8">
            <w:pPr>
              <w:jc w:val="right"/>
              <w:rPr>
                <w:bCs/>
                <w:sz w:val="22"/>
                <w:szCs w:val="22"/>
                <w:lang w:val="en-US"/>
              </w:rPr>
            </w:pPr>
          </w:p>
        </w:tc>
        <w:tc>
          <w:tcPr>
            <w:tcW w:w="992" w:type="dxa"/>
          </w:tcPr>
          <w:p w14:paraId="02F2C34E" w14:textId="77777777" w:rsidR="00A23B37" w:rsidRPr="007A6F74" w:rsidRDefault="00A23B37" w:rsidP="00AC0A1A">
            <w:pPr>
              <w:rPr>
                <w:bCs/>
                <w:sz w:val="22"/>
                <w:szCs w:val="22"/>
                <w:lang w:val="en-US"/>
              </w:rPr>
            </w:pPr>
          </w:p>
        </w:tc>
      </w:tr>
      <w:tr w:rsidR="00A23B37" w:rsidRPr="00FE58A7" w14:paraId="6699A85D" w14:textId="77777777" w:rsidTr="00FD37B8">
        <w:tc>
          <w:tcPr>
            <w:tcW w:w="4678" w:type="dxa"/>
          </w:tcPr>
          <w:p w14:paraId="68399AE7" w14:textId="77777777" w:rsidR="00A23B37" w:rsidRPr="007A6F74" w:rsidRDefault="00A23B37" w:rsidP="00FD37B8">
            <w:pPr>
              <w:rPr>
                <w:bCs/>
                <w:sz w:val="22"/>
                <w:szCs w:val="22"/>
                <w:lang w:val="en-US"/>
              </w:rPr>
            </w:pPr>
            <w:r w:rsidRPr="007A6F74">
              <w:rPr>
                <w:bCs/>
                <w:sz w:val="22"/>
                <w:szCs w:val="22"/>
                <w:lang w:val="en-US"/>
              </w:rPr>
              <w:t xml:space="preserve">Male suicide (vs. female suicide) </w:t>
            </w:r>
          </w:p>
        </w:tc>
        <w:tc>
          <w:tcPr>
            <w:tcW w:w="992" w:type="dxa"/>
          </w:tcPr>
          <w:p w14:paraId="13BBA0D8" w14:textId="77777777" w:rsidR="00A23B37" w:rsidRPr="007A6F74" w:rsidRDefault="00A23B37" w:rsidP="00FD37B8">
            <w:pPr>
              <w:jc w:val="right"/>
              <w:rPr>
                <w:bCs/>
                <w:sz w:val="22"/>
                <w:szCs w:val="22"/>
                <w:lang w:val="en-US"/>
              </w:rPr>
            </w:pPr>
            <w:r w:rsidRPr="007A6F74">
              <w:rPr>
                <w:bCs/>
                <w:sz w:val="22"/>
                <w:szCs w:val="22"/>
                <w:lang w:val="en-US"/>
              </w:rPr>
              <w:t>50/76</w:t>
            </w:r>
          </w:p>
        </w:tc>
        <w:tc>
          <w:tcPr>
            <w:tcW w:w="1134" w:type="dxa"/>
          </w:tcPr>
          <w:p w14:paraId="36D856A0"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65.8</w:t>
            </w:r>
            <w:r>
              <w:rPr>
                <w:bCs/>
                <w:sz w:val="22"/>
                <w:szCs w:val="22"/>
                <w:lang w:val="en-US"/>
              </w:rPr>
              <w:t>)</w:t>
            </w:r>
          </w:p>
        </w:tc>
        <w:tc>
          <w:tcPr>
            <w:tcW w:w="993" w:type="dxa"/>
          </w:tcPr>
          <w:p w14:paraId="26AA69EC" w14:textId="77777777" w:rsidR="00A23B37" w:rsidRPr="007A6F74" w:rsidRDefault="00A23B37" w:rsidP="00FD37B8">
            <w:pPr>
              <w:jc w:val="right"/>
              <w:rPr>
                <w:bCs/>
                <w:sz w:val="22"/>
                <w:szCs w:val="22"/>
                <w:lang w:val="en-US"/>
              </w:rPr>
            </w:pPr>
            <w:r w:rsidRPr="007A6F74">
              <w:rPr>
                <w:bCs/>
                <w:sz w:val="22"/>
                <w:szCs w:val="22"/>
                <w:lang w:val="en-US"/>
              </w:rPr>
              <w:t>191/282</w:t>
            </w:r>
          </w:p>
        </w:tc>
        <w:tc>
          <w:tcPr>
            <w:tcW w:w="992" w:type="dxa"/>
          </w:tcPr>
          <w:p w14:paraId="61A291D5"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67.7</w:t>
            </w:r>
            <w:r>
              <w:rPr>
                <w:bCs/>
                <w:sz w:val="22"/>
                <w:szCs w:val="22"/>
                <w:lang w:val="en-US"/>
              </w:rPr>
              <w:t>)</w:t>
            </w:r>
          </w:p>
        </w:tc>
      </w:tr>
      <w:tr w:rsidR="00A23B37" w:rsidRPr="00FE58A7" w14:paraId="680A4E5D" w14:textId="77777777" w:rsidTr="00FD37B8">
        <w:tc>
          <w:tcPr>
            <w:tcW w:w="4678" w:type="dxa"/>
          </w:tcPr>
          <w:p w14:paraId="19219836" w14:textId="77777777" w:rsidR="00A23B37" w:rsidRPr="007A6F74" w:rsidRDefault="00A23B37" w:rsidP="00FD37B8">
            <w:pPr>
              <w:rPr>
                <w:bCs/>
                <w:sz w:val="22"/>
                <w:szCs w:val="22"/>
                <w:lang w:val="en-US"/>
              </w:rPr>
            </w:pPr>
          </w:p>
        </w:tc>
        <w:tc>
          <w:tcPr>
            <w:tcW w:w="992" w:type="dxa"/>
          </w:tcPr>
          <w:p w14:paraId="296FEF7D" w14:textId="77777777" w:rsidR="00A23B37" w:rsidRPr="007A6F74" w:rsidRDefault="00A23B37" w:rsidP="00FD37B8">
            <w:pPr>
              <w:jc w:val="right"/>
              <w:rPr>
                <w:bCs/>
                <w:sz w:val="22"/>
                <w:szCs w:val="22"/>
                <w:lang w:val="en-US"/>
              </w:rPr>
            </w:pPr>
          </w:p>
        </w:tc>
        <w:tc>
          <w:tcPr>
            <w:tcW w:w="1134" w:type="dxa"/>
          </w:tcPr>
          <w:p w14:paraId="7194DBDC" w14:textId="77777777" w:rsidR="00A23B37" w:rsidRPr="007A6F74" w:rsidRDefault="00A23B37" w:rsidP="00AC0A1A">
            <w:pPr>
              <w:rPr>
                <w:bCs/>
                <w:sz w:val="22"/>
                <w:szCs w:val="22"/>
                <w:lang w:val="en-US"/>
              </w:rPr>
            </w:pPr>
          </w:p>
        </w:tc>
        <w:tc>
          <w:tcPr>
            <w:tcW w:w="993" w:type="dxa"/>
          </w:tcPr>
          <w:p w14:paraId="769D0D3C" w14:textId="77777777" w:rsidR="00A23B37" w:rsidRPr="007A6F74" w:rsidRDefault="00A23B37" w:rsidP="00FD37B8">
            <w:pPr>
              <w:jc w:val="right"/>
              <w:rPr>
                <w:bCs/>
                <w:sz w:val="22"/>
                <w:szCs w:val="22"/>
                <w:lang w:val="en-US"/>
              </w:rPr>
            </w:pPr>
          </w:p>
        </w:tc>
        <w:tc>
          <w:tcPr>
            <w:tcW w:w="992" w:type="dxa"/>
          </w:tcPr>
          <w:p w14:paraId="54CD245A" w14:textId="77777777" w:rsidR="00A23B37" w:rsidRPr="007A6F74" w:rsidRDefault="00A23B37" w:rsidP="00AC0A1A">
            <w:pPr>
              <w:rPr>
                <w:bCs/>
                <w:sz w:val="22"/>
                <w:szCs w:val="22"/>
                <w:lang w:val="en-US"/>
              </w:rPr>
            </w:pPr>
          </w:p>
        </w:tc>
      </w:tr>
      <w:tr w:rsidR="00A23B37" w:rsidRPr="00FE58A7" w14:paraId="4F66B74B" w14:textId="77777777" w:rsidTr="00FD37B8">
        <w:tc>
          <w:tcPr>
            <w:tcW w:w="4678" w:type="dxa"/>
          </w:tcPr>
          <w:p w14:paraId="740424B0" w14:textId="77777777" w:rsidR="00A23B37" w:rsidRPr="007A6F74" w:rsidRDefault="00A23B37" w:rsidP="00FD37B8">
            <w:pPr>
              <w:rPr>
                <w:bCs/>
                <w:sz w:val="22"/>
                <w:szCs w:val="22"/>
                <w:lang w:val="en-US"/>
              </w:rPr>
            </w:pPr>
            <w:r w:rsidRPr="007A6F74">
              <w:rPr>
                <w:bCs/>
                <w:sz w:val="22"/>
                <w:szCs w:val="22"/>
                <w:lang w:val="en-US"/>
              </w:rPr>
              <w:t>Suicide location</w:t>
            </w:r>
          </w:p>
        </w:tc>
        <w:tc>
          <w:tcPr>
            <w:tcW w:w="992" w:type="dxa"/>
          </w:tcPr>
          <w:p w14:paraId="1231BE67" w14:textId="77777777" w:rsidR="00A23B37" w:rsidRPr="007A6F74" w:rsidRDefault="00A23B37" w:rsidP="00FD37B8">
            <w:pPr>
              <w:jc w:val="right"/>
              <w:rPr>
                <w:bCs/>
                <w:sz w:val="22"/>
                <w:szCs w:val="22"/>
                <w:lang w:val="en-US"/>
              </w:rPr>
            </w:pPr>
          </w:p>
        </w:tc>
        <w:tc>
          <w:tcPr>
            <w:tcW w:w="1134" w:type="dxa"/>
          </w:tcPr>
          <w:p w14:paraId="36FEB5B0" w14:textId="77777777" w:rsidR="00A23B37" w:rsidRPr="007A6F74" w:rsidRDefault="00A23B37" w:rsidP="00AC0A1A">
            <w:pPr>
              <w:rPr>
                <w:bCs/>
                <w:sz w:val="22"/>
                <w:szCs w:val="22"/>
                <w:lang w:val="en-US"/>
              </w:rPr>
            </w:pPr>
          </w:p>
        </w:tc>
        <w:tc>
          <w:tcPr>
            <w:tcW w:w="993" w:type="dxa"/>
          </w:tcPr>
          <w:p w14:paraId="30D7AA69" w14:textId="77777777" w:rsidR="00A23B37" w:rsidRPr="007A6F74" w:rsidRDefault="00A23B37" w:rsidP="00FD37B8">
            <w:pPr>
              <w:jc w:val="right"/>
              <w:rPr>
                <w:bCs/>
                <w:sz w:val="22"/>
                <w:szCs w:val="22"/>
                <w:lang w:val="en-US"/>
              </w:rPr>
            </w:pPr>
          </w:p>
        </w:tc>
        <w:tc>
          <w:tcPr>
            <w:tcW w:w="992" w:type="dxa"/>
          </w:tcPr>
          <w:p w14:paraId="7196D064" w14:textId="77777777" w:rsidR="00A23B37" w:rsidRPr="007A6F74" w:rsidRDefault="00A23B37" w:rsidP="00AC0A1A">
            <w:pPr>
              <w:rPr>
                <w:bCs/>
                <w:sz w:val="22"/>
                <w:szCs w:val="22"/>
                <w:lang w:val="en-US"/>
              </w:rPr>
            </w:pPr>
          </w:p>
        </w:tc>
      </w:tr>
      <w:tr w:rsidR="00A23B37" w:rsidRPr="00FE58A7" w14:paraId="7AEC4CAB" w14:textId="77777777" w:rsidTr="00FD37B8">
        <w:tc>
          <w:tcPr>
            <w:tcW w:w="4678" w:type="dxa"/>
          </w:tcPr>
          <w:p w14:paraId="6FECA5C0" w14:textId="77777777" w:rsidR="00A23B37" w:rsidRPr="007A6F74" w:rsidRDefault="00A23B37" w:rsidP="00FD37B8">
            <w:pPr>
              <w:ind w:left="154"/>
              <w:rPr>
                <w:bCs/>
                <w:sz w:val="22"/>
                <w:szCs w:val="22"/>
                <w:lang w:val="en-US"/>
              </w:rPr>
            </w:pPr>
            <w:r w:rsidRPr="007A6F74">
              <w:rPr>
                <w:bCs/>
                <w:sz w:val="22"/>
                <w:szCs w:val="22"/>
                <w:lang w:val="en-US"/>
              </w:rPr>
              <w:t xml:space="preserve">England </w:t>
            </w:r>
          </w:p>
        </w:tc>
        <w:tc>
          <w:tcPr>
            <w:tcW w:w="992" w:type="dxa"/>
          </w:tcPr>
          <w:p w14:paraId="26B00C11" w14:textId="77777777" w:rsidR="00A23B37" w:rsidRPr="007A6F74" w:rsidRDefault="00A23B37" w:rsidP="00FD37B8">
            <w:pPr>
              <w:jc w:val="right"/>
              <w:rPr>
                <w:bCs/>
                <w:sz w:val="22"/>
                <w:szCs w:val="22"/>
                <w:lang w:val="en-US"/>
              </w:rPr>
            </w:pPr>
            <w:r w:rsidRPr="007A6F74">
              <w:rPr>
                <w:bCs/>
                <w:sz w:val="22"/>
                <w:szCs w:val="22"/>
                <w:lang w:val="en-US"/>
              </w:rPr>
              <w:t>30/73</w:t>
            </w:r>
          </w:p>
        </w:tc>
        <w:tc>
          <w:tcPr>
            <w:tcW w:w="1134" w:type="dxa"/>
          </w:tcPr>
          <w:p w14:paraId="25078B78"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41.1</w:t>
            </w:r>
            <w:r>
              <w:rPr>
                <w:bCs/>
                <w:sz w:val="22"/>
                <w:szCs w:val="22"/>
                <w:lang w:val="en-US"/>
              </w:rPr>
              <w:t>)</w:t>
            </w:r>
          </w:p>
        </w:tc>
        <w:tc>
          <w:tcPr>
            <w:tcW w:w="993" w:type="dxa"/>
          </w:tcPr>
          <w:p w14:paraId="67B73B40" w14:textId="77777777" w:rsidR="00A23B37" w:rsidRPr="007A6F74" w:rsidRDefault="00A23B37" w:rsidP="00FD37B8">
            <w:pPr>
              <w:jc w:val="right"/>
              <w:rPr>
                <w:bCs/>
                <w:sz w:val="22"/>
                <w:szCs w:val="22"/>
                <w:lang w:val="en-US"/>
              </w:rPr>
            </w:pPr>
            <w:r w:rsidRPr="007A6F74">
              <w:rPr>
                <w:bCs/>
                <w:sz w:val="22"/>
                <w:szCs w:val="22"/>
                <w:lang w:val="en-US"/>
              </w:rPr>
              <w:t>137/278</w:t>
            </w:r>
          </w:p>
        </w:tc>
        <w:tc>
          <w:tcPr>
            <w:tcW w:w="992" w:type="dxa"/>
          </w:tcPr>
          <w:p w14:paraId="66E5676A"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49.3</w:t>
            </w:r>
            <w:r>
              <w:rPr>
                <w:bCs/>
                <w:sz w:val="22"/>
                <w:szCs w:val="22"/>
                <w:lang w:val="en-US"/>
              </w:rPr>
              <w:t>)</w:t>
            </w:r>
          </w:p>
        </w:tc>
      </w:tr>
      <w:tr w:rsidR="00A23B37" w:rsidRPr="00FE58A7" w14:paraId="0EAB3FBF" w14:textId="77777777" w:rsidTr="00FD37B8">
        <w:trPr>
          <w:trHeight w:val="50"/>
        </w:trPr>
        <w:tc>
          <w:tcPr>
            <w:tcW w:w="4678" w:type="dxa"/>
          </w:tcPr>
          <w:p w14:paraId="3343F582" w14:textId="77777777" w:rsidR="00A23B37" w:rsidRPr="007A6F74" w:rsidRDefault="00A23B37" w:rsidP="00FD37B8">
            <w:pPr>
              <w:ind w:left="154"/>
              <w:rPr>
                <w:bCs/>
                <w:sz w:val="22"/>
                <w:szCs w:val="22"/>
                <w:lang w:val="en-US"/>
              </w:rPr>
            </w:pPr>
            <w:r w:rsidRPr="007A6F74">
              <w:rPr>
                <w:bCs/>
                <w:sz w:val="22"/>
                <w:szCs w:val="22"/>
                <w:lang w:val="en-US"/>
              </w:rPr>
              <w:t xml:space="preserve">Wales </w:t>
            </w:r>
          </w:p>
        </w:tc>
        <w:tc>
          <w:tcPr>
            <w:tcW w:w="992" w:type="dxa"/>
          </w:tcPr>
          <w:p w14:paraId="348A56BD" w14:textId="77777777" w:rsidR="00A23B37" w:rsidRPr="007A6F74" w:rsidRDefault="00A23B37" w:rsidP="00FD37B8">
            <w:pPr>
              <w:jc w:val="right"/>
              <w:rPr>
                <w:bCs/>
                <w:sz w:val="22"/>
                <w:szCs w:val="22"/>
                <w:lang w:val="en-US"/>
              </w:rPr>
            </w:pPr>
            <w:r w:rsidRPr="007A6F74">
              <w:rPr>
                <w:bCs/>
                <w:sz w:val="22"/>
                <w:szCs w:val="22"/>
                <w:lang w:val="en-US"/>
              </w:rPr>
              <w:t>8/73</w:t>
            </w:r>
          </w:p>
        </w:tc>
        <w:tc>
          <w:tcPr>
            <w:tcW w:w="1134" w:type="dxa"/>
          </w:tcPr>
          <w:p w14:paraId="6F910B7D"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11.0</w:t>
            </w:r>
            <w:r>
              <w:rPr>
                <w:bCs/>
                <w:sz w:val="22"/>
                <w:szCs w:val="22"/>
                <w:lang w:val="en-US"/>
              </w:rPr>
              <w:t>)</w:t>
            </w:r>
          </w:p>
        </w:tc>
        <w:tc>
          <w:tcPr>
            <w:tcW w:w="993" w:type="dxa"/>
          </w:tcPr>
          <w:p w14:paraId="626F9FF1" w14:textId="77777777" w:rsidR="00A23B37" w:rsidRPr="007A6F74" w:rsidRDefault="00A23B37" w:rsidP="00FD37B8">
            <w:pPr>
              <w:jc w:val="right"/>
              <w:rPr>
                <w:bCs/>
                <w:sz w:val="22"/>
                <w:szCs w:val="22"/>
                <w:lang w:val="en-US"/>
              </w:rPr>
            </w:pPr>
            <w:r w:rsidRPr="007A6F74">
              <w:rPr>
                <w:bCs/>
                <w:sz w:val="22"/>
                <w:szCs w:val="22"/>
                <w:lang w:val="en-US"/>
              </w:rPr>
              <w:t>47/278</w:t>
            </w:r>
          </w:p>
        </w:tc>
        <w:tc>
          <w:tcPr>
            <w:tcW w:w="992" w:type="dxa"/>
          </w:tcPr>
          <w:p w14:paraId="12A66064"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16.9</w:t>
            </w:r>
            <w:r>
              <w:rPr>
                <w:bCs/>
                <w:sz w:val="22"/>
                <w:szCs w:val="22"/>
                <w:lang w:val="en-US"/>
              </w:rPr>
              <w:t>)</w:t>
            </w:r>
          </w:p>
        </w:tc>
      </w:tr>
      <w:tr w:rsidR="00A23B37" w:rsidRPr="00FE58A7" w14:paraId="109F7DA2" w14:textId="77777777" w:rsidTr="00FD37B8">
        <w:trPr>
          <w:trHeight w:val="50"/>
        </w:trPr>
        <w:tc>
          <w:tcPr>
            <w:tcW w:w="4678" w:type="dxa"/>
          </w:tcPr>
          <w:p w14:paraId="12DEF3CE" w14:textId="77777777" w:rsidR="00A23B37" w:rsidRPr="007A6F74" w:rsidRDefault="00A23B37" w:rsidP="00FD37B8">
            <w:pPr>
              <w:ind w:left="154"/>
              <w:rPr>
                <w:bCs/>
                <w:sz w:val="22"/>
                <w:szCs w:val="22"/>
                <w:lang w:val="en-US"/>
              </w:rPr>
            </w:pPr>
            <w:r w:rsidRPr="007A6F74">
              <w:rPr>
                <w:bCs/>
                <w:sz w:val="22"/>
                <w:szCs w:val="22"/>
                <w:lang w:val="en-US"/>
              </w:rPr>
              <w:t xml:space="preserve">Scotland </w:t>
            </w:r>
          </w:p>
        </w:tc>
        <w:tc>
          <w:tcPr>
            <w:tcW w:w="992" w:type="dxa"/>
          </w:tcPr>
          <w:p w14:paraId="3422DA14" w14:textId="77777777" w:rsidR="00A23B37" w:rsidRPr="007A6F74" w:rsidRDefault="00A23B37" w:rsidP="00FD37B8">
            <w:pPr>
              <w:jc w:val="right"/>
              <w:rPr>
                <w:bCs/>
                <w:sz w:val="22"/>
                <w:szCs w:val="22"/>
                <w:lang w:val="en-US"/>
              </w:rPr>
            </w:pPr>
            <w:r w:rsidRPr="007A6F74">
              <w:rPr>
                <w:bCs/>
                <w:sz w:val="22"/>
                <w:szCs w:val="22"/>
                <w:lang w:val="en-US"/>
              </w:rPr>
              <w:t>4/73</w:t>
            </w:r>
          </w:p>
        </w:tc>
        <w:tc>
          <w:tcPr>
            <w:tcW w:w="1134" w:type="dxa"/>
          </w:tcPr>
          <w:p w14:paraId="6995124D"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5.5</w:t>
            </w:r>
            <w:r>
              <w:rPr>
                <w:bCs/>
                <w:sz w:val="22"/>
                <w:szCs w:val="22"/>
                <w:lang w:val="en-US"/>
              </w:rPr>
              <w:t>)</w:t>
            </w:r>
          </w:p>
        </w:tc>
        <w:tc>
          <w:tcPr>
            <w:tcW w:w="993" w:type="dxa"/>
          </w:tcPr>
          <w:p w14:paraId="118810EE" w14:textId="77777777" w:rsidR="00A23B37" w:rsidRPr="007A6F74" w:rsidRDefault="00A23B37" w:rsidP="00FD37B8">
            <w:pPr>
              <w:jc w:val="right"/>
              <w:rPr>
                <w:bCs/>
                <w:sz w:val="22"/>
                <w:szCs w:val="22"/>
                <w:lang w:val="en-US"/>
              </w:rPr>
            </w:pPr>
            <w:r w:rsidRPr="007A6F74">
              <w:rPr>
                <w:bCs/>
                <w:sz w:val="22"/>
                <w:szCs w:val="22"/>
                <w:lang w:val="en-US"/>
              </w:rPr>
              <w:t>5/278</w:t>
            </w:r>
          </w:p>
        </w:tc>
        <w:tc>
          <w:tcPr>
            <w:tcW w:w="992" w:type="dxa"/>
          </w:tcPr>
          <w:p w14:paraId="37CCF75C"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1.8</w:t>
            </w:r>
            <w:r>
              <w:rPr>
                <w:bCs/>
                <w:sz w:val="22"/>
                <w:szCs w:val="22"/>
                <w:lang w:val="en-US"/>
              </w:rPr>
              <w:t>)</w:t>
            </w:r>
          </w:p>
        </w:tc>
      </w:tr>
      <w:tr w:rsidR="00A23B37" w:rsidRPr="00FE58A7" w14:paraId="710F41C9" w14:textId="77777777" w:rsidTr="00FD37B8">
        <w:trPr>
          <w:trHeight w:val="50"/>
        </w:trPr>
        <w:tc>
          <w:tcPr>
            <w:tcW w:w="4678" w:type="dxa"/>
          </w:tcPr>
          <w:p w14:paraId="5E9370DF" w14:textId="77777777" w:rsidR="00A23B37" w:rsidRPr="007A6F74" w:rsidRDefault="00A23B37" w:rsidP="00FD37B8">
            <w:pPr>
              <w:ind w:left="154"/>
              <w:rPr>
                <w:bCs/>
                <w:sz w:val="22"/>
                <w:szCs w:val="22"/>
                <w:lang w:val="en-US"/>
              </w:rPr>
            </w:pPr>
            <w:r w:rsidRPr="007A6F74">
              <w:rPr>
                <w:bCs/>
                <w:sz w:val="22"/>
                <w:szCs w:val="22"/>
                <w:lang w:val="en-US"/>
              </w:rPr>
              <w:t xml:space="preserve">Northern Ireland </w:t>
            </w:r>
          </w:p>
        </w:tc>
        <w:tc>
          <w:tcPr>
            <w:tcW w:w="992" w:type="dxa"/>
          </w:tcPr>
          <w:p w14:paraId="60320287" w14:textId="77777777" w:rsidR="00A23B37" w:rsidRPr="007A6F74" w:rsidRDefault="00A23B37" w:rsidP="00FD37B8">
            <w:pPr>
              <w:jc w:val="right"/>
              <w:rPr>
                <w:bCs/>
                <w:sz w:val="22"/>
                <w:szCs w:val="22"/>
                <w:lang w:val="en-US"/>
              </w:rPr>
            </w:pPr>
            <w:r w:rsidRPr="007A6F74">
              <w:rPr>
                <w:bCs/>
                <w:sz w:val="22"/>
                <w:szCs w:val="22"/>
                <w:lang w:val="en-US"/>
              </w:rPr>
              <w:t>3/73</w:t>
            </w:r>
          </w:p>
        </w:tc>
        <w:tc>
          <w:tcPr>
            <w:tcW w:w="1134" w:type="dxa"/>
          </w:tcPr>
          <w:p w14:paraId="561A3AB2"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4.1</w:t>
            </w:r>
            <w:r>
              <w:rPr>
                <w:bCs/>
                <w:sz w:val="22"/>
                <w:szCs w:val="22"/>
                <w:lang w:val="en-US"/>
              </w:rPr>
              <w:t>)</w:t>
            </w:r>
          </w:p>
        </w:tc>
        <w:tc>
          <w:tcPr>
            <w:tcW w:w="993" w:type="dxa"/>
          </w:tcPr>
          <w:p w14:paraId="2C155EB4" w14:textId="77777777" w:rsidR="00A23B37" w:rsidRPr="007A6F74" w:rsidRDefault="00A23B37" w:rsidP="00FD37B8">
            <w:pPr>
              <w:jc w:val="right"/>
              <w:rPr>
                <w:bCs/>
                <w:sz w:val="22"/>
                <w:szCs w:val="22"/>
                <w:lang w:val="en-US"/>
              </w:rPr>
            </w:pPr>
            <w:r w:rsidRPr="007A6F74">
              <w:rPr>
                <w:bCs/>
                <w:sz w:val="22"/>
                <w:szCs w:val="22"/>
                <w:lang w:val="en-US"/>
              </w:rPr>
              <w:t>4/278</w:t>
            </w:r>
          </w:p>
        </w:tc>
        <w:tc>
          <w:tcPr>
            <w:tcW w:w="992" w:type="dxa"/>
          </w:tcPr>
          <w:p w14:paraId="0EC0FE19"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1.4</w:t>
            </w:r>
            <w:r>
              <w:rPr>
                <w:bCs/>
                <w:sz w:val="22"/>
                <w:szCs w:val="22"/>
                <w:lang w:val="en-US"/>
              </w:rPr>
              <w:t>)</w:t>
            </w:r>
          </w:p>
        </w:tc>
      </w:tr>
      <w:tr w:rsidR="00A23B37" w:rsidRPr="00FE58A7" w14:paraId="30C3900A" w14:textId="77777777" w:rsidTr="00FD37B8">
        <w:trPr>
          <w:trHeight w:val="50"/>
        </w:trPr>
        <w:tc>
          <w:tcPr>
            <w:tcW w:w="4678" w:type="dxa"/>
          </w:tcPr>
          <w:p w14:paraId="6C71DCB9" w14:textId="77777777" w:rsidR="00A23B37" w:rsidRPr="007A6F74" w:rsidRDefault="00A23B37" w:rsidP="00FD37B8">
            <w:pPr>
              <w:ind w:left="154"/>
              <w:rPr>
                <w:bCs/>
                <w:sz w:val="22"/>
                <w:szCs w:val="22"/>
                <w:lang w:val="en-US"/>
              </w:rPr>
            </w:pPr>
            <w:r w:rsidRPr="007A6F74">
              <w:rPr>
                <w:bCs/>
                <w:sz w:val="22"/>
                <w:szCs w:val="22"/>
                <w:lang w:val="en-US"/>
              </w:rPr>
              <w:t xml:space="preserve">USA </w:t>
            </w:r>
          </w:p>
        </w:tc>
        <w:tc>
          <w:tcPr>
            <w:tcW w:w="992" w:type="dxa"/>
          </w:tcPr>
          <w:p w14:paraId="10B536D4" w14:textId="77777777" w:rsidR="00A23B37" w:rsidRPr="007A6F74" w:rsidRDefault="00A23B37" w:rsidP="00FD37B8">
            <w:pPr>
              <w:jc w:val="right"/>
              <w:rPr>
                <w:bCs/>
                <w:sz w:val="22"/>
                <w:szCs w:val="22"/>
                <w:lang w:val="en-US"/>
              </w:rPr>
            </w:pPr>
            <w:r w:rsidRPr="007A6F74">
              <w:rPr>
                <w:bCs/>
                <w:sz w:val="22"/>
                <w:szCs w:val="22"/>
                <w:lang w:val="en-US"/>
              </w:rPr>
              <w:t>14/73</w:t>
            </w:r>
          </w:p>
        </w:tc>
        <w:tc>
          <w:tcPr>
            <w:tcW w:w="1134" w:type="dxa"/>
          </w:tcPr>
          <w:p w14:paraId="50B4A246"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19.2</w:t>
            </w:r>
            <w:r>
              <w:rPr>
                <w:bCs/>
                <w:sz w:val="22"/>
                <w:szCs w:val="22"/>
                <w:lang w:val="en-US"/>
              </w:rPr>
              <w:t>)</w:t>
            </w:r>
          </w:p>
        </w:tc>
        <w:tc>
          <w:tcPr>
            <w:tcW w:w="993" w:type="dxa"/>
          </w:tcPr>
          <w:p w14:paraId="4ABBA4D4" w14:textId="77777777" w:rsidR="00A23B37" w:rsidRPr="007A6F74" w:rsidRDefault="00A23B37" w:rsidP="00FD37B8">
            <w:pPr>
              <w:jc w:val="right"/>
              <w:rPr>
                <w:bCs/>
                <w:sz w:val="22"/>
                <w:szCs w:val="22"/>
                <w:lang w:val="en-US"/>
              </w:rPr>
            </w:pPr>
            <w:r w:rsidRPr="007A6F74">
              <w:rPr>
                <w:bCs/>
                <w:sz w:val="22"/>
                <w:szCs w:val="22"/>
                <w:lang w:val="en-US"/>
              </w:rPr>
              <w:t>50/278</w:t>
            </w:r>
          </w:p>
        </w:tc>
        <w:tc>
          <w:tcPr>
            <w:tcW w:w="992" w:type="dxa"/>
          </w:tcPr>
          <w:p w14:paraId="5F1404FD"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18.0</w:t>
            </w:r>
            <w:r>
              <w:rPr>
                <w:bCs/>
                <w:sz w:val="22"/>
                <w:szCs w:val="22"/>
                <w:lang w:val="en-US"/>
              </w:rPr>
              <w:t>)</w:t>
            </w:r>
          </w:p>
        </w:tc>
      </w:tr>
      <w:tr w:rsidR="00A23B37" w:rsidRPr="00FE58A7" w14:paraId="4F316740" w14:textId="77777777" w:rsidTr="00FD37B8">
        <w:trPr>
          <w:trHeight w:val="60"/>
        </w:trPr>
        <w:tc>
          <w:tcPr>
            <w:tcW w:w="4678" w:type="dxa"/>
          </w:tcPr>
          <w:p w14:paraId="269F0D3F" w14:textId="77777777" w:rsidR="00A23B37" w:rsidRPr="007A6F74" w:rsidRDefault="00A23B37" w:rsidP="00FD37B8">
            <w:pPr>
              <w:ind w:left="154"/>
              <w:rPr>
                <w:bCs/>
                <w:sz w:val="22"/>
                <w:szCs w:val="22"/>
                <w:lang w:val="en-US"/>
              </w:rPr>
            </w:pPr>
            <w:r w:rsidRPr="007A6F74">
              <w:rPr>
                <w:bCs/>
                <w:sz w:val="22"/>
                <w:szCs w:val="22"/>
                <w:lang w:val="en-US"/>
              </w:rPr>
              <w:t>EU countries</w:t>
            </w:r>
          </w:p>
        </w:tc>
        <w:tc>
          <w:tcPr>
            <w:tcW w:w="992" w:type="dxa"/>
          </w:tcPr>
          <w:p w14:paraId="1C607EA1" w14:textId="77777777" w:rsidR="00A23B37" w:rsidRPr="007A6F74" w:rsidRDefault="00A23B37" w:rsidP="00FD37B8">
            <w:pPr>
              <w:jc w:val="right"/>
              <w:rPr>
                <w:bCs/>
                <w:sz w:val="22"/>
                <w:szCs w:val="22"/>
                <w:lang w:val="en-US"/>
              </w:rPr>
            </w:pPr>
            <w:r w:rsidRPr="007A6F74">
              <w:rPr>
                <w:bCs/>
                <w:sz w:val="22"/>
                <w:szCs w:val="22"/>
                <w:lang w:val="en-US"/>
              </w:rPr>
              <w:t>6/73</w:t>
            </w:r>
          </w:p>
        </w:tc>
        <w:tc>
          <w:tcPr>
            <w:tcW w:w="1134" w:type="dxa"/>
          </w:tcPr>
          <w:p w14:paraId="28057899"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8.3</w:t>
            </w:r>
            <w:r>
              <w:rPr>
                <w:bCs/>
                <w:sz w:val="22"/>
                <w:szCs w:val="22"/>
                <w:lang w:val="en-US"/>
              </w:rPr>
              <w:t>)</w:t>
            </w:r>
          </w:p>
        </w:tc>
        <w:tc>
          <w:tcPr>
            <w:tcW w:w="993" w:type="dxa"/>
          </w:tcPr>
          <w:p w14:paraId="1AC4A462" w14:textId="77777777" w:rsidR="00A23B37" w:rsidRPr="007A6F74" w:rsidRDefault="00A23B37" w:rsidP="00FD37B8">
            <w:pPr>
              <w:jc w:val="right"/>
              <w:rPr>
                <w:bCs/>
                <w:sz w:val="22"/>
                <w:szCs w:val="22"/>
                <w:lang w:val="en-US"/>
              </w:rPr>
            </w:pPr>
            <w:r w:rsidRPr="007A6F74">
              <w:rPr>
                <w:bCs/>
                <w:sz w:val="22"/>
                <w:szCs w:val="22"/>
                <w:lang w:val="en-US"/>
              </w:rPr>
              <w:t>26/278</w:t>
            </w:r>
          </w:p>
        </w:tc>
        <w:tc>
          <w:tcPr>
            <w:tcW w:w="992" w:type="dxa"/>
          </w:tcPr>
          <w:p w14:paraId="44CD458C"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9.4</w:t>
            </w:r>
            <w:r>
              <w:rPr>
                <w:bCs/>
                <w:sz w:val="22"/>
                <w:szCs w:val="22"/>
                <w:lang w:val="en-US"/>
              </w:rPr>
              <w:t>)</w:t>
            </w:r>
          </w:p>
        </w:tc>
      </w:tr>
      <w:tr w:rsidR="00A23B37" w:rsidRPr="00FE58A7" w14:paraId="5EE5CCE0" w14:textId="77777777" w:rsidTr="00FD37B8">
        <w:trPr>
          <w:trHeight w:val="50"/>
        </w:trPr>
        <w:tc>
          <w:tcPr>
            <w:tcW w:w="4678" w:type="dxa"/>
            <w:tcBorders>
              <w:bottom w:val="single" w:sz="4" w:space="0" w:color="auto"/>
            </w:tcBorders>
          </w:tcPr>
          <w:p w14:paraId="42AB4970" w14:textId="77777777" w:rsidR="00A23B37" w:rsidRPr="007A6F74" w:rsidRDefault="00A23B37" w:rsidP="00FD37B8">
            <w:pPr>
              <w:rPr>
                <w:bCs/>
                <w:sz w:val="22"/>
                <w:szCs w:val="22"/>
                <w:lang w:val="en-US"/>
              </w:rPr>
            </w:pPr>
            <w:r w:rsidRPr="007A6F74">
              <w:rPr>
                <w:bCs/>
                <w:sz w:val="22"/>
                <w:szCs w:val="22"/>
                <w:lang w:val="en-US"/>
              </w:rPr>
              <w:t xml:space="preserve">   Non-EU countries (excluding USA)</w:t>
            </w:r>
          </w:p>
        </w:tc>
        <w:tc>
          <w:tcPr>
            <w:tcW w:w="992" w:type="dxa"/>
            <w:tcBorders>
              <w:bottom w:val="single" w:sz="4" w:space="0" w:color="auto"/>
            </w:tcBorders>
          </w:tcPr>
          <w:p w14:paraId="40F31362" w14:textId="77777777" w:rsidR="00A23B37" w:rsidRPr="007A6F74" w:rsidRDefault="00A23B37" w:rsidP="00FD37B8">
            <w:pPr>
              <w:jc w:val="right"/>
              <w:rPr>
                <w:bCs/>
                <w:sz w:val="22"/>
                <w:szCs w:val="22"/>
                <w:lang w:val="en-US"/>
              </w:rPr>
            </w:pPr>
            <w:r w:rsidRPr="007A6F74">
              <w:rPr>
                <w:bCs/>
                <w:sz w:val="22"/>
                <w:szCs w:val="22"/>
                <w:lang w:val="en-US"/>
              </w:rPr>
              <w:t>8/73</w:t>
            </w:r>
          </w:p>
        </w:tc>
        <w:tc>
          <w:tcPr>
            <w:tcW w:w="1134" w:type="dxa"/>
            <w:tcBorders>
              <w:bottom w:val="single" w:sz="4" w:space="0" w:color="auto"/>
            </w:tcBorders>
          </w:tcPr>
          <w:p w14:paraId="3FEFFC21"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11.0</w:t>
            </w:r>
            <w:r>
              <w:rPr>
                <w:bCs/>
                <w:sz w:val="22"/>
                <w:szCs w:val="22"/>
                <w:lang w:val="en-US"/>
              </w:rPr>
              <w:t>)</w:t>
            </w:r>
          </w:p>
        </w:tc>
        <w:tc>
          <w:tcPr>
            <w:tcW w:w="993" w:type="dxa"/>
            <w:tcBorders>
              <w:bottom w:val="single" w:sz="4" w:space="0" w:color="auto"/>
            </w:tcBorders>
          </w:tcPr>
          <w:p w14:paraId="3714E729" w14:textId="77777777" w:rsidR="00A23B37" w:rsidRPr="007A6F74" w:rsidRDefault="00A23B37" w:rsidP="00FD37B8">
            <w:pPr>
              <w:jc w:val="right"/>
              <w:rPr>
                <w:bCs/>
                <w:sz w:val="22"/>
                <w:szCs w:val="22"/>
                <w:lang w:val="en-US"/>
              </w:rPr>
            </w:pPr>
            <w:r w:rsidRPr="007A6F74">
              <w:rPr>
                <w:bCs/>
                <w:sz w:val="22"/>
                <w:szCs w:val="22"/>
                <w:lang w:val="en-US"/>
              </w:rPr>
              <w:t>9/278</w:t>
            </w:r>
          </w:p>
        </w:tc>
        <w:tc>
          <w:tcPr>
            <w:tcW w:w="992" w:type="dxa"/>
            <w:tcBorders>
              <w:bottom w:val="single" w:sz="4" w:space="0" w:color="auto"/>
            </w:tcBorders>
          </w:tcPr>
          <w:p w14:paraId="54CE334A" w14:textId="77777777" w:rsidR="00A23B37" w:rsidRPr="007A6F74" w:rsidRDefault="00AC0A1A" w:rsidP="00AC0A1A">
            <w:pPr>
              <w:rPr>
                <w:bCs/>
                <w:sz w:val="22"/>
                <w:szCs w:val="22"/>
                <w:lang w:val="en-US"/>
              </w:rPr>
            </w:pPr>
            <w:r>
              <w:rPr>
                <w:bCs/>
                <w:sz w:val="22"/>
                <w:szCs w:val="22"/>
                <w:lang w:val="en-US"/>
              </w:rPr>
              <w:t>(</w:t>
            </w:r>
            <w:r w:rsidR="00A23B37" w:rsidRPr="007A6F74">
              <w:rPr>
                <w:bCs/>
                <w:sz w:val="22"/>
                <w:szCs w:val="22"/>
                <w:lang w:val="en-US"/>
              </w:rPr>
              <w:t>3.2</w:t>
            </w:r>
            <w:r>
              <w:rPr>
                <w:bCs/>
                <w:sz w:val="22"/>
                <w:szCs w:val="22"/>
                <w:lang w:val="en-US"/>
              </w:rPr>
              <w:t>)</w:t>
            </w:r>
          </w:p>
          <w:p w14:paraId="34FF1C98" w14:textId="77777777" w:rsidR="00747166" w:rsidRPr="007A6F74" w:rsidRDefault="00747166" w:rsidP="00AC0A1A">
            <w:pPr>
              <w:rPr>
                <w:bCs/>
                <w:sz w:val="22"/>
                <w:szCs w:val="22"/>
                <w:lang w:val="en-US"/>
              </w:rPr>
            </w:pPr>
          </w:p>
        </w:tc>
      </w:tr>
    </w:tbl>
    <w:p w14:paraId="18D537C9" w14:textId="77777777" w:rsidR="00395239" w:rsidRDefault="00D94D86" w:rsidP="005645B2">
      <w:pPr>
        <w:rPr>
          <w:bCs/>
          <w:lang w:val="en-US"/>
        </w:rPr>
      </w:pPr>
      <w:r w:rsidRPr="00AC0A1A">
        <w:rPr>
          <w:bCs/>
          <w:sz w:val="20"/>
          <w:szCs w:val="20"/>
          <w:lang w:val="en-US"/>
        </w:rPr>
        <w:t>*Some denominators vary because of information being omitted from news reports.</w:t>
      </w:r>
      <w:r>
        <w:rPr>
          <w:bCs/>
          <w:lang w:val="en-US"/>
        </w:rPr>
        <w:t xml:space="preserve"> </w:t>
      </w:r>
    </w:p>
    <w:p w14:paraId="041FDBE4" w14:textId="77777777" w:rsidR="00395239" w:rsidRPr="005645B2" w:rsidRDefault="00395239" w:rsidP="00540C5A">
      <w:pPr>
        <w:spacing w:line="480" w:lineRule="auto"/>
        <w:rPr>
          <w:bCs/>
          <w:sz w:val="20"/>
          <w:szCs w:val="20"/>
          <w:lang w:val="en-US"/>
        </w:rPr>
      </w:pPr>
      <w:proofErr w:type="spellStart"/>
      <w:proofErr w:type="gramStart"/>
      <w:r w:rsidRPr="005645B2">
        <w:rPr>
          <w:bCs/>
          <w:sz w:val="20"/>
          <w:szCs w:val="20"/>
          <w:vertAlign w:val="superscript"/>
          <w:lang w:val="en-US"/>
        </w:rPr>
        <w:t>a</w:t>
      </w:r>
      <w:proofErr w:type="spellEnd"/>
      <w:proofErr w:type="gramEnd"/>
      <w:r w:rsidRPr="005645B2">
        <w:rPr>
          <w:bCs/>
          <w:sz w:val="20"/>
          <w:szCs w:val="20"/>
          <w:lang w:val="en-US"/>
        </w:rPr>
        <w:t xml:space="preserve"> </w:t>
      </w:r>
      <w:r>
        <w:rPr>
          <w:bCs/>
          <w:sz w:val="20"/>
          <w:szCs w:val="20"/>
          <w:lang w:val="en-US"/>
        </w:rPr>
        <w:t>I</w:t>
      </w:r>
      <w:r w:rsidRPr="005645B2">
        <w:rPr>
          <w:bCs/>
          <w:sz w:val="20"/>
          <w:szCs w:val="20"/>
          <w:lang w:val="en-US"/>
        </w:rPr>
        <w:t xml:space="preserve">ndividual events reported in the news </w:t>
      </w:r>
    </w:p>
    <w:p w14:paraId="28EB7C58" w14:textId="77777777" w:rsidR="001B3DF3" w:rsidRPr="00FE58A7" w:rsidRDefault="004B586B" w:rsidP="00540C5A">
      <w:pPr>
        <w:spacing w:line="480" w:lineRule="auto"/>
        <w:rPr>
          <w:b/>
          <w:bCs/>
          <w:lang w:val="en-US"/>
        </w:rPr>
      </w:pPr>
      <w:r>
        <w:rPr>
          <w:bCs/>
          <w:lang w:val="en-US"/>
        </w:rPr>
        <w:br w:type="page"/>
      </w:r>
      <w:r w:rsidR="001B3DF3" w:rsidRPr="00FE58A7">
        <w:rPr>
          <w:b/>
          <w:bCs/>
          <w:lang w:val="en-US"/>
        </w:rPr>
        <w:lastRenderedPageBreak/>
        <w:t xml:space="preserve">Table 2. </w:t>
      </w:r>
      <w:r w:rsidR="0009615A" w:rsidRPr="00FE58A7">
        <w:rPr>
          <w:b/>
          <w:bCs/>
          <w:lang w:val="en-US"/>
        </w:rPr>
        <w:t xml:space="preserve">Suggested </w:t>
      </w:r>
      <w:r w:rsidR="00DD18FC">
        <w:rPr>
          <w:b/>
          <w:bCs/>
          <w:lang w:val="en-US"/>
        </w:rPr>
        <w:t xml:space="preserve">COVID-19 </w:t>
      </w:r>
      <w:r w:rsidR="0009615A" w:rsidRPr="00FE58A7">
        <w:rPr>
          <w:b/>
          <w:bCs/>
          <w:lang w:val="en-US"/>
        </w:rPr>
        <w:t>related</w:t>
      </w:r>
      <w:r w:rsidR="00451319" w:rsidRPr="00FE58A7">
        <w:rPr>
          <w:b/>
          <w:bCs/>
          <w:lang w:val="en-US"/>
        </w:rPr>
        <w:t xml:space="preserve"> influences </w:t>
      </w:r>
      <w:r w:rsidR="0009615A" w:rsidRPr="00FE58A7">
        <w:rPr>
          <w:b/>
          <w:bCs/>
          <w:lang w:val="en-US"/>
        </w:rPr>
        <w:t xml:space="preserve">on suicidal </w:t>
      </w:r>
      <w:proofErr w:type="spellStart"/>
      <w:r w:rsidR="0009615A" w:rsidRPr="00FE58A7">
        <w:rPr>
          <w:b/>
          <w:bCs/>
          <w:lang w:val="en-US"/>
        </w:rPr>
        <w:t>behaviour</w:t>
      </w:r>
      <w:proofErr w:type="spellEnd"/>
      <w:r w:rsidR="0009615A" w:rsidRPr="00FE58A7">
        <w:rPr>
          <w:b/>
          <w:bCs/>
          <w:lang w:val="en-US"/>
        </w:rPr>
        <w:t xml:space="preserve"> in </w:t>
      </w:r>
      <w:r w:rsidR="00451319" w:rsidRPr="00FE58A7">
        <w:rPr>
          <w:b/>
          <w:bCs/>
          <w:lang w:val="en-US"/>
        </w:rPr>
        <w:t xml:space="preserve">British </w:t>
      </w:r>
      <w:r w:rsidR="0009615A" w:rsidRPr="00FE58A7">
        <w:rPr>
          <w:b/>
          <w:bCs/>
          <w:lang w:val="en-US"/>
        </w:rPr>
        <w:t xml:space="preserve">news </w:t>
      </w:r>
      <w:r w:rsidR="001B3DF3" w:rsidRPr="00FE58A7">
        <w:rPr>
          <w:b/>
          <w:bCs/>
          <w:lang w:val="en-US"/>
        </w:rPr>
        <w:t>reports (16</w:t>
      </w:r>
      <w:r w:rsidR="001B3DF3" w:rsidRPr="00FE58A7">
        <w:rPr>
          <w:b/>
          <w:bCs/>
          <w:vertAlign w:val="superscript"/>
          <w:lang w:val="en-US"/>
        </w:rPr>
        <w:t>th</w:t>
      </w:r>
      <w:r w:rsidR="001B3DF3" w:rsidRPr="00FE58A7">
        <w:rPr>
          <w:b/>
          <w:bCs/>
          <w:lang w:val="en-US"/>
        </w:rPr>
        <w:t xml:space="preserve"> March to 12</w:t>
      </w:r>
      <w:r w:rsidR="001B3DF3" w:rsidRPr="00FE58A7">
        <w:rPr>
          <w:b/>
          <w:bCs/>
          <w:vertAlign w:val="superscript"/>
          <w:lang w:val="en-US"/>
        </w:rPr>
        <w:t>th</w:t>
      </w:r>
      <w:r w:rsidR="001B3DF3" w:rsidRPr="00FE58A7">
        <w:rPr>
          <w:b/>
          <w:bCs/>
          <w:lang w:val="en-US"/>
        </w:rPr>
        <w:t xml:space="preserve"> July 2020)</w:t>
      </w:r>
    </w:p>
    <w:p w14:paraId="6D072C0D" w14:textId="77777777" w:rsidR="001B3DF3" w:rsidRPr="007A6F74" w:rsidRDefault="001B3DF3" w:rsidP="001B3DF3">
      <w:pPr>
        <w:rPr>
          <w:b/>
          <w:bCs/>
          <w:sz w:val="22"/>
          <w:szCs w:val="22"/>
          <w:lang w:val="en-US"/>
        </w:rPr>
      </w:pPr>
    </w:p>
    <w:tbl>
      <w:tblPr>
        <w:tblW w:w="8647" w:type="dxa"/>
        <w:tblInd w:w="108" w:type="dxa"/>
        <w:tblLayout w:type="fixed"/>
        <w:tblLook w:val="01E0" w:firstRow="1" w:lastRow="1" w:firstColumn="1" w:lastColumn="1" w:noHBand="0" w:noVBand="0"/>
      </w:tblPr>
      <w:tblGrid>
        <w:gridCol w:w="4820"/>
        <w:gridCol w:w="1134"/>
        <w:gridCol w:w="992"/>
        <w:gridCol w:w="851"/>
        <w:gridCol w:w="850"/>
      </w:tblGrid>
      <w:tr w:rsidR="001B3DF3" w:rsidRPr="007A6F74" w14:paraId="3BE44EBD" w14:textId="77777777" w:rsidTr="00B07648">
        <w:trPr>
          <w:trHeight w:val="536"/>
        </w:trPr>
        <w:tc>
          <w:tcPr>
            <w:tcW w:w="4820" w:type="dxa"/>
            <w:tcBorders>
              <w:top w:val="single" w:sz="4" w:space="0" w:color="auto"/>
            </w:tcBorders>
          </w:tcPr>
          <w:p w14:paraId="6E407A8F" w14:textId="77777777" w:rsidR="001B3DF3" w:rsidRPr="00A830FA" w:rsidRDefault="00451319" w:rsidP="00447334">
            <w:pPr>
              <w:rPr>
                <w:rFonts w:ascii="Times" w:hAnsi="Times"/>
                <w:b/>
                <w:bCs/>
                <w:sz w:val="22"/>
                <w:szCs w:val="22"/>
                <w:lang w:val="en-US"/>
              </w:rPr>
            </w:pPr>
            <w:r w:rsidRPr="00A830FA">
              <w:rPr>
                <w:rFonts w:ascii="Times" w:hAnsi="Times"/>
                <w:b/>
                <w:bCs/>
                <w:sz w:val="22"/>
                <w:szCs w:val="22"/>
                <w:lang w:val="en-US"/>
              </w:rPr>
              <w:t xml:space="preserve">Suggested </w:t>
            </w:r>
            <w:r w:rsidR="001A14E5">
              <w:rPr>
                <w:rFonts w:ascii="Times" w:hAnsi="Times"/>
                <w:b/>
                <w:bCs/>
                <w:sz w:val="22"/>
                <w:szCs w:val="22"/>
                <w:lang w:val="en-US"/>
              </w:rPr>
              <w:t xml:space="preserve">COVID-19 </w:t>
            </w:r>
            <w:r w:rsidRPr="00A830FA">
              <w:rPr>
                <w:rFonts w:ascii="Times" w:hAnsi="Times"/>
                <w:b/>
                <w:bCs/>
                <w:sz w:val="22"/>
                <w:szCs w:val="22"/>
                <w:lang w:val="en-US"/>
              </w:rPr>
              <w:t>link</w:t>
            </w:r>
          </w:p>
        </w:tc>
        <w:tc>
          <w:tcPr>
            <w:tcW w:w="2126" w:type="dxa"/>
            <w:gridSpan w:val="2"/>
            <w:tcBorders>
              <w:top w:val="single" w:sz="4" w:space="0" w:color="auto"/>
            </w:tcBorders>
          </w:tcPr>
          <w:p w14:paraId="4FEF9188" w14:textId="77777777" w:rsidR="001B3DF3" w:rsidRPr="00A830FA" w:rsidRDefault="00D94D86" w:rsidP="00447334">
            <w:pPr>
              <w:jc w:val="center"/>
              <w:rPr>
                <w:rFonts w:ascii="Times" w:hAnsi="Times"/>
                <w:b/>
                <w:bCs/>
                <w:sz w:val="22"/>
                <w:szCs w:val="22"/>
                <w:lang w:val="en-US"/>
              </w:rPr>
            </w:pPr>
            <w:r>
              <w:rPr>
                <w:rFonts w:ascii="Times" w:hAnsi="Times"/>
                <w:b/>
                <w:bCs/>
                <w:sz w:val="22"/>
                <w:szCs w:val="22"/>
                <w:lang w:val="en-US"/>
              </w:rPr>
              <w:t xml:space="preserve">Reported </w:t>
            </w:r>
            <w:r w:rsidR="00451319" w:rsidRPr="00A830FA">
              <w:rPr>
                <w:rFonts w:ascii="Times" w:hAnsi="Times"/>
                <w:b/>
                <w:bCs/>
                <w:sz w:val="22"/>
                <w:szCs w:val="22"/>
                <w:lang w:val="en-US"/>
              </w:rPr>
              <w:t>as contributing factor</w:t>
            </w:r>
            <w:r w:rsidR="001B3DF3" w:rsidRPr="00A830FA">
              <w:rPr>
                <w:rFonts w:ascii="Times" w:hAnsi="Times"/>
                <w:b/>
                <w:bCs/>
                <w:sz w:val="22"/>
                <w:szCs w:val="22"/>
                <w:lang w:val="en-US"/>
              </w:rPr>
              <w:t xml:space="preserve"> </w:t>
            </w:r>
          </w:p>
          <w:p w14:paraId="0BB6AF9C" w14:textId="77777777" w:rsidR="00883CE2" w:rsidRPr="00A830FA" w:rsidRDefault="00883CE2" w:rsidP="00447334">
            <w:pPr>
              <w:jc w:val="center"/>
              <w:rPr>
                <w:rFonts w:ascii="Times" w:hAnsi="Times"/>
                <w:b/>
                <w:bCs/>
                <w:sz w:val="22"/>
                <w:szCs w:val="22"/>
                <w:lang w:val="en-US"/>
              </w:rPr>
            </w:pPr>
            <w:r w:rsidRPr="00A830FA">
              <w:rPr>
                <w:rFonts w:ascii="Times" w:hAnsi="Times"/>
                <w:b/>
                <w:bCs/>
                <w:sz w:val="22"/>
                <w:szCs w:val="22"/>
                <w:lang w:val="en-US"/>
              </w:rPr>
              <w:t>(N=</w:t>
            </w:r>
            <w:proofErr w:type="gramStart"/>
            <w:r w:rsidRPr="00A830FA">
              <w:rPr>
                <w:rFonts w:ascii="Times" w:hAnsi="Times"/>
                <w:b/>
                <w:bCs/>
                <w:sz w:val="22"/>
                <w:szCs w:val="22"/>
                <w:lang w:val="en-US"/>
              </w:rPr>
              <w:t>285)</w:t>
            </w:r>
            <w:r w:rsidR="008217F7">
              <w:rPr>
                <w:rFonts w:ascii="Times" w:hAnsi="Times"/>
                <w:b/>
                <w:bCs/>
                <w:sz w:val="22"/>
                <w:szCs w:val="22"/>
                <w:lang w:val="en-US"/>
              </w:rPr>
              <w:t>*</w:t>
            </w:r>
            <w:proofErr w:type="gramEnd"/>
          </w:p>
        </w:tc>
        <w:tc>
          <w:tcPr>
            <w:tcW w:w="1701" w:type="dxa"/>
            <w:gridSpan w:val="2"/>
            <w:tcBorders>
              <w:top w:val="single" w:sz="4" w:space="0" w:color="auto"/>
            </w:tcBorders>
          </w:tcPr>
          <w:p w14:paraId="6390959D" w14:textId="77777777" w:rsidR="001B3DF3" w:rsidRPr="00A830FA" w:rsidRDefault="00D94D86" w:rsidP="00447334">
            <w:pPr>
              <w:jc w:val="center"/>
              <w:rPr>
                <w:rFonts w:ascii="Times" w:hAnsi="Times"/>
                <w:b/>
                <w:bCs/>
                <w:sz w:val="22"/>
                <w:szCs w:val="22"/>
                <w:lang w:val="en-US"/>
              </w:rPr>
            </w:pPr>
            <w:r>
              <w:rPr>
                <w:rFonts w:ascii="Times" w:hAnsi="Times"/>
                <w:b/>
                <w:bCs/>
                <w:sz w:val="22"/>
                <w:szCs w:val="22"/>
                <w:lang w:val="en-US"/>
              </w:rPr>
              <w:t>Reported</w:t>
            </w:r>
            <w:r w:rsidRPr="00A830FA">
              <w:rPr>
                <w:rFonts w:ascii="Times" w:hAnsi="Times"/>
                <w:b/>
                <w:bCs/>
                <w:sz w:val="22"/>
                <w:szCs w:val="22"/>
                <w:lang w:val="en-US"/>
              </w:rPr>
              <w:t xml:space="preserve"> </w:t>
            </w:r>
            <w:r w:rsidR="00451319" w:rsidRPr="00A830FA">
              <w:rPr>
                <w:rFonts w:ascii="Times" w:hAnsi="Times"/>
                <w:b/>
                <w:bCs/>
                <w:sz w:val="22"/>
                <w:szCs w:val="22"/>
                <w:lang w:val="en-US"/>
              </w:rPr>
              <w:t>as ‘main issue’</w:t>
            </w:r>
          </w:p>
          <w:p w14:paraId="2A023BA0" w14:textId="77777777" w:rsidR="001B3DF3" w:rsidRPr="00A830FA" w:rsidRDefault="00B07648" w:rsidP="00447334">
            <w:pPr>
              <w:jc w:val="center"/>
              <w:rPr>
                <w:rFonts w:ascii="Times" w:hAnsi="Times"/>
                <w:b/>
                <w:bCs/>
                <w:sz w:val="22"/>
                <w:szCs w:val="22"/>
                <w:lang w:val="en-US"/>
              </w:rPr>
            </w:pPr>
            <w:r w:rsidRPr="00A830FA">
              <w:rPr>
                <w:rFonts w:ascii="Times" w:hAnsi="Times"/>
                <w:b/>
                <w:bCs/>
                <w:sz w:val="22"/>
                <w:szCs w:val="22"/>
                <w:lang w:val="en-US"/>
              </w:rPr>
              <w:t>(N=181)</w:t>
            </w:r>
          </w:p>
          <w:p w14:paraId="48A21919" w14:textId="77777777" w:rsidR="00B07648" w:rsidRPr="00A830FA" w:rsidRDefault="00B07648" w:rsidP="00447334">
            <w:pPr>
              <w:jc w:val="center"/>
              <w:rPr>
                <w:rFonts w:ascii="Times" w:hAnsi="Times"/>
                <w:b/>
                <w:bCs/>
                <w:sz w:val="22"/>
                <w:szCs w:val="22"/>
                <w:lang w:val="en-US"/>
              </w:rPr>
            </w:pPr>
          </w:p>
        </w:tc>
      </w:tr>
      <w:tr w:rsidR="001B3DF3" w:rsidRPr="007A6F74" w14:paraId="201EBC5F" w14:textId="77777777" w:rsidTr="00B07648">
        <w:tc>
          <w:tcPr>
            <w:tcW w:w="4820" w:type="dxa"/>
            <w:tcBorders>
              <w:bottom w:val="single" w:sz="4" w:space="0" w:color="auto"/>
            </w:tcBorders>
          </w:tcPr>
          <w:p w14:paraId="6BD18F9B" w14:textId="77777777" w:rsidR="001B3DF3" w:rsidRPr="00A830FA" w:rsidRDefault="001B3DF3" w:rsidP="00447334">
            <w:pPr>
              <w:rPr>
                <w:rFonts w:ascii="Times" w:hAnsi="Times"/>
                <w:b/>
                <w:bCs/>
                <w:sz w:val="22"/>
                <w:szCs w:val="22"/>
                <w:lang w:val="en-US"/>
              </w:rPr>
            </w:pPr>
          </w:p>
        </w:tc>
        <w:tc>
          <w:tcPr>
            <w:tcW w:w="1134" w:type="dxa"/>
            <w:tcBorders>
              <w:bottom w:val="single" w:sz="4" w:space="0" w:color="auto"/>
            </w:tcBorders>
          </w:tcPr>
          <w:p w14:paraId="582D9392" w14:textId="77777777" w:rsidR="001B3DF3" w:rsidRPr="00A830FA" w:rsidRDefault="00451319" w:rsidP="00F11DB2">
            <w:pPr>
              <w:jc w:val="right"/>
              <w:rPr>
                <w:rFonts w:ascii="Times" w:hAnsi="Times"/>
                <w:b/>
                <w:bCs/>
                <w:sz w:val="22"/>
                <w:szCs w:val="22"/>
                <w:lang w:val="en-US"/>
              </w:rPr>
            </w:pPr>
            <w:r w:rsidRPr="00A830FA">
              <w:rPr>
                <w:rFonts w:ascii="Times" w:hAnsi="Times"/>
                <w:b/>
                <w:bCs/>
                <w:sz w:val="22"/>
                <w:szCs w:val="22"/>
                <w:lang w:val="en-US"/>
              </w:rPr>
              <w:t xml:space="preserve">       </w:t>
            </w:r>
            <w:r w:rsidR="001B3DF3" w:rsidRPr="00A830FA">
              <w:rPr>
                <w:rFonts w:ascii="Times" w:hAnsi="Times"/>
                <w:b/>
                <w:bCs/>
                <w:sz w:val="22"/>
                <w:szCs w:val="22"/>
                <w:lang w:val="en-US"/>
              </w:rPr>
              <w:t>n</w:t>
            </w:r>
          </w:p>
        </w:tc>
        <w:tc>
          <w:tcPr>
            <w:tcW w:w="992" w:type="dxa"/>
            <w:tcBorders>
              <w:bottom w:val="single" w:sz="4" w:space="0" w:color="auto"/>
            </w:tcBorders>
          </w:tcPr>
          <w:p w14:paraId="75A2E43C" w14:textId="77777777" w:rsidR="001B3DF3" w:rsidRPr="00A830FA" w:rsidRDefault="00AC0A1A" w:rsidP="00AC0A1A">
            <w:pPr>
              <w:rPr>
                <w:rFonts w:ascii="Times" w:hAnsi="Times"/>
                <w:b/>
                <w:bCs/>
                <w:sz w:val="22"/>
                <w:szCs w:val="22"/>
                <w:lang w:val="en-US"/>
              </w:rPr>
            </w:pPr>
            <w:r>
              <w:rPr>
                <w:bCs/>
                <w:sz w:val="22"/>
                <w:szCs w:val="22"/>
                <w:lang w:val="en-US"/>
              </w:rPr>
              <w:t>(</w:t>
            </w:r>
            <w:r w:rsidR="001B3DF3" w:rsidRPr="00A830FA">
              <w:rPr>
                <w:rFonts w:ascii="Times" w:hAnsi="Times"/>
                <w:b/>
                <w:bCs/>
                <w:sz w:val="22"/>
                <w:szCs w:val="22"/>
                <w:lang w:val="en-US"/>
              </w:rPr>
              <w:t>%</w:t>
            </w:r>
            <w:r>
              <w:rPr>
                <w:rFonts w:ascii="Times" w:hAnsi="Times"/>
                <w:b/>
                <w:bCs/>
                <w:sz w:val="22"/>
                <w:szCs w:val="22"/>
                <w:lang w:val="en-US"/>
              </w:rPr>
              <w:t>)</w:t>
            </w:r>
          </w:p>
        </w:tc>
        <w:tc>
          <w:tcPr>
            <w:tcW w:w="851" w:type="dxa"/>
            <w:tcBorders>
              <w:bottom w:val="single" w:sz="4" w:space="0" w:color="auto"/>
            </w:tcBorders>
          </w:tcPr>
          <w:p w14:paraId="1C46A445" w14:textId="77777777" w:rsidR="001B3DF3" w:rsidRPr="00A830FA" w:rsidRDefault="001B3DF3" w:rsidP="00F11DB2">
            <w:pPr>
              <w:jc w:val="right"/>
              <w:rPr>
                <w:rFonts w:ascii="Times" w:hAnsi="Times"/>
                <w:b/>
                <w:bCs/>
                <w:sz w:val="22"/>
                <w:szCs w:val="22"/>
                <w:lang w:val="en-US"/>
              </w:rPr>
            </w:pPr>
            <w:r w:rsidRPr="00A830FA">
              <w:rPr>
                <w:rFonts w:ascii="Times" w:hAnsi="Times"/>
                <w:b/>
                <w:bCs/>
                <w:sz w:val="22"/>
                <w:szCs w:val="22"/>
                <w:lang w:val="en-US"/>
              </w:rPr>
              <w:t>n</w:t>
            </w:r>
          </w:p>
        </w:tc>
        <w:tc>
          <w:tcPr>
            <w:tcW w:w="850" w:type="dxa"/>
            <w:tcBorders>
              <w:bottom w:val="single" w:sz="4" w:space="0" w:color="auto"/>
            </w:tcBorders>
          </w:tcPr>
          <w:p w14:paraId="25675154" w14:textId="77777777" w:rsidR="001B3DF3" w:rsidRPr="00A830FA" w:rsidRDefault="00AC0A1A" w:rsidP="00AC0A1A">
            <w:pPr>
              <w:rPr>
                <w:rFonts w:ascii="Times" w:hAnsi="Times"/>
                <w:b/>
                <w:bCs/>
                <w:sz w:val="22"/>
                <w:szCs w:val="22"/>
                <w:lang w:val="en-US"/>
              </w:rPr>
            </w:pPr>
            <w:r>
              <w:rPr>
                <w:bCs/>
                <w:sz w:val="22"/>
                <w:szCs w:val="22"/>
                <w:lang w:val="en-US"/>
              </w:rPr>
              <w:t>(</w:t>
            </w:r>
            <w:r w:rsidR="001B3DF3" w:rsidRPr="00A830FA">
              <w:rPr>
                <w:rFonts w:ascii="Times" w:hAnsi="Times"/>
                <w:b/>
                <w:bCs/>
                <w:sz w:val="22"/>
                <w:szCs w:val="22"/>
                <w:lang w:val="en-US"/>
              </w:rPr>
              <w:t>%</w:t>
            </w:r>
            <w:r>
              <w:rPr>
                <w:rFonts w:ascii="Times" w:hAnsi="Times"/>
                <w:b/>
                <w:bCs/>
                <w:sz w:val="22"/>
                <w:szCs w:val="22"/>
                <w:lang w:val="en-US"/>
              </w:rPr>
              <w:t>)</w:t>
            </w:r>
          </w:p>
        </w:tc>
      </w:tr>
      <w:tr w:rsidR="00451319" w:rsidRPr="007A6F74" w14:paraId="20816B3E" w14:textId="77777777" w:rsidTr="00B07648">
        <w:tc>
          <w:tcPr>
            <w:tcW w:w="4820" w:type="dxa"/>
            <w:tcBorders>
              <w:top w:val="single" w:sz="4" w:space="0" w:color="auto"/>
            </w:tcBorders>
            <w:vAlign w:val="bottom"/>
          </w:tcPr>
          <w:p w14:paraId="238601FE" w14:textId="77777777" w:rsidR="008217F7" w:rsidRDefault="008217F7" w:rsidP="00451319">
            <w:pPr>
              <w:rPr>
                <w:rFonts w:ascii="Times" w:hAnsi="Times" w:cs="Calibri"/>
                <w:color w:val="000000"/>
                <w:sz w:val="22"/>
                <w:szCs w:val="22"/>
              </w:rPr>
            </w:pPr>
          </w:p>
          <w:p w14:paraId="259C41DB" w14:textId="77777777" w:rsidR="00451319" w:rsidRPr="00A830FA" w:rsidRDefault="00451319" w:rsidP="00451319">
            <w:pPr>
              <w:rPr>
                <w:rFonts w:ascii="Times" w:hAnsi="Times"/>
                <w:bCs/>
                <w:sz w:val="22"/>
                <w:szCs w:val="22"/>
                <w:lang w:val="en-US"/>
              </w:rPr>
            </w:pPr>
            <w:r w:rsidRPr="00A830FA">
              <w:rPr>
                <w:rFonts w:ascii="Times" w:hAnsi="Times" w:cs="Calibri"/>
                <w:color w:val="000000"/>
                <w:sz w:val="22"/>
                <w:szCs w:val="22"/>
              </w:rPr>
              <w:t>Isolation</w:t>
            </w:r>
          </w:p>
        </w:tc>
        <w:tc>
          <w:tcPr>
            <w:tcW w:w="1134" w:type="dxa"/>
            <w:tcBorders>
              <w:top w:val="single" w:sz="4" w:space="0" w:color="auto"/>
            </w:tcBorders>
          </w:tcPr>
          <w:p w14:paraId="0F3CABC7" w14:textId="77777777" w:rsidR="008217F7" w:rsidRDefault="008217F7" w:rsidP="00451319">
            <w:pPr>
              <w:jc w:val="right"/>
              <w:rPr>
                <w:rFonts w:ascii="Times" w:hAnsi="Times"/>
                <w:bCs/>
                <w:sz w:val="22"/>
                <w:szCs w:val="22"/>
                <w:lang w:val="en-US"/>
              </w:rPr>
            </w:pPr>
          </w:p>
          <w:p w14:paraId="299BFF4E" w14:textId="77777777" w:rsidR="00451319" w:rsidRPr="00A830FA" w:rsidRDefault="00B07648" w:rsidP="00451319">
            <w:pPr>
              <w:jc w:val="right"/>
              <w:rPr>
                <w:rFonts w:ascii="Times" w:hAnsi="Times"/>
                <w:bCs/>
                <w:sz w:val="22"/>
                <w:szCs w:val="22"/>
                <w:lang w:val="en-US"/>
              </w:rPr>
            </w:pPr>
            <w:r w:rsidRPr="00A830FA">
              <w:rPr>
                <w:rFonts w:ascii="Times" w:hAnsi="Times"/>
                <w:bCs/>
                <w:sz w:val="22"/>
                <w:szCs w:val="22"/>
                <w:lang w:val="en-US"/>
              </w:rPr>
              <w:t>78</w:t>
            </w:r>
          </w:p>
        </w:tc>
        <w:tc>
          <w:tcPr>
            <w:tcW w:w="992" w:type="dxa"/>
            <w:tcBorders>
              <w:top w:val="single" w:sz="4" w:space="0" w:color="auto"/>
            </w:tcBorders>
          </w:tcPr>
          <w:p w14:paraId="5B08B5D1" w14:textId="77777777" w:rsidR="008217F7" w:rsidRDefault="008217F7" w:rsidP="00AC0A1A">
            <w:pPr>
              <w:rPr>
                <w:rFonts w:ascii="Times" w:hAnsi="Times"/>
                <w:bCs/>
                <w:sz w:val="22"/>
                <w:szCs w:val="22"/>
                <w:lang w:val="en-US"/>
              </w:rPr>
            </w:pPr>
          </w:p>
          <w:p w14:paraId="75C34C18" w14:textId="77777777" w:rsidR="00451319" w:rsidRPr="00A830FA" w:rsidRDefault="00AC0A1A" w:rsidP="00AC0A1A">
            <w:pPr>
              <w:rPr>
                <w:rFonts w:ascii="Times" w:hAnsi="Times"/>
                <w:bCs/>
                <w:sz w:val="22"/>
                <w:szCs w:val="22"/>
                <w:lang w:val="en-US"/>
              </w:rPr>
            </w:pPr>
            <w:r>
              <w:rPr>
                <w:bCs/>
                <w:sz w:val="22"/>
                <w:szCs w:val="22"/>
                <w:lang w:val="en-US"/>
              </w:rPr>
              <w:t>(</w:t>
            </w:r>
            <w:r w:rsidR="00B07648" w:rsidRPr="00A830FA">
              <w:rPr>
                <w:rFonts w:ascii="Times" w:hAnsi="Times"/>
                <w:bCs/>
                <w:sz w:val="22"/>
                <w:szCs w:val="22"/>
                <w:lang w:val="en-US"/>
              </w:rPr>
              <w:t>27.4</w:t>
            </w:r>
            <w:r>
              <w:rPr>
                <w:rFonts w:ascii="Times" w:hAnsi="Times"/>
                <w:b/>
                <w:bCs/>
                <w:sz w:val="22"/>
                <w:szCs w:val="22"/>
                <w:lang w:val="en-US"/>
              </w:rPr>
              <w:t>)</w:t>
            </w:r>
          </w:p>
        </w:tc>
        <w:tc>
          <w:tcPr>
            <w:tcW w:w="851" w:type="dxa"/>
            <w:tcBorders>
              <w:top w:val="single" w:sz="4" w:space="0" w:color="auto"/>
            </w:tcBorders>
          </w:tcPr>
          <w:p w14:paraId="16DEB4AB" w14:textId="77777777" w:rsidR="008217F7" w:rsidRDefault="008217F7" w:rsidP="00451319">
            <w:pPr>
              <w:jc w:val="right"/>
              <w:rPr>
                <w:rFonts w:ascii="Times" w:hAnsi="Times"/>
                <w:bCs/>
                <w:sz w:val="22"/>
                <w:szCs w:val="22"/>
                <w:lang w:val="en-US"/>
              </w:rPr>
            </w:pPr>
          </w:p>
          <w:p w14:paraId="2847A633" w14:textId="77777777" w:rsidR="00451319" w:rsidRPr="00A830FA" w:rsidRDefault="00454F31" w:rsidP="00451319">
            <w:pPr>
              <w:jc w:val="right"/>
              <w:rPr>
                <w:rFonts w:ascii="Times" w:hAnsi="Times"/>
                <w:bCs/>
                <w:sz w:val="22"/>
                <w:szCs w:val="22"/>
                <w:lang w:val="en-US"/>
              </w:rPr>
            </w:pPr>
            <w:r w:rsidRPr="00A830FA">
              <w:rPr>
                <w:rFonts w:ascii="Times" w:hAnsi="Times"/>
                <w:bCs/>
                <w:sz w:val="22"/>
                <w:szCs w:val="22"/>
                <w:lang w:val="en-US"/>
              </w:rPr>
              <w:t>19</w:t>
            </w:r>
          </w:p>
        </w:tc>
        <w:tc>
          <w:tcPr>
            <w:tcW w:w="850" w:type="dxa"/>
            <w:tcBorders>
              <w:top w:val="single" w:sz="4" w:space="0" w:color="auto"/>
            </w:tcBorders>
          </w:tcPr>
          <w:p w14:paraId="0AD9C6F4" w14:textId="77777777" w:rsidR="008217F7" w:rsidRDefault="008217F7" w:rsidP="00AC0A1A">
            <w:pPr>
              <w:rPr>
                <w:rFonts w:ascii="Times" w:hAnsi="Times"/>
                <w:bCs/>
                <w:sz w:val="22"/>
                <w:szCs w:val="22"/>
                <w:lang w:val="en-US"/>
              </w:rPr>
            </w:pPr>
          </w:p>
          <w:p w14:paraId="101C7896" w14:textId="77777777" w:rsidR="00451319" w:rsidRPr="00A830FA" w:rsidRDefault="00AC0A1A" w:rsidP="00AC0A1A">
            <w:pPr>
              <w:rPr>
                <w:rFonts w:ascii="Times" w:hAnsi="Times"/>
                <w:bCs/>
                <w:sz w:val="22"/>
                <w:szCs w:val="22"/>
                <w:lang w:val="en-US"/>
              </w:rPr>
            </w:pPr>
            <w:r>
              <w:rPr>
                <w:bCs/>
                <w:sz w:val="22"/>
                <w:szCs w:val="22"/>
                <w:lang w:val="en-US"/>
              </w:rPr>
              <w:t>(</w:t>
            </w:r>
            <w:r w:rsidR="00454F31" w:rsidRPr="00A830FA">
              <w:rPr>
                <w:rFonts w:ascii="Times" w:hAnsi="Times"/>
                <w:bCs/>
                <w:sz w:val="22"/>
                <w:szCs w:val="22"/>
                <w:lang w:val="en-US"/>
              </w:rPr>
              <w:t>1</w:t>
            </w:r>
            <w:r w:rsidR="00974C73" w:rsidRPr="00A830FA">
              <w:rPr>
                <w:rFonts w:ascii="Times" w:hAnsi="Times"/>
                <w:bCs/>
                <w:sz w:val="22"/>
                <w:szCs w:val="22"/>
                <w:lang w:val="en-US"/>
              </w:rPr>
              <w:t>0.5</w:t>
            </w:r>
            <w:r>
              <w:rPr>
                <w:rFonts w:ascii="Times" w:hAnsi="Times"/>
                <w:b/>
                <w:bCs/>
                <w:sz w:val="22"/>
                <w:szCs w:val="22"/>
                <w:lang w:val="en-US"/>
              </w:rPr>
              <w:t>)</w:t>
            </w:r>
          </w:p>
        </w:tc>
      </w:tr>
      <w:tr w:rsidR="00883CE2" w:rsidRPr="007A6F74" w14:paraId="0E19DA3F" w14:textId="77777777" w:rsidTr="00B07648">
        <w:tc>
          <w:tcPr>
            <w:tcW w:w="4820" w:type="dxa"/>
            <w:vAlign w:val="bottom"/>
          </w:tcPr>
          <w:p w14:paraId="464642B5"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Worsening mental health</w:t>
            </w:r>
          </w:p>
        </w:tc>
        <w:tc>
          <w:tcPr>
            <w:tcW w:w="1134" w:type="dxa"/>
          </w:tcPr>
          <w:p w14:paraId="21C9D991"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42</w:t>
            </w:r>
          </w:p>
        </w:tc>
        <w:tc>
          <w:tcPr>
            <w:tcW w:w="992" w:type="dxa"/>
          </w:tcPr>
          <w:p w14:paraId="1BC5E877"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14.7</w:t>
            </w:r>
            <w:r>
              <w:rPr>
                <w:rFonts w:ascii="Times" w:hAnsi="Times"/>
                <w:b/>
                <w:bCs/>
                <w:sz w:val="22"/>
                <w:szCs w:val="22"/>
                <w:lang w:val="en-US"/>
              </w:rPr>
              <w:t>)</w:t>
            </w:r>
          </w:p>
        </w:tc>
        <w:tc>
          <w:tcPr>
            <w:tcW w:w="851" w:type="dxa"/>
          </w:tcPr>
          <w:p w14:paraId="1D8EB8EE" w14:textId="77777777" w:rsidR="00883CE2" w:rsidRPr="00A830FA" w:rsidRDefault="00454F31" w:rsidP="00883CE2">
            <w:pPr>
              <w:jc w:val="right"/>
              <w:rPr>
                <w:rFonts w:ascii="Times" w:hAnsi="Times"/>
                <w:bCs/>
                <w:sz w:val="22"/>
                <w:szCs w:val="22"/>
                <w:lang w:val="en-US"/>
              </w:rPr>
            </w:pPr>
            <w:r w:rsidRPr="00A830FA">
              <w:rPr>
                <w:rFonts w:ascii="Times" w:hAnsi="Times"/>
                <w:bCs/>
                <w:sz w:val="22"/>
                <w:szCs w:val="22"/>
                <w:lang w:val="en-US"/>
              </w:rPr>
              <w:t>24</w:t>
            </w:r>
          </w:p>
        </w:tc>
        <w:tc>
          <w:tcPr>
            <w:tcW w:w="850" w:type="dxa"/>
          </w:tcPr>
          <w:p w14:paraId="5BFDA6C0" w14:textId="77777777" w:rsidR="00883CE2" w:rsidRPr="00A830FA" w:rsidRDefault="00AC0A1A" w:rsidP="00AC0A1A">
            <w:pPr>
              <w:rPr>
                <w:rFonts w:ascii="Times" w:hAnsi="Times"/>
                <w:bCs/>
                <w:sz w:val="22"/>
                <w:szCs w:val="22"/>
                <w:lang w:val="en-US"/>
              </w:rPr>
            </w:pPr>
            <w:r>
              <w:rPr>
                <w:bCs/>
                <w:sz w:val="22"/>
                <w:szCs w:val="22"/>
                <w:lang w:val="en-US"/>
              </w:rPr>
              <w:t>(</w:t>
            </w:r>
            <w:r w:rsidR="00974C73" w:rsidRPr="00A830FA">
              <w:rPr>
                <w:rFonts w:ascii="Times" w:hAnsi="Times"/>
                <w:bCs/>
                <w:sz w:val="22"/>
                <w:szCs w:val="22"/>
                <w:lang w:val="en-US"/>
              </w:rPr>
              <w:t>13.3</w:t>
            </w:r>
            <w:r>
              <w:rPr>
                <w:rFonts w:ascii="Times" w:hAnsi="Times"/>
                <w:b/>
                <w:bCs/>
                <w:sz w:val="22"/>
                <w:szCs w:val="22"/>
                <w:lang w:val="en-US"/>
              </w:rPr>
              <w:t>)</w:t>
            </w:r>
          </w:p>
        </w:tc>
      </w:tr>
      <w:tr w:rsidR="00883CE2" w:rsidRPr="007A6F74" w14:paraId="1D5B5477" w14:textId="77777777" w:rsidTr="00B07648">
        <w:tc>
          <w:tcPr>
            <w:tcW w:w="4820" w:type="dxa"/>
            <w:vAlign w:val="bottom"/>
          </w:tcPr>
          <w:p w14:paraId="11B51BBA"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Struggling with lockdown/feeling entrapped</w:t>
            </w:r>
          </w:p>
        </w:tc>
        <w:tc>
          <w:tcPr>
            <w:tcW w:w="1134" w:type="dxa"/>
          </w:tcPr>
          <w:p w14:paraId="245D991A"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41</w:t>
            </w:r>
          </w:p>
        </w:tc>
        <w:tc>
          <w:tcPr>
            <w:tcW w:w="992" w:type="dxa"/>
          </w:tcPr>
          <w:p w14:paraId="344A7845"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14.4</w:t>
            </w:r>
            <w:r>
              <w:rPr>
                <w:rFonts w:ascii="Times" w:hAnsi="Times"/>
                <w:b/>
                <w:bCs/>
                <w:sz w:val="22"/>
                <w:szCs w:val="22"/>
                <w:lang w:val="en-US"/>
              </w:rPr>
              <w:t>)</w:t>
            </w:r>
          </w:p>
        </w:tc>
        <w:tc>
          <w:tcPr>
            <w:tcW w:w="851" w:type="dxa"/>
          </w:tcPr>
          <w:p w14:paraId="00CA47E3" w14:textId="77777777" w:rsidR="00883CE2" w:rsidRPr="00A830FA" w:rsidRDefault="00454F31" w:rsidP="00883CE2">
            <w:pPr>
              <w:jc w:val="right"/>
              <w:rPr>
                <w:rFonts w:ascii="Times" w:hAnsi="Times"/>
                <w:bCs/>
                <w:sz w:val="22"/>
                <w:szCs w:val="22"/>
                <w:lang w:val="en-US"/>
              </w:rPr>
            </w:pPr>
            <w:r w:rsidRPr="00A830FA">
              <w:rPr>
                <w:rFonts w:ascii="Times" w:hAnsi="Times"/>
                <w:bCs/>
                <w:sz w:val="22"/>
                <w:szCs w:val="22"/>
                <w:lang w:val="en-US"/>
              </w:rPr>
              <w:t>46</w:t>
            </w:r>
          </w:p>
        </w:tc>
        <w:tc>
          <w:tcPr>
            <w:tcW w:w="850" w:type="dxa"/>
          </w:tcPr>
          <w:p w14:paraId="7C26896F" w14:textId="77777777" w:rsidR="00883CE2" w:rsidRPr="00A830FA" w:rsidRDefault="00AC0A1A" w:rsidP="00AC0A1A">
            <w:pPr>
              <w:rPr>
                <w:rFonts w:ascii="Times" w:hAnsi="Times"/>
                <w:bCs/>
                <w:sz w:val="22"/>
                <w:szCs w:val="22"/>
                <w:lang w:val="en-US"/>
              </w:rPr>
            </w:pPr>
            <w:r>
              <w:rPr>
                <w:bCs/>
                <w:sz w:val="22"/>
                <w:szCs w:val="22"/>
                <w:lang w:val="en-US"/>
              </w:rPr>
              <w:t>(</w:t>
            </w:r>
            <w:r w:rsidR="00F11DB2" w:rsidRPr="00A830FA">
              <w:rPr>
                <w:rFonts w:ascii="Times" w:hAnsi="Times"/>
                <w:bCs/>
                <w:sz w:val="22"/>
                <w:szCs w:val="22"/>
                <w:lang w:val="en-US"/>
              </w:rPr>
              <w:t>25.4</w:t>
            </w:r>
            <w:r>
              <w:rPr>
                <w:rFonts w:ascii="Times" w:hAnsi="Times"/>
                <w:b/>
                <w:bCs/>
                <w:sz w:val="22"/>
                <w:szCs w:val="22"/>
                <w:lang w:val="en-US"/>
              </w:rPr>
              <w:t>)</w:t>
            </w:r>
          </w:p>
        </w:tc>
      </w:tr>
      <w:tr w:rsidR="00883CE2" w:rsidRPr="007A6F74" w14:paraId="51052C51" w14:textId="77777777" w:rsidTr="00B07648">
        <w:trPr>
          <w:trHeight w:val="104"/>
        </w:trPr>
        <w:tc>
          <w:tcPr>
            <w:tcW w:w="4820" w:type="dxa"/>
            <w:vAlign w:val="bottom"/>
          </w:tcPr>
          <w:p w14:paraId="3779462E"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Reduced contact with others</w:t>
            </w:r>
          </w:p>
        </w:tc>
        <w:tc>
          <w:tcPr>
            <w:tcW w:w="1134" w:type="dxa"/>
          </w:tcPr>
          <w:p w14:paraId="0903FD93"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37</w:t>
            </w:r>
          </w:p>
        </w:tc>
        <w:tc>
          <w:tcPr>
            <w:tcW w:w="992" w:type="dxa"/>
          </w:tcPr>
          <w:p w14:paraId="6D765978"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13.0</w:t>
            </w:r>
            <w:r>
              <w:rPr>
                <w:rFonts w:ascii="Times" w:hAnsi="Times"/>
                <w:b/>
                <w:bCs/>
                <w:sz w:val="22"/>
                <w:szCs w:val="22"/>
                <w:lang w:val="en-US"/>
              </w:rPr>
              <w:t>)</w:t>
            </w:r>
          </w:p>
        </w:tc>
        <w:tc>
          <w:tcPr>
            <w:tcW w:w="851" w:type="dxa"/>
          </w:tcPr>
          <w:p w14:paraId="4B584315" w14:textId="77777777" w:rsidR="00883CE2" w:rsidRPr="00A830FA" w:rsidRDefault="00974C73" w:rsidP="00883CE2">
            <w:pPr>
              <w:jc w:val="right"/>
              <w:rPr>
                <w:rFonts w:ascii="Times" w:hAnsi="Times"/>
                <w:bCs/>
                <w:sz w:val="22"/>
                <w:szCs w:val="22"/>
                <w:lang w:val="en-US"/>
              </w:rPr>
            </w:pPr>
            <w:r w:rsidRPr="00A830FA">
              <w:rPr>
                <w:rFonts w:ascii="Times" w:hAnsi="Times"/>
                <w:bCs/>
                <w:sz w:val="22"/>
                <w:szCs w:val="22"/>
                <w:lang w:val="en-US"/>
              </w:rPr>
              <w:t>0</w:t>
            </w:r>
          </w:p>
        </w:tc>
        <w:tc>
          <w:tcPr>
            <w:tcW w:w="850" w:type="dxa"/>
          </w:tcPr>
          <w:p w14:paraId="7EE8C9C5" w14:textId="77777777" w:rsidR="00883CE2" w:rsidRPr="00A830FA" w:rsidRDefault="00AC0A1A" w:rsidP="00AC0A1A">
            <w:pPr>
              <w:rPr>
                <w:rFonts w:ascii="Times" w:hAnsi="Times"/>
                <w:bCs/>
                <w:sz w:val="22"/>
                <w:szCs w:val="22"/>
                <w:lang w:val="en-US"/>
              </w:rPr>
            </w:pPr>
            <w:r>
              <w:rPr>
                <w:bCs/>
                <w:sz w:val="22"/>
                <w:szCs w:val="22"/>
                <w:lang w:val="en-US"/>
              </w:rPr>
              <w:t>(</w:t>
            </w:r>
            <w:r w:rsidR="00974C73" w:rsidRPr="00A830FA">
              <w:rPr>
                <w:rFonts w:ascii="Times" w:hAnsi="Times"/>
                <w:bCs/>
                <w:sz w:val="22"/>
                <w:szCs w:val="22"/>
                <w:lang w:val="en-US"/>
              </w:rPr>
              <w:t>0</w:t>
            </w:r>
            <w:r>
              <w:rPr>
                <w:rFonts w:ascii="Times" w:hAnsi="Times"/>
                <w:b/>
                <w:bCs/>
                <w:sz w:val="22"/>
                <w:szCs w:val="22"/>
                <w:lang w:val="en-US"/>
              </w:rPr>
              <w:t>)</w:t>
            </w:r>
          </w:p>
        </w:tc>
      </w:tr>
      <w:tr w:rsidR="00883CE2" w:rsidRPr="007A6F74" w14:paraId="721BC7F1" w14:textId="77777777" w:rsidTr="00B07648">
        <w:tc>
          <w:tcPr>
            <w:tcW w:w="4820" w:type="dxa"/>
            <w:vAlign w:val="bottom"/>
          </w:tcPr>
          <w:p w14:paraId="62A0A042"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Infection fears</w:t>
            </w:r>
          </w:p>
        </w:tc>
        <w:tc>
          <w:tcPr>
            <w:tcW w:w="1134" w:type="dxa"/>
          </w:tcPr>
          <w:p w14:paraId="3D5C510C"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35</w:t>
            </w:r>
          </w:p>
        </w:tc>
        <w:tc>
          <w:tcPr>
            <w:tcW w:w="992" w:type="dxa"/>
          </w:tcPr>
          <w:p w14:paraId="6FBF4F45"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12.3</w:t>
            </w:r>
            <w:r>
              <w:rPr>
                <w:rFonts w:ascii="Times" w:hAnsi="Times"/>
                <w:b/>
                <w:bCs/>
                <w:sz w:val="22"/>
                <w:szCs w:val="22"/>
                <w:lang w:val="en-US"/>
              </w:rPr>
              <w:t>)</w:t>
            </w:r>
          </w:p>
        </w:tc>
        <w:tc>
          <w:tcPr>
            <w:tcW w:w="851" w:type="dxa"/>
          </w:tcPr>
          <w:p w14:paraId="111B77A1" w14:textId="77777777" w:rsidR="00883CE2" w:rsidRPr="00A830FA" w:rsidRDefault="00454F31" w:rsidP="00883CE2">
            <w:pPr>
              <w:jc w:val="right"/>
              <w:rPr>
                <w:rFonts w:ascii="Times" w:hAnsi="Times"/>
                <w:bCs/>
                <w:sz w:val="22"/>
                <w:szCs w:val="22"/>
                <w:lang w:val="en-US"/>
              </w:rPr>
            </w:pPr>
            <w:r w:rsidRPr="00A830FA">
              <w:rPr>
                <w:rFonts w:ascii="Times" w:hAnsi="Times"/>
                <w:bCs/>
                <w:sz w:val="22"/>
                <w:szCs w:val="22"/>
                <w:lang w:val="en-US"/>
              </w:rPr>
              <w:t>17</w:t>
            </w:r>
          </w:p>
        </w:tc>
        <w:tc>
          <w:tcPr>
            <w:tcW w:w="850" w:type="dxa"/>
          </w:tcPr>
          <w:p w14:paraId="12A2D7EA" w14:textId="77777777" w:rsidR="00883CE2" w:rsidRPr="00A830FA" w:rsidRDefault="00AC0A1A" w:rsidP="00AC0A1A">
            <w:pPr>
              <w:rPr>
                <w:rFonts w:ascii="Times" w:hAnsi="Times"/>
                <w:bCs/>
                <w:sz w:val="22"/>
                <w:szCs w:val="22"/>
                <w:lang w:val="en-US"/>
              </w:rPr>
            </w:pPr>
            <w:r>
              <w:rPr>
                <w:bCs/>
                <w:sz w:val="22"/>
                <w:szCs w:val="22"/>
                <w:lang w:val="en-US"/>
              </w:rPr>
              <w:t>(</w:t>
            </w:r>
            <w:r w:rsidR="00454F31" w:rsidRPr="00A830FA">
              <w:rPr>
                <w:rFonts w:ascii="Times" w:hAnsi="Times"/>
                <w:bCs/>
                <w:sz w:val="22"/>
                <w:szCs w:val="22"/>
                <w:lang w:val="en-US"/>
              </w:rPr>
              <w:t>9.4</w:t>
            </w:r>
            <w:r>
              <w:rPr>
                <w:rFonts w:ascii="Times" w:hAnsi="Times"/>
                <w:b/>
                <w:bCs/>
                <w:sz w:val="22"/>
                <w:szCs w:val="22"/>
                <w:lang w:val="en-US"/>
              </w:rPr>
              <w:t>)</w:t>
            </w:r>
          </w:p>
        </w:tc>
      </w:tr>
      <w:tr w:rsidR="00883CE2" w:rsidRPr="007A6F74" w14:paraId="79059C3A" w14:textId="77777777" w:rsidTr="00B07648">
        <w:tc>
          <w:tcPr>
            <w:tcW w:w="4820" w:type="dxa"/>
            <w:vAlign w:val="bottom"/>
          </w:tcPr>
          <w:p w14:paraId="6D9CB555"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Routine disruption</w:t>
            </w:r>
          </w:p>
        </w:tc>
        <w:tc>
          <w:tcPr>
            <w:tcW w:w="1134" w:type="dxa"/>
          </w:tcPr>
          <w:p w14:paraId="3848D7E0"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34</w:t>
            </w:r>
          </w:p>
        </w:tc>
        <w:tc>
          <w:tcPr>
            <w:tcW w:w="992" w:type="dxa"/>
          </w:tcPr>
          <w:p w14:paraId="1423187E"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11.9</w:t>
            </w:r>
            <w:r>
              <w:rPr>
                <w:rFonts w:ascii="Times" w:hAnsi="Times"/>
                <w:b/>
                <w:bCs/>
                <w:sz w:val="22"/>
                <w:szCs w:val="22"/>
                <w:lang w:val="en-US"/>
              </w:rPr>
              <w:t>)</w:t>
            </w:r>
          </w:p>
        </w:tc>
        <w:tc>
          <w:tcPr>
            <w:tcW w:w="851" w:type="dxa"/>
          </w:tcPr>
          <w:p w14:paraId="4E1E336A" w14:textId="77777777" w:rsidR="00883CE2" w:rsidRPr="00A830FA" w:rsidRDefault="00454F31" w:rsidP="00883CE2">
            <w:pPr>
              <w:jc w:val="right"/>
              <w:rPr>
                <w:rFonts w:ascii="Times" w:hAnsi="Times"/>
                <w:bCs/>
                <w:sz w:val="22"/>
                <w:szCs w:val="22"/>
                <w:lang w:val="en-US"/>
              </w:rPr>
            </w:pPr>
            <w:r w:rsidRPr="00A830FA">
              <w:rPr>
                <w:rFonts w:ascii="Times" w:hAnsi="Times"/>
                <w:bCs/>
                <w:sz w:val="22"/>
                <w:szCs w:val="22"/>
                <w:lang w:val="en-US"/>
              </w:rPr>
              <w:t>14</w:t>
            </w:r>
          </w:p>
        </w:tc>
        <w:tc>
          <w:tcPr>
            <w:tcW w:w="850" w:type="dxa"/>
          </w:tcPr>
          <w:p w14:paraId="2FB2397E" w14:textId="77777777" w:rsidR="00883CE2" w:rsidRPr="00A830FA" w:rsidRDefault="00AC0A1A" w:rsidP="00AC0A1A">
            <w:pPr>
              <w:rPr>
                <w:rFonts w:ascii="Times" w:hAnsi="Times"/>
                <w:bCs/>
                <w:sz w:val="22"/>
                <w:szCs w:val="22"/>
                <w:lang w:val="en-US"/>
              </w:rPr>
            </w:pPr>
            <w:r>
              <w:rPr>
                <w:bCs/>
                <w:sz w:val="22"/>
                <w:szCs w:val="22"/>
                <w:lang w:val="en-US"/>
              </w:rPr>
              <w:t>(</w:t>
            </w:r>
            <w:r w:rsidR="00F11DB2" w:rsidRPr="00A830FA">
              <w:rPr>
                <w:rFonts w:ascii="Times" w:hAnsi="Times"/>
                <w:bCs/>
                <w:sz w:val="22"/>
                <w:szCs w:val="22"/>
                <w:lang w:val="en-US"/>
              </w:rPr>
              <w:t>7.7</w:t>
            </w:r>
            <w:r>
              <w:rPr>
                <w:rFonts w:ascii="Times" w:hAnsi="Times"/>
                <w:b/>
                <w:bCs/>
                <w:sz w:val="22"/>
                <w:szCs w:val="22"/>
                <w:lang w:val="en-US"/>
              </w:rPr>
              <w:t>)</w:t>
            </w:r>
          </w:p>
        </w:tc>
      </w:tr>
      <w:tr w:rsidR="00883CE2" w:rsidRPr="007A6F74" w14:paraId="0EC33F56" w14:textId="77777777" w:rsidTr="00B07648">
        <w:tc>
          <w:tcPr>
            <w:tcW w:w="4820" w:type="dxa"/>
            <w:vAlign w:val="bottom"/>
          </w:tcPr>
          <w:p w14:paraId="6A26502C"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Working on the frontline</w:t>
            </w:r>
          </w:p>
        </w:tc>
        <w:tc>
          <w:tcPr>
            <w:tcW w:w="1134" w:type="dxa"/>
          </w:tcPr>
          <w:p w14:paraId="1EA9D8CF"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34</w:t>
            </w:r>
          </w:p>
        </w:tc>
        <w:tc>
          <w:tcPr>
            <w:tcW w:w="992" w:type="dxa"/>
          </w:tcPr>
          <w:p w14:paraId="7D75D4A2"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11.9</w:t>
            </w:r>
            <w:r>
              <w:rPr>
                <w:rFonts w:ascii="Times" w:hAnsi="Times"/>
                <w:b/>
                <w:bCs/>
                <w:sz w:val="22"/>
                <w:szCs w:val="22"/>
                <w:lang w:val="en-US"/>
              </w:rPr>
              <w:t>)</w:t>
            </w:r>
          </w:p>
        </w:tc>
        <w:tc>
          <w:tcPr>
            <w:tcW w:w="851" w:type="dxa"/>
          </w:tcPr>
          <w:p w14:paraId="0AA4FC67" w14:textId="77777777" w:rsidR="00883CE2" w:rsidRPr="00A830FA" w:rsidRDefault="00454F31" w:rsidP="00883CE2">
            <w:pPr>
              <w:jc w:val="right"/>
              <w:rPr>
                <w:rFonts w:ascii="Times" w:hAnsi="Times"/>
                <w:bCs/>
                <w:sz w:val="22"/>
                <w:szCs w:val="22"/>
                <w:lang w:val="en-US"/>
              </w:rPr>
            </w:pPr>
            <w:r w:rsidRPr="00A830FA">
              <w:rPr>
                <w:rFonts w:ascii="Times" w:hAnsi="Times"/>
                <w:bCs/>
                <w:sz w:val="22"/>
                <w:szCs w:val="22"/>
                <w:lang w:val="en-US"/>
              </w:rPr>
              <w:t>24</w:t>
            </w:r>
          </w:p>
        </w:tc>
        <w:tc>
          <w:tcPr>
            <w:tcW w:w="850" w:type="dxa"/>
          </w:tcPr>
          <w:p w14:paraId="4A74907D" w14:textId="77777777" w:rsidR="00883CE2" w:rsidRPr="00A830FA" w:rsidRDefault="00AC0A1A" w:rsidP="00AC0A1A">
            <w:pPr>
              <w:rPr>
                <w:rFonts w:ascii="Times" w:hAnsi="Times"/>
                <w:bCs/>
                <w:sz w:val="22"/>
                <w:szCs w:val="22"/>
                <w:lang w:val="en-US"/>
              </w:rPr>
            </w:pPr>
            <w:r>
              <w:rPr>
                <w:bCs/>
                <w:sz w:val="22"/>
                <w:szCs w:val="22"/>
                <w:lang w:val="en-US"/>
              </w:rPr>
              <w:t>(</w:t>
            </w:r>
            <w:r w:rsidR="00454F31" w:rsidRPr="00A830FA">
              <w:rPr>
                <w:rFonts w:ascii="Times" w:hAnsi="Times"/>
                <w:bCs/>
                <w:sz w:val="22"/>
                <w:szCs w:val="22"/>
                <w:lang w:val="en-US"/>
              </w:rPr>
              <w:t>13.3</w:t>
            </w:r>
            <w:r>
              <w:rPr>
                <w:rFonts w:ascii="Times" w:hAnsi="Times"/>
                <w:b/>
                <w:bCs/>
                <w:sz w:val="22"/>
                <w:szCs w:val="22"/>
                <w:lang w:val="en-US"/>
              </w:rPr>
              <w:t>)</w:t>
            </w:r>
          </w:p>
        </w:tc>
      </w:tr>
      <w:tr w:rsidR="00883CE2" w:rsidRPr="007A6F74" w14:paraId="5247927E" w14:textId="77777777" w:rsidTr="00B07648">
        <w:tc>
          <w:tcPr>
            <w:tcW w:w="4820" w:type="dxa"/>
            <w:vAlign w:val="bottom"/>
          </w:tcPr>
          <w:p w14:paraId="7301A033" w14:textId="77777777" w:rsidR="00883CE2" w:rsidRPr="00A830FA" w:rsidRDefault="00883CE2" w:rsidP="00883CE2">
            <w:pPr>
              <w:rPr>
                <w:rFonts w:ascii="Times" w:hAnsi="Times" w:cs="Calibri"/>
                <w:bCs/>
                <w:sz w:val="22"/>
                <w:szCs w:val="22"/>
                <w:lang w:val="en-US"/>
              </w:rPr>
            </w:pPr>
            <w:r w:rsidRPr="00A830FA">
              <w:rPr>
                <w:rFonts w:ascii="Times" w:hAnsi="Times" w:cs="Calibri"/>
                <w:color w:val="000000"/>
                <w:sz w:val="22"/>
                <w:szCs w:val="22"/>
              </w:rPr>
              <w:t>Employment issues/impact on work</w:t>
            </w:r>
          </w:p>
        </w:tc>
        <w:tc>
          <w:tcPr>
            <w:tcW w:w="1134" w:type="dxa"/>
          </w:tcPr>
          <w:p w14:paraId="434292C4"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32</w:t>
            </w:r>
          </w:p>
        </w:tc>
        <w:tc>
          <w:tcPr>
            <w:tcW w:w="992" w:type="dxa"/>
          </w:tcPr>
          <w:p w14:paraId="71517F55"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11.2</w:t>
            </w:r>
            <w:r>
              <w:rPr>
                <w:rFonts w:ascii="Times" w:hAnsi="Times"/>
                <w:b/>
                <w:bCs/>
                <w:sz w:val="22"/>
                <w:szCs w:val="22"/>
                <w:lang w:val="en-US"/>
              </w:rPr>
              <w:t>)</w:t>
            </w:r>
          </w:p>
        </w:tc>
        <w:tc>
          <w:tcPr>
            <w:tcW w:w="851" w:type="dxa"/>
          </w:tcPr>
          <w:p w14:paraId="7C14D38D" w14:textId="77777777" w:rsidR="00883CE2" w:rsidRPr="00A830FA" w:rsidRDefault="00454F31" w:rsidP="00883CE2">
            <w:pPr>
              <w:jc w:val="right"/>
              <w:rPr>
                <w:rFonts w:ascii="Times" w:hAnsi="Times"/>
                <w:bCs/>
                <w:sz w:val="22"/>
                <w:szCs w:val="22"/>
                <w:lang w:val="en-US"/>
              </w:rPr>
            </w:pPr>
            <w:r w:rsidRPr="00A830FA">
              <w:rPr>
                <w:rFonts w:ascii="Times" w:hAnsi="Times"/>
                <w:bCs/>
                <w:sz w:val="22"/>
                <w:szCs w:val="22"/>
                <w:lang w:val="en-US"/>
              </w:rPr>
              <w:t>19</w:t>
            </w:r>
          </w:p>
        </w:tc>
        <w:tc>
          <w:tcPr>
            <w:tcW w:w="850" w:type="dxa"/>
          </w:tcPr>
          <w:p w14:paraId="6D1ABE72" w14:textId="77777777" w:rsidR="00883CE2" w:rsidRPr="00A830FA" w:rsidRDefault="00AC0A1A" w:rsidP="00AC0A1A">
            <w:pPr>
              <w:rPr>
                <w:rFonts w:ascii="Times" w:hAnsi="Times"/>
                <w:bCs/>
                <w:sz w:val="22"/>
                <w:szCs w:val="22"/>
                <w:lang w:val="en-US"/>
              </w:rPr>
            </w:pPr>
            <w:r>
              <w:rPr>
                <w:bCs/>
                <w:sz w:val="22"/>
                <w:szCs w:val="22"/>
                <w:lang w:val="en-US"/>
              </w:rPr>
              <w:t>(</w:t>
            </w:r>
            <w:r w:rsidR="00454F31" w:rsidRPr="00A830FA">
              <w:rPr>
                <w:rFonts w:ascii="Times" w:hAnsi="Times"/>
                <w:bCs/>
                <w:sz w:val="22"/>
                <w:szCs w:val="22"/>
                <w:lang w:val="en-US"/>
              </w:rPr>
              <w:t>10.5</w:t>
            </w:r>
            <w:r>
              <w:rPr>
                <w:rFonts w:ascii="Times" w:hAnsi="Times"/>
                <w:b/>
                <w:bCs/>
                <w:sz w:val="22"/>
                <w:szCs w:val="22"/>
                <w:lang w:val="en-US"/>
              </w:rPr>
              <w:t>)</w:t>
            </w:r>
          </w:p>
        </w:tc>
      </w:tr>
      <w:tr w:rsidR="00883CE2" w:rsidRPr="007A6F74" w14:paraId="2F5B9307" w14:textId="77777777" w:rsidTr="00B07648">
        <w:tc>
          <w:tcPr>
            <w:tcW w:w="4820" w:type="dxa"/>
            <w:vAlign w:val="bottom"/>
          </w:tcPr>
          <w:p w14:paraId="5C5C1665" w14:textId="77777777" w:rsidR="00883CE2" w:rsidRPr="00A830FA" w:rsidRDefault="00883CE2" w:rsidP="00883CE2">
            <w:pPr>
              <w:rPr>
                <w:rFonts w:ascii="Times" w:hAnsi="Times" w:cs="Calibri"/>
                <w:bCs/>
                <w:sz w:val="22"/>
                <w:szCs w:val="22"/>
                <w:lang w:val="en-US"/>
              </w:rPr>
            </w:pPr>
            <w:r w:rsidRPr="00A830FA">
              <w:rPr>
                <w:rFonts w:ascii="Times" w:hAnsi="Times" w:cs="Calibri"/>
                <w:color w:val="000000"/>
                <w:sz w:val="22"/>
                <w:szCs w:val="22"/>
              </w:rPr>
              <w:t xml:space="preserve">General </w:t>
            </w:r>
            <w:r w:rsidR="001A14E5">
              <w:rPr>
                <w:rFonts w:ascii="Times" w:hAnsi="Times" w:cs="Calibri"/>
                <w:color w:val="000000"/>
                <w:sz w:val="22"/>
                <w:szCs w:val="22"/>
              </w:rPr>
              <w:t xml:space="preserve">COVID-19 </w:t>
            </w:r>
            <w:r w:rsidRPr="00A830FA">
              <w:rPr>
                <w:rFonts w:ascii="Times" w:hAnsi="Times" w:cs="Calibri"/>
                <w:color w:val="000000"/>
                <w:sz w:val="22"/>
                <w:szCs w:val="22"/>
              </w:rPr>
              <w:t>concerns</w:t>
            </w:r>
          </w:p>
        </w:tc>
        <w:tc>
          <w:tcPr>
            <w:tcW w:w="1134" w:type="dxa"/>
          </w:tcPr>
          <w:p w14:paraId="4BFDD700"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25</w:t>
            </w:r>
          </w:p>
        </w:tc>
        <w:tc>
          <w:tcPr>
            <w:tcW w:w="992" w:type="dxa"/>
          </w:tcPr>
          <w:p w14:paraId="19A2A4F7"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8.8</w:t>
            </w:r>
            <w:r>
              <w:rPr>
                <w:rFonts w:ascii="Times" w:hAnsi="Times"/>
                <w:b/>
                <w:bCs/>
                <w:sz w:val="22"/>
                <w:szCs w:val="22"/>
                <w:lang w:val="en-US"/>
              </w:rPr>
              <w:t>)</w:t>
            </w:r>
          </w:p>
        </w:tc>
        <w:tc>
          <w:tcPr>
            <w:tcW w:w="851" w:type="dxa"/>
          </w:tcPr>
          <w:p w14:paraId="78941E47" w14:textId="77777777" w:rsidR="00883CE2" w:rsidRPr="00A830FA" w:rsidRDefault="00974C73" w:rsidP="00883CE2">
            <w:pPr>
              <w:jc w:val="right"/>
              <w:rPr>
                <w:rFonts w:ascii="Times" w:hAnsi="Times"/>
                <w:bCs/>
                <w:sz w:val="22"/>
                <w:szCs w:val="22"/>
                <w:lang w:val="en-US"/>
              </w:rPr>
            </w:pPr>
            <w:r w:rsidRPr="00A830FA">
              <w:rPr>
                <w:rFonts w:ascii="Times" w:hAnsi="Times"/>
                <w:bCs/>
                <w:sz w:val="22"/>
                <w:szCs w:val="22"/>
                <w:lang w:val="en-US"/>
              </w:rPr>
              <w:t>5</w:t>
            </w:r>
          </w:p>
        </w:tc>
        <w:tc>
          <w:tcPr>
            <w:tcW w:w="850" w:type="dxa"/>
          </w:tcPr>
          <w:p w14:paraId="25DF9035" w14:textId="77777777" w:rsidR="00883CE2" w:rsidRPr="00A830FA" w:rsidRDefault="00AC0A1A" w:rsidP="00AC0A1A">
            <w:pPr>
              <w:rPr>
                <w:rFonts w:ascii="Times" w:hAnsi="Times"/>
                <w:bCs/>
                <w:sz w:val="22"/>
                <w:szCs w:val="22"/>
                <w:lang w:val="en-US"/>
              </w:rPr>
            </w:pPr>
            <w:r>
              <w:rPr>
                <w:rFonts w:ascii="Times" w:hAnsi="Times"/>
                <w:bCs/>
                <w:sz w:val="22"/>
                <w:szCs w:val="22"/>
                <w:lang w:val="en-US"/>
              </w:rPr>
              <w:t xml:space="preserve"> </w:t>
            </w:r>
            <w:r>
              <w:rPr>
                <w:bCs/>
                <w:sz w:val="22"/>
                <w:szCs w:val="22"/>
                <w:lang w:val="en-US"/>
              </w:rPr>
              <w:t>(</w:t>
            </w:r>
            <w:r w:rsidR="00974C73" w:rsidRPr="00A830FA">
              <w:rPr>
                <w:rFonts w:ascii="Times" w:hAnsi="Times"/>
                <w:bCs/>
                <w:sz w:val="22"/>
                <w:szCs w:val="22"/>
                <w:lang w:val="en-US"/>
              </w:rPr>
              <w:t>2.8</w:t>
            </w:r>
            <w:r>
              <w:rPr>
                <w:rFonts w:ascii="Times" w:hAnsi="Times"/>
                <w:b/>
                <w:bCs/>
                <w:sz w:val="22"/>
                <w:szCs w:val="22"/>
                <w:lang w:val="en-US"/>
              </w:rPr>
              <w:t>)</w:t>
            </w:r>
          </w:p>
        </w:tc>
      </w:tr>
      <w:tr w:rsidR="00883CE2" w:rsidRPr="007A6F74" w14:paraId="12657BB8" w14:textId="77777777" w:rsidTr="00B07648">
        <w:tc>
          <w:tcPr>
            <w:tcW w:w="4820" w:type="dxa"/>
            <w:vAlign w:val="bottom"/>
          </w:tcPr>
          <w:p w14:paraId="38DD21CF" w14:textId="77777777" w:rsidR="00883CE2" w:rsidRPr="00A830FA" w:rsidRDefault="00883CE2" w:rsidP="00883CE2">
            <w:pPr>
              <w:rPr>
                <w:rFonts w:ascii="Times" w:hAnsi="Times" w:cs="Calibri"/>
                <w:bCs/>
                <w:sz w:val="22"/>
                <w:szCs w:val="22"/>
                <w:lang w:val="en-US"/>
              </w:rPr>
            </w:pPr>
            <w:r w:rsidRPr="00A830FA">
              <w:rPr>
                <w:rFonts w:ascii="Times" w:hAnsi="Times" w:cs="Calibri"/>
                <w:color w:val="000000"/>
                <w:sz w:val="22"/>
                <w:szCs w:val="22"/>
              </w:rPr>
              <w:t xml:space="preserve">Mental health problems </w:t>
            </w:r>
            <w:r w:rsidR="00A830FA">
              <w:rPr>
                <w:rFonts w:ascii="Times" w:hAnsi="Times" w:cs="Calibri"/>
                <w:color w:val="000000"/>
                <w:sz w:val="22"/>
                <w:szCs w:val="22"/>
              </w:rPr>
              <w:t>precipitated</w:t>
            </w:r>
            <w:r w:rsidRPr="00A830FA">
              <w:rPr>
                <w:rFonts w:ascii="Times" w:hAnsi="Times" w:cs="Calibri"/>
                <w:color w:val="000000"/>
                <w:sz w:val="22"/>
                <w:szCs w:val="22"/>
              </w:rPr>
              <w:t xml:space="preserve"> by COVID</w:t>
            </w:r>
            <w:r w:rsidR="008B0BA0">
              <w:rPr>
                <w:rFonts w:ascii="Times" w:hAnsi="Times" w:cs="Calibri"/>
                <w:color w:val="000000"/>
                <w:sz w:val="22"/>
                <w:szCs w:val="22"/>
              </w:rPr>
              <w:t>-19</w:t>
            </w:r>
          </w:p>
        </w:tc>
        <w:tc>
          <w:tcPr>
            <w:tcW w:w="1134" w:type="dxa"/>
          </w:tcPr>
          <w:p w14:paraId="44C26413"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22</w:t>
            </w:r>
          </w:p>
        </w:tc>
        <w:tc>
          <w:tcPr>
            <w:tcW w:w="992" w:type="dxa"/>
          </w:tcPr>
          <w:p w14:paraId="19D9CE89"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7.7</w:t>
            </w:r>
            <w:r>
              <w:rPr>
                <w:rFonts w:ascii="Times" w:hAnsi="Times"/>
                <w:b/>
                <w:bCs/>
                <w:sz w:val="22"/>
                <w:szCs w:val="22"/>
                <w:lang w:val="en-US"/>
              </w:rPr>
              <w:t>)</w:t>
            </w:r>
          </w:p>
        </w:tc>
        <w:tc>
          <w:tcPr>
            <w:tcW w:w="851" w:type="dxa"/>
          </w:tcPr>
          <w:p w14:paraId="2322F001" w14:textId="77777777" w:rsidR="00883CE2" w:rsidRPr="00A830FA" w:rsidRDefault="00974C73" w:rsidP="00883CE2">
            <w:pPr>
              <w:jc w:val="right"/>
              <w:rPr>
                <w:rFonts w:ascii="Times" w:hAnsi="Times"/>
                <w:bCs/>
                <w:sz w:val="22"/>
                <w:szCs w:val="22"/>
                <w:lang w:val="en-US"/>
              </w:rPr>
            </w:pPr>
            <w:r w:rsidRPr="00A830FA">
              <w:rPr>
                <w:rFonts w:ascii="Times" w:hAnsi="Times"/>
                <w:bCs/>
                <w:sz w:val="22"/>
                <w:szCs w:val="22"/>
                <w:lang w:val="en-US"/>
              </w:rPr>
              <w:t>0</w:t>
            </w:r>
          </w:p>
        </w:tc>
        <w:tc>
          <w:tcPr>
            <w:tcW w:w="850" w:type="dxa"/>
          </w:tcPr>
          <w:p w14:paraId="5C07790A" w14:textId="77777777" w:rsidR="00883CE2" w:rsidRPr="00A830FA" w:rsidRDefault="00AC0A1A" w:rsidP="00AC0A1A">
            <w:pPr>
              <w:rPr>
                <w:rFonts w:ascii="Times" w:hAnsi="Times"/>
                <w:bCs/>
                <w:sz w:val="22"/>
                <w:szCs w:val="22"/>
                <w:lang w:val="en-US"/>
              </w:rPr>
            </w:pPr>
            <w:r>
              <w:rPr>
                <w:bCs/>
                <w:sz w:val="22"/>
                <w:szCs w:val="22"/>
                <w:lang w:val="en-US"/>
              </w:rPr>
              <w:t>(</w:t>
            </w:r>
            <w:r w:rsidR="00974C73" w:rsidRPr="00A830FA">
              <w:rPr>
                <w:rFonts w:ascii="Times" w:hAnsi="Times"/>
                <w:bCs/>
                <w:sz w:val="22"/>
                <w:szCs w:val="22"/>
                <w:lang w:val="en-US"/>
              </w:rPr>
              <w:t>0</w:t>
            </w:r>
            <w:r>
              <w:rPr>
                <w:rFonts w:ascii="Times" w:hAnsi="Times"/>
                <w:b/>
                <w:bCs/>
                <w:sz w:val="22"/>
                <w:szCs w:val="22"/>
                <w:lang w:val="en-US"/>
              </w:rPr>
              <w:t>)</w:t>
            </w:r>
          </w:p>
        </w:tc>
      </w:tr>
      <w:tr w:rsidR="00883CE2" w:rsidRPr="007A6F74" w14:paraId="10F8D509" w14:textId="77777777" w:rsidTr="00B07648">
        <w:tc>
          <w:tcPr>
            <w:tcW w:w="4820" w:type="dxa"/>
            <w:vAlign w:val="bottom"/>
          </w:tcPr>
          <w:p w14:paraId="419F94B3" w14:textId="77777777" w:rsidR="00883CE2" w:rsidRPr="00A830FA" w:rsidRDefault="00883CE2" w:rsidP="00883CE2">
            <w:pPr>
              <w:rPr>
                <w:rFonts w:ascii="Times" w:hAnsi="Times" w:cs="Calibri"/>
                <w:bCs/>
                <w:sz w:val="22"/>
                <w:szCs w:val="22"/>
                <w:lang w:val="en-US"/>
              </w:rPr>
            </w:pPr>
            <w:r w:rsidRPr="00A830FA">
              <w:rPr>
                <w:rFonts w:ascii="Times" w:hAnsi="Times" w:cs="Calibri"/>
                <w:color w:val="000000"/>
                <w:sz w:val="22"/>
                <w:szCs w:val="22"/>
              </w:rPr>
              <w:t>Education issues</w:t>
            </w:r>
          </w:p>
        </w:tc>
        <w:tc>
          <w:tcPr>
            <w:tcW w:w="1134" w:type="dxa"/>
          </w:tcPr>
          <w:p w14:paraId="565B2BCC"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19</w:t>
            </w:r>
          </w:p>
        </w:tc>
        <w:tc>
          <w:tcPr>
            <w:tcW w:w="992" w:type="dxa"/>
          </w:tcPr>
          <w:p w14:paraId="256B569E"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6.7</w:t>
            </w:r>
            <w:r>
              <w:rPr>
                <w:rFonts w:ascii="Times" w:hAnsi="Times"/>
                <w:b/>
                <w:bCs/>
                <w:sz w:val="22"/>
                <w:szCs w:val="22"/>
                <w:lang w:val="en-US"/>
              </w:rPr>
              <w:t>)</w:t>
            </w:r>
          </w:p>
        </w:tc>
        <w:tc>
          <w:tcPr>
            <w:tcW w:w="851" w:type="dxa"/>
          </w:tcPr>
          <w:p w14:paraId="5FCD5EC4" w14:textId="77777777" w:rsidR="00883CE2" w:rsidRPr="00A830FA" w:rsidRDefault="00454F31" w:rsidP="00883CE2">
            <w:pPr>
              <w:jc w:val="right"/>
              <w:rPr>
                <w:rFonts w:ascii="Times" w:hAnsi="Times"/>
                <w:bCs/>
                <w:sz w:val="22"/>
                <w:szCs w:val="22"/>
                <w:lang w:val="en-US"/>
              </w:rPr>
            </w:pPr>
            <w:r w:rsidRPr="00A830FA">
              <w:rPr>
                <w:rFonts w:ascii="Times" w:hAnsi="Times"/>
                <w:bCs/>
                <w:sz w:val="22"/>
                <w:szCs w:val="22"/>
                <w:lang w:val="en-US"/>
              </w:rPr>
              <w:t>3</w:t>
            </w:r>
          </w:p>
        </w:tc>
        <w:tc>
          <w:tcPr>
            <w:tcW w:w="850" w:type="dxa"/>
          </w:tcPr>
          <w:p w14:paraId="4DE2B83C" w14:textId="77777777" w:rsidR="00883CE2" w:rsidRPr="00A830FA" w:rsidRDefault="00AC0A1A" w:rsidP="00AC0A1A">
            <w:pPr>
              <w:rPr>
                <w:rFonts w:ascii="Times" w:hAnsi="Times"/>
                <w:bCs/>
                <w:sz w:val="22"/>
                <w:szCs w:val="22"/>
                <w:lang w:val="en-US"/>
              </w:rPr>
            </w:pPr>
            <w:r>
              <w:rPr>
                <w:bCs/>
                <w:sz w:val="22"/>
                <w:szCs w:val="22"/>
                <w:lang w:val="en-US"/>
              </w:rPr>
              <w:t>(</w:t>
            </w:r>
            <w:r w:rsidR="00454F31" w:rsidRPr="00A830FA">
              <w:rPr>
                <w:rFonts w:ascii="Times" w:hAnsi="Times"/>
                <w:bCs/>
                <w:sz w:val="22"/>
                <w:szCs w:val="22"/>
                <w:lang w:val="en-US"/>
              </w:rPr>
              <w:t>1.7</w:t>
            </w:r>
            <w:r>
              <w:rPr>
                <w:rFonts w:ascii="Times" w:hAnsi="Times"/>
                <w:b/>
                <w:bCs/>
                <w:sz w:val="22"/>
                <w:szCs w:val="22"/>
                <w:lang w:val="en-US"/>
              </w:rPr>
              <w:t>)</w:t>
            </w:r>
          </w:p>
        </w:tc>
      </w:tr>
      <w:tr w:rsidR="00883CE2" w:rsidRPr="007A6F74" w14:paraId="1AD38947" w14:textId="77777777" w:rsidTr="00B07648">
        <w:tc>
          <w:tcPr>
            <w:tcW w:w="4820" w:type="dxa"/>
            <w:vAlign w:val="bottom"/>
          </w:tcPr>
          <w:p w14:paraId="36F3B171" w14:textId="77777777" w:rsidR="00883CE2" w:rsidRPr="00A830FA" w:rsidRDefault="001A14E5" w:rsidP="00883CE2">
            <w:pPr>
              <w:rPr>
                <w:rFonts w:ascii="Times" w:hAnsi="Times" w:cs="Calibri"/>
                <w:bCs/>
                <w:sz w:val="22"/>
                <w:szCs w:val="22"/>
                <w:lang w:val="en-US"/>
              </w:rPr>
            </w:pPr>
            <w:r>
              <w:rPr>
                <w:rFonts w:ascii="Times" w:hAnsi="Times" w:cs="Calibri"/>
                <w:color w:val="000000"/>
                <w:sz w:val="22"/>
                <w:szCs w:val="22"/>
              </w:rPr>
              <w:t xml:space="preserve">COVID-19 </w:t>
            </w:r>
            <w:r w:rsidR="00883CE2" w:rsidRPr="00A830FA">
              <w:rPr>
                <w:rFonts w:ascii="Times" w:hAnsi="Times" w:cs="Calibri"/>
                <w:color w:val="000000"/>
                <w:sz w:val="22"/>
                <w:szCs w:val="22"/>
              </w:rPr>
              <w:t>bereavement</w:t>
            </w:r>
          </w:p>
        </w:tc>
        <w:tc>
          <w:tcPr>
            <w:tcW w:w="1134" w:type="dxa"/>
          </w:tcPr>
          <w:p w14:paraId="526D80A2"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18</w:t>
            </w:r>
          </w:p>
        </w:tc>
        <w:tc>
          <w:tcPr>
            <w:tcW w:w="992" w:type="dxa"/>
          </w:tcPr>
          <w:p w14:paraId="69EA3D9B"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6.3</w:t>
            </w:r>
            <w:r>
              <w:rPr>
                <w:rFonts w:ascii="Times" w:hAnsi="Times"/>
                <w:b/>
                <w:bCs/>
                <w:sz w:val="22"/>
                <w:szCs w:val="22"/>
                <w:lang w:val="en-US"/>
              </w:rPr>
              <w:t>)</w:t>
            </w:r>
          </w:p>
        </w:tc>
        <w:tc>
          <w:tcPr>
            <w:tcW w:w="851" w:type="dxa"/>
          </w:tcPr>
          <w:p w14:paraId="75697EEC" w14:textId="77777777" w:rsidR="00883CE2" w:rsidRPr="00A830FA" w:rsidRDefault="00974C73" w:rsidP="00883CE2">
            <w:pPr>
              <w:jc w:val="right"/>
              <w:rPr>
                <w:rFonts w:ascii="Times" w:hAnsi="Times"/>
                <w:bCs/>
                <w:sz w:val="22"/>
                <w:szCs w:val="22"/>
                <w:lang w:val="en-US"/>
              </w:rPr>
            </w:pPr>
            <w:r w:rsidRPr="00A830FA">
              <w:rPr>
                <w:rFonts w:ascii="Times" w:hAnsi="Times"/>
                <w:bCs/>
                <w:sz w:val="22"/>
                <w:szCs w:val="22"/>
                <w:lang w:val="en-US"/>
              </w:rPr>
              <w:t>7</w:t>
            </w:r>
          </w:p>
        </w:tc>
        <w:tc>
          <w:tcPr>
            <w:tcW w:w="850" w:type="dxa"/>
          </w:tcPr>
          <w:p w14:paraId="6E783022" w14:textId="77777777" w:rsidR="00883CE2" w:rsidRPr="00A830FA" w:rsidRDefault="00AC0A1A" w:rsidP="00AC0A1A">
            <w:pPr>
              <w:rPr>
                <w:rFonts w:ascii="Times" w:hAnsi="Times"/>
                <w:bCs/>
                <w:sz w:val="22"/>
                <w:szCs w:val="22"/>
                <w:lang w:val="en-US"/>
              </w:rPr>
            </w:pPr>
            <w:r>
              <w:rPr>
                <w:bCs/>
                <w:sz w:val="22"/>
                <w:szCs w:val="22"/>
                <w:lang w:val="en-US"/>
              </w:rPr>
              <w:t>(</w:t>
            </w:r>
            <w:r w:rsidR="00974C73" w:rsidRPr="00A830FA">
              <w:rPr>
                <w:rFonts w:ascii="Times" w:hAnsi="Times"/>
                <w:bCs/>
                <w:sz w:val="22"/>
                <w:szCs w:val="22"/>
                <w:lang w:val="en-US"/>
              </w:rPr>
              <w:t>3.9</w:t>
            </w:r>
            <w:r>
              <w:rPr>
                <w:rFonts w:ascii="Times" w:hAnsi="Times"/>
                <w:b/>
                <w:bCs/>
                <w:sz w:val="22"/>
                <w:szCs w:val="22"/>
                <w:lang w:val="en-US"/>
              </w:rPr>
              <w:t>)</w:t>
            </w:r>
          </w:p>
        </w:tc>
      </w:tr>
      <w:tr w:rsidR="00883CE2" w:rsidRPr="007A6F74" w14:paraId="20432929" w14:textId="77777777" w:rsidTr="00B07648">
        <w:tc>
          <w:tcPr>
            <w:tcW w:w="4820" w:type="dxa"/>
            <w:vAlign w:val="bottom"/>
          </w:tcPr>
          <w:p w14:paraId="602ED672" w14:textId="77777777" w:rsidR="00883CE2" w:rsidRPr="00A830FA" w:rsidRDefault="00883CE2" w:rsidP="00883CE2">
            <w:pPr>
              <w:rPr>
                <w:rFonts w:ascii="Times" w:hAnsi="Times" w:cs="Calibri"/>
                <w:bCs/>
                <w:sz w:val="22"/>
                <w:szCs w:val="22"/>
                <w:lang w:val="en-US"/>
              </w:rPr>
            </w:pPr>
            <w:r w:rsidRPr="00A830FA">
              <w:rPr>
                <w:rFonts w:ascii="Times" w:hAnsi="Times" w:cs="Calibri"/>
                <w:color w:val="000000"/>
                <w:sz w:val="22"/>
                <w:szCs w:val="22"/>
              </w:rPr>
              <w:t xml:space="preserve">Interpersonal and domestic conflict </w:t>
            </w:r>
          </w:p>
        </w:tc>
        <w:tc>
          <w:tcPr>
            <w:tcW w:w="1134" w:type="dxa"/>
          </w:tcPr>
          <w:p w14:paraId="0F953182"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14</w:t>
            </w:r>
          </w:p>
        </w:tc>
        <w:tc>
          <w:tcPr>
            <w:tcW w:w="992" w:type="dxa"/>
          </w:tcPr>
          <w:p w14:paraId="11DB667C"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4.9</w:t>
            </w:r>
            <w:r>
              <w:rPr>
                <w:rFonts w:ascii="Times" w:hAnsi="Times"/>
                <w:b/>
                <w:bCs/>
                <w:sz w:val="22"/>
                <w:szCs w:val="22"/>
                <w:lang w:val="en-US"/>
              </w:rPr>
              <w:t>)</w:t>
            </w:r>
          </w:p>
        </w:tc>
        <w:tc>
          <w:tcPr>
            <w:tcW w:w="851" w:type="dxa"/>
          </w:tcPr>
          <w:p w14:paraId="7B7EFE02" w14:textId="77777777" w:rsidR="00883CE2" w:rsidRPr="00A830FA" w:rsidRDefault="00974C73" w:rsidP="00883CE2">
            <w:pPr>
              <w:jc w:val="right"/>
              <w:rPr>
                <w:rFonts w:ascii="Times" w:hAnsi="Times"/>
                <w:bCs/>
                <w:sz w:val="22"/>
                <w:szCs w:val="22"/>
                <w:lang w:val="en-US"/>
              </w:rPr>
            </w:pPr>
            <w:r w:rsidRPr="00A830FA">
              <w:rPr>
                <w:rFonts w:ascii="Times" w:hAnsi="Times"/>
                <w:bCs/>
                <w:sz w:val="22"/>
                <w:szCs w:val="22"/>
                <w:lang w:val="en-US"/>
              </w:rPr>
              <w:t>0</w:t>
            </w:r>
          </w:p>
        </w:tc>
        <w:tc>
          <w:tcPr>
            <w:tcW w:w="850" w:type="dxa"/>
          </w:tcPr>
          <w:p w14:paraId="3E49F064" w14:textId="77777777" w:rsidR="00883CE2" w:rsidRPr="00A830FA" w:rsidRDefault="00AC0A1A" w:rsidP="00AC0A1A">
            <w:pPr>
              <w:rPr>
                <w:rFonts w:ascii="Times" w:hAnsi="Times"/>
                <w:bCs/>
                <w:sz w:val="22"/>
                <w:szCs w:val="22"/>
                <w:lang w:val="en-US"/>
              </w:rPr>
            </w:pPr>
            <w:r>
              <w:rPr>
                <w:bCs/>
                <w:sz w:val="22"/>
                <w:szCs w:val="22"/>
                <w:lang w:val="en-US"/>
              </w:rPr>
              <w:t>(</w:t>
            </w:r>
            <w:r w:rsidR="00974C73" w:rsidRPr="00A830FA">
              <w:rPr>
                <w:rFonts w:ascii="Times" w:hAnsi="Times"/>
                <w:bCs/>
                <w:sz w:val="22"/>
                <w:szCs w:val="22"/>
                <w:lang w:val="en-US"/>
              </w:rPr>
              <w:t>0</w:t>
            </w:r>
            <w:r>
              <w:rPr>
                <w:rFonts w:ascii="Times" w:hAnsi="Times"/>
                <w:b/>
                <w:bCs/>
                <w:sz w:val="22"/>
                <w:szCs w:val="22"/>
                <w:lang w:val="en-US"/>
              </w:rPr>
              <w:t>)</w:t>
            </w:r>
          </w:p>
        </w:tc>
      </w:tr>
      <w:tr w:rsidR="00883CE2" w:rsidRPr="007A6F74" w14:paraId="58042D64" w14:textId="77777777" w:rsidTr="00B07648">
        <w:tc>
          <w:tcPr>
            <w:tcW w:w="4820" w:type="dxa"/>
            <w:vAlign w:val="bottom"/>
          </w:tcPr>
          <w:p w14:paraId="6C361620" w14:textId="77777777" w:rsidR="00883CE2" w:rsidRPr="00A830FA" w:rsidRDefault="00883CE2" w:rsidP="00883CE2">
            <w:pPr>
              <w:rPr>
                <w:rFonts w:ascii="Times" w:hAnsi="Times" w:cs="Calibri"/>
                <w:bCs/>
                <w:sz w:val="22"/>
                <w:szCs w:val="22"/>
                <w:lang w:val="en-US"/>
              </w:rPr>
            </w:pPr>
            <w:r w:rsidRPr="00A830FA">
              <w:rPr>
                <w:rFonts w:ascii="Times" w:hAnsi="Times" w:cs="Calibri"/>
                <w:color w:val="000000"/>
                <w:sz w:val="22"/>
                <w:szCs w:val="22"/>
              </w:rPr>
              <w:t>Financial problems</w:t>
            </w:r>
          </w:p>
        </w:tc>
        <w:tc>
          <w:tcPr>
            <w:tcW w:w="1134" w:type="dxa"/>
          </w:tcPr>
          <w:p w14:paraId="4B73E586"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12</w:t>
            </w:r>
          </w:p>
        </w:tc>
        <w:tc>
          <w:tcPr>
            <w:tcW w:w="992" w:type="dxa"/>
          </w:tcPr>
          <w:p w14:paraId="31DCE119"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4.2</w:t>
            </w:r>
            <w:r>
              <w:rPr>
                <w:rFonts w:ascii="Times" w:hAnsi="Times"/>
                <w:b/>
                <w:bCs/>
                <w:sz w:val="22"/>
                <w:szCs w:val="22"/>
                <w:lang w:val="en-US"/>
              </w:rPr>
              <w:t>)</w:t>
            </w:r>
          </w:p>
        </w:tc>
        <w:tc>
          <w:tcPr>
            <w:tcW w:w="851" w:type="dxa"/>
          </w:tcPr>
          <w:p w14:paraId="44240AAE" w14:textId="77777777" w:rsidR="00883CE2" w:rsidRPr="00A830FA" w:rsidRDefault="00454F31" w:rsidP="00883CE2">
            <w:pPr>
              <w:jc w:val="right"/>
              <w:rPr>
                <w:rFonts w:ascii="Times" w:hAnsi="Times"/>
                <w:bCs/>
                <w:sz w:val="22"/>
                <w:szCs w:val="22"/>
                <w:lang w:val="en-US"/>
              </w:rPr>
            </w:pPr>
            <w:r w:rsidRPr="00A830FA">
              <w:rPr>
                <w:rFonts w:ascii="Times" w:hAnsi="Times"/>
                <w:bCs/>
                <w:sz w:val="22"/>
                <w:szCs w:val="22"/>
                <w:lang w:val="en-US"/>
              </w:rPr>
              <w:t>5</w:t>
            </w:r>
          </w:p>
        </w:tc>
        <w:tc>
          <w:tcPr>
            <w:tcW w:w="850" w:type="dxa"/>
          </w:tcPr>
          <w:p w14:paraId="376A0B87" w14:textId="77777777" w:rsidR="00883CE2" w:rsidRPr="00A830FA" w:rsidRDefault="00AC0A1A" w:rsidP="00AC0A1A">
            <w:pPr>
              <w:rPr>
                <w:rFonts w:ascii="Times" w:hAnsi="Times"/>
                <w:bCs/>
                <w:sz w:val="22"/>
                <w:szCs w:val="22"/>
                <w:lang w:val="en-US"/>
              </w:rPr>
            </w:pPr>
            <w:r>
              <w:rPr>
                <w:bCs/>
                <w:sz w:val="22"/>
                <w:szCs w:val="22"/>
                <w:lang w:val="en-US"/>
              </w:rPr>
              <w:t>(</w:t>
            </w:r>
            <w:r w:rsidR="00F11DB2" w:rsidRPr="00A830FA">
              <w:rPr>
                <w:rFonts w:ascii="Times" w:hAnsi="Times"/>
                <w:bCs/>
                <w:sz w:val="22"/>
                <w:szCs w:val="22"/>
                <w:lang w:val="en-US"/>
              </w:rPr>
              <w:t>2.8</w:t>
            </w:r>
            <w:r>
              <w:rPr>
                <w:rFonts w:ascii="Times" w:hAnsi="Times"/>
                <w:b/>
                <w:bCs/>
                <w:sz w:val="22"/>
                <w:szCs w:val="22"/>
                <w:lang w:val="en-US"/>
              </w:rPr>
              <w:t>)</w:t>
            </w:r>
          </w:p>
        </w:tc>
      </w:tr>
      <w:tr w:rsidR="00883CE2" w:rsidRPr="007A6F74" w14:paraId="6A20A575" w14:textId="77777777" w:rsidTr="00B07648">
        <w:trPr>
          <w:trHeight w:val="50"/>
        </w:trPr>
        <w:tc>
          <w:tcPr>
            <w:tcW w:w="4820" w:type="dxa"/>
            <w:vAlign w:val="bottom"/>
          </w:tcPr>
          <w:p w14:paraId="2F53E762"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 xml:space="preserve">Loss of support in relation to mental health </w:t>
            </w:r>
          </w:p>
        </w:tc>
        <w:tc>
          <w:tcPr>
            <w:tcW w:w="1134" w:type="dxa"/>
          </w:tcPr>
          <w:p w14:paraId="48DF98D7"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12</w:t>
            </w:r>
          </w:p>
        </w:tc>
        <w:tc>
          <w:tcPr>
            <w:tcW w:w="992" w:type="dxa"/>
          </w:tcPr>
          <w:p w14:paraId="6913BC72"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4.2</w:t>
            </w:r>
            <w:r>
              <w:rPr>
                <w:rFonts w:ascii="Times" w:hAnsi="Times"/>
                <w:b/>
                <w:bCs/>
                <w:sz w:val="22"/>
                <w:szCs w:val="22"/>
                <w:lang w:val="en-US"/>
              </w:rPr>
              <w:t>)</w:t>
            </w:r>
          </w:p>
        </w:tc>
        <w:tc>
          <w:tcPr>
            <w:tcW w:w="851" w:type="dxa"/>
          </w:tcPr>
          <w:p w14:paraId="33113584" w14:textId="77777777" w:rsidR="00883CE2" w:rsidRPr="00A830FA" w:rsidRDefault="00974C73" w:rsidP="00883CE2">
            <w:pPr>
              <w:jc w:val="right"/>
              <w:rPr>
                <w:rFonts w:ascii="Times" w:hAnsi="Times"/>
                <w:bCs/>
                <w:sz w:val="22"/>
                <w:szCs w:val="22"/>
                <w:lang w:val="en-US"/>
              </w:rPr>
            </w:pPr>
            <w:r w:rsidRPr="00A830FA">
              <w:rPr>
                <w:rFonts w:ascii="Times" w:hAnsi="Times"/>
                <w:bCs/>
                <w:sz w:val="22"/>
                <w:szCs w:val="22"/>
                <w:lang w:val="en-US"/>
              </w:rPr>
              <w:t>0</w:t>
            </w:r>
          </w:p>
        </w:tc>
        <w:tc>
          <w:tcPr>
            <w:tcW w:w="850" w:type="dxa"/>
          </w:tcPr>
          <w:p w14:paraId="4F551442" w14:textId="77777777" w:rsidR="00883CE2" w:rsidRPr="00A830FA" w:rsidRDefault="00AC0A1A" w:rsidP="00AC0A1A">
            <w:pPr>
              <w:rPr>
                <w:rFonts w:ascii="Times" w:hAnsi="Times"/>
                <w:bCs/>
                <w:sz w:val="22"/>
                <w:szCs w:val="22"/>
                <w:lang w:val="en-US"/>
              </w:rPr>
            </w:pPr>
            <w:r>
              <w:rPr>
                <w:bCs/>
                <w:sz w:val="22"/>
                <w:szCs w:val="22"/>
                <w:lang w:val="en-US"/>
              </w:rPr>
              <w:t>(</w:t>
            </w:r>
            <w:r w:rsidR="00974C73" w:rsidRPr="00A830FA">
              <w:rPr>
                <w:rFonts w:ascii="Times" w:hAnsi="Times"/>
                <w:bCs/>
                <w:sz w:val="22"/>
                <w:szCs w:val="22"/>
                <w:lang w:val="en-US"/>
              </w:rPr>
              <w:t>0</w:t>
            </w:r>
            <w:r>
              <w:rPr>
                <w:rFonts w:ascii="Times" w:hAnsi="Times"/>
                <w:b/>
                <w:bCs/>
                <w:sz w:val="22"/>
                <w:szCs w:val="22"/>
                <w:lang w:val="en-US"/>
              </w:rPr>
              <w:t>)</w:t>
            </w:r>
          </w:p>
        </w:tc>
      </w:tr>
      <w:tr w:rsidR="00883CE2" w:rsidRPr="007A6F74" w14:paraId="174D1045" w14:textId="77777777" w:rsidTr="00B07648">
        <w:trPr>
          <w:trHeight w:val="50"/>
        </w:trPr>
        <w:tc>
          <w:tcPr>
            <w:tcW w:w="4820" w:type="dxa"/>
            <w:vAlign w:val="bottom"/>
          </w:tcPr>
          <w:p w14:paraId="6AA70DDF"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 xml:space="preserve">Fears around </w:t>
            </w:r>
            <w:r w:rsidR="00974C73" w:rsidRPr="00A830FA">
              <w:rPr>
                <w:rFonts w:ascii="Times" w:hAnsi="Times" w:cs="Calibri"/>
                <w:color w:val="000000"/>
                <w:sz w:val="22"/>
                <w:szCs w:val="22"/>
              </w:rPr>
              <w:t>l</w:t>
            </w:r>
            <w:r w:rsidRPr="00A830FA">
              <w:rPr>
                <w:rFonts w:ascii="Times" w:hAnsi="Times" w:cs="Calibri"/>
                <w:color w:val="000000"/>
                <w:sz w:val="22"/>
                <w:szCs w:val="22"/>
              </w:rPr>
              <w:t>ife post-COVID</w:t>
            </w:r>
            <w:r w:rsidR="008B0BA0">
              <w:rPr>
                <w:rFonts w:ascii="Times" w:hAnsi="Times" w:cs="Calibri"/>
                <w:color w:val="000000"/>
                <w:sz w:val="22"/>
                <w:szCs w:val="22"/>
              </w:rPr>
              <w:t>-19</w:t>
            </w:r>
          </w:p>
        </w:tc>
        <w:tc>
          <w:tcPr>
            <w:tcW w:w="1134" w:type="dxa"/>
          </w:tcPr>
          <w:p w14:paraId="2598DEE6"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4</w:t>
            </w:r>
          </w:p>
        </w:tc>
        <w:tc>
          <w:tcPr>
            <w:tcW w:w="992" w:type="dxa"/>
          </w:tcPr>
          <w:p w14:paraId="5E555283"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1.4</w:t>
            </w:r>
            <w:r>
              <w:rPr>
                <w:rFonts w:ascii="Times" w:hAnsi="Times"/>
                <w:b/>
                <w:bCs/>
                <w:sz w:val="22"/>
                <w:szCs w:val="22"/>
                <w:lang w:val="en-US"/>
              </w:rPr>
              <w:t>)</w:t>
            </w:r>
          </w:p>
        </w:tc>
        <w:tc>
          <w:tcPr>
            <w:tcW w:w="851" w:type="dxa"/>
          </w:tcPr>
          <w:p w14:paraId="5531F93F" w14:textId="77777777" w:rsidR="00883CE2" w:rsidRPr="00A830FA" w:rsidRDefault="00974C73" w:rsidP="00883CE2">
            <w:pPr>
              <w:jc w:val="right"/>
              <w:rPr>
                <w:rFonts w:ascii="Times" w:hAnsi="Times"/>
                <w:bCs/>
                <w:sz w:val="22"/>
                <w:szCs w:val="22"/>
                <w:lang w:val="en-US"/>
              </w:rPr>
            </w:pPr>
            <w:r w:rsidRPr="00A830FA">
              <w:rPr>
                <w:rFonts w:ascii="Times" w:hAnsi="Times"/>
                <w:bCs/>
                <w:sz w:val="22"/>
                <w:szCs w:val="22"/>
                <w:lang w:val="en-US"/>
              </w:rPr>
              <w:t>0</w:t>
            </w:r>
          </w:p>
        </w:tc>
        <w:tc>
          <w:tcPr>
            <w:tcW w:w="850" w:type="dxa"/>
          </w:tcPr>
          <w:p w14:paraId="0BDBFF90" w14:textId="77777777" w:rsidR="00883CE2" w:rsidRPr="00A830FA" w:rsidRDefault="00AC0A1A" w:rsidP="00AC0A1A">
            <w:pPr>
              <w:rPr>
                <w:rFonts w:ascii="Times" w:hAnsi="Times"/>
                <w:bCs/>
                <w:sz w:val="22"/>
                <w:szCs w:val="22"/>
                <w:lang w:val="en-US"/>
              </w:rPr>
            </w:pPr>
            <w:r>
              <w:rPr>
                <w:bCs/>
                <w:sz w:val="22"/>
                <w:szCs w:val="22"/>
                <w:lang w:val="en-US"/>
              </w:rPr>
              <w:t>(</w:t>
            </w:r>
            <w:r w:rsidR="00974C73" w:rsidRPr="00A830FA">
              <w:rPr>
                <w:rFonts w:ascii="Times" w:hAnsi="Times"/>
                <w:bCs/>
                <w:sz w:val="22"/>
                <w:szCs w:val="22"/>
                <w:lang w:val="en-US"/>
              </w:rPr>
              <w:t>0</w:t>
            </w:r>
            <w:r>
              <w:rPr>
                <w:rFonts w:ascii="Times" w:hAnsi="Times"/>
                <w:b/>
                <w:bCs/>
                <w:sz w:val="22"/>
                <w:szCs w:val="22"/>
                <w:lang w:val="en-US"/>
              </w:rPr>
              <w:t>)</w:t>
            </w:r>
          </w:p>
        </w:tc>
      </w:tr>
      <w:tr w:rsidR="00883CE2" w:rsidRPr="007A6F74" w14:paraId="57C7C726" w14:textId="77777777" w:rsidTr="00B07648">
        <w:trPr>
          <w:trHeight w:val="50"/>
        </w:trPr>
        <w:tc>
          <w:tcPr>
            <w:tcW w:w="4820" w:type="dxa"/>
            <w:vAlign w:val="bottom"/>
          </w:tcPr>
          <w:p w14:paraId="7A6D514C"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Housing issues</w:t>
            </w:r>
          </w:p>
        </w:tc>
        <w:tc>
          <w:tcPr>
            <w:tcW w:w="1134" w:type="dxa"/>
          </w:tcPr>
          <w:p w14:paraId="249FAAB8"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1</w:t>
            </w:r>
          </w:p>
        </w:tc>
        <w:tc>
          <w:tcPr>
            <w:tcW w:w="992" w:type="dxa"/>
          </w:tcPr>
          <w:p w14:paraId="44D62551"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0.4</w:t>
            </w:r>
            <w:r>
              <w:rPr>
                <w:rFonts w:ascii="Times" w:hAnsi="Times"/>
                <w:b/>
                <w:bCs/>
                <w:sz w:val="22"/>
                <w:szCs w:val="22"/>
                <w:lang w:val="en-US"/>
              </w:rPr>
              <w:t>)</w:t>
            </w:r>
          </w:p>
        </w:tc>
        <w:tc>
          <w:tcPr>
            <w:tcW w:w="851" w:type="dxa"/>
          </w:tcPr>
          <w:p w14:paraId="0213FF8E" w14:textId="77777777" w:rsidR="00883CE2" w:rsidRPr="00A830FA" w:rsidRDefault="00974C73" w:rsidP="00883CE2">
            <w:pPr>
              <w:jc w:val="right"/>
              <w:rPr>
                <w:rFonts w:ascii="Times" w:hAnsi="Times"/>
                <w:bCs/>
                <w:sz w:val="22"/>
                <w:szCs w:val="22"/>
                <w:lang w:val="en-US"/>
              </w:rPr>
            </w:pPr>
            <w:r w:rsidRPr="00A830FA">
              <w:rPr>
                <w:rFonts w:ascii="Times" w:hAnsi="Times"/>
                <w:bCs/>
                <w:sz w:val="22"/>
                <w:szCs w:val="22"/>
                <w:lang w:val="en-US"/>
              </w:rPr>
              <w:t>0</w:t>
            </w:r>
          </w:p>
        </w:tc>
        <w:tc>
          <w:tcPr>
            <w:tcW w:w="850" w:type="dxa"/>
          </w:tcPr>
          <w:p w14:paraId="76EBB140" w14:textId="77777777" w:rsidR="00883CE2" w:rsidRPr="00A830FA" w:rsidRDefault="00AC0A1A" w:rsidP="00AC0A1A">
            <w:pPr>
              <w:rPr>
                <w:rFonts w:ascii="Times" w:hAnsi="Times"/>
                <w:bCs/>
                <w:sz w:val="22"/>
                <w:szCs w:val="22"/>
                <w:lang w:val="en-US"/>
              </w:rPr>
            </w:pPr>
            <w:r>
              <w:rPr>
                <w:bCs/>
                <w:sz w:val="22"/>
                <w:szCs w:val="22"/>
                <w:lang w:val="en-US"/>
              </w:rPr>
              <w:t>(</w:t>
            </w:r>
            <w:r w:rsidR="00974C73" w:rsidRPr="00A830FA">
              <w:rPr>
                <w:rFonts w:ascii="Times" w:hAnsi="Times"/>
                <w:bCs/>
                <w:sz w:val="22"/>
                <w:szCs w:val="22"/>
                <w:lang w:val="en-US"/>
              </w:rPr>
              <w:t>0</w:t>
            </w:r>
            <w:r>
              <w:rPr>
                <w:rFonts w:ascii="Times" w:hAnsi="Times"/>
                <w:b/>
                <w:bCs/>
                <w:sz w:val="22"/>
                <w:szCs w:val="22"/>
                <w:lang w:val="en-US"/>
              </w:rPr>
              <w:t>)</w:t>
            </w:r>
          </w:p>
        </w:tc>
      </w:tr>
      <w:tr w:rsidR="00883CE2" w:rsidRPr="007A6F74" w14:paraId="5DC46AE4" w14:textId="77777777" w:rsidTr="00A830FA">
        <w:trPr>
          <w:trHeight w:val="50"/>
        </w:trPr>
        <w:tc>
          <w:tcPr>
            <w:tcW w:w="4820" w:type="dxa"/>
            <w:vAlign w:val="bottom"/>
          </w:tcPr>
          <w:p w14:paraId="4F590698" w14:textId="77777777" w:rsidR="00883CE2" w:rsidRPr="00A830FA" w:rsidRDefault="00883CE2" w:rsidP="00883CE2">
            <w:pPr>
              <w:rPr>
                <w:rFonts w:ascii="Times" w:hAnsi="Times"/>
                <w:bCs/>
                <w:sz w:val="22"/>
                <w:szCs w:val="22"/>
                <w:lang w:val="en-US"/>
              </w:rPr>
            </w:pPr>
            <w:r w:rsidRPr="00A830FA">
              <w:rPr>
                <w:rFonts w:ascii="Times" w:hAnsi="Times" w:cs="Calibri"/>
                <w:color w:val="000000"/>
                <w:sz w:val="22"/>
                <w:szCs w:val="22"/>
              </w:rPr>
              <w:t>Alcohol/drugs</w:t>
            </w:r>
          </w:p>
        </w:tc>
        <w:tc>
          <w:tcPr>
            <w:tcW w:w="1134" w:type="dxa"/>
          </w:tcPr>
          <w:p w14:paraId="370D6AA5"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0</w:t>
            </w:r>
          </w:p>
        </w:tc>
        <w:tc>
          <w:tcPr>
            <w:tcW w:w="992" w:type="dxa"/>
          </w:tcPr>
          <w:p w14:paraId="7F63A813"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0</w:t>
            </w:r>
            <w:r>
              <w:rPr>
                <w:rFonts w:ascii="Times" w:hAnsi="Times"/>
                <w:b/>
                <w:bCs/>
                <w:sz w:val="22"/>
                <w:szCs w:val="22"/>
                <w:lang w:val="en-US"/>
              </w:rPr>
              <w:t>)</w:t>
            </w:r>
          </w:p>
        </w:tc>
        <w:tc>
          <w:tcPr>
            <w:tcW w:w="851" w:type="dxa"/>
          </w:tcPr>
          <w:p w14:paraId="05F7728E" w14:textId="77777777" w:rsidR="00883CE2" w:rsidRPr="00A830FA" w:rsidRDefault="00974C73" w:rsidP="00883CE2">
            <w:pPr>
              <w:jc w:val="right"/>
              <w:rPr>
                <w:rFonts w:ascii="Times" w:hAnsi="Times"/>
                <w:bCs/>
                <w:sz w:val="22"/>
                <w:szCs w:val="22"/>
                <w:lang w:val="en-US"/>
              </w:rPr>
            </w:pPr>
            <w:r w:rsidRPr="00A830FA">
              <w:rPr>
                <w:rFonts w:ascii="Times" w:hAnsi="Times"/>
                <w:bCs/>
                <w:sz w:val="22"/>
                <w:szCs w:val="22"/>
                <w:lang w:val="en-US"/>
              </w:rPr>
              <w:t>0</w:t>
            </w:r>
          </w:p>
        </w:tc>
        <w:tc>
          <w:tcPr>
            <w:tcW w:w="850" w:type="dxa"/>
          </w:tcPr>
          <w:p w14:paraId="52DBF4C9" w14:textId="77777777" w:rsidR="00883CE2" w:rsidRPr="00A830FA" w:rsidRDefault="00AC0A1A" w:rsidP="00AC0A1A">
            <w:pPr>
              <w:rPr>
                <w:rFonts w:ascii="Times" w:hAnsi="Times"/>
                <w:bCs/>
                <w:sz w:val="22"/>
                <w:szCs w:val="22"/>
                <w:lang w:val="en-US"/>
              </w:rPr>
            </w:pPr>
            <w:r>
              <w:rPr>
                <w:bCs/>
                <w:sz w:val="22"/>
                <w:szCs w:val="22"/>
                <w:lang w:val="en-US"/>
              </w:rPr>
              <w:t>(</w:t>
            </w:r>
            <w:r w:rsidR="00974C73" w:rsidRPr="00A830FA">
              <w:rPr>
                <w:rFonts w:ascii="Times" w:hAnsi="Times"/>
                <w:bCs/>
                <w:sz w:val="22"/>
                <w:szCs w:val="22"/>
                <w:lang w:val="en-US"/>
              </w:rPr>
              <w:t>0</w:t>
            </w:r>
            <w:r>
              <w:rPr>
                <w:rFonts w:ascii="Times" w:hAnsi="Times"/>
                <w:b/>
                <w:bCs/>
                <w:sz w:val="22"/>
                <w:szCs w:val="22"/>
                <w:lang w:val="en-US"/>
              </w:rPr>
              <w:t>)</w:t>
            </w:r>
          </w:p>
        </w:tc>
      </w:tr>
      <w:tr w:rsidR="00883CE2" w:rsidRPr="007A6F74" w14:paraId="0961D2B7" w14:textId="77777777" w:rsidTr="00A830FA">
        <w:trPr>
          <w:trHeight w:val="50"/>
        </w:trPr>
        <w:tc>
          <w:tcPr>
            <w:tcW w:w="4820" w:type="dxa"/>
            <w:tcBorders>
              <w:bottom w:val="single" w:sz="4" w:space="0" w:color="auto"/>
            </w:tcBorders>
            <w:vAlign w:val="bottom"/>
          </w:tcPr>
          <w:p w14:paraId="6707C41A" w14:textId="77777777" w:rsidR="00883CE2" w:rsidRDefault="00883CE2" w:rsidP="00883CE2">
            <w:pPr>
              <w:rPr>
                <w:rFonts w:ascii="Times" w:hAnsi="Times" w:cs="Calibri"/>
                <w:color w:val="000000"/>
                <w:sz w:val="22"/>
                <w:szCs w:val="22"/>
              </w:rPr>
            </w:pPr>
            <w:r w:rsidRPr="00A830FA">
              <w:rPr>
                <w:rFonts w:ascii="Times" w:hAnsi="Times" w:cs="Calibri"/>
                <w:color w:val="000000"/>
                <w:sz w:val="22"/>
                <w:szCs w:val="22"/>
              </w:rPr>
              <w:t xml:space="preserve">Other </w:t>
            </w:r>
          </w:p>
          <w:p w14:paraId="4B1F511A" w14:textId="77777777" w:rsidR="00A830FA" w:rsidRPr="00A830FA" w:rsidRDefault="00A830FA" w:rsidP="00883CE2">
            <w:pPr>
              <w:rPr>
                <w:rFonts w:ascii="Times" w:hAnsi="Times" w:cs="Calibri"/>
                <w:color w:val="000000"/>
                <w:sz w:val="22"/>
                <w:szCs w:val="22"/>
              </w:rPr>
            </w:pPr>
          </w:p>
        </w:tc>
        <w:tc>
          <w:tcPr>
            <w:tcW w:w="1134" w:type="dxa"/>
            <w:tcBorders>
              <w:bottom w:val="single" w:sz="4" w:space="0" w:color="auto"/>
            </w:tcBorders>
          </w:tcPr>
          <w:p w14:paraId="1C203047" w14:textId="77777777" w:rsidR="00883CE2" w:rsidRPr="00A830FA" w:rsidRDefault="00883CE2" w:rsidP="00883CE2">
            <w:pPr>
              <w:jc w:val="right"/>
              <w:rPr>
                <w:rFonts w:ascii="Times" w:hAnsi="Times"/>
                <w:bCs/>
                <w:sz w:val="22"/>
                <w:szCs w:val="22"/>
                <w:lang w:val="en-US"/>
              </w:rPr>
            </w:pPr>
            <w:r w:rsidRPr="00A830FA">
              <w:rPr>
                <w:rFonts w:ascii="Times" w:hAnsi="Times"/>
                <w:bCs/>
                <w:sz w:val="22"/>
                <w:szCs w:val="22"/>
                <w:lang w:val="en-US"/>
              </w:rPr>
              <w:t>25</w:t>
            </w:r>
          </w:p>
        </w:tc>
        <w:tc>
          <w:tcPr>
            <w:tcW w:w="992" w:type="dxa"/>
            <w:tcBorders>
              <w:bottom w:val="single" w:sz="4" w:space="0" w:color="auto"/>
            </w:tcBorders>
          </w:tcPr>
          <w:p w14:paraId="5184D843" w14:textId="77777777" w:rsidR="00883CE2" w:rsidRPr="00A830FA" w:rsidRDefault="00AC0A1A" w:rsidP="00AC0A1A">
            <w:pPr>
              <w:rPr>
                <w:rFonts w:ascii="Times" w:hAnsi="Times"/>
                <w:bCs/>
                <w:sz w:val="22"/>
                <w:szCs w:val="22"/>
                <w:lang w:val="en-US"/>
              </w:rPr>
            </w:pPr>
            <w:r>
              <w:rPr>
                <w:bCs/>
                <w:sz w:val="22"/>
                <w:szCs w:val="22"/>
                <w:lang w:val="en-US"/>
              </w:rPr>
              <w:t>(</w:t>
            </w:r>
            <w:r w:rsidR="00883CE2" w:rsidRPr="00A830FA">
              <w:rPr>
                <w:rFonts w:ascii="Times" w:hAnsi="Times"/>
                <w:bCs/>
                <w:sz w:val="22"/>
                <w:szCs w:val="22"/>
                <w:lang w:val="en-US"/>
              </w:rPr>
              <w:t>8.8</w:t>
            </w:r>
            <w:r>
              <w:rPr>
                <w:rFonts w:ascii="Times" w:hAnsi="Times"/>
                <w:b/>
                <w:bCs/>
                <w:sz w:val="22"/>
                <w:szCs w:val="22"/>
                <w:lang w:val="en-US"/>
              </w:rPr>
              <w:t>)</w:t>
            </w:r>
          </w:p>
        </w:tc>
        <w:tc>
          <w:tcPr>
            <w:tcW w:w="851" w:type="dxa"/>
            <w:tcBorders>
              <w:bottom w:val="single" w:sz="4" w:space="0" w:color="auto"/>
            </w:tcBorders>
          </w:tcPr>
          <w:p w14:paraId="18F999B5" w14:textId="77777777" w:rsidR="00883CE2" w:rsidRPr="00A830FA" w:rsidRDefault="00454F31" w:rsidP="00883CE2">
            <w:pPr>
              <w:jc w:val="right"/>
              <w:rPr>
                <w:rFonts w:ascii="Times" w:hAnsi="Times"/>
                <w:bCs/>
                <w:sz w:val="22"/>
                <w:szCs w:val="22"/>
                <w:lang w:val="en-US"/>
              </w:rPr>
            </w:pPr>
            <w:r w:rsidRPr="00A830FA">
              <w:rPr>
                <w:rFonts w:ascii="Times" w:hAnsi="Times"/>
                <w:bCs/>
                <w:sz w:val="22"/>
                <w:szCs w:val="22"/>
                <w:lang w:val="en-US"/>
              </w:rPr>
              <w:t>2</w:t>
            </w:r>
          </w:p>
        </w:tc>
        <w:tc>
          <w:tcPr>
            <w:tcW w:w="850" w:type="dxa"/>
            <w:tcBorders>
              <w:bottom w:val="single" w:sz="4" w:space="0" w:color="auto"/>
            </w:tcBorders>
          </w:tcPr>
          <w:p w14:paraId="58C50C23" w14:textId="77777777" w:rsidR="00883CE2" w:rsidRPr="00A830FA" w:rsidRDefault="00AC0A1A" w:rsidP="00AC0A1A">
            <w:pPr>
              <w:rPr>
                <w:rFonts w:ascii="Times" w:hAnsi="Times"/>
                <w:bCs/>
                <w:sz w:val="22"/>
                <w:szCs w:val="22"/>
                <w:lang w:val="en-US"/>
              </w:rPr>
            </w:pPr>
            <w:r>
              <w:rPr>
                <w:bCs/>
                <w:sz w:val="22"/>
                <w:szCs w:val="22"/>
                <w:lang w:val="en-US"/>
              </w:rPr>
              <w:t>(</w:t>
            </w:r>
            <w:r w:rsidR="00454F31" w:rsidRPr="00A830FA">
              <w:rPr>
                <w:rFonts w:ascii="Times" w:hAnsi="Times"/>
                <w:bCs/>
                <w:sz w:val="22"/>
                <w:szCs w:val="22"/>
                <w:lang w:val="en-US"/>
              </w:rPr>
              <w:t>1.1</w:t>
            </w:r>
            <w:r>
              <w:rPr>
                <w:rFonts w:ascii="Times" w:hAnsi="Times"/>
                <w:b/>
                <w:bCs/>
                <w:sz w:val="22"/>
                <w:szCs w:val="22"/>
                <w:lang w:val="en-US"/>
              </w:rPr>
              <w:t>)</w:t>
            </w:r>
          </w:p>
        </w:tc>
      </w:tr>
    </w:tbl>
    <w:p w14:paraId="0D847092" w14:textId="77777777" w:rsidR="008217F7" w:rsidRDefault="008217F7" w:rsidP="008B0BA0">
      <w:pPr>
        <w:keepNext/>
        <w:spacing w:line="480" w:lineRule="auto"/>
        <w:rPr>
          <w:sz w:val="22"/>
          <w:szCs w:val="22"/>
          <w:lang w:val="en-US"/>
        </w:rPr>
      </w:pPr>
      <w:r>
        <w:rPr>
          <w:sz w:val="22"/>
          <w:szCs w:val="22"/>
          <w:lang w:val="en-US"/>
        </w:rPr>
        <w:t>*Multiple factors were recorded in many news reports</w:t>
      </w:r>
      <w:r w:rsidR="00AC0A1A">
        <w:rPr>
          <w:sz w:val="22"/>
          <w:szCs w:val="22"/>
          <w:lang w:val="en-US"/>
        </w:rPr>
        <w:t>.</w:t>
      </w:r>
    </w:p>
    <w:p w14:paraId="4EF62443" w14:textId="77777777" w:rsidR="001B3DF3" w:rsidRDefault="004B586B" w:rsidP="001B3DF3">
      <w:pPr>
        <w:keepNext/>
        <w:tabs>
          <w:tab w:val="num" w:pos="1440"/>
        </w:tabs>
        <w:spacing w:line="480" w:lineRule="auto"/>
      </w:pPr>
      <w:r w:rsidRPr="00AD3FBB">
        <w:rPr>
          <w:sz w:val="22"/>
          <w:szCs w:val="22"/>
          <w:lang w:val="en-US"/>
        </w:rPr>
        <w:br w:type="page"/>
      </w:r>
      <w:r w:rsidR="00491D7E">
        <w:rPr>
          <w:noProof/>
        </w:rPr>
        <w:lastRenderedPageBreak/>
        <mc:AlternateContent>
          <mc:Choice Requires="wps">
            <w:drawing>
              <wp:anchor distT="0" distB="0" distL="114300" distR="114300" simplePos="0" relativeHeight="251657728" behindDoc="0" locked="0" layoutInCell="1" allowOverlap="1" wp14:anchorId="330345AE" wp14:editId="07777777">
                <wp:simplePos x="0" y="0"/>
                <wp:positionH relativeFrom="column">
                  <wp:posOffset>-184150</wp:posOffset>
                </wp:positionH>
                <wp:positionV relativeFrom="paragraph">
                  <wp:posOffset>706755</wp:posOffset>
                </wp:positionV>
                <wp:extent cx="314960" cy="14751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10800000">
                          <a:off x="0" y="0"/>
                          <a:ext cx="314960" cy="1475105"/>
                        </a:xfrm>
                        <a:prstGeom prst="rect">
                          <a:avLst/>
                        </a:prstGeom>
                        <a:solidFill>
                          <a:sysClr val="window" lastClr="FFFFFF"/>
                        </a:solidFill>
                        <a:ln w="6350">
                          <a:noFill/>
                        </a:ln>
                      </wps:spPr>
                      <wps:txbx>
                        <w:txbxContent>
                          <w:p w14:paraId="15F94F2D" w14:textId="77777777" w:rsidR="000051A4" w:rsidRPr="0094120D" w:rsidRDefault="000051A4" w:rsidP="0094120D">
                            <w:pPr>
                              <w:jc w:val="center"/>
                              <w:rPr>
                                <w:sz w:val="20"/>
                                <w:szCs w:val="20"/>
                              </w:rPr>
                            </w:pPr>
                            <w:r w:rsidRPr="0094120D">
                              <w:rPr>
                                <w:sz w:val="20"/>
                                <w:szCs w:val="20"/>
                              </w:rPr>
                              <w:t>Number</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30345AE" id="_x0000_t202" coordsize="21600,21600" o:spt="202" path="m,l,21600r21600,l21600,xe">
                <v:stroke joinstyle="miter"/>
                <v:path gradientshapeok="t" o:connecttype="rect"/>
              </v:shapetype>
              <v:shape id="Text Box 6" o:spid="_x0000_s1026" type="#_x0000_t202" style="position:absolute;margin-left:-14.5pt;margin-top:55.65pt;width:24.8pt;height:116.1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" fillcolor="window" stroked="f" strokeweight=".5pt">
                <v:textbox style="layout-flow:vertical-ideographic">
                  <w:txbxContent>
                    <w:p w14:paraId="15F94F2D" w14:textId="77777777" w:rsidR="000051A4" w:rsidRPr="0094120D" w:rsidRDefault="000051A4" w:rsidP="0094120D">
                      <w:pPr>
                        <w:jc w:val="center"/>
                        <w:rPr>
                          <w:sz w:val="20"/>
                          <w:szCs w:val="20"/>
                        </w:rPr>
                      </w:pPr>
                      <w:r w:rsidRPr="0094120D">
                        <w:rPr>
                          <w:sz w:val="20"/>
                          <w:szCs w:val="20"/>
                        </w:rPr>
                        <w:t>Number</w:t>
                      </w:r>
                    </w:p>
                  </w:txbxContent>
                </v:textbox>
              </v:shape>
            </w:pict>
          </mc:Fallback>
        </mc:AlternateContent>
      </w:r>
      <w:r w:rsidR="00491D7E" w:rsidRPr="00A8616A">
        <w:rPr>
          <w:noProof/>
        </w:rPr>
        <w:drawing>
          <wp:inline distT="0" distB="0" distL="0" distR="0" wp14:anchorId="33975A22" wp14:editId="07777777">
            <wp:extent cx="5734050" cy="3562350"/>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bar 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3562350"/>
                    </a:xfrm>
                    <a:prstGeom prst="rect">
                      <a:avLst/>
                    </a:prstGeom>
                    <a:noFill/>
                    <a:ln>
                      <a:noFill/>
                    </a:ln>
                  </pic:spPr>
                </pic:pic>
              </a:graphicData>
            </a:graphic>
          </wp:inline>
        </w:drawing>
      </w:r>
    </w:p>
    <w:p w14:paraId="470C09F0" w14:textId="77777777" w:rsidR="001B3DF3" w:rsidRDefault="001B3DF3" w:rsidP="00C973D8">
      <w:pPr>
        <w:pStyle w:val="Caption"/>
        <w:spacing w:line="480" w:lineRule="auto"/>
      </w:pPr>
      <w:r>
        <w:t xml:space="preserve">Figure </w:t>
      </w:r>
      <w:r>
        <w:fldChar w:fldCharType="begin"/>
      </w:r>
      <w:r>
        <w:instrText>SEQ Figure \* ARABIC</w:instrText>
      </w:r>
      <w:r>
        <w:fldChar w:fldCharType="separate"/>
      </w:r>
      <w:r w:rsidR="00911FE5">
        <w:rPr>
          <w:noProof/>
        </w:rPr>
        <w:t>1</w:t>
      </w:r>
      <w:r>
        <w:fldChar w:fldCharType="end"/>
      </w:r>
      <w:r>
        <w:t xml:space="preserve">. </w:t>
      </w:r>
      <w:r w:rsidR="008A5ABF">
        <w:t>Daily coverage</w:t>
      </w:r>
      <w:r w:rsidRPr="000B7DA3">
        <w:t xml:space="preserve"> of possible </w:t>
      </w:r>
      <w:r w:rsidR="00DD18FC">
        <w:t xml:space="preserve">COVID-19 </w:t>
      </w:r>
      <w:r w:rsidRPr="000B7DA3">
        <w:t>related suicidal behaviour in</w:t>
      </w:r>
      <w:r w:rsidR="008A5ABF">
        <w:t xml:space="preserve"> national and regional British news</w:t>
      </w:r>
      <w:r w:rsidRPr="000B7DA3">
        <w:t xml:space="preserve"> (16th March to 12th July 2020)</w:t>
      </w:r>
    </w:p>
    <w:p w14:paraId="65F9C3DC" w14:textId="77777777" w:rsidR="00821D65" w:rsidRDefault="00821D65" w:rsidP="00821D65"/>
    <w:p w14:paraId="5023141B" w14:textId="77777777" w:rsidR="00F30A82" w:rsidRDefault="004B586B" w:rsidP="00821D65">
      <w:r>
        <w:br w:type="page"/>
      </w:r>
    </w:p>
    <w:p w14:paraId="1F3B1409" w14:textId="77777777" w:rsidR="00821D65" w:rsidRDefault="00491D7E" w:rsidP="00821D65">
      <w:r w:rsidRPr="007177E7">
        <w:rPr>
          <w:noProof/>
        </w:rPr>
        <w:lastRenderedPageBreak/>
        <w:drawing>
          <wp:inline distT="0" distB="0" distL="0" distR="0" wp14:anchorId="5F4C9BD2" wp14:editId="07777777">
            <wp:extent cx="4581525" cy="277177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1525" cy="2771775"/>
                    </a:xfrm>
                    <a:prstGeom prst="rect">
                      <a:avLst/>
                    </a:prstGeom>
                    <a:noFill/>
                    <a:ln>
                      <a:noFill/>
                    </a:ln>
                  </pic:spPr>
                </pic:pic>
              </a:graphicData>
            </a:graphic>
          </wp:inline>
        </w:drawing>
      </w:r>
    </w:p>
    <w:p w14:paraId="449CF736" w14:textId="6FBB24E9" w:rsidR="00821D65" w:rsidRPr="00F30A82" w:rsidRDefault="00821D65" w:rsidP="00821D65">
      <w:pPr>
        <w:pStyle w:val="Caption"/>
        <w:spacing w:after="160" w:line="259" w:lineRule="auto"/>
        <w:rPr>
          <w:rFonts w:ascii="Times" w:eastAsia="Calibri" w:hAnsi="Times"/>
          <w:lang w:eastAsia="en-US"/>
        </w:rPr>
      </w:pPr>
      <w:r w:rsidRPr="03A771EC">
        <w:rPr>
          <w:rFonts w:ascii="Times" w:hAnsi="Times"/>
        </w:rPr>
        <w:t xml:space="preserve">Figure 2. </w:t>
      </w:r>
      <w:r w:rsidRPr="03A771EC">
        <w:rPr>
          <w:rFonts w:ascii="Times" w:eastAsia="Calibri" w:hAnsi="Times"/>
          <w:lang w:eastAsia="en-US"/>
        </w:rPr>
        <w:t xml:space="preserve">Percentage of </w:t>
      </w:r>
      <w:r w:rsidRPr="03A771EC">
        <w:rPr>
          <w:rFonts w:ascii="Times" w:hAnsi="Times"/>
        </w:rPr>
        <w:t xml:space="preserve">possible </w:t>
      </w:r>
      <w:r w:rsidR="00DD18FC" w:rsidRPr="03A771EC">
        <w:rPr>
          <w:rFonts w:ascii="Times" w:hAnsi="Times"/>
        </w:rPr>
        <w:t xml:space="preserve">COVID-19 </w:t>
      </w:r>
      <w:r w:rsidRPr="03A771EC">
        <w:rPr>
          <w:rFonts w:ascii="Times" w:hAnsi="Times"/>
        </w:rPr>
        <w:t xml:space="preserve">related </w:t>
      </w:r>
      <w:r w:rsidRPr="03A771EC">
        <w:rPr>
          <w:rFonts w:ascii="Times" w:eastAsia="Calibri" w:hAnsi="Times"/>
          <w:lang w:eastAsia="en-US"/>
        </w:rPr>
        <w:t xml:space="preserve">suicide news </w:t>
      </w:r>
      <w:r w:rsidR="7D1C434D" w:rsidRPr="03A771EC">
        <w:rPr>
          <w:rFonts w:ascii="Times" w:eastAsia="Calibri" w:hAnsi="Times"/>
          <w:lang w:eastAsia="en-US"/>
        </w:rPr>
        <w:t>article</w:t>
      </w:r>
      <w:r w:rsidRPr="03A771EC">
        <w:rPr>
          <w:rFonts w:ascii="Times" w:eastAsia="Calibri" w:hAnsi="Times"/>
          <w:lang w:eastAsia="en-US"/>
        </w:rPr>
        <w:t xml:space="preserve">s focusing on different age groups </w:t>
      </w:r>
      <w:r w:rsidR="009D736C" w:rsidRPr="03A771EC">
        <w:rPr>
          <w:rFonts w:ascii="Times" w:eastAsia="Calibri" w:hAnsi="Times"/>
          <w:lang w:eastAsia="en-US"/>
        </w:rPr>
        <w:t xml:space="preserve">(where known) </w:t>
      </w:r>
      <w:r w:rsidRPr="03A771EC">
        <w:rPr>
          <w:rFonts w:ascii="Times" w:eastAsia="Calibri" w:hAnsi="Times"/>
          <w:lang w:eastAsia="en-US"/>
        </w:rPr>
        <w:t>in all reports</w:t>
      </w:r>
      <w:r w:rsidR="6BB4C752" w:rsidRPr="03A771EC">
        <w:rPr>
          <w:rFonts w:ascii="Times" w:eastAsia="Calibri" w:hAnsi="Times"/>
          <w:lang w:eastAsia="en-US"/>
        </w:rPr>
        <w:t xml:space="preserve"> of individual suicides</w:t>
      </w:r>
      <w:r w:rsidRPr="03A771EC">
        <w:rPr>
          <w:rFonts w:ascii="Times" w:eastAsia="Calibri" w:hAnsi="Times"/>
          <w:lang w:eastAsia="en-US"/>
        </w:rPr>
        <w:t xml:space="preserve"> </w:t>
      </w:r>
      <w:r w:rsidRPr="03A771EC">
        <w:rPr>
          <w:rFonts w:ascii="Times" w:hAnsi="Times"/>
        </w:rPr>
        <w:t>(N=260</w:t>
      </w:r>
      <w:r w:rsidRPr="03A771EC">
        <w:rPr>
          <w:rFonts w:ascii="Times" w:eastAsia="Calibri" w:hAnsi="Times"/>
          <w:lang w:eastAsia="en-US"/>
        </w:rPr>
        <w:t>)</w:t>
      </w:r>
      <w:r w:rsidRPr="03A771EC">
        <w:rPr>
          <w:rFonts w:ascii="Times" w:hAnsi="Times"/>
        </w:rPr>
        <w:t xml:space="preserve"> and individual </w:t>
      </w:r>
      <w:r w:rsidR="3C4AF2F8" w:rsidRPr="03A771EC">
        <w:rPr>
          <w:rFonts w:ascii="Times" w:hAnsi="Times"/>
        </w:rPr>
        <w:t xml:space="preserve">suicide </w:t>
      </w:r>
      <w:r w:rsidRPr="03A771EC">
        <w:rPr>
          <w:rFonts w:ascii="Times" w:hAnsi="Times"/>
        </w:rPr>
        <w:t>stories (</w:t>
      </w:r>
      <w:r w:rsidR="341B93B3" w:rsidRPr="03A771EC">
        <w:rPr>
          <w:rFonts w:ascii="Times" w:hAnsi="Times"/>
        </w:rPr>
        <w:t xml:space="preserve">excluding multiple reports of the same event; </w:t>
      </w:r>
      <w:r w:rsidRPr="03A771EC">
        <w:rPr>
          <w:rFonts w:ascii="Times" w:hAnsi="Times"/>
        </w:rPr>
        <w:t xml:space="preserve">N=66).  </w:t>
      </w:r>
      <w:r w:rsidRPr="03A771EC">
        <w:rPr>
          <w:rFonts w:ascii="Times" w:eastAsia="Calibri" w:hAnsi="Times"/>
          <w:lang w:eastAsia="en-US"/>
        </w:rPr>
        <w:t xml:space="preserve"> </w:t>
      </w:r>
    </w:p>
    <w:p w14:paraId="0ABD3960" w14:textId="549F4E1C" w:rsidR="00FD6ECA" w:rsidRPr="00C96AD6" w:rsidRDefault="00FD6ECA" w:rsidP="00FD6ECA">
      <w:pPr>
        <w:spacing w:line="480" w:lineRule="auto"/>
        <w:rPr>
          <w:b/>
          <w:bCs/>
          <w:lang w:val="en-US"/>
        </w:rPr>
      </w:pPr>
      <w:r>
        <w:br w:type="page"/>
      </w:r>
      <w:r w:rsidRPr="00C96AD6">
        <w:rPr>
          <w:b/>
          <w:bCs/>
          <w:lang w:val="en-US"/>
        </w:rPr>
        <w:lastRenderedPageBreak/>
        <w:t xml:space="preserve">Acknowledgments </w:t>
      </w:r>
    </w:p>
    <w:p w14:paraId="184ED4DF" w14:textId="77777777" w:rsidR="00FD6ECA" w:rsidRPr="00C96AD6" w:rsidRDefault="00FD6ECA" w:rsidP="00FD6ECA">
      <w:pPr>
        <w:spacing w:line="480" w:lineRule="auto"/>
      </w:pPr>
      <w:r w:rsidRPr="00C96AD6">
        <w:t>The authors are very grateful to Jacqui Morris</w:t>
      </w:r>
      <w:r>
        <w:t>s</w:t>
      </w:r>
      <w:r w:rsidRPr="00C96AD6">
        <w:t xml:space="preserve">ey, Assistant Director, </w:t>
      </w:r>
      <w:proofErr w:type="gramStart"/>
      <w:r w:rsidRPr="00C96AD6">
        <w:t>Research</w:t>
      </w:r>
      <w:proofErr w:type="gramEnd"/>
      <w:r w:rsidRPr="00C96AD6">
        <w:t xml:space="preserve"> and Influencing at Samaritans, for her invaluable support and feedback, and Rachel </w:t>
      </w:r>
      <w:proofErr w:type="spellStart"/>
      <w:r w:rsidRPr="00C96AD6">
        <w:t>Adamec</w:t>
      </w:r>
      <w:proofErr w:type="spellEnd"/>
      <w:r w:rsidRPr="00C96AD6">
        <w:t xml:space="preserve">, of the Samaritans Media Advisory Team, for all her help with coding newspaper articles.   </w:t>
      </w:r>
    </w:p>
    <w:p w14:paraId="492FD2E5" w14:textId="77777777" w:rsidR="00FD6ECA" w:rsidRPr="00C96AD6" w:rsidRDefault="00FD6ECA" w:rsidP="00FD6ECA">
      <w:pPr>
        <w:spacing w:line="480" w:lineRule="auto"/>
      </w:pPr>
    </w:p>
    <w:p w14:paraId="4ABA70AF" w14:textId="77777777" w:rsidR="00FD6ECA" w:rsidRPr="00C96AD6" w:rsidRDefault="00FD6ECA" w:rsidP="00FD6ECA">
      <w:pPr>
        <w:spacing w:line="480" w:lineRule="auto"/>
        <w:rPr>
          <w:b/>
          <w:bCs/>
        </w:rPr>
      </w:pPr>
      <w:r w:rsidRPr="00C96AD6">
        <w:rPr>
          <w:b/>
          <w:bCs/>
        </w:rPr>
        <w:t xml:space="preserve">Funding </w:t>
      </w:r>
    </w:p>
    <w:p w14:paraId="6D81CD14" w14:textId="77777777" w:rsidR="00FD6ECA" w:rsidRPr="00C96AD6" w:rsidRDefault="00FD6ECA" w:rsidP="00FD6ECA">
      <w:pPr>
        <w:spacing w:line="480" w:lineRule="auto"/>
      </w:pPr>
      <w:r w:rsidRPr="00C96AD6">
        <w:t xml:space="preserve">Nil. KH is National institute for Health Research (NIHR) Senior Investigator (Emeritus).  The NIHR had no role in designing the study; in the collection, </w:t>
      </w:r>
      <w:proofErr w:type="gramStart"/>
      <w:r w:rsidRPr="00C96AD6">
        <w:t>analysis</w:t>
      </w:r>
      <w:proofErr w:type="gramEnd"/>
      <w:r w:rsidRPr="00C96AD6">
        <w:t xml:space="preserve"> and interpretation of data; in the writing of the article; or in the decision to submit it for publication.</w:t>
      </w:r>
    </w:p>
    <w:p w14:paraId="27A55A80" w14:textId="77777777" w:rsidR="00FD6ECA" w:rsidRPr="00C96AD6" w:rsidRDefault="00FD6ECA" w:rsidP="00FD6ECA">
      <w:pPr>
        <w:spacing w:line="480" w:lineRule="auto"/>
      </w:pPr>
    </w:p>
    <w:p w14:paraId="0D8D9913" w14:textId="77777777" w:rsidR="00FD6ECA" w:rsidRPr="00C96AD6" w:rsidRDefault="00FD6ECA" w:rsidP="00FD6ECA">
      <w:pPr>
        <w:spacing w:line="480" w:lineRule="auto"/>
        <w:rPr>
          <w:b/>
          <w:bCs/>
          <w:lang w:val="en-US"/>
        </w:rPr>
      </w:pPr>
      <w:r w:rsidRPr="00C96AD6">
        <w:rPr>
          <w:b/>
          <w:bCs/>
          <w:lang w:val="en-US"/>
        </w:rPr>
        <w:t xml:space="preserve">Conflict of Interest </w:t>
      </w:r>
    </w:p>
    <w:p w14:paraId="14776EBB" w14:textId="44DFBD45" w:rsidR="00FD6ECA" w:rsidRPr="00FD6ECA" w:rsidRDefault="00FD6ECA" w:rsidP="00FD6ECA">
      <w:pPr>
        <w:spacing w:line="480" w:lineRule="auto"/>
      </w:pPr>
      <w:r w:rsidRPr="00C96AD6">
        <w:t>KH is a member of the National Suicide Prevention Strategy for England Advisory Group.</w:t>
      </w:r>
    </w:p>
    <w:p w14:paraId="49227002" w14:textId="77777777" w:rsidR="00FD6ECA" w:rsidRDefault="00FD6ECA" w:rsidP="00FD6ECA">
      <w:pPr>
        <w:spacing w:line="480" w:lineRule="auto"/>
      </w:pPr>
    </w:p>
    <w:p w14:paraId="62C046B5" w14:textId="5E40DB4B" w:rsidR="00FD6ECA" w:rsidRPr="00FD6ECA" w:rsidRDefault="00FD6ECA" w:rsidP="00FD6ECA">
      <w:pPr>
        <w:spacing w:line="480" w:lineRule="auto"/>
        <w:rPr>
          <w:b/>
          <w:bCs/>
        </w:rPr>
      </w:pPr>
      <w:r>
        <w:rPr>
          <w:b/>
          <w:bCs/>
        </w:rPr>
        <w:t xml:space="preserve">Contributors </w:t>
      </w:r>
    </w:p>
    <w:p w14:paraId="264D5206" w14:textId="77777777" w:rsidR="00FD6ECA" w:rsidRPr="00C96AD6" w:rsidRDefault="00FD6ECA" w:rsidP="00FD6ECA">
      <w:pPr>
        <w:spacing w:line="480" w:lineRule="auto"/>
      </w:pPr>
      <w:r w:rsidRPr="00C96AD6">
        <w:t xml:space="preserve">All persons who meet authorship criteria are listed as authors, and all authors certify that they have participated sufficiently in the work to take public responsibility for the content, including participation in the concept, design, analysis, writing, or revision of the manuscript. In particular: </w:t>
      </w:r>
    </w:p>
    <w:p w14:paraId="7F5069A5" w14:textId="77777777" w:rsidR="00FD6ECA" w:rsidRPr="00C96AD6" w:rsidRDefault="00FD6ECA" w:rsidP="00FD6ECA">
      <w:pPr>
        <w:spacing w:line="480" w:lineRule="auto"/>
      </w:pPr>
      <w:r w:rsidRPr="00C96AD6">
        <w:t>KH, LM &amp; LF conceived the study and developed the basis for the protocol.</w:t>
      </w:r>
    </w:p>
    <w:p w14:paraId="4AF1EB5B" w14:textId="77777777" w:rsidR="00FD6ECA" w:rsidRPr="00C96AD6" w:rsidRDefault="00FD6ECA" w:rsidP="00FD6ECA">
      <w:pPr>
        <w:spacing w:line="480" w:lineRule="auto"/>
      </w:pPr>
      <w:r w:rsidRPr="00C96AD6">
        <w:t xml:space="preserve">All authors reviewed and refined the study protocol and coding scheme. </w:t>
      </w:r>
    </w:p>
    <w:p w14:paraId="3DDEEB2F" w14:textId="77777777" w:rsidR="00FD6ECA" w:rsidRPr="00C96AD6" w:rsidRDefault="00FD6ECA" w:rsidP="00FD6ECA">
      <w:pPr>
        <w:spacing w:line="480" w:lineRule="auto"/>
      </w:pPr>
      <w:r w:rsidRPr="00C96AD6">
        <w:t>MH, EH and YL coded the newspaper articles.</w:t>
      </w:r>
    </w:p>
    <w:p w14:paraId="2BF13DD8" w14:textId="77777777" w:rsidR="00FD6ECA" w:rsidRPr="00C96AD6" w:rsidRDefault="00FD6ECA" w:rsidP="00FD6ECA">
      <w:pPr>
        <w:spacing w:line="480" w:lineRule="auto"/>
      </w:pPr>
      <w:r w:rsidRPr="00C96AD6">
        <w:t>LM analysed the data and, with KH, wrote the initial version of the manuscript.</w:t>
      </w:r>
    </w:p>
    <w:p w14:paraId="60DE6427" w14:textId="77777777" w:rsidR="00FD6ECA" w:rsidRPr="00C96AD6" w:rsidRDefault="00FD6ECA" w:rsidP="00FD6ECA">
      <w:pPr>
        <w:spacing w:line="480" w:lineRule="auto"/>
      </w:pPr>
      <w:r w:rsidRPr="00C96AD6">
        <w:t>All authors contributed to the interpretation of results and revision of the article.</w:t>
      </w:r>
    </w:p>
    <w:p w14:paraId="4EB52075" w14:textId="77777777" w:rsidR="00FD6ECA" w:rsidRPr="00C96AD6" w:rsidRDefault="00FD6ECA" w:rsidP="00FD6ECA">
      <w:pPr>
        <w:spacing w:line="480" w:lineRule="auto"/>
      </w:pPr>
      <w:r w:rsidRPr="00C96AD6">
        <w:t>All authors approved the final article.</w:t>
      </w:r>
    </w:p>
    <w:p w14:paraId="15AAFEC0" w14:textId="77777777" w:rsidR="00FD6ECA" w:rsidRPr="00C96AD6" w:rsidRDefault="00FD6ECA" w:rsidP="00FD6ECA">
      <w:pPr>
        <w:rPr>
          <w:vertAlign w:val="superscript"/>
        </w:rPr>
      </w:pPr>
    </w:p>
    <w:p w14:paraId="0AF82607" w14:textId="1F75F178" w:rsidR="00FD6ECA" w:rsidRDefault="00FD6E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FD6ECA" w:rsidRPr="00FD6ECA" w14:paraId="18D46C41" w14:textId="77777777" w:rsidTr="00FD6ECA">
        <w:tc>
          <w:tcPr>
            <w:tcW w:w="9010" w:type="dxa"/>
          </w:tcPr>
          <w:p w14:paraId="523235F3" w14:textId="21A601C3" w:rsidR="00FD6ECA" w:rsidRPr="00FD6ECA" w:rsidRDefault="00FD6ECA" w:rsidP="00F333BB">
            <w:pPr>
              <w:rPr>
                <w:rFonts w:ascii="Times" w:hAnsi="Times"/>
                <w:b/>
                <w:bCs/>
              </w:rPr>
            </w:pPr>
            <w:r w:rsidRPr="00FD6ECA">
              <w:rPr>
                <w:rFonts w:ascii="Times" w:hAnsi="Times"/>
                <w:b/>
                <w:bCs/>
              </w:rPr>
              <w:lastRenderedPageBreak/>
              <w:t xml:space="preserve">Biographies </w:t>
            </w:r>
          </w:p>
          <w:p w14:paraId="51508393" w14:textId="561DD99D" w:rsidR="00FD6ECA" w:rsidRPr="00FD6ECA" w:rsidRDefault="00FD6ECA" w:rsidP="00F333BB">
            <w:pPr>
              <w:rPr>
                <w:rFonts w:ascii="Times" w:hAnsi="Times"/>
              </w:rPr>
            </w:pPr>
          </w:p>
        </w:tc>
      </w:tr>
      <w:tr w:rsidR="00FD6ECA" w:rsidRPr="00FD6ECA" w14:paraId="5C62C1CB" w14:textId="77777777" w:rsidTr="00FD6ECA">
        <w:tc>
          <w:tcPr>
            <w:tcW w:w="9010" w:type="dxa"/>
          </w:tcPr>
          <w:p w14:paraId="6E95E698" w14:textId="7FC8DD6C" w:rsidR="00FD6ECA" w:rsidRPr="00FD6ECA" w:rsidRDefault="00FD6ECA" w:rsidP="00F333BB">
            <w:pPr>
              <w:rPr>
                <w:rFonts w:ascii="Times" w:hAnsi="Times" w:cs="Calibri"/>
                <w:color w:val="000000"/>
              </w:rPr>
            </w:pPr>
            <w:r w:rsidRPr="00FD6ECA">
              <w:rPr>
                <w:rFonts w:ascii="Times" w:hAnsi="Times"/>
              </w:rPr>
              <w:t>Lisa Marzano is Associate Professor of Psychology at Middlesex University, specialising in applied suicide prevention research. She currently leads a</w:t>
            </w:r>
            <w:r w:rsidRPr="00FD6ECA">
              <w:rPr>
                <w:rFonts w:ascii="Times" w:hAnsi="Times" w:cs="Calibri"/>
                <w:color w:val="000000"/>
              </w:rPr>
              <w:t xml:space="preserve"> </w:t>
            </w:r>
            <w:r w:rsidRPr="00FD6ECA">
              <w:rPr>
                <w:rFonts w:ascii="Times" w:hAnsi="Times"/>
              </w:rPr>
              <w:t xml:space="preserve">multi-disciplinary </w:t>
            </w:r>
            <w:r w:rsidRPr="00FD6ECA">
              <w:rPr>
                <w:rFonts w:ascii="Times" w:hAnsi="Times" w:cs="Calibri"/>
                <w:color w:val="000000"/>
              </w:rPr>
              <w:t xml:space="preserve">programme of work focusing on suicides at railway and other public locations, and </w:t>
            </w:r>
            <w:r w:rsidR="00F03F5A">
              <w:rPr>
                <w:rFonts w:ascii="Times" w:hAnsi="Times" w:cs="Calibri"/>
                <w:color w:val="000000"/>
              </w:rPr>
              <w:t>research</w:t>
            </w:r>
            <w:r w:rsidRPr="00FD6ECA">
              <w:rPr>
                <w:rFonts w:ascii="Times" w:hAnsi="Times" w:cs="Calibri"/>
                <w:color w:val="000000"/>
              </w:rPr>
              <w:t xml:space="preserve"> exploring the nature and impact of suicide and self-harm content in traditional media and online spaces</w:t>
            </w:r>
            <w:r w:rsidRPr="00FD6ECA">
              <w:rPr>
                <w:rFonts w:ascii="Times" w:hAnsi="Times"/>
              </w:rPr>
              <w:t xml:space="preserve">. Further areas of interest include suicide prevention in community, educational and forensic contexts, and digital mental health. </w:t>
            </w:r>
          </w:p>
          <w:p w14:paraId="07BC42FE" w14:textId="77777777" w:rsidR="00FD6ECA" w:rsidRPr="00FD6ECA" w:rsidRDefault="00FD6ECA" w:rsidP="00F333BB">
            <w:pPr>
              <w:rPr>
                <w:rFonts w:ascii="Times" w:hAnsi="Times" w:cs="Calibri"/>
                <w:color w:val="000000"/>
              </w:rPr>
            </w:pPr>
            <w:r w:rsidRPr="00FD6ECA">
              <w:rPr>
                <w:rFonts w:ascii="Times" w:hAnsi="Times" w:cs="Calibri"/>
                <w:color w:val="000000"/>
              </w:rPr>
              <w:t> </w:t>
            </w:r>
          </w:p>
        </w:tc>
      </w:tr>
      <w:tr w:rsidR="00FD6ECA" w:rsidRPr="00FD6ECA" w14:paraId="5A8C9EB8" w14:textId="77777777" w:rsidTr="00FD6ECA">
        <w:tc>
          <w:tcPr>
            <w:tcW w:w="9010" w:type="dxa"/>
          </w:tcPr>
          <w:p w14:paraId="53B17970" w14:textId="77777777" w:rsidR="00FD6ECA" w:rsidRPr="00FD6ECA" w:rsidRDefault="00FD6ECA" w:rsidP="00F333BB">
            <w:pPr>
              <w:tabs>
                <w:tab w:val="left" w:pos="6416"/>
              </w:tabs>
              <w:jc w:val="right"/>
              <w:rPr>
                <w:rFonts w:ascii="Times" w:hAnsi="Times"/>
              </w:rPr>
            </w:pPr>
            <w:r w:rsidRPr="00FD6ECA">
              <w:rPr>
                <w:rFonts w:ascii="Times" w:hAnsi="Times"/>
              </w:rPr>
              <w:tab/>
            </w:r>
            <w:r w:rsidRPr="00FD6ECA">
              <w:rPr>
                <w:rFonts w:ascii="Times" w:hAnsi="Times"/>
                <w:noProof/>
              </w:rPr>
              <w:drawing>
                <wp:inline distT="0" distB="0" distL="0" distR="0" wp14:anchorId="3891DFED" wp14:editId="4F486236">
                  <wp:extent cx="1476623" cy="2288766"/>
                  <wp:effectExtent l="0" t="0" r="0" b="0"/>
                  <wp:docPr id="7" name="Picture 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10;&#10;Description automatically generated with medium confidence"/>
                          <pic:cNvPicPr/>
                        </pic:nvPicPr>
                        <pic:blipFill>
                          <a:blip r:embed="rId28">
                            <a:extLst>
                              <a:ext uri="{28A0092B-C50C-407E-A947-70E740481C1C}">
                                <a14:useLocalDpi xmlns:a14="http://schemas.microsoft.com/office/drawing/2010/main" val="0"/>
                              </a:ext>
                            </a:extLst>
                          </a:blip>
                          <a:stretch>
                            <a:fillRect/>
                          </a:stretch>
                        </pic:blipFill>
                        <pic:spPr>
                          <a:xfrm>
                            <a:off x="0" y="0"/>
                            <a:ext cx="1484070" cy="2300309"/>
                          </a:xfrm>
                          <a:prstGeom prst="rect">
                            <a:avLst/>
                          </a:prstGeom>
                        </pic:spPr>
                      </pic:pic>
                    </a:graphicData>
                  </a:graphic>
                </wp:inline>
              </w:drawing>
            </w:r>
          </w:p>
        </w:tc>
      </w:tr>
      <w:tr w:rsidR="00FD6ECA" w:rsidRPr="00FD6ECA" w14:paraId="6630BCB3" w14:textId="77777777" w:rsidTr="00FD6ECA">
        <w:tc>
          <w:tcPr>
            <w:tcW w:w="9010" w:type="dxa"/>
          </w:tcPr>
          <w:p w14:paraId="4A234E5E" w14:textId="77777777" w:rsidR="00F03F5A" w:rsidRDefault="00F03F5A" w:rsidP="00F333BB">
            <w:pPr>
              <w:pStyle w:val="NormalWeb"/>
              <w:rPr>
                <w:rFonts w:ascii="Times" w:hAnsi="Times"/>
              </w:rPr>
            </w:pPr>
          </w:p>
          <w:p w14:paraId="5FB1DB4C" w14:textId="57E36840" w:rsidR="00FD6ECA" w:rsidRPr="00FD6ECA" w:rsidRDefault="00FD6ECA" w:rsidP="00F333BB">
            <w:pPr>
              <w:pStyle w:val="NormalWeb"/>
              <w:rPr>
                <w:rFonts w:ascii="Times" w:hAnsi="Times"/>
              </w:rPr>
            </w:pPr>
            <w:r w:rsidRPr="00FD6ECA">
              <w:rPr>
                <w:rFonts w:ascii="Times" w:hAnsi="Times"/>
              </w:rPr>
              <w:t xml:space="preserve">Monica Hawley is a Media Adviser for Samaritans, where she has been providing advice on safe and responsible reporting of suicide, informed by Samaritans’ Media Guidelines, since 2016. She previously worked as a media analyst and as a local newspaper and business magazine editor. </w:t>
            </w:r>
          </w:p>
          <w:p w14:paraId="4536E660" w14:textId="77777777" w:rsidR="00FD6ECA" w:rsidRPr="00FD6ECA" w:rsidRDefault="00FD6ECA" w:rsidP="00F333BB">
            <w:pPr>
              <w:rPr>
                <w:rFonts w:ascii="Times" w:hAnsi="Times"/>
              </w:rPr>
            </w:pPr>
          </w:p>
        </w:tc>
      </w:tr>
      <w:tr w:rsidR="00FD6ECA" w:rsidRPr="00FD6ECA" w14:paraId="33969368" w14:textId="77777777" w:rsidTr="00FD6ECA">
        <w:tc>
          <w:tcPr>
            <w:tcW w:w="9010" w:type="dxa"/>
          </w:tcPr>
          <w:p w14:paraId="76C41855" w14:textId="77777777" w:rsidR="00FD6ECA" w:rsidRPr="00FD6ECA" w:rsidRDefault="00FD6ECA" w:rsidP="00F333BB">
            <w:pPr>
              <w:jc w:val="right"/>
              <w:rPr>
                <w:rFonts w:ascii="Times" w:hAnsi="Times"/>
              </w:rPr>
            </w:pPr>
            <w:r w:rsidRPr="00FD6ECA">
              <w:rPr>
                <w:rFonts w:ascii="Times" w:hAnsi="Times"/>
              </w:rPr>
              <w:fldChar w:fldCharType="begin"/>
            </w:r>
            <w:r w:rsidRPr="00FD6ECA">
              <w:rPr>
                <w:rFonts w:ascii="Times" w:hAnsi="Times"/>
              </w:rPr>
              <w:instrText xml:space="preserve"> INCLUDEPICTURE "https://attachments.office.net/owa/L.Marzano%40mdx.ac.uk/service.svc/s/GetAttachmentThumbnail?id=AAMkAGY5YTRjMTE4LWQyOWQtNDNkYy05MWFjLTQxY2IzYzQ3ZjI2ZABGAAAAAACX9AERj2gdRJCN7msuIYsgBwCSpLd8KBAHSqSc%2FbJePGzyAL9vvja6AAAyci6LegoDTr3606AByunpAAT824n4AAABEgAQAJ33Nh9fnLlDp0Ebe9jMiU0%3D&amp;thumbnailType=2&amp;token=eyJhbGciOiJSUzI1NiIsImtpZCI6IjMwODE3OUNFNUY0QjUyRTc4QjJEQjg5NjZCQUY0RUNDMzcyN0FFRUUiLCJ0eXAiOiJKV1QiLCJ4NXQiOiJNSUY1emw5TFV1ZUxMYmlXYTY5T3pEY25ydTQifQ.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.YYrcr6BDIXSSQdpj9TWGNNUl2k0bZqZBggrjU7kftaaxgE_hDwEkGKaa6-clVJAOS4h0NU35r80bLnsn6kPLE2RgMEGRThs2A33Xml4qn9oBw1TQ_q1HnrcTqIubMvrmnkJEhq3wyls4bLaUMmZ0w2ikSou8-81L5J8T1uFDAtdR4J-Yl73uL4JQYJOWYMLdEPHcaRXYx_AUKR9yGMWBwk89hB0SGJq9Jq1lU4UbmkBW_YlDoWYh1P2EqOhsibBCzub_EneYIO9_oikdGwy6IYaYRr7o0Q80l5-_eohJctS91OOamPJdOn8Dv2wztr0hljj7g5YRZZrtCUY9e0zxQQ&amp;X-OWA-CANARY=JYkICt57rESFN35A6bA84QBqFFUXoNkYzbLdgntQPqQDvE4zKt5RQa4DfIqz1RzduuMGgx-pDTM.&amp;owa=outlook.office365.com&amp;scriptVer=20211101003.05&amp;animation=true" \* MERGEFORMATINET </w:instrText>
            </w:r>
            <w:r w:rsidRPr="00FD6ECA">
              <w:rPr>
                <w:rFonts w:ascii="Times" w:hAnsi="Times"/>
              </w:rPr>
              <w:fldChar w:fldCharType="separate"/>
            </w:r>
            <w:r w:rsidRPr="00FD6ECA">
              <w:rPr>
                <w:rFonts w:ascii="Times" w:hAnsi="Times"/>
                <w:noProof/>
              </w:rPr>
              <w:drawing>
                <wp:inline distT="0" distB="0" distL="0" distR="0" wp14:anchorId="26EC86AA" wp14:editId="5AF6E174">
                  <wp:extent cx="1659953" cy="2323984"/>
                  <wp:effectExtent l="0" t="0" r="3810" b="635"/>
                  <wp:docPr id="8" name="Picture 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90288" cy="2366454"/>
                          </a:xfrm>
                          <a:prstGeom prst="rect">
                            <a:avLst/>
                          </a:prstGeom>
                          <a:noFill/>
                          <a:ln>
                            <a:noFill/>
                          </a:ln>
                        </pic:spPr>
                      </pic:pic>
                    </a:graphicData>
                  </a:graphic>
                </wp:inline>
              </w:drawing>
            </w:r>
            <w:r w:rsidRPr="00FD6ECA">
              <w:rPr>
                <w:rFonts w:ascii="Times" w:hAnsi="Times"/>
              </w:rPr>
              <w:fldChar w:fldCharType="end"/>
            </w:r>
          </w:p>
          <w:p w14:paraId="6DE8D3E1" w14:textId="77777777" w:rsidR="00FD6ECA" w:rsidRDefault="00FD6ECA" w:rsidP="00F333BB">
            <w:pPr>
              <w:rPr>
                <w:rFonts w:ascii="Times" w:hAnsi="Times"/>
              </w:rPr>
            </w:pPr>
          </w:p>
          <w:p w14:paraId="5BE67801" w14:textId="4782544C" w:rsidR="00F03F5A" w:rsidRPr="00FD6ECA" w:rsidRDefault="00F03F5A" w:rsidP="00F333BB">
            <w:pPr>
              <w:rPr>
                <w:rFonts w:ascii="Times" w:hAnsi="Times"/>
              </w:rPr>
            </w:pPr>
          </w:p>
        </w:tc>
      </w:tr>
      <w:tr w:rsidR="00FD6ECA" w:rsidRPr="00FD6ECA" w14:paraId="0ECEC7A4" w14:textId="77777777" w:rsidTr="00FD6ECA">
        <w:tc>
          <w:tcPr>
            <w:tcW w:w="9010" w:type="dxa"/>
          </w:tcPr>
          <w:p w14:paraId="32A1DCD7" w14:textId="77777777" w:rsidR="00FD6ECA" w:rsidRPr="00FD6ECA" w:rsidRDefault="00FD6ECA" w:rsidP="00F333BB">
            <w:pPr>
              <w:rPr>
                <w:rFonts w:ascii="Times" w:hAnsi="Times"/>
              </w:rPr>
            </w:pPr>
            <w:r w:rsidRPr="00FD6ECA">
              <w:rPr>
                <w:rStyle w:val="markovt169qdr"/>
                <w:rFonts w:ascii="Times" w:hAnsi="Times"/>
              </w:rPr>
              <w:t>Lorna</w:t>
            </w:r>
            <w:r w:rsidRPr="00FD6ECA">
              <w:rPr>
                <w:rFonts w:ascii="Times" w:hAnsi="Times"/>
              </w:rPr>
              <w:t xml:space="preserve"> Fraser is the executive lead for Samaritans’ Media Advisory service, managing a team which educates and supports the media in safely approaching the topic of suicide and self-harm, to reduce the risk of media coverage influencing imitative behaviour. This covers news reporting, factual programmes, drama, film, </w:t>
            </w:r>
            <w:proofErr w:type="gramStart"/>
            <w:r w:rsidRPr="00FD6ECA">
              <w:rPr>
                <w:rFonts w:ascii="Times" w:hAnsi="Times"/>
              </w:rPr>
              <w:t>music</w:t>
            </w:r>
            <w:proofErr w:type="gramEnd"/>
            <w:r w:rsidRPr="00FD6ECA">
              <w:rPr>
                <w:rFonts w:ascii="Times" w:hAnsi="Times"/>
              </w:rPr>
              <w:t xml:space="preserve"> and literature. </w:t>
            </w:r>
            <w:r w:rsidRPr="00FD6ECA">
              <w:rPr>
                <w:rStyle w:val="markovt169qdr"/>
                <w:rFonts w:ascii="Times" w:hAnsi="Times"/>
              </w:rPr>
              <w:t>Lorna</w:t>
            </w:r>
            <w:r w:rsidRPr="00FD6ECA">
              <w:rPr>
                <w:rFonts w:ascii="Times" w:hAnsi="Times"/>
              </w:rPr>
              <w:t xml:space="preserve"> has an </w:t>
            </w:r>
            <w:r w:rsidRPr="00FD6ECA">
              <w:rPr>
                <w:rFonts w:ascii="Times" w:hAnsi="Times"/>
              </w:rPr>
              <w:lastRenderedPageBreak/>
              <w:t>established background in voluntary sector PR and campaigns, she combines this with her clinical work as a psychodynamic therapist, to head up this area of Samaritans’ work.</w:t>
            </w:r>
          </w:p>
          <w:p w14:paraId="06A1F8B4" w14:textId="77777777" w:rsidR="00FD6ECA" w:rsidRPr="00FD6ECA" w:rsidRDefault="00FD6ECA" w:rsidP="00F333BB">
            <w:pPr>
              <w:rPr>
                <w:rFonts w:ascii="Times" w:hAnsi="Times"/>
              </w:rPr>
            </w:pPr>
          </w:p>
        </w:tc>
      </w:tr>
      <w:tr w:rsidR="00FD6ECA" w:rsidRPr="00FD6ECA" w14:paraId="4F061B70" w14:textId="77777777" w:rsidTr="00FD6ECA">
        <w:tc>
          <w:tcPr>
            <w:tcW w:w="9010" w:type="dxa"/>
          </w:tcPr>
          <w:p w14:paraId="2DCDA589" w14:textId="77777777" w:rsidR="00FD6ECA" w:rsidRPr="00FD6ECA" w:rsidRDefault="00FD6ECA" w:rsidP="00F333BB">
            <w:pPr>
              <w:jc w:val="right"/>
              <w:rPr>
                <w:rFonts w:ascii="Times" w:hAnsi="Times"/>
              </w:rPr>
            </w:pPr>
            <w:r w:rsidRPr="00FD6ECA">
              <w:rPr>
                <w:rFonts w:ascii="Times" w:hAnsi="Times"/>
              </w:rPr>
              <w:lastRenderedPageBreak/>
              <w:fldChar w:fldCharType="begin"/>
            </w:r>
            <w:r w:rsidRPr="00FD6ECA">
              <w:rPr>
                <w:rFonts w:ascii="Times" w:hAnsi="Times"/>
              </w:rPr>
              <w:instrText xml:space="preserve"> INCLUDEPICTURE "https://attachments.office.net/owa/L.Marzano%40mdx.ac.uk/service.svc/s/GetAttachmentThumbnail?id=AAMkAGY5YTRjMTE4LWQyOWQtNDNkYy05MWFjLTQxY2IzYzQ3ZjI2ZABGAAAAAACX9AERj2gdRJCN7msuIYsgBwCSpLd8KBAHSqSc%2FbJePGzyAL9vvja6AAAyci6LegoDTr3606AByunpAAUBIzI9AAABEgAQAOg2ndtW8IVBlSBAzM8KB4Y%3D&amp;thumbnailType=2&amp;token=eyJhbGciOiJSUzI1NiIsImtpZCI6IjMwODE3OUNFNUY0QjUyRTc4QjJEQjg5NjZCQUY0RUNDMzcyN0FFRUUiLCJ0eXAiOiJKV1QiLCJ4NXQiOiJNSUY1emw5TFV1ZUxMYmlXYTY5T3pEY25ydTQifQ.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.YYrcr6BDIXSSQdpj9TWGNNUl2k0bZqZBggrjU7kftaaxgE_hDwEkGKaa6-clVJAOS4h0NU35r80bLnsn6kPLE2RgMEGRThs2A33Xml4qn9oBw1TQ_q1HnrcTqIubMvrmnkJEhq3wyls4bLaUMmZ0w2ikSou8-81L5J8T1uFDAtdR4J-Yl73uL4JQYJOWYMLdEPHcaRXYx_AUKR9yGMWBwk89hB0SGJq9Jq1lU4UbmkBW_YlDoWYh1P2EqOhsibBCzub_EneYIO9_oikdGwy6IYaYRr7o0Q80l5-_eohJctS91OOamPJdOn8Dv2wztr0hljj7g5YRZZrtCUY9e0zxQQ&amp;X-OWA-CANARY=CnWnN0J05kKFsKz4LkX69ID6sXEXoNkYPcgxwg_LzWyDW2_f6Kpx2-drLoynnHOY9il-OuUBUaw.&amp;owa=outlook.office365.com&amp;scriptVer=20211101003.05&amp;animation=true" \* MERGEFORMATINET </w:instrText>
            </w:r>
            <w:r w:rsidRPr="00FD6ECA">
              <w:rPr>
                <w:rFonts w:ascii="Times" w:hAnsi="Times"/>
              </w:rPr>
              <w:fldChar w:fldCharType="separate"/>
            </w:r>
            <w:r w:rsidRPr="00FD6ECA">
              <w:rPr>
                <w:rFonts w:ascii="Times" w:hAnsi="Times"/>
                <w:noProof/>
              </w:rPr>
              <w:drawing>
                <wp:inline distT="0" distB="0" distL="0" distR="0" wp14:anchorId="4C33F3BC" wp14:editId="001A4FEA">
                  <wp:extent cx="1609359" cy="1782963"/>
                  <wp:effectExtent l="0" t="0" r="3810" b="0"/>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review"/>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26669" cy="1802141"/>
                          </a:xfrm>
                          <a:prstGeom prst="rect">
                            <a:avLst/>
                          </a:prstGeom>
                          <a:noFill/>
                          <a:ln>
                            <a:noFill/>
                          </a:ln>
                        </pic:spPr>
                      </pic:pic>
                    </a:graphicData>
                  </a:graphic>
                </wp:inline>
              </w:drawing>
            </w:r>
            <w:r w:rsidRPr="00FD6ECA">
              <w:rPr>
                <w:rFonts w:ascii="Times" w:hAnsi="Times"/>
              </w:rPr>
              <w:fldChar w:fldCharType="end"/>
            </w:r>
          </w:p>
          <w:p w14:paraId="45545322" w14:textId="77777777" w:rsidR="00FD6ECA" w:rsidRPr="00FD6ECA" w:rsidRDefault="00FD6ECA" w:rsidP="00F333BB">
            <w:pPr>
              <w:rPr>
                <w:rFonts w:ascii="Times" w:hAnsi="Times"/>
              </w:rPr>
            </w:pPr>
          </w:p>
        </w:tc>
      </w:tr>
      <w:tr w:rsidR="00FD6ECA" w:rsidRPr="00FD6ECA" w14:paraId="174E67A5" w14:textId="77777777" w:rsidTr="00FD6ECA">
        <w:tc>
          <w:tcPr>
            <w:tcW w:w="9010" w:type="dxa"/>
          </w:tcPr>
          <w:p w14:paraId="03DD1846" w14:textId="77777777" w:rsidR="00F03F5A" w:rsidRDefault="00F03F5A" w:rsidP="00F333BB">
            <w:pPr>
              <w:rPr>
                <w:rStyle w:val="mark2n1qt0v66"/>
                <w:rFonts w:ascii="Times" w:hAnsi="Times"/>
              </w:rPr>
            </w:pPr>
          </w:p>
          <w:p w14:paraId="38577A98" w14:textId="18154AA3" w:rsidR="00FD6ECA" w:rsidRPr="00FD6ECA" w:rsidRDefault="00FD6ECA" w:rsidP="00F333BB">
            <w:pPr>
              <w:rPr>
                <w:rFonts w:ascii="Times" w:hAnsi="Times"/>
              </w:rPr>
            </w:pPr>
            <w:r w:rsidRPr="00FD6ECA">
              <w:rPr>
                <w:rStyle w:val="mark2n1qt0v66"/>
                <w:rFonts w:ascii="Times" w:hAnsi="Times"/>
              </w:rPr>
              <w:t>Eva</w:t>
            </w:r>
            <w:r w:rsidRPr="00FD6ECA">
              <w:rPr>
                <w:rFonts w:ascii="Times" w:hAnsi="Times"/>
              </w:rPr>
              <w:t xml:space="preserve"> Harris-Skillman, BA (Oxon), </w:t>
            </w:r>
            <w:proofErr w:type="spellStart"/>
            <w:r w:rsidRPr="00FD6ECA">
              <w:rPr>
                <w:rFonts w:ascii="Times" w:hAnsi="Times"/>
              </w:rPr>
              <w:t>BMBCh</w:t>
            </w:r>
            <w:proofErr w:type="spellEnd"/>
            <w:r w:rsidRPr="00FD6ECA">
              <w:rPr>
                <w:rFonts w:ascii="Times" w:hAnsi="Times"/>
              </w:rPr>
              <w:t xml:space="preserve">, is a </w:t>
            </w:r>
            <w:proofErr w:type="gramStart"/>
            <w:r w:rsidRPr="00FD6ECA">
              <w:rPr>
                <w:rFonts w:ascii="Times" w:hAnsi="Times"/>
              </w:rPr>
              <w:t>Doctor</w:t>
            </w:r>
            <w:proofErr w:type="gramEnd"/>
            <w:r w:rsidRPr="00FD6ECA">
              <w:rPr>
                <w:rFonts w:ascii="Times" w:hAnsi="Times"/>
              </w:rPr>
              <w:t xml:space="preserve"> working at Southmead Hospital in Bristol. She received her BA in Medical Sciences and </w:t>
            </w:r>
            <w:proofErr w:type="spellStart"/>
            <w:r w:rsidRPr="00FD6ECA">
              <w:rPr>
                <w:rFonts w:ascii="Times" w:hAnsi="Times"/>
              </w:rPr>
              <w:t>BMBCh</w:t>
            </w:r>
            <w:proofErr w:type="spellEnd"/>
            <w:r w:rsidRPr="00FD6ECA">
              <w:rPr>
                <w:rFonts w:ascii="Times" w:hAnsi="Times"/>
              </w:rPr>
              <w:t xml:space="preserve"> from the University of Oxford. She has a special interest in psychiatry, both clinically and academically</w:t>
            </w:r>
          </w:p>
          <w:p w14:paraId="0F06EA12" w14:textId="77777777" w:rsidR="00FD6ECA" w:rsidRPr="00FD6ECA" w:rsidRDefault="00FD6ECA" w:rsidP="00F333BB">
            <w:pPr>
              <w:rPr>
                <w:rFonts w:ascii="Times" w:hAnsi="Times"/>
              </w:rPr>
            </w:pPr>
          </w:p>
        </w:tc>
      </w:tr>
      <w:tr w:rsidR="00FD6ECA" w:rsidRPr="00FD6ECA" w14:paraId="66C6D2AA" w14:textId="77777777" w:rsidTr="00FD6ECA">
        <w:tc>
          <w:tcPr>
            <w:tcW w:w="9010" w:type="dxa"/>
          </w:tcPr>
          <w:p w14:paraId="35EAD3C6" w14:textId="77777777" w:rsidR="00FD6ECA" w:rsidRPr="00FD6ECA" w:rsidRDefault="00FD6ECA" w:rsidP="00F333BB">
            <w:pPr>
              <w:jc w:val="right"/>
              <w:rPr>
                <w:rFonts w:ascii="Times" w:hAnsi="Times"/>
              </w:rPr>
            </w:pPr>
            <w:r w:rsidRPr="00FD6ECA">
              <w:rPr>
                <w:rFonts w:ascii="Times" w:hAnsi="Times"/>
                <w:noProof/>
              </w:rPr>
              <w:drawing>
                <wp:inline distT="0" distB="0" distL="0" distR="0" wp14:anchorId="0C78649B" wp14:editId="01B84250">
                  <wp:extent cx="1609974" cy="2137005"/>
                  <wp:effectExtent l="0" t="0" r="3175" b="0"/>
                  <wp:docPr id="3" name="Picture 3" descr="A person with long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3738" cy="2155275"/>
                          </a:xfrm>
                          <a:prstGeom prst="rect">
                            <a:avLst/>
                          </a:prstGeom>
                          <a:noFill/>
                          <a:ln>
                            <a:noFill/>
                          </a:ln>
                        </pic:spPr>
                      </pic:pic>
                    </a:graphicData>
                  </a:graphic>
                </wp:inline>
              </w:drawing>
            </w:r>
          </w:p>
          <w:p w14:paraId="0CCB1A91" w14:textId="77777777" w:rsidR="00FD6ECA" w:rsidRPr="00FD6ECA" w:rsidRDefault="00FD6ECA" w:rsidP="00F333BB">
            <w:pPr>
              <w:rPr>
                <w:rFonts w:ascii="Times" w:hAnsi="Times"/>
              </w:rPr>
            </w:pPr>
          </w:p>
        </w:tc>
      </w:tr>
      <w:tr w:rsidR="00FD6ECA" w:rsidRPr="00FD6ECA" w14:paraId="79AAAFF0" w14:textId="77777777" w:rsidTr="00FD6ECA">
        <w:tc>
          <w:tcPr>
            <w:tcW w:w="9010" w:type="dxa"/>
          </w:tcPr>
          <w:p w14:paraId="0F9E775C" w14:textId="77777777" w:rsidR="00F03F5A" w:rsidRDefault="00F03F5A" w:rsidP="00F333BB">
            <w:pPr>
              <w:rPr>
                <w:rStyle w:val="mark1lm4d3lir"/>
                <w:rFonts w:ascii="Times" w:hAnsi="Times"/>
              </w:rPr>
            </w:pPr>
          </w:p>
          <w:p w14:paraId="748CA11E" w14:textId="53F8ECBA" w:rsidR="00FD6ECA" w:rsidRPr="00FD6ECA" w:rsidRDefault="00FD6ECA" w:rsidP="00F333BB">
            <w:pPr>
              <w:rPr>
                <w:rFonts w:ascii="Times" w:hAnsi="Times"/>
              </w:rPr>
            </w:pPr>
            <w:r w:rsidRPr="00FD6ECA">
              <w:rPr>
                <w:rStyle w:val="mark1lm4d3lir"/>
                <w:rFonts w:ascii="Times" w:hAnsi="Times"/>
              </w:rPr>
              <w:t>Yasmine</w:t>
            </w:r>
            <w:r w:rsidRPr="00FD6ECA">
              <w:rPr>
                <w:rFonts w:ascii="Times" w:hAnsi="Times"/>
              </w:rPr>
              <w:t xml:space="preserve"> Xavier </w:t>
            </w:r>
            <w:proofErr w:type="spellStart"/>
            <w:r w:rsidRPr="00FD6ECA">
              <w:rPr>
                <w:rFonts w:ascii="Times" w:hAnsi="Times"/>
              </w:rPr>
              <w:t>Lainez</w:t>
            </w:r>
            <w:proofErr w:type="spellEnd"/>
            <w:r w:rsidRPr="00FD6ECA">
              <w:rPr>
                <w:rFonts w:ascii="Times" w:hAnsi="Times"/>
              </w:rPr>
              <w:t xml:space="preserve">, BSc, is a Mental health and brain injury support worker at </w:t>
            </w:r>
            <w:proofErr w:type="spellStart"/>
            <w:r w:rsidRPr="00FD6ECA">
              <w:rPr>
                <w:rFonts w:ascii="Times" w:hAnsi="Times"/>
              </w:rPr>
              <w:t>Sweettree</w:t>
            </w:r>
            <w:proofErr w:type="spellEnd"/>
            <w:r w:rsidRPr="00FD6ECA">
              <w:rPr>
                <w:rFonts w:ascii="Times" w:hAnsi="Times"/>
              </w:rPr>
              <w:t>. Prior to this, she worked with children and adolescents in a psychiatric inpatient setting. She has collaborated on several research projects on suicide and the media.</w:t>
            </w:r>
          </w:p>
          <w:p w14:paraId="520DE22D" w14:textId="77777777" w:rsidR="00FD6ECA" w:rsidRPr="00FD6ECA" w:rsidRDefault="00FD6ECA" w:rsidP="00F333BB">
            <w:pPr>
              <w:rPr>
                <w:rFonts w:ascii="Times" w:hAnsi="Times"/>
              </w:rPr>
            </w:pPr>
          </w:p>
        </w:tc>
      </w:tr>
      <w:tr w:rsidR="00FD6ECA" w:rsidRPr="00FD6ECA" w14:paraId="4C56D074" w14:textId="77777777" w:rsidTr="00FD6ECA">
        <w:tc>
          <w:tcPr>
            <w:tcW w:w="9010" w:type="dxa"/>
          </w:tcPr>
          <w:p w14:paraId="242C70FE" w14:textId="77777777" w:rsidR="00FD6ECA" w:rsidRPr="00FD6ECA" w:rsidRDefault="00FD6ECA" w:rsidP="00F333BB">
            <w:pPr>
              <w:jc w:val="right"/>
              <w:rPr>
                <w:rFonts w:ascii="Times" w:hAnsi="Times"/>
              </w:rPr>
            </w:pPr>
            <w:r w:rsidRPr="00FD6ECA">
              <w:rPr>
                <w:rFonts w:ascii="Times" w:hAnsi="Times"/>
                <w:noProof/>
              </w:rPr>
              <w:drawing>
                <wp:inline distT="0" distB="0" distL="0" distR="0" wp14:anchorId="14D4BB2A" wp14:editId="401D091D">
                  <wp:extent cx="1408842" cy="2093172"/>
                  <wp:effectExtent l="0" t="0" r="1270" b="2540"/>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31703" cy="2127137"/>
                          </a:xfrm>
                          <a:prstGeom prst="rect">
                            <a:avLst/>
                          </a:prstGeom>
                          <a:noFill/>
                          <a:ln>
                            <a:noFill/>
                          </a:ln>
                        </pic:spPr>
                      </pic:pic>
                    </a:graphicData>
                  </a:graphic>
                </wp:inline>
              </w:drawing>
            </w:r>
          </w:p>
          <w:p w14:paraId="57F77BD7" w14:textId="77777777" w:rsidR="00FD6ECA" w:rsidRPr="00FD6ECA" w:rsidRDefault="00FD6ECA" w:rsidP="00F333BB">
            <w:pPr>
              <w:rPr>
                <w:rFonts w:ascii="Times" w:hAnsi="Times"/>
              </w:rPr>
            </w:pPr>
          </w:p>
        </w:tc>
      </w:tr>
      <w:tr w:rsidR="00FD6ECA" w:rsidRPr="00FD6ECA" w14:paraId="24C6EA4D" w14:textId="77777777" w:rsidTr="00FD6ECA">
        <w:tc>
          <w:tcPr>
            <w:tcW w:w="9010" w:type="dxa"/>
          </w:tcPr>
          <w:p w14:paraId="3987DAD1" w14:textId="77777777" w:rsidR="00FD6ECA" w:rsidRPr="00FD6ECA" w:rsidRDefault="00FD6ECA" w:rsidP="00F333BB">
            <w:pPr>
              <w:pStyle w:val="NormalWeb"/>
              <w:rPr>
                <w:rFonts w:ascii="Times" w:hAnsi="Times"/>
              </w:rPr>
            </w:pPr>
            <w:r w:rsidRPr="00FD6ECA">
              <w:rPr>
                <w:rFonts w:ascii="Times" w:hAnsi="Times"/>
              </w:rPr>
              <w:lastRenderedPageBreak/>
              <w:t xml:space="preserve">Keith </w:t>
            </w:r>
            <w:proofErr w:type="spellStart"/>
            <w:r w:rsidRPr="00FD6ECA">
              <w:rPr>
                <w:rFonts w:ascii="Times" w:hAnsi="Times"/>
              </w:rPr>
              <w:t>Hawton</w:t>
            </w:r>
            <w:proofErr w:type="spellEnd"/>
            <w:r w:rsidRPr="00FD6ECA">
              <w:rPr>
                <w:rFonts w:ascii="Times" w:hAnsi="Times"/>
              </w:rPr>
              <w:t xml:space="preserve"> is Professor of Psychiatry and Director of the Centre for Suicide Research at Oxford </w:t>
            </w:r>
            <w:proofErr w:type="gramStart"/>
            <w:r w:rsidRPr="00FD6ECA">
              <w:rPr>
                <w:rFonts w:ascii="Times" w:hAnsi="Times"/>
              </w:rPr>
              <w:t>University;</w:t>
            </w:r>
            <w:proofErr w:type="gramEnd"/>
            <w:r w:rsidRPr="00FD6ECA">
              <w:rPr>
                <w:rFonts w:ascii="Times" w:hAnsi="Times"/>
              </w:rPr>
              <w:t xml:space="preserve"> Consultant Psychiatrist with Oxford Health NHS Foundation Trust, UK. His research group has been conducting investigations concerning the causes, treatment, </w:t>
            </w:r>
            <w:proofErr w:type="gramStart"/>
            <w:r w:rsidRPr="00FD6ECA">
              <w:rPr>
                <w:rFonts w:ascii="Times" w:hAnsi="Times"/>
              </w:rPr>
              <w:t>prevention</w:t>
            </w:r>
            <w:proofErr w:type="gramEnd"/>
            <w:r w:rsidRPr="00FD6ECA">
              <w:rPr>
                <w:rFonts w:ascii="Times" w:hAnsi="Times"/>
              </w:rPr>
              <w:t xml:space="preserve"> and outcome of suicidal behaviour for over 40 years. This has included a long-standing interest in media influences on suicide and self-harm, including news reporting, </w:t>
            </w:r>
            <w:proofErr w:type="gramStart"/>
            <w:r w:rsidRPr="00FD6ECA">
              <w:rPr>
                <w:rFonts w:ascii="Times" w:hAnsi="Times"/>
              </w:rPr>
              <w:t>films</w:t>
            </w:r>
            <w:proofErr w:type="gramEnd"/>
            <w:r w:rsidRPr="00FD6ECA">
              <w:rPr>
                <w:rFonts w:ascii="Times" w:hAnsi="Times"/>
              </w:rPr>
              <w:t xml:space="preserve"> and social media. </w:t>
            </w:r>
          </w:p>
          <w:p w14:paraId="2BE25440" w14:textId="77777777" w:rsidR="00FD6ECA" w:rsidRPr="00FD6ECA" w:rsidRDefault="00FD6ECA" w:rsidP="00F333BB">
            <w:pPr>
              <w:rPr>
                <w:rFonts w:ascii="Times" w:hAnsi="Times"/>
              </w:rPr>
            </w:pPr>
          </w:p>
        </w:tc>
      </w:tr>
      <w:tr w:rsidR="00FD6ECA" w:rsidRPr="00FD6ECA" w14:paraId="608A66AD" w14:textId="77777777" w:rsidTr="00FD6ECA">
        <w:tc>
          <w:tcPr>
            <w:tcW w:w="9010" w:type="dxa"/>
          </w:tcPr>
          <w:p w14:paraId="7E1757A6" w14:textId="77777777" w:rsidR="00FD6ECA" w:rsidRPr="00FD6ECA" w:rsidRDefault="00FD6ECA" w:rsidP="00F333BB">
            <w:pPr>
              <w:jc w:val="right"/>
              <w:rPr>
                <w:rFonts w:ascii="Times" w:hAnsi="Times"/>
              </w:rPr>
            </w:pPr>
            <w:r w:rsidRPr="00FD6ECA">
              <w:rPr>
                <w:rFonts w:ascii="Times" w:hAnsi="Times"/>
                <w:noProof/>
              </w:rPr>
              <w:drawing>
                <wp:inline distT="0" distB="0" distL="0" distR="0" wp14:anchorId="34F372B6" wp14:editId="7A847F9D">
                  <wp:extent cx="1539101" cy="2019073"/>
                  <wp:effectExtent l="0" t="0" r="0" b="635"/>
                  <wp:docPr id="5" name="Picture 5" descr="A person smiling for the camera&#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medium confidence"/>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44219" cy="2025787"/>
                          </a:xfrm>
                          <a:prstGeom prst="rect">
                            <a:avLst/>
                          </a:prstGeom>
                          <a:noFill/>
                          <a:ln>
                            <a:noFill/>
                          </a:ln>
                        </pic:spPr>
                      </pic:pic>
                    </a:graphicData>
                  </a:graphic>
                </wp:inline>
              </w:drawing>
            </w:r>
          </w:p>
        </w:tc>
      </w:tr>
    </w:tbl>
    <w:p w14:paraId="0D3CBFC7" w14:textId="77777777" w:rsidR="00821D65" w:rsidRPr="00FD6ECA" w:rsidRDefault="00821D65" w:rsidP="00821D65">
      <w:pPr>
        <w:rPr>
          <w:rFonts w:ascii="Times" w:hAnsi="Times"/>
        </w:rPr>
      </w:pPr>
    </w:p>
    <w:sectPr w:rsidR="00821D65" w:rsidRPr="00FD6ECA">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1107" w14:textId="77777777" w:rsidR="000E79E9" w:rsidRDefault="000E79E9" w:rsidP="003C6E7B">
      <w:r>
        <w:separator/>
      </w:r>
    </w:p>
  </w:endnote>
  <w:endnote w:type="continuationSeparator" w:id="0">
    <w:p w14:paraId="58AB8961" w14:textId="77777777" w:rsidR="000E79E9" w:rsidRDefault="000E79E9" w:rsidP="003C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B741" w14:textId="77777777" w:rsidR="000051A4" w:rsidRDefault="000051A4">
    <w:pPr>
      <w:pStyle w:val="Footer"/>
      <w:jc w:val="right"/>
    </w:pPr>
    <w:r>
      <w:fldChar w:fldCharType="begin"/>
    </w:r>
    <w:r>
      <w:instrText xml:space="preserve"> PAGE   \* MERGEFORMAT </w:instrText>
    </w:r>
    <w:r>
      <w:fldChar w:fldCharType="separate"/>
    </w:r>
    <w:r w:rsidR="001F602C">
      <w:rPr>
        <w:noProof/>
      </w:rPr>
      <w:t>17</w:t>
    </w:r>
    <w:r>
      <w:rPr>
        <w:noProof/>
      </w:rPr>
      <w:fldChar w:fldCharType="end"/>
    </w:r>
  </w:p>
  <w:p w14:paraId="7DF4E37C" w14:textId="77777777" w:rsidR="000051A4" w:rsidRDefault="00005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D052" w14:textId="77777777" w:rsidR="000E79E9" w:rsidRDefault="000E79E9" w:rsidP="003C6E7B">
      <w:r>
        <w:separator/>
      </w:r>
    </w:p>
  </w:footnote>
  <w:footnote w:type="continuationSeparator" w:id="0">
    <w:p w14:paraId="1EA99ACA" w14:textId="77777777" w:rsidR="000E79E9" w:rsidRDefault="000E79E9" w:rsidP="003C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D95"/>
    <w:multiLevelType w:val="hybridMultilevel"/>
    <w:tmpl w:val="8EDE43B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C68F8"/>
    <w:multiLevelType w:val="multilevel"/>
    <w:tmpl w:val="A334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6234A"/>
    <w:multiLevelType w:val="hybridMultilevel"/>
    <w:tmpl w:val="887C9A0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15528"/>
    <w:multiLevelType w:val="hybridMultilevel"/>
    <w:tmpl w:val="6C103DDC"/>
    <w:lvl w:ilvl="0" w:tplc="AEFEEF22">
      <w:start w:val="1"/>
      <w:numFmt w:val="bullet"/>
      <w:lvlText w:val="•"/>
      <w:lvlJc w:val="left"/>
      <w:pPr>
        <w:tabs>
          <w:tab w:val="num" w:pos="720"/>
        </w:tabs>
        <w:ind w:left="720" w:hanging="360"/>
      </w:pPr>
      <w:rPr>
        <w:rFonts w:ascii="Arial" w:hAnsi="Arial" w:hint="default"/>
      </w:rPr>
    </w:lvl>
    <w:lvl w:ilvl="1" w:tplc="AD60E0D2">
      <w:numFmt w:val="bullet"/>
      <w:lvlText w:val="•"/>
      <w:lvlJc w:val="left"/>
      <w:pPr>
        <w:tabs>
          <w:tab w:val="num" w:pos="1440"/>
        </w:tabs>
        <w:ind w:left="1440" w:hanging="360"/>
      </w:pPr>
      <w:rPr>
        <w:rFonts w:ascii="Arial" w:hAnsi="Arial" w:hint="default"/>
      </w:rPr>
    </w:lvl>
    <w:lvl w:ilvl="2" w:tplc="97FAC8D6">
      <w:numFmt w:val="bullet"/>
      <w:lvlText w:val="•"/>
      <w:lvlJc w:val="left"/>
      <w:pPr>
        <w:tabs>
          <w:tab w:val="num" w:pos="2160"/>
        </w:tabs>
        <w:ind w:left="2160" w:hanging="360"/>
      </w:pPr>
      <w:rPr>
        <w:rFonts w:ascii="Arial" w:hAnsi="Arial" w:hint="default"/>
      </w:rPr>
    </w:lvl>
    <w:lvl w:ilvl="3" w:tplc="3E6655C0" w:tentative="1">
      <w:start w:val="1"/>
      <w:numFmt w:val="bullet"/>
      <w:lvlText w:val="•"/>
      <w:lvlJc w:val="left"/>
      <w:pPr>
        <w:tabs>
          <w:tab w:val="num" w:pos="2880"/>
        </w:tabs>
        <w:ind w:left="2880" w:hanging="360"/>
      </w:pPr>
      <w:rPr>
        <w:rFonts w:ascii="Arial" w:hAnsi="Arial" w:hint="default"/>
      </w:rPr>
    </w:lvl>
    <w:lvl w:ilvl="4" w:tplc="2CC8603C" w:tentative="1">
      <w:start w:val="1"/>
      <w:numFmt w:val="bullet"/>
      <w:lvlText w:val="•"/>
      <w:lvlJc w:val="left"/>
      <w:pPr>
        <w:tabs>
          <w:tab w:val="num" w:pos="3600"/>
        </w:tabs>
        <w:ind w:left="3600" w:hanging="360"/>
      </w:pPr>
      <w:rPr>
        <w:rFonts w:ascii="Arial" w:hAnsi="Arial" w:hint="default"/>
      </w:rPr>
    </w:lvl>
    <w:lvl w:ilvl="5" w:tplc="43FA57CC" w:tentative="1">
      <w:start w:val="1"/>
      <w:numFmt w:val="bullet"/>
      <w:lvlText w:val="•"/>
      <w:lvlJc w:val="left"/>
      <w:pPr>
        <w:tabs>
          <w:tab w:val="num" w:pos="4320"/>
        </w:tabs>
        <w:ind w:left="4320" w:hanging="360"/>
      </w:pPr>
      <w:rPr>
        <w:rFonts w:ascii="Arial" w:hAnsi="Arial" w:hint="default"/>
      </w:rPr>
    </w:lvl>
    <w:lvl w:ilvl="6" w:tplc="8F622BD2" w:tentative="1">
      <w:start w:val="1"/>
      <w:numFmt w:val="bullet"/>
      <w:lvlText w:val="•"/>
      <w:lvlJc w:val="left"/>
      <w:pPr>
        <w:tabs>
          <w:tab w:val="num" w:pos="5040"/>
        </w:tabs>
        <w:ind w:left="5040" w:hanging="360"/>
      </w:pPr>
      <w:rPr>
        <w:rFonts w:ascii="Arial" w:hAnsi="Arial" w:hint="default"/>
      </w:rPr>
    </w:lvl>
    <w:lvl w:ilvl="7" w:tplc="67849BC2" w:tentative="1">
      <w:start w:val="1"/>
      <w:numFmt w:val="bullet"/>
      <w:lvlText w:val="•"/>
      <w:lvlJc w:val="left"/>
      <w:pPr>
        <w:tabs>
          <w:tab w:val="num" w:pos="5760"/>
        </w:tabs>
        <w:ind w:left="5760" w:hanging="360"/>
      </w:pPr>
      <w:rPr>
        <w:rFonts w:ascii="Arial" w:hAnsi="Arial" w:hint="default"/>
      </w:rPr>
    </w:lvl>
    <w:lvl w:ilvl="8" w:tplc="DA3A98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511698"/>
    <w:multiLevelType w:val="hybridMultilevel"/>
    <w:tmpl w:val="F4841FDE"/>
    <w:lvl w:ilvl="0" w:tplc="46BC276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CC"/>
    <w:rsid w:val="000051A4"/>
    <w:rsid w:val="000124B1"/>
    <w:rsid w:val="00017723"/>
    <w:rsid w:val="00017B54"/>
    <w:rsid w:val="00020302"/>
    <w:rsid w:val="00023216"/>
    <w:rsid w:val="00025873"/>
    <w:rsid w:val="000266FF"/>
    <w:rsid w:val="00034CF1"/>
    <w:rsid w:val="00042515"/>
    <w:rsid w:val="00051758"/>
    <w:rsid w:val="000534E3"/>
    <w:rsid w:val="00061917"/>
    <w:rsid w:val="00064080"/>
    <w:rsid w:val="00064C7D"/>
    <w:rsid w:val="00065254"/>
    <w:rsid w:val="00065F22"/>
    <w:rsid w:val="00071E9B"/>
    <w:rsid w:val="00072B76"/>
    <w:rsid w:val="00082085"/>
    <w:rsid w:val="0008512D"/>
    <w:rsid w:val="00087740"/>
    <w:rsid w:val="000917B6"/>
    <w:rsid w:val="00093BDE"/>
    <w:rsid w:val="0009615A"/>
    <w:rsid w:val="000A0164"/>
    <w:rsid w:val="000B4742"/>
    <w:rsid w:val="000C47E1"/>
    <w:rsid w:val="000C5A87"/>
    <w:rsid w:val="000C6529"/>
    <w:rsid w:val="000C7819"/>
    <w:rsid w:val="000D0920"/>
    <w:rsid w:val="000D3BCC"/>
    <w:rsid w:val="000E3086"/>
    <w:rsid w:val="000E3801"/>
    <w:rsid w:val="000E3AE8"/>
    <w:rsid w:val="000E79E9"/>
    <w:rsid w:val="000F21DF"/>
    <w:rsid w:val="00100271"/>
    <w:rsid w:val="0010262B"/>
    <w:rsid w:val="0010342A"/>
    <w:rsid w:val="00131F6A"/>
    <w:rsid w:val="00134130"/>
    <w:rsid w:val="0013624F"/>
    <w:rsid w:val="0014142A"/>
    <w:rsid w:val="00145488"/>
    <w:rsid w:val="00146D83"/>
    <w:rsid w:val="00147791"/>
    <w:rsid w:val="001620DC"/>
    <w:rsid w:val="00172F1E"/>
    <w:rsid w:val="001734CC"/>
    <w:rsid w:val="001736EF"/>
    <w:rsid w:val="0019035A"/>
    <w:rsid w:val="001A14E5"/>
    <w:rsid w:val="001A4213"/>
    <w:rsid w:val="001A58F4"/>
    <w:rsid w:val="001A6F9D"/>
    <w:rsid w:val="001B29D7"/>
    <w:rsid w:val="001B366E"/>
    <w:rsid w:val="001B3DF3"/>
    <w:rsid w:val="001C5121"/>
    <w:rsid w:val="001C6565"/>
    <w:rsid w:val="001D4F21"/>
    <w:rsid w:val="001D7414"/>
    <w:rsid w:val="001E2992"/>
    <w:rsid w:val="001F26CE"/>
    <w:rsid w:val="001F602C"/>
    <w:rsid w:val="0020700E"/>
    <w:rsid w:val="00207197"/>
    <w:rsid w:val="00211D50"/>
    <w:rsid w:val="00214935"/>
    <w:rsid w:val="00245E88"/>
    <w:rsid w:val="00254D1E"/>
    <w:rsid w:val="00256676"/>
    <w:rsid w:val="00260171"/>
    <w:rsid w:val="00262B00"/>
    <w:rsid w:val="00265E0D"/>
    <w:rsid w:val="00274236"/>
    <w:rsid w:val="00275EA8"/>
    <w:rsid w:val="00281072"/>
    <w:rsid w:val="002A5BFF"/>
    <w:rsid w:val="002A62EB"/>
    <w:rsid w:val="002A644D"/>
    <w:rsid w:val="002A69C3"/>
    <w:rsid w:val="002A733A"/>
    <w:rsid w:val="002B55AB"/>
    <w:rsid w:val="002C36E7"/>
    <w:rsid w:val="002D3529"/>
    <w:rsid w:val="002D5E84"/>
    <w:rsid w:val="002E14E7"/>
    <w:rsid w:val="002F2E68"/>
    <w:rsid w:val="00303461"/>
    <w:rsid w:val="003107EC"/>
    <w:rsid w:val="003142A2"/>
    <w:rsid w:val="00324BBA"/>
    <w:rsid w:val="00330905"/>
    <w:rsid w:val="003312EC"/>
    <w:rsid w:val="00332FFF"/>
    <w:rsid w:val="00337C1F"/>
    <w:rsid w:val="0034533B"/>
    <w:rsid w:val="003474B4"/>
    <w:rsid w:val="0035032A"/>
    <w:rsid w:val="003528AF"/>
    <w:rsid w:val="00354981"/>
    <w:rsid w:val="00354F3C"/>
    <w:rsid w:val="00370472"/>
    <w:rsid w:val="003754E2"/>
    <w:rsid w:val="00383B47"/>
    <w:rsid w:val="003937B3"/>
    <w:rsid w:val="00395239"/>
    <w:rsid w:val="003A2B8F"/>
    <w:rsid w:val="003B28C3"/>
    <w:rsid w:val="003B7C46"/>
    <w:rsid w:val="003C117E"/>
    <w:rsid w:val="003C6E7B"/>
    <w:rsid w:val="003E0102"/>
    <w:rsid w:val="003E1AE4"/>
    <w:rsid w:val="003E2BB1"/>
    <w:rsid w:val="003F2DA0"/>
    <w:rsid w:val="00400AD9"/>
    <w:rsid w:val="0040631F"/>
    <w:rsid w:val="00413F1B"/>
    <w:rsid w:val="00431161"/>
    <w:rsid w:val="00431F4D"/>
    <w:rsid w:val="00446E45"/>
    <w:rsid w:val="00447334"/>
    <w:rsid w:val="00451319"/>
    <w:rsid w:val="00454F31"/>
    <w:rsid w:val="00466E3C"/>
    <w:rsid w:val="0046739B"/>
    <w:rsid w:val="00470A12"/>
    <w:rsid w:val="00491D7E"/>
    <w:rsid w:val="00491D8A"/>
    <w:rsid w:val="00491F0C"/>
    <w:rsid w:val="004A49DE"/>
    <w:rsid w:val="004B0E89"/>
    <w:rsid w:val="004B236D"/>
    <w:rsid w:val="004B586B"/>
    <w:rsid w:val="004B6BBC"/>
    <w:rsid w:val="004C490C"/>
    <w:rsid w:val="004C618D"/>
    <w:rsid w:val="004C6BE2"/>
    <w:rsid w:val="004D41A3"/>
    <w:rsid w:val="004D5CA2"/>
    <w:rsid w:val="004E2692"/>
    <w:rsid w:val="004E7CE9"/>
    <w:rsid w:val="004F5EAC"/>
    <w:rsid w:val="004F7486"/>
    <w:rsid w:val="00504AFC"/>
    <w:rsid w:val="00506783"/>
    <w:rsid w:val="0051411B"/>
    <w:rsid w:val="0051466D"/>
    <w:rsid w:val="00524EDA"/>
    <w:rsid w:val="005261EE"/>
    <w:rsid w:val="00540C5A"/>
    <w:rsid w:val="00546B3B"/>
    <w:rsid w:val="0055408D"/>
    <w:rsid w:val="00555223"/>
    <w:rsid w:val="00563142"/>
    <w:rsid w:val="005645B2"/>
    <w:rsid w:val="00584865"/>
    <w:rsid w:val="005877CF"/>
    <w:rsid w:val="00595A54"/>
    <w:rsid w:val="0059674A"/>
    <w:rsid w:val="005A5EE1"/>
    <w:rsid w:val="005A7248"/>
    <w:rsid w:val="005B0749"/>
    <w:rsid w:val="005B09C8"/>
    <w:rsid w:val="005B4690"/>
    <w:rsid w:val="005C3249"/>
    <w:rsid w:val="005D5833"/>
    <w:rsid w:val="005E4196"/>
    <w:rsid w:val="005E4AE5"/>
    <w:rsid w:val="005E73C5"/>
    <w:rsid w:val="005F5A6E"/>
    <w:rsid w:val="005F5FED"/>
    <w:rsid w:val="00610238"/>
    <w:rsid w:val="006124B0"/>
    <w:rsid w:val="006157B0"/>
    <w:rsid w:val="0062081B"/>
    <w:rsid w:val="0062349D"/>
    <w:rsid w:val="0062676F"/>
    <w:rsid w:val="0063249A"/>
    <w:rsid w:val="00642302"/>
    <w:rsid w:val="00645ED4"/>
    <w:rsid w:val="0064707F"/>
    <w:rsid w:val="00654D03"/>
    <w:rsid w:val="006573E1"/>
    <w:rsid w:val="00672D98"/>
    <w:rsid w:val="006773D5"/>
    <w:rsid w:val="006839B8"/>
    <w:rsid w:val="006930AB"/>
    <w:rsid w:val="00694312"/>
    <w:rsid w:val="006A17DF"/>
    <w:rsid w:val="006A29ED"/>
    <w:rsid w:val="006A3E94"/>
    <w:rsid w:val="006A5B89"/>
    <w:rsid w:val="006A7FC7"/>
    <w:rsid w:val="006B6051"/>
    <w:rsid w:val="006B7C17"/>
    <w:rsid w:val="006D7CE2"/>
    <w:rsid w:val="006E62D6"/>
    <w:rsid w:val="0070423E"/>
    <w:rsid w:val="00705611"/>
    <w:rsid w:val="0070740B"/>
    <w:rsid w:val="00717359"/>
    <w:rsid w:val="00732790"/>
    <w:rsid w:val="00734780"/>
    <w:rsid w:val="00735197"/>
    <w:rsid w:val="00742BBA"/>
    <w:rsid w:val="0074497F"/>
    <w:rsid w:val="00747166"/>
    <w:rsid w:val="007564E9"/>
    <w:rsid w:val="007600A2"/>
    <w:rsid w:val="007635C7"/>
    <w:rsid w:val="00775391"/>
    <w:rsid w:val="00775BE4"/>
    <w:rsid w:val="007805B3"/>
    <w:rsid w:val="0079415A"/>
    <w:rsid w:val="007953CC"/>
    <w:rsid w:val="007A5992"/>
    <w:rsid w:val="007A6F74"/>
    <w:rsid w:val="007B2211"/>
    <w:rsid w:val="007D116A"/>
    <w:rsid w:val="007D42EF"/>
    <w:rsid w:val="007D595C"/>
    <w:rsid w:val="007F0FD3"/>
    <w:rsid w:val="008019EE"/>
    <w:rsid w:val="0080351C"/>
    <w:rsid w:val="00806BDE"/>
    <w:rsid w:val="00812358"/>
    <w:rsid w:val="008217F7"/>
    <w:rsid w:val="00821D65"/>
    <w:rsid w:val="00824E39"/>
    <w:rsid w:val="008351B1"/>
    <w:rsid w:val="0083678B"/>
    <w:rsid w:val="00840649"/>
    <w:rsid w:val="008538C6"/>
    <w:rsid w:val="0086460E"/>
    <w:rsid w:val="008672C0"/>
    <w:rsid w:val="00867575"/>
    <w:rsid w:val="00867CEC"/>
    <w:rsid w:val="00870A76"/>
    <w:rsid w:val="00883CE2"/>
    <w:rsid w:val="008857C0"/>
    <w:rsid w:val="00886EC5"/>
    <w:rsid w:val="00893309"/>
    <w:rsid w:val="008A4ED5"/>
    <w:rsid w:val="008A59C8"/>
    <w:rsid w:val="008A5ABF"/>
    <w:rsid w:val="008A7D6B"/>
    <w:rsid w:val="008B0BA0"/>
    <w:rsid w:val="008C33D2"/>
    <w:rsid w:val="008C35C1"/>
    <w:rsid w:val="008C484F"/>
    <w:rsid w:val="008C73CA"/>
    <w:rsid w:val="008D2DC7"/>
    <w:rsid w:val="008D7AF0"/>
    <w:rsid w:val="008E0C68"/>
    <w:rsid w:val="008E5861"/>
    <w:rsid w:val="00903434"/>
    <w:rsid w:val="00911FE5"/>
    <w:rsid w:val="00912AA1"/>
    <w:rsid w:val="00922AF7"/>
    <w:rsid w:val="00931D22"/>
    <w:rsid w:val="0094120D"/>
    <w:rsid w:val="00942105"/>
    <w:rsid w:val="00953591"/>
    <w:rsid w:val="009575E0"/>
    <w:rsid w:val="0096241A"/>
    <w:rsid w:val="0096423D"/>
    <w:rsid w:val="00964D0A"/>
    <w:rsid w:val="0097146F"/>
    <w:rsid w:val="00974C73"/>
    <w:rsid w:val="00984459"/>
    <w:rsid w:val="009856B6"/>
    <w:rsid w:val="009954F8"/>
    <w:rsid w:val="00996A3E"/>
    <w:rsid w:val="00996E80"/>
    <w:rsid w:val="009A1A6D"/>
    <w:rsid w:val="009A7C2B"/>
    <w:rsid w:val="009B0636"/>
    <w:rsid w:val="009B1911"/>
    <w:rsid w:val="009B3BE7"/>
    <w:rsid w:val="009B5F93"/>
    <w:rsid w:val="009C434A"/>
    <w:rsid w:val="009D21A9"/>
    <w:rsid w:val="009D3DBE"/>
    <w:rsid w:val="009D554B"/>
    <w:rsid w:val="009D736C"/>
    <w:rsid w:val="009E3B0F"/>
    <w:rsid w:val="009F1F97"/>
    <w:rsid w:val="009F31AB"/>
    <w:rsid w:val="00A115D7"/>
    <w:rsid w:val="00A12B42"/>
    <w:rsid w:val="00A210F2"/>
    <w:rsid w:val="00A23B37"/>
    <w:rsid w:val="00A30A0A"/>
    <w:rsid w:val="00A31C09"/>
    <w:rsid w:val="00A36258"/>
    <w:rsid w:val="00A36723"/>
    <w:rsid w:val="00A37DF5"/>
    <w:rsid w:val="00A417E3"/>
    <w:rsid w:val="00A420EF"/>
    <w:rsid w:val="00A4250F"/>
    <w:rsid w:val="00A45ACB"/>
    <w:rsid w:val="00A478DB"/>
    <w:rsid w:val="00A542FD"/>
    <w:rsid w:val="00A57CA4"/>
    <w:rsid w:val="00A61942"/>
    <w:rsid w:val="00A67A20"/>
    <w:rsid w:val="00A8003A"/>
    <w:rsid w:val="00A830FA"/>
    <w:rsid w:val="00A85013"/>
    <w:rsid w:val="00A85C29"/>
    <w:rsid w:val="00A929CE"/>
    <w:rsid w:val="00A97DED"/>
    <w:rsid w:val="00AA1976"/>
    <w:rsid w:val="00AA3C41"/>
    <w:rsid w:val="00AA705E"/>
    <w:rsid w:val="00AA75BB"/>
    <w:rsid w:val="00AB6E42"/>
    <w:rsid w:val="00AB7BA7"/>
    <w:rsid w:val="00AC0674"/>
    <w:rsid w:val="00AC0A1A"/>
    <w:rsid w:val="00AC2E9E"/>
    <w:rsid w:val="00AC4C03"/>
    <w:rsid w:val="00AC6C5D"/>
    <w:rsid w:val="00AD2198"/>
    <w:rsid w:val="00AD3FBB"/>
    <w:rsid w:val="00AD648E"/>
    <w:rsid w:val="00AD7CE1"/>
    <w:rsid w:val="00AE49B4"/>
    <w:rsid w:val="00AE75DC"/>
    <w:rsid w:val="00AF10B6"/>
    <w:rsid w:val="00AF3ADB"/>
    <w:rsid w:val="00AF6F33"/>
    <w:rsid w:val="00B03C6A"/>
    <w:rsid w:val="00B03F28"/>
    <w:rsid w:val="00B0511B"/>
    <w:rsid w:val="00B07648"/>
    <w:rsid w:val="00B14F90"/>
    <w:rsid w:val="00B434C7"/>
    <w:rsid w:val="00B55D08"/>
    <w:rsid w:val="00B64B3F"/>
    <w:rsid w:val="00B67B95"/>
    <w:rsid w:val="00B7198B"/>
    <w:rsid w:val="00B721C3"/>
    <w:rsid w:val="00B807E5"/>
    <w:rsid w:val="00B80B00"/>
    <w:rsid w:val="00B8325A"/>
    <w:rsid w:val="00B83399"/>
    <w:rsid w:val="00B9391C"/>
    <w:rsid w:val="00BA1507"/>
    <w:rsid w:val="00BA1900"/>
    <w:rsid w:val="00BA7384"/>
    <w:rsid w:val="00BB1D69"/>
    <w:rsid w:val="00BC1387"/>
    <w:rsid w:val="00BD6925"/>
    <w:rsid w:val="00BE4264"/>
    <w:rsid w:val="00BE6211"/>
    <w:rsid w:val="00BF141E"/>
    <w:rsid w:val="00BF7D49"/>
    <w:rsid w:val="00C0255B"/>
    <w:rsid w:val="00C06DC4"/>
    <w:rsid w:val="00C13B2A"/>
    <w:rsid w:val="00C22FF9"/>
    <w:rsid w:val="00C42A5E"/>
    <w:rsid w:val="00C43224"/>
    <w:rsid w:val="00C43AC4"/>
    <w:rsid w:val="00C44411"/>
    <w:rsid w:val="00C60918"/>
    <w:rsid w:val="00C726F1"/>
    <w:rsid w:val="00C752A2"/>
    <w:rsid w:val="00C8351E"/>
    <w:rsid w:val="00C837D5"/>
    <w:rsid w:val="00C90FDB"/>
    <w:rsid w:val="00C973D8"/>
    <w:rsid w:val="00CB1DA1"/>
    <w:rsid w:val="00CC0B17"/>
    <w:rsid w:val="00CC1517"/>
    <w:rsid w:val="00CD3CBB"/>
    <w:rsid w:val="00CE72C6"/>
    <w:rsid w:val="00CE7AF2"/>
    <w:rsid w:val="00CF6F6A"/>
    <w:rsid w:val="00D051BE"/>
    <w:rsid w:val="00D0577A"/>
    <w:rsid w:val="00D159AB"/>
    <w:rsid w:val="00D40245"/>
    <w:rsid w:val="00D41589"/>
    <w:rsid w:val="00D532A0"/>
    <w:rsid w:val="00D62BE8"/>
    <w:rsid w:val="00D72468"/>
    <w:rsid w:val="00D756E1"/>
    <w:rsid w:val="00D76D79"/>
    <w:rsid w:val="00D811C0"/>
    <w:rsid w:val="00D86162"/>
    <w:rsid w:val="00D94D86"/>
    <w:rsid w:val="00DA18F5"/>
    <w:rsid w:val="00DA3218"/>
    <w:rsid w:val="00DB1B0A"/>
    <w:rsid w:val="00DB77E3"/>
    <w:rsid w:val="00DB7DF4"/>
    <w:rsid w:val="00DC6A90"/>
    <w:rsid w:val="00DD18FC"/>
    <w:rsid w:val="00DD4382"/>
    <w:rsid w:val="00DD513D"/>
    <w:rsid w:val="00DE0FD5"/>
    <w:rsid w:val="00DE2948"/>
    <w:rsid w:val="00DF3959"/>
    <w:rsid w:val="00DF3B2B"/>
    <w:rsid w:val="00E07492"/>
    <w:rsid w:val="00E104B7"/>
    <w:rsid w:val="00E124B0"/>
    <w:rsid w:val="00E16954"/>
    <w:rsid w:val="00E16B19"/>
    <w:rsid w:val="00E20CFC"/>
    <w:rsid w:val="00E21D59"/>
    <w:rsid w:val="00E24CBB"/>
    <w:rsid w:val="00E3147C"/>
    <w:rsid w:val="00E32A1E"/>
    <w:rsid w:val="00E40CED"/>
    <w:rsid w:val="00E558A6"/>
    <w:rsid w:val="00E55C0F"/>
    <w:rsid w:val="00E57838"/>
    <w:rsid w:val="00E579EE"/>
    <w:rsid w:val="00E75894"/>
    <w:rsid w:val="00E85836"/>
    <w:rsid w:val="00E95DD9"/>
    <w:rsid w:val="00EA2774"/>
    <w:rsid w:val="00EA4835"/>
    <w:rsid w:val="00EB47F3"/>
    <w:rsid w:val="00EC4DB9"/>
    <w:rsid w:val="00ED154C"/>
    <w:rsid w:val="00EE0F4A"/>
    <w:rsid w:val="00EE7906"/>
    <w:rsid w:val="00EF6CC0"/>
    <w:rsid w:val="00F03F5A"/>
    <w:rsid w:val="00F106A5"/>
    <w:rsid w:val="00F11DB2"/>
    <w:rsid w:val="00F17DF9"/>
    <w:rsid w:val="00F24959"/>
    <w:rsid w:val="00F268FD"/>
    <w:rsid w:val="00F27169"/>
    <w:rsid w:val="00F2764E"/>
    <w:rsid w:val="00F30A82"/>
    <w:rsid w:val="00F36EED"/>
    <w:rsid w:val="00F36FAE"/>
    <w:rsid w:val="00F55BE4"/>
    <w:rsid w:val="00F60326"/>
    <w:rsid w:val="00F6059B"/>
    <w:rsid w:val="00F61763"/>
    <w:rsid w:val="00F63273"/>
    <w:rsid w:val="00F6437A"/>
    <w:rsid w:val="00F85263"/>
    <w:rsid w:val="00F8716A"/>
    <w:rsid w:val="00F9453C"/>
    <w:rsid w:val="00F954FF"/>
    <w:rsid w:val="00FB2B88"/>
    <w:rsid w:val="00FC3F2D"/>
    <w:rsid w:val="00FD37B8"/>
    <w:rsid w:val="00FD6ECA"/>
    <w:rsid w:val="00FE58A7"/>
    <w:rsid w:val="038E7C60"/>
    <w:rsid w:val="03A771EC"/>
    <w:rsid w:val="04BD5B16"/>
    <w:rsid w:val="06AAAE0B"/>
    <w:rsid w:val="06DA16A6"/>
    <w:rsid w:val="0709266B"/>
    <w:rsid w:val="0773C4CE"/>
    <w:rsid w:val="0AFD6971"/>
    <w:rsid w:val="0C4DB23E"/>
    <w:rsid w:val="0D7867EF"/>
    <w:rsid w:val="0F10BBEF"/>
    <w:rsid w:val="10490DF4"/>
    <w:rsid w:val="12CAF740"/>
    <w:rsid w:val="130300BE"/>
    <w:rsid w:val="13B47A3B"/>
    <w:rsid w:val="13CE8116"/>
    <w:rsid w:val="13E7A973"/>
    <w:rsid w:val="15980EAA"/>
    <w:rsid w:val="17B0DAA7"/>
    <w:rsid w:val="17B533F3"/>
    <w:rsid w:val="17D618EF"/>
    <w:rsid w:val="18127AC2"/>
    <w:rsid w:val="18399B5D"/>
    <w:rsid w:val="1A511C8B"/>
    <w:rsid w:val="1AC1A7A3"/>
    <w:rsid w:val="1BF18299"/>
    <w:rsid w:val="1C5F711E"/>
    <w:rsid w:val="1D75635C"/>
    <w:rsid w:val="1E652D20"/>
    <w:rsid w:val="1E69264F"/>
    <w:rsid w:val="20319A23"/>
    <w:rsid w:val="20A5A473"/>
    <w:rsid w:val="224188B1"/>
    <w:rsid w:val="225D6955"/>
    <w:rsid w:val="2282DEF3"/>
    <w:rsid w:val="24B13760"/>
    <w:rsid w:val="264BC2A6"/>
    <w:rsid w:val="27E79307"/>
    <w:rsid w:val="2C9DF8D6"/>
    <w:rsid w:val="2EEBE1B5"/>
    <w:rsid w:val="2F2F450D"/>
    <w:rsid w:val="341B93B3"/>
    <w:rsid w:val="359E8691"/>
    <w:rsid w:val="35DB20BB"/>
    <w:rsid w:val="369DCDE3"/>
    <w:rsid w:val="39E24EE2"/>
    <w:rsid w:val="3C4AF2F8"/>
    <w:rsid w:val="3CAAC54B"/>
    <w:rsid w:val="3D894244"/>
    <w:rsid w:val="3FFCA33D"/>
    <w:rsid w:val="41A533F9"/>
    <w:rsid w:val="4357A42F"/>
    <w:rsid w:val="438447A2"/>
    <w:rsid w:val="4491A4C1"/>
    <w:rsid w:val="4603ABB2"/>
    <w:rsid w:val="483C61D2"/>
    <w:rsid w:val="4B1287AC"/>
    <w:rsid w:val="4C6CD7D6"/>
    <w:rsid w:val="4E67279E"/>
    <w:rsid w:val="53842892"/>
    <w:rsid w:val="567D6DFF"/>
    <w:rsid w:val="57218AF1"/>
    <w:rsid w:val="59BCB34B"/>
    <w:rsid w:val="5B5883AC"/>
    <w:rsid w:val="5BDAD0C3"/>
    <w:rsid w:val="5C140D90"/>
    <w:rsid w:val="5F1C68E0"/>
    <w:rsid w:val="60C59361"/>
    <w:rsid w:val="614921EA"/>
    <w:rsid w:val="61FCC38F"/>
    <w:rsid w:val="621320A6"/>
    <w:rsid w:val="62D6F382"/>
    <w:rsid w:val="63429032"/>
    <w:rsid w:val="635FFCF9"/>
    <w:rsid w:val="65AF877A"/>
    <w:rsid w:val="674CE2ED"/>
    <w:rsid w:val="6865BD17"/>
    <w:rsid w:val="68E77A48"/>
    <w:rsid w:val="69DAC49B"/>
    <w:rsid w:val="69E016A2"/>
    <w:rsid w:val="6A64C386"/>
    <w:rsid w:val="6AB51528"/>
    <w:rsid w:val="6AE46799"/>
    <w:rsid w:val="6BB4C752"/>
    <w:rsid w:val="6D12655D"/>
    <w:rsid w:val="6D2FB537"/>
    <w:rsid w:val="6D6B3171"/>
    <w:rsid w:val="6E499640"/>
    <w:rsid w:val="6FD5C9F9"/>
    <w:rsid w:val="712A4686"/>
    <w:rsid w:val="7271CF38"/>
    <w:rsid w:val="72B750BF"/>
    <w:rsid w:val="73F4868B"/>
    <w:rsid w:val="77B4386B"/>
    <w:rsid w:val="7956DC92"/>
    <w:rsid w:val="7B5890DA"/>
    <w:rsid w:val="7D1C43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838F1"/>
  <w15:chartTrackingRefBased/>
  <w15:docId w15:val="{6555C835-8432-40B5-A28D-4519454C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C5"/>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1736E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41A"/>
    <w:pPr>
      <w:spacing w:before="100" w:beforeAutospacing="1" w:after="100" w:afterAutospacing="1"/>
    </w:pPr>
  </w:style>
  <w:style w:type="character" w:styleId="CommentReference">
    <w:name w:val="annotation reference"/>
    <w:uiPriority w:val="99"/>
    <w:semiHidden/>
    <w:unhideWhenUsed/>
    <w:rsid w:val="00BA1507"/>
    <w:rPr>
      <w:sz w:val="16"/>
      <w:szCs w:val="16"/>
    </w:rPr>
  </w:style>
  <w:style w:type="paragraph" w:styleId="CommentText">
    <w:name w:val="annotation text"/>
    <w:basedOn w:val="Normal"/>
    <w:link w:val="CommentTextChar"/>
    <w:uiPriority w:val="99"/>
    <w:unhideWhenUsed/>
    <w:rsid w:val="00BA1507"/>
    <w:rPr>
      <w:sz w:val="20"/>
      <w:szCs w:val="20"/>
    </w:rPr>
  </w:style>
  <w:style w:type="character" w:customStyle="1" w:styleId="CommentTextChar">
    <w:name w:val="Comment Text Char"/>
    <w:link w:val="CommentText"/>
    <w:uiPriority w:val="99"/>
    <w:rsid w:val="00BA1507"/>
    <w:rPr>
      <w:lang w:eastAsia="en-US"/>
    </w:rPr>
  </w:style>
  <w:style w:type="paragraph" w:styleId="CommentSubject">
    <w:name w:val="annotation subject"/>
    <w:basedOn w:val="CommentText"/>
    <w:next w:val="CommentText"/>
    <w:link w:val="CommentSubjectChar"/>
    <w:uiPriority w:val="99"/>
    <w:semiHidden/>
    <w:unhideWhenUsed/>
    <w:rsid w:val="00BA1507"/>
    <w:rPr>
      <w:b/>
      <w:bCs/>
    </w:rPr>
  </w:style>
  <w:style w:type="character" w:customStyle="1" w:styleId="CommentSubjectChar">
    <w:name w:val="Comment Subject Char"/>
    <w:link w:val="CommentSubject"/>
    <w:uiPriority w:val="99"/>
    <w:semiHidden/>
    <w:rsid w:val="00BA1507"/>
    <w:rPr>
      <w:b/>
      <w:bCs/>
      <w:lang w:eastAsia="en-US"/>
    </w:rPr>
  </w:style>
  <w:style w:type="paragraph" w:styleId="Header">
    <w:name w:val="header"/>
    <w:basedOn w:val="Normal"/>
    <w:link w:val="HeaderChar"/>
    <w:uiPriority w:val="99"/>
    <w:unhideWhenUsed/>
    <w:rsid w:val="003C6E7B"/>
    <w:pPr>
      <w:tabs>
        <w:tab w:val="center" w:pos="4513"/>
        <w:tab w:val="right" w:pos="9026"/>
      </w:tabs>
    </w:pPr>
  </w:style>
  <w:style w:type="character" w:customStyle="1" w:styleId="HeaderChar">
    <w:name w:val="Header Char"/>
    <w:link w:val="Header"/>
    <w:uiPriority w:val="99"/>
    <w:rsid w:val="003C6E7B"/>
    <w:rPr>
      <w:sz w:val="22"/>
      <w:szCs w:val="22"/>
      <w:lang w:eastAsia="en-US"/>
    </w:rPr>
  </w:style>
  <w:style w:type="paragraph" w:styleId="Footer">
    <w:name w:val="footer"/>
    <w:basedOn w:val="Normal"/>
    <w:link w:val="FooterChar"/>
    <w:uiPriority w:val="99"/>
    <w:unhideWhenUsed/>
    <w:rsid w:val="003C6E7B"/>
    <w:pPr>
      <w:tabs>
        <w:tab w:val="center" w:pos="4513"/>
        <w:tab w:val="right" w:pos="9026"/>
      </w:tabs>
    </w:pPr>
  </w:style>
  <w:style w:type="character" w:customStyle="1" w:styleId="FooterChar">
    <w:name w:val="Footer Char"/>
    <w:link w:val="Footer"/>
    <w:uiPriority w:val="99"/>
    <w:rsid w:val="003C6E7B"/>
    <w:rPr>
      <w:sz w:val="22"/>
      <w:szCs w:val="22"/>
      <w:lang w:eastAsia="en-US"/>
    </w:rPr>
  </w:style>
  <w:style w:type="paragraph" w:styleId="BalloonText">
    <w:name w:val="Balloon Text"/>
    <w:basedOn w:val="Normal"/>
    <w:link w:val="BalloonTextChar"/>
    <w:uiPriority w:val="99"/>
    <w:semiHidden/>
    <w:unhideWhenUsed/>
    <w:rsid w:val="00A67A20"/>
    <w:rPr>
      <w:rFonts w:ascii="Segoe UI" w:hAnsi="Segoe UI" w:cs="Segoe UI"/>
      <w:sz w:val="18"/>
      <w:szCs w:val="18"/>
    </w:rPr>
  </w:style>
  <w:style w:type="character" w:customStyle="1" w:styleId="BalloonTextChar">
    <w:name w:val="Balloon Text Char"/>
    <w:link w:val="BalloonText"/>
    <w:uiPriority w:val="99"/>
    <w:semiHidden/>
    <w:rsid w:val="00A67A20"/>
    <w:rPr>
      <w:rFonts w:ascii="Segoe UI" w:hAnsi="Segoe UI" w:cs="Segoe UI"/>
      <w:sz w:val="18"/>
      <w:szCs w:val="18"/>
      <w:lang w:eastAsia="en-US"/>
    </w:rPr>
  </w:style>
  <w:style w:type="paragraph" w:styleId="Caption">
    <w:name w:val="caption"/>
    <w:basedOn w:val="Normal"/>
    <w:next w:val="Normal"/>
    <w:uiPriority w:val="35"/>
    <w:unhideWhenUsed/>
    <w:qFormat/>
    <w:rsid w:val="001B3DF3"/>
    <w:rPr>
      <w:b/>
      <w:bCs/>
      <w:sz w:val="20"/>
      <w:szCs w:val="20"/>
    </w:rPr>
  </w:style>
  <w:style w:type="paragraph" w:styleId="Revision">
    <w:name w:val="Revision"/>
    <w:hidden/>
    <w:uiPriority w:val="99"/>
    <w:semiHidden/>
    <w:rsid w:val="00540C5A"/>
    <w:rPr>
      <w:rFonts w:ascii="Times New Roman" w:eastAsia="Times New Roman" w:hAnsi="Times New Roman"/>
      <w:sz w:val="24"/>
      <w:szCs w:val="24"/>
      <w:lang w:eastAsia="en-GB"/>
    </w:rPr>
  </w:style>
  <w:style w:type="character" w:styleId="Hyperlink">
    <w:name w:val="Hyperlink"/>
    <w:uiPriority w:val="99"/>
    <w:unhideWhenUsed/>
    <w:rsid w:val="00AF3ADB"/>
    <w:rPr>
      <w:color w:val="0563C1"/>
      <w:u w:val="single"/>
    </w:rPr>
  </w:style>
  <w:style w:type="character" w:customStyle="1" w:styleId="UnresolvedMention1">
    <w:name w:val="Unresolved Mention1"/>
    <w:uiPriority w:val="99"/>
    <w:semiHidden/>
    <w:unhideWhenUsed/>
    <w:rsid w:val="00AF3ADB"/>
    <w:rPr>
      <w:color w:val="605E5C"/>
      <w:shd w:val="clear" w:color="auto" w:fill="E1DFDD"/>
    </w:rPr>
  </w:style>
  <w:style w:type="character" w:customStyle="1" w:styleId="apple-converted-space">
    <w:name w:val="apple-converted-space"/>
    <w:basedOn w:val="DefaultParagraphFont"/>
    <w:rsid w:val="00C44411"/>
  </w:style>
  <w:style w:type="character" w:styleId="UnresolvedMention">
    <w:name w:val="Unresolved Mention"/>
    <w:uiPriority w:val="99"/>
    <w:semiHidden/>
    <w:unhideWhenUsed/>
    <w:rsid w:val="009A1A6D"/>
    <w:rPr>
      <w:color w:val="605E5C"/>
      <w:shd w:val="clear" w:color="auto" w:fill="E1DFDD"/>
    </w:rPr>
  </w:style>
  <w:style w:type="character" w:customStyle="1" w:styleId="Heading1Char">
    <w:name w:val="Heading 1 Char"/>
    <w:link w:val="Heading1"/>
    <w:uiPriority w:val="9"/>
    <w:rsid w:val="001736EF"/>
    <w:rPr>
      <w:rFonts w:ascii="Calibri Light" w:eastAsia="Times New Roman" w:hAnsi="Calibri Light" w:cs="Times New Roman"/>
      <w:b/>
      <w:bCs/>
      <w:kern w:val="32"/>
      <w:sz w:val="32"/>
      <w:szCs w:val="32"/>
    </w:rPr>
  </w:style>
  <w:style w:type="character" w:styleId="FollowedHyperlink">
    <w:name w:val="FollowedHyperlink"/>
    <w:uiPriority w:val="99"/>
    <w:semiHidden/>
    <w:unhideWhenUsed/>
    <w:rsid w:val="00F6437A"/>
    <w:rPr>
      <w:color w:val="954F72"/>
      <w:u w:val="single"/>
    </w:rPr>
  </w:style>
  <w:style w:type="table" w:styleId="TableGrid">
    <w:name w:val="Table Grid"/>
    <w:basedOn w:val="TableNormal"/>
    <w:uiPriority w:val="39"/>
    <w:rsid w:val="00FD6ECA"/>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ovt169qdr">
    <w:name w:val="markovt169qdr"/>
    <w:basedOn w:val="DefaultParagraphFont"/>
    <w:rsid w:val="00FD6ECA"/>
  </w:style>
  <w:style w:type="character" w:customStyle="1" w:styleId="mark2n1qt0v66">
    <w:name w:val="mark2n1qt0v66"/>
    <w:basedOn w:val="DefaultParagraphFont"/>
    <w:rsid w:val="00FD6ECA"/>
  </w:style>
  <w:style w:type="character" w:customStyle="1" w:styleId="mark1lm4d3lir">
    <w:name w:val="mark1lm4d3lir"/>
    <w:basedOn w:val="DefaultParagraphFont"/>
    <w:rsid w:val="00FD6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313">
      <w:bodyDiv w:val="1"/>
      <w:marLeft w:val="0"/>
      <w:marRight w:val="0"/>
      <w:marTop w:val="0"/>
      <w:marBottom w:val="0"/>
      <w:divBdr>
        <w:top w:val="none" w:sz="0" w:space="0" w:color="auto"/>
        <w:left w:val="none" w:sz="0" w:space="0" w:color="auto"/>
        <w:bottom w:val="none" w:sz="0" w:space="0" w:color="auto"/>
        <w:right w:val="none" w:sz="0" w:space="0" w:color="auto"/>
      </w:divBdr>
    </w:div>
    <w:div w:id="74524048">
      <w:bodyDiv w:val="1"/>
      <w:marLeft w:val="0"/>
      <w:marRight w:val="0"/>
      <w:marTop w:val="0"/>
      <w:marBottom w:val="0"/>
      <w:divBdr>
        <w:top w:val="none" w:sz="0" w:space="0" w:color="auto"/>
        <w:left w:val="none" w:sz="0" w:space="0" w:color="auto"/>
        <w:bottom w:val="none" w:sz="0" w:space="0" w:color="auto"/>
        <w:right w:val="none" w:sz="0" w:space="0" w:color="auto"/>
      </w:divBdr>
    </w:div>
    <w:div w:id="203489482">
      <w:bodyDiv w:val="1"/>
      <w:marLeft w:val="0"/>
      <w:marRight w:val="0"/>
      <w:marTop w:val="0"/>
      <w:marBottom w:val="0"/>
      <w:divBdr>
        <w:top w:val="none" w:sz="0" w:space="0" w:color="auto"/>
        <w:left w:val="none" w:sz="0" w:space="0" w:color="auto"/>
        <w:bottom w:val="none" w:sz="0" w:space="0" w:color="auto"/>
        <w:right w:val="none" w:sz="0" w:space="0" w:color="auto"/>
      </w:divBdr>
      <w:divsChild>
        <w:div w:id="274020776">
          <w:marLeft w:val="0"/>
          <w:marRight w:val="0"/>
          <w:marTop w:val="0"/>
          <w:marBottom w:val="0"/>
          <w:divBdr>
            <w:top w:val="none" w:sz="0" w:space="0" w:color="auto"/>
            <w:left w:val="none" w:sz="0" w:space="0" w:color="auto"/>
            <w:bottom w:val="none" w:sz="0" w:space="0" w:color="auto"/>
            <w:right w:val="none" w:sz="0" w:space="0" w:color="auto"/>
          </w:divBdr>
          <w:divsChild>
            <w:div w:id="2056421032">
              <w:marLeft w:val="0"/>
              <w:marRight w:val="0"/>
              <w:marTop w:val="0"/>
              <w:marBottom w:val="0"/>
              <w:divBdr>
                <w:top w:val="none" w:sz="0" w:space="0" w:color="auto"/>
                <w:left w:val="none" w:sz="0" w:space="0" w:color="auto"/>
                <w:bottom w:val="none" w:sz="0" w:space="0" w:color="auto"/>
                <w:right w:val="none" w:sz="0" w:space="0" w:color="auto"/>
              </w:divBdr>
              <w:divsChild>
                <w:div w:id="753353449">
                  <w:marLeft w:val="0"/>
                  <w:marRight w:val="0"/>
                  <w:marTop w:val="0"/>
                  <w:marBottom w:val="0"/>
                  <w:divBdr>
                    <w:top w:val="none" w:sz="0" w:space="0" w:color="auto"/>
                    <w:left w:val="none" w:sz="0" w:space="0" w:color="auto"/>
                    <w:bottom w:val="none" w:sz="0" w:space="0" w:color="auto"/>
                    <w:right w:val="none" w:sz="0" w:space="0" w:color="auto"/>
                  </w:divBdr>
                  <w:divsChild>
                    <w:div w:id="12435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4822">
      <w:bodyDiv w:val="1"/>
      <w:marLeft w:val="0"/>
      <w:marRight w:val="0"/>
      <w:marTop w:val="0"/>
      <w:marBottom w:val="0"/>
      <w:divBdr>
        <w:top w:val="none" w:sz="0" w:space="0" w:color="auto"/>
        <w:left w:val="none" w:sz="0" w:space="0" w:color="auto"/>
        <w:bottom w:val="none" w:sz="0" w:space="0" w:color="auto"/>
        <w:right w:val="none" w:sz="0" w:space="0" w:color="auto"/>
      </w:divBdr>
    </w:div>
    <w:div w:id="317152694">
      <w:bodyDiv w:val="1"/>
      <w:marLeft w:val="0"/>
      <w:marRight w:val="0"/>
      <w:marTop w:val="0"/>
      <w:marBottom w:val="0"/>
      <w:divBdr>
        <w:top w:val="none" w:sz="0" w:space="0" w:color="auto"/>
        <w:left w:val="none" w:sz="0" w:space="0" w:color="auto"/>
        <w:bottom w:val="none" w:sz="0" w:space="0" w:color="auto"/>
        <w:right w:val="none" w:sz="0" w:space="0" w:color="auto"/>
      </w:divBdr>
    </w:div>
    <w:div w:id="326710698">
      <w:bodyDiv w:val="1"/>
      <w:marLeft w:val="0"/>
      <w:marRight w:val="0"/>
      <w:marTop w:val="0"/>
      <w:marBottom w:val="0"/>
      <w:divBdr>
        <w:top w:val="none" w:sz="0" w:space="0" w:color="auto"/>
        <w:left w:val="none" w:sz="0" w:space="0" w:color="auto"/>
        <w:bottom w:val="none" w:sz="0" w:space="0" w:color="auto"/>
        <w:right w:val="none" w:sz="0" w:space="0" w:color="auto"/>
      </w:divBdr>
    </w:div>
    <w:div w:id="326712257">
      <w:bodyDiv w:val="1"/>
      <w:marLeft w:val="0"/>
      <w:marRight w:val="0"/>
      <w:marTop w:val="0"/>
      <w:marBottom w:val="0"/>
      <w:divBdr>
        <w:top w:val="none" w:sz="0" w:space="0" w:color="auto"/>
        <w:left w:val="none" w:sz="0" w:space="0" w:color="auto"/>
        <w:bottom w:val="none" w:sz="0" w:space="0" w:color="auto"/>
        <w:right w:val="none" w:sz="0" w:space="0" w:color="auto"/>
      </w:divBdr>
    </w:div>
    <w:div w:id="341126063">
      <w:bodyDiv w:val="1"/>
      <w:marLeft w:val="0"/>
      <w:marRight w:val="0"/>
      <w:marTop w:val="0"/>
      <w:marBottom w:val="0"/>
      <w:divBdr>
        <w:top w:val="none" w:sz="0" w:space="0" w:color="auto"/>
        <w:left w:val="none" w:sz="0" w:space="0" w:color="auto"/>
        <w:bottom w:val="none" w:sz="0" w:space="0" w:color="auto"/>
        <w:right w:val="none" w:sz="0" w:space="0" w:color="auto"/>
      </w:divBdr>
    </w:div>
    <w:div w:id="380129658">
      <w:bodyDiv w:val="1"/>
      <w:marLeft w:val="0"/>
      <w:marRight w:val="0"/>
      <w:marTop w:val="0"/>
      <w:marBottom w:val="0"/>
      <w:divBdr>
        <w:top w:val="none" w:sz="0" w:space="0" w:color="auto"/>
        <w:left w:val="none" w:sz="0" w:space="0" w:color="auto"/>
        <w:bottom w:val="none" w:sz="0" w:space="0" w:color="auto"/>
        <w:right w:val="none" w:sz="0" w:space="0" w:color="auto"/>
      </w:divBdr>
    </w:div>
    <w:div w:id="431245643">
      <w:bodyDiv w:val="1"/>
      <w:marLeft w:val="0"/>
      <w:marRight w:val="0"/>
      <w:marTop w:val="0"/>
      <w:marBottom w:val="0"/>
      <w:divBdr>
        <w:top w:val="none" w:sz="0" w:space="0" w:color="auto"/>
        <w:left w:val="none" w:sz="0" w:space="0" w:color="auto"/>
        <w:bottom w:val="none" w:sz="0" w:space="0" w:color="auto"/>
        <w:right w:val="none" w:sz="0" w:space="0" w:color="auto"/>
      </w:divBdr>
      <w:divsChild>
        <w:div w:id="608004221">
          <w:marLeft w:val="0"/>
          <w:marRight w:val="0"/>
          <w:marTop w:val="0"/>
          <w:marBottom w:val="0"/>
          <w:divBdr>
            <w:top w:val="none" w:sz="0" w:space="0" w:color="auto"/>
            <w:left w:val="none" w:sz="0" w:space="0" w:color="auto"/>
            <w:bottom w:val="none" w:sz="0" w:space="0" w:color="auto"/>
            <w:right w:val="none" w:sz="0" w:space="0" w:color="auto"/>
          </w:divBdr>
        </w:div>
      </w:divsChild>
    </w:div>
    <w:div w:id="483090158">
      <w:bodyDiv w:val="1"/>
      <w:marLeft w:val="0"/>
      <w:marRight w:val="0"/>
      <w:marTop w:val="0"/>
      <w:marBottom w:val="0"/>
      <w:divBdr>
        <w:top w:val="none" w:sz="0" w:space="0" w:color="auto"/>
        <w:left w:val="none" w:sz="0" w:space="0" w:color="auto"/>
        <w:bottom w:val="none" w:sz="0" w:space="0" w:color="auto"/>
        <w:right w:val="none" w:sz="0" w:space="0" w:color="auto"/>
      </w:divBdr>
      <w:divsChild>
        <w:div w:id="337273936">
          <w:marLeft w:val="1080"/>
          <w:marRight w:val="0"/>
          <w:marTop w:val="100"/>
          <w:marBottom w:val="0"/>
          <w:divBdr>
            <w:top w:val="none" w:sz="0" w:space="0" w:color="auto"/>
            <w:left w:val="none" w:sz="0" w:space="0" w:color="auto"/>
            <w:bottom w:val="none" w:sz="0" w:space="0" w:color="auto"/>
            <w:right w:val="none" w:sz="0" w:space="0" w:color="auto"/>
          </w:divBdr>
        </w:div>
        <w:div w:id="426124074">
          <w:marLeft w:val="1080"/>
          <w:marRight w:val="0"/>
          <w:marTop w:val="100"/>
          <w:marBottom w:val="0"/>
          <w:divBdr>
            <w:top w:val="none" w:sz="0" w:space="0" w:color="auto"/>
            <w:left w:val="none" w:sz="0" w:space="0" w:color="auto"/>
            <w:bottom w:val="none" w:sz="0" w:space="0" w:color="auto"/>
            <w:right w:val="none" w:sz="0" w:space="0" w:color="auto"/>
          </w:divBdr>
        </w:div>
        <w:div w:id="513540454">
          <w:marLeft w:val="360"/>
          <w:marRight w:val="0"/>
          <w:marTop w:val="200"/>
          <w:marBottom w:val="0"/>
          <w:divBdr>
            <w:top w:val="none" w:sz="0" w:space="0" w:color="auto"/>
            <w:left w:val="none" w:sz="0" w:space="0" w:color="auto"/>
            <w:bottom w:val="none" w:sz="0" w:space="0" w:color="auto"/>
            <w:right w:val="none" w:sz="0" w:space="0" w:color="auto"/>
          </w:divBdr>
        </w:div>
        <w:div w:id="526867512">
          <w:marLeft w:val="360"/>
          <w:marRight w:val="0"/>
          <w:marTop w:val="200"/>
          <w:marBottom w:val="0"/>
          <w:divBdr>
            <w:top w:val="none" w:sz="0" w:space="0" w:color="auto"/>
            <w:left w:val="none" w:sz="0" w:space="0" w:color="auto"/>
            <w:bottom w:val="none" w:sz="0" w:space="0" w:color="auto"/>
            <w:right w:val="none" w:sz="0" w:space="0" w:color="auto"/>
          </w:divBdr>
        </w:div>
        <w:div w:id="614755152">
          <w:marLeft w:val="1080"/>
          <w:marRight w:val="0"/>
          <w:marTop w:val="100"/>
          <w:marBottom w:val="0"/>
          <w:divBdr>
            <w:top w:val="none" w:sz="0" w:space="0" w:color="auto"/>
            <w:left w:val="none" w:sz="0" w:space="0" w:color="auto"/>
            <w:bottom w:val="none" w:sz="0" w:space="0" w:color="auto"/>
            <w:right w:val="none" w:sz="0" w:space="0" w:color="auto"/>
          </w:divBdr>
        </w:div>
        <w:div w:id="961769734">
          <w:marLeft w:val="1800"/>
          <w:marRight w:val="0"/>
          <w:marTop w:val="100"/>
          <w:marBottom w:val="0"/>
          <w:divBdr>
            <w:top w:val="none" w:sz="0" w:space="0" w:color="auto"/>
            <w:left w:val="none" w:sz="0" w:space="0" w:color="auto"/>
            <w:bottom w:val="none" w:sz="0" w:space="0" w:color="auto"/>
            <w:right w:val="none" w:sz="0" w:space="0" w:color="auto"/>
          </w:divBdr>
        </w:div>
        <w:div w:id="989292297">
          <w:marLeft w:val="1080"/>
          <w:marRight w:val="0"/>
          <w:marTop w:val="100"/>
          <w:marBottom w:val="0"/>
          <w:divBdr>
            <w:top w:val="none" w:sz="0" w:space="0" w:color="auto"/>
            <w:left w:val="none" w:sz="0" w:space="0" w:color="auto"/>
            <w:bottom w:val="none" w:sz="0" w:space="0" w:color="auto"/>
            <w:right w:val="none" w:sz="0" w:space="0" w:color="auto"/>
          </w:divBdr>
        </w:div>
        <w:div w:id="1187409122">
          <w:marLeft w:val="1080"/>
          <w:marRight w:val="0"/>
          <w:marTop w:val="100"/>
          <w:marBottom w:val="0"/>
          <w:divBdr>
            <w:top w:val="none" w:sz="0" w:space="0" w:color="auto"/>
            <w:left w:val="none" w:sz="0" w:space="0" w:color="auto"/>
            <w:bottom w:val="none" w:sz="0" w:space="0" w:color="auto"/>
            <w:right w:val="none" w:sz="0" w:space="0" w:color="auto"/>
          </w:divBdr>
        </w:div>
        <w:div w:id="1483425818">
          <w:marLeft w:val="360"/>
          <w:marRight w:val="0"/>
          <w:marTop w:val="200"/>
          <w:marBottom w:val="0"/>
          <w:divBdr>
            <w:top w:val="none" w:sz="0" w:space="0" w:color="auto"/>
            <w:left w:val="none" w:sz="0" w:space="0" w:color="auto"/>
            <w:bottom w:val="none" w:sz="0" w:space="0" w:color="auto"/>
            <w:right w:val="none" w:sz="0" w:space="0" w:color="auto"/>
          </w:divBdr>
        </w:div>
        <w:div w:id="1720012057">
          <w:marLeft w:val="1080"/>
          <w:marRight w:val="0"/>
          <w:marTop w:val="100"/>
          <w:marBottom w:val="0"/>
          <w:divBdr>
            <w:top w:val="none" w:sz="0" w:space="0" w:color="auto"/>
            <w:left w:val="none" w:sz="0" w:space="0" w:color="auto"/>
            <w:bottom w:val="none" w:sz="0" w:space="0" w:color="auto"/>
            <w:right w:val="none" w:sz="0" w:space="0" w:color="auto"/>
          </w:divBdr>
        </w:div>
      </w:divsChild>
    </w:div>
    <w:div w:id="569314618">
      <w:bodyDiv w:val="1"/>
      <w:marLeft w:val="0"/>
      <w:marRight w:val="0"/>
      <w:marTop w:val="0"/>
      <w:marBottom w:val="0"/>
      <w:divBdr>
        <w:top w:val="none" w:sz="0" w:space="0" w:color="auto"/>
        <w:left w:val="none" w:sz="0" w:space="0" w:color="auto"/>
        <w:bottom w:val="none" w:sz="0" w:space="0" w:color="auto"/>
        <w:right w:val="none" w:sz="0" w:space="0" w:color="auto"/>
      </w:divBdr>
    </w:div>
    <w:div w:id="614095357">
      <w:bodyDiv w:val="1"/>
      <w:marLeft w:val="0"/>
      <w:marRight w:val="0"/>
      <w:marTop w:val="0"/>
      <w:marBottom w:val="0"/>
      <w:divBdr>
        <w:top w:val="none" w:sz="0" w:space="0" w:color="auto"/>
        <w:left w:val="none" w:sz="0" w:space="0" w:color="auto"/>
        <w:bottom w:val="none" w:sz="0" w:space="0" w:color="auto"/>
        <w:right w:val="none" w:sz="0" w:space="0" w:color="auto"/>
      </w:divBdr>
      <w:divsChild>
        <w:div w:id="1351223751">
          <w:marLeft w:val="0"/>
          <w:marRight w:val="0"/>
          <w:marTop w:val="0"/>
          <w:marBottom w:val="0"/>
          <w:divBdr>
            <w:top w:val="none" w:sz="0" w:space="0" w:color="auto"/>
            <w:left w:val="none" w:sz="0" w:space="0" w:color="auto"/>
            <w:bottom w:val="none" w:sz="0" w:space="0" w:color="auto"/>
            <w:right w:val="none" w:sz="0" w:space="0" w:color="auto"/>
          </w:divBdr>
          <w:divsChild>
            <w:div w:id="968825389">
              <w:marLeft w:val="0"/>
              <w:marRight w:val="0"/>
              <w:marTop w:val="0"/>
              <w:marBottom w:val="0"/>
              <w:divBdr>
                <w:top w:val="none" w:sz="0" w:space="0" w:color="auto"/>
                <w:left w:val="none" w:sz="0" w:space="0" w:color="auto"/>
                <w:bottom w:val="none" w:sz="0" w:space="0" w:color="auto"/>
                <w:right w:val="none" w:sz="0" w:space="0" w:color="auto"/>
              </w:divBdr>
              <w:divsChild>
                <w:div w:id="555161193">
                  <w:marLeft w:val="0"/>
                  <w:marRight w:val="0"/>
                  <w:marTop w:val="0"/>
                  <w:marBottom w:val="0"/>
                  <w:divBdr>
                    <w:top w:val="none" w:sz="0" w:space="0" w:color="auto"/>
                    <w:left w:val="none" w:sz="0" w:space="0" w:color="auto"/>
                    <w:bottom w:val="none" w:sz="0" w:space="0" w:color="auto"/>
                    <w:right w:val="none" w:sz="0" w:space="0" w:color="auto"/>
                  </w:divBdr>
                  <w:divsChild>
                    <w:div w:id="16617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9545">
      <w:bodyDiv w:val="1"/>
      <w:marLeft w:val="0"/>
      <w:marRight w:val="0"/>
      <w:marTop w:val="0"/>
      <w:marBottom w:val="0"/>
      <w:divBdr>
        <w:top w:val="none" w:sz="0" w:space="0" w:color="auto"/>
        <w:left w:val="none" w:sz="0" w:space="0" w:color="auto"/>
        <w:bottom w:val="none" w:sz="0" w:space="0" w:color="auto"/>
        <w:right w:val="none" w:sz="0" w:space="0" w:color="auto"/>
      </w:divBdr>
    </w:div>
    <w:div w:id="693506089">
      <w:bodyDiv w:val="1"/>
      <w:marLeft w:val="0"/>
      <w:marRight w:val="0"/>
      <w:marTop w:val="0"/>
      <w:marBottom w:val="0"/>
      <w:divBdr>
        <w:top w:val="none" w:sz="0" w:space="0" w:color="auto"/>
        <w:left w:val="none" w:sz="0" w:space="0" w:color="auto"/>
        <w:bottom w:val="none" w:sz="0" w:space="0" w:color="auto"/>
        <w:right w:val="none" w:sz="0" w:space="0" w:color="auto"/>
      </w:divBdr>
    </w:div>
    <w:div w:id="721709207">
      <w:bodyDiv w:val="1"/>
      <w:marLeft w:val="0"/>
      <w:marRight w:val="0"/>
      <w:marTop w:val="0"/>
      <w:marBottom w:val="0"/>
      <w:divBdr>
        <w:top w:val="none" w:sz="0" w:space="0" w:color="auto"/>
        <w:left w:val="none" w:sz="0" w:space="0" w:color="auto"/>
        <w:bottom w:val="none" w:sz="0" w:space="0" w:color="auto"/>
        <w:right w:val="none" w:sz="0" w:space="0" w:color="auto"/>
      </w:divBdr>
      <w:divsChild>
        <w:div w:id="1291208089">
          <w:marLeft w:val="0"/>
          <w:marRight w:val="0"/>
          <w:marTop w:val="0"/>
          <w:marBottom w:val="0"/>
          <w:divBdr>
            <w:top w:val="none" w:sz="0" w:space="0" w:color="auto"/>
            <w:left w:val="none" w:sz="0" w:space="0" w:color="auto"/>
            <w:bottom w:val="none" w:sz="0" w:space="0" w:color="auto"/>
            <w:right w:val="none" w:sz="0" w:space="0" w:color="auto"/>
          </w:divBdr>
          <w:divsChild>
            <w:div w:id="511452224">
              <w:marLeft w:val="0"/>
              <w:marRight w:val="0"/>
              <w:marTop w:val="0"/>
              <w:marBottom w:val="0"/>
              <w:divBdr>
                <w:top w:val="none" w:sz="0" w:space="0" w:color="auto"/>
                <w:left w:val="none" w:sz="0" w:space="0" w:color="auto"/>
                <w:bottom w:val="none" w:sz="0" w:space="0" w:color="auto"/>
                <w:right w:val="none" w:sz="0" w:space="0" w:color="auto"/>
              </w:divBdr>
              <w:divsChild>
                <w:div w:id="539781652">
                  <w:marLeft w:val="0"/>
                  <w:marRight w:val="0"/>
                  <w:marTop w:val="0"/>
                  <w:marBottom w:val="0"/>
                  <w:divBdr>
                    <w:top w:val="none" w:sz="0" w:space="0" w:color="auto"/>
                    <w:left w:val="none" w:sz="0" w:space="0" w:color="auto"/>
                    <w:bottom w:val="none" w:sz="0" w:space="0" w:color="auto"/>
                    <w:right w:val="none" w:sz="0" w:space="0" w:color="auto"/>
                  </w:divBdr>
                  <w:divsChild>
                    <w:div w:id="2242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5509">
      <w:bodyDiv w:val="1"/>
      <w:marLeft w:val="0"/>
      <w:marRight w:val="0"/>
      <w:marTop w:val="0"/>
      <w:marBottom w:val="0"/>
      <w:divBdr>
        <w:top w:val="none" w:sz="0" w:space="0" w:color="auto"/>
        <w:left w:val="none" w:sz="0" w:space="0" w:color="auto"/>
        <w:bottom w:val="none" w:sz="0" w:space="0" w:color="auto"/>
        <w:right w:val="none" w:sz="0" w:space="0" w:color="auto"/>
      </w:divBdr>
    </w:div>
    <w:div w:id="773404772">
      <w:bodyDiv w:val="1"/>
      <w:marLeft w:val="0"/>
      <w:marRight w:val="0"/>
      <w:marTop w:val="0"/>
      <w:marBottom w:val="0"/>
      <w:divBdr>
        <w:top w:val="none" w:sz="0" w:space="0" w:color="auto"/>
        <w:left w:val="none" w:sz="0" w:space="0" w:color="auto"/>
        <w:bottom w:val="none" w:sz="0" w:space="0" w:color="auto"/>
        <w:right w:val="none" w:sz="0" w:space="0" w:color="auto"/>
      </w:divBdr>
      <w:divsChild>
        <w:div w:id="1045057326">
          <w:marLeft w:val="0"/>
          <w:marRight w:val="0"/>
          <w:marTop w:val="0"/>
          <w:marBottom w:val="0"/>
          <w:divBdr>
            <w:top w:val="none" w:sz="0" w:space="0" w:color="auto"/>
            <w:left w:val="none" w:sz="0" w:space="0" w:color="auto"/>
            <w:bottom w:val="none" w:sz="0" w:space="0" w:color="auto"/>
            <w:right w:val="none" w:sz="0" w:space="0" w:color="auto"/>
          </w:divBdr>
        </w:div>
      </w:divsChild>
    </w:div>
    <w:div w:id="791902717">
      <w:bodyDiv w:val="1"/>
      <w:marLeft w:val="0"/>
      <w:marRight w:val="0"/>
      <w:marTop w:val="0"/>
      <w:marBottom w:val="0"/>
      <w:divBdr>
        <w:top w:val="none" w:sz="0" w:space="0" w:color="auto"/>
        <w:left w:val="none" w:sz="0" w:space="0" w:color="auto"/>
        <w:bottom w:val="none" w:sz="0" w:space="0" w:color="auto"/>
        <w:right w:val="none" w:sz="0" w:space="0" w:color="auto"/>
      </w:divBdr>
      <w:divsChild>
        <w:div w:id="771121710">
          <w:marLeft w:val="0"/>
          <w:marRight w:val="0"/>
          <w:marTop w:val="0"/>
          <w:marBottom w:val="0"/>
          <w:divBdr>
            <w:top w:val="none" w:sz="0" w:space="0" w:color="auto"/>
            <w:left w:val="none" w:sz="0" w:space="0" w:color="auto"/>
            <w:bottom w:val="none" w:sz="0" w:space="0" w:color="auto"/>
            <w:right w:val="none" w:sz="0" w:space="0" w:color="auto"/>
          </w:divBdr>
          <w:divsChild>
            <w:div w:id="4865109">
              <w:marLeft w:val="0"/>
              <w:marRight w:val="0"/>
              <w:marTop w:val="0"/>
              <w:marBottom w:val="0"/>
              <w:divBdr>
                <w:top w:val="none" w:sz="0" w:space="0" w:color="auto"/>
                <w:left w:val="none" w:sz="0" w:space="0" w:color="auto"/>
                <w:bottom w:val="none" w:sz="0" w:space="0" w:color="auto"/>
                <w:right w:val="none" w:sz="0" w:space="0" w:color="auto"/>
              </w:divBdr>
              <w:divsChild>
                <w:div w:id="1774937115">
                  <w:marLeft w:val="0"/>
                  <w:marRight w:val="0"/>
                  <w:marTop w:val="0"/>
                  <w:marBottom w:val="0"/>
                  <w:divBdr>
                    <w:top w:val="none" w:sz="0" w:space="0" w:color="auto"/>
                    <w:left w:val="none" w:sz="0" w:space="0" w:color="auto"/>
                    <w:bottom w:val="none" w:sz="0" w:space="0" w:color="auto"/>
                    <w:right w:val="none" w:sz="0" w:space="0" w:color="auto"/>
                  </w:divBdr>
                  <w:divsChild>
                    <w:div w:id="16440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52145">
      <w:bodyDiv w:val="1"/>
      <w:marLeft w:val="0"/>
      <w:marRight w:val="0"/>
      <w:marTop w:val="0"/>
      <w:marBottom w:val="0"/>
      <w:divBdr>
        <w:top w:val="none" w:sz="0" w:space="0" w:color="auto"/>
        <w:left w:val="none" w:sz="0" w:space="0" w:color="auto"/>
        <w:bottom w:val="none" w:sz="0" w:space="0" w:color="auto"/>
        <w:right w:val="none" w:sz="0" w:space="0" w:color="auto"/>
      </w:divBdr>
    </w:div>
    <w:div w:id="877161023">
      <w:bodyDiv w:val="1"/>
      <w:marLeft w:val="0"/>
      <w:marRight w:val="0"/>
      <w:marTop w:val="0"/>
      <w:marBottom w:val="0"/>
      <w:divBdr>
        <w:top w:val="none" w:sz="0" w:space="0" w:color="auto"/>
        <w:left w:val="none" w:sz="0" w:space="0" w:color="auto"/>
        <w:bottom w:val="none" w:sz="0" w:space="0" w:color="auto"/>
        <w:right w:val="none" w:sz="0" w:space="0" w:color="auto"/>
      </w:divBdr>
    </w:div>
    <w:div w:id="922837337">
      <w:bodyDiv w:val="1"/>
      <w:marLeft w:val="0"/>
      <w:marRight w:val="0"/>
      <w:marTop w:val="0"/>
      <w:marBottom w:val="0"/>
      <w:divBdr>
        <w:top w:val="none" w:sz="0" w:space="0" w:color="auto"/>
        <w:left w:val="none" w:sz="0" w:space="0" w:color="auto"/>
        <w:bottom w:val="none" w:sz="0" w:space="0" w:color="auto"/>
        <w:right w:val="none" w:sz="0" w:space="0" w:color="auto"/>
      </w:divBdr>
      <w:divsChild>
        <w:div w:id="1233541601">
          <w:marLeft w:val="0"/>
          <w:marRight w:val="0"/>
          <w:marTop w:val="0"/>
          <w:marBottom w:val="0"/>
          <w:divBdr>
            <w:top w:val="none" w:sz="0" w:space="0" w:color="auto"/>
            <w:left w:val="none" w:sz="0" w:space="0" w:color="auto"/>
            <w:bottom w:val="none" w:sz="0" w:space="0" w:color="auto"/>
            <w:right w:val="none" w:sz="0" w:space="0" w:color="auto"/>
          </w:divBdr>
          <w:divsChild>
            <w:div w:id="1027635624">
              <w:marLeft w:val="0"/>
              <w:marRight w:val="0"/>
              <w:marTop w:val="0"/>
              <w:marBottom w:val="0"/>
              <w:divBdr>
                <w:top w:val="none" w:sz="0" w:space="0" w:color="auto"/>
                <w:left w:val="none" w:sz="0" w:space="0" w:color="auto"/>
                <w:bottom w:val="none" w:sz="0" w:space="0" w:color="auto"/>
                <w:right w:val="none" w:sz="0" w:space="0" w:color="auto"/>
              </w:divBdr>
              <w:divsChild>
                <w:div w:id="1921716273">
                  <w:marLeft w:val="0"/>
                  <w:marRight w:val="0"/>
                  <w:marTop w:val="0"/>
                  <w:marBottom w:val="0"/>
                  <w:divBdr>
                    <w:top w:val="none" w:sz="0" w:space="0" w:color="auto"/>
                    <w:left w:val="none" w:sz="0" w:space="0" w:color="auto"/>
                    <w:bottom w:val="none" w:sz="0" w:space="0" w:color="auto"/>
                    <w:right w:val="none" w:sz="0" w:space="0" w:color="auto"/>
                  </w:divBdr>
                  <w:divsChild>
                    <w:div w:id="115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67248">
      <w:bodyDiv w:val="1"/>
      <w:marLeft w:val="0"/>
      <w:marRight w:val="0"/>
      <w:marTop w:val="0"/>
      <w:marBottom w:val="0"/>
      <w:divBdr>
        <w:top w:val="none" w:sz="0" w:space="0" w:color="auto"/>
        <w:left w:val="none" w:sz="0" w:space="0" w:color="auto"/>
        <w:bottom w:val="none" w:sz="0" w:space="0" w:color="auto"/>
        <w:right w:val="none" w:sz="0" w:space="0" w:color="auto"/>
      </w:divBdr>
    </w:div>
    <w:div w:id="946740449">
      <w:bodyDiv w:val="1"/>
      <w:marLeft w:val="0"/>
      <w:marRight w:val="0"/>
      <w:marTop w:val="0"/>
      <w:marBottom w:val="0"/>
      <w:divBdr>
        <w:top w:val="none" w:sz="0" w:space="0" w:color="auto"/>
        <w:left w:val="none" w:sz="0" w:space="0" w:color="auto"/>
        <w:bottom w:val="none" w:sz="0" w:space="0" w:color="auto"/>
        <w:right w:val="none" w:sz="0" w:space="0" w:color="auto"/>
      </w:divBdr>
    </w:div>
    <w:div w:id="965769447">
      <w:bodyDiv w:val="1"/>
      <w:marLeft w:val="0"/>
      <w:marRight w:val="0"/>
      <w:marTop w:val="0"/>
      <w:marBottom w:val="0"/>
      <w:divBdr>
        <w:top w:val="none" w:sz="0" w:space="0" w:color="auto"/>
        <w:left w:val="none" w:sz="0" w:space="0" w:color="auto"/>
        <w:bottom w:val="none" w:sz="0" w:space="0" w:color="auto"/>
        <w:right w:val="none" w:sz="0" w:space="0" w:color="auto"/>
      </w:divBdr>
    </w:div>
    <w:div w:id="989022042">
      <w:bodyDiv w:val="1"/>
      <w:marLeft w:val="0"/>
      <w:marRight w:val="0"/>
      <w:marTop w:val="0"/>
      <w:marBottom w:val="0"/>
      <w:divBdr>
        <w:top w:val="none" w:sz="0" w:space="0" w:color="auto"/>
        <w:left w:val="none" w:sz="0" w:space="0" w:color="auto"/>
        <w:bottom w:val="none" w:sz="0" w:space="0" w:color="auto"/>
        <w:right w:val="none" w:sz="0" w:space="0" w:color="auto"/>
      </w:divBdr>
      <w:divsChild>
        <w:div w:id="2072341236">
          <w:marLeft w:val="0"/>
          <w:marRight w:val="0"/>
          <w:marTop w:val="0"/>
          <w:marBottom w:val="0"/>
          <w:divBdr>
            <w:top w:val="none" w:sz="0" w:space="0" w:color="auto"/>
            <w:left w:val="none" w:sz="0" w:space="0" w:color="auto"/>
            <w:bottom w:val="none" w:sz="0" w:space="0" w:color="auto"/>
            <w:right w:val="none" w:sz="0" w:space="0" w:color="auto"/>
          </w:divBdr>
          <w:divsChild>
            <w:div w:id="588655399">
              <w:marLeft w:val="0"/>
              <w:marRight w:val="0"/>
              <w:marTop w:val="0"/>
              <w:marBottom w:val="0"/>
              <w:divBdr>
                <w:top w:val="none" w:sz="0" w:space="0" w:color="auto"/>
                <w:left w:val="none" w:sz="0" w:space="0" w:color="auto"/>
                <w:bottom w:val="none" w:sz="0" w:space="0" w:color="auto"/>
                <w:right w:val="none" w:sz="0" w:space="0" w:color="auto"/>
              </w:divBdr>
              <w:divsChild>
                <w:div w:id="700320946">
                  <w:marLeft w:val="0"/>
                  <w:marRight w:val="0"/>
                  <w:marTop w:val="0"/>
                  <w:marBottom w:val="0"/>
                  <w:divBdr>
                    <w:top w:val="none" w:sz="0" w:space="0" w:color="auto"/>
                    <w:left w:val="none" w:sz="0" w:space="0" w:color="auto"/>
                    <w:bottom w:val="none" w:sz="0" w:space="0" w:color="auto"/>
                    <w:right w:val="none" w:sz="0" w:space="0" w:color="auto"/>
                  </w:divBdr>
                  <w:divsChild>
                    <w:div w:id="862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5708">
      <w:bodyDiv w:val="1"/>
      <w:marLeft w:val="0"/>
      <w:marRight w:val="0"/>
      <w:marTop w:val="0"/>
      <w:marBottom w:val="0"/>
      <w:divBdr>
        <w:top w:val="none" w:sz="0" w:space="0" w:color="auto"/>
        <w:left w:val="none" w:sz="0" w:space="0" w:color="auto"/>
        <w:bottom w:val="none" w:sz="0" w:space="0" w:color="auto"/>
        <w:right w:val="none" w:sz="0" w:space="0" w:color="auto"/>
      </w:divBdr>
      <w:divsChild>
        <w:div w:id="1791051078">
          <w:marLeft w:val="0"/>
          <w:marRight w:val="0"/>
          <w:marTop w:val="0"/>
          <w:marBottom w:val="0"/>
          <w:divBdr>
            <w:top w:val="none" w:sz="0" w:space="0" w:color="auto"/>
            <w:left w:val="none" w:sz="0" w:space="0" w:color="auto"/>
            <w:bottom w:val="none" w:sz="0" w:space="0" w:color="auto"/>
            <w:right w:val="none" w:sz="0" w:space="0" w:color="auto"/>
          </w:divBdr>
          <w:divsChild>
            <w:div w:id="1013453027">
              <w:marLeft w:val="0"/>
              <w:marRight w:val="0"/>
              <w:marTop w:val="0"/>
              <w:marBottom w:val="0"/>
              <w:divBdr>
                <w:top w:val="none" w:sz="0" w:space="0" w:color="auto"/>
                <w:left w:val="none" w:sz="0" w:space="0" w:color="auto"/>
                <w:bottom w:val="none" w:sz="0" w:space="0" w:color="auto"/>
                <w:right w:val="none" w:sz="0" w:space="0" w:color="auto"/>
              </w:divBdr>
              <w:divsChild>
                <w:div w:id="1302079322">
                  <w:marLeft w:val="0"/>
                  <w:marRight w:val="0"/>
                  <w:marTop w:val="0"/>
                  <w:marBottom w:val="0"/>
                  <w:divBdr>
                    <w:top w:val="none" w:sz="0" w:space="0" w:color="auto"/>
                    <w:left w:val="none" w:sz="0" w:space="0" w:color="auto"/>
                    <w:bottom w:val="none" w:sz="0" w:space="0" w:color="auto"/>
                    <w:right w:val="none" w:sz="0" w:space="0" w:color="auto"/>
                  </w:divBdr>
                  <w:divsChild>
                    <w:div w:id="8684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27658">
      <w:bodyDiv w:val="1"/>
      <w:marLeft w:val="0"/>
      <w:marRight w:val="0"/>
      <w:marTop w:val="0"/>
      <w:marBottom w:val="0"/>
      <w:divBdr>
        <w:top w:val="none" w:sz="0" w:space="0" w:color="auto"/>
        <w:left w:val="none" w:sz="0" w:space="0" w:color="auto"/>
        <w:bottom w:val="none" w:sz="0" w:space="0" w:color="auto"/>
        <w:right w:val="none" w:sz="0" w:space="0" w:color="auto"/>
      </w:divBdr>
      <w:divsChild>
        <w:div w:id="1845514838">
          <w:marLeft w:val="0"/>
          <w:marRight w:val="0"/>
          <w:marTop w:val="0"/>
          <w:marBottom w:val="0"/>
          <w:divBdr>
            <w:top w:val="none" w:sz="0" w:space="0" w:color="auto"/>
            <w:left w:val="none" w:sz="0" w:space="0" w:color="auto"/>
            <w:bottom w:val="none" w:sz="0" w:space="0" w:color="auto"/>
            <w:right w:val="none" w:sz="0" w:space="0" w:color="auto"/>
          </w:divBdr>
          <w:divsChild>
            <w:div w:id="1395006">
              <w:marLeft w:val="0"/>
              <w:marRight w:val="0"/>
              <w:marTop w:val="0"/>
              <w:marBottom w:val="0"/>
              <w:divBdr>
                <w:top w:val="none" w:sz="0" w:space="0" w:color="auto"/>
                <w:left w:val="none" w:sz="0" w:space="0" w:color="auto"/>
                <w:bottom w:val="none" w:sz="0" w:space="0" w:color="auto"/>
                <w:right w:val="none" w:sz="0" w:space="0" w:color="auto"/>
              </w:divBdr>
              <w:divsChild>
                <w:div w:id="7323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5432">
      <w:bodyDiv w:val="1"/>
      <w:marLeft w:val="0"/>
      <w:marRight w:val="0"/>
      <w:marTop w:val="0"/>
      <w:marBottom w:val="0"/>
      <w:divBdr>
        <w:top w:val="none" w:sz="0" w:space="0" w:color="auto"/>
        <w:left w:val="none" w:sz="0" w:space="0" w:color="auto"/>
        <w:bottom w:val="none" w:sz="0" w:space="0" w:color="auto"/>
        <w:right w:val="none" w:sz="0" w:space="0" w:color="auto"/>
      </w:divBdr>
      <w:divsChild>
        <w:div w:id="227035630">
          <w:marLeft w:val="0"/>
          <w:marRight w:val="0"/>
          <w:marTop w:val="0"/>
          <w:marBottom w:val="0"/>
          <w:divBdr>
            <w:top w:val="none" w:sz="0" w:space="0" w:color="auto"/>
            <w:left w:val="none" w:sz="0" w:space="0" w:color="auto"/>
            <w:bottom w:val="none" w:sz="0" w:space="0" w:color="auto"/>
            <w:right w:val="none" w:sz="0" w:space="0" w:color="auto"/>
          </w:divBdr>
          <w:divsChild>
            <w:div w:id="463041604">
              <w:marLeft w:val="0"/>
              <w:marRight w:val="0"/>
              <w:marTop w:val="0"/>
              <w:marBottom w:val="0"/>
              <w:divBdr>
                <w:top w:val="none" w:sz="0" w:space="0" w:color="auto"/>
                <w:left w:val="none" w:sz="0" w:space="0" w:color="auto"/>
                <w:bottom w:val="none" w:sz="0" w:space="0" w:color="auto"/>
                <w:right w:val="none" w:sz="0" w:space="0" w:color="auto"/>
              </w:divBdr>
              <w:divsChild>
                <w:div w:id="1299578957">
                  <w:marLeft w:val="0"/>
                  <w:marRight w:val="0"/>
                  <w:marTop w:val="0"/>
                  <w:marBottom w:val="0"/>
                  <w:divBdr>
                    <w:top w:val="none" w:sz="0" w:space="0" w:color="auto"/>
                    <w:left w:val="none" w:sz="0" w:space="0" w:color="auto"/>
                    <w:bottom w:val="none" w:sz="0" w:space="0" w:color="auto"/>
                    <w:right w:val="none" w:sz="0" w:space="0" w:color="auto"/>
                  </w:divBdr>
                  <w:divsChild>
                    <w:div w:id="11493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8801">
      <w:bodyDiv w:val="1"/>
      <w:marLeft w:val="0"/>
      <w:marRight w:val="0"/>
      <w:marTop w:val="0"/>
      <w:marBottom w:val="0"/>
      <w:divBdr>
        <w:top w:val="none" w:sz="0" w:space="0" w:color="auto"/>
        <w:left w:val="none" w:sz="0" w:space="0" w:color="auto"/>
        <w:bottom w:val="none" w:sz="0" w:space="0" w:color="auto"/>
        <w:right w:val="none" w:sz="0" w:space="0" w:color="auto"/>
      </w:divBdr>
    </w:div>
    <w:div w:id="1205601212">
      <w:bodyDiv w:val="1"/>
      <w:marLeft w:val="0"/>
      <w:marRight w:val="0"/>
      <w:marTop w:val="0"/>
      <w:marBottom w:val="0"/>
      <w:divBdr>
        <w:top w:val="none" w:sz="0" w:space="0" w:color="auto"/>
        <w:left w:val="none" w:sz="0" w:space="0" w:color="auto"/>
        <w:bottom w:val="none" w:sz="0" w:space="0" w:color="auto"/>
        <w:right w:val="none" w:sz="0" w:space="0" w:color="auto"/>
      </w:divBdr>
      <w:divsChild>
        <w:div w:id="1604728664">
          <w:marLeft w:val="0"/>
          <w:marRight w:val="0"/>
          <w:marTop w:val="0"/>
          <w:marBottom w:val="0"/>
          <w:divBdr>
            <w:top w:val="none" w:sz="0" w:space="0" w:color="auto"/>
            <w:left w:val="none" w:sz="0" w:space="0" w:color="auto"/>
            <w:bottom w:val="none" w:sz="0" w:space="0" w:color="auto"/>
            <w:right w:val="none" w:sz="0" w:space="0" w:color="auto"/>
          </w:divBdr>
          <w:divsChild>
            <w:div w:id="881752809">
              <w:marLeft w:val="0"/>
              <w:marRight w:val="0"/>
              <w:marTop w:val="0"/>
              <w:marBottom w:val="0"/>
              <w:divBdr>
                <w:top w:val="none" w:sz="0" w:space="0" w:color="auto"/>
                <w:left w:val="none" w:sz="0" w:space="0" w:color="auto"/>
                <w:bottom w:val="none" w:sz="0" w:space="0" w:color="auto"/>
                <w:right w:val="none" w:sz="0" w:space="0" w:color="auto"/>
              </w:divBdr>
              <w:divsChild>
                <w:div w:id="1214393755">
                  <w:marLeft w:val="0"/>
                  <w:marRight w:val="0"/>
                  <w:marTop w:val="0"/>
                  <w:marBottom w:val="0"/>
                  <w:divBdr>
                    <w:top w:val="none" w:sz="0" w:space="0" w:color="auto"/>
                    <w:left w:val="none" w:sz="0" w:space="0" w:color="auto"/>
                    <w:bottom w:val="none" w:sz="0" w:space="0" w:color="auto"/>
                    <w:right w:val="none" w:sz="0" w:space="0" w:color="auto"/>
                  </w:divBdr>
                  <w:divsChild>
                    <w:div w:id="13109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77020">
      <w:bodyDiv w:val="1"/>
      <w:marLeft w:val="0"/>
      <w:marRight w:val="0"/>
      <w:marTop w:val="0"/>
      <w:marBottom w:val="0"/>
      <w:divBdr>
        <w:top w:val="none" w:sz="0" w:space="0" w:color="auto"/>
        <w:left w:val="none" w:sz="0" w:space="0" w:color="auto"/>
        <w:bottom w:val="none" w:sz="0" w:space="0" w:color="auto"/>
        <w:right w:val="none" w:sz="0" w:space="0" w:color="auto"/>
      </w:divBdr>
    </w:div>
    <w:div w:id="1248223295">
      <w:bodyDiv w:val="1"/>
      <w:marLeft w:val="0"/>
      <w:marRight w:val="0"/>
      <w:marTop w:val="0"/>
      <w:marBottom w:val="0"/>
      <w:divBdr>
        <w:top w:val="none" w:sz="0" w:space="0" w:color="auto"/>
        <w:left w:val="none" w:sz="0" w:space="0" w:color="auto"/>
        <w:bottom w:val="none" w:sz="0" w:space="0" w:color="auto"/>
        <w:right w:val="none" w:sz="0" w:space="0" w:color="auto"/>
      </w:divBdr>
    </w:div>
    <w:div w:id="1254558373">
      <w:bodyDiv w:val="1"/>
      <w:marLeft w:val="0"/>
      <w:marRight w:val="0"/>
      <w:marTop w:val="0"/>
      <w:marBottom w:val="0"/>
      <w:divBdr>
        <w:top w:val="none" w:sz="0" w:space="0" w:color="auto"/>
        <w:left w:val="none" w:sz="0" w:space="0" w:color="auto"/>
        <w:bottom w:val="none" w:sz="0" w:space="0" w:color="auto"/>
        <w:right w:val="none" w:sz="0" w:space="0" w:color="auto"/>
      </w:divBdr>
    </w:div>
    <w:div w:id="1303002979">
      <w:bodyDiv w:val="1"/>
      <w:marLeft w:val="0"/>
      <w:marRight w:val="0"/>
      <w:marTop w:val="0"/>
      <w:marBottom w:val="0"/>
      <w:divBdr>
        <w:top w:val="none" w:sz="0" w:space="0" w:color="auto"/>
        <w:left w:val="none" w:sz="0" w:space="0" w:color="auto"/>
        <w:bottom w:val="none" w:sz="0" w:space="0" w:color="auto"/>
        <w:right w:val="none" w:sz="0" w:space="0" w:color="auto"/>
      </w:divBdr>
    </w:div>
    <w:div w:id="1323243118">
      <w:bodyDiv w:val="1"/>
      <w:marLeft w:val="0"/>
      <w:marRight w:val="0"/>
      <w:marTop w:val="0"/>
      <w:marBottom w:val="0"/>
      <w:divBdr>
        <w:top w:val="none" w:sz="0" w:space="0" w:color="auto"/>
        <w:left w:val="none" w:sz="0" w:space="0" w:color="auto"/>
        <w:bottom w:val="none" w:sz="0" w:space="0" w:color="auto"/>
        <w:right w:val="none" w:sz="0" w:space="0" w:color="auto"/>
      </w:divBdr>
    </w:div>
    <w:div w:id="1373193621">
      <w:bodyDiv w:val="1"/>
      <w:marLeft w:val="0"/>
      <w:marRight w:val="0"/>
      <w:marTop w:val="0"/>
      <w:marBottom w:val="0"/>
      <w:divBdr>
        <w:top w:val="none" w:sz="0" w:space="0" w:color="auto"/>
        <w:left w:val="none" w:sz="0" w:space="0" w:color="auto"/>
        <w:bottom w:val="none" w:sz="0" w:space="0" w:color="auto"/>
        <w:right w:val="none" w:sz="0" w:space="0" w:color="auto"/>
      </w:divBdr>
    </w:div>
    <w:div w:id="1418214578">
      <w:bodyDiv w:val="1"/>
      <w:marLeft w:val="0"/>
      <w:marRight w:val="0"/>
      <w:marTop w:val="0"/>
      <w:marBottom w:val="0"/>
      <w:divBdr>
        <w:top w:val="none" w:sz="0" w:space="0" w:color="auto"/>
        <w:left w:val="none" w:sz="0" w:space="0" w:color="auto"/>
        <w:bottom w:val="none" w:sz="0" w:space="0" w:color="auto"/>
        <w:right w:val="none" w:sz="0" w:space="0" w:color="auto"/>
      </w:divBdr>
    </w:div>
    <w:div w:id="1487821822">
      <w:bodyDiv w:val="1"/>
      <w:marLeft w:val="0"/>
      <w:marRight w:val="0"/>
      <w:marTop w:val="0"/>
      <w:marBottom w:val="0"/>
      <w:divBdr>
        <w:top w:val="none" w:sz="0" w:space="0" w:color="auto"/>
        <w:left w:val="none" w:sz="0" w:space="0" w:color="auto"/>
        <w:bottom w:val="none" w:sz="0" w:space="0" w:color="auto"/>
        <w:right w:val="none" w:sz="0" w:space="0" w:color="auto"/>
      </w:divBdr>
    </w:div>
    <w:div w:id="1554002085">
      <w:bodyDiv w:val="1"/>
      <w:marLeft w:val="0"/>
      <w:marRight w:val="0"/>
      <w:marTop w:val="0"/>
      <w:marBottom w:val="0"/>
      <w:divBdr>
        <w:top w:val="none" w:sz="0" w:space="0" w:color="auto"/>
        <w:left w:val="none" w:sz="0" w:space="0" w:color="auto"/>
        <w:bottom w:val="none" w:sz="0" w:space="0" w:color="auto"/>
        <w:right w:val="none" w:sz="0" w:space="0" w:color="auto"/>
      </w:divBdr>
      <w:divsChild>
        <w:div w:id="840505451">
          <w:marLeft w:val="0"/>
          <w:marRight w:val="0"/>
          <w:marTop w:val="0"/>
          <w:marBottom w:val="0"/>
          <w:divBdr>
            <w:top w:val="none" w:sz="0" w:space="0" w:color="auto"/>
            <w:left w:val="none" w:sz="0" w:space="0" w:color="auto"/>
            <w:bottom w:val="none" w:sz="0" w:space="0" w:color="auto"/>
            <w:right w:val="none" w:sz="0" w:space="0" w:color="auto"/>
          </w:divBdr>
          <w:divsChild>
            <w:div w:id="616790676">
              <w:marLeft w:val="0"/>
              <w:marRight w:val="0"/>
              <w:marTop w:val="0"/>
              <w:marBottom w:val="0"/>
              <w:divBdr>
                <w:top w:val="none" w:sz="0" w:space="0" w:color="auto"/>
                <w:left w:val="none" w:sz="0" w:space="0" w:color="auto"/>
                <w:bottom w:val="none" w:sz="0" w:space="0" w:color="auto"/>
                <w:right w:val="none" w:sz="0" w:space="0" w:color="auto"/>
              </w:divBdr>
              <w:divsChild>
                <w:div w:id="944579294">
                  <w:marLeft w:val="0"/>
                  <w:marRight w:val="0"/>
                  <w:marTop w:val="0"/>
                  <w:marBottom w:val="0"/>
                  <w:divBdr>
                    <w:top w:val="none" w:sz="0" w:space="0" w:color="auto"/>
                    <w:left w:val="none" w:sz="0" w:space="0" w:color="auto"/>
                    <w:bottom w:val="none" w:sz="0" w:space="0" w:color="auto"/>
                    <w:right w:val="none" w:sz="0" w:space="0" w:color="auto"/>
                  </w:divBdr>
                  <w:divsChild>
                    <w:div w:id="992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5678">
      <w:bodyDiv w:val="1"/>
      <w:marLeft w:val="0"/>
      <w:marRight w:val="0"/>
      <w:marTop w:val="0"/>
      <w:marBottom w:val="0"/>
      <w:divBdr>
        <w:top w:val="none" w:sz="0" w:space="0" w:color="auto"/>
        <w:left w:val="none" w:sz="0" w:space="0" w:color="auto"/>
        <w:bottom w:val="none" w:sz="0" w:space="0" w:color="auto"/>
        <w:right w:val="none" w:sz="0" w:space="0" w:color="auto"/>
      </w:divBdr>
    </w:div>
    <w:div w:id="1609582398">
      <w:bodyDiv w:val="1"/>
      <w:marLeft w:val="0"/>
      <w:marRight w:val="0"/>
      <w:marTop w:val="0"/>
      <w:marBottom w:val="0"/>
      <w:divBdr>
        <w:top w:val="none" w:sz="0" w:space="0" w:color="auto"/>
        <w:left w:val="none" w:sz="0" w:space="0" w:color="auto"/>
        <w:bottom w:val="none" w:sz="0" w:space="0" w:color="auto"/>
        <w:right w:val="none" w:sz="0" w:space="0" w:color="auto"/>
      </w:divBdr>
      <w:divsChild>
        <w:div w:id="739444986">
          <w:marLeft w:val="0"/>
          <w:marRight w:val="0"/>
          <w:marTop w:val="0"/>
          <w:marBottom w:val="0"/>
          <w:divBdr>
            <w:top w:val="none" w:sz="0" w:space="0" w:color="auto"/>
            <w:left w:val="none" w:sz="0" w:space="0" w:color="auto"/>
            <w:bottom w:val="none" w:sz="0" w:space="0" w:color="auto"/>
            <w:right w:val="none" w:sz="0" w:space="0" w:color="auto"/>
          </w:divBdr>
          <w:divsChild>
            <w:div w:id="1476988096">
              <w:marLeft w:val="0"/>
              <w:marRight w:val="0"/>
              <w:marTop w:val="0"/>
              <w:marBottom w:val="0"/>
              <w:divBdr>
                <w:top w:val="none" w:sz="0" w:space="0" w:color="auto"/>
                <w:left w:val="none" w:sz="0" w:space="0" w:color="auto"/>
                <w:bottom w:val="none" w:sz="0" w:space="0" w:color="auto"/>
                <w:right w:val="none" w:sz="0" w:space="0" w:color="auto"/>
              </w:divBdr>
              <w:divsChild>
                <w:div w:id="1474132306">
                  <w:marLeft w:val="0"/>
                  <w:marRight w:val="0"/>
                  <w:marTop w:val="0"/>
                  <w:marBottom w:val="0"/>
                  <w:divBdr>
                    <w:top w:val="none" w:sz="0" w:space="0" w:color="auto"/>
                    <w:left w:val="none" w:sz="0" w:space="0" w:color="auto"/>
                    <w:bottom w:val="none" w:sz="0" w:space="0" w:color="auto"/>
                    <w:right w:val="none" w:sz="0" w:space="0" w:color="auto"/>
                  </w:divBdr>
                  <w:divsChild>
                    <w:div w:id="2768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8209">
      <w:bodyDiv w:val="1"/>
      <w:marLeft w:val="0"/>
      <w:marRight w:val="0"/>
      <w:marTop w:val="0"/>
      <w:marBottom w:val="0"/>
      <w:divBdr>
        <w:top w:val="none" w:sz="0" w:space="0" w:color="auto"/>
        <w:left w:val="none" w:sz="0" w:space="0" w:color="auto"/>
        <w:bottom w:val="none" w:sz="0" w:space="0" w:color="auto"/>
        <w:right w:val="none" w:sz="0" w:space="0" w:color="auto"/>
      </w:divBdr>
    </w:div>
    <w:div w:id="1658998742">
      <w:bodyDiv w:val="1"/>
      <w:marLeft w:val="0"/>
      <w:marRight w:val="0"/>
      <w:marTop w:val="0"/>
      <w:marBottom w:val="0"/>
      <w:divBdr>
        <w:top w:val="none" w:sz="0" w:space="0" w:color="auto"/>
        <w:left w:val="none" w:sz="0" w:space="0" w:color="auto"/>
        <w:bottom w:val="none" w:sz="0" w:space="0" w:color="auto"/>
        <w:right w:val="none" w:sz="0" w:space="0" w:color="auto"/>
      </w:divBdr>
      <w:divsChild>
        <w:div w:id="847870417">
          <w:marLeft w:val="0"/>
          <w:marRight w:val="0"/>
          <w:marTop w:val="0"/>
          <w:marBottom w:val="0"/>
          <w:divBdr>
            <w:top w:val="none" w:sz="0" w:space="0" w:color="auto"/>
            <w:left w:val="none" w:sz="0" w:space="0" w:color="auto"/>
            <w:bottom w:val="none" w:sz="0" w:space="0" w:color="auto"/>
            <w:right w:val="none" w:sz="0" w:space="0" w:color="auto"/>
          </w:divBdr>
          <w:divsChild>
            <w:div w:id="1182627483">
              <w:marLeft w:val="0"/>
              <w:marRight w:val="0"/>
              <w:marTop w:val="0"/>
              <w:marBottom w:val="0"/>
              <w:divBdr>
                <w:top w:val="none" w:sz="0" w:space="0" w:color="auto"/>
                <w:left w:val="none" w:sz="0" w:space="0" w:color="auto"/>
                <w:bottom w:val="none" w:sz="0" w:space="0" w:color="auto"/>
                <w:right w:val="none" w:sz="0" w:space="0" w:color="auto"/>
              </w:divBdr>
              <w:divsChild>
                <w:div w:id="578247478">
                  <w:marLeft w:val="0"/>
                  <w:marRight w:val="0"/>
                  <w:marTop w:val="0"/>
                  <w:marBottom w:val="0"/>
                  <w:divBdr>
                    <w:top w:val="none" w:sz="0" w:space="0" w:color="auto"/>
                    <w:left w:val="none" w:sz="0" w:space="0" w:color="auto"/>
                    <w:bottom w:val="none" w:sz="0" w:space="0" w:color="auto"/>
                    <w:right w:val="none" w:sz="0" w:space="0" w:color="auto"/>
                  </w:divBdr>
                  <w:divsChild>
                    <w:div w:id="602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64383">
      <w:bodyDiv w:val="1"/>
      <w:marLeft w:val="0"/>
      <w:marRight w:val="0"/>
      <w:marTop w:val="0"/>
      <w:marBottom w:val="0"/>
      <w:divBdr>
        <w:top w:val="none" w:sz="0" w:space="0" w:color="auto"/>
        <w:left w:val="none" w:sz="0" w:space="0" w:color="auto"/>
        <w:bottom w:val="none" w:sz="0" w:space="0" w:color="auto"/>
        <w:right w:val="none" w:sz="0" w:space="0" w:color="auto"/>
      </w:divBdr>
    </w:div>
    <w:div w:id="1699045182">
      <w:bodyDiv w:val="1"/>
      <w:marLeft w:val="0"/>
      <w:marRight w:val="0"/>
      <w:marTop w:val="0"/>
      <w:marBottom w:val="0"/>
      <w:divBdr>
        <w:top w:val="none" w:sz="0" w:space="0" w:color="auto"/>
        <w:left w:val="none" w:sz="0" w:space="0" w:color="auto"/>
        <w:bottom w:val="none" w:sz="0" w:space="0" w:color="auto"/>
        <w:right w:val="none" w:sz="0" w:space="0" w:color="auto"/>
      </w:divBdr>
    </w:div>
    <w:div w:id="1789741390">
      <w:bodyDiv w:val="1"/>
      <w:marLeft w:val="0"/>
      <w:marRight w:val="0"/>
      <w:marTop w:val="0"/>
      <w:marBottom w:val="0"/>
      <w:divBdr>
        <w:top w:val="none" w:sz="0" w:space="0" w:color="auto"/>
        <w:left w:val="none" w:sz="0" w:space="0" w:color="auto"/>
        <w:bottom w:val="none" w:sz="0" w:space="0" w:color="auto"/>
        <w:right w:val="none" w:sz="0" w:space="0" w:color="auto"/>
      </w:divBdr>
    </w:div>
    <w:div w:id="1908178427">
      <w:bodyDiv w:val="1"/>
      <w:marLeft w:val="0"/>
      <w:marRight w:val="0"/>
      <w:marTop w:val="0"/>
      <w:marBottom w:val="0"/>
      <w:divBdr>
        <w:top w:val="none" w:sz="0" w:space="0" w:color="auto"/>
        <w:left w:val="none" w:sz="0" w:space="0" w:color="auto"/>
        <w:bottom w:val="none" w:sz="0" w:space="0" w:color="auto"/>
        <w:right w:val="none" w:sz="0" w:space="0" w:color="auto"/>
      </w:divBdr>
      <w:divsChild>
        <w:div w:id="1577084538">
          <w:marLeft w:val="0"/>
          <w:marRight w:val="0"/>
          <w:marTop w:val="0"/>
          <w:marBottom w:val="0"/>
          <w:divBdr>
            <w:top w:val="none" w:sz="0" w:space="0" w:color="auto"/>
            <w:left w:val="none" w:sz="0" w:space="0" w:color="auto"/>
            <w:bottom w:val="none" w:sz="0" w:space="0" w:color="auto"/>
            <w:right w:val="none" w:sz="0" w:space="0" w:color="auto"/>
          </w:divBdr>
          <w:divsChild>
            <w:div w:id="910697774">
              <w:marLeft w:val="0"/>
              <w:marRight w:val="0"/>
              <w:marTop w:val="0"/>
              <w:marBottom w:val="0"/>
              <w:divBdr>
                <w:top w:val="none" w:sz="0" w:space="0" w:color="auto"/>
                <w:left w:val="none" w:sz="0" w:space="0" w:color="auto"/>
                <w:bottom w:val="none" w:sz="0" w:space="0" w:color="auto"/>
                <w:right w:val="none" w:sz="0" w:space="0" w:color="auto"/>
              </w:divBdr>
              <w:divsChild>
                <w:div w:id="619608891">
                  <w:marLeft w:val="0"/>
                  <w:marRight w:val="0"/>
                  <w:marTop w:val="0"/>
                  <w:marBottom w:val="0"/>
                  <w:divBdr>
                    <w:top w:val="none" w:sz="0" w:space="0" w:color="auto"/>
                    <w:left w:val="none" w:sz="0" w:space="0" w:color="auto"/>
                    <w:bottom w:val="none" w:sz="0" w:space="0" w:color="auto"/>
                    <w:right w:val="none" w:sz="0" w:space="0" w:color="auto"/>
                  </w:divBdr>
                  <w:divsChild>
                    <w:div w:id="1796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07">
      <w:bodyDiv w:val="1"/>
      <w:marLeft w:val="0"/>
      <w:marRight w:val="0"/>
      <w:marTop w:val="0"/>
      <w:marBottom w:val="0"/>
      <w:divBdr>
        <w:top w:val="none" w:sz="0" w:space="0" w:color="auto"/>
        <w:left w:val="none" w:sz="0" w:space="0" w:color="auto"/>
        <w:bottom w:val="none" w:sz="0" w:space="0" w:color="auto"/>
        <w:right w:val="none" w:sz="0" w:space="0" w:color="auto"/>
      </w:divBdr>
    </w:div>
    <w:div w:id="2006399226">
      <w:bodyDiv w:val="1"/>
      <w:marLeft w:val="0"/>
      <w:marRight w:val="0"/>
      <w:marTop w:val="0"/>
      <w:marBottom w:val="0"/>
      <w:divBdr>
        <w:top w:val="none" w:sz="0" w:space="0" w:color="auto"/>
        <w:left w:val="none" w:sz="0" w:space="0" w:color="auto"/>
        <w:bottom w:val="none" w:sz="0" w:space="0" w:color="auto"/>
        <w:right w:val="none" w:sz="0" w:space="0" w:color="auto"/>
      </w:divBdr>
    </w:div>
    <w:div w:id="2029285683">
      <w:bodyDiv w:val="1"/>
      <w:marLeft w:val="0"/>
      <w:marRight w:val="0"/>
      <w:marTop w:val="0"/>
      <w:marBottom w:val="0"/>
      <w:divBdr>
        <w:top w:val="none" w:sz="0" w:space="0" w:color="auto"/>
        <w:left w:val="none" w:sz="0" w:space="0" w:color="auto"/>
        <w:bottom w:val="none" w:sz="0" w:space="0" w:color="auto"/>
        <w:right w:val="none" w:sz="0" w:space="0" w:color="auto"/>
      </w:divBdr>
    </w:div>
    <w:div w:id="2035617617">
      <w:bodyDiv w:val="1"/>
      <w:marLeft w:val="0"/>
      <w:marRight w:val="0"/>
      <w:marTop w:val="0"/>
      <w:marBottom w:val="0"/>
      <w:divBdr>
        <w:top w:val="none" w:sz="0" w:space="0" w:color="auto"/>
        <w:left w:val="none" w:sz="0" w:space="0" w:color="auto"/>
        <w:bottom w:val="none" w:sz="0" w:space="0" w:color="auto"/>
        <w:right w:val="none" w:sz="0" w:space="0" w:color="auto"/>
      </w:divBdr>
    </w:div>
    <w:div w:id="2064940767">
      <w:bodyDiv w:val="1"/>
      <w:marLeft w:val="0"/>
      <w:marRight w:val="0"/>
      <w:marTop w:val="0"/>
      <w:marBottom w:val="0"/>
      <w:divBdr>
        <w:top w:val="none" w:sz="0" w:space="0" w:color="auto"/>
        <w:left w:val="none" w:sz="0" w:space="0" w:color="auto"/>
        <w:bottom w:val="none" w:sz="0" w:space="0" w:color="auto"/>
        <w:right w:val="none" w:sz="0" w:space="0" w:color="auto"/>
      </w:divBdr>
    </w:div>
    <w:div w:id="2087681100">
      <w:bodyDiv w:val="1"/>
      <w:marLeft w:val="0"/>
      <w:marRight w:val="0"/>
      <w:marTop w:val="0"/>
      <w:marBottom w:val="0"/>
      <w:divBdr>
        <w:top w:val="none" w:sz="0" w:space="0" w:color="auto"/>
        <w:left w:val="none" w:sz="0" w:space="0" w:color="auto"/>
        <w:bottom w:val="none" w:sz="0" w:space="0" w:color="auto"/>
        <w:right w:val="none" w:sz="0" w:space="0" w:color="auto"/>
      </w:divBdr>
    </w:div>
    <w:div w:id="2143109669">
      <w:bodyDiv w:val="1"/>
      <w:marLeft w:val="0"/>
      <w:marRight w:val="0"/>
      <w:marTop w:val="0"/>
      <w:marBottom w:val="0"/>
      <w:divBdr>
        <w:top w:val="none" w:sz="0" w:space="0" w:color="auto"/>
        <w:left w:val="none" w:sz="0" w:space="0" w:color="auto"/>
        <w:bottom w:val="none" w:sz="0" w:space="0" w:color="auto"/>
        <w:right w:val="none" w:sz="0" w:space="0" w:color="auto"/>
      </w:divBdr>
      <w:divsChild>
        <w:div w:id="2047558784">
          <w:marLeft w:val="0"/>
          <w:marRight w:val="0"/>
          <w:marTop w:val="0"/>
          <w:marBottom w:val="0"/>
          <w:divBdr>
            <w:top w:val="none" w:sz="0" w:space="0" w:color="auto"/>
            <w:left w:val="none" w:sz="0" w:space="0" w:color="auto"/>
            <w:bottom w:val="none" w:sz="0" w:space="0" w:color="auto"/>
            <w:right w:val="none" w:sz="0" w:space="0" w:color="auto"/>
          </w:divBdr>
          <w:divsChild>
            <w:div w:id="535629368">
              <w:marLeft w:val="0"/>
              <w:marRight w:val="0"/>
              <w:marTop w:val="0"/>
              <w:marBottom w:val="0"/>
              <w:divBdr>
                <w:top w:val="none" w:sz="0" w:space="0" w:color="auto"/>
                <w:left w:val="none" w:sz="0" w:space="0" w:color="auto"/>
                <w:bottom w:val="none" w:sz="0" w:space="0" w:color="auto"/>
                <w:right w:val="none" w:sz="0" w:space="0" w:color="auto"/>
              </w:divBdr>
              <w:divsChild>
                <w:div w:id="16304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occmed/kqaa220" TargetMode="External"/><Relationship Id="rId18" Type="http://schemas.openxmlformats.org/officeDocument/2006/relationships/hyperlink" Target="https://doi.org/10.1136/bmj.n351"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doi.org/10.1192/bjp.bp.109.07463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80/13811118.2021.1955784" TargetMode="External"/><Relationship Id="rId17" Type="http://schemas.openxmlformats.org/officeDocument/2006/relationships/hyperlink" Target="https://doi.org/10.1016/S2215-0366(20)30168-1" TargetMode="External"/><Relationship Id="rId25" Type="http://schemas.openxmlformats.org/officeDocument/2006/relationships/hyperlink" Target="https://dx.doi.org/10.3390%2Fijerph9010123" TargetMode="External"/><Relationship Id="rId33"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doi.org/10.1016/S2215-0366(20)30484-3" TargetMode="External"/><Relationship Id="rId20" Type="http://schemas.openxmlformats.org/officeDocument/2006/relationships/hyperlink" Target="https://doi.org/10.1136/bmj.m575"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2215-0366(14)70225-1" TargetMode="External"/><Relationship Id="rId24" Type="http://schemas.openxmlformats.org/officeDocument/2006/relationships/hyperlink" Target="https://www.iasp.info/pdf/2020_Briefing_Statement_Re-%20porting_on_Suicide_During_COVID19.pdf"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doi.org/10.1016/j.jpsychires.2021.03.028" TargetMode="External"/><Relationship Id="rId23" Type="http://schemas.openxmlformats.org/officeDocument/2006/relationships/hyperlink" Target="https://doi.org/10.1016/S2215-0366(21)00091-2"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doi.org/10.1111/j.1365-2648.2007.04569.x" TargetMode="External"/><Relationship Id="rId19" Type="http://schemas.openxmlformats.org/officeDocument/2006/relationships/hyperlink" Target="https://doi.org/10.1027/0227-5910/a000533"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doi.org/10.1016/S0140-6736(20)30460-8" TargetMode="External"/><Relationship Id="rId14" Type="http://schemas.openxmlformats.org/officeDocument/2006/relationships/hyperlink" Target="https://doi.org/10.1016/j.jad.2015.11.001" TargetMode="External"/><Relationship Id="rId22" Type="http://schemas.openxmlformats.org/officeDocument/2006/relationships/hyperlink" Target="https://dx.doi.org/10.5498%2Fwjp.v5.i2.243" TargetMode="External"/><Relationship Id="rId27" Type="http://schemas.openxmlformats.org/officeDocument/2006/relationships/image" Target="media/image2.png"/><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hyperlink" Target="mailto:l.marzano@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D446-B48D-4C4A-A58A-5DF54D78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5977</Words>
  <Characters>34074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Hawton</dc:creator>
  <cp:keywords/>
  <dc:description/>
  <cp:lastModifiedBy>greg spencer</cp:lastModifiedBy>
  <cp:revision>2</cp:revision>
  <cp:lastPrinted>2021-03-16T19:15:00Z</cp:lastPrinted>
  <dcterms:created xsi:type="dcterms:W3CDTF">2021-12-20T22:02:00Z</dcterms:created>
  <dcterms:modified xsi:type="dcterms:W3CDTF">2021-12-20T22:02:00Z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http://www.zotero.org/styles/crisis-the-journal-of-crisis-intervention-and-suicide-prevention</vt:lpwstr>
  </property>
  <property fmtid="{D5CDD505-2E9C-101B-9397-08002B2CF9AE}" pid="13" name="Mendeley Recent Style Name 5_1">
    <vt:lpwstr>Crisis: The Journal of Crisis Intervention and Suicide Prevention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http://www.zotero.org/styles/journal-of-affective-disorders</vt:lpwstr>
  </property>
  <property fmtid="{D5CDD505-2E9C-101B-9397-08002B2CF9AE}" pid="17" name="Mendeley Recent Style Name 7_1">
    <vt:lpwstr>Journal of Affective Disorders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