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10" w:rsidRPr="00395910" w:rsidRDefault="00395910" w:rsidP="00395910">
      <w:pPr>
        <w:jc w:val="center"/>
        <w:rPr>
          <w:rFonts w:ascii="Times New Roman" w:eastAsia="SimSun" w:hAnsi="Times New Roman" w:cs="Times New Roman"/>
          <w:b/>
          <w:sz w:val="36"/>
          <w:szCs w:val="36"/>
          <w:lang w:eastAsia="zh-CN"/>
        </w:rPr>
      </w:pPr>
      <w:r w:rsidRPr="00395910">
        <w:rPr>
          <w:rFonts w:ascii="Times New Roman" w:eastAsia="SimSun" w:hAnsi="Times New Roman" w:cs="Times New Roman"/>
          <w:b/>
          <w:sz w:val="36"/>
          <w:szCs w:val="36"/>
          <w:lang w:eastAsia="zh-CN"/>
        </w:rPr>
        <w:t>Government Size, Institutions, and Export Performance among OECD Economies</w:t>
      </w:r>
    </w:p>
    <w:p w:rsidR="00187293" w:rsidRDefault="00187293" w:rsidP="00395910">
      <w:pPr>
        <w:jc w:val="center"/>
        <w:rPr>
          <w:rFonts w:ascii="Times New Roman" w:eastAsia="SimSun" w:hAnsi="Times New Roman" w:cs="Times New Roman"/>
          <w:b/>
          <w:sz w:val="28"/>
          <w:szCs w:val="28"/>
          <w:lang w:eastAsia="zh-CN"/>
        </w:rPr>
      </w:pPr>
    </w:p>
    <w:p w:rsidR="00395910" w:rsidRPr="00395910" w:rsidRDefault="00395910" w:rsidP="00395910">
      <w:pPr>
        <w:jc w:val="center"/>
        <w:rPr>
          <w:rFonts w:ascii="Times New Roman" w:eastAsia="SimSun" w:hAnsi="Times New Roman" w:cs="Times New Roman"/>
          <w:b/>
          <w:sz w:val="28"/>
          <w:szCs w:val="28"/>
          <w:lang w:eastAsia="zh-CN"/>
        </w:rPr>
      </w:pPr>
      <w:r w:rsidRPr="00395910">
        <w:rPr>
          <w:rFonts w:ascii="Times New Roman" w:eastAsia="SimSun" w:hAnsi="Times New Roman" w:cs="Times New Roman"/>
          <w:b/>
          <w:sz w:val="28"/>
          <w:szCs w:val="28"/>
          <w:lang w:eastAsia="zh-CN"/>
        </w:rPr>
        <w:t>Ioannis Bournakis*</w:t>
      </w:r>
    </w:p>
    <w:p w:rsidR="00395910" w:rsidRPr="00395910" w:rsidRDefault="00395910" w:rsidP="00395910">
      <w:pPr>
        <w:jc w:val="center"/>
        <w:rPr>
          <w:rFonts w:ascii="Times New Roman" w:eastAsia="SimSun" w:hAnsi="Times New Roman" w:cs="Times New Roman"/>
          <w:b/>
          <w:sz w:val="28"/>
          <w:szCs w:val="28"/>
          <w:lang w:eastAsia="zh-CN"/>
        </w:rPr>
      </w:pPr>
      <w:r w:rsidRPr="00395910">
        <w:rPr>
          <w:rFonts w:ascii="Times New Roman" w:eastAsia="SimSun" w:hAnsi="Times New Roman" w:cs="Times New Roman"/>
          <w:b/>
          <w:sz w:val="28"/>
          <w:szCs w:val="28"/>
          <w:lang w:eastAsia="zh-CN"/>
        </w:rPr>
        <w:t>Christopher Tsoukis**</w:t>
      </w:r>
    </w:p>
    <w:p w:rsidR="00395910" w:rsidRPr="00395910" w:rsidRDefault="00395910" w:rsidP="00395910">
      <w:pPr>
        <w:jc w:val="cente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November</w:t>
      </w:r>
      <w:r w:rsidRPr="00395910">
        <w:rPr>
          <w:rFonts w:ascii="Times New Roman" w:eastAsia="SimSun" w:hAnsi="Times New Roman" w:cs="Times New Roman"/>
          <w:sz w:val="28"/>
          <w:szCs w:val="28"/>
          <w:lang w:eastAsia="zh-CN"/>
        </w:rPr>
        <w:t xml:space="preserve"> 2015</w:t>
      </w:r>
    </w:p>
    <w:p w:rsidR="00395910" w:rsidRPr="00395910" w:rsidRDefault="00395910" w:rsidP="00395910">
      <w:pPr>
        <w:jc w:val="center"/>
        <w:rPr>
          <w:rFonts w:ascii="Times New Roman" w:eastAsia="SimSun" w:hAnsi="Times New Roman" w:cs="Times New Roman"/>
          <w:b/>
          <w:sz w:val="28"/>
          <w:szCs w:val="28"/>
          <w:lang w:eastAsia="zh-CN"/>
        </w:rPr>
      </w:pPr>
      <w:r w:rsidRPr="00395910">
        <w:rPr>
          <w:rFonts w:ascii="Times New Roman" w:eastAsia="SimSun" w:hAnsi="Times New Roman" w:cs="Times New Roman"/>
          <w:b/>
          <w:sz w:val="28"/>
          <w:szCs w:val="28"/>
          <w:lang w:eastAsia="zh-CN"/>
        </w:rPr>
        <w:t>Abstract</w:t>
      </w:r>
    </w:p>
    <w:p w:rsidR="00395910" w:rsidRPr="00395910" w:rsidRDefault="00395910" w:rsidP="00395910">
      <w:pPr>
        <w:jc w:val="both"/>
        <w:rPr>
          <w:rFonts w:ascii="Times New Roman" w:eastAsia="SimSun" w:hAnsi="Times New Roman" w:cs="Times New Roman"/>
          <w:lang w:eastAsia="zh-CN"/>
        </w:rPr>
      </w:pPr>
      <w:r w:rsidRPr="00395910">
        <w:rPr>
          <w:rFonts w:ascii="Times New Roman" w:eastAsia="SimSun" w:hAnsi="Times New Roman" w:cs="Times New Roman"/>
          <w:lang w:eastAsia="zh-CN"/>
        </w:rPr>
        <w:t xml:space="preserve">With a panel of 18 OECD countries, 1980-2005, we investigate the determinants of export performance, in particular the effects of the size of government and institutional features. In a model of endogenous extent of domestically-produced goods, government size has a non-linear effect on export performance; the export-maximising size of government (tax receipts) is around 40-45% of GDP; the best size of productive government spending is around 16% of GDP. Product market and labour market-related rigidities affect negatively the export performance both on their own and via a negative effect on the effectiveness of R&amp;D and slow down the speed of adjustment. Among traditional variables, relative unit labour cost, R&amp;D shares in GDP, TFP growth and human capital show up significantly and with the expected signs. </w:t>
      </w:r>
    </w:p>
    <w:p w:rsidR="00395910" w:rsidRPr="00395910" w:rsidRDefault="00395910" w:rsidP="00395910">
      <w:pPr>
        <w:ind w:left="3600" w:hanging="3600"/>
        <w:jc w:val="both"/>
        <w:rPr>
          <w:rFonts w:ascii="Times New Roman" w:eastAsia="SimSun" w:hAnsi="Times New Roman" w:cs="Times New Roman"/>
          <w:b/>
          <w:sz w:val="24"/>
          <w:szCs w:val="24"/>
          <w:lang w:eastAsia="zh-CN"/>
        </w:rPr>
      </w:pPr>
    </w:p>
    <w:p w:rsidR="00395910" w:rsidRPr="00395910" w:rsidRDefault="00395910" w:rsidP="00395910">
      <w:pPr>
        <w:ind w:left="3600" w:hanging="3600"/>
        <w:jc w:val="both"/>
        <w:rPr>
          <w:rFonts w:ascii="Times New Roman" w:eastAsia="SimSun" w:hAnsi="Times New Roman" w:cs="Times New Roman"/>
          <w:sz w:val="24"/>
          <w:szCs w:val="24"/>
          <w:lang w:eastAsia="zh-CN"/>
        </w:rPr>
      </w:pPr>
      <w:r w:rsidRPr="00395910">
        <w:rPr>
          <w:rFonts w:ascii="Times New Roman" w:eastAsia="SimSun" w:hAnsi="Times New Roman" w:cs="Times New Roman"/>
          <w:b/>
          <w:sz w:val="24"/>
          <w:szCs w:val="24"/>
          <w:lang w:eastAsia="zh-CN"/>
        </w:rPr>
        <w:t>Keywords:</w:t>
      </w:r>
      <w:r w:rsidRPr="00395910">
        <w:rPr>
          <w:rFonts w:ascii="Times New Roman" w:eastAsia="SimSun" w:hAnsi="Times New Roman" w:cs="Times New Roman"/>
          <w:sz w:val="24"/>
          <w:szCs w:val="24"/>
          <w:lang w:eastAsia="zh-CN"/>
        </w:rPr>
        <w:tab/>
        <w:t>Export shares, government size, institutions, unit labour cost, competitiveness</w:t>
      </w:r>
    </w:p>
    <w:p w:rsidR="00395910" w:rsidRPr="00395910" w:rsidRDefault="00395910" w:rsidP="00395910">
      <w:pPr>
        <w:jc w:val="both"/>
        <w:rPr>
          <w:rFonts w:ascii="Times New Roman" w:eastAsia="SimSun" w:hAnsi="Times New Roman" w:cs="Times New Roman"/>
          <w:b/>
          <w:sz w:val="24"/>
          <w:szCs w:val="24"/>
          <w:lang w:eastAsia="zh-CN"/>
        </w:rPr>
      </w:pPr>
      <w:r w:rsidRPr="00395910">
        <w:rPr>
          <w:rFonts w:ascii="Times New Roman" w:eastAsia="SimSun" w:hAnsi="Times New Roman" w:cs="Times New Roman"/>
          <w:b/>
          <w:sz w:val="24"/>
          <w:szCs w:val="24"/>
          <w:lang w:eastAsia="zh-CN"/>
        </w:rPr>
        <w:t xml:space="preserve">JEL Classification Numbers: </w:t>
      </w:r>
      <w:r w:rsidRPr="00395910">
        <w:rPr>
          <w:rFonts w:ascii="Times New Roman" w:eastAsia="SimSun" w:hAnsi="Times New Roman" w:cs="Times New Roman"/>
          <w:b/>
          <w:sz w:val="24"/>
          <w:szCs w:val="24"/>
          <w:lang w:eastAsia="zh-CN"/>
        </w:rPr>
        <w:tab/>
      </w:r>
      <w:r w:rsidRPr="00395910">
        <w:rPr>
          <w:rFonts w:ascii="Times New Roman" w:eastAsia="SimSun" w:hAnsi="Times New Roman" w:cs="Times New Roman"/>
          <w:sz w:val="24"/>
          <w:szCs w:val="24"/>
          <w:lang w:eastAsia="zh-CN"/>
        </w:rPr>
        <w:t>E020, F14, F41</w:t>
      </w:r>
      <w:r w:rsidRPr="00395910">
        <w:rPr>
          <w:rFonts w:ascii="Times New Roman" w:eastAsia="SimSun" w:hAnsi="Times New Roman" w:cs="Times New Roman"/>
          <w:b/>
          <w:sz w:val="24"/>
          <w:szCs w:val="24"/>
          <w:lang w:eastAsia="zh-CN"/>
        </w:rPr>
        <w:t xml:space="preserve"> </w:t>
      </w:r>
    </w:p>
    <w:p w:rsidR="00395910" w:rsidRPr="00395910" w:rsidRDefault="00395910" w:rsidP="00395910">
      <w:pPr>
        <w:pBdr>
          <w:bottom w:val="single" w:sz="12" w:space="1" w:color="auto"/>
        </w:pBdr>
        <w:spacing w:after="0" w:line="240" w:lineRule="auto"/>
        <w:jc w:val="both"/>
        <w:rPr>
          <w:rFonts w:ascii="Times New Roman" w:eastAsia="SimSun" w:hAnsi="Times New Roman" w:cs="Times New Roman"/>
          <w:sz w:val="24"/>
          <w:szCs w:val="24"/>
          <w:lang w:eastAsia="zh-CN"/>
        </w:rPr>
      </w:pPr>
    </w:p>
    <w:p w:rsidR="00395910" w:rsidRPr="00395910" w:rsidRDefault="00395910" w:rsidP="00395910">
      <w:pPr>
        <w:spacing w:before="120" w:after="120" w:line="240" w:lineRule="auto"/>
        <w:jc w:val="both"/>
        <w:rPr>
          <w:rFonts w:ascii="Times New Roman" w:eastAsia="SimSun" w:hAnsi="Times New Roman" w:cs="Times New Roman"/>
          <w:lang w:eastAsia="zh-CN"/>
        </w:rPr>
      </w:pPr>
      <w:r w:rsidRPr="00395910">
        <w:rPr>
          <w:rFonts w:ascii="Times New Roman" w:eastAsia="SimSun" w:hAnsi="Times New Roman" w:cs="Times New Roman"/>
          <w:lang w:eastAsia="zh-CN"/>
        </w:rPr>
        <w:t>*</w:t>
      </w:r>
      <w:proofErr w:type="spellStart"/>
      <w:r w:rsidRPr="00395910">
        <w:rPr>
          <w:rFonts w:ascii="Times New Roman" w:eastAsia="SimSun" w:hAnsi="Times New Roman" w:cs="Times New Roman"/>
          <w:lang w:eastAsia="zh-CN"/>
        </w:rPr>
        <w:t>Dr.</w:t>
      </w:r>
      <w:proofErr w:type="spellEnd"/>
      <w:r w:rsidRPr="00395910">
        <w:rPr>
          <w:rFonts w:ascii="Times New Roman" w:eastAsia="SimSun" w:hAnsi="Times New Roman" w:cs="Times New Roman"/>
          <w:lang w:eastAsia="zh-CN"/>
        </w:rPr>
        <w:t xml:space="preserve"> I. Bournakis:</w:t>
      </w:r>
      <w:r w:rsidR="006D2283">
        <w:rPr>
          <w:rFonts w:ascii="Times New Roman" w:eastAsia="SimSun" w:hAnsi="Times New Roman" w:cs="Times New Roman"/>
          <w:lang w:eastAsia="zh-CN"/>
        </w:rPr>
        <w:t xml:space="preserve"> Department of Economics,</w:t>
      </w:r>
      <w:bookmarkStart w:id="0" w:name="_GoBack"/>
      <w:bookmarkEnd w:id="0"/>
      <w:r w:rsidRPr="00395910">
        <w:rPr>
          <w:rFonts w:ascii="Times New Roman" w:eastAsia="SimSun" w:hAnsi="Times New Roman" w:cs="Times New Roman"/>
          <w:lang w:eastAsia="zh-CN"/>
        </w:rPr>
        <w:t xml:space="preserve"> Business School, Middlesex University, Hendon, London NW4 4BT, UK; </w:t>
      </w:r>
      <w:hyperlink r:id="rId9" w:history="1">
        <w:r w:rsidRPr="00395910">
          <w:rPr>
            <w:rFonts w:ascii="Times New Roman" w:eastAsia="SimSun" w:hAnsi="Times New Roman" w:cs="Times New Roman"/>
            <w:color w:val="0000FF"/>
            <w:u w:val="single"/>
            <w:lang w:eastAsia="zh-CN"/>
          </w:rPr>
          <w:t>I.Bournakis@mdx.ac.uk</w:t>
        </w:r>
      </w:hyperlink>
      <w:r w:rsidRPr="00395910">
        <w:rPr>
          <w:rFonts w:ascii="Times New Roman" w:eastAsia="SimSun" w:hAnsi="Times New Roman" w:cs="Times New Roman"/>
          <w:lang w:eastAsia="zh-CN"/>
        </w:rPr>
        <w:t xml:space="preserve">  </w:t>
      </w:r>
    </w:p>
    <w:p w:rsidR="00395910" w:rsidRPr="00395910" w:rsidRDefault="00395910" w:rsidP="00395910">
      <w:pPr>
        <w:spacing w:before="120" w:after="120" w:line="240" w:lineRule="auto"/>
        <w:jc w:val="both"/>
        <w:rPr>
          <w:rFonts w:ascii="Times New Roman" w:eastAsia="SimSun" w:hAnsi="Times New Roman" w:cs="Times New Roman"/>
          <w:lang w:eastAsia="zh-CN"/>
        </w:rPr>
      </w:pPr>
      <w:r w:rsidRPr="00395910">
        <w:rPr>
          <w:rFonts w:ascii="Times New Roman" w:eastAsia="SimSun" w:hAnsi="Times New Roman" w:cs="Times New Roman"/>
          <w:lang w:eastAsia="zh-CN"/>
        </w:rPr>
        <w:t>**</w:t>
      </w:r>
      <w:proofErr w:type="spellStart"/>
      <w:r w:rsidRPr="00395910">
        <w:rPr>
          <w:rFonts w:ascii="Times New Roman" w:eastAsia="SimSun" w:hAnsi="Times New Roman" w:cs="Times New Roman"/>
          <w:lang w:eastAsia="zh-CN"/>
        </w:rPr>
        <w:t>Dr.</w:t>
      </w:r>
      <w:proofErr w:type="spellEnd"/>
      <w:r w:rsidRPr="00395910">
        <w:rPr>
          <w:rFonts w:ascii="Times New Roman" w:eastAsia="SimSun" w:hAnsi="Times New Roman" w:cs="Times New Roman"/>
          <w:lang w:eastAsia="zh-CN"/>
        </w:rPr>
        <w:t xml:space="preserve"> C. Tsoukis: Economics and Finance, Keele Management School, Keele University, Staffordshire, ST5 5BG, UK; email: </w:t>
      </w:r>
      <w:hyperlink r:id="rId10" w:history="1">
        <w:r w:rsidRPr="00395910">
          <w:rPr>
            <w:rFonts w:ascii="Times New Roman" w:eastAsia="SimSun" w:hAnsi="Times New Roman" w:cs="Times New Roman"/>
            <w:color w:val="0000FF"/>
            <w:u w:val="single"/>
            <w:lang w:eastAsia="zh-CN"/>
          </w:rPr>
          <w:t>c.tsoukis@keele.ac.uk</w:t>
        </w:r>
      </w:hyperlink>
      <w:r w:rsidRPr="00395910">
        <w:rPr>
          <w:rFonts w:ascii="Times New Roman" w:eastAsia="SimSun" w:hAnsi="Times New Roman" w:cs="Times New Roman"/>
          <w:lang w:eastAsia="zh-CN"/>
        </w:rPr>
        <w:t xml:space="preserve">. </w:t>
      </w:r>
    </w:p>
    <w:p w:rsidR="00395910" w:rsidRPr="00395910" w:rsidRDefault="00395910" w:rsidP="00395910">
      <w:pPr>
        <w:spacing w:after="0" w:line="240" w:lineRule="auto"/>
        <w:jc w:val="both"/>
        <w:rPr>
          <w:rFonts w:ascii="Times New Roman" w:eastAsia="SimSun" w:hAnsi="Times New Roman" w:cs="Times New Roman"/>
          <w:color w:val="0000FF"/>
          <w:u w:val="single"/>
          <w:lang w:eastAsia="zh-CN"/>
        </w:rPr>
      </w:pPr>
    </w:p>
    <w:p w:rsidR="00395910" w:rsidRDefault="00395910" w:rsidP="00395910">
      <w:pPr>
        <w:jc w:val="both"/>
        <w:rPr>
          <w:rFonts w:ascii="Times New Roman" w:eastAsia="SimSun" w:hAnsi="Times New Roman" w:cs="Times New Roman"/>
          <w:color w:val="000000"/>
          <w:lang w:eastAsia="zh-CN"/>
        </w:rPr>
      </w:pPr>
      <w:r w:rsidRPr="00395910">
        <w:rPr>
          <w:rFonts w:ascii="Times New Roman" w:eastAsia="SimSun" w:hAnsi="Times New Roman" w:cs="Times New Roman"/>
          <w:b/>
          <w:color w:val="000000"/>
          <w:lang w:eastAsia="zh-CN"/>
        </w:rPr>
        <w:t xml:space="preserve">Acknowledgments: </w:t>
      </w:r>
      <w:r w:rsidRPr="00395910">
        <w:rPr>
          <w:rFonts w:ascii="Times New Roman" w:eastAsia="SimSun" w:hAnsi="Times New Roman" w:cs="Times New Roman"/>
          <w:color w:val="000000"/>
          <w:lang w:eastAsia="zh-CN"/>
        </w:rPr>
        <w:t xml:space="preserve">We thank participants at the Annual Conference of Money, Macro and Finance, 2013. We also express our thanks to John Grahl, George Kapetanios, Chris Stewart, Sushanta Mallick and Dimitris Christopoulos for helpful discussions and suggestions. Finally, we would like to thank two anonymous referees of </w:t>
      </w:r>
      <w:r w:rsidRPr="00395910">
        <w:rPr>
          <w:rFonts w:ascii="Times New Roman" w:eastAsia="SimSun" w:hAnsi="Times New Roman" w:cs="Times New Roman"/>
          <w:i/>
          <w:color w:val="000000"/>
          <w:lang w:eastAsia="zh-CN"/>
        </w:rPr>
        <w:t>Economic Modelling</w:t>
      </w:r>
      <w:r w:rsidRPr="00395910">
        <w:rPr>
          <w:rFonts w:ascii="Times New Roman" w:eastAsia="SimSun" w:hAnsi="Times New Roman" w:cs="Times New Roman"/>
          <w:color w:val="000000"/>
          <w:lang w:eastAsia="zh-CN"/>
        </w:rPr>
        <w:t xml:space="preserve"> for helpful comments. </w:t>
      </w:r>
    </w:p>
    <w:p w:rsidR="00395910" w:rsidRDefault="00395910" w:rsidP="00395910">
      <w:pPr>
        <w:jc w:val="both"/>
        <w:rPr>
          <w:rFonts w:ascii="Times New Roman" w:eastAsia="SimSun" w:hAnsi="Times New Roman" w:cs="Times New Roman"/>
          <w:color w:val="000000"/>
          <w:lang w:eastAsia="zh-CN"/>
        </w:rPr>
      </w:pPr>
    </w:p>
    <w:p w:rsidR="00187293" w:rsidRDefault="00187293" w:rsidP="00395910">
      <w:pPr>
        <w:jc w:val="both"/>
        <w:rPr>
          <w:rFonts w:ascii="Times New Roman" w:eastAsia="SimSun" w:hAnsi="Times New Roman" w:cs="Times New Roman"/>
          <w:color w:val="000000"/>
          <w:lang w:eastAsia="zh-CN"/>
        </w:rPr>
      </w:pPr>
    </w:p>
    <w:p w:rsidR="00187293" w:rsidRDefault="00187293" w:rsidP="00395910">
      <w:pPr>
        <w:jc w:val="both"/>
        <w:rPr>
          <w:rFonts w:ascii="Times New Roman" w:eastAsia="SimSun" w:hAnsi="Times New Roman" w:cs="Times New Roman"/>
          <w:color w:val="000000"/>
          <w:lang w:eastAsia="zh-CN"/>
        </w:rPr>
      </w:pPr>
    </w:p>
    <w:p w:rsidR="00395910" w:rsidRPr="00395910" w:rsidRDefault="00395910" w:rsidP="00395910">
      <w:pPr>
        <w:jc w:val="both"/>
        <w:rPr>
          <w:rFonts w:ascii="Times New Roman" w:eastAsia="SimSun" w:hAnsi="Times New Roman" w:cs="Times New Roman"/>
          <w:color w:val="000000"/>
          <w:lang w:eastAsia="zh-CN"/>
        </w:rPr>
      </w:pPr>
    </w:p>
    <w:p w:rsidR="00783AB1" w:rsidRPr="00A72625" w:rsidRDefault="005663AB" w:rsidP="00FC195A">
      <w:pPr>
        <w:pStyle w:val="ListParagraph"/>
        <w:numPr>
          <w:ilvl w:val="0"/>
          <w:numId w:val="5"/>
        </w:numPr>
        <w:spacing w:line="360" w:lineRule="auto"/>
        <w:rPr>
          <w:rFonts w:ascii="Times New Roman" w:hAnsi="Times New Roman" w:cs="Times New Roman"/>
          <w:b/>
          <w:sz w:val="28"/>
          <w:szCs w:val="28"/>
        </w:rPr>
      </w:pPr>
      <w:r w:rsidRPr="00A72625">
        <w:rPr>
          <w:rFonts w:ascii="Times New Roman" w:hAnsi="Times New Roman" w:cs="Times New Roman"/>
          <w:b/>
          <w:sz w:val="28"/>
          <w:szCs w:val="28"/>
        </w:rPr>
        <w:lastRenderedPageBreak/>
        <w:t>Introduction</w:t>
      </w:r>
    </w:p>
    <w:p w:rsidR="00D1577C" w:rsidRPr="00E43F8A" w:rsidRDefault="008F287F" w:rsidP="00FC195A">
      <w:pPr>
        <w:spacing w:after="0" w:line="360" w:lineRule="auto"/>
        <w:jc w:val="both"/>
        <w:rPr>
          <w:rFonts w:ascii="Times New Roman" w:hAnsi="Times New Roman" w:cs="Times New Roman"/>
        </w:rPr>
      </w:pPr>
      <w:r>
        <w:rPr>
          <w:rFonts w:ascii="Times New Roman" w:hAnsi="Times New Roman" w:cs="Times New Roman"/>
        </w:rPr>
        <w:t>A</w:t>
      </w:r>
      <w:r w:rsidR="00233F37">
        <w:rPr>
          <w:rFonts w:ascii="Times New Roman" w:hAnsi="Times New Roman" w:cs="Times New Roman"/>
        </w:rPr>
        <w:t xml:space="preserve"> country’s</w:t>
      </w:r>
      <w:r w:rsidR="00212358" w:rsidRPr="00E43F8A">
        <w:rPr>
          <w:rFonts w:ascii="Times New Roman" w:hAnsi="Times New Roman" w:cs="Times New Roman"/>
        </w:rPr>
        <w:t xml:space="preserve"> export performance</w:t>
      </w:r>
      <w:r>
        <w:rPr>
          <w:rFonts w:ascii="Times New Roman" w:hAnsi="Times New Roman" w:cs="Times New Roman"/>
        </w:rPr>
        <w:t xml:space="preserve"> is of great concern to both academic economists and policy-makers for a number of inter-related reasons: Exports are a source of demand with beneficial effects on GDP and employment; they </w:t>
      </w:r>
      <w:r w:rsidR="001025B8">
        <w:rPr>
          <w:rFonts w:ascii="Times New Roman" w:hAnsi="Times New Roman" w:cs="Times New Roman"/>
        </w:rPr>
        <w:t>help improve the trade balance and alleviate external deficits;</w:t>
      </w:r>
      <w:r>
        <w:rPr>
          <w:rFonts w:ascii="Times New Roman" w:hAnsi="Times New Roman" w:cs="Times New Roman"/>
        </w:rPr>
        <w:t xml:space="preserve"> the export sectors may be among the most dynamic in an economic, providing an impetus for innovation and technological advancement. </w:t>
      </w:r>
      <w:r w:rsidR="00D11D34">
        <w:rPr>
          <w:rFonts w:ascii="Times New Roman" w:hAnsi="Times New Roman" w:cs="Times New Roman"/>
        </w:rPr>
        <w:t>At a time when stagnation seems to be setting over large sections of the world economy</w:t>
      </w:r>
      <w:r w:rsidR="00503D60">
        <w:rPr>
          <w:rFonts w:ascii="Times New Roman" w:hAnsi="Times New Roman" w:cs="Times New Roman"/>
        </w:rPr>
        <w:t>, there is renewed focus on exports</w:t>
      </w:r>
      <w:r w:rsidR="00D11D34">
        <w:rPr>
          <w:rFonts w:ascii="Times New Roman" w:hAnsi="Times New Roman" w:cs="Times New Roman"/>
        </w:rPr>
        <w:t xml:space="preserve"> as a strategy for economic revival</w:t>
      </w:r>
      <w:r>
        <w:rPr>
          <w:rFonts w:ascii="Times New Roman" w:hAnsi="Times New Roman" w:cs="Times New Roman"/>
        </w:rPr>
        <w:t xml:space="preserve">. </w:t>
      </w:r>
      <w:r w:rsidR="00503D60">
        <w:rPr>
          <w:rFonts w:ascii="Times New Roman" w:hAnsi="Times New Roman" w:cs="Times New Roman"/>
        </w:rPr>
        <w:t>As a result, the interest in the determinants of a country’s export performance is ongoing. Th</w:t>
      </w:r>
      <w:r>
        <w:rPr>
          <w:rFonts w:ascii="Times New Roman" w:hAnsi="Times New Roman" w:cs="Times New Roman"/>
        </w:rPr>
        <w:t xml:space="preserve">is paper’s </w:t>
      </w:r>
      <w:r w:rsidR="00D11D34">
        <w:rPr>
          <w:rFonts w:ascii="Times New Roman" w:hAnsi="Times New Roman" w:cs="Times New Roman"/>
        </w:rPr>
        <w:t xml:space="preserve">broad aim is to contribute to these debates. Our </w:t>
      </w:r>
      <w:r>
        <w:rPr>
          <w:rFonts w:ascii="Times New Roman" w:hAnsi="Times New Roman" w:cs="Times New Roman"/>
        </w:rPr>
        <w:t xml:space="preserve">departure point is the </w:t>
      </w:r>
      <w:r w:rsidR="00212358" w:rsidRPr="00E43F8A">
        <w:rPr>
          <w:rFonts w:ascii="Times New Roman" w:hAnsi="Times New Roman" w:cs="Times New Roman"/>
        </w:rPr>
        <w:t>landmark paper</w:t>
      </w:r>
      <w:r>
        <w:rPr>
          <w:rFonts w:ascii="Times New Roman" w:hAnsi="Times New Roman" w:cs="Times New Roman"/>
        </w:rPr>
        <w:t xml:space="preserve"> by</w:t>
      </w:r>
      <w:r w:rsidR="00212358" w:rsidRPr="00E43F8A">
        <w:rPr>
          <w:rFonts w:ascii="Times New Roman" w:hAnsi="Times New Roman" w:cs="Times New Roman"/>
        </w:rPr>
        <w:t xml:space="preserve"> Carlin, Glyn and Van Reenen (2001)</w:t>
      </w:r>
      <w:r>
        <w:rPr>
          <w:rFonts w:ascii="Times New Roman" w:hAnsi="Times New Roman" w:cs="Times New Roman"/>
        </w:rPr>
        <w:t>,</w:t>
      </w:r>
      <w:r w:rsidR="00212358" w:rsidRPr="00E43F8A">
        <w:rPr>
          <w:rFonts w:ascii="Times New Roman" w:hAnsi="Times New Roman" w:cs="Times New Roman"/>
        </w:rPr>
        <w:t xml:space="preserve"> </w:t>
      </w:r>
      <w:r>
        <w:rPr>
          <w:rFonts w:ascii="Times New Roman" w:hAnsi="Times New Roman" w:cs="Times New Roman"/>
        </w:rPr>
        <w:t xml:space="preserve">which </w:t>
      </w:r>
      <w:r w:rsidR="00212358" w:rsidRPr="00E43F8A">
        <w:rPr>
          <w:rFonts w:ascii="Times New Roman" w:hAnsi="Times New Roman" w:cs="Times New Roman"/>
        </w:rPr>
        <w:t>investigate</w:t>
      </w:r>
      <w:r>
        <w:rPr>
          <w:rFonts w:ascii="Times New Roman" w:hAnsi="Times New Roman" w:cs="Times New Roman"/>
        </w:rPr>
        <w:t>s</w:t>
      </w:r>
      <w:r w:rsidR="00212358" w:rsidRPr="00E43F8A">
        <w:rPr>
          <w:rFonts w:ascii="Times New Roman" w:hAnsi="Times New Roman" w:cs="Times New Roman"/>
        </w:rPr>
        <w:t xml:space="preserve"> </w:t>
      </w:r>
      <w:r>
        <w:rPr>
          <w:rFonts w:ascii="Times New Roman" w:hAnsi="Times New Roman" w:cs="Times New Roman"/>
        </w:rPr>
        <w:t>factors affecting the</w:t>
      </w:r>
      <w:r w:rsidR="00212358" w:rsidRPr="00E43F8A">
        <w:rPr>
          <w:rFonts w:ascii="Times New Roman" w:hAnsi="Times New Roman" w:cs="Times New Roman"/>
        </w:rPr>
        <w:t xml:space="preserve"> relative exports among 14 </w:t>
      </w:r>
      <w:r w:rsidR="005D00BB" w:rsidRPr="00E43F8A">
        <w:rPr>
          <w:rFonts w:ascii="Times New Roman" w:hAnsi="Times New Roman" w:cs="Times New Roman"/>
        </w:rPr>
        <w:t xml:space="preserve">OECD </w:t>
      </w:r>
      <w:r w:rsidR="00212358" w:rsidRPr="00E43F8A">
        <w:rPr>
          <w:rFonts w:ascii="Times New Roman" w:hAnsi="Times New Roman" w:cs="Times New Roman"/>
        </w:rPr>
        <w:t xml:space="preserve">countries. They conclude that while </w:t>
      </w:r>
      <w:r>
        <w:rPr>
          <w:rFonts w:ascii="Times New Roman" w:hAnsi="Times New Roman" w:cs="Times New Roman"/>
        </w:rPr>
        <w:t xml:space="preserve">well-known variables such </w:t>
      </w:r>
      <w:r w:rsidR="00212358" w:rsidRPr="00E43F8A">
        <w:rPr>
          <w:rFonts w:ascii="Times New Roman" w:hAnsi="Times New Roman" w:cs="Times New Roman"/>
        </w:rPr>
        <w:t>relative unit labour costs and indices of technological advancement are important, they cannot by themselves explain entirely the development</w:t>
      </w:r>
      <w:r>
        <w:rPr>
          <w:rFonts w:ascii="Times New Roman" w:hAnsi="Times New Roman" w:cs="Times New Roman"/>
        </w:rPr>
        <w:t>s</w:t>
      </w:r>
      <w:r w:rsidR="00212358" w:rsidRPr="00E43F8A">
        <w:rPr>
          <w:rFonts w:ascii="Times New Roman" w:hAnsi="Times New Roman" w:cs="Times New Roman"/>
        </w:rPr>
        <w:t xml:space="preserve"> in export shares. Among the factors that are suggested as missing include ‘deep structural characteristics’ of these economies. </w:t>
      </w:r>
      <w:r w:rsidR="00ED1E3B">
        <w:rPr>
          <w:rFonts w:ascii="Times New Roman" w:hAnsi="Times New Roman" w:cs="Times New Roman"/>
        </w:rPr>
        <w:t xml:space="preserve">This paper’s aim </w:t>
      </w:r>
      <w:r w:rsidR="00212358" w:rsidRPr="00E43F8A">
        <w:rPr>
          <w:rFonts w:ascii="Times New Roman" w:hAnsi="Times New Roman" w:cs="Times New Roman"/>
        </w:rPr>
        <w:t xml:space="preserve">is to investigate the role </w:t>
      </w:r>
      <w:r w:rsidR="005D00BB" w:rsidRPr="00E43F8A">
        <w:rPr>
          <w:rFonts w:ascii="Times New Roman" w:hAnsi="Times New Roman" w:cs="Times New Roman"/>
        </w:rPr>
        <w:t>of</w:t>
      </w:r>
      <w:r w:rsidR="008C531E" w:rsidRPr="00E43F8A">
        <w:rPr>
          <w:rFonts w:ascii="Times New Roman" w:hAnsi="Times New Roman" w:cs="Times New Roman"/>
        </w:rPr>
        <w:t xml:space="preserve"> </w:t>
      </w:r>
      <w:r w:rsidR="00704A62" w:rsidRPr="00E43F8A">
        <w:rPr>
          <w:rFonts w:ascii="Times New Roman" w:hAnsi="Times New Roman" w:cs="Times New Roman"/>
        </w:rPr>
        <w:t>two sets of such deep characteristics</w:t>
      </w:r>
      <w:r w:rsidR="005D00BB" w:rsidRPr="00E43F8A">
        <w:rPr>
          <w:rFonts w:ascii="Times New Roman" w:hAnsi="Times New Roman" w:cs="Times New Roman"/>
        </w:rPr>
        <w:t xml:space="preserve"> in shaping export performance</w:t>
      </w:r>
      <w:r w:rsidR="00212358" w:rsidRPr="00E43F8A">
        <w:rPr>
          <w:rFonts w:ascii="Times New Roman" w:hAnsi="Times New Roman" w:cs="Times New Roman"/>
        </w:rPr>
        <w:t xml:space="preserve">, namely the size of the government sector, and labour and </w:t>
      </w:r>
      <w:r w:rsidR="00D1577C" w:rsidRPr="00E43F8A">
        <w:rPr>
          <w:rFonts w:ascii="Times New Roman" w:hAnsi="Times New Roman" w:cs="Times New Roman"/>
        </w:rPr>
        <w:t xml:space="preserve">product market ‘institutions’. </w:t>
      </w:r>
      <w:r w:rsidR="0019105D">
        <w:rPr>
          <w:rFonts w:ascii="Times New Roman" w:hAnsi="Times New Roman" w:cs="Times New Roman"/>
        </w:rPr>
        <w:t xml:space="preserve">The findings should be of direct policy relevance, as well as constituting contributions to the literature. </w:t>
      </w:r>
    </w:p>
    <w:p w:rsidR="00D1577C" w:rsidRPr="00E43F8A" w:rsidRDefault="00D1577C" w:rsidP="00FC195A">
      <w:pPr>
        <w:spacing w:after="0" w:line="360" w:lineRule="auto"/>
        <w:jc w:val="both"/>
        <w:rPr>
          <w:rFonts w:ascii="Times New Roman" w:hAnsi="Times New Roman" w:cs="Times New Roman"/>
        </w:rPr>
      </w:pPr>
    </w:p>
    <w:p w:rsidR="00E47EF6" w:rsidRDefault="00ED1E3B" w:rsidP="0045628D">
      <w:pPr>
        <w:spacing w:after="0" w:line="360" w:lineRule="auto"/>
        <w:jc w:val="both"/>
        <w:rPr>
          <w:rFonts w:ascii="Times New Roman" w:hAnsi="Times New Roman" w:cs="Times New Roman"/>
        </w:rPr>
      </w:pPr>
      <w:r>
        <w:rPr>
          <w:rFonts w:ascii="Times New Roman" w:hAnsi="Times New Roman" w:cs="Times New Roman"/>
        </w:rPr>
        <w:t xml:space="preserve">More specifically, the paper accomplishes a number of objectives. </w:t>
      </w:r>
      <w:r w:rsidR="006D3E8D" w:rsidRPr="00E43F8A">
        <w:rPr>
          <w:rFonts w:ascii="Times New Roman" w:hAnsi="Times New Roman" w:cs="Times New Roman"/>
        </w:rPr>
        <w:t xml:space="preserve">Firstly, it </w:t>
      </w:r>
      <w:r>
        <w:rPr>
          <w:rFonts w:ascii="Times New Roman" w:hAnsi="Times New Roman" w:cs="Times New Roman"/>
        </w:rPr>
        <w:t>investigates t</w:t>
      </w:r>
      <w:r w:rsidR="006D3E8D" w:rsidRPr="00E43F8A">
        <w:rPr>
          <w:rFonts w:ascii="Times New Roman" w:hAnsi="Times New Roman" w:cs="Times New Roman"/>
        </w:rPr>
        <w:t xml:space="preserve">he </w:t>
      </w:r>
      <w:r w:rsidR="00CC3E8A" w:rsidRPr="00E43F8A">
        <w:rPr>
          <w:rFonts w:ascii="Times New Roman" w:hAnsi="Times New Roman" w:cs="Times New Roman"/>
        </w:rPr>
        <w:t xml:space="preserve">empirical </w:t>
      </w:r>
      <w:r w:rsidR="001025B8">
        <w:rPr>
          <w:rFonts w:ascii="Times New Roman" w:hAnsi="Times New Roman" w:cs="Times New Roman"/>
        </w:rPr>
        <w:t>relevance of traditionally highlighted factors, such as</w:t>
      </w:r>
      <w:r w:rsidR="007F4B55">
        <w:rPr>
          <w:rFonts w:ascii="Times New Roman" w:hAnsi="Times New Roman" w:cs="Times New Roman"/>
        </w:rPr>
        <w:t xml:space="preserve"> the following: </w:t>
      </w:r>
      <w:r>
        <w:rPr>
          <w:rFonts w:ascii="Times New Roman" w:hAnsi="Times New Roman" w:cs="Times New Roman"/>
        </w:rPr>
        <w:t>U</w:t>
      </w:r>
      <w:r w:rsidR="004C0C92" w:rsidRPr="00E43F8A">
        <w:rPr>
          <w:rFonts w:ascii="Times New Roman" w:hAnsi="Times New Roman" w:cs="Times New Roman"/>
        </w:rPr>
        <w:t>nit labour costs</w:t>
      </w:r>
      <w:r w:rsidR="007F4B55">
        <w:rPr>
          <w:rFonts w:ascii="Times New Roman" w:hAnsi="Times New Roman" w:cs="Times New Roman"/>
        </w:rPr>
        <w:t>, as they</w:t>
      </w:r>
      <w:r w:rsidR="004C0C92" w:rsidRPr="00E43F8A">
        <w:rPr>
          <w:rFonts w:ascii="Times New Roman" w:hAnsi="Times New Roman" w:cs="Times New Roman"/>
        </w:rPr>
        <w:t xml:space="preserve"> </w:t>
      </w:r>
      <w:r w:rsidR="005B57C5" w:rsidRPr="00E43F8A">
        <w:rPr>
          <w:rFonts w:ascii="Times New Roman" w:hAnsi="Times New Roman" w:cs="Times New Roman"/>
        </w:rPr>
        <w:t xml:space="preserve">are widely </w:t>
      </w:r>
      <w:r w:rsidR="006508B3" w:rsidRPr="00E43F8A">
        <w:rPr>
          <w:rFonts w:ascii="Times New Roman" w:hAnsi="Times New Roman" w:cs="Times New Roman"/>
        </w:rPr>
        <w:t xml:space="preserve">found to be significant determinants in empirical export regressions (Fagerberg, 1988; Carlin </w:t>
      </w:r>
      <w:r w:rsidR="006508B3" w:rsidRPr="00E43F8A">
        <w:rPr>
          <w:rFonts w:ascii="Times New Roman" w:hAnsi="Times New Roman" w:cs="Times New Roman"/>
          <w:i/>
        </w:rPr>
        <w:t>et al.</w:t>
      </w:r>
      <w:r w:rsidR="006508B3" w:rsidRPr="00E43F8A">
        <w:rPr>
          <w:rFonts w:ascii="Times New Roman" w:hAnsi="Times New Roman" w:cs="Times New Roman"/>
        </w:rPr>
        <w:t>, 2001; Leon-Ledesma, 2005; Cavallaro and Mulino, 200</w:t>
      </w:r>
      <w:r w:rsidR="00A228DF" w:rsidRPr="00E43F8A">
        <w:rPr>
          <w:rFonts w:ascii="Times New Roman" w:hAnsi="Times New Roman" w:cs="Times New Roman"/>
        </w:rPr>
        <w:t>9</w:t>
      </w:r>
      <w:r w:rsidR="006508B3" w:rsidRPr="00E43F8A">
        <w:rPr>
          <w:rFonts w:ascii="Times New Roman" w:hAnsi="Times New Roman" w:cs="Times New Roman"/>
        </w:rPr>
        <w:t>)</w:t>
      </w:r>
      <w:r w:rsidR="007F4B55">
        <w:rPr>
          <w:rFonts w:ascii="Times New Roman" w:hAnsi="Times New Roman" w:cs="Times New Roman"/>
        </w:rPr>
        <w:t>;</w:t>
      </w:r>
      <w:r w:rsidR="006508B3" w:rsidRPr="00E43F8A">
        <w:rPr>
          <w:rFonts w:ascii="Times New Roman" w:hAnsi="Times New Roman" w:cs="Times New Roman"/>
        </w:rPr>
        <w:t xml:space="preserve"> </w:t>
      </w:r>
      <w:r w:rsidR="007F4B55">
        <w:rPr>
          <w:rFonts w:ascii="Times New Roman" w:hAnsi="Times New Roman" w:cs="Times New Roman"/>
        </w:rPr>
        <w:t xml:space="preserve">the extent of </w:t>
      </w:r>
      <w:r w:rsidR="001025B8">
        <w:rPr>
          <w:rFonts w:ascii="Times New Roman" w:hAnsi="Times New Roman" w:cs="Times New Roman"/>
        </w:rPr>
        <w:t>research and development (</w:t>
      </w:r>
      <w:r w:rsidR="00FF2279" w:rsidRPr="00E43F8A">
        <w:rPr>
          <w:rFonts w:ascii="Times New Roman" w:hAnsi="Times New Roman" w:cs="Times New Roman"/>
        </w:rPr>
        <w:t>R&amp;D</w:t>
      </w:r>
      <w:r w:rsidR="001025B8">
        <w:rPr>
          <w:rFonts w:ascii="Times New Roman" w:hAnsi="Times New Roman" w:cs="Times New Roman"/>
        </w:rPr>
        <w:t>)</w:t>
      </w:r>
      <w:r w:rsidR="007F4B55">
        <w:rPr>
          <w:rFonts w:ascii="Times New Roman" w:hAnsi="Times New Roman" w:cs="Times New Roman"/>
        </w:rPr>
        <w:t xml:space="preserve">, as this </w:t>
      </w:r>
      <w:r w:rsidR="001025B8">
        <w:rPr>
          <w:rFonts w:ascii="Times New Roman" w:hAnsi="Times New Roman" w:cs="Times New Roman"/>
        </w:rPr>
        <w:t>underlies</w:t>
      </w:r>
      <w:r w:rsidR="007F4B55">
        <w:rPr>
          <w:rFonts w:ascii="Times New Roman" w:hAnsi="Times New Roman" w:cs="Times New Roman"/>
        </w:rPr>
        <w:t xml:space="preserve"> the </w:t>
      </w:r>
      <w:r w:rsidR="004C0C92" w:rsidRPr="00E43F8A">
        <w:rPr>
          <w:rFonts w:ascii="Times New Roman" w:hAnsi="Times New Roman" w:cs="Times New Roman"/>
        </w:rPr>
        <w:t xml:space="preserve">product differentiation </w:t>
      </w:r>
      <w:r w:rsidR="007F4B55">
        <w:rPr>
          <w:rFonts w:ascii="Times New Roman" w:hAnsi="Times New Roman" w:cs="Times New Roman"/>
        </w:rPr>
        <w:t>emphasised by ne</w:t>
      </w:r>
      <w:r w:rsidR="007F4B55" w:rsidRPr="00E43F8A">
        <w:rPr>
          <w:rFonts w:ascii="Times New Roman" w:hAnsi="Times New Roman" w:cs="Times New Roman"/>
        </w:rPr>
        <w:t xml:space="preserve">w trade theory </w:t>
      </w:r>
      <w:r w:rsidR="004C0C92" w:rsidRPr="00E43F8A">
        <w:rPr>
          <w:rFonts w:ascii="Times New Roman" w:hAnsi="Times New Roman" w:cs="Times New Roman"/>
        </w:rPr>
        <w:t xml:space="preserve">as </w:t>
      </w:r>
      <w:r w:rsidR="000D0C00">
        <w:rPr>
          <w:rFonts w:ascii="Times New Roman" w:hAnsi="Times New Roman" w:cs="Times New Roman"/>
        </w:rPr>
        <w:t xml:space="preserve">a </w:t>
      </w:r>
      <w:r w:rsidR="00A57373" w:rsidRPr="00E43F8A">
        <w:rPr>
          <w:rFonts w:ascii="Times New Roman" w:hAnsi="Times New Roman" w:cs="Times New Roman"/>
        </w:rPr>
        <w:t xml:space="preserve">key </w:t>
      </w:r>
      <w:r w:rsidR="004C0C92" w:rsidRPr="00E43F8A">
        <w:rPr>
          <w:rFonts w:ascii="Times New Roman" w:hAnsi="Times New Roman" w:cs="Times New Roman"/>
        </w:rPr>
        <w:t>export driver</w:t>
      </w:r>
      <w:r w:rsidR="005B57C5" w:rsidRPr="00E43F8A">
        <w:rPr>
          <w:rFonts w:ascii="Times New Roman" w:hAnsi="Times New Roman" w:cs="Times New Roman"/>
        </w:rPr>
        <w:t xml:space="preserve"> (</w:t>
      </w:r>
      <w:r w:rsidR="00D1577C" w:rsidRPr="00E43F8A">
        <w:rPr>
          <w:rFonts w:ascii="Times New Roman" w:hAnsi="Times New Roman" w:cs="Times New Roman"/>
        </w:rPr>
        <w:t xml:space="preserve">see </w:t>
      </w:r>
      <w:r w:rsidR="00D1577C" w:rsidRPr="00E43F8A">
        <w:rPr>
          <w:rFonts w:ascii="Times New Roman" w:eastAsia="Times New Roman" w:hAnsi="Times New Roman" w:cs="Times New Roman"/>
          <w:color w:val="000000" w:themeColor="text1"/>
          <w:lang w:eastAsia="en-GB"/>
        </w:rPr>
        <w:t>Helpman and Krugman, 1985; empirical validation of these models can be found in Hummels and Levinsohn, 1993; Leon-Ledesma, 2005; Cavallaro and Mulino, 2009</w:t>
      </w:r>
      <w:r w:rsidR="00D80B4F">
        <w:rPr>
          <w:rFonts w:ascii="Times New Roman" w:eastAsia="Times New Roman" w:hAnsi="Times New Roman" w:cs="Times New Roman"/>
          <w:color w:val="000000" w:themeColor="text1"/>
          <w:lang w:eastAsia="en-GB"/>
        </w:rPr>
        <w:t>; Athanasoglou and Bardaka, 2010</w:t>
      </w:r>
      <w:r w:rsidR="005B57C5" w:rsidRPr="00E43F8A">
        <w:rPr>
          <w:rFonts w:ascii="Times New Roman" w:hAnsi="Times New Roman" w:cs="Times New Roman"/>
          <w:b/>
        </w:rPr>
        <w:t>)</w:t>
      </w:r>
      <w:r w:rsidR="004C0C92" w:rsidRPr="00E43F8A">
        <w:rPr>
          <w:rFonts w:ascii="Times New Roman" w:hAnsi="Times New Roman" w:cs="Times New Roman"/>
        </w:rPr>
        <w:t xml:space="preserve">. </w:t>
      </w:r>
      <w:r w:rsidR="007F4B55">
        <w:rPr>
          <w:rFonts w:ascii="Times New Roman" w:hAnsi="Times New Roman" w:cs="Times New Roman"/>
        </w:rPr>
        <w:t>A second objective is to include</w:t>
      </w:r>
      <w:r w:rsidR="00B004E8" w:rsidRPr="00E43F8A">
        <w:rPr>
          <w:rFonts w:ascii="Times New Roman" w:hAnsi="Times New Roman" w:cs="Times New Roman"/>
        </w:rPr>
        <w:t xml:space="preserve"> ‘institutions’</w:t>
      </w:r>
      <w:r w:rsidR="007F4B55">
        <w:rPr>
          <w:rFonts w:ascii="Times New Roman" w:hAnsi="Times New Roman" w:cs="Times New Roman"/>
        </w:rPr>
        <w:t xml:space="preserve"> among the determinants of export performance</w:t>
      </w:r>
      <w:r w:rsidR="00B004E8" w:rsidRPr="00E43F8A">
        <w:rPr>
          <w:rFonts w:ascii="Times New Roman" w:hAnsi="Times New Roman" w:cs="Times New Roman"/>
        </w:rPr>
        <w:t>, particularly labour market and product market institutions</w:t>
      </w:r>
      <w:r w:rsidR="007F4B55">
        <w:rPr>
          <w:rFonts w:ascii="Times New Roman" w:hAnsi="Times New Roman" w:cs="Times New Roman"/>
        </w:rPr>
        <w:t>, and the regulatory environment</w:t>
      </w:r>
      <w:r w:rsidR="00B004E8" w:rsidRPr="00E43F8A">
        <w:rPr>
          <w:rFonts w:ascii="Times New Roman" w:hAnsi="Times New Roman" w:cs="Times New Roman"/>
        </w:rPr>
        <w:t>. The role of the former in affecting unemployment has been widely investigated and debated (</w:t>
      </w:r>
      <w:r w:rsidR="00827BE6">
        <w:rPr>
          <w:rFonts w:ascii="Times New Roman" w:hAnsi="Times New Roman" w:cs="Times New Roman"/>
        </w:rPr>
        <w:t xml:space="preserve">see </w:t>
      </w:r>
      <w:r w:rsidR="00537EAE" w:rsidRPr="00E43F8A">
        <w:rPr>
          <w:rFonts w:ascii="Times New Roman" w:eastAsiaTheme="minorEastAsia" w:hAnsi="Times New Roman" w:cs="Times New Roman"/>
        </w:rPr>
        <w:t>Nickell, 1990</w:t>
      </w:r>
      <w:r w:rsidR="00537EAE">
        <w:rPr>
          <w:rFonts w:ascii="Times New Roman" w:eastAsiaTheme="minorEastAsia" w:hAnsi="Times New Roman" w:cs="Times New Roman"/>
        </w:rPr>
        <w:t>, 1997;</w:t>
      </w:r>
      <w:r w:rsidR="00B004E8" w:rsidRPr="00E43F8A">
        <w:rPr>
          <w:rFonts w:ascii="Times New Roman" w:hAnsi="Times New Roman" w:cs="Times New Roman"/>
        </w:rPr>
        <w:t xml:space="preserve"> Blanchard and Wolfers, 2000)</w:t>
      </w:r>
      <w:r w:rsidR="007F4B55">
        <w:rPr>
          <w:rFonts w:ascii="Times New Roman" w:hAnsi="Times New Roman" w:cs="Times New Roman"/>
        </w:rPr>
        <w:t xml:space="preserve">; </w:t>
      </w:r>
      <w:r w:rsidR="002F61B7" w:rsidRPr="00E43F8A">
        <w:rPr>
          <w:rFonts w:ascii="Times New Roman" w:hAnsi="Times New Roman" w:cs="Times New Roman"/>
        </w:rPr>
        <w:t xml:space="preserve">product market competition has been </w:t>
      </w:r>
      <w:r w:rsidR="00742951" w:rsidRPr="00E43F8A">
        <w:rPr>
          <w:rFonts w:ascii="Times New Roman" w:hAnsi="Times New Roman" w:cs="Times New Roman"/>
        </w:rPr>
        <w:t>argued to affect wages and unemployment (Griffith, Harrison and Macartney, 2007)</w:t>
      </w:r>
      <w:r w:rsidR="002F61B7" w:rsidRPr="00E43F8A">
        <w:rPr>
          <w:rFonts w:ascii="Times New Roman" w:hAnsi="Times New Roman" w:cs="Times New Roman"/>
        </w:rPr>
        <w:t xml:space="preserve">; entry regulation for new firms is seen as detrimental to </w:t>
      </w:r>
      <w:r w:rsidR="00142336" w:rsidRPr="00E43F8A">
        <w:rPr>
          <w:rFonts w:ascii="Times New Roman" w:hAnsi="Times New Roman" w:cs="Times New Roman"/>
        </w:rPr>
        <w:t xml:space="preserve">firm entry and </w:t>
      </w:r>
      <w:r w:rsidR="002F61B7" w:rsidRPr="00E43F8A">
        <w:rPr>
          <w:rFonts w:ascii="Times New Roman" w:hAnsi="Times New Roman" w:cs="Times New Roman"/>
        </w:rPr>
        <w:t>growth (Djankov, La Porta, Lop</w:t>
      </w:r>
      <w:r w:rsidR="00F52982" w:rsidRPr="00E43F8A">
        <w:rPr>
          <w:rFonts w:ascii="Times New Roman" w:hAnsi="Times New Roman" w:cs="Times New Roman"/>
        </w:rPr>
        <w:t>e</w:t>
      </w:r>
      <w:r w:rsidR="0044145C" w:rsidRPr="00E43F8A">
        <w:rPr>
          <w:rFonts w:ascii="Times New Roman" w:hAnsi="Times New Roman" w:cs="Times New Roman"/>
        </w:rPr>
        <w:t>z-De</w:t>
      </w:r>
      <w:r w:rsidR="002F61B7" w:rsidRPr="00E43F8A">
        <w:rPr>
          <w:rFonts w:ascii="Times New Roman" w:hAnsi="Times New Roman" w:cs="Times New Roman"/>
        </w:rPr>
        <w:t>Silanes and Shleifer, 2002</w:t>
      </w:r>
      <w:r w:rsidR="00142336" w:rsidRPr="00E43F8A">
        <w:rPr>
          <w:rFonts w:ascii="Times New Roman" w:hAnsi="Times New Roman" w:cs="Times New Roman"/>
        </w:rPr>
        <w:t>; Koeniger and Prat, 2007</w:t>
      </w:r>
      <w:r w:rsidR="002F61B7" w:rsidRPr="00E43F8A">
        <w:rPr>
          <w:rFonts w:ascii="Times New Roman" w:hAnsi="Times New Roman" w:cs="Times New Roman"/>
        </w:rPr>
        <w:t>)</w:t>
      </w:r>
      <w:r w:rsidR="00142336" w:rsidRPr="00E43F8A">
        <w:rPr>
          <w:rFonts w:ascii="Times New Roman" w:hAnsi="Times New Roman" w:cs="Times New Roman"/>
        </w:rPr>
        <w:t xml:space="preserve">. </w:t>
      </w:r>
      <w:r w:rsidR="005F4BA6">
        <w:rPr>
          <w:rFonts w:ascii="Times New Roman" w:hAnsi="Times New Roman" w:cs="Times New Roman"/>
        </w:rPr>
        <w:t>Knack and Keefer (1995)</w:t>
      </w:r>
      <w:r w:rsidR="00FC1FFA">
        <w:rPr>
          <w:rFonts w:ascii="Times New Roman" w:hAnsi="Times New Roman" w:cs="Times New Roman"/>
        </w:rPr>
        <w:t>,</w:t>
      </w:r>
      <w:r w:rsidR="005F4BA6">
        <w:rPr>
          <w:rFonts w:ascii="Times New Roman" w:hAnsi="Times New Roman" w:cs="Times New Roman"/>
        </w:rPr>
        <w:t xml:space="preserve"> </w:t>
      </w:r>
      <w:r w:rsidR="005F4BA6" w:rsidRPr="005F4BA6">
        <w:rPr>
          <w:rFonts w:ascii="Times New Roman" w:hAnsi="Times New Roman" w:cs="Times New Roman"/>
        </w:rPr>
        <w:t>Acemoglu,</w:t>
      </w:r>
      <w:r w:rsidR="005F4BA6">
        <w:rPr>
          <w:rFonts w:ascii="Times New Roman" w:hAnsi="Times New Roman" w:cs="Times New Roman"/>
        </w:rPr>
        <w:t xml:space="preserve"> </w:t>
      </w:r>
      <w:r w:rsidR="005F4BA6" w:rsidRPr="005F4BA6">
        <w:rPr>
          <w:rFonts w:ascii="Times New Roman" w:hAnsi="Times New Roman" w:cs="Times New Roman"/>
        </w:rPr>
        <w:t>Johnson, and Robinson (2001)</w:t>
      </w:r>
      <w:r w:rsidR="009F4A60">
        <w:rPr>
          <w:rFonts w:ascii="Times New Roman" w:hAnsi="Times New Roman" w:cs="Times New Roman"/>
        </w:rPr>
        <w:t xml:space="preserve">, </w:t>
      </w:r>
      <w:r w:rsidR="00FC1FFA" w:rsidRPr="00FC1FFA">
        <w:rPr>
          <w:rFonts w:asciiTheme="majorBidi" w:hAnsiTheme="majorBidi" w:cstheme="majorBidi"/>
        </w:rPr>
        <w:t>Paldam</w:t>
      </w:r>
      <w:r w:rsidR="00FC1FFA">
        <w:rPr>
          <w:rFonts w:asciiTheme="majorBidi" w:hAnsiTheme="majorBidi" w:cstheme="majorBidi"/>
        </w:rPr>
        <w:t xml:space="preserve"> and</w:t>
      </w:r>
      <w:r w:rsidR="00FC1FFA" w:rsidRPr="00FC1FFA">
        <w:rPr>
          <w:rFonts w:asciiTheme="majorBidi" w:hAnsiTheme="majorBidi" w:cstheme="majorBidi"/>
        </w:rPr>
        <w:t xml:space="preserve"> Gundlach (2008)</w:t>
      </w:r>
      <w:r w:rsidR="0045628D">
        <w:rPr>
          <w:rFonts w:asciiTheme="majorBidi" w:hAnsiTheme="majorBidi" w:cstheme="majorBidi"/>
        </w:rPr>
        <w:t xml:space="preserve"> and Drine (2012) (among others)</w:t>
      </w:r>
      <w:r w:rsidR="00FC1FFA" w:rsidRPr="00FC1FFA">
        <w:rPr>
          <w:rFonts w:asciiTheme="majorBidi" w:hAnsiTheme="majorBidi" w:cstheme="majorBidi"/>
        </w:rPr>
        <w:t xml:space="preserve"> </w:t>
      </w:r>
      <w:r w:rsidR="005F4BA6">
        <w:rPr>
          <w:rFonts w:ascii="Times New Roman" w:hAnsi="Times New Roman" w:cs="Times New Roman"/>
        </w:rPr>
        <w:t xml:space="preserve">show that </w:t>
      </w:r>
      <w:r w:rsidR="0001008E">
        <w:rPr>
          <w:rFonts w:ascii="Times New Roman" w:hAnsi="Times New Roman" w:cs="Times New Roman"/>
        </w:rPr>
        <w:t>the quality of institutions matters for growth and development</w:t>
      </w:r>
      <w:r w:rsidR="00FC1FFA">
        <w:rPr>
          <w:rFonts w:ascii="Times New Roman" w:hAnsi="Times New Roman" w:cs="Times New Roman"/>
        </w:rPr>
        <w:t xml:space="preserve">; </w:t>
      </w:r>
      <w:r w:rsidR="00CB57A4">
        <w:rPr>
          <w:rFonts w:ascii="Times New Roman" w:hAnsi="Times New Roman" w:cs="Times New Roman"/>
        </w:rPr>
        <w:t xml:space="preserve">and </w:t>
      </w:r>
      <w:r w:rsidR="00FC1FFA" w:rsidRPr="00551E1B">
        <w:rPr>
          <w:rFonts w:asciiTheme="majorBidi" w:hAnsiTheme="majorBidi" w:cstheme="majorBidi"/>
        </w:rPr>
        <w:t>Gwartney</w:t>
      </w:r>
      <w:r w:rsidR="00FC1FFA">
        <w:rPr>
          <w:rFonts w:asciiTheme="majorBidi" w:hAnsiTheme="majorBidi" w:cstheme="majorBidi"/>
        </w:rPr>
        <w:t xml:space="preserve">, </w:t>
      </w:r>
      <w:r w:rsidR="00FC1FFA" w:rsidRPr="00551E1B">
        <w:rPr>
          <w:rFonts w:asciiTheme="majorBidi" w:hAnsiTheme="majorBidi" w:cstheme="majorBidi"/>
        </w:rPr>
        <w:t>Holcombe and Lawson (2006)</w:t>
      </w:r>
      <w:r w:rsidR="00FC1FFA">
        <w:rPr>
          <w:rFonts w:asciiTheme="majorBidi" w:hAnsiTheme="majorBidi" w:cstheme="majorBidi"/>
        </w:rPr>
        <w:t xml:space="preserve"> show that </w:t>
      </w:r>
      <w:r w:rsidR="00CB57A4">
        <w:rPr>
          <w:rFonts w:asciiTheme="majorBidi" w:hAnsiTheme="majorBidi" w:cstheme="majorBidi"/>
        </w:rPr>
        <w:t xml:space="preserve">it also </w:t>
      </w:r>
      <w:r w:rsidR="00FC1FFA">
        <w:rPr>
          <w:rFonts w:asciiTheme="majorBidi" w:hAnsiTheme="majorBidi" w:cstheme="majorBidi"/>
        </w:rPr>
        <w:t>matter</w:t>
      </w:r>
      <w:r w:rsidR="00CB57A4">
        <w:rPr>
          <w:rFonts w:asciiTheme="majorBidi" w:hAnsiTheme="majorBidi" w:cstheme="majorBidi"/>
        </w:rPr>
        <w:t>s for the level and productivity of investment</w:t>
      </w:r>
      <w:r w:rsidR="0001008E">
        <w:rPr>
          <w:rFonts w:ascii="Times New Roman" w:hAnsi="Times New Roman" w:cs="Times New Roman"/>
        </w:rPr>
        <w:t xml:space="preserve">. </w:t>
      </w:r>
      <w:r w:rsidR="007F4B55">
        <w:rPr>
          <w:rFonts w:ascii="Times New Roman" w:hAnsi="Times New Roman" w:cs="Times New Roman"/>
        </w:rPr>
        <w:t xml:space="preserve">These institutional features </w:t>
      </w:r>
      <w:r w:rsidR="001C1D0E">
        <w:rPr>
          <w:rFonts w:ascii="Times New Roman" w:hAnsi="Times New Roman" w:cs="Times New Roman"/>
        </w:rPr>
        <w:t xml:space="preserve">and rigidities </w:t>
      </w:r>
      <w:r w:rsidR="007F4B55">
        <w:rPr>
          <w:rFonts w:ascii="Times New Roman" w:hAnsi="Times New Roman" w:cs="Times New Roman"/>
        </w:rPr>
        <w:t xml:space="preserve">may </w:t>
      </w:r>
      <w:r w:rsidR="0001008E">
        <w:rPr>
          <w:rFonts w:ascii="Times New Roman" w:hAnsi="Times New Roman" w:cs="Times New Roman"/>
        </w:rPr>
        <w:t xml:space="preserve">also impact on export performance; this should be </w:t>
      </w:r>
      <w:r w:rsidR="0001008E">
        <w:rPr>
          <w:rFonts w:ascii="Times New Roman" w:hAnsi="Times New Roman" w:cs="Times New Roman"/>
        </w:rPr>
        <w:lastRenderedPageBreak/>
        <w:t xml:space="preserve">expected from the findings of </w:t>
      </w:r>
      <w:r w:rsidR="007F4B55" w:rsidRPr="00E43F8A">
        <w:rPr>
          <w:rFonts w:ascii="Times New Roman" w:hAnsi="Times New Roman" w:cs="Times New Roman"/>
        </w:rPr>
        <w:t>Nicoletti and Scarpetta (2003)</w:t>
      </w:r>
      <w:r w:rsidR="0001008E">
        <w:rPr>
          <w:rFonts w:ascii="Times New Roman" w:hAnsi="Times New Roman" w:cs="Times New Roman"/>
        </w:rPr>
        <w:t>,</w:t>
      </w:r>
      <w:r w:rsidR="007F4B55" w:rsidRPr="00E43F8A">
        <w:rPr>
          <w:rFonts w:ascii="Times New Roman" w:hAnsi="Times New Roman" w:cs="Times New Roman"/>
        </w:rPr>
        <w:t xml:space="preserve"> </w:t>
      </w:r>
      <w:r w:rsidR="0001008E">
        <w:rPr>
          <w:rFonts w:ascii="Times New Roman" w:hAnsi="Times New Roman" w:cs="Times New Roman"/>
        </w:rPr>
        <w:t xml:space="preserve">for instance, </w:t>
      </w:r>
      <w:r w:rsidR="007F4B55" w:rsidRPr="00E43F8A">
        <w:rPr>
          <w:rFonts w:ascii="Times New Roman" w:hAnsi="Times New Roman" w:cs="Times New Roman"/>
        </w:rPr>
        <w:t>that a high degree of rigidity in the labour market raises the cost of production substantially, preventing resources from moving quickly and costlessly towards more productive activities.</w:t>
      </w:r>
      <w:r w:rsidR="0019105D">
        <w:rPr>
          <w:rFonts w:ascii="Times New Roman" w:hAnsi="Times New Roman" w:cs="Times New Roman"/>
        </w:rPr>
        <w:t xml:space="preserve"> To preamble, we find that many, though not all, of these institutional variables are important </w:t>
      </w:r>
      <w:r w:rsidR="0019105D" w:rsidRPr="00E43F8A">
        <w:rPr>
          <w:rFonts w:ascii="Times New Roman" w:hAnsi="Times New Roman" w:cs="Times New Roman"/>
        </w:rPr>
        <w:t>determinants</w:t>
      </w:r>
      <w:r w:rsidR="0019105D">
        <w:rPr>
          <w:rFonts w:ascii="Times New Roman" w:hAnsi="Times New Roman" w:cs="Times New Roman"/>
        </w:rPr>
        <w:t xml:space="preserve"> of export performance; we are thus able to go forward in the direction suggested by </w:t>
      </w:r>
      <w:r w:rsidR="0019105D" w:rsidRPr="00E43F8A">
        <w:rPr>
          <w:rFonts w:ascii="Times New Roman" w:hAnsi="Times New Roman" w:cs="Times New Roman"/>
        </w:rPr>
        <w:t xml:space="preserve">Carlin </w:t>
      </w:r>
      <w:r w:rsidR="0019105D" w:rsidRPr="00E43F8A">
        <w:rPr>
          <w:rFonts w:ascii="Times New Roman" w:hAnsi="Times New Roman" w:cs="Times New Roman"/>
          <w:i/>
        </w:rPr>
        <w:t xml:space="preserve">et al. </w:t>
      </w:r>
      <w:r w:rsidR="0019105D" w:rsidRPr="00E43F8A">
        <w:rPr>
          <w:rFonts w:ascii="Times New Roman" w:hAnsi="Times New Roman" w:cs="Times New Roman"/>
        </w:rPr>
        <w:t>(2001)</w:t>
      </w:r>
      <w:r w:rsidR="0019105D">
        <w:rPr>
          <w:rFonts w:ascii="Times New Roman" w:hAnsi="Times New Roman" w:cs="Times New Roman"/>
        </w:rPr>
        <w:t xml:space="preserve"> and to provide information </w:t>
      </w:r>
      <w:r w:rsidR="00E47EF6">
        <w:rPr>
          <w:rFonts w:ascii="Times New Roman" w:hAnsi="Times New Roman" w:cs="Times New Roman"/>
        </w:rPr>
        <w:t xml:space="preserve">of help in the design of sound institutions. </w:t>
      </w:r>
    </w:p>
    <w:p w:rsidR="0019105D" w:rsidRPr="00E43F8A" w:rsidRDefault="0019105D" w:rsidP="0045628D">
      <w:pPr>
        <w:spacing w:after="0" w:line="360" w:lineRule="auto"/>
        <w:jc w:val="both"/>
        <w:rPr>
          <w:rFonts w:ascii="Times New Roman" w:hAnsi="Times New Roman" w:cs="Times New Roman"/>
          <w:color w:val="000000" w:themeColor="text1"/>
        </w:rPr>
      </w:pPr>
    </w:p>
    <w:p w:rsidR="00F324E6" w:rsidRDefault="007D5728" w:rsidP="00FC195A">
      <w:pPr>
        <w:spacing w:after="0" w:line="360" w:lineRule="auto"/>
        <w:jc w:val="both"/>
        <w:rPr>
          <w:rFonts w:ascii="Times New Roman" w:hAnsi="Times New Roman" w:cs="Times New Roman"/>
        </w:rPr>
      </w:pPr>
      <w:r>
        <w:rPr>
          <w:rFonts w:ascii="Times New Roman" w:hAnsi="Times New Roman" w:cs="Times New Roman"/>
        </w:rPr>
        <w:t>A further contribution of this paper is to investigate t</w:t>
      </w:r>
      <w:r w:rsidR="009E35B6">
        <w:rPr>
          <w:rFonts w:ascii="Times New Roman" w:hAnsi="Times New Roman" w:cs="Times New Roman"/>
        </w:rPr>
        <w:t xml:space="preserve">he role of government </w:t>
      </w:r>
      <w:r>
        <w:rPr>
          <w:rFonts w:ascii="Times New Roman" w:hAnsi="Times New Roman" w:cs="Times New Roman"/>
        </w:rPr>
        <w:t xml:space="preserve">size in promoting exports. The role of government </w:t>
      </w:r>
      <w:r w:rsidR="009E35B6">
        <w:rPr>
          <w:rFonts w:ascii="Times New Roman" w:hAnsi="Times New Roman" w:cs="Times New Roman"/>
        </w:rPr>
        <w:t xml:space="preserve">in economic development continues to be debated. </w:t>
      </w:r>
      <w:r w:rsidR="009E35B6" w:rsidRPr="00E43F8A">
        <w:rPr>
          <w:rFonts w:ascii="Times New Roman" w:hAnsi="Times New Roman" w:cs="Times New Roman"/>
        </w:rPr>
        <w:t xml:space="preserve">Critics argue that government crowds out utility-enhancing private consumption by </w:t>
      </w:r>
      <w:r w:rsidR="006E2B7E">
        <w:rPr>
          <w:rFonts w:ascii="Times New Roman" w:hAnsi="Times New Roman" w:cs="Times New Roman"/>
        </w:rPr>
        <w:t>wasteful</w:t>
      </w:r>
      <w:r w:rsidR="009E35B6" w:rsidRPr="00E43F8A">
        <w:rPr>
          <w:rFonts w:ascii="Times New Roman" w:hAnsi="Times New Roman" w:cs="Times New Roman"/>
        </w:rPr>
        <w:t xml:space="preserve"> public consumption</w:t>
      </w:r>
      <w:r>
        <w:rPr>
          <w:rFonts w:ascii="Times New Roman" w:hAnsi="Times New Roman" w:cs="Times New Roman"/>
        </w:rPr>
        <w:t xml:space="preserve"> </w:t>
      </w:r>
      <w:r w:rsidRPr="00E43F8A">
        <w:rPr>
          <w:rFonts w:ascii="Times New Roman" w:hAnsi="Times New Roman" w:cs="Times New Roman"/>
        </w:rPr>
        <w:t>(Mitchell, 2005)</w:t>
      </w:r>
      <w:r>
        <w:rPr>
          <w:rFonts w:ascii="Times New Roman" w:hAnsi="Times New Roman" w:cs="Times New Roman"/>
        </w:rPr>
        <w:t>; moreover,</w:t>
      </w:r>
      <w:r w:rsidRPr="00E43F8A">
        <w:rPr>
          <w:rFonts w:ascii="Times New Roman" w:hAnsi="Times New Roman" w:cs="Times New Roman"/>
        </w:rPr>
        <w:t xml:space="preserve"> </w:t>
      </w:r>
      <w:r w:rsidR="009E35B6" w:rsidRPr="00E43F8A">
        <w:rPr>
          <w:rFonts w:ascii="Times New Roman" w:hAnsi="Times New Roman" w:cs="Times New Roman"/>
        </w:rPr>
        <w:t>redistributive taxation</w:t>
      </w:r>
      <w:r>
        <w:rPr>
          <w:rFonts w:ascii="Times New Roman" w:hAnsi="Times New Roman" w:cs="Times New Roman"/>
        </w:rPr>
        <w:t xml:space="preserve"> </w:t>
      </w:r>
      <w:r w:rsidR="009E35B6" w:rsidRPr="00E43F8A">
        <w:rPr>
          <w:rFonts w:ascii="Times New Roman" w:hAnsi="Times New Roman" w:cs="Times New Roman"/>
        </w:rPr>
        <w:t>may breed corruption, dependence or moral hazard (Sinn, 1995). Proponents of government spendi</w:t>
      </w:r>
      <w:r w:rsidR="00AD77AF">
        <w:rPr>
          <w:rFonts w:ascii="Times New Roman" w:hAnsi="Times New Roman" w:cs="Times New Roman"/>
        </w:rPr>
        <w:t>ng and the welfare state (</w:t>
      </w:r>
      <w:r w:rsidR="009E35B6" w:rsidRPr="00E43F8A">
        <w:rPr>
          <w:rFonts w:ascii="Times New Roman" w:hAnsi="Times New Roman" w:cs="Times New Roman"/>
        </w:rPr>
        <w:t>Atkinson, 1995a, 1995b) question the specifics of many of these arguments</w:t>
      </w:r>
      <w:r>
        <w:rPr>
          <w:rFonts w:ascii="Times New Roman" w:hAnsi="Times New Roman" w:cs="Times New Roman"/>
        </w:rPr>
        <w:t xml:space="preserve"> and</w:t>
      </w:r>
      <w:r w:rsidR="009E35B6" w:rsidRPr="00E43F8A">
        <w:rPr>
          <w:rFonts w:ascii="Times New Roman" w:hAnsi="Times New Roman" w:cs="Times New Roman"/>
        </w:rPr>
        <w:t xml:space="preserve"> view the international evidence on the government spending-growth relation as mixed. </w:t>
      </w:r>
      <w:r w:rsidR="000D44DB">
        <w:rPr>
          <w:rFonts w:ascii="Times New Roman" w:hAnsi="Times New Roman" w:cs="Times New Roman"/>
        </w:rPr>
        <w:t>The empirical link between government size and economic performance is mixed (</w:t>
      </w:r>
      <w:r w:rsidR="009E35B6" w:rsidRPr="00E43F8A">
        <w:rPr>
          <w:rFonts w:ascii="Times New Roman" w:hAnsi="Times New Roman" w:cs="Times New Roman"/>
        </w:rPr>
        <w:t xml:space="preserve">La Porta </w:t>
      </w:r>
      <w:r w:rsidR="009E35B6" w:rsidRPr="000D44DB">
        <w:rPr>
          <w:rFonts w:ascii="Times New Roman" w:hAnsi="Times New Roman" w:cs="Times New Roman"/>
          <w:i/>
        </w:rPr>
        <w:t>et al.</w:t>
      </w:r>
      <w:r w:rsidR="000D44DB">
        <w:rPr>
          <w:rFonts w:ascii="Times New Roman" w:hAnsi="Times New Roman" w:cs="Times New Roman"/>
        </w:rPr>
        <w:t xml:space="preserve">, </w:t>
      </w:r>
      <w:r w:rsidR="009E35B6" w:rsidRPr="00E43F8A">
        <w:rPr>
          <w:rFonts w:ascii="Times New Roman" w:hAnsi="Times New Roman" w:cs="Times New Roman"/>
        </w:rPr>
        <w:t>1999</w:t>
      </w:r>
      <w:r w:rsidR="000D44DB">
        <w:rPr>
          <w:rFonts w:ascii="Times New Roman" w:hAnsi="Times New Roman" w:cs="Times New Roman"/>
        </w:rPr>
        <w:t xml:space="preserve">; </w:t>
      </w:r>
      <w:r w:rsidR="000D44DB" w:rsidRPr="00E43F8A">
        <w:rPr>
          <w:rFonts w:ascii="Times New Roman" w:hAnsi="Times New Roman" w:cs="Times New Roman"/>
        </w:rPr>
        <w:t>Temple</w:t>
      </w:r>
      <w:r w:rsidR="000D44DB">
        <w:rPr>
          <w:rFonts w:ascii="Times New Roman" w:hAnsi="Times New Roman" w:cs="Times New Roman"/>
        </w:rPr>
        <w:t xml:space="preserve">, </w:t>
      </w:r>
      <w:r w:rsidR="000D44DB" w:rsidRPr="00E43F8A">
        <w:rPr>
          <w:rFonts w:ascii="Times New Roman" w:hAnsi="Times New Roman" w:cs="Times New Roman"/>
        </w:rPr>
        <w:t>1999</w:t>
      </w:r>
      <w:r w:rsidR="009E35B6" w:rsidRPr="00E43F8A">
        <w:rPr>
          <w:rFonts w:ascii="Times New Roman" w:hAnsi="Times New Roman" w:cs="Times New Roman"/>
        </w:rPr>
        <w:t>)</w:t>
      </w:r>
      <w:r w:rsidR="000D44DB">
        <w:rPr>
          <w:rFonts w:ascii="Times New Roman" w:hAnsi="Times New Roman" w:cs="Times New Roman"/>
        </w:rPr>
        <w:t>. Theoretical approaches</w:t>
      </w:r>
      <w:r w:rsidR="003D13D5" w:rsidRPr="00E43F8A">
        <w:rPr>
          <w:rFonts w:ascii="Times New Roman" w:hAnsi="Times New Roman" w:cs="Times New Roman"/>
        </w:rPr>
        <w:t xml:space="preserve"> emphasise the beneficial effects of productive public services such as maintenance of the rule of law, investment in infrastructure, promotion of human capital via education and health, and delineation of property </w:t>
      </w:r>
      <w:r w:rsidR="000D44DB">
        <w:rPr>
          <w:rFonts w:ascii="Times New Roman" w:hAnsi="Times New Roman" w:cs="Times New Roman"/>
        </w:rPr>
        <w:t xml:space="preserve">rights and contract enforcement (Aschauer, 1989; </w:t>
      </w:r>
      <w:r w:rsidR="003D13D5" w:rsidRPr="00E43F8A">
        <w:rPr>
          <w:rFonts w:ascii="Times New Roman" w:hAnsi="Times New Roman" w:cs="Times New Roman"/>
        </w:rPr>
        <w:t>Fisher and Turnovsky</w:t>
      </w:r>
      <w:r w:rsidR="000D44DB">
        <w:rPr>
          <w:rFonts w:ascii="Times New Roman" w:hAnsi="Times New Roman" w:cs="Times New Roman"/>
        </w:rPr>
        <w:t xml:space="preserve">, </w:t>
      </w:r>
      <w:r w:rsidR="003D13D5" w:rsidRPr="00E43F8A">
        <w:rPr>
          <w:rFonts w:ascii="Times New Roman" w:hAnsi="Times New Roman" w:cs="Times New Roman"/>
        </w:rPr>
        <w:t>1995</w:t>
      </w:r>
      <w:r w:rsidR="000D44DB">
        <w:rPr>
          <w:rFonts w:ascii="Times New Roman" w:hAnsi="Times New Roman" w:cs="Times New Roman"/>
        </w:rPr>
        <w:t>;</w:t>
      </w:r>
      <w:r w:rsidR="003D13D5" w:rsidRPr="00E43F8A">
        <w:rPr>
          <w:rFonts w:ascii="Times New Roman" w:hAnsi="Times New Roman" w:cs="Times New Roman"/>
        </w:rPr>
        <w:t xml:space="preserve"> </w:t>
      </w:r>
      <w:r w:rsidR="000D44DB">
        <w:rPr>
          <w:rFonts w:ascii="Times New Roman" w:hAnsi="Times New Roman" w:cs="Times New Roman"/>
        </w:rPr>
        <w:t xml:space="preserve">Turnovsky, </w:t>
      </w:r>
      <w:r w:rsidR="00E345AC" w:rsidRPr="00E43F8A">
        <w:rPr>
          <w:rFonts w:ascii="Times New Roman" w:hAnsi="Times New Roman" w:cs="Times New Roman"/>
        </w:rPr>
        <w:t>2000</w:t>
      </w:r>
      <w:r w:rsidR="000D44DB">
        <w:rPr>
          <w:rFonts w:ascii="Times New Roman" w:hAnsi="Times New Roman" w:cs="Times New Roman"/>
        </w:rPr>
        <w:t>;</w:t>
      </w:r>
      <w:r w:rsidR="00E345AC" w:rsidRPr="00E43F8A">
        <w:rPr>
          <w:rFonts w:ascii="Times New Roman" w:hAnsi="Times New Roman" w:cs="Times New Roman"/>
        </w:rPr>
        <w:t xml:space="preserve"> </w:t>
      </w:r>
      <w:r w:rsidR="006D2C60" w:rsidRPr="00E43F8A">
        <w:rPr>
          <w:rFonts w:ascii="Times New Roman" w:hAnsi="Times New Roman" w:cs="Times New Roman"/>
        </w:rPr>
        <w:t>Tsoukis and Miller</w:t>
      </w:r>
      <w:r w:rsidR="000D44DB">
        <w:rPr>
          <w:rFonts w:ascii="Times New Roman" w:hAnsi="Times New Roman" w:cs="Times New Roman"/>
        </w:rPr>
        <w:t>,</w:t>
      </w:r>
      <w:r w:rsidR="006D2C60" w:rsidRPr="00E43F8A">
        <w:rPr>
          <w:rFonts w:ascii="Times New Roman" w:hAnsi="Times New Roman" w:cs="Times New Roman"/>
        </w:rPr>
        <w:t xml:space="preserve"> </w:t>
      </w:r>
      <w:r w:rsidR="000D44DB">
        <w:rPr>
          <w:rFonts w:ascii="Times New Roman" w:hAnsi="Times New Roman" w:cs="Times New Roman"/>
        </w:rPr>
        <w:t>2</w:t>
      </w:r>
      <w:r w:rsidR="006D2C60" w:rsidRPr="00E43F8A">
        <w:rPr>
          <w:rFonts w:ascii="Times New Roman" w:hAnsi="Times New Roman" w:cs="Times New Roman"/>
        </w:rPr>
        <w:t>003</w:t>
      </w:r>
      <w:r w:rsidR="000D44DB">
        <w:rPr>
          <w:rFonts w:ascii="Times New Roman" w:hAnsi="Times New Roman" w:cs="Times New Roman"/>
        </w:rPr>
        <w:t>;</w:t>
      </w:r>
      <w:r w:rsidR="006D2C60" w:rsidRPr="00E43F8A">
        <w:rPr>
          <w:rFonts w:ascii="Times New Roman" w:hAnsi="Times New Roman" w:cs="Times New Roman"/>
        </w:rPr>
        <w:t xml:space="preserve"> Ghosh and Roy</w:t>
      </w:r>
      <w:r w:rsidR="000D44DB">
        <w:rPr>
          <w:rFonts w:ascii="Times New Roman" w:hAnsi="Times New Roman" w:cs="Times New Roman"/>
        </w:rPr>
        <w:t xml:space="preserve">, </w:t>
      </w:r>
      <w:r w:rsidR="006D2C60" w:rsidRPr="00E43F8A">
        <w:rPr>
          <w:rFonts w:ascii="Times New Roman" w:hAnsi="Times New Roman" w:cs="Times New Roman"/>
        </w:rPr>
        <w:t xml:space="preserve">2004); Irmen and Kuehnel (2009) provide a survey of this literature. </w:t>
      </w:r>
      <w:r w:rsidR="00CC3210" w:rsidRPr="00E43F8A">
        <w:rPr>
          <w:rFonts w:ascii="Times New Roman" w:hAnsi="Times New Roman" w:cs="Times New Roman"/>
        </w:rPr>
        <w:t>Barro (1990)</w:t>
      </w:r>
      <w:r w:rsidR="00CC3210">
        <w:rPr>
          <w:rFonts w:ascii="Times New Roman" w:hAnsi="Times New Roman" w:cs="Times New Roman"/>
        </w:rPr>
        <w:t xml:space="preserve"> analyses both aspects of </w:t>
      </w:r>
      <w:r w:rsidR="00CC3210" w:rsidRPr="00E43F8A">
        <w:rPr>
          <w:rFonts w:ascii="Times New Roman" w:hAnsi="Times New Roman" w:cs="Times New Roman"/>
        </w:rPr>
        <w:t>public services, the productivity-enhancing one and the disincentives induced by higher taxation</w:t>
      </w:r>
      <w:r w:rsidR="00CC3210">
        <w:rPr>
          <w:rFonts w:ascii="Times New Roman" w:hAnsi="Times New Roman" w:cs="Times New Roman"/>
        </w:rPr>
        <w:t>; t</w:t>
      </w:r>
      <w:r w:rsidR="00CC3210" w:rsidRPr="00E43F8A">
        <w:rPr>
          <w:rFonts w:ascii="Times New Roman" w:hAnsi="Times New Roman" w:cs="Times New Roman"/>
        </w:rPr>
        <w:t>he growth-government size relation may be summarised by a hump-shaped curve</w:t>
      </w:r>
      <w:r w:rsidR="00CC3210">
        <w:rPr>
          <w:rFonts w:ascii="Times New Roman" w:hAnsi="Times New Roman" w:cs="Times New Roman"/>
        </w:rPr>
        <w:t xml:space="preserve">. </w:t>
      </w:r>
      <w:r w:rsidR="00CC3210" w:rsidRPr="00E43F8A">
        <w:rPr>
          <w:rFonts w:ascii="Times New Roman" w:hAnsi="Times New Roman" w:cs="Times New Roman"/>
        </w:rPr>
        <w:t>Ther</w:t>
      </w:r>
      <w:r w:rsidR="00CC3210">
        <w:rPr>
          <w:rFonts w:ascii="Times New Roman" w:hAnsi="Times New Roman" w:cs="Times New Roman"/>
        </w:rPr>
        <w:t xml:space="preserve">e is thus a conceptually clear </w:t>
      </w:r>
      <w:r w:rsidR="00CC3210" w:rsidRPr="00E43F8A">
        <w:rPr>
          <w:rFonts w:ascii="Times New Roman" w:hAnsi="Times New Roman" w:cs="Times New Roman"/>
        </w:rPr>
        <w:t>optimal size of government.</w:t>
      </w:r>
      <w:r w:rsidR="00CC3210" w:rsidRPr="00E43F8A">
        <w:rPr>
          <w:rStyle w:val="FootnoteReference"/>
          <w:rFonts w:ascii="Times New Roman" w:hAnsi="Times New Roman" w:cs="Times New Roman"/>
        </w:rPr>
        <w:footnoteReference w:id="1"/>
      </w:r>
      <w:r w:rsidR="00CC3210">
        <w:rPr>
          <w:rFonts w:ascii="Times New Roman" w:hAnsi="Times New Roman" w:cs="Times New Roman"/>
          <w:vertAlign w:val="superscript"/>
        </w:rPr>
        <w:t xml:space="preserve"> </w:t>
      </w:r>
      <w:r w:rsidR="00CC3210">
        <w:rPr>
          <w:rFonts w:ascii="Times New Roman" w:hAnsi="Times New Roman" w:cs="Times New Roman"/>
        </w:rPr>
        <w:t xml:space="preserve">Empirically, </w:t>
      </w:r>
      <w:r w:rsidR="00607E68" w:rsidRPr="00E43F8A">
        <w:rPr>
          <w:rFonts w:ascii="Times New Roman" w:hAnsi="Times New Roman" w:cs="Times New Roman"/>
        </w:rPr>
        <w:t xml:space="preserve">public investment on infrastructure has a beneficial effect on growth (Easterly and Rebelo, 1993; </w:t>
      </w:r>
      <w:r w:rsidR="00CB5E4D" w:rsidRPr="00E43F8A">
        <w:rPr>
          <w:rFonts w:ascii="Times New Roman" w:hAnsi="Times New Roman" w:cs="Times New Roman"/>
        </w:rPr>
        <w:t xml:space="preserve">Demetriadis and Mamuneas, 2000; </w:t>
      </w:r>
      <w:r w:rsidR="00607E68" w:rsidRPr="00E43F8A">
        <w:rPr>
          <w:rFonts w:ascii="Times New Roman" w:hAnsi="Times New Roman" w:cs="Times New Roman"/>
        </w:rPr>
        <w:t>Canning and Ped</w:t>
      </w:r>
      <w:r w:rsidR="00CB5E4D" w:rsidRPr="00E43F8A">
        <w:rPr>
          <w:rFonts w:ascii="Times New Roman" w:hAnsi="Times New Roman" w:cs="Times New Roman"/>
        </w:rPr>
        <w:t>r</w:t>
      </w:r>
      <w:r w:rsidR="00607E68" w:rsidRPr="00E43F8A">
        <w:rPr>
          <w:rFonts w:ascii="Times New Roman" w:hAnsi="Times New Roman" w:cs="Times New Roman"/>
        </w:rPr>
        <w:t>oni, 200</w:t>
      </w:r>
      <w:r w:rsidR="00555577" w:rsidRPr="00E43F8A">
        <w:rPr>
          <w:rFonts w:ascii="Times New Roman" w:hAnsi="Times New Roman" w:cs="Times New Roman"/>
        </w:rPr>
        <w:t>8</w:t>
      </w:r>
      <w:r w:rsidR="00607E68" w:rsidRPr="00E43F8A">
        <w:rPr>
          <w:rFonts w:ascii="Times New Roman" w:hAnsi="Times New Roman" w:cs="Times New Roman"/>
        </w:rPr>
        <w:t xml:space="preserve">). </w:t>
      </w:r>
      <w:r w:rsidR="00CC3210" w:rsidRPr="00E43F8A">
        <w:rPr>
          <w:rFonts w:ascii="Times New Roman" w:hAnsi="Times New Roman" w:cs="Times New Roman"/>
        </w:rPr>
        <w:t xml:space="preserve">We continue this debate by investigating the contribution of government size to relative exports, another measure of macroeconomic performance. To preamble, both theoretically and empirically, we </w:t>
      </w:r>
      <w:r w:rsidR="00AF12D4">
        <w:rPr>
          <w:rFonts w:ascii="Times New Roman" w:hAnsi="Times New Roman" w:cs="Times New Roman"/>
        </w:rPr>
        <w:t xml:space="preserve">consistently and robustly </w:t>
      </w:r>
      <w:r w:rsidR="00CC3210" w:rsidRPr="00E43F8A">
        <w:rPr>
          <w:rFonts w:ascii="Times New Roman" w:hAnsi="Times New Roman" w:cs="Times New Roman"/>
        </w:rPr>
        <w:t>find a hump-shaped curve of export performance versus government size along the lines of Barro (1990).</w:t>
      </w:r>
      <w:r w:rsidR="0019105D">
        <w:rPr>
          <w:rFonts w:ascii="Times New Roman" w:hAnsi="Times New Roman" w:cs="Times New Roman"/>
        </w:rPr>
        <w:t xml:space="preserve"> There is a clear policy relevance of this finding: </w:t>
      </w:r>
      <w:r w:rsidR="009027D4">
        <w:rPr>
          <w:rFonts w:ascii="Times New Roman" w:hAnsi="Times New Roman" w:cs="Times New Roman"/>
        </w:rPr>
        <w:t>T</w:t>
      </w:r>
      <w:r w:rsidR="00E47EF6">
        <w:rPr>
          <w:rFonts w:ascii="Times New Roman" w:hAnsi="Times New Roman" w:cs="Times New Roman"/>
        </w:rPr>
        <w:t xml:space="preserve">here is a government size that is best from the point of view of maximising exports; we </w:t>
      </w:r>
      <w:r w:rsidR="009027D4">
        <w:rPr>
          <w:rFonts w:ascii="Times New Roman" w:hAnsi="Times New Roman" w:cs="Times New Roman"/>
        </w:rPr>
        <w:t xml:space="preserve">discuss </w:t>
      </w:r>
      <w:r w:rsidR="00AF12D4">
        <w:rPr>
          <w:rFonts w:ascii="Times New Roman" w:hAnsi="Times New Roman" w:cs="Times New Roman"/>
        </w:rPr>
        <w:t>th</w:t>
      </w:r>
      <w:r w:rsidR="009027D4">
        <w:rPr>
          <w:rFonts w:ascii="Times New Roman" w:hAnsi="Times New Roman" w:cs="Times New Roman"/>
        </w:rPr>
        <w:t>is</w:t>
      </w:r>
      <w:r w:rsidR="00AF12D4">
        <w:rPr>
          <w:rFonts w:ascii="Times New Roman" w:hAnsi="Times New Roman" w:cs="Times New Roman"/>
        </w:rPr>
        <w:t xml:space="preserve"> </w:t>
      </w:r>
      <w:r w:rsidR="00E47EF6">
        <w:rPr>
          <w:rFonts w:ascii="Times New Roman" w:hAnsi="Times New Roman" w:cs="Times New Roman"/>
        </w:rPr>
        <w:t xml:space="preserve">government size </w:t>
      </w:r>
      <w:r w:rsidR="009027D4">
        <w:rPr>
          <w:rFonts w:ascii="Times New Roman" w:hAnsi="Times New Roman" w:cs="Times New Roman"/>
        </w:rPr>
        <w:t>suggested by our estimated regression</w:t>
      </w:r>
      <w:r w:rsidR="00E47EF6">
        <w:rPr>
          <w:rFonts w:ascii="Times New Roman" w:hAnsi="Times New Roman" w:cs="Times New Roman"/>
        </w:rPr>
        <w:t xml:space="preserve"> </w:t>
      </w:r>
      <w:r w:rsidR="009027D4">
        <w:rPr>
          <w:rFonts w:ascii="Times New Roman" w:hAnsi="Times New Roman" w:cs="Times New Roman"/>
        </w:rPr>
        <w:t>coefficients</w:t>
      </w:r>
      <w:r w:rsidR="00E47EF6">
        <w:rPr>
          <w:rFonts w:ascii="Times New Roman" w:hAnsi="Times New Roman" w:cs="Times New Roman"/>
        </w:rPr>
        <w:t>.</w:t>
      </w:r>
      <w:r w:rsidR="00E47EF6">
        <w:rPr>
          <w:rStyle w:val="FootnoteReference"/>
          <w:rFonts w:ascii="Times New Roman" w:hAnsi="Times New Roman" w:cs="Times New Roman"/>
        </w:rPr>
        <w:footnoteReference w:id="2"/>
      </w:r>
      <w:r w:rsidR="00E47EF6">
        <w:rPr>
          <w:rFonts w:ascii="Times New Roman" w:hAnsi="Times New Roman" w:cs="Times New Roman"/>
        </w:rPr>
        <w:t xml:space="preserve"> </w:t>
      </w:r>
    </w:p>
    <w:p w:rsidR="006D3E8D" w:rsidRPr="00E43F8A" w:rsidRDefault="006D3E8D" w:rsidP="00FC195A">
      <w:pPr>
        <w:spacing w:after="0" w:line="360" w:lineRule="auto"/>
        <w:jc w:val="both"/>
        <w:rPr>
          <w:rFonts w:ascii="Times New Roman" w:hAnsi="Times New Roman" w:cs="Times New Roman"/>
        </w:rPr>
      </w:pPr>
    </w:p>
    <w:p w:rsidR="007E7649" w:rsidRPr="007E7649" w:rsidRDefault="00D57F11" w:rsidP="00ED435D">
      <w:pPr>
        <w:spacing w:after="0" w:line="360" w:lineRule="auto"/>
        <w:jc w:val="both"/>
        <w:rPr>
          <w:rFonts w:ascii="Times New Roman" w:hAnsi="Times New Roman" w:cs="Times New Roman"/>
        </w:rPr>
      </w:pPr>
      <w:r>
        <w:rPr>
          <w:rFonts w:ascii="Times New Roman" w:hAnsi="Times New Roman" w:cs="Times New Roman"/>
        </w:rPr>
        <w:lastRenderedPageBreak/>
        <w:t>Our investigation is r</w:t>
      </w:r>
      <w:r w:rsidR="007D5728">
        <w:rPr>
          <w:rFonts w:ascii="Times New Roman" w:hAnsi="Times New Roman" w:cs="Times New Roman"/>
        </w:rPr>
        <w:t>elated</w:t>
      </w:r>
      <w:r w:rsidR="00F84273" w:rsidRPr="00E43F8A">
        <w:rPr>
          <w:rFonts w:ascii="Times New Roman" w:hAnsi="Times New Roman" w:cs="Times New Roman"/>
        </w:rPr>
        <w:t xml:space="preserve"> to </w:t>
      </w:r>
      <w:r>
        <w:rPr>
          <w:rFonts w:ascii="Times New Roman" w:hAnsi="Times New Roman" w:cs="Times New Roman"/>
        </w:rPr>
        <w:t xml:space="preserve">a number of strands in the literature. </w:t>
      </w:r>
      <w:r w:rsidR="00F84273" w:rsidRPr="00E43F8A">
        <w:rPr>
          <w:rFonts w:ascii="Times New Roman" w:hAnsi="Times New Roman" w:cs="Times New Roman"/>
        </w:rPr>
        <w:t>Alesina and Perotti (1997)</w:t>
      </w:r>
      <w:r w:rsidR="00B960EF" w:rsidRPr="00E43F8A">
        <w:rPr>
          <w:rFonts w:ascii="Times New Roman" w:hAnsi="Times New Roman" w:cs="Times New Roman"/>
        </w:rPr>
        <w:t xml:space="preserve"> studies theoretically and empirically th</w:t>
      </w:r>
      <w:r w:rsidR="0035044A" w:rsidRPr="00E43F8A">
        <w:rPr>
          <w:rFonts w:ascii="Times New Roman" w:hAnsi="Times New Roman" w:cs="Times New Roman"/>
        </w:rPr>
        <w:t>e effects on competitiveness of</w:t>
      </w:r>
      <w:r w:rsidR="00693600" w:rsidRPr="00E43F8A">
        <w:rPr>
          <w:rFonts w:ascii="Times New Roman" w:hAnsi="Times New Roman" w:cs="Times New Roman"/>
        </w:rPr>
        <w:t xml:space="preserve"> </w:t>
      </w:r>
      <w:r w:rsidR="00B960EF" w:rsidRPr="00E43F8A">
        <w:rPr>
          <w:rFonts w:ascii="Times New Roman" w:hAnsi="Times New Roman" w:cs="Times New Roman"/>
        </w:rPr>
        <w:t>redistribution financed by distortionary taxation.</w:t>
      </w:r>
      <w:r w:rsidR="0035044A" w:rsidRPr="00E43F8A">
        <w:rPr>
          <w:rFonts w:ascii="Times New Roman" w:hAnsi="Times New Roman" w:cs="Times New Roman"/>
        </w:rPr>
        <w:t xml:space="preserve"> Their empirical part confirms the theoretical predictions: For instance, a rise in labour tax by 1% of GDP increases unit labour costs by as much as 3%. </w:t>
      </w:r>
      <w:r w:rsidR="005F1182">
        <w:rPr>
          <w:rFonts w:ascii="Times New Roman" w:hAnsi="Times New Roman" w:cs="Times New Roman"/>
        </w:rPr>
        <w:t>O</w:t>
      </w:r>
      <w:r w:rsidR="0035044A" w:rsidRPr="00E43F8A">
        <w:rPr>
          <w:rFonts w:ascii="Times New Roman" w:hAnsi="Times New Roman" w:cs="Times New Roman"/>
        </w:rPr>
        <w:t>ur line of investigation has a different focus</w:t>
      </w:r>
      <w:r w:rsidR="00693600" w:rsidRPr="00E43F8A">
        <w:rPr>
          <w:rFonts w:ascii="Times New Roman" w:hAnsi="Times New Roman" w:cs="Times New Roman"/>
        </w:rPr>
        <w:t xml:space="preserve"> from this paper, </w:t>
      </w:r>
      <w:r w:rsidR="0035044A" w:rsidRPr="00E43F8A">
        <w:rPr>
          <w:rFonts w:ascii="Times New Roman" w:hAnsi="Times New Roman" w:cs="Times New Roman"/>
        </w:rPr>
        <w:t xml:space="preserve">namely we enquire about the </w:t>
      </w:r>
      <w:r w:rsidR="00E345AC" w:rsidRPr="00E43F8A">
        <w:rPr>
          <w:rFonts w:ascii="Times New Roman" w:hAnsi="Times New Roman" w:cs="Times New Roman"/>
        </w:rPr>
        <w:t>determinants of</w:t>
      </w:r>
      <w:r w:rsidR="0035044A" w:rsidRPr="00E43F8A">
        <w:rPr>
          <w:rFonts w:ascii="Times New Roman" w:hAnsi="Times New Roman" w:cs="Times New Roman"/>
        </w:rPr>
        <w:t xml:space="preserve"> export performance</w:t>
      </w:r>
      <w:r w:rsidR="00E345AC" w:rsidRPr="00E43F8A">
        <w:rPr>
          <w:rFonts w:ascii="Times New Roman" w:hAnsi="Times New Roman" w:cs="Times New Roman"/>
        </w:rPr>
        <w:t>; competitiveness is an explanatory, rather than a dependent, variable</w:t>
      </w:r>
      <w:r w:rsidR="0035044A" w:rsidRPr="00E43F8A">
        <w:rPr>
          <w:rFonts w:ascii="Times New Roman" w:hAnsi="Times New Roman" w:cs="Times New Roman"/>
        </w:rPr>
        <w:t xml:space="preserve">. </w:t>
      </w:r>
      <w:r w:rsidR="004F40AF" w:rsidRPr="00E43F8A">
        <w:rPr>
          <w:rFonts w:ascii="Times New Roman" w:hAnsi="Times New Roman" w:cs="Times New Roman"/>
        </w:rPr>
        <w:t xml:space="preserve">Moreover, we use a more recent and extensive panel </w:t>
      </w:r>
      <w:r w:rsidR="00ED435D">
        <w:rPr>
          <w:rFonts w:ascii="Times New Roman" w:hAnsi="Times New Roman" w:cs="Times New Roman"/>
        </w:rPr>
        <w:t>data set than the one applied in</w:t>
      </w:r>
      <w:r w:rsidR="005F1182">
        <w:rPr>
          <w:rFonts w:ascii="Times New Roman" w:hAnsi="Times New Roman" w:cs="Times New Roman"/>
        </w:rPr>
        <w:t xml:space="preserve"> </w:t>
      </w:r>
      <w:r w:rsidR="005F1182" w:rsidRPr="00E43F8A">
        <w:rPr>
          <w:rFonts w:ascii="Times New Roman" w:hAnsi="Times New Roman" w:cs="Times New Roman"/>
        </w:rPr>
        <w:t xml:space="preserve">Carlin </w:t>
      </w:r>
      <w:r w:rsidR="005F1182" w:rsidRPr="00E43F8A">
        <w:rPr>
          <w:rFonts w:ascii="Times New Roman" w:hAnsi="Times New Roman" w:cs="Times New Roman"/>
          <w:i/>
        </w:rPr>
        <w:t xml:space="preserve">et al. </w:t>
      </w:r>
      <w:r w:rsidR="00ED435D">
        <w:rPr>
          <w:rFonts w:ascii="Times New Roman" w:hAnsi="Times New Roman" w:cs="Times New Roman"/>
        </w:rPr>
        <w:t>(2001)</w:t>
      </w:r>
      <w:r w:rsidR="007650F9">
        <w:rPr>
          <w:rFonts w:ascii="Times New Roman" w:hAnsi="Times New Roman" w:cs="Times New Roman"/>
        </w:rPr>
        <w:t>.</w:t>
      </w:r>
      <w:r w:rsidR="00E63935">
        <w:rPr>
          <w:rFonts w:ascii="Times New Roman" w:hAnsi="Times New Roman" w:cs="Times New Roman"/>
        </w:rPr>
        <w:t xml:space="preserve"> Elsewhere, </w:t>
      </w:r>
      <w:r w:rsidR="007E7649" w:rsidRPr="007E7649">
        <w:rPr>
          <w:rFonts w:ascii="Times New Roman" w:hAnsi="Times New Roman" w:cs="Times New Roman"/>
        </w:rPr>
        <w:t>the possibly bi-directional links between institutions and trade openness</w:t>
      </w:r>
      <w:r w:rsidR="00E63935">
        <w:rPr>
          <w:rFonts w:ascii="Times New Roman" w:hAnsi="Times New Roman" w:cs="Times New Roman"/>
        </w:rPr>
        <w:t xml:space="preserve"> have been investigated by</w:t>
      </w:r>
      <w:r w:rsidR="007E7649" w:rsidRPr="007E7649">
        <w:rPr>
          <w:rFonts w:ascii="Times New Roman" w:hAnsi="Times New Roman" w:cs="Times New Roman"/>
        </w:rPr>
        <w:t xml:space="preserve"> Dollar and Kraay (2003), Giavazzi and Tabellini (2005), and Meon and Sekkat (2008</w:t>
      </w:r>
      <w:r w:rsidR="007E7649">
        <w:rPr>
          <w:rFonts w:ascii="Times New Roman" w:hAnsi="Times New Roman" w:cs="Times New Roman"/>
        </w:rPr>
        <w:t xml:space="preserve">). </w:t>
      </w:r>
      <w:r w:rsidR="007E7649" w:rsidRPr="007E7649">
        <w:rPr>
          <w:rFonts w:ascii="Times New Roman" w:hAnsi="Times New Roman" w:cs="Times New Roman"/>
        </w:rPr>
        <w:t>Institutions and their quality have also been linked to the pattern of trade. Levchenko (2007)</w:t>
      </w:r>
      <w:r w:rsidR="007E7649">
        <w:rPr>
          <w:rFonts w:ascii="Times New Roman" w:hAnsi="Times New Roman" w:cs="Times New Roman"/>
        </w:rPr>
        <w:t xml:space="preserve"> </w:t>
      </w:r>
      <w:r w:rsidR="003A354D">
        <w:rPr>
          <w:rFonts w:ascii="Times New Roman" w:hAnsi="Times New Roman" w:cs="Times New Roman"/>
        </w:rPr>
        <w:t xml:space="preserve">and Nunn (2007) have </w:t>
      </w:r>
      <w:r w:rsidR="007E7649" w:rsidRPr="007E7649">
        <w:rPr>
          <w:rFonts w:ascii="Times New Roman" w:hAnsi="Times New Roman" w:cs="Times New Roman"/>
        </w:rPr>
        <w:t>show</w:t>
      </w:r>
      <w:r w:rsidR="003A354D">
        <w:rPr>
          <w:rFonts w:ascii="Times New Roman" w:hAnsi="Times New Roman" w:cs="Times New Roman"/>
        </w:rPr>
        <w:t>n</w:t>
      </w:r>
      <w:r w:rsidR="007E7649" w:rsidRPr="007E7649">
        <w:rPr>
          <w:rFonts w:ascii="Times New Roman" w:hAnsi="Times New Roman" w:cs="Times New Roman"/>
        </w:rPr>
        <w:t xml:space="preserve"> that differences across countri</w:t>
      </w:r>
      <w:r w:rsidR="007861B0">
        <w:rPr>
          <w:rFonts w:ascii="Times New Roman" w:hAnsi="Times New Roman" w:cs="Times New Roman"/>
        </w:rPr>
        <w:t xml:space="preserve">es in institutions such as the </w:t>
      </w:r>
      <w:r w:rsidR="007861B0" w:rsidRPr="007E7649">
        <w:rPr>
          <w:rFonts w:ascii="Times New Roman" w:hAnsi="Times New Roman" w:cs="Times New Roman"/>
          <w:color w:val="000000"/>
          <w:lang w:val="en"/>
        </w:rPr>
        <w:t>quality</w:t>
      </w:r>
      <w:r w:rsidR="007E7649" w:rsidRPr="007E7649">
        <w:rPr>
          <w:rFonts w:ascii="Times New Roman" w:hAnsi="Times New Roman" w:cs="Times New Roman"/>
          <w:color w:val="000000"/>
          <w:lang w:val="en"/>
        </w:rPr>
        <w:t xml:space="preserve"> of contract enforcement and</w:t>
      </w:r>
      <w:r w:rsidR="007E7649">
        <w:rPr>
          <w:rFonts w:ascii="Times New Roman" w:hAnsi="Times New Roman" w:cs="Times New Roman"/>
          <w:color w:val="000000"/>
          <w:lang w:val="en"/>
        </w:rPr>
        <w:t xml:space="preserve"> </w:t>
      </w:r>
      <w:r w:rsidR="007E7649" w:rsidRPr="007E7649">
        <w:rPr>
          <w:rFonts w:ascii="Times New Roman" w:hAnsi="Times New Roman" w:cs="Times New Roman"/>
          <w:color w:val="000000"/>
          <w:lang w:val="en"/>
        </w:rPr>
        <w:t>property rights are an important determinant of trade flows.</w:t>
      </w:r>
      <w:r w:rsidR="00210C6F">
        <w:rPr>
          <w:rFonts w:ascii="Times New Roman" w:hAnsi="Times New Roman" w:cs="Times New Roman"/>
          <w:color w:val="000000"/>
          <w:lang w:val="en"/>
        </w:rPr>
        <w:t xml:space="preserve"> </w:t>
      </w:r>
      <w:r w:rsidR="00ED435D">
        <w:rPr>
          <w:rFonts w:ascii="Times New Roman" w:hAnsi="Times New Roman" w:cs="Times New Roman"/>
          <w:color w:val="000000"/>
          <w:lang w:val="en"/>
        </w:rPr>
        <w:t>Our paper is also related</w:t>
      </w:r>
      <w:r w:rsidR="006C6034">
        <w:rPr>
          <w:rFonts w:ascii="Times New Roman" w:hAnsi="Times New Roman" w:cs="Times New Roman"/>
          <w:color w:val="000000"/>
          <w:lang w:val="en"/>
        </w:rPr>
        <w:t xml:space="preserve"> to a strand of literature that investigates the causality between t</w:t>
      </w:r>
      <w:r w:rsidR="00210C6F">
        <w:rPr>
          <w:rFonts w:ascii="Times New Roman" w:hAnsi="Times New Roman" w:cs="Times New Roman"/>
          <w:color w:val="000000"/>
          <w:lang w:val="en"/>
        </w:rPr>
        <w:t xml:space="preserve">rade openness </w:t>
      </w:r>
      <w:r w:rsidR="006C6034">
        <w:rPr>
          <w:rFonts w:ascii="Times New Roman" w:hAnsi="Times New Roman" w:cs="Times New Roman"/>
          <w:color w:val="000000"/>
          <w:lang w:val="en"/>
        </w:rPr>
        <w:t xml:space="preserve">and </w:t>
      </w:r>
      <w:r w:rsidR="00210C6F">
        <w:rPr>
          <w:rFonts w:ascii="Times New Roman" w:hAnsi="Times New Roman" w:cs="Times New Roman"/>
          <w:color w:val="000000"/>
          <w:lang w:val="en"/>
        </w:rPr>
        <w:t>government size</w:t>
      </w:r>
      <w:r w:rsidR="006C6034">
        <w:rPr>
          <w:rFonts w:ascii="Times New Roman" w:hAnsi="Times New Roman" w:cs="Times New Roman"/>
          <w:color w:val="000000"/>
          <w:lang w:val="en"/>
        </w:rPr>
        <w:t>, with mixed conclusions</w:t>
      </w:r>
      <w:r w:rsidR="00210C6F">
        <w:rPr>
          <w:rFonts w:ascii="Times New Roman" w:hAnsi="Times New Roman" w:cs="Times New Roman"/>
          <w:color w:val="000000"/>
          <w:lang w:val="en"/>
        </w:rPr>
        <w:t xml:space="preserve">: </w:t>
      </w:r>
      <w:r w:rsidR="006C6034">
        <w:rPr>
          <w:rFonts w:ascii="Times New Roman" w:hAnsi="Times New Roman" w:cs="Times New Roman"/>
          <w:color w:val="000000"/>
          <w:lang w:val="en"/>
        </w:rPr>
        <w:t xml:space="preserve">Among others, Epifani and Gancia (2009) show that higher openness leads to bigger government, while </w:t>
      </w:r>
      <w:r w:rsidR="00210C6F" w:rsidRPr="003A354D">
        <w:rPr>
          <w:rFonts w:ascii="Times New Roman" w:hAnsi="Times New Roman" w:cs="Times New Roman"/>
        </w:rPr>
        <w:t>Benarroch</w:t>
      </w:r>
      <w:r w:rsidR="00210C6F">
        <w:rPr>
          <w:rFonts w:ascii="Times New Roman" w:hAnsi="Times New Roman" w:cs="Times New Roman"/>
        </w:rPr>
        <w:t xml:space="preserve"> and Pandey (</w:t>
      </w:r>
      <w:r w:rsidR="00210C6F" w:rsidRPr="003A354D">
        <w:rPr>
          <w:rFonts w:ascii="Times New Roman" w:hAnsi="Times New Roman" w:cs="Times New Roman"/>
        </w:rPr>
        <w:t>2008</w:t>
      </w:r>
      <w:r w:rsidR="00210C6F">
        <w:rPr>
          <w:rFonts w:ascii="Times New Roman" w:hAnsi="Times New Roman" w:cs="Times New Roman"/>
        </w:rPr>
        <w:t xml:space="preserve">) </w:t>
      </w:r>
      <w:r w:rsidR="006C6034">
        <w:rPr>
          <w:rFonts w:ascii="Times New Roman" w:hAnsi="Times New Roman" w:cs="Times New Roman"/>
        </w:rPr>
        <w:t>reaches exactly the opposite conclusion (</w:t>
      </w:r>
      <w:r w:rsidR="00210C6F">
        <w:rPr>
          <w:rFonts w:ascii="Times New Roman" w:hAnsi="Times New Roman" w:cs="Times New Roman"/>
        </w:rPr>
        <w:t>greater government leads to lower openness</w:t>
      </w:r>
      <w:r w:rsidR="006C6034">
        <w:rPr>
          <w:rFonts w:ascii="Times New Roman" w:hAnsi="Times New Roman" w:cs="Times New Roman"/>
        </w:rPr>
        <w:t>)</w:t>
      </w:r>
      <w:r w:rsidR="00210C6F">
        <w:rPr>
          <w:rFonts w:ascii="Times New Roman" w:hAnsi="Times New Roman" w:cs="Times New Roman"/>
        </w:rPr>
        <w:t xml:space="preserve">. </w:t>
      </w:r>
      <w:r w:rsidR="00ED435D">
        <w:rPr>
          <w:rFonts w:ascii="Times New Roman" w:hAnsi="Times New Roman" w:cs="Times New Roman"/>
        </w:rPr>
        <w:t>Despite their relevance</w:t>
      </w:r>
      <w:r w:rsidR="006C6034">
        <w:rPr>
          <w:rFonts w:ascii="Times New Roman" w:hAnsi="Times New Roman" w:cs="Times New Roman"/>
        </w:rPr>
        <w:t>, ou</w:t>
      </w:r>
      <w:r w:rsidR="00ED435D">
        <w:rPr>
          <w:rFonts w:ascii="Times New Roman" w:hAnsi="Times New Roman" w:cs="Times New Roman"/>
        </w:rPr>
        <w:t>r</w:t>
      </w:r>
      <w:r w:rsidR="006C6034">
        <w:rPr>
          <w:rFonts w:ascii="Times New Roman" w:hAnsi="Times New Roman" w:cs="Times New Roman"/>
        </w:rPr>
        <w:t xml:space="preserve"> paper </w:t>
      </w:r>
      <w:r w:rsidR="00ED435D">
        <w:rPr>
          <w:rFonts w:ascii="Times New Roman" w:hAnsi="Times New Roman" w:cs="Times New Roman"/>
        </w:rPr>
        <w:t>seeks to address</w:t>
      </w:r>
      <w:r w:rsidR="006C6034">
        <w:rPr>
          <w:rFonts w:ascii="Times New Roman" w:hAnsi="Times New Roman" w:cs="Times New Roman"/>
        </w:rPr>
        <w:t xml:space="preserve"> different questions: In particular, export performance (as measured by relative export</w:t>
      </w:r>
      <w:r w:rsidR="00ED435D">
        <w:rPr>
          <w:rFonts w:ascii="Times New Roman" w:hAnsi="Times New Roman" w:cs="Times New Roman"/>
        </w:rPr>
        <w:t xml:space="preserve"> </w:t>
      </w:r>
      <w:r w:rsidR="006C6034">
        <w:rPr>
          <w:rFonts w:ascii="Times New Roman" w:hAnsi="Times New Roman" w:cs="Times New Roman"/>
        </w:rPr>
        <w:t>s</w:t>
      </w:r>
      <w:r w:rsidR="00ED435D">
        <w:rPr>
          <w:rFonts w:ascii="Times New Roman" w:hAnsi="Times New Roman" w:cs="Times New Roman"/>
        </w:rPr>
        <w:t>hares</w:t>
      </w:r>
      <w:r w:rsidR="006C6034">
        <w:rPr>
          <w:rFonts w:ascii="Times New Roman" w:hAnsi="Times New Roman" w:cs="Times New Roman"/>
        </w:rPr>
        <w:t xml:space="preserve">) is linked to the pattern of trade and openness but also encompasses questions of </w:t>
      </w:r>
      <w:r w:rsidR="00533250">
        <w:rPr>
          <w:rFonts w:ascii="Times New Roman" w:hAnsi="Times New Roman" w:cs="Times New Roman"/>
        </w:rPr>
        <w:t xml:space="preserve">price and non-price </w:t>
      </w:r>
      <w:r w:rsidR="006C6034">
        <w:rPr>
          <w:rFonts w:ascii="Times New Roman" w:hAnsi="Times New Roman" w:cs="Times New Roman"/>
        </w:rPr>
        <w:t>competitiveness</w:t>
      </w:r>
      <w:r w:rsidR="00533250">
        <w:rPr>
          <w:rFonts w:ascii="Times New Roman" w:hAnsi="Times New Roman" w:cs="Times New Roman"/>
        </w:rPr>
        <w:t xml:space="preserve">. </w:t>
      </w:r>
      <w:r w:rsidR="00ED435D">
        <w:rPr>
          <w:rFonts w:ascii="Times New Roman" w:hAnsi="Times New Roman" w:cs="Times New Roman"/>
        </w:rPr>
        <w:t xml:space="preserve">From a different perspective our </w:t>
      </w:r>
      <w:r w:rsidR="00533250">
        <w:rPr>
          <w:rFonts w:ascii="Times New Roman" w:hAnsi="Times New Roman" w:cs="Times New Roman"/>
        </w:rPr>
        <w:t>analysis is also linked to</w:t>
      </w:r>
      <w:r w:rsidR="00ED435D">
        <w:rPr>
          <w:rFonts w:ascii="Times New Roman" w:hAnsi="Times New Roman" w:cs="Times New Roman"/>
        </w:rPr>
        <w:t xml:space="preserve"> the</w:t>
      </w:r>
      <w:r w:rsidR="00533250">
        <w:rPr>
          <w:rFonts w:ascii="Times New Roman" w:hAnsi="Times New Roman" w:cs="Times New Roman"/>
        </w:rPr>
        <w:t xml:space="preserve"> </w:t>
      </w:r>
      <w:r w:rsidR="00E63935">
        <w:rPr>
          <w:rFonts w:ascii="Times New Roman" w:hAnsi="Times New Roman" w:cs="Times New Roman"/>
        </w:rPr>
        <w:t>trade imbalances</w:t>
      </w:r>
      <w:r w:rsidR="00ED435D" w:rsidRPr="00ED435D">
        <w:rPr>
          <w:rFonts w:ascii="Times New Roman" w:hAnsi="Times New Roman" w:cs="Times New Roman"/>
        </w:rPr>
        <w:t xml:space="preserve"> </w:t>
      </w:r>
      <w:r w:rsidR="00AD77AF">
        <w:rPr>
          <w:rFonts w:ascii="Times New Roman" w:hAnsi="Times New Roman" w:cs="Times New Roman"/>
        </w:rPr>
        <w:t>literature;</w:t>
      </w:r>
      <w:r w:rsidR="00533250">
        <w:rPr>
          <w:rFonts w:ascii="Times New Roman" w:hAnsi="Times New Roman" w:cs="Times New Roman"/>
        </w:rPr>
        <w:t xml:space="preserve"> see </w:t>
      </w:r>
      <w:r w:rsidR="00ED435D">
        <w:rPr>
          <w:rFonts w:ascii="Times New Roman" w:hAnsi="Times New Roman" w:cs="Times New Roman"/>
        </w:rPr>
        <w:t xml:space="preserve">Hal </w:t>
      </w:r>
      <w:r w:rsidR="00ED435D" w:rsidRPr="00ED435D">
        <w:rPr>
          <w:rFonts w:ascii="Times New Roman" w:hAnsi="Times New Roman" w:cs="Times New Roman"/>
          <w:i/>
        </w:rPr>
        <w:t>et al</w:t>
      </w:r>
      <w:r w:rsidR="00ED435D">
        <w:rPr>
          <w:rFonts w:ascii="Times New Roman" w:hAnsi="Times New Roman" w:cs="Times New Roman"/>
        </w:rPr>
        <w:t xml:space="preserve">., (2010) and </w:t>
      </w:r>
      <w:r w:rsidR="00533250" w:rsidRPr="00533250">
        <w:rPr>
          <w:rFonts w:ascii="Times New Roman" w:hAnsi="Times New Roman" w:cs="Times New Roman"/>
        </w:rPr>
        <w:t>Belke</w:t>
      </w:r>
      <w:r w:rsidR="00ED435D">
        <w:rPr>
          <w:rFonts w:ascii="Times New Roman" w:hAnsi="Times New Roman" w:cs="Times New Roman"/>
        </w:rPr>
        <w:t xml:space="preserve"> </w:t>
      </w:r>
      <w:r w:rsidR="00ED435D" w:rsidRPr="00ED435D">
        <w:rPr>
          <w:rFonts w:ascii="Times New Roman" w:hAnsi="Times New Roman" w:cs="Times New Roman"/>
          <w:i/>
        </w:rPr>
        <w:t>et al</w:t>
      </w:r>
      <w:r w:rsidR="00ED435D">
        <w:rPr>
          <w:rFonts w:ascii="Times New Roman" w:hAnsi="Times New Roman" w:cs="Times New Roman"/>
        </w:rPr>
        <w:t>., (2015)</w:t>
      </w:r>
      <w:r w:rsidR="00533250">
        <w:rPr>
          <w:rFonts w:ascii="Times New Roman" w:hAnsi="Times New Roman" w:cs="Times New Roman"/>
        </w:rPr>
        <w:t xml:space="preserve">. </w:t>
      </w:r>
    </w:p>
    <w:p w:rsidR="007E7649" w:rsidRPr="007E7649" w:rsidRDefault="007E7649" w:rsidP="00503D60">
      <w:pPr>
        <w:spacing w:after="0" w:line="360" w:lineRule="auto"/>
        <w:jc w:val="both"/>
        <w:rPr>
          <w:rFonts w:ascii="Times New Roman" w:hAnsi="Times New Roman" w:cs="Times New Roman"/>
        </w:rPr>
      </w:pPr>
      <w:r w:rsidRPr="007E7649">
        <w:rPr>
          <w:rFonts w:ascii="Times New Roman" w:hAnsi="Times New Roman" w:cs="Times New Roman"/>
        </w:rPr>
        <w:t xml:space="preserve"> </w:t>
      </w:r>
    </w:p>
    <w:p w:rsidR="00E2104E" w:rsidRPr="00053E2D" w:rsidRDefault="00AF12D4" w:rsidP="00847559">
      <w:pPr>
        <w:spacing w:after="0" w:line="360" w:lineRule="auto"/>
        <w:jc w:val="both"/>
        <w:rPr>
          <w:rFonts w:ascii="Times New Roman" w:hAnsi="Times New Roman" w:cs="Times New Roman"/>
        </w:rPr>
      </w:pPr>
      <w:r>
        <w:rPr>
          <w:rFonts w:ascii="Times New Roman" w:hAnsi="Times New Roman" w:cs="Times New Roman"/>
        </w:rPr>
        <w:t>To gain intuition, we firstly build a</w:t>
      </w:r>
      <w:r w:rsidR="00693600" w:rsidRPr="00E43F8A">
        <w:rPr>
          <w:rFonts w:ascii="Times New Roman" w:hAnsi="Times New Roman" w:cs="Times New Roman"/>
        </w:rPr>
        <w:t xml:space="preserve"> theoretical model</w:t>
      </w:r>
      <w:r>
        <w:rPr>
          <w:rFonts w:ascii="Times New Roman" w:hAnsi="Times New Roman" w:cs="Times New Roman"/>
        </w:rPr>
        <w:t>, reviewed in Section 2: W</w:t>
      </w:r>
      <w:r w:rsidR="00693600" w:rsidRPr="00E43F8A">
        <w:rPr>
          <w:rFonts w:ascii="Times New Roman" w:hAnsi="Times New Roman" w:cs="Times New Roman"/>
        </w:rPr>
        <w:t xml:space="preserve">e analyse </w:t>
      </w:r>
      <w:r w:rsidR="00D32179" w:rsidRPr="00E43F8A">
        <w:rPr>
          <w:rFonts w:ascii="Times New Roman" w:hAnsi="Times New Roman" w:cs="Times New Roman"/>
        </w:rPr>
        <w:t>relative export performance in a setup that draws on the vintage model of Dornbusch</w:t>
      </w:r>
      <w:r w:rsidR="00F633D6" w:rsidRPr="00E43F8A">
        <w:rPr>
          <w:rFonts w:ascii="Times New Roman" w:hAnsi="Times New Roman" w:cs="Times New Roman"/>
        </w:rPr>
        <w:t>, Fischer</w:t>
      </w:r>
      <w:r w:rsidR="00D32179" w:rsidRPr="00E43F8A">
        <w:rPr>
          <w:rFonts w:ascii="Times New Roman" w:hAnsi="Times New Roman" w:cs="Times New Roman"/>
        </w:rPr>
        <w:t xml:space="preserve"> and Samuelson (1977). This model determines market </w:t>
      </w:r>
      <w:r w:rsidR="00847559">
        <w:rPr>
          <w:rFonts w:ascii="Times New Roman" w:hAnsi="Times New Roman" w:cs="Times New Roman"/>
        </w:rPr>
        <w:t>structure</w:t>
      </w:r>
      <w:r w:rsidR="00D32179" w:rsidRPr="00E43F8A">
        <w:rPr>
          <w:rFonts w:ascii="Times New Roman" w:hAnsi="Times New Roman" w:cs="Times New Roman"/>
        </w:rPr>
        <w:t xml:space="preserve"> (share of </w:t>
      </w:r>
      <w:r w:rsidR="005C723D" w:rsidRPr="00E43F8A">
        <w:rPr>
          <w:rFonts w:ascii="Times New Roman" w:hAnsi="Times New Roman" w:cs="Times New Roman"/>
        </w:rPr>
        <w:t xml:space="preserve">a unit-mass of </w:t>
      </w:r>
      <w:r w:rsidR="00D32179" w:rsidRPr="00E43F8A">
        <w:rPr>
          <w:rFonts w:ascii="Times New Roman" w:hAnsi="Times New Roman" w:cs="Times New Roman"/>
        </w:rPr>
        <w:t xml:space="preserve">goods produced </w:t>
      </w:r>
      <w:r w:rsidR="005C723D" w:rsidRPr="00E43F8A">
        <w:rPr>
          <w:rFonts w:ascii="Times New Roman" w:hAnsi="Times New Roman" w:cs="Times New Roman"/>
        </w:rPr>
        <w:t xml:space="preserve">by each of two countries) based on unit labour costs in a monopolistically competitive product market. </w:t>
      </w:r>
      <w:r w:rsidR="004F40AF" w:rsidRPr="00E43F8A">
        <w:rPr>
          <w:rFonts w:ascii="Times New Roman" w:hAnsi="Times New Roman" w:cs="Times New Roman"/>
        </w:rPr>
        <w:t>I</w:t>
      </w:r>
      <w:r w:rsidR="00D32179" w:rsidRPr="00E43F8A">
        <w:rPr>
          <w:rFonts w:ascii="Times New Roman" w:hAnsi="Times New Roman" w:cs="Times New Roman"/>
        </w:rPr>
        <w:t xml:space="preserve">n this basic setup </w:t>
      </w:r>
      <w:r w:rsidR="00693600" w:rsidRPr="00E43F8A">
        <w:rPr>
          <w:rFonts w:ascii="Times New Roman" w:hAnsi="Times New Roman" w:cs="Times New Roman"/>
        </w:rPr>
        <w:t xml:space="preserve">the role of the state sector </w:t>
      </w:r>
      <w:r w:rsidR="00D7010B" w:rsidRPr="00E43F8A">
        <w:rPr>
          <w:rFonts w:ascii="Times New Roman" w:hAnsi="Times New Roman" w:cs="Times New Roman"/>
        </w:rPr>
        <w:t xml:space="preserve">and institutions in </w:t>
      </w:r>
      <w:r w:rsidR="00E345AC" w:rsidRPr="00E43F8A">
        <w:rPr>
          <w:rFonts w:ascii="Times New Roman" w:hAnsi="Times New Roman" w:cs="Times New Roman"/>
        </w:rPr>
        <w:t>p</w:t>
      </w:r>
      <w:r w:rsidR="00693600" w:rsidRPr="00E43F8A">
        <w:rPr>
          <w:rFonts w:ascii="Times New Roman" w:hAnsi="Times New Roman" w:cs="Times New Roman"/>
        </w:rPr>
        <w:t>romoting export performance</w:t>
      </w:r>
      <w:r w:rsidR="00D7010B" w:rsidRPr="00E43F8A">
        <w:rPr>
          <w:rFonts w:ascii="Times New Roman" w:hAnsi="Times New Roman" w:cs="Times New Roman"/>
        </w:rPr>
        <w:t xml:space="preserve"> are investigated</w:t>
      </w:r>
      <w:r w:rsidR="00693600" w:rsidRPr="00E43F8A">
        <w:rPr>
          <w:rFonts w:ascii="Times New Roman" w:hAnsi="Times New Roman" w:cs="Times New Roman"/>
        </w:rPr>
        <w:t xml:space="preserve">. In the empirical </w:t>
      </w:r>
      <w:r>
        <w:rPr>
          <w:rFonts w:ascii="Times New Roman" w:hAnsi="Times New Roman" w:cs="Times New Roman"/>
        </w:rPr>
        <w:t>Section 3</w:t>
      </w:r>
      <w:r w:rsidR="00693600" w:rsidRPr="00E43F8A">
        <w:rPr>
          <w:rFonts w:ascii="Times New Roman" w:hAnsi="Times New Roman" w:cs="Times New Roman"/>
        </w:rPr>
        <w:t xml:space="preserve">, we investigate the relation between </w:t>
      </w:r>
      <w:r w:rsidR="00F73F82" w:rsidRPr="00E43F8A">
        <w:rPr>
          <w:rFonts w:ascii="Times New Roman" w:hAnsi="Times New Roman" w:cs="Times New Roman"/>
        </w:rPr>
        <w:t>export performance, labour and product market institutions, and the size of government</w:t>
      </w:r>
      <w:r w:rsidR="00693600" w:rsidRPr="00E43F8A">
        <w:rPr>
          <w:rFonts w:ascii="Times New Roman" w:hAnsi="Times New Roman" w:cs="Times New Roman"/>
        </w:rPr>
        <w:t xml:space="preserve"> as measured by the total tax revenue-GDP ratio</w:t>
      </w:r>
      <w:r w:rsidR="00D86288">
        <w:rPr>
          <w:rFonts w:ascii="Times New Roman" w:hAnsi="Times New Roman" w:cs="Times New Roman"/>
        </w:rPr>
        <w:t xml:space="preserve"> using a panel of 18</w:t>
      </w:r>
      <w:r w:rsidR="00847559">
        <w:rPr>
          <w:rFonts w:ascii="Times New Roman" w:hAnsi="Times New Roman" w:cs="Times New Roman"/>
        </w:rPr>
        <w:t xml:space="preserve"> </w:t>
      </w:r>
      <w:r w:rsidR="00D86288">
        <w:rPr>
          <w:rFonts w:ascii="Times New Roman" w:hAnsi="Times New Roman" w:cs="Times New Roman"/>
        </w:rPr>
        <w:t>OECD countries, 1980-2005</w:t>
      </w:r>
      <w:r w:rsidR="00F73F82" w:rsidRPr="00E43F8A">
        <w:rPr>
          <w:rFonts w:ascii="Times New Roman" w:hAnsi="Times New Roman" w:cs="Times New Roman"/>
        </w:rPr>
        <w:t xml:space="preserve">. </w:t>
      </w:r>
      <w:r>
        <w:rPr>
          <w:rFonts w:ascii="Times New Roman" w:hAnsi="Times New Roman" w:cs="Times New Roman"/>
        </w:rPr>
        <w:t>The ‘</w:t>
      </w:r>
      <w:r w:rsidR="00693600" w:rsidRPr="00E43F8A">
        <w:rPr>
          <w:rFonts w:ascii="Times New Roman" w:hAnsi="Times New Roman" w:cs="Times New Roman"/>
        </w:rPr>
        <w:t>institution</w:t>
      </w:r>
      <w:r>
        <w:rPr>
          <w:rFonts w:ascii="Times New Roman" w:hAnsi="Times New Roman" w:cs="Times New Roman"/>
        </w:rPr>
        <w:t xml:space="preserve">s’ refer </w:t>
      </w:r>
      <w:r w:rsidR="00693600" w:rsidRPr="00E43F8A">
        <w:rPr>
          <w:rFonts w:ascii="Times New Roman" w:hAnsi="Times New Roman" w:cs="Times New Roman"/>
        </w:rPr>
        <w:t xml:space="preserve">to labour </w:t>
      </w:r>
      <w:r w:rsidR="00740F35" w:rsidRPr="00E43F8A">
        <w:rPr>
          <w:rFonts w:ascii="Times New Roman" w:hAnsi="Times New Roman" w:cs="Times New Roman"/>
        </w:rPr>
        <w:t>(employment protection</w:t>
      </w:r>
      <w:r w:rsidR="00847559">
        <w:rPr>
          <w:rFonts w:ascii="Times New Roman" w:hAnsi="Times New Roman" w:cs="Times New Roman"/>
        </w:rPr>
        <w:t xml:space="preserve"> legislation</w:t>
      </w:r>
      <w:r w:rsidR="00740F35" w:rsidRPr="00E43F8A">
        <w:rPr>
          <w:rFonts w:ascii="Times New Roman" w:hAnsi="Times New Roman" w:cs="Times New Roman"/>
        </w:rPr>
        <w:t>) and product (barriers to entrepreneurship, competition, and FDI; and overall product market regulation)</w:t>
      </w:r>
      <w:r w:rsidR="00693600" w:rsidRPr="00E43F8A">
        <w:rPr>
          <w:rFonts w:ascii="Times New Roman" w:hAnsi="Times New Roman" w:cs="Times New Roman"/>
        </w:rPr>
        <w:t xml:space="preserve"> </w:t>
      </w:r>
      <w:r w:rsidR="00847559" w:rsidRPr="00E43F8A">
        <w:rPr>
          <w:rFonts w:ascii="Times New Roman" w:hAnsi="Times New Roman" w:cs="Times New Roman"/>
        </w:rPr>
        <w:t>markets</w:t>
      </w:r>
      <w:r w:rsidR="00847559">
        <w:rPr>
          <w:rFonts w:ascii="Times New Roman" w:hAnsi="Times New Roman" w:cs="Times New Roman"/>
        </w:rPr>
        <w:t>.</w:t>
      </w:r>
      <w:r w:rsidR="00847559" w:rsidRPr="00E43F8A">
        <w:rPr>
          <w:rFonts w:ascii="Times New Roman" w:hAnsi="Times New Roman" w:cs="Times New Roman"/>
        </w:rPr>
        <w:t xml:space="preserve"> </w:t>
      </w:r>
      <w:r w:rsidR="003837E2" w:rsidRPr="00E43F8A">
        <w:rPr>
          <w:rFonts w:ascii="Times New Roman" w:hAnsi="Times New Roman" w:cs="Times New Roman"/>
        </w:rPr>
        <w:t>The product market-related institutional features consider</w:t>
      </w:r>
      <w:r w:rsidR="00847559">
        <w:rPr>
          <w:rFonts w:ascii="Times New Roman" w:hAnsi="Times New Roman" w:cs="Times New Roman"/>
        </w:rPr>
        <w:t>ed in the study</w:t>
      </w:r>
      <w:r w:rsidR="003837E2" w:rsidRPr="00E43F8A">
        <w:rPr>
          <w:rFonts w:ascii="Times New Roman" w:hAnsi="Times New Roman" w:cs="Times New Roman"/>
        </w:rPr>
        <w:t xml:space="preserve"> </w:t>
      </w:r>
      <w:r w:rsidR="00847559">
        <w:rPr>
          <w:rFonts w:ascii="Times New Roman" w:hAnsi="Times New Roman" w:cs="Times New Roman"/>
        </w:rPr>
        <w:t xml:space="preserve">impact </w:t>
      </w:r>
      <w:r w:rsidR="003837E2" w:rsidRPr="00E43F8A">
        <w:rPr>
          <w:rFonts w:ascii="Times New Roman" w:hAnsi="Times New Roman" w:cs="Times New Roman"/>
        </w:rPr>
        <w:t>negative</w:t>
      </w:r>
      <w:r w:rsidR="00847559">
        <w:rPr>
          <w:rFonts w:ascii="Times New Roman" w:hAnsi="Times New Roman" w:cs="Times New Roman"/>
        </w:rPr>
        <w:t xml:space="preserve">ly on international export shares via lowering the </w:t>
      </w:r>
      <w:r w:rsidR="003837E2" w:rsidRPr="00E43F8A">
        <w:rPr>
          <w:rFonts w:ascii="Times New Roman" w:hAnsi="Times New Roman" w:cs="Times New Roman"/>
        </w:rPr>
        <w:t xml:space="preserve">effectiveness of R&amp;D; </w:t>
      </w:r>
      <w:r w:rsidR="00847559">
        <w:rPr>
          <w:rFonts w:ascii="Times New Roman" w:hAnsi="Times New Roman" w:cs="Times New Roman"/>
          <w:color w:val="000000" w:themeColor="text1"/>
        </w:rPr>
        <w:t>nonetheless</w:t>
      </w:r>
      <w:r w:rsidR="003837E2" w:rsidRPr="00E43F8A">
        <w:rPr>
          <w:rFonts w:ascii="Times New Roman" w:hAnsi="Times New Roman" w:cs="Times New Roman"/>
          <w:color w:val="000000" w:themeColor="text1"/>
        </w:rPr>
        <w:t xml:space="preserve"> we could not uncover any significant role for labour market-related rigidities. </w:t>
      </w:r>
      <w:r w:rsidR="00740F35" w:rsidRPr="00E43F8A">
        <w:rPr>
          <w:rFonts w:ascii="Times New Roman" w:hAnsi="Times New Roman" w:cs="Times New Roman"/>
          <w:color w:val="000000" w:themeColor="text1"/>
        </w:rPr>
        <w:t>Among more traditional determinants of export performance, rel</w:t>
      </w:r>
      <w:r w:rsidR="00847559">
        <w:rPr>
          <w:rFonts w:ascii="Times New Roman" w:hAnsi="Times New Roman" w:cs="Times New Roman"/>
          <w:color w:val="000000" w:themeColor="text1"/>
        </w:rPr>
        <w:t>ative unit labour costs and R&amp;D t</w:t>
      </w:r>
      <w:r w:rsidR="00847559" w:rsidRPr="00E43F8A">
        <w:rPr>
          <w:rFonts w:ascii="Times New Roman" w:hAnsi="Times New Roman" w:cs="Times New Roman"/>
          <w:color w:val="000000" w:themeColor="text1"/>
        </w:rPr>
        <w:t>urn</w:t>
      </w:r>
      <w:r w:rsidR="00847559">
        <w:rPr>
          <w:rFonts w:ascii="Times New Roman" w:hAnsi="Times New Roman" w:cs="Times New Roman"/>
          <w:color w:val="000000" w:themeColor="text1"/>
        </w:rPr>
        <w:t xml:space="preserve"> up as expected, while</w:t>
      </w:r>
      <w:r w:rsidR="00740F35" w:rsidRPr="00E43F8A">
        <w:rPr>
          <w:rFonts w:ascii="Times New Roman" w:hAnsi="Times New Roman" w:cs="Times New Roman"/>
          <w:color w:val="000000" w:themeColor="text1"/>
        </w:rPr>
        <w:t xml:space="preserve"> purely social (i.e., non-productive) expenditures </w:t>
      </w:r>
      <w:r w:rsidR="00847559">
        <w:rPr>
          <w:rFonts w:ascii="Times New Roman" w:hAnsi="Times New Roman" w:cs="Times New Roman"/>
          <w:color w:val="000000" w:themeColor="text1"/>
        </w:rPr>
        <w:t>harm international competiveness</w:t>
      </w:r>
      <w:r w:rsidR="00AF4747" w:rsidRPr="00E43F8A">
        <w:rPr>
          <w:rFonts w:ascii="Times New Roman" w:hAnsi="Times New Roman" w:cs="Times New Roman"/>
          <w:color w:val="000000" w:themeColor="text1"/>
        </w:rPr>
        <w:t xml:space="preserve">, in a way </w:t>
      </w:r>
      <w:r w:rsidR="005F1182">
        <w:rPr>
          <w:rFonts w:ascii="Times New Roman" w:hAnsi="Times New Roman" w:cs="Times New Roman"/>
          <w:color w:val="000000" w:themeColor="text1"/>
        </w:rPr>
        <w:t>consistent with</w:t>
      </w:r>
      <w:r w:rsidR="00AF4747" w:rsidRPr="00E43F8A">
        <w:rPr>
          <w:rFonts w:ascii="Times New Roman" w:hAnsi="Times New Roman" w:cs="Times New Roman"/>
          <w:color w:val="000000" w:themeColor="text1"/>
        </w:rPr>
        <w:t xml:space="preserve"> Alesina and Perotti (1997). </w:t>
      </w:r>
      <w:r w:rsidR="001524D3">
        <w:rPr>
          <w:rFonts w:ascii="Times New Roman" w:hAnsi="Times New Roman" w:cs="Times New Roman"/>
        </w:rPr>
        <w:t xml:space="preserve">Section 4 carries </w:t>
      </w:r>
      <w:r w:rsidR="0085047B">
        <w:rPr>
          <w:rFonts w:ascii="Times New Roman" w:hAnsi="Times New Roman" w:cs="Times New Roman"/>
        </w:rPr>
        <w:t>out</w:t>
      </w:r>
      <w:r w:rsidR="00847559">
        <w:rPr>
          <w:rFonts w:ascii="Times New Roman" w:hAnsi="Times New Roman" w:cs="Times New Roman"/>
        </w:rPr>
        <w:t xml:space="preserve"> further </w:t>
      </w:r>
      <w:r w:rsidR="00847559">
        <w:rPr>
          <w:rFonts w:ascii="Times New Roman" w:hAnsi="Times New Roman" w:cs="Times New Roman"/>
        </w:rPr>
        <w:lastRenderedPageBreak/>
        <w:t>robustness</w:t>
      </w:r>
      <w:r w:rsidR="0085047B" w:rsidRPr="00E43F8A">
        <w:rPr>
          <w:rFonts w:ascii="Times New Roman" w:hAnsi="Times New Roman" w:cs="Times New Roman"/>
        </w:rPr>
        <w:t xml:space="preserve"> and sensitivity </w:t>
      </w:r>
      <w:r w:rsidR="00847559">
        <w:rPr>
          <w:rFonts w:ascii="Times New Roman" w:hAnsi="Times New Roman" w:cs="Times New Roman"/>
        </w:rPr>
        <w:t>tests</w:t>
      </w:r>
      <w:r w:rsidR="001524D3">
        <w:rPr>
          <w:rFonts w:ascii="Times New Roman" w:hAnsi="Times New Roman" w:cs="Times New Roman"/>
        </w:rPr>
        <w:t xml:space="preserve">, </w:t>
      </w:r>
      <w:r w:rsidR="00F73F82" w:rsidRPr="001524D3">
        <w:rPr>
          <w:rFonts w:ascii="Times New Roman" w:hAnsi="Times New Roman" w:cs="Times New Roman"/>
        </w:rPr>
        <w:t xml:space="preserve">while </w:t>
      </w:r>
      <w:r w:rsidR="00AF4747" w:rsidRPr="001524D3">
        <w:rPr>
          <w:rFonts w:ascii="Times New Roman" w:hAnsi="Times New Roman" w:cs="Times New Roman"/>
        </w:rPr>
        <w:t>S</w:t>
      </w:r>
      <w:r w:rsidR="0045003E" w:rsidRPr="001524D3">
        <w:rPr>
          <w:rFonts w:ascii="Times New Roman" w:hAnsi="Times New Roman" w:cs="Times New Roman"/>
        </w:rPr>
        <w:t>ection 5 concludes.</w:t>
      </w:r>
      <w:r w:rsidR="00AF4747" w:rsidRPr="001524D3">
        <w:rPr>
          <w:rFonts w:ascii="Times New Roman" w:hAnsi="Times New Roman" w:cs="Times New Roman"/>
        </w:rPr>
        <w:t xml:space="preserve"> </w:t>
      </w:r>
      <w:r w:rsidR="00537EAE" w:rsidRPr="001524D3">
        <w:rPr>
          <w:rFonts w:ascii="Times New Roman" w:hAnsi="Times New Roman" w:cs="Times New Roman"/>
        </w:rPr>
        <w:t xml:space="preserve">An online Appendix </w:t>
      </w:r>
      <w:r w:rsidR="00847559">
        <w:rPr>
          <w:rFonts w:ascii="Times New Roman" w:hAnsi="Times New Roman" w:cs="Times New Roman"/>
        </w:rPr>
        <w:t xml:space="preserve">outlines in greater detail </w:t>
      </w:r>
      <w:r w:rsidR="00537EAE" w:rsidRPr="001524D3">
        <w:rPr>
          <w:rFonts w:ascii="Times New Roman" w:hAnsi="Times New Roman" w:cs="Times New Roman"/>
        </w:rPr>
        <w:t>the</w:t>
      </w:r>
      <w:r w:rsidR="00847559">
        <w:rPr>
          <w:rFonts w:ascii="Times New Roman" w:hAnsi="Times New Roman" w:cs="Times New Roman"/>
        </w:rPr>
        <w:t xml:space="preserve"> theoretical</w:t>
      </w:r>
      <w:r w:rsidR="00537EAE" w:rsidRPr="001524D3">
        <w:rPr>
          <w:rFonts w:ascii="Times New Roman" w:hAnsi="Times New Roman" w:cs="Times New Roman"/>
        </w:rPr>
        <w:t xml:space="preserve"> model </w:t>
      </w:r>
      <w:r w:rsidR="00847559">
        <w:rPr>
          <w:rFonts w:ascii="Times New Roman" w:hAnsi="Times New Roman" w:cs="Times New Roman"/>
        </w:rPr>
        <w:t>o</w:t>
      </w:r>
      <w:r w:rsidR="00537EAE" w:rsidRPr="001524D3">
        <w:rPr>
          <w:rFonts w:ascii="Times New Roman" w:hAnsi="Times New Roman" w:cs="Times New Roman"/>
        </w:rPr>
        <w:t>f the paper.</w:t>
      </w:r>
      <w:r w:rsidR="00537EAE">
        <w:rPr>
          <w:rFonts w:ascii="Times New Roman" w:hAnsi="Times New Roman" w:cs="Times New Roman"/>
        </w:rPr>
        <w:t xml:space="preserve"> </w:t>
      </w:r>
    </w:p>
    <w:p w:rsidR="00053E2D" w:rsidRDefault="00053E2D" w:rsidP="00FC195A">
      <w:pPr>
        <w:spacing w:line="360" w:lineRule="auto"/>
        <w:rPr>
          <w:rFonts w:ascii="Arial" w:hAnsi="Arial" w:cs="Arial"/>
          <w:b/>
          <w:sz w:val="28"/>
          <w:szCs w:val="28"/>
        </w:rPr>
      </w:pPr>
    </w:p>
    <w:p w:rsidR="0076218B" w:rsidRPr="00053E2D" w:rsidRDefault="00E05D42" w:rsidP="00FC195A">
      <w:pPr>
        <w:pStyle w:val="ListParagraph"/>
        <w:numPr>
          <w:ilvl w:val="0"/>
          <w:numId w:val="5"/>
        </w:numPr>
        <w:spacing w:line="360" w:lineRule="auto"/>
        <w:rPr>
          <w:rFonts w:ascii="Times New Roman" w:hAnsi="Times New Roman" w:cs="Times New Roman"/>
          <w:b/>
          <w:sz w:val="28"/>
          <w:szCs w:val="28"/>
        </w:rPr>
      </w:pPr>
      <w:r w:rsidRPr="00A72625">
        <w:rPr>
          <w:rFonts w:ascii="Times New Roman" w:hAnsi="Times New Roman" w:cs="Times New Roman"/>
          <w:b/>
          <w:sz w:val="28"/>
          <w:szCs w:val="28"/>
        </w:rPr>
        <w:t>A</w:t>
      </w:r>
      <w:r w:rsidR="00464B66" w:rsidRPr="00A72625">
        <w:rPr>
          <w:rFonts w:ascii="Times New Roman" w:hAnsi="Times New Roman" w:cs="Times New Roman"/>
          <w:b/>
          <w:sz w:val="28"/>
          <w:szCs w:val="28"/>
        </w:rPr>
        <w:t xml:space="preserve"> Model of </w:t>
      </w:r>
      <w:r w:rsidR="00A72625" w:rsidRPr="00A72625">
        <w:rPr>
          <w:rFonts w:ascii="Times New Roman" w:hAnsi="Times New Roman" w:cs="Times New Roman"/>
          <w:b/>
          <w:sz w:val="28"/>
          <w:szCs w:val="28"/>
        </w:rPr>
        <w:t xml:space="preserve">Government Size </w:t>
      </w:r>
      <w:r w:rsidR="00643827" w:rsidRPr="00A72625">
        <w:rPr>
          <w:rFonts w:ascii="Times New Roman" w:hAnsi="Times New Roman" w:cs="Times New Roman"/>
          <w:b/>
          <w:sz w:val="28"/>
          <w:szCs w:val="28"/>
        </w:rPr>
        <w:t xml:space="preserve">and </w:t>
      </w:r>
      <w:r w:rsidR="00A72625" w:rsidRPr="00A72625">
        <w:rPr>
          <w:rFonts w:ascii="Times New Roman" w:hAnsi="Times New Roman" w:cs="Times New Roman"/>
          <w:b/>
          <w:sz w:val="28"/>
          <w:szCs w:val="28"/>
        </w:rPr>
        <w:t>Export Performance</w:t>
      </w:r>
    </w:p>
    <w:p w:rsidR="00884AAA" w:rsidRPr="00E43F8A" w:rsidRDefault="005F1182" w:rsidP="00065037">
      <w:pPr>
        <w:spacing w:after="0" w:line="360" w:lineRule="auto"/>
        <w:jc w:val="both"/>
        <w:rPr>
          <w:rFonts w:ascii="Times New Roman" w:eastAsiaTheme="minorEastAsia" w:hAnsi="Times New Roman" w:cs="Times New Roman"/>
        </w:rPr>
      </w:pPr>
      <w:r>
        <w:rPr>
          <w:rFonts w:ascii="Times New Roman" w:hAnsi="Times New Roman" w:cs="Times New Roman"/>
        </w:rPr>
        <w:t>T</w:t>
      </w:r>
      <w:r w:rsidR="008F6F5F" w:rsidRPr="00E43F8A">
        <w:rPr>
          <w:rFonts w:ascii="Times New Roman" w:hAnsi="Times New Roman" w:cs="Times New Roman"/>
        </w:rPr>
        <w:t xml:space="preserve">he </w:t>
      </w:r>
      <w:r w:rsidR="00AD7117" w:rsidRPr="00E43F8A">
        <w:rPr>
          <w:rFonts w:ascii="Times New Roman" w:hAnsi="Times New Roman" w:cs="Times New Roman"/>
        </w:rPr>
        <w:t xml:space="preserve">theoretical </w:t>
      </w:r>
      <w:r w:rsidR="008F6F5F" w:rsidRPr="00E43F8A">
        <w:rPr>
          <w:rFonts w:ascii="Times New Roman" w:hAnsi="Times New Roman" w:cs="Times New Roman"/>
        </w:rPr>
        <w:t>model seeks to uncover the channels of influence of the size of the state sector on export performance. While the tax rate reduces competitiveness (Alesina and Perotti, 1997), it may also increase productivity via its support of productive public services (Barro, 1990). To bring these arguments to bear on export performance, w</w:t>
      </w:r>
      <w:r w:rsidR="0076218B" w:rsidRPr="00E43F8A">
        <w:rPr>
          <w:rFonts w:ascii="Times New Roman" w:hAnsi="Times New Roman" w:cs="Times New Roman"/>
        </w:rPr>
        <w:t xml:space="preserve">e </w:t>
      </w:r>
      <w:r w:rsidR="00065037">
        <w:rPr>
          <w:rFonts w:ascii="Times New Roman" w:hAnsi="Times New Roman" w:cs="Times New Roman"/>
        </w:rPr>
        <w:t>adapt</w:t>
      </w:r>
      <w:r w:rsidR="0076218B" w:rsidRPr="00E43F8A">
        <w:rPr>
          <w:rFonts w:ascii="Times New Roman" w:hAnsi="Times New Roman" w:cs="Times New Roman"/>
        </w:rPr>
        <w:t xml:space="preserve"> the dynamic Ricardian model of Dornbusch, Fischer and Samuelson (</w:t>
      </w:r>
      <w:r w:rsidR="00E97B15" w:rsidRPr="00E43F8A">
        <w:rPr>
          <w:rFonts w:ascii="Times New Roman" w:hAnsi="Times New Roman" w:cs="Times New Roman"/>
        </w:rPr>
        <w:t xml:space="preserve">henceforth DFS, </w:t>
      </w:r>
      <w:r w:rsidR="0076218B" w:rsidRPr="00E43F8A">
        <w:rPr>
          <w:rFonts w:ascii="Times New Roman" w:hAnsi="Times New Roman" w:cs="Times New Roman"/>
        </w:rPr>
        <w:t>1977</w:t>
      </w:r>
      <w:r w:rsidR="002C549C" w:rsidRPr="00E43F8A">
        <w:rPr>
          <w:rFonts w:ascii="Times New Roman" w:hAnsi="Times New Roman" w:cs="Times New Roman"/>
        </w:rPr>
        <w:t>;</w:t>
      </w:r>
      <w:r w:rsidR="00B9256C" w:rsidRPr="00E43F8A">
        <w:rPr>
          <w:rFonts w:ascii="Times New Roman" w:hAnsi="Times New Roman" w:cs="Times New Roman"/>
        </w:rPr>
        <w:t xml:space="preserve"> </w:t>
      </w:r>
      <w:r w:rsidR="0076218B" w:rsidRPr="00E43F8A">
        <w:rPr>
          <w:rFonts w:ascii="Times New Roman" w:hAnsi="Times New Roman" w:cs="Times New Roman"/>
        </w:rPr>
        <w:t xml:space="preserve">see also Obstfeld and Rogoff, 1996, Chapter 4) coupled with monopolistic competition in the product and labour markets (something missing from the original model). </w:t>
      </w:r>
      <w:r w:rsidR="000E7F7B" w:rsidRPr="00E43F8A">
        <w:rPr>
          <w:rFonts w:ascii="Times New Roman" w:hAnsi="Times New Roman" w:cs="Times New Roman"/>
        </w:rPr>
        <w:t xml:space="preserve">We also combine this with productive public services in the manner of Barro (1990). </w:t>
      </w:r>
      <w:r w:rsidR="005A2633" w:rsidRPr="00E43F8A">
        <w:rPr>
          <w:rFonts w:ascii="Times New Roman" w:eastAsiaTheme="minorEastAsia" w:hAnsi="Times New Roman" w:cs="Times New Roman"/>
        </w:rPr>
        <w:t>In contrast to the supply-side model</w:t>
      </w:r>
      <w:r w:rsidR="005924CD">
        <w:rPr>
          <w:rFonts w:ascii="Times New Roman" w:eastAsiaTheme="minorEastAsia" w:hAnsi="Times New Roman" w:cs="Times New Roman"/>
        </w:rPr>
        <w:t xml:space="preserve"> of Barro (199</w:t>
      </w:r>
      <w:r w:rsidR="005A2633" w:rsidRPr="00E43F8A">
        <w:rPr>
          <w:rFonts w:ascii="Times New Roman" w:eastAsiaTheme="minorEastAsia" w:hAnsi="Times New Roman" w:cs="Times New Roman"/>
        </w:rPr>
        <w:t xml:space="preserve">0), here demand is determined first, and then labour demand is determined residually. </w:t>
      </w:r>
      <w:r w:rsidR="00E97B15" w:rsidRPr="00E43F8A">
        <w:rPr>
          <w:rFonts w:ascii="Times New Roman" w:eastAsiaTheme="minorEastAsia" w:hAnsi="Times New Roman" w:cs="Times New Roman"/>
        </w:rPr>
        <w:t xml:space="preserve">The production function is characterised by a constant elasticity of substitution. There is also </w:t>
      </w:r>
      <w:r w:rsidR="00E97B15" w:rsidRPr="00E43F8A">
        <w:rPr>
          <w:rFonts w:ascii="Times New Roman" w:hAnsi="Times New Roman" w:cs="Times New Roman"/>
        </w:rPr>
        <w:t>the possibility of unemployment in the labour market, and hence a meaningful role for trade unionism. This links up with a rich literature on the effects of union behaviour</w:t>
      </w:r>
      <w:r w:rsidR="00F633D6" w:rsidRPr="00E43F8A">
        <w:rPr>
          <w:rFonts w:ascii="Times New Roman" w:hAnsi="Times New Roman" w:cs="Times New Roman"/>
        </w:rPr>
        <w:t xml:space="preserve"> (see Nickell, 1990, for a survey)</w:t>
      </w:r>
      <w:r w:rsidR="00E97B15" w:rsidRPr="00E43F8A">
        <w:rPr>
          <w:rFonts w:ascii="Times New Roman" w:hAnsi="Times New Roman" w:cs="Times New Roman"/>
        </w:rPr>
        <w:t xml:space="preserve">. </w:t>
      </w:r>
      <w:r w:rsidR="00065037">
        <w:rPr>
          <w:rFonts w:ascii="Times New Roman" w:hAnsi="Times New Roman" w:cs="Times New Roman"/>
        </w:rPr>
        <w:t>T</w:t>
      </w:r>
      <w:r w:rsidR="00E97B15" w:rsidRPr="00E43F8A">
        <w:rPr>
          <w:rFonts w:ascii="Times New Roman" w:hAnsi="Times New Roman" w:cs="Times New Roman"/>
        </w:rPr>
        <w:t>hese are valuable extensions of DFS (1977) in their own right</w:t>
      </w:r>
      <w:r w:rsidR="00065037">
        <w:rPr>
          <w:rFonts w:ascii="Times New Roman" w:hAnsi="Times New Roman" w:cs="Times New Roman"/>
        </w:rPr>
        <w:t xml:space="preserve"> and never so far incorporated in</w:t>
      </w:r>
      <w:r w:rsidR="00187F49">
        <w:rPr>
          <w:rFonts w:ascii="Times New Roman" w:hAnsi="Times New Roman" w:cs="Times New Roman"/>
        </w:rPr>
        <w:t>to</w:t>
      </w:r>
      <w:r w:rsidR="00065037">
        <w:rPr>
          <w:rFonts w:ascii="Times New Roman" w:hAnsi="Times New Roman" w:cs="Times New Roman"/>
        </w:rPr>
        <w:t xml:space="preserve"> the same model.</w:t>
      </w:r>
      <w:r w:rsidR="00E97B15" w:rsidRPr="00E43F8A">
        <w:rPr>
          <w:rFonts w:ascii="Times New Roman" w:hAnsi="Times New Roman" w:cs="Times New Roman"/>
        </w:rPr>
        <w:t xml:space="preserve"> </w:t>
      </w:r>
      <w:r w:rsidR="00065037">
        <w:rPr>
          <w:rFonts w:ascii="Times New Roman" w:hAnsi="Times New Roman" w:cs="Times New Roman"/>
        </w:rPr>
        <w:t>T</w:t>
      </w:r>
      <w:r w:rsidR="00E97B15" w:rsidRPr="00E43F8A">
        <w:rPr>
          <w:rFonts w:ascii="Times New Roman" w:hAnsi="Times New Roman" w:cs="Times New Roman"/>
        </w:rPr>
        <w:t xml:space="preserve">he main focus here is to highlight the </w:t>
      </w:r>
      <w:r w:rsidR="00065037">
        <w:rPr>
          <w:rFonts w:ascii="Times New Roman" w:hAnsi="Times New Roman" w:cs="Times New Roman"/>
        </w:rPr>
        <w:t xml:space="preserve">effects of </w:t>
      </w:r>
      <w:r w:rsidR="00E97B15" w:rsidRPr="00E43F8A">
        <w:rPr>
          <w:rFonts w:ascii="Times New Roman" w:hAnsi="Times New Roman" w:cs="Times New Roman"/>
        </w:rPr>
        <w:t xml:space="preserve">state size and </w:t>
      </w:r>
      <w:r w:rsidR="00065037">
        <w:rPr>
          <w:rFonts w:ascii="Times New Roman" w:hAnsi="Times New Roman" w:cs="Times New Roman"/>
        </w:rPr>
        <w:t xml:space="preserve">institutions on </w:t>
      </w:r>
      <w:r w:rsidR="00E97B15" w:rsidRPr="00E43F8A">
        <w:rPr>
          <w:rFonts w:ascii="Times New Roman" w:hAnsi="Times New Roman" w:cs="Times New Roman"/>
        </w:rPr>
        <w:t xml:space="preserve">competitiveness and </w:t>
      </w:r>
      <w:r w:rsidR="00065037">
        <w:rPr>
          <w:rFonts w:ascii="Times New Roman" w:hAnsi="Times New Roman" w:cs="Times New Roman"/>
        </w:rPr>
        <w:t xml:space="preserve">ultimately </w:t>
      </w:r>
      <w:r w:rsidR="00E97B15" w:rsidRPr="00E43F8A">
        <w:rPr>
          <w:rFonts w:ascii="Times New Roman" w:hAnsi="Times New Roman" w:cs="Times New Roman"/>
        </w:rPr>
        <w:t xml:space="preserve">export performance. </w:t>
      </w:r>
    </w:p>
    <w:p w:rsidR="007650F9" w:rsidRDefault="007650F9" w:rsidP="007650F9">
      <w:pPr>
        <w:spacing w:after="0" w:line="240" w:lineRule="auto"/>
        <w:jc w:val="both"/>
        <w:rPr>
          <w:rFonts w:ascii="Times New Roman" w:hAnsi="Times New Roman" w:cs="Times New Roman"/>
        </w:rPr>
      </w:pPr>
    </w:p>
    <w:p w:rsidR="00DD460D" w:rsidRPr="00E43F8A" w:rsidRDefault="00E97B15" w:rsidP="007650F9">
      <w:pPr>
        <w:spacing w:after="0" w:line="360" w:lineRule="auto"/>
        <w:jc w:val="both"/>
        <w:rPr>
          <w:rFonts w:ascii="Times New Roman" w:hAnsi="Times New Roman" w:cs="Times New Roman"/>
        </w:rPr>
      </w:pPr>
      <w:r w:rsidRPr="00E43F8A">
        <w:rPr>
          <w:rFonts w:ascii="Times New Roman" w:hAnsi="Times New Roman" w:cs="Times New Roman"/>
        </w:rPr>
        <w:t>The</w:t>
      </w:r>
      <w:r w:rsidR="00EB597B" w:rsidRPr="00E43F8A">
        <w:rPr>
          <w:rFonts w:ascii="Times New Roman" w:hAnsi="Times New Roman" w:cs="Times New Roman"/>
        </w:rPr>
        <w:t xml:space="preserve">re is a continuum of goods, </w:t>
      </w:r>
      <w:r w:rsidR="00EB597B" w:rsidRPr="00344B3C">
        <w:rPr>
          <w:rFonts w:ascii="Times New Roman" w:hAnsi="Times New Roman" w:cs="Times New Roman"/>
          <w:i/>
        </w:rPr>
        <w:t>i</w:t>
      </w:r>
      <w:r w:rsidR="00EB597B" w:rsidRPr="00E43F8A">
        <w:rPr>
          <w:rFonts w:ascii="Times New Roman" w:hAnsi="Times New Roman" w:cs="Times New Roman"/>
        </w:rPr>
        <w:sym w:font="Symbol" w:char="F0CE"/>
      </w:r>
      <w:r w:rsidR="00EB597B" w:rsidRPr="00E43F8A">
        <w:rPr>
          <w:rFonts w:ascii="Times New Roman" w:hAnsi="Times New Roman" w:cs="Times New Roman"/>
        </w:rPr>
        <w:t>[0,1</w:t>
      </w:r>
      <w:r w:rsidR="000D209E" w:rsidRPr="00E43F8A">
        <w:rPr>
          <w:rFonts w:ascii="Times New Roman" w:hAnsi="Times New Roman" w:cs="Times New Roman"/>
        </w:rPr>
        <w:t>] that are internationally trad</w:t>
      </w:r>
      <w:r w:rsidR="00EB597B" w:rsidRPr="00E43F8A">
        <w:rPr>
          <w:rFonts w:ascii="Times New Roman" w:hAnsi="Times New Roman" w:cs="Times New Roman"/>
        </w:rPr>
        <w:t>able. A fraction</w:t>
      </w:r>
      <w:r w:rsidR="00437F49">
        <w:rPr>
          <w:rFonts w:ascii="Times New Roman" w:hAnsi="Times New Roman" w:cs="Times New Roman"/>
        </w:rPr>
        <w:t>,</w:t>
      </w:r>
      <w:r w:rsidR="00344B3C">
        <w:rPr>
          <w:rFonts w:ascii="Times New Roman" w:hAnsi="Times New Roman" w:cs="Times New Roman"/>
        </w:rPr>
        <w:t xml:space="preserve"> </w:t>
      </w:r>
      <w:r w:rsidR="00344B3C" w:rsidRPr="00344B3C">
        <w:rPr>
          <w:rFonts w:ascii="Times New Roman" w:hAnsi="Times New Roman" w:cs="Times New Roman"/>
          <w:position w:val="-6"/>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4.25pt" o:ole="">
            <v:imagedata r:id="rId11" o:title=""/>
          </v:shape>
          <o:OLEObject Type="Embed" ProgID="Equation.DSMT4" ShapeID="_x0000_i1025" DrawAspect="Content" ObjectID="_1510323010" r:id="rId12"/>
        </w:object>
      </w:r>
      <w:r w:rsidR="00EB597B" w:rsidRPr="00E43F8A">
        <w:rPr>
          <w:rFonts w:ascii="Times New Roman" w:hAnsi="Times New Roman" w:cs="Times New Roman"/>
        </w:rPr>
        <w:t xml:space="preserve"> of them is produced by the </w:t>
      </w:r>
      <w:r w:rsidR="000D209E" w:rsidRPr="00E43F8A">
        <w:rPr>
          <w:rFonts w:ascii="Times New Roman" w:hAnsi="Times New Roman" w:cs="Times New Roman"/>
        </w:rPr>
        <w:t>H</w:t>
      </w:r>
      <w:r w:rsidR="00EB597B" w:rsidRPr="00E43F8A">
        <w:rPr>
          <w:rFonts w:ascii="Times New Roman" w:hAnsi="Times New Roman" w:cs="Times New Roman"/>
        </w:rPr>
        <w:t>ome economy</w:t>
      </w:r>
      <w:r w:rsidR="000D209E" w:rsidRPr="00E43F8A">
        <w:rPr>
          <w:rFonts w:ascii="Times New Roman" w:hAnsi="Times New Roman" w:cs="Times New Roman"/>
        </w:rPr>
        <w:t xml:space="preserve"> (</w:t>
      </w:r>
      <w:r w:rsidR="000D209E" w:rsidRPr="00344B3C">
        <w:rPr>
          <w:rFonts w:ascii="Times New Roman" w:hAnsi="Times New Roman" w:cs="Times New Roman"/>
          <w:i/>
        </w:rPr>
        <w:t>H</w:t>
      </w:r>
      <w:r w:rsidR="000D209E" w:rsidRPr="00E43F8A">
        <w:rPr>
          <w:rFonts w:ascii="Times New Roman" w:hAnsi="Times New Roman" w:cs="Times New Roman"/>
        </w:rPr>
        <w:t>)</w:t>
      </w:r>
      <w:r w:rsidR="00EB597B" w:rsidRPr="00E43F8A">
        <w:rPr>
          <w:rFonts w:ascii="Times New Roman" w:hAnsi="Times New Roman" w:cs="Times New Roman"/>
        </w:rPr>
        <w:t xml:space="preserve">, and the rest by the </w:t>
      </w:r>
      <w:r w:rsidR="000D209E" w:rsidRPr="00E43F8A">
        <w:rPr>
          <w:rFonts w:ascii="Times New Roman" w:hAnsi="Times New Roman" w:cs="Times New Roman"/>
        </w:rPr>
        <w:t>F</w:t>
      </w:r>
      <w:r w:rsidR="00EB597B" w:rsidRPr="00E43F8A">
        <w:rPr>
          <w:rFonts w:ascii="Times New Roman" w:hAnsi="Times New Roman" w:cs="Times New Roman"/>
        </w:rPr>
        <w:t>oreign economy (</w:t>
      </w:r>
      <w:r w:rsidR="000D209E" w:rsidRPr="00344B3C">
        <w:rPr>
          <w:rFonts w:ascii="Times New Roman" w:hAnsi="Times New Roman" w:cs="Times New Roman"/>
          <w:i/>
        </w:rPr>
        <w:t>F</w:t>
      </w:r>
      <w:r w:rsidR="000D209E" w:rsidRPr="00E43F8A">
        <w:rPr>
          <w:rFonts w:ascii="Times New Roman" w:hAnsi="Times New Roman" w:cs="Times New Roman"/>
        </w:rPr>
        <w:t xml:space="preserve"> - </w:t>
      </w:r>
      <w:r w:rsidR="00EB597B" w:rsidRPr="00E43F8A">
        <w:rPr>
          <w:rFonts w:ascii="Times New Roman" w:hAnsi="Times New Roman" w:cs="Times New Roman"/>
        </w:rPr>
        <w:t xml:space="preserve">the latter will be indicated by starred variables). </w:t>
      </w:r>
      <w:r w:rsidR="000E7F7B" w:rsidRPr="00E43F8A">
        <w:rPr>
          <w:rFonts w:ascii="Times New Roman" w:hAnsi="Times New Roman" w:cs="Times New Roman"/>
        </w:rPr>
        <w:t>We indicate</w:t>
      </w:r>
      <w:r w:rsidR="00DD460D" w:rsidRPr="00E43F8A">
        <w:rPr>
          <w:rFonts w:ascii="Times New Roman" w:hAnsi="Times New Roman" w:cs="Times New Roman"/>
        </w:rPr>
        <w:t xml:space="preserve"> by</w:t>
      </w:r>
      <w:r w:rsidR="00344B3C">
        <w:rPr>
          <w:rFonts w:ascii="Times New Roman" w:hAnsi="Times New Roman" w:cs="Times New Roman"/>
        </w:rPr>
        <w:t xml:space="preserve"> </w:t>
      </w:r>
      <w:r w:rsidR="00344B3C" w:rsidRPr="00344B3C">
        <w:rPr>
          <w:rFonts w:ascii="Times New Roman" w:hAnsi="Times New Roman" w:cs="Times New Roman"/>
          <w:position w:val="-12"/>
        </w:rPr>
        <w:object w:dxaOrig="260" w:dyaOrig="360">
          <v:shape id="_x0000_i1026" type="#_x0000_t75" style="width:12.9pt;height:18.35pt" o:ole="">
            <v:imagedata r:id="rId13" o:title=""/>
          </v:shape>
          <o:OLEObject Type="Embed" ProgID="Equation.DSMT4" ShapeID="_x0000_i1026" DrawAspect="Content" ObjectID="_1510323011" r:id="rId14"/>
        </w:object>
      </w:r>
      <w:r w:rsidR="00DD460D" w:rsidRPr="00E43F8A">
        <w:rPr>
          <w:rFonts w:ascii="Times New Roman" w:hAnsi="Times New Roman" w:cs="Times New Roman"/>
        </w:rPr>
        <w:t xml:space="preserve"> and </w:t>
      </w:r>
      <w:r w:rsidR="00344B3C" w:rsidRPr="00344B3C">
        <w:rPr>
          <w:rFonts w:ascii="Times New Roman" w:hAnsi="Times New Roman" w:cs="Times New Roman"/>
          <w:position w:val="-12"/>
        </w:rPr>
        <w:object w:dxaOrig="300" w:dyaOrig="380">
          <v:shape id="_x0000_i1027" type="#_x0000_t75" style="width:14.95pt;height:19pt" o:ole="">
            <v:imagedata r:id="rId15" o:title=""/>
          </v:shape>
          <o:OLEObject Type="Embed" ProgID="Equation.DSMT4" ShapeID="_x0000_i1027" DrawAspect="Content" ObjectID="_1510323012" r:id="rId16"/>
        </w:object>
      </w:r>
      <w:r w:rsidR="00DD460D" w:rsidRPr="00E43F8A">
        <w:rPr>
          <w:rFonts w:ascii="Times New Roman" w:hAnsi="Times New Roman" w:cs="Times New Roman"/>
        </w:rPr>
        <w:t xml:space="preserve"> the unit labour requirements (inverse productivity) for each good </w:t>
      </w:r>
      <w:r w:rsidR="00DD460D" w:rsidRPr="00344B3C">
        <w:rPr>
          <w:rFonts w:ascii="Times New Roman" w:hAnsi="Times New Roman" w:cs="Times New Roman"/>
          <w:i/>
        </w:rPr>
        <w:t>i</w:t>
      </w:r>
      <w:r w:rsidR="00DD460D" w:rsidRPr="00E43F8A">
        <w:rPr>
          <w:rFonts w:ascii="Times New Roman" w:hAnsi="Times New Roman" w:cs="Times New Roman"/>
        </w:rPr>
        <w:t xml:space="preserve"> in each of the two countries. Thus, the ratio </w:t>
      </w:r>
      <w:r w:rsidR="00344B3C" w:rsidRPr="00344B3C">
        <w:rPr>
          <w:rFonts w:ascii="Times New Roman" w:hAnsi="Times New Roman" w:cs="Times New Roman"/>
          <w:position w:val="-26"/>
        </w:rPr>
        <w:object w:dxaOrig="1200" w:dyaOrig="620">
          <v:shape id="_x0000_i1028" type="#_x0000_t75" style="width:59.75pt;height:30.55pt" o:ole="">
            <v:imagedata r:id="rId17" o:title=""/>
          </v:shape>
          <o:OLEObject Type="Embed" ProgID="Equation.DSMT4" ShapeID="_x0000_i1028" DrawAspect="Content" ObjectID="_1510323013" r:id="rId18"/>
        </w:object>
      </w:r>
      <w:r w:rsidR="00DD460D" w:rsidRPr="00E43F8A">
        <w:rPr>
          <w:rFonts w:ascii="Times New Roman" w:hAnsi="Times New Roman" w:cs="Times New Roman"/>
        </w:rPr>
        <w:t xml:space="preserve"> indicates the relative productivity of </w:t>
      </w:r>
      <w:r w:rsidR="000D209E" w:rsidRPr="00344B3C">
        <w:rPr>
          <w:rFonts w:ascii="Times New Roman" w:hAnsi="Times New Roman" w:cs="Times New Roman"/>
          <w:i/>
        </w:rPr>
        <w:t>H</w:t>
      </w:r>
      <w:r w:rsidR="00DD460D" w:rsidRPr="00E43F8A">
        <w:rPr>
          <w:rFonts w:ascii="Times New Roman" w:hAnsi="Times New Roman" w:cs="Times New Roman"/>
        </w:rPr>
        <w:t xml:space="preserve"> concerning good </w:t>
      </w:r>
      <w:r w:rsidR="00DD460D" w:rsidRPr="00344B3C">
        <w:rPr>
          <w:rFonts w:ascii="Times New Roman" w:hAnsi="Times New Roman" w:cs="Times New Roman"/>
          <w:i/>
        </w:rPr>
        <w:t>i</w:t>
      </w:r>
      <w:r w:rsidR="00DD460D" w:rsidRPr="00E43F8A">
        <w:rPr>
          <w:rFonts w:ascii="Times New Roman" w:hAnsi="Times New Roman" w:cs="Times New Roman"/>
        </w:rPr>
        <w:t xml:space="preserve">. </w:t>
      </w:r>
      <w:r w:rsidR="00F359CE" w:rsidRPr="00E43F8A">
        <w:rPr>
          <w:rFonts w:ascii="Times New Roman" w:hAnsi="Times New Roman" w:cs="Times New Roman"/>
        </w:rPr>
        <w:t xml:space="preserve">Later on, we shall consider also broader interpretations of productivity and </w:t>
      </w:r>
      <w:r w:rsidR="00F359CE" w:rsidRPr="00344B3C">
        <w:rPr>
          <w:rFonts w:ascii="Times New Roman" w:hAnsi="Times New Roman" w:cs="Times New Roman"/>
          <w:i/>
        </w:rPr>
        <w:t>A</w:t>
      </w:r>
      <w:r w:rsidR="00F359CE" w:rsidRPr="00E43F8A">
        <w:rPr>
          <w:rFonts w:ascii="Times New Roman" w:hAnsi="Times New Roman" w:cs="Times New Roman"/>
        </w:rPr>
        <w:t>(</w:t>
      </w:r>
      <w:r w:rsidR="00F359CE" w:rsidRPr="00344B3C">
        <w:rPr>
          <w:rFonts w:ascii="Times New Roman" w:hAnsi="Times New Roman" w:cs="Times New Roman"/>
          <w:i/>
        </w:rPr>
        <w:t>i</w:t>
      </w:r>
      <w:r w:rsidR="00F359CE" w:rsidRPr="00E43F8A">
        <w:rPr>
          <w:rFonts w:ascii="Times New Roman" w:hAnsi="Times New Roman" w:cs="Times New Roman"/>
        </w:rPr>
        <w:t xml:space="preserve">) that bear on institutions. </w:t>
      </w:r>
      <w:r w:rsidR="00DD460D" w:rsidRPr="00E43F8A">
        <w:rPr>
          <w:rFonts w:ascii="Times New Roman" w:hAnsi="Times New Roman" w:cs="Times New Roman"/>
        </w:rPr>
        <w:t xml:space="preserve">We index the goods such </w:t>
      </w:r>
      <w:proofErr w:type="gramStart"/>
      <w:r w:rsidR="00DD460D" w:rsidRPr="00E43F8A">
        <w:rPr>
          <w:rFonts w:ascii="Times New Roman" w:hAnsi="Times New Roman" w:cs="Times New Roman"/>
        </w:rPr>
        <w:t xml:space="preserve">that </w:t>
      </w:r>
      <w:proofErr w:type="gramEnd"/>
      <w:r w:rsidR="00787957" w:rsidRPr="00787957">
        <w:rPr>
          <w:rFonts w:ascii="Times New Roman" w:hAnsi="Times New Roman" w:cs="Times New Roman"/>
          <w:position w:val="-10"/>
        </w:rPr>
        <w:object w:dxaOrig="880" w:dyaOrig="320">
          <v:shape id="_x0000_i1029" type="#_x0000_t75" style="width:44.15pt;height:15.6pt" o:ole="">
            <v:imagedata r:id="rId19" o:title=""/>
          </v:shape>
          <o:OLEObject Type="Embed" ProgID="Equation.DSMT4" ShapeID="_x0000_i1029" DrawAspect="Content" ObjectID="_1510323014" r:id="rId20"/>
        </w:object>
      </w:r>
      <w:r w:rsidR="00505788" w:rsidRPr="00E43F8A">
        <w:rPr>
          <w:rFonts w:ascii="Times New Roman" w:hAnsi="Times New Roman" w:cs="Times New Roman"/>
        </w:rPr>
        <w:t>;</w:t>
      </w:r>
      <w:r w:rsidR="00DD460D" w:rsidRPr="00E43F8A">
        <w:rPr>
          <w:rFonts w:ascii="Times New Roman" w:hAnsi="Times New Roman" w:cs="Times New Roman"/>
        </w:rPr>
        <w:t xml:space="preserve"> </w:t>
      </w:r>
      <w:r w:rsidR="00505788" w:rsidRPr="00E43F8A">
        <w:rPr>
          <w:rFonts w:ascii="Times New Roman" w:hAnsi="Times New Roman" w:cs="Times New Roman"/>
        </w:rPr>
        <w:t>thus</w:t>
      </w:r>
      <w:r w:rsidR="00DD460D" w:rsidRPr="00E43F8A">
        <w:rPr>
          <w:rFonts w:ascii="Times New Roman" w:hAnsi="Times New Roman" w:cs="Times New Roman"/>
        </w:rPr>
        <w:t xml:space="preserve">, </w:t>
      </w:r>
      <w:r w:rsidR="000D209E" w:rsidRPr="00787957">
        <w:rPr>
          <w:rFonts w:ascii="Times New Roman" w:hAnsi="Times New Roman" w:cs="Times New Roman"/>
          <w:i/>
        </w:rPr>
        <w:t>H</w:t>
      </w:r>
      <w:r w:rsidR="000E7F7B" w:rsidRPr="00E43F8A">
        <w:rPr>
          <w:rFonts w:ascii="Times New Roman" w:hAnsi="Times New Roman" w:cs="Times New Roman"/>
        </w:rPr>
        <w:t xml:space="preserve"> has a relative productivity advantage for goods with a low </w:t>
      </w:r>
      <w:r w:rsidR="000E7F7B" w:rsidRPr="00787957">
        <w:rPr>
          <w:rFonts w:ascii="Times New Roman" w:hAnsi="Times New Roman" w:cs="Times New Roman"/>
          <w:i/>
        </w:rPr>
        <w:t>i</w:t>
      </w:r>
      <w:r w:rsidR="000E7F7B" w:rsidRPr="00E43F8A">
        <w:rPr>
          <w:rFonts w:ascii="Times New Roman" w:hAnsi="Times New Roman" w:cs="Times New Roman"/>
        </w:rPr>
        <w:t xml:space="preserve"> and </w:t>
      </w:r>
      <w:r w:rsidR="000D209E" w:rsidRPr="00787957">
        <w:rPr>
          <w:rFonts w:ascii="Times New Roman" w:hAnsi="Times New Roman" w:cs="Times New Roman"/>
          <w:i/>
        </w:rPr>
        <w:t>F</w:t>
      </w:r>
      <w:r w:rsidR="000E7F7B" w:rsidRPr="00E43F8A">
        <w:rPr>
          <w:rFonts w:ascii="Times New Roman" w:hAnsi="Times New Roman" w:cs="Times New Roman"/>
        </w:rPr>
        <w:t xml:space="preserve"> in those with a high </w:t>
      </w:r>
      <w:r w:rsidR="000E7F7B" w:rsidRPr="00787957">
        <w:rPr>
          <w:rFonts w:ascii="Times New Roman" w:hAnsi="Times New Roman" w:cs="Times New Roman"/>
          <w:i/>
        </w:rPr>
        <w:t>i</w:t>
      </w:r>
      <w:r w:rsidR="000E7F7B" w:rsidRPr="00E43F8A">
        <w:rPr>
          <w:rFonts w:ascii="Times New Roman" w:hAnsi="Times New Roman" w:cs="Times New Roman"/>
        </w:rPr>
        <w:t xml:space="preserve">. </w:t>
      </w:r>
    </w:p>
    <w:p w:rsidR="007650F9" w:rsidRDefault="007650F9" w:rsidP="007650F9">
      <w:pPr>
        <w:spacing w:after="0" w:line="240" w:lineRule="auto"/>
        <w:jc w:val="both"/>
        <w:rPr>
          <w:rFonts w:ascii="Times New Roman" w:eastAsiaTheme="minorEastAsia" w:hAnsi="Times New Roman" w:cs="Times New Roman"/>
        </w:rPr>
      </w:pPr>
    </w:p>
    <w:p w:rsidR="00A64E28" w:rsidRDefault="00DA142A" w:rsidP="00FC195A">
      <w:pPr>
        <w:spacing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 xml:space="preserve">Due to the monopolistic structure of the goods market, </w:t>
      </w:r>
      <w:r w:rsidR="00A64E28" w:rsidRPr="00E43F8A">
        <w:rPr>
          <w:rFonts w:ascii="Times New Roman" w:eastAsiaTheme="minorEastAsia" w:hAnsi="Times New Roman" w:cs="Times New Roman"/>
        </w:rPr>
        <w:t>producers in all sectors enjoy a monopolistic markup of price over marginal cost</w:t>
      </w:r>
      <w:r w:rsidR="00AD7117" w:rsidRPr="00E43F8A">
        <w:rPr>
          <w:rFonts w:ascii="Times New Roman" w:eastAsiaTheme="minorEastAsia" w:hAnsi="Times New Roman" w:cs="Times New Roman"/>
        </w:rPr>
        <w:t xml:space="preserve"> (</w:t>
      </w:r>
      <w:r w:rsidR="00787957" w:rsidRPr="00787957">
        <w:rPr>
          <w:rFonts w:ascii="Times New Roman" w:eastAsiaTheme="minorEastAsia" w:hAnsi="Times New Roman" w:cs="Times New Roman"/>
          <w:position w:val="-10"/>
        </w:rPr>
        <w:object w:dxaOrig="240" w:dyaOrig="260">
          <v:shape id="_x0000_i1030" type="#_x0000_t75" style="width:12.25pt;height:12.9pt" o:ole="">
            <v:imagedata r:id="rId21" o:title=""/>
          </v:shape>
          <o:OLEObject Type="Embed" ProgID="Equation.DSMT4" ShapeID="_x0000_i1030" DrawAspect="Content" ObjectID="_1510323015" r:id="rId22"/>
        </w:object>
      </w:r>
      <w:r w:rsidR="00AD7117" w:rsidRPr="00E43F8A">
        <w:rPr>
          <w:rFonts w:ascii="Times New Roman" w:eastAsiaTheme="minorEastAsia" w:hAnsi="Times New Roman" w:cs="Times New Roman"/>
        </w:rPr>
        <w:t>&gt;0);</w:t>
      </w:r>
      <w:r w:rsidRPr="00E43F8A">
        <w:rPr>
          <w:rFonts w:ascii="Times New Roman" w:eastAsiaTheme="minorEastAsia" w:hAnsi="Times New Roman" w:cs="Times New Roman"/>
        </w:rPr>
        <w:t xml:space="preserve"> </w:t>
      </w:r>
      <w:r w:rsidR="00A64E28" w:rsidRPr="00E43F8A">
        <w:rPr>
          <w:rFonts w:ascii="Times New Roman" w:eastAsiaTheme="minorEastAsia" w:hAnsi="Times New Roman" w:cs="Times New Roman"/>
        </w:rPr>
        <w:t>so</w:t>
      </w:r>
      <w:r w:rsidRPr="00E43F8A">
        <w:rPr>
          <w:rFonts w:ascii="Times New Roman" w:eastAsiaTheme="minorEastAsia" w:hAnsi="Times New Roman" w:cs="Times New Roman"/>
        </w:rPr>
        <w:t xml:space="preserve">, </w:t>
      </w:r>
      <w:r w:rsidR="00A64E28" w:rsidRPr="00E43F8A">
        <w:rPr>
          <w:rFonts w:ascii="Times New Roman" w:eastAsiaTheme="minorEastAsia" w:hAnsi="Times New Roman" w:cs="Times New Roman"/>
        </w:rPr>
        <w:t xml:space="preserve">the generic producer </w:t>
      </w:r>
      <w:r w:rsidR="00A64E28" w:rsidRPr="00787957">
        <w:rPr>
          <w:rFonts w:ascii="Times New Roman" w:eastAsiaTheme="minorEastAsia" w:hAnsi="Times New Roman" w:cs="Times New Roman"/>
          <w:i/>
        </w:rPr>
        <w:t>j</w:t>
      </w:r>
      <w:r w:rsidR="00A64E28" w:rsidRPr="00E43F8A">
        <w:rPr>
          <w:rFonts w:ascii="Times New Roman" w:eastAsiaTheme="minorEastAsia" w:hAnsi="Times New Roman" w:cs="Times New Roman"/>
        </w:rPr>
        <w:t xml:space="preserve"> </w:t>
      </w:r>
      <w:r w:rsidRPr="00E43F8A">
        <w:rPr>
          <w:rFonts w:ascii="Times New Roman" w:eastAsiaTheme="minorEastAsia" w:hAnsi="Times New Roman" w:cs="Times New Roman"/>
        </w:rPr>
        <w:t>sets their price according to:</w:t>
      </w:r>
    </w:p>
    <w:p w:rsidR="00787957" w:rsidRPr="00E43F8A" w:rsidRDefault="00787957" w:rsidP="00787957">
      <w:pPr>
        <w:pStyle w:val="MTDisplayEquation"/>
      </w:pPr>
      <w:r>
        <w:tab/>
      </w:r>
      <w:r w:rsidRPr="00787957">
        <w:rPr>
          <w:position w:val="-24"/>
        </w:rPr>
        <w:object w:dxaOrig="1620" w:dyaOrig="660">
          <v:shape id="_x0000_i1031" type="#_x0000_t75" style="width:80.85pt;height:33.3pt" o:ole="">
            <v:imagedata r:id="rId23" o:title=""/>
          </v:shape>
          <o:OLEObject Type="Embed" ProgID="Equation.DSMT4" ShapeID="_x0000_i1031" DrawAspect="Content" ObjectID="_1510323016" r:id="rId24"/>
        </w:object>
      </w:r>
      <w:r>
        <w:t xml:space="preserve"> </w:t>
      </w:r>
      <w:r>
        <w:tab/>
        <w:t xml:space="preserve">(1) </w:t>
      </w:r>
      <w:r w:rsidR="00671BB1">
        <w:fldChar w:fldCharType="begin"/>
      </w:r>
      <w:r>
        <w:instrText xml:space="preserve"> MACROBUTTON MTEditEquationSection2 </w:instrText>
      </w:r>
      <w:r w:rsidRPr="00787957">
        <w:rPr>
          <w:rStyle w:val="MTEquationSection"/>
        </w:rPr>
        <w:instrText>Equation Section 1</w:instrText>
      </w:r>
      <w:r w:rsidR="00671BB1">
        <w:fldChar w:fldCharType="begin"/>
      </w:r>
      <w:r>
        <w:instrText xml:space="preserve"> SEQ MTEqn \r \h \* MERGEFORMAT </w:instrText>
      </w:r>
      <w:r w:rsidR="00671BB1">
        <w:fldChar w:fldCharType="end"/>
      </w:r>
      <w:r w:rsidR="00671BB1">
        <w:fldChar w:fldCharType="begin"/>
      </w:r>
      <w:r>
        <w:instrText xml:space="preserve"> SEQ MTSec \r 1 \h \* MERGEFORMAT </w:instrText>
      </w:r>
      <w:r w:rsidR="00671BB1">
        <w:fldChar w:fldCharType="end"/>
      </w:r>
      <w:r w:rsidR="00671BB1">
        <w:fldChar w:fldCharType="end"/>
      </w:r>
    </w:p>
    <w:p w:rsidR="00B361F7" w:rsidRDefault="00A64E28" w:rsidP="00187F49">
      <w:pPr>
        <w:spacing w:line="360" w:lineRule="auto"/>
        <w:jc w:val="both"/>
        <w:rPr>
          <w:rFonts w:ascii="Times New Roman" w:eastAsiaTheme="minorEastAsia" w:hAnsi="Times New Roman" w:cs="Times New Roman"/>
        </w:rPr>
      </w:pPr>
      <w:r w:rsidRPr="00787957">
        <w:rPr>
          <w:rFonts w:ascii="Times New Roman" w:eastAsiaTheme="minorEastAsia" w:hAnsi="Times New Roman" w:cs="Times New Roman"/>
          <w:i/>
        </w:rPr>
        <w:t>W</w:t>
      </w:r>
      <w:r w:rsidRPr="00E43F8A">
        <w:rPr>
          <w:rFonts w:ascii="Times New Roman" w:eastAsiaTheme="minorEastAsia" w:hAnsi="Times New Roman" w:cs="Times New Roman"/>
        </w:rPr>
        <w:t xml:space="preserve"> is the nominal wage producer </w:t>
      </w:r>
      <w:r w:rsidRPr="00787957">
        <w:rPr>
          <w:rFonts w:ascii="Times New Roman" w:eastAsiaTheme="minorEastAsia" w:hAnsi="Times New Roman" w:cs="Times New Roman"/>
          <w:i/>
        </w:rPr>
        <w:t>i</w:t>
      </w:r>
      <w:r w:rsidRPr="00E43F8A">
        <w:rPr>
          <w:rFonts w:ascii="Times New Roman" w:eastAsiaTheme="minorEastAsia" w:hAnsi="Times New Roman" w:cs="Times New Roman"/>
        </w:rPr>
        <w:t xml:space="preserve"> faces, common across the domestic economy</w:t>
      </w:r>
      <w:r w:rsidR="007650F9">
        <w:rPr>
          <w:rFonts w:ascii="Times New Roman" w:eastAsiaTheme="minorEastAsia" w:hAnsi="Times New Roman" w:cs="Times New Roman"/>
        </w:rPr>
        <w:t>;</w:t>
      </w:r>
      <w:r w:rsidR="00A246C7" w:rsidRPr="00E43F8A">
        <w:rPr>
          <w:rFonts w:ascii="Times New Roman" w:eastAsiaTheme="minorEastAsia" w:hAnsi="Times New Roman" w:cs="Times New Roman"/>
        </w:rPr>
        <w:t xml:space="preserve"> </w:t>
      </w:r>
      <w:r w:rsidR="007650F9">
        <w:rPr>
          <w:rFonts w:ascii="Times New Roman" w:eastAsiaTheme="minorEastAsia" w:hAnsi="Times New Roman" w:cs="Times New Roman"/>
        </w:rPr>
        <w:t>it is</w:t>
      </w:r>
      <w:r w:rsidR="00E13012" w:rsidRPr="00E43F8A">
        <w:rPr>
          <w:rFonts w:ascii="Times New Roman" w:eastAsiaTheme="minorEastAsia" w:hAnsi="Times New Roman" w:cs="Times New Roman"/>
        </w:rPr>
        <w:t xml:space="preserve"> determined by institutional characteristics of the labour market. </w:t>
      </w:r>
      <w:r w:rsidR="005924CD" w:rsidRPr="00E43F8A">
        <w:rPr>
          <w:rFonts w:ascii="Times New Roman" w:eastAsiaTheme="minorEastAsia" w:hAnsi="Times New Roman" w:cs="Times New Roman"/>
        </w:rPr>
        <w:t xml:space="preserve">Where </w:t>
      </w:r>
      <w:r w:rsidR="005924CD" w:rsidRPr="00564F4D">
        <w:rPr>
          <w:rFonts w:ascii="Times New Roman" w:eastAsiaTheme="minorEastAsia" w:hAnsi="Times New Roman" w:cs="Times New Roman"/>
          <w:i/>
        </w:rPr>
        <w:sym w:font="Symbol" w:char="F042"/>
      </w:r>
      <w:r w:rsidR="005924CD" w:rsidRPr="00E43F8A">
        <w:rPr>
          <w:rFonts w:ascii="Times New Roman" w:eastAsiaTheme="minorEastAsia" w:hAnsi="Times New Roman" w:cs="Times New Roman"/>
        </w:rPr>
        <w:t xml:space="preserve"> is productivity</w:t>
      </w:r>
      <w:r w:rsidR="005924CD">
        <w:rPr>
          <w:rFonts w:ascii="Times New Roman" w:eastAsiaTheme="minorEastAsia" w:hAnsi="Times New Roman" w:cs="Times New Roman"/>
        </w:rPr>
        <w:t xml:space="preserve">; it will be defined more </w:t>
      </w:r>
      <w:r w:rsidR="005924CD">
        <w:rPr>
          <w:rFonts w:ascii="Times New Roman" w:eastAsiaTheme="minorEastAsia" w:hAnsi="Times New Roman" w:cs="Times New Roman"/>
        </w:rPr>
        <w:lastRenderedPageBreak/>
        <w:t xml:space="preserve">precisely below. </w:t>
      </w:r>
      <w:r w:rsidR="007650F9">
        <w:rPr>
          <w:rFonts w:ascii="Times New Roman" w:eastAsiaTheme="minorEastAsia" w:hAnsi="Times New Roman" w:cs="Times New Roman"/>
        </w:rPr>
        <w:t xml:space="preserve">The </w:t>
      </w:r>
      <w:proofErr w:type="spellStart"/>
      <w:r w:rsidR="007650F9">
        <w:rPr>
          <w:rFonts w:ascii="Times New Roman" w:eastAsiaTheme="minorEastAsia" w:hAnsi="Times New Roman" w:cs="Times New Roman"/>
        </w:rPr>
        <w:t>m</w:t>
      </w:r>
      <w:r w:rsidR="00E13012" w:rsidRPr="00E43F8A">
        <w:rPr>
          <w:rFonts w:ascii="Times New Roman" w:eastAsiaTheme="minorEastAsia" w:hAnsi="Times New Roman" w:cs="Times New Roman"/>
        </w:rPr>
        <w:t>arkup</w:t>
      </w:r>
      <w:proofErr w:type="spellEnd"/>
      <w:r w:rsidR="007650F9">
        <w:rPr>
          <w:rFonts w:ascii="Times New Roman" w:eastAsiaTheme="minorEastAsia" w:hAnsi="Times New Roman" w:cs="Times New Roman"/>
        </w:rPr>
        <w:t xml:space="preserve"> </w:t>
      </w:r>
      <w:r w:rsidR="00437F49" w:rsidRPr="00437F49">
        <w:rPr>
          <w:rFonts w:ascii="Times New Roman" w:eastAsiaTheme="minorEastAsia" w:hAnsi="Times New Roman" w:cs="Times New Roman"/>
          <w:position w:val="-10"/>
        </w:rPr>
        <w:object w:dxaOrig="240" w:dyaOrig="260">
          <v:shape id="_x0000_i1032" type="#_x0000_t75" style="width:12.25pt;height:12.9pt" o:ole="">
            <v:imagedata r:id="rId25" o:title=""/>
          </v:shape>
          <o:OLEObject Type="Embed" ProgID="Equation.DSMT4" ShapeID="_x0000_i1032" DrawAspect="Content" ObjectID="_1510323017" r:id="rId26"/>
        </w:object>
      </w:r>
      <w:r w:rsidR="00E13012" w:rsidRPr="00E43F8A">
        <w:rPr>
          <w:rFonts w:ascii="Times New Roman" w:eastAsiaTheme="minorEastAsia" w:hAnsi="Times New Roman" w:cs="Times New Roman"/>
        </w:rPr>
        <w:t xml:space="preserve"> </w:t>
      </w:r>
      <w:r w:rsidR="007650F9">
        <w:rPr>
          <w:rFonts w:ascii="Times New Roman" w:eastAsiaTheme="minorEastAsia" w:hAnsi="Times New Roman" w:cs="Times New Roman"/>
        </w:rPr>
        <w:t>is</w:t>
      </w:r>
      <w:r w:rsidR="00E13012" w:rsidRPr="00E43F8A">
        <w:rPr>
          <w:rFonts w:ascii="Times New Roman" w:eastAsiaTheme="minorEastAsia" w:hAnsi="Times New Roman" w:cs="Times New Roman"/>
        </w:rPr>
        <w:t xml:space="preserve"> exogenous, reflecting institutional/regulatory structure, and differ</w:t>
      </w:r>
      <w:r w:rsidR="007650F9">
        <w:rPr>
          <w:rFonts w:ascii="Times New Roman" w:eastAsiaTheme="minorEastAsia" w:hAnsi="Times New Roman" w:cs="Times New Roman"/>
        </w:rPr>
        <w:t>s</w:t>
      </w:r>
      <w:r w:rsidR="00E13012" w:rsidRPr="00E43F8A">
        <w:rPr>
          <w:rFonts w:ascii="Times New Roman" w:eastAsiaTheme="minorEastAsia" w:hAnsi="Times New Roman" w:cs="Times New Roman"/>
        </w:rPr>
        <w:t xml:space="preserve"> across the two economies. </w:t>
      </w:r>
      <w:r w:rsidR="009457DA" w:rsidRPr="00E43F8A">
        <w:rPr>
          <w:rFonts w:ascii="Times New Roman" w:eastAsiaTheme="minorEastAsia" w:hAnsi="Times New Roman" w:cs="Times New Roman"/>
        </w:rPr>
        <w:t xml:space="preserve">Allowing for a different </w:t>
      </w:r>
      <w:r w:rsidR="00746CC5" w:rsidRPr="00E43F8A">
        <w:rPr>
          <w:rFonts w:ascii="Times New Roman" w:eastAsiaTheme="minorEastAsia" w:hAnsi="Times New Roman" w:cs="Times New Roman"/>
        </w:rPr>
        <w:t>mark-up</w:t>
      </w:r>
      <w:r w:rsidR="009457DA" w:rsidRPr="00E43F8A">
        <w:rPr>
          <w:rFonts w:ascii="Times New Roman" w:eastAsiaTheme="minorEastAsia" w:hAnsi="Times New Roman" w:cs="Times New Roman"/>
        </w:rPr>
        <w:t xml:space="preserve"> and nominal wage, s</w:t>
      </w:r>
      <w:r w:rsidR="00B361F7" w:rsidRPr="00E43F8A">
        <w:rPr>
          <w:rFonts w:ascii="Times New Roman" w:eastAsiaTheme="minorEastAsia" w:hAnsi="Times New Roman" w:cs="Times New Roman"/>
        </w:rPr>
        <w:t xml:space="preserve">ymmetry applies to pricing in the foreign market. </w:t>
      </w:r>
      <w:r w:rsidR="00000904" w:rsidRPr="00E43F8A">
        <w:rPr>
          <w:rFonts w:ascii="Times New Roman" w:eastAsiaTheme="minorEastAsia" w:hAnsi="Times New Roman" w:cs="Times New Roman"/>
        </w:rPr>
        <w:t xml:space="preserve">All goods for which </w:t>
      </w:r>
      <w:r w:rsidR="00787957" w:rsidRPr="00787957">
        <w:rPr>
          <w:rFonts w:ascii="Times New Roman" w:eastAsiaTheme="minorEastAsia" w:hAnsi="Times New Roman" w:cs="Times New Roman"/>
          <w:position w:val="-12"/>
        </w:rPr>
        <w:object w:dxaOrig="1020" w:dyaOrig="380">
          <v:shape id="_x0000_i1033" type="#_x0000_t75" style="width:50.95pt;height:19pt" o:ole="">
            <v:imagedata r:id="rId27" o:title=""/>
          </v:shape>
          <o:OLEObject Type="Embed" ProgID="Equation.DSMT4" ShapeID="_x0000_i1033" DrawAspect="Content" ObjectID="_1510323018" r:id="rId28"/>
        </w:object>
      </w:r>
      <w:r w:rsidR="00000904" w:rsidRPr="00E43F8A">
        <w:rPr>
          <w:rFonts w:ascii="Times New Roman" w:eastAsiaTheme="minorEastAsia" w:hAnsi="Times New Roman" w:cs="Times New Roman"/>
        </w:rPr>
        <w:t xml:space="preserve">will be produced by the </w:t>
      </w:r>
      <w:r w:rsidR="00481BE0" w:rsidRPr="00E43F8A">
        <w:rPr>
          <w:rFonts w:ascii="Times New Roman" w:eastAsiaTheme="minorEastAsia" w:hAnsi="Times New Roman" w:cs="Times New Roman"/>
        </w:rPr>
        <w:t>H</w:t>
      </w:r>
      <w:r w:rsidR="00000904" w:rsidRPr="00E43F8A">
        <w:rPr>
          <w:rFonts w:ascii="Times New Roman" w:eastAsiaTheme="minorEastAsia" w:hAnsi="Times New Roman" w:cs="Times New Roman"/>
        </w:rPr>
        <w:t xml:space="preserve">ome </w:t>
      </w:r>
      <w:r w:rsidR="00481BE0" w:rsidRPr="00E43F8A">
        <w:rPr>
          <w:rFonts w:ascii="Times New Roman" w:eastAsiaTheme="minorEastAsia" w:hAnsi="Times New Roman" w:cs="Times New Roman"/>
        </w:rPr>
        <w:t xml:space="preserve">(Foreign) </w:t>
      </w:r>
      <w:r w:rsidR="00000904" w:rsidRPr="00E43F8A">
        <w:rPr>
          <w:rFonts w:ascii="Times New Roman" w:eastAsiaTheme="minorEastAsia" w:hAnsi="Times New Roman" w:cs="Times New Roman"/>
        </w:rPr>
        <w:t xml:space="preserve">economy. </w:t>
      </w:r>
      <w:r w:rsidR="00B361F7" w:rsidRPr="00E43F8A">
        <w:rPr>
          <w:rFonts w:ascii="Times New Roman" w:eastAsiaTheme="minorEastAsia" w:hAnsi="Times New Roman" w:cs="Times New Roman"/>
        </w:rPr>
        <w:t xml:space="preserve">In view of the pricing rule, therefore, good </w:t>
      </w:r>
      <w:r w:rsidR="00BF716D" w:rsidRPr="00787957">
        <w:rPr>
          <w:rFonts w:ascii="Times New Roman" w:eastAsiaTheme="minorEastAsia" w:hAnsi="Times New Roman" w:cs="Times New Roman"/>
          <w:i/>
        </w:rPr>
        <w:t>i</w:t>
      </w:r>
      <w:r w:rsidR="00B361F7" w:rsidRPr="00E43F8A">
        <w:rPr>
          <w:rFonts w:ascii="Times New Roman" w:eastAsiaTheme="minorEastAsia" w:hAnsi="Times New Roman" w:cs="Times New Roman"/>
        </w:rPr>
        <w:t xml:space="preserve"> will be produced </w:t>
      </w:r>
      <w:r w:rsidR="00763971" w:rsidRPr="00E43F8A">
        <w:rPr>
          <w:rFonts w:ascii="Times New Roman" w:eastAsiaTheme="minorEastAsia" w:hAnsi="Times New Roman" w:cs="Times New Roman"/>
        </w:rPr>
        <w:t xml:space="preserve">by </w:t>
      </w:r>
      <w:r w:rsidR="00763971" w:rsidRPr="00787957">
        <w:rPr>
          <w:rFonts w:ascii="Times New Roman" w:eastAsiaTheme="minorEastAsia" w:hAnsi="Times New Roman" w:cs="Times New Roman"/>
          <w:i/>
        </w:rPr>
        <w:t>H</w:t>
      </w:r>
      <w:r w:rsidR="00B361F7" w:rsidRPr="00E43F8A">
        <w:rPr>
          <w:rFonts w:ascii="Times New Roman" w:eastAsiaTheme="minorEastAsia" w:hAnsi="Times New Roman" w:cs="Times New Roman"/>
        </w:rPr>
        <w:t xml:space="preserve"> if:</w:t>
      </w:r>
    </w:p>
    <w:p w:rsidR="00787957" w:rsidRPr="00E43F8A" w:rsidRDefault="00787957" w:rsidP="00787957">
      <w:pPr>
        <w:pStyle w:val="MTDisplayEquation"/>
      </w:pPr>
      <w:r>
        <w:tab/>
      </w:r>
      <w:r w:rsidRPr="00787957">
        <w:rPr>
          <w:position w:val="-24"/>
        </w:rPr>
        <w:object w:dxaOrig="2700" w:dyaOrig="660">
          <v:shape id="_x0000_i1034" type="#_x0000_t75" style="width:135.15pt;height:33.3pt" o:ole="">
            <v:imagedata r:id="rId29" o:title=""/>
          </v:shape>
          <o:OLEObject Type="Embed" ProgID="Equation.DSMT4" ShapeID="_x0000_i1034" DrawAspect="Content" ObjectID="_1510323019" r:id="rId30"/>
        </w:object>
      </w:r>
    </w:p>
    <w:p w:rsidR="003D2B38" w:rsidRDefault="003D2B38" w:rsidP="00FC195A">
      <w:pPr>
        <w:spacing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 xml:space="preserve">The marginal good </w:t>
      </w:r>
      <w:r w:rsidRPr="00294FE6">
        <w:rPr>
          <w:rFonts w:ascii="Times New Roman" w:eastAsiaTheme="minorEastAsia" w:hAnsi="Times New Roman" w:cs="Times New Roman"/>
          <w:i/>
        </w:rPr>
        <w:t>z</w:t>
      </w:r>
      <w:r w:rsidRPr="00E43F8A">
        <w:rPr>
          <w:rFonts w:ascii="Times New Roman" w:eastAsiaTheme="minorEastAsia" w:hAnsi="Times New Roman" w:cs="Times New Roman"/>
        </w:rPr>
        <w:t xml:space="preserve"> </w:t>
      </w:r>
      <w:r w:rsidR="007A4243" w:rsidRPr="00E43F8A">
        <w:rPr>
          <w:rFonts w:ascii="Times New Roman" w:eastAsiaTheme="minorEastAsia" w:hAnsi="Times New Roman" w:cs="Times New Roman"/>
        </w:rPr>
        <w:t xml:space="preserve">by </w:t>
      </w:r>
      <w:r w:rsidR="00763971" w:rsidRPr="00E43F8A">
        <w:rPr>
          <w:rFonts w:ascii="Times New Roman" w:eastAsiaTheme="minorEastAsia" w:hAnsi="Times New Roman" w:cs="Times New Roman"/>
        </w:rPr>
        <w:t>defin</w:t>
      </w:r>
      <w:r w:rsidR="007A4243" w:rsidRPr="00E43F8A">
        <w:rPr>
          <w:rFonts w:ascii="Times New Roman" w:eastAsiaTheme="minorEastAsia" w:hAnsi="Times New Roman" w:cs="Times New Roman"/>
        </w:rPr>
        <w:t xml:space="preserve">ition equalises </w:t>
      </w:r>
      <w:r w:rsidRPr="00E43F8A">
        <w:rPr>
          <w:rFonts w:ascii="Times New Roman" w:eastAsiaTheme="minorEastAsia" w:hAnsi="Times New Roman" w:cs="Times New Roman"/>
        </w:rPr>
        <w:t xml:space="preserve">costs </w:t>
      </w:r>
      <w:r w:rsidR="00763971" w:rsidRPr="00E43F8A">
        <w:rPr>
          <w:rFonts w:ascii="Times New Roman" w:eastAsiaTheme="minorEastAsia" w:hAnsi="Times New Roman" w:cs="Times New Roman"/>
        </w:rPr>
        <w:t>across the two economies</w:t>
      </w:r>
      <w:r w:rsidRPr="00E43F8A">
        <w:rPr>
          <w:rFonts w:ascii="Times New Roman" w:eastAsiaTheme="minorEastAsia" w:hAnsi="Times New Roman" w:cs="Times New Roman"/>
        </w:rPr>
        <w:t xml:space="preserve">: </w:t>
      </w:r>
    </w:p>
    <w:p w:rsidR="00294FE6" w:rsidRPr="00E43F8A" w:rsidRDefault="00294FE6" w:rsidP="00294FE6">
      <w:pPr>
        <w:pStyle w:val="MTDisplayEquation"/>
      </w:pPr>
      <w:r>
        <w:tab/>
      </w:r>
      <w:r w:rsidRPr="00294FE6">
        <w:rPr>
          <w:position w:val="-24"/>
        </w:rPr>
        <w:object w:dxaOrig="2740" w:dyaOrig="660">
          <v:shape id="_x0000_i1035" type="#_x0000_t75" style="width:137.2pt;height:33.3pt" o:ole="">
            <v:imagedata r:id="rId31" o:title=""/>
          </v:shape>
          <o:OLEObject Type="Embed" ProgID="Equation.DSMT4" ShapeID="_x0000_i1035" DrawAspect="Content" ObjectID="_1510323020" r:id="rId32"/>
        </w:object>
      </w:r>
      <w:r>
        <w:tab/>
        <w:t>(2)</w:t>
      </w:r>
    </w:p>
    <w:p w:rsidR="003B683D" w:rsidRPr="00E43F8A" w:rsidRDefault="003D2B38" w:rsidP="007650F9">
      <w:pPr>
        <w:spacing w:after="0"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Any good</w:t>
      </w:r>
      <w:r w:rsidR="00294FE6">
        <w:rPr>
          <w:rFonts w:ascii="Times New Roman" w:eastAsiaTheme="minorEastAsia" w:hAnsi="Times New Roman" w:cs="Times New Roman"/>
        </w:rPr>
        <w:t xml:space="preserve"> </w:t>
      </w:r>
      <w:r w:rsidR="00294FE6" w:rsidRPr="00294FE6">
        <w:rPr>
          <w:rFonts w:ascii="Times New Roman" w:eastAsiaTheme="minorEastAsia" w:hAnsi="Times New Roman" w:cs="Times New Roman"/>
          <w:position w:val="-6"/>
        </w:rPr>
        <w:object w:dxaOrig="499" w:dyaOrig="260">
          <v:shape id="_x0000_i1036" type="#_x0000_t75" style="width:24.45pt;height:12.9pt" o:ole="">
            <v:imagedata r:id="rId33" o:title=""/>
          </v:shape>
          <o:OLEObject Type="Embed" ProgID="Equation.DSMT4" ShapeID="_x0000_i1036" DrawAspect="Content" ObjectID="_1510323021" r:id="rId34"/>
        </w:object>
      </w:r>
      <w:r w:rsidRPr="00E43F8A">
        <w:rPr>
          <w:rFonts w:ascii="Times New Roman" w:eastAsiaTheme="minorEastAsia" w:hAnsi="Times New Roman" w:cs="Times New Roman"/>
        </w:rPr>
        <w:t xml:space="preserve"> will be produced by </w:t>
      </w:r>
      <w:r w:rsidR="007C2F00" w:rsidRPr="00294FE6">
        <w:rPr>
          <w:rFonts w:ascii="Times New Roman" w:eastAsiaTheme="minorEastAsia" w:hAnsi="Times New Roman" w:cs="Times New Roman"/>
          <w:i/>
        </w:rPr>
        <w:t>H</w:t>
      </w:r>
      <w:r w:rsidRPr="00E43F8A">
        <w:rPr>
          <w:rFonts w:ascii="Times New Roman" w:eastAsiaTheme="minorEastAsia" w:hAnsi="Times New Roman" w:cs="Times New Roman"/>
        </w:rPr>
        <w:t xml:space="preserve"> and </w:t>
      </w:r>
      <w:r w:rsidR="00294FE6" w:rsidRPr="00294FE6">
        <w:rPr>
          <w:rFonts w:ascii="Times New Roman" w:eastAsiaTheme="minorEastAsia" w:hAnsi="Times New Roman" w:cs="Times New Roman"/>
          <w:position w:val="-10"/>
        </w:rPr>
        <w:object w:dxaOrig="560" w:dyaOrig="300">
          <v:shape id="_x0000_i1037" type="#_x0000_t75" style="width:27.85pt;height:14.95pt" o:ole="">
            <v:imagedata r:id="rId35" o:title=""/>
          </v:shape>
          <o:OLEObject Type="Embed" ProgID="Equation.DSMT4" ShapeID="_x0000_i1037" DrawAspect="Content" ObjectID="_1510323022" r:id="rId36"/>
        </w:object>
      </w:r>
      <w:r w:rsidRPr="00E43F8A">
        <w:rPr>
          <w:rFonts w:ascii="Times New Roman" w:eastAsiaTheme="minorEastAsia" w:hAnsi="Times New Roman" w:cs="Times New Roman"/>
        </w:rPr>
        <w:t xml:space="preserve">will be produced by </w:t>
      </w:r>
      <w:r w:rsidR="007C2F00" w:rsidRPr="00294FE6">
        <w:rPr>
          <w:rFonts w:ascii="Times New Roman" w:eastAsiaTheme="minorEastAsia" w:hAnsi="Times New Roman" w:cs="Times New Roman"/>
          <w:i/>
        </w:rPr>
        <w:t>F</w:t>
      </w:r>
      <w:r w:rsidRPr="00E43F8A">
        <w:rPr>
          <w:rFonts w:ascii="Times New Roman" w:eastAsiaTheme="minorEastAsia" w:hAnsi="Times New Roman" w:cs="Times New Roman"/>
        </w:rPr>
        <w:t xml:space="preserve">. </w:t>
      </w:r>
      <w:r w:rsidR="007C2F00" w:rsidRPr="00E43F8A">
        <w:rPr>
          <w:rFonts w:ascii="Times New Roman" w:eastAsiaTheme="minorEastAsia" w:hAnsi="Times New Roman" w:cs="Times New Roman"/>
        </w:rPr>
        <w:t xml:space="preserve">We </w:t>
      </w:r>
      <w:r w:rsidR="00DE2762" w:rsidRPr="00E43F8A">
        <w:rPr>
          <w:rFonts w:ascii="Times New Roman" w:eastAsiaTheme="minorEastAsia" w:hAnsi="Times New Roman" w:cs="Times New Roman"/>
        </w:rPr>
        <w:t>may</w:t>
      </w:r>
      <w:r w:rsidR="007C2F00" w:rsidRPr="00E43F8A">
        <w:rPr>
          <w:rFonts w:ascii="Times New Roman" w:eastAsiaTheme="minorEastAsia" w:hAnsi="Times New Roman" w:cs="Times New Roman"/>
        </w:rPr>
        <w:t xml:space="preserve"> t</w:t>
      </w:r>
      <w:r w:rsidR="00222556" w:rsidRPr="00E43F8A">
        <w:rPr>
          <w:rFonts w:ascii="Times New Roman" w:eastAsiaTheme="minorEastAsia" w:hAnsi="Times New Roman" w:cs="Times New Roman"/>
        </w:rPr>
        <w:t xml:space="preserve">herefore </w:t>
      </w:r>
      <w:r w:rsidR="00DE2762" w:rsidRPr="00E43F8A">
        <w:rPr>
          <w:rFonts w:ascii="Times New Roman" w:eastAsiaTheme="minorEastAsia" w:hAnsi="Times New Roman" w:cs="Times New Roman"/>
        </w:rPr>
        <w:t>interpret</w:t>
      </w:r>
      <w:r w:rsidR="007C2F00" w:rsidRPr="00E43F8A">
        <w:rPr>
          <w:rFonts w:ascii="Times New Roman" w:eastAsiaTheme="minorEastAsia" w:hAnsi="Times New Roman" w:cs="Times New Roman"/>
        </w:rPr>
        <w:t xml:space="preserve"> </w:t>
      </w:r>
      <w:r w:rsidR="007C2F00" w:rsidRPr="00294FE6">
        <w:rPr>
          <w:rFonts w:ascii="Times New Roman" w:eastAsiaTheme="minorEastAsia" w:hAnsi="Times New Roman" w:cs="Times New Roman"/>
          <w:i/>
        </w:rPr>
        <w:t>z</w:t>
      </w:r>
      <w:r w:rsidR="007C2F00" w:rsidRPr="00E43F8A">
        <w:rPr>
          <w:rFonts w:ascii="Times New Roman" w:eastAsiaTheme="minorEastAsia" w:hAnsi="Times New Roman" w:cs="Times New Roman"/>
        </w:rPr>
        <w:t xml:space="preserve"> </w:t>
      </w:r>
      <w:r w:rsidR="00294FE6" w:rsidRPr="00294FE6">
        <w:rPr>
          <w:rFonts w:ascii="Times New Roman" w:eastAsiaTheme="minorEastAsia" w:hAnsi="Times New Roman" w:cs="Times New Roman"/>
          <w:position w:val="-10"/>
        </w:rPr>
        <w:object w:dxaOrig="1020" w:dyaOrig="320">
          <v:shape id="_x0000_i1038" type="#_x0000_t75" style="width:50.95pt;height:15.6pt" o:ole="">
            <v:imagedata r:id="rId37" o:title=""/>
          </v:shape>
          <o:OLEObject Type="Embed" ProgID="Equation.DSMT4" ShapeID="_x0000_i1038" DrawAspect="Content" ObjectID="_1510323023" r:id="rId38"/>
        </w:object>
      </w:r>
      <w:r w:rsidR="00DE2762" w:rsidRPr="00E43F8A">
        <w:rPr>
          <w:rFonts w:ascii="Times New Roman" w:eastAsiaTheme="minorEastAsia" w:hAnsi="Times New Roman" w:cs="Times New Roman"/>
        </w:rPr>
        <w:t xml:space="preserve">as </w:t>
      </w:r>
      <w:r w:rsidR="00222556" w:rsidRPr="00E43F8A">
        <w:rPr>
          <w:rFonts w:ascii="Times New Roman" w:eastAsiaTheme="minorEastAsia" w:hAnsi="Times New Roman" w:cs="Times New Roman"/>
        </w:rPr>
        <w:t xml:space="preserve">the </w:t>
      </w:r>
      <w:r w:rsidR="007C2F00" w:rsidRPr="00E43F8A">
        <w:rPr>
          <w:rFonts w:ascii="Times New Roman" w:eastAsiaTheme="minorEastAsia" w:hAnsi="Times New Roman" w:cs="Times New Roman"/>
        </w:rPr>
        <w:t xml:space="preserve">(endogenous) </w:t>
      </w:r>
      <w:r w:rsidR="00222556" w:rsidRPr="00E43F8A">
        <w:rPr>
          <w:rFonts w:ascii="Times New Roman" w:eastAsiaTheme="minorEastAsia" w:hAnsi="Times New Roman" w:cs="Times New Roman"/>
        </w:rPr>
        <w:t xml:space="preserve">extent of ‘market capture’ by the </w:t>
      </w:r>
      <w:r w:rsidR="007C2F00" w:rsidRPr="00E43F8A">
        <w:rPr>
          <w:rFonts w:ascii="Times New Roman" w:eastAsiaTheme="minorEastAsia" w:hAnsi="Times New Roman" w:cs="Times New Roman"/>
        </w:rPr>
        <w:t xml:space="preserve">Home </w:t>
      </w:r>
      <w:r w:rsidR="00222556" w:rsidRPr="00E43F8A">
        <w:rPr>
          <w:rFonts w:ascii="Times New Roman" w:eastAsiaTheme="minorEastAsia" w:hAnsi="Times New Roman" w:cs="Times New Roman"/>
        </w:rPr>
        <w:t>economy.</w:t>
      </w:r>
    </w:p>
    <w:p w:rsidR="003062C5" w:rsidRPr="00E43F8A" w:rsidRDefault="003062C5" w:rsidP="007650F9">
      <w:pPr>
        <w:spacing w:after="0" w:line="240" w:lineRule="auto"/>
        <w:jc w:val="both"/>
        <w:rPr>
          <w:rFonts w:ascii="Times New Roman" w:eastAsiaTheme="minorEastAsia" w:hAnsi="Times New Roman" w:cs="Times New Roman"/>
          <w:color w:val="FF0000"/>
        </w:rPr>
      </w:pPr>
    </w:p>
    <w:p w:rsidR="00405CCB" w:rsidRDefault="000F4F28" w:rsidP="00FC195A">
      <w:pPr>
        <w:spacing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Given our definition of relative productivity</w:t>
      </w:r>
      <w:proofErr w:type="gramStart"/>
      <w:r w:rsidRPr="00E43F8A">
        <w:rPr>
          <w:rFonts w:ascii="Times New Roman" w:eastAsiaTheme="minorEastAsia" w:hAnsi="Times New Roman" w:cs="Times New Roman"/>
        </w:rPr>
        <w:t xml:space="preserve">, </w:t>
      </w:r>
      <w:r w:rsidR="00294FE6" w:rsidRPr="00344B3C">
        <w:rPr>
          <w:rFonts w:ascii="Times New Roman" w:hAnsi="Times New Roman" w:cs="Times New Roman"/>
          <w:position w:val="-26"/>
        </w:rPr>
        <w:object w:dxaOrig="1200" w:dyaOrig="620">
          <v:shape id="_x0000_i1039" type="#_x0000_t75" style="width:59.75pt;height:30.55pt" o:ole="">
            <v:imagedata r:id="rId17" o:title=""/>
          </v:shape>
          <o:OLEObject Type="Embed" ProgID="Equation.DSMT4" ShapeID="_x0000_i1039" DrawAspect="Content" ObjectID="_1510323024" r:id="rId39"/>
        </w:object>
      </w:r>
      <w:r w:rsidR="00294FE6">
        <w:rPr>
          <w:rFonts w:ascii="Times New Roman" w:eastAsiaTheme="minorEastAsia" w:hAnsi="Times New Roman" w:cs="Times New Roman"/>
        </w:rPr>
        <w:t xml:space="preserve"> </w:t>
      </w:r>
      <w:r w:rsidR="00564F4D">
        <w:rPr>
          <w:rFonts w:ascii="Times New Roman" w:eastAsiaTheme="minorEastAsia" w:hAnsi="Times New Roman" w:cs="Times New Roman"/>
        </w:rPr>
        <w:t xml:space="preserve">, </w:t>
      </w:r>
      <w:r w:rsidR="00564F4D" w:rsidRPr="00564F4D">
        <w:rPr>
          <w:rFonts w:ascii="Times New Roman" w:eastAsiaTheme="minorEastAsia" w:hAnsi="Times New Roman" w:cs="Times New Roman"/>
          <w:position w:val="-10"/>
        </w:rPr>
        <w:object w:dxaOrig="880" w:dyaOrig="320">
          <v:shape id="_x0000_i1040" type="#_x0000_t75" style="width:44.15pt;height:15.6pt" o:ole="">
            <v:imagedata r:id="rId40" o:title=""/>
          </v:shape>
          <o:OLEObject Type="Embed" ProgID="Equation.DSMT4" ShapeID="_x0000_i1040" DrawAspect="Content" ObjectID="_1510323025" r:id="rId41"/>
        </w:object>
      </w:r>
      <w:r w:rsidR="00564F4D">
        <w:rPr>
          <w:rFonts w:ascii="Times New Roman" w:eastAsiaTheme="minorEastAsia" w:hAnsi="Times New Roman" w:cs="Times New Roman"/>
        </w:rPr>
        <w:t>,</w:t>
      </w:r>
      <w:r w:rsidRPr="00E43F8A">
        <w:rPr>
          <w:rFonts w:ascii="Times New Roman" w:hAnsi="Times New Roman" w:cs="Times New Roman"/>
        </w:rPr>
        <w:t xml:space="preserve"> and the condition for the marginal good, </w:t>
      </w:r>
      <w:r w:rsidRPr="00564F4D">
        <w:rPr>
          <w:rFonts w:ascii="Times New Roman" w:hAnsi="Times New Roman" w:cs="Times New Roman"/>
          <w:i/>
        </w:rPr>
        <w:t>z</w:t>
      </w:r>
      <w:r w:rsidR="004C3512" w:rsidRPr="00E43F8A">
        <w:rPr>
          <w:rFonts w:ascii="Times New Roman" w:hAnsi="Times New Roman" w:cs="Times New Roman"/>
        </w:rPr>
        <w:t>,</w:t>
      </w:r>
      <w:r w:rsidRPr="00E43F8A">
        <w:rPr>
          <w:rFonts w:ascii="Times New Roman" w:hAnsi="Times New Roman" w:cs="Times New Roman"/>
        </w:rPr>
        <w:t xml:space="preserve">  (</w:t>
      </w:r>
      <w:r w:rsidR="00230EA5" w:rsidRPr="00E43F8A">
        <w:rPr>
          <w:rFonts w:ascii="Times New Roman" w:hAnsi="Times New Roman" w:cs="Times New Roman"/>
        </w:rPr>
        <w:t>2</w:t>
      </w:r>
      <w:r w:rsidRPr="00E43F8A">
        <w:rPr>
          <w:rFonts w:ascii="Times New Roman" w:hAnsi="Times New Roman" w:cs="Times New Roman"/>
        </w:rPr>
        <w:t xml:space="preserve">), </w:t>
      </w:r>
      <w:r w:rsidR="00835F19" w:rsidRPr="00E43F8A">
        <w:rPr>
          <w:rFonts w:ascii="Times New Roman" w:eastAsiaTheme="minorEastAsia" w:hAnsi="Times New Roman" w:cs="Times New Roman"/>
        </w:rPr>
        <w:t>we have:</w:t>
      </w:r>
    </w:p>
    <w:p w:rsidR="00564F4D" w:rsidRPr="00E43F8A" w:rsidRDefault="00564F4D" w:rsidP="00564F4D">
      <w:pPr>
        <w:pStyle w:val="MTDisplayEquation"/>
      </w:pPr>
      <w:r>
        <w:tab/>
      </w:r>
      <w:r w:rsidRPr="00564F4D">
        <w:rPr>
          <w:position w:val="-40"/>
        </w:rPr>
        <w:object w:dxaOrig="2260" w:dyaOrig="859">
          <v:shape id="_x0000_i1041" type="#_x0000_t75" style="width:113.45pt;height:42.8pt" o:ole="">
            <v:imagedata r:id="rId42" o:title=""/>
          </v:shape>
          <o:OLEObject Type="Embed" ProgID="Equation.DSMT4" ShapeID="_x0000_i1041" DrawAspect="Content" ObjectID="_1510323026" r:id="rId43"/>
        </w:object>
      </w:r>
      <w:r>
        <w:tab/>
        <w:t>(3)</w:t>
      </w:r>
    </w:p>
    <w:p w:rsidR="00835F19" w:rsidRPr="00E43F8A" w:rsidRDefault="00835F19" w:rsidP="00065037">
      <w:pPr>
        <w:spacing w:after="0"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 xml:space="preserve">Since </w:t>
      </w:r>
      <w:r w:rsidRPr="00564F4D">
        <w:rPr>
          <w:rFonts w:ascii="Times New Roman" w:eastAsiaTheme="minorEastAsia" w:hAnsi="Times New Roman" w:cs="Times New Roman"/>
          <w:i/>
        </w:rPr>
        <w:t>A</w:t>
      </w:r>
      <w:r w:rsidRPr="00E43F8A">
        <w:rPr>
          <w:rFonts w:ascii="Times New Roman" w:eastAsiaTheme="minorEastAsia" w:hAnsi="Times New Roman" w:cs="Times New Roman"/>
        </w:rPr>
        <w:t xml:space="preserve"> is an inverse function of </w:t>
      </w:r>
      <w:r w:rsidRPr="00564F4D">
        <w:rPr>
          <w:rFonts w:ascii="Times New Roman" w:eastAsiaTheme="minorEastAsia" w:hAnsi="Times New Roman" w:cs="Times New Roman"/>
          <w:i/>
        </w:rPr>
        <w:t>i</w:t>
      </w:r>
      <w:r w:rsidRPr="00E43F8A">
        <w:rPr>
          <w:rFonts w:ascii="Times New Roman" w:eastAsiaTheme="minorEastAsia" w:hAnsi="Times New Roman" w:cs="Times New Roman"/>
        </w:rPr>
        <w:t xml:space="preserve">, </w:t>
      </w:r>
      <w:r w:rsidR="00920D73" w:rsidRPr="00E43F8A">
        <w:rPr>
          <w:rFonts w:ascii="Times New Roman" w:eastAsiaTheme="minorEastAsia" w:hAnsi="Times New Roman" w:cs="Times New Roman"/>
        </w:rPr>
        <w:t xml:space="preserve">the extent of </w:t>
      </w:r>
      <w:r w:rsidR="00920D73" w:rsidRPr="00564F4D">
        <w:rPr>
          <w:rFonts w:ascii="Times New Roman" w:eastAsiaTheme="minorEastAsia" w:hAnsi="Times New Roman" w:cs="Times New Roman"/>
          <w:i/>
        </w:rPr>
        <w:t>H</w:t>
      </w:r>
      <w:r w:rsidR="00920D73" w:rsidRPr="00E43F8A">
        <w:rPr>
          <w:rFonts w:ascii="Times New Roman" w:eastAsiaTheme="minorEastAsia" w:hAnsi="Times New Roman" w:cs="Times New Roman"/>
        </w:rPr>
        <w:t xml:space="preserve"> production </w:t>
      </w:r>
      <w:r w:rsidR="004C3512" w:rsidRPr="00E43F8A">
        <w:rPr>
          <w:rFonts w:ascii="Times New Roman" w:eastAsiaTheme="minorEastAsia" w:hAnsi="Times New Roman" w:cs="Times New Roman"/>
        </w:rPr>
        <w:t>(</w:t>
      </w:r>
      <w:r w:rsidR="004C3512" w:rsidRPr="00564F4D">
        <w:rPr>
          <w:rFonts w:ascii="Times New Roman" w:eastAsiaTheme="minorEastAsia" w:hAnsi="Times New Roman" w:cs="Times New Roman"/>
          <w:i/>
        </w:rPr>
        <w:t>z</w:t>
      </w:r>
      <w:r w:rsidRPr="00E43F8A">
        <w:rPr>
          <w:rFonts w:ascii="Times New Roman" w:eastAsiaTheme="minorEastAsia" w:hAnsi="Times New Roman" w:cs="Times New Roman"/>
        </w:rPr>
        <w:t xml:space="preserve">) rises with the foreign product markup and nominal wage and falls with the domestic ones. </w:t>
      </w:r>
      <w:r w:rsidR="00F90ECF" w:rsidRPr="00E43F8A">
        <w:rPr>
          <w:rFonts w:ascii="Times New Roman" w:eastAsiaTheme="minorEastAsia" w:hAnsi="Times New Roman" w:cs="Times New Roman"/>
        </w:rPr>
        <w:t xml:space="preserve">The exogenously given curvature of the </w:t>
      </w:r>
      <w:r w:rsidR="00F90ECF" w:rsidRPr="00564F4D">
        <w:rPr>
          <w:rFonts w:ascii="Times New Roman" w:eastAsiaTheme="minorEastAsia" w:hAnsi="Times New Roman" w:cs="Times New Roman"/>
          <w:i/>
        </w:rPr>
        <w:t>A</w:t>
      </w:r>
      <w:r w:rsidR="00F90ECF" w:rsidRPr="00E43F8A">
        <w:rPr>
          <w:rFonts w:ascii="Times New Roman" w:eastAsiaTheme="minorEastAsia" w:hAnsi="Times New Roman" w:cs="Times New Roman"/>
        </w:rPr>
        <w:t>(</w:t>
      </w:r>
      <w:r w:rsidR="00F90ECF" w:rsidRPr="00564F4D">
        <w:rPr>
          <w:rFonts w:ascii="Times New Roman" w:eastAsiaTheme="minorEastAsia" w:hAnsi="Times New Roman" w:cs="Times New Roman"/>
          <w:i/>
        </w:rPr>
        <w:t>i</w:t>
      </w:r>
      <w:r w:rsidR="00F90ECF" w:rsidRPr="00E43F8A">
        <w:rPr>
          <w:rFonts w:ascii="Times New Roman" w:eastAsiaTheme="minorEastAsia" w:hAnsi="Times New Roman" w:cs="Times New Roman"/>
        </w:rPr>
        <w:t xml:space="preserve">) function also </w:t>
      </w:r>
      <w:r w:rsidR="000F4F28" w:rsidRPr="00E43F8A">
        <w:rPr>
          <w:rFonts w:ascii="Times New Roman" w:eastAsiaTheme="minorEastAsia" w:hAnsi="Times New Roman" w:cs="Times New Roman"/>
        </w:rPr>
        <w:t>p</w:t>
      </w:r>
      <w:r w:rsidR="00F90ECF" w:rsidRPr="00E43F8A">
        <w:rPr>
          <w:rFonts w:ascii="Times New Roman" w:eastAsiaTheme="minorEastAsia" w:hAnsi="Times New Roman" w:cs="Times New Roman"/>
        </w:rPr>
        <w:t>lays a role</w:t>
      </w:r>
      <w:r w:rsidR="000E7094" w:rsidRPr="00E43F8A">
        <w:rPr>
          <w:rFonts w:ascii="Times New Roman" w:eastAsiaTheme="minorEastAsia" w:hAnsi="Times New Roman" w:cs="Times New Roman"/>
        </w:rPr>
        <w:t xml:space="preserve">: </w:t>
      </w:r>
      <w:r w:rsidR="000C7CDA" w:rsidRPr="00E43F8A">
        <w:rPr>
          <w:rFonts w:ascii="Times New Roman" w:hAnsi="Times New Roman" w:cs="Times New Roman"/>
        </w:rPr>
        <w:t xml:space="preserve">Apart from reflecting productivity in a narrow sense, this may also be interpreted as a country’s institutional features that have a bearing on productivity, as alluded to above. </w:t>
      </w:r>
      <w:r w:rsidR="00230EA5" w:rsidRPr="00E43F8A">
        <w:rPr>
          <w:rFonts w:ascii="Times New Roman" w:eastAsiaTheme="minorEastAsia" w:hAnsi="Times New Roman" w:cs="Times New Roman"/>
        </w:rPr>
        <w:t>A</w:t>
      </w:r>
      <w:r w:rsidR="000E7094" w:rsidRPr="00E43F8A">
        <w:rPr>
          <w:rFonts w:ascii="Times New Roman" w:eastAsiaTheme="minorEastAsia" w:hAnsi="Times New Roman" w:cs="Times New Roman"/>
        </w:rPr>
        <w:t xml:space="preserve"> rise in relative productivity by the domestic economy</w:t>
      </w:r>
      <w:r w:rsidR="00230EA5" w:rsidRPr="00E43F8A">
        <w:rPr>
          <w:rFonts w:ascii="Times New Roman" w:eastAsiaTheme="minorEastAsia" w:hAnsi="Times New Roman" w:cs="Times New Roman"/>
        </w:rPr>
        <w:t xml:space="preserve">, indicated by </w:t>
      </w:r>
      <w:r w:rsidR="000E7094" w:rsidRPr="00E43F8A">
        <w:rPr>
          <w:rFonts w:ascii="Times New Roman" w:eastAsiaTheme="minorEastAsia" w:hAnsi="Times New Roman" w:cs="Times New Roman"/>
        </w:rPr>
        <w:t>a shift in</w:t>
      </w:r>
      <w:r w:rsidR="00564F4D">
        <w:rPr>
          <w:rFonts w:ascii="Times New Roman" w:eastAsiaTheme="minorEastAsia" w:hAnsi="Times New Roman" w:cs="Times New Roman"/>
        </w:rPr>
        <w:t xml:space="preserve"> </w:t>
      </w:r>
      <w:r w:rsidR="00564F4D" w:rsidRPr="00564F4D">
        <w:rPr>
          <w:rFonts w:ascii="Times New Roman" w:eastAsiaTheme="minorEastAsia" w:hAnsi="Times New Roman" w:cs="Times New Roman"/>
          <w:position w:val="-10"/>
        </w:rPr>
        <w:object w:dxaOrig="700" w:dyaOrig="320">
          <v:shape id="_x0000_i1042" type="#_x0000_t75" style="width:35.3pt;height:15.6pt" o:ole="">
            <v:imagedata r:id="rId44" o:title=""/>
          </v:shape>
          <o:OLEObject Type="Embed" ProgID="Equation.DSMT4" ShapeID="_x0000_i1042" DrawAspect="Content" ObjectID="_1510323027" r:id="rId45"/>
        </w:object>
      </w:r>
      <w:r w:rsidR="000E7094" w:rsidRPr="00E43F8A">
        <w:rPr>
          <w:rFonts w:ascii="Times New Roman" w:eastAsiaTheme="minorEastAsia" w:hAnsi="Times New Roman" w:cs="Times New Roman"/>
        </w:rPr>
        <w:t xml:space="preserve"> such that the new distribution is </w:t>
      </w:r>
      <w:r w:rsidR="006E44F2" w:rsidRPr="00E43F8A">
        <w:rPr>
          <w:rFonts w:ascii="Times New Roman" w:eastAsiaTheme="minorEastAsia" w:hAnsi="Times New Roman" w:cs="Times New Roman"/>
        </w:rPr>
        <w:t xml:space="preserve">first-order </w:t>
      </w:r>
      <w:r w:rsidR="000E7094" w:rsidRPr="00E43F8A">
        <w:rPr>
          <w:rFonts w:ascii="Times New Roman" w:eastAsiaTheme="minorEastAsia" w:hAnsi="Times New Roman" w:cs="Times New Roman"/>
        </w:rPr>
        <w:t>stoc</w:t>
      </w:r>
      <w:r w:rsidR="00230EA5" w:rsidRPr="00E43F8A">
        <w:rPr>
          <w:rFonts w:ascii="Times New Roman" w:eastAsiaTheme="minorEastAsia" w:hAnsi="Times New Roman" w:cs="Times New Roman"/>
        </w:rPr>
        <w:t>hastically dominated by the old</w:t>
      </w:r>
      <w:r w:rsidR="00F90ECF" w:rsidRPr="00E43F8A">
        <w:rPr>
          <w:rFonts w:ascii="Times New Roman" w:eastAsiaTheme="minorEastAsia" w:hAnsi="Times New Roman" w:cs="Times New Roman"/>
        </w:rPr>
        <w:t xml:space="preserve">, </w:t>
      </w:r>
      <w:r w:rsidR="000E7094" w:rsidRPr="00E43F8A">
        <w:rPr>
          <w:rFonts w:ascii="Times New Roman" w:eastAsiaTheme="minorEastAsia" w:hAnsi="Times New Roman" w:cs="Times New Roman"/>
        </w:rPr>
        <w:t xml:space="preserve">implies that </w:t>
      </w:r>
      <w:r w:rsidR="000C7CDA" w:rsidRPr="00E43F8A">
        <w:rPr>
          <w:rFonts w:ascii="Times New Roman" w:eastAsiaTheme="minorEastAsia" w:hAnsi="Times New Roman" w:cs="Times New Roman"/>
        </w:rPr>
        <w:t>the domestic economy is more productive across the board. This may be interpreted as a technological improvement but it may also be a</w:t>
      </w:r>
      <w:r w:rsidR="00FE07E8" w:rsidRPr="00E43F8A">
        <w:rPr>
          <w:rFonts w:ascii="Times New Roman" w:eastAsiaTheme="minorEastAsia" w:hAnsi="Times New Roman" w:cs="Times New Roman"/>
        </w:rPr>
        <w:t xml:space="preserve"> business-friendly</w:t>
      </w:r>
      <w:r w:rsidR="000C7CDA" w:rsidRPr="00E43F8A">
        <w:rPr>
          <w:rFonts w:ascii="Times New Roman" w:eastAsiaTheme="minorEastAsia" w:hAnsi="Times New Roman" w:cs="Times New Roman"/>
        </w:rPr>
        <w:t xml:space="preserve"> institutional </w:t>
      </w:r>
      <w:r w:rsidR="00FE07E8" w:rsidRPr="00E43F8A">
        <w:rPr>
          <w:rFonts w:ascii="Times New Roman" w:eastAsiaTheme="minorEastAsia" w:hAnsi="Times New Roman" w:cs="Times New Roman"/>
        </w:rPr>
        <w:t>change</w:t>
      </w:r>
      <w:r w:rsidR="004A29A4" w:rsidRPr="00E43F8A">
        <w:rPr>
          <w:rFonts w:ascii="Times New Roman" w:eastAsiaTheme="minorEastAsia" w:hAnsi="Times New Roman" w:cs="Times New Roman"/>
        </w:rPr>
        <w:t xml:space="preserve">: </w:t>
      </w:r>
      <w:r w:rsidR="00065037">
        <w:rPr>
          <w:rFonts w:ascii="Times New Roman" w:eastAsiaTheme="minorEastAsia" w:hAnsi="Times New Roman" w:cs="Times New Roman"/>
        </w:rPr>
        <w:t>The</w:t>
      </w:r>
      <w:r w:rsidR="000E7094" w:rsidRPr="00E43F8A">
        <w:rPr>
          <w:rFonts w:ascii="Times New Roman" w:eastAsiaTheme="minorEastAsia" w:hAnsi="Times New Roman" w:cs="Times New Roman"/>
        </w:rPr>
        <w:t xml:space="preserve"> </w:t>
      </w:r>
      <w:r w:rsidR="00420262" w:rsidRPr="00E43F8A">
        <w:rPr>
          <w:rFonts w:ascii="Times New Roman" w:eastAsiaTheme="minorEastAsia" w:hAnsi="Times New Roman" w:cs="Times New Roman"/>
        </w:rPr>
        <w:t xml:space="preserve">extent of </w:t>
      </w:r>
      <w:r w:rsidR="00420262" w:rsidRPr="00564F4D">
        <w:rPr>
          <w:rFonts w:ascii="Times New Roman" w:eastAsiaTheme="minorEastAsia" w:hAnsi="Times New Roman" w:cs="Times New Roman"/>
          <w:i/>
        </w:rPr>
        <w:t>H</w:t>
      </w:r>
      <w:r w:rsidR="00420262" w:rsidRPr="00E43F8A">
        <w:rPr>
          <w:rFonts w:ascii="Times New Roman" w:eastAsiaTheme="minorEastAsia" w:hAnsi="Times New Roman" w:cs="Times New Roman"/>
        </w:rPr>
        <w:t xml:space="preserve"> production (</w:t>
      </w:r>
      <w:r w:rsidR="00420262" w:rsidRPr="00564F4D">
        <w:rPr>
          <w:rFonts w:ascii="Times New Roman" w:eastAsiaTheme="minorEastAsia" w:hAnsi="Times New Roman" w:cs="Times New Roman"/>
          <w:i/>
        </w:rPr>
        <w:t>z</w:t>
      </w:r>
      <w:r w:rsidR="00420262" w:rsidRPr="00E43F8A">
        <w:rPr>
          <w:rFonts w:ascii="Times New Roman" w:eastAsiaTheme="minorEastAsia" w:hAnsi="Times New Roman" w:cs="Times New Roman"/>
        </w:rPr>
        <w:t>)</w:t>
      </w:r>
      <w:r w:rsidR="000E7094" w:rsidRPr="00E43F8A">
        <w:rPr>
          <w:rFonts w:ascii="Times New Roman" w:eastAsiaTheme="minorEastAsia" w:hAnsi="Times New Roman" w:cs="Times New Roman"/>
        </w:rPr>
        <w:t xml:space="preserve"> rises. </w:t>
      </w:r>
    </w:p>
    <w:p w:rsidR="00505788" w:rsidRPr="00E43F8A" w:rsidRDefault="00505788" w:rsidP="00CC4BB7">
      <w:pPr>
        <w:spacing w:after="0" w:line="240" w:lineRule="auto"/>
        <w:jc w:val="both"/>
        <w:rPr>
          <w:rFonts w:ascii="Times New Roman" w:eastAsiaTheme="minorEastAsia" w:hAnsi="Times New Roman" w:cs="Times New Roman"/>
        </w:rPr>
      </w:pPr>
    </w:p>
    <w:p w:rsidR="00505788" w:rsidRDefault="005924CD" w:rsidP="00FC195A">
      <w:pPr>
        <w:spacing w:line="360" w:lineRule="auto"/>
        <w:jc w:val="both"/>
        <w:rPr>
          <w:rFonts w:ascii="Times New Roman" w:eastAsiaTheme="minorEastAsia" w:hAnsi="Times New Roman" w:cs="Times New Roman"/>
        </w:rPr>
      </w:pPr>
      <w:r>
        <w:rPr>
          <w:rFonts w:ascii="Times New Roman" w:eastAsiaTheme="minorEastAsia" w:hAnsi="Times New Roman" w:cs="Times New Roman"/>
        </w:rPr>
        <w:t>I</w:t>
      </w:r>
      <w:r w:rsidR="00505788" w:rsidRPr="00E43F8A">
        <w:rPr>
          <w:rFonts w:ascii="Times New Roman" w:eastAsiaTheme="minorEastAsia" w:hAnsi="Times New Roman" w:cs="Times New Roman"/>
        </w:rPr>
        <w:t>ndividual good production is characterised by</w:t>
      </w:r>
      <w:r>
        <w:rPr>
          <w:rFonts w:ascii="Times New Roman" w:eastAsiaTheme="minorEastAsia" w:hAnsi="Times New Roman" w:cs="Times New Roman"/>
        </w:rPr>
        <w:t xml:space="preserve"> the simple technology</w:t>
      </w:r>
      <w:r w:rsidR="00505788" w:rsidRPr="00E43F8A">
        <w:rPr>
          <w:rFonts w:ascii="Times New Roman" w:eastAsiaTheme="minorEastAsia" w:hAnsi="Times New Roman" w:cs="Times New Roman"/>
        </w:rPr>
        <w:t>:</w:t>
      </w:r>
    </w:p>
    <w:p w:rsidR="00564F4D" w:rsidRPr="00E43F8A" w:rsidRDefault="00564F4D" w:rsidP="00564F4D">
      <w:pPr>
        <w:pStyle w:val="MTDisplayEquation"/>
      </w:pPr>
      <w:r>
        <w:tab/>
      </w:r>
      <w:r w:rsidRPr="00564F4D">
        <w:rPr>
          <w:position w:val="-30"/>
        </w:rPr>
        <w:object w:dxaOrig="859" w:dyaOrig="680">
          <v:shape id="_x0000_i1043" type="#_x0000_t75" style="width:42.8pt;height:33.95pt" o:ole="">
            <v:imagedata r:id="rId46" o:title=""/>
          </v:shape>
          <o:OLEObject Type="Embed" ProgID="Equation.DSMT4" ShapeID="_x0000_i1043" DrawAspect="Content" ObjectID="_1510323028" r:id="rId47"/>
        </w:object>
      </w:r>
      <w:r>
        <w:tab/>
        <w:t>(4)</w:t>
      </w:r>
    </w:p>
    <w:p w:rsidR="00505788" w:rsidRDefault="005924CD" w:rsidP="00FC195A">
      <w:pPr>
        <w:spacing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 xml:space="preserve">As in Barro (1990), productivity </w:t>
      </w:r>
      <w:r>
        <w:rPr>
          <w:rFonts w:ascii="Times New Roman" w:eastAsiaTheme="minorEastAsia" w:hAnsi="Times New Roman" w:cs="Times New Roman"/>
        </w:rPr>
        <w:t xml:space="preserve">(B) </w:t>
      </w:r>
      <w:r w:rsidRPr="00E43F8A">
        <w:rPr>
          <w:rFonts w:ascii="Times New Roman" w:eastAsiaTheme="minorEastAsia" w:hAnsi="Times New Roman" w:cs="Times New Roman"/>
        </w:rPr>
        <w:t xml:space="preserve">is underpinned by public services. Public services are supported by levying a flat tax at rate </w:t>
      </w:r>
      <w:r>
        <w:rPr>
          <w:rFonts w:ascii="Times New Roman" w:eastAsiaTheme="minorEastAsia" w:hAnsi="Times New Roman" w:cs="Times New Roman"/>
        </w:rPr>
        <w:t>(</w:t>
      </w:r>
      <w:r w:rsidRPr="00E43F8A">
        <w:rPr>
          <w:rFonts w:ascii="Times New Roman" w:eastAsiaTheme="minorEastAsia" w:hAnsi="Times New Roman" w:cs="Times New Roman"/>
        </w:rPr>
        <w:sym w:font="Symbol" w:char="F074"/>
      </w:r>
      <w:r>
        <w:rPr>
          <w:rFonts w:ascii="Times New Roman" w:eastAsiaTheme="minorEastAsia" w:hAnsi="Times New Roman" w:cs="Times New Roman"/>
        </w:rPr>
        <w:t>)</w:t>
      </w:r>
      <w:r w:rsidRPr="00E43F8A">
        <w:rPr>
          <w:rFonts w:ascii="Times New Roman" w:eastAsiaTheme="minorEastAsia" w:hAnsi="Times New Roman" w:cs="Times New Roman"/>
        </w:rPr>
        <w:t xml:space="preserve"> across all incomes; a balanced budget is assumed, so this rate also </w:t>
      </w:r>
      <w:r w:rsidRPr="00E43F8A">
        <w:rPr>
          <w:rFonts w:ascii="Times New Roman" w:eastAsiaTheme="minorEastAsia" w:hAnsi="Times New Roman" w:cs="Times New Roman"/>
        </w:rPr>
        <w:lastRenderedPageBreak/>
        <w:t xml:space="preserve">equals the public services-GDP ratio. Public services are assumed non-rival and not subject to congestion. </w:t>
      </w:r>
      <w:r>
        <w:rPr>
          <w:rFonts w:ascii="Times New Roman" w:eastAsiaTheme="minorEastAsia" w:hAnsi="Times New Roman" w:cs="Times New Roman"/>
        </w:rPr>
        <w:t xml:space="preserve">Accordingly, </w:t>
      </w:r>
      <w:r w:rsidR="00505788" w:rsidRPr="00E43F8A">
        <w:rPr>
          <w:rFonts w:ascii="Times New Roman" w:eastAsiaTheme="minorEastAsia" w:hAnsi="Times New Roman" w:cs="Times New Roman"/>
        </w:rPr>
        <w:t>productivity</w:t>
      </w:r>
      <w:r>
        <w:rPr>
          <w:rFonts w:ascii="Times New Roman" w:eastAsiaTheme="minorEastAsia" w:hAnsi="Times New Roman" w:cs="Times New Roman"/>
        </w:rPr>
        <w:t xml:space="preserve"> is </w:t>
      </w:r>
      <w:r w:rsidR="00505788" w:rsidRPr="00E43F8A">
        <w:rPr>
          <w:rFonts w:ascii="Times New Roman" w:eastAsiaTheme="minorEastAsia" w:hAnsi="Times New Roman" w:cs="Times New Roman"/>
        </w:rPr>
        <w:t>specified as:</w:t>
      </w:r>
    </w:p>
    <w:p w:rsidR="008B0438" w:rsidRDefault="008B0438" w:rsidP="008B0438">
      <w:pPr>
        <w:pStyle w:val="MTDisplayEquation"/>
      </w:pPr>
      <w:r>
        <w:tab/>
      </w:r>
      <w:r w:rsidRPr="008B0438">
        <w:rPr>
          <w:position w:val="-10"/>
        </w:rPr>
        <w:object w:dxaOrig="1020" w:dyaOrig="360">
          <v:shape id="_x0000_i1044" type="#_x0000_t75" style="width:50.95pt;height:18.35pt" o:ole="">
            <v:imagedata r:id="rId48" o:title=""/>
          </v:shape>
          <o:OLEObject Type="Embed" ProgID="Equation.DSMT4" ShapeID="_x0000_i1044" DrawAspect="Content" ObjectID="_1510323029" r:id="rId49"/>
        </w:object>
      </w:r>
      <w:r>
        <w:tab/>
        <w:t>(5)</w:t>
      </w:r>
    </w:p>
    <w:p w:rsidR="004C3512" w:rsidRDefault="00505788" w:rsidP="00FC195A">
      <w:pPr>
        <w:spacing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 xml:space="preserve">In order to provide services, the government is assumed to buy all goods (worldwide) in the same proportion as individual consumers. The parameter </w:t>
      </w:r>
      <w:r w:rsidR="008B0438">
        <w:rPr>
          <w:rFonts w:ascii="Times New Roman" w:eastAsiaTheme="minorEastAsia" w:hAnsi="Times New Roman" w:cs="Times New Roman"/>
        </w:rPr>
        <w:t xml:space="preserve"> </w:t>
      </w:r>
      <w:r w:rsidR="008B0438" w:rsidRPr="008B0438">
        <w:rPr>
          <w:rFonts w:ascii="Times New Roman" w:eastAsiaTheme="minorEastAsia" w:hAnsi="Times New Roman" w:cs="Times New Roman"/>
          <w:position w:val="-10"/>
        </w:rPr>
        <w:object w:dxaOrig="900" w:dyaOrig="320">
          <v:shape id="_x0000_i1045" type="#_x0000_t75" style="width:44.85pt;height:15.6pt" o:ole="">
            <v:imagedata r:id="rId50" o:title=""/>
          </v:shape>
          <o:OLEObject Type="Embed" ProgID="Equation.DSMT4" ShapeID="_x0000_i1045" DrawAspect="Content" ObjectID="_1510323030" r:id="rId51"/>
        </w:object>
      </w:r>
      <w:r w:rsidRPr="00E43F8A">
        <w:rPr>
          <w:rFonts w:ascii="Times New Roman" w:eastAsiaTheme="minorEastAsia" w:hAnsi="Times New Roman" w:cs="Times New Roman"/>
        </w:rPr>
        <w:t xml:space="preserve"> captures the production effectiveness of a given level of public services, and may therefore be interpreted as a measure of institutionally-determined efficiency in the model. </w:t>
      </w:r>
      <w:r w:rsidR="004C3512" w:rsidRPr="00E43F8A">
        <w:rPr>
          <w:rFonts w:ascii="Times New Roman" w:eastAsiaTheme="minorEastAsia" w:hAnsi="Times New Roman" w:cs="Times New Roman"/>
        </w:rPr>
        <w:t>In view of our specification for productive public services (</w:t>
      </w:r>
      <w:r w:rsidR="00047BC0" w:rsidRPr="00E43F8A">
        <w:rPr>
          <w:rFonts w:ascii="Times New Roman" w:eastAsiaTheme="minorEastAsia" w:hAnsi="Times New Roman" w:cs="Times New Roman"/>
        </w:rPr>
        <w:t>5</w:t>
      </w:r>
      <w:r w:rsidR="004C3512" w:rsidRPr="00E43F8A">
        <w:rPr>
          <w:rFonts w:ascii="Times New Roman" w:eastAsiaTheme="minorEastAsia" w:hAnsi="Times New Roman" w:cs="Times New Roman"/>
        </w:rPr>
        <w:t xml:space="preserve">), </w:t>
      </w:r>
      <w:r w:rsidR="00047BC0" w:rsidRPr="00E43F8A">
        <w:rPr>
          <w:rFonts w:ascii="Times New Roman" w:eastAsiaTheme="minorEastAsia" w:hAnsi="Times New Roman" w:cs="Times New Roman"/>
        </w:rPr>
        <w:t>(3</w:t>
      </w:r>
      <w:r w:rsidR="000C1968" w:rsidRPr="00E43F8A">
        <w:rPr>
          <w:rFonts w:ascii="Times New Roman" w:eastAsiaTheme="minorEastAsia" w:hAnsi="Times New Roman" w:cs="Times New Roman"/>
        </w:rPr>
        <w:t>)</w:t>
      </w:r>
      <w:r w:rsidR="004C3512" w:rsidRPr="00E43F8A">
        <w:rPr>
          <w:rFonts w:ascii="Times New Roman" w:eastAsiaTheme="minorEastAsia" w:hAnsi="Times New Roman" w:cs="Times New Roman"/>
        </w:rPr>
        <w:t xml:space="preserve"> becomes:</w:t>
      </w:r>
    </w:p>
    <w:p w:rsidR="008B0438" w:rsidRPr="00E43F8A" w:rsidRDefault="008B0438" w:rsidP="008B0438">
      <w:pPr>
        <w:pStyle w:val="MTDisplayEquation"/>
      </w:pPr>
      <w:r>
        <w:tab/>
      </w:r>
      <w:r w:rsidRPr="008B0438">
        <w:rPr>
          <w:position w:val="-40"/>
        </w:rPr>
        <w:object w:dxaOrig="2400" w:dyaOrig="859">
          <v:shape id="_x0000_i1046" type="#_x0000_t75" style="width:120.25pt;height:42.8pt" o:ole="">
            <v:imagedata r:id="rId52" o:title=""/>
          </v:shape>
          <o:OLEObject Type="Embed" ProgID="Equation.DSMT4" ShapeID="_x0000_i1046" DrawAspect="Content" ObjectID="_1510323031" r:id="rId53"/>
        </w:object>
      </w:r>
      <w:r>
        <w:tab/>
        <w:t>(6)</w:t>
      </w:r>
    </w:p>
    <w:p w:rsidR="004C3512" w:rsidRDefault="004C3512" w:rsidP="00FC195A">
      <w:pPr>
        <w:spacing w:line="360" w:lineRule="auto"/>
        <w:rPr>
          <w:rFonts w:ascii="Times New Roman" w:eastAsiaTheme="minorEastAsia" w:hAnsi="Times New Roman" w:cs="Times New Roman"/>
        </w:rPr>
      </w:pPr>
      <w:r w:rsidRPr="00E43F8A">
        <w:rPr>
          <w:rFonts w:ascii="Times New Roman" w:eastAsiaTheme="minorEastAsia" w:hAnsi="Times New Roman" w:cs="Times New Roman"/>
        </w:rPr>
        <w:t>T</w:t>
      </w:r>
      <w:r w:rsidR="006C6C53" w:rsidRPr="00E43F8A">
        <w:rPr>
          <w:rFonts w:ascii="Times New Roman" w:eastAsiaTheme="minorEastAsia" w:hAnsi="Times New Roman" w:cs="Times New Roman"/>
        </w:rPr>
        <w:t xml:space="preserve">otally-differentiating, we find that </w:t>
      </w:r>
      <w:r w:rsidRPr="00E43F8A">
        <w:rPr>
          <w:rFonts w:ascii="Times New Roman" w:eastAsiaTheme="minorEastAsia" w:hAnsi="Times New Roman" w:cs="Times New Roman"/>
        </w:rPr>
        <w:t xml:space="preserve">the tax rate will affect </w:t>
      </w:r>
      <w:r w:rsidR="00935DF0" w:rsidRPr="00E43F8A">
        <w:rPr>
          <w:rFonts w:ascii="Times New Roman" w:eastAsiaTheme="minorEastAsia" w:hAnsi="Times New Roman" w:cs="Times New Roman"/>
        </w:rPr>
        <w:t xml:space="preserve">the degree of </w:t>
      </w:r>
      <w:r w:rsidR="00420262" w:rsidRPr="00E43F8A">
        <w:rPr>
          <w:rFonts w:ascii="Times New Roman" w:eastAsiaTheme="minorEastAsia" w:hAnsi="Times New Roman" w:cs="Times New Roman"/>
        </w:rPr>
        <w:t>H production</w:t>
      </w:r>
      <w:r w:rsidR="00935DF0" w:rsidRPr="00E43F8A">
        <w:rPr>
          <w:rFonts w:ascii="Times New Roman" w:eastAsiaTheme="minorEastAsia" w:hAnsi="Times New Roman" w:cs="Times New Roman"/>
        </w:rPr>
        <w:t xml:space="preserve"> (z)</w:t>
      </w:r>
      <w:r w:rsidRPr="00E43F8A">
        <w:rPr>
          <w:rFonts w:ascii="Times New Roman" w:eastAsiaTheme="minorEastAsia" w:hAnsi="Times New Roman" w:cs="Times New Roman"/>
        </w:rPr>
        <w:t xml:space="preserve"> as follows:</w:t>
      </w:r>
    </w:p>
    <w:p w:rsidR="008B0438" w:rsidRPr="00E43F8A" w:rsidRDefault="008B0438" w:rsidP="008B0438">
      <w:pPr>
        <w:pStyle w:val="MTDisplayEquation"/>
      </w:pPr>
      <w:r>
        <w:tab/>
      </w:r>
      <w:r w:rsidRPr="008B0438">
        <w:rPr>
          <w:position w:val="-28"/>
        </w:rPr>
        <w:object w:dxaOrig="1820" w:dyaOrig="940">
          <v:shape id="_x0000_i1047" type="#_x0000_t75" style="width:91pt;height:47.55pt" o:ole="">
            <v:imagedata r:id="rId54" o:title=""/>
          </v:shape>
          <o:OLEObject Type="Embed" ProgID="Equation.DSMT4" ShapeID="_x0000_i1047" DrawAspect="Content" ObjectID="_1510323032" r:id="rId55"/>
        </w:object>
      </w:r>
      <w:r>
        <w:tab/>
      </w:r>
      <w:r w:rsidR="0051646F">
        <w:t>(7)</w:t>
      </w:r>
    </w:p>
    <w:p w:rsidR="001B7D72" w:rsidRDefault="007528FF" w:rsidP="00187F49">
      <w:pPr>
        <w:spacing w:line="360" w:lineRule="auto"/>
        <w:jc w:val="both"/>
        <w:rPr>
          <w:rFonts w:ascii="Times New Roman" w:eastAsiaTheme="minorEastAsia" w:hAnsi="Times New Roman" w:cs="Times New Roman"/>
        </w:rPr>
      </w:pPr>
      <w:r>
        <w:rPr>
          <w:rFonts w:ascii="Times New Roman" w:eastAsiaTheme="minorEastAsia" w:hAnsi="Times New Roman" w:cs="Times New Roman"/>
        </w:rPr>
        <w:t>where</w:t>
      </w:r>
      <w:r w:rsidR="001B7D72" w:rsidRPr="00543EE0">
        <w:rPr>
          <w:rFonts w:ascii="Times New Roman" w:eastAsiaTheme="minorEastAsia" w:hAnsi="Times New Roman" w:cs="Times New Roman"/>
        </w:rPr>
        <w:t xml:space="preserve"> </w:t>
      </w:r>
      <w:r>
        <w:rPr>
          <w:rFonts w:ascii="Times New Roman" w:eastAsiaTheme="minorEastAsia" w:hAnsi="Times New Roman" w:cs="Times New Roman"/>
        </w:rPr>
        <w:sym w:font="Symbol" w:char="F067"/>
      </w:r>
      <w:r>
        <w:rPr>
          <w:rFonts w:ascii="Times New Roman" w:eastAsiaTheme="minorEastAsia" w:hAnsi="Times New Roman" w:cs="Times New Roman"/>
        </w:rPr>
        <w:t xml:space="preserve">&gt;0 is the </w:t>
      </w:r>
      <w:r w:rsidRPr="007528FF">
        <w:rPr>
          <w:rFonts w:ascii="Times New Roman" w:eastAsiaTheme="minorEastAsia" w:hAnsi="Times New Roman" w:cs="Times New Roman"/>
        </w:rPr>
        <w:t xml:space="preserve">strength of the union </w:t>
      </w:r>
      <w:r>
        <w:rPr>
          <w:rFonts w:ascii="Times New Roman" w:eastAsiaTheme="minorEastAsia" w:hAnsi="Times New Roman" w:cs="Times New Roman"/>
        </w:rPr>
        <w:t>and</w:t>
      </w:r>
      <w:r w:rsidRPr="007528FF">
        <w:rPr>
          <w:rFonts w:ascii="Times New Roman" w:eastAsiaTheme="minorEastAsia" w:hAnsi="Times New Roman" w:cs="Times New Roman"/>
        </w:rPr>
        <w:t xml:space="preserve"> </w:t>
      </w:r>
      <w:r w:rsidR="001B7D72" w:rsidRPr="00543EE0">
        <w:rPr>
          <w:rFonts w:ascii="Times New Roman" w:eastAsiaTheme="minorEastAsia" w:hAnsi="Times New Roman" w:cs="Times New Roman"/>
        </w:rPr>
        <w:sym w:font="Symbol" w:char="F066"/>
      </w:r>
      <w:r>
        <w:rPr>
          <w:rFonts w:ascii="Times New Roman" w:eastAsiaTheme="minorEastAsia" w:hAnsi="Times New Roman" w:cs="Times New Roman"/>
        </w:rPr>
        <w:t>&gt;</w:t>
      </w:r>
      <w:r w:rsidR="001B7D72" w:rsidRPr="00543EE0">
        <w:rPr>
          <w:rFonts w:ascii="Times New Roman" w:eastAsiaTheme="minorEastAsia" w:hAnsi="Times New Roman" w:cs="Times New Roman"/>
        </w:rPr>
        <w:t>0</w:t>
      </w:r>
      <w:r>
        <w:rPr>
          <w:rFonts w:ascii="Times New Roman" w:eastAsiaTheme="minorEastAsia" w:hAnsi="Times New Roman" w:cs="Times New Roman"/>
        </w:rPr>
        <w:t xml:space="preserve"> is its</w:t>
      </w:r>
      <w:r w:rsidR="001B7D72" w:rsidRPr="00543EE0">
        <w:rPr>
          <w:rFonts w:ascii="Times New Roman" w:eastAsiaTheme="minorEastAsia" w:hAnsi="Times New Roman" w:cs="Times New Roman"/>
        </w:rPr>
        <w:t xml:space="preserve"> degree of centralisation.</w:t>
      </w:r>
      <w:r>
        <w:rPr>
          <w:rFonts w:ascii="Times New Roman" w:eastAsiaTheme="minorEastAsia" w:hAnsi="Times New Roman" w:cs="Times New Roman"/>
        </w:rPr>
        <w:t xml:space="preserve"> (More details of the model are given in the online Appendix.)</w:t>
      </w:r>
    </w:p>
    <w:p w:rsidR="00935DF0" w:rsidRDefault="00047BC0" w:rsidP="00187F49">
      <w:pPr>
        <w:spacing w:line="360" w:lineRule="auto"/>
        <w:jc w:val="both"/>
        <w:rPr>
          <w:rFonts w:ascii="Times New Roman" w:hAnsi="Times New Roman" w:cs="Times New Roman"/>
        </w:rPr>
      </w:pPr>
      <w:r w:rsidRPr="00E43F8A">
        <w:rPr>
          <w:rFonts w:ascii="Times New Roman" w:eastAsiaTheme="minorEastAsia" w:hAnsi="Times New Roman" w:cs="Times New Roman"/>
        </w:rPr>
        <w:t>T</w:t>
      </w:r>
      <w:r w:rsidR="004768E8" w:rsidRPr="00E43F8A">
        <w:rPr>
          <w:rFonts w:ascii="Times New Roman" w:eastAsiaTheme="minorEastAsia" w:hAnsi="Times New Roman" w:cs="Times New Roman"/>
        </w:rPr>
        <w:t>he first term in the numerator</w:t>
      </w:r>
      <w:proofErr w:type="gramStart"/>
      <w:r w:rsidR="004768E8" w:rsidRPr="00E43F8A">
        <w:rPr>
          <w:rFonts w:ascii="Times New Roman" w:eastAsiaTheme="minorEastAsia" w:hAnsi="Times New Roman" w:cs="Times New Roman"/>
        </w:rPr>
        <w:t>,</w:t>
      </w:r>
      <w:r w:rsidR="0051646F">
        <w:rPr>
          <w:rFonts w:ascii="Times New Roman" w:eastAsiaTheme="minorEastAsia" w:hAnsi="Times New Roman" w:cs="Times New Roman"/>
        </w:rPr>
        <w:t xml:space="preserve"> </w:t>
      </w:r>
      <w:proofErr w:type="gramEnd"/>
      <w:r w:rsidR="0051646F" w:rsidRPr="0051646F">
        <w:rPr>
          <w:rFonts w:ascii="Times New Roman" w:eastAsiaTheme="minorEastAsia" w:hAnsi="Times New Roman" w:cs="Times New Roman"/>
          <w:position w:val="-24"/>
        </w:rPr>
        <w:object w:dxaOrig="820" w:dyaOrig="620">
          <v:shape id="_x0000_i1048" type="#_x0000_t75" style="width:41.45pt;height:30.55pt" o:ole="">
            <v:imagedata r:id="rId56" o:title=""/>
          </v:shape>
          <o:OLEObject Type="Embed" ProgID="Equation.DSMT4" ShapeID="_x0000_i1048" DrawAspect="Content" ObjectID="_1510323033" r:id="rId57"/>
        </w:object>
      </w:r>
      <w:r w:rsidR="0051646F">
        <w:rPr>
          <w:rFonts w:ascii="Times New Roman" w:eastAsiaTheme="minorEastAsia" w:hAnsi="Times New Roman" w:cs="Times New Roman"/>
        </w:rPr>
        <w:t>,</w:t>
      </w:r>
      <w:r w:rsidRPr="00E43F8A">
        <w:rPr>
          <w:rFonts w:ascii="Times New Roman" w:eastAsiaTheme="minorEastAsia" w:hAnsi="Times New Roman" w:cs="Times New Roman"/>
        </w:rPr>
        <w:t xml:space="preserve"> </w:t>
      </w:r>
      <w:r w:rsidR="004768E8" w:rsidRPr="00E43F8A">
        <w:rPr>
          <w:rFonts w:ascii="Times New Roman" w:eastAsiaTheme="minorEastAsia" w:hAnsi="Times New Roman" w:cs="Times New Roman"/>
        </w:rPr>
        <w:t xml:space="preserve">captures the effect of the tax on the bargained real wage between the firm and the union (see Proposition 1 below for </w:t>
      </w:r>
      <w:r w:rsidR="009A58EA" w:rsidRPr="00E43F8A">
        <w:rPr>
          <w:rFonts w:ascii="Times New Roman" w:eastAsiaTheme="minorEastAsia" w:hAnsi="Times New Roman" w:cs="Times New Roman"/>
        </w:rPr>
        <w:t>parameter definitions</w:t>
      </w:r>
      <w:r w:rsidR="004768E8" w:rsidRPr="00E43F8A">
        <w:rPr>
          <w:rFonts w:ascii="Times New Roman" w:eastAsiaTheme="minorEastAsia" w:hAnsi="Times New Roman" w:cs="Times New Roman"/>
        </w:rPr>
        <w:t>) and</w:t>
      </w:r>
      <w:r w:rsidR="0051646F">
        <w:rPr>
          <w:rFonts w:ascii="Times New Roman" w:eastAsiaTheme="minorEastAsia" w:hAnsi="Times New Roman" w:cs="Times New Roman"/>
        </w:rPr>
        <w:t xml:space="preserve"> </w:t>
      </w:r>
      <w:r w:rsidR="0051646F" w:rsidRPr="0051646F">
        <w:rPr>
          <w:rFonts w:ascii="Times New Roman" w:eastAsiaTheme="minorEastAsia" w:hAnsi="Times New Roman" w:cs="Times New Roman"/>
          <w:position w:val="-24"/>
        </w:rPr>
        <w:object w:dxaOrig="1640" w:dyaOrig="620">
          <v:shape id="_x0000_i1049" type="#_x0000_t75" style="width:81.5pt;height:30.55pt" o:ole="">
            <v:imagedata r:id="rId58" o:title=""/>
          </v:shape>
          <o:OLEObject Type="Embed" ProgID="Equation.DSMT4" ShapeID="_x0000_i1049" DrawAspect="Content" ObjectID="_1510323034" r:id="rId59"/>
        </w:object>
      </w:r>
      <w:r w:rsidR="0051646F">
        <w:rPr>
          <w:rFonts w:ascii="Times New Roman" w:eastAsiaTheme="minorEastAsia" w:hAnsi="Times New Roman" w:cs="Times New Roman"/>
        </w:rPr>
        <w:t>.</w:t>
      </w:r>
      <w:r w:rsidR="004768E8" w:rsidRPr="00E43F8A">
        <w:rPr>
          <w:rFonts w:ascii="Times New Roman" w:eastAsiaTheme="minorEastAsia" w:hAnsi="Times New Roman" w:cs="Times New Roman"/>
        </w:rPr>
        <w:t xml:space="preserve"> </w:t>
      </w:r>
      <w:r w:rsidR="00935DF0" w:rsidRPr="00E43F8A">
        <w:rPr>
          <w:rFonts w:ascii="Times New Roman" w:hAnsi="Times New Roman" w:cs="Times New Roman"/>
        </w:rPr>
        <w:t>Therefore, we have the following sign:</w:t>
      </w:r>
    </w:p>
    <w:p w:rsidR="0051646F" w:rsidRPr="00E43F8A" w:rsidRDefault="0051646F" w:rsidP="0051646F">
      <w:pPr>
        <w:pStyle w:val="MTDisplayEquation"/>
      </w:pPr>
      <w:r>
        <w:tab/>
      </w:r>
      <w:r w:rsidR="005938DC" w:rsidRPr="0051646F">
        <w:rPr>
          <w:position w:val="-28"/>
        </w:rPr>
        <w:object w:dxaOrig="4120" w:dyaOrig="680">
          <v:shape id="_x0000_i1050" type="#_x0000_t75" style="width:205.8pt;height:33.95pt" o:ole="">
            <v:imagedata r:id="rId60" o:title=""/>
          </v:shape>
          <o:OLEObject Type="Embed" ProgID="Equation.DSMT4" ShapeID="_x0000_i1050" DrawAspect="Content" ObjectID="_1510323035" r:id="rId61"/>
        </w:object>
      </w:r>
      <w:r>
        <w:tab/>
        <w:t>(8)</w:t>
      </w:r>
    </w:p>
    <w:p w:rsidR="004918E1" w:rsidRPr="00E43F8A" w:rsidRDefault="008B1310" w:rsidP="00065037">
      <w:pPr>
        <w:spacing w:after="0" w:line="360" w:lineRule="auto"/>
        <w:jc w:val="both"/>
        <w:rPr>
          <w:rFonts w:ascii="Times New Roman" w:hAnsi="Times New Roman" w:cs="Times New Roman"/>
        </w:rPr>
      </w:pPr>
      <m:oMath>
        <m:r>
          <w:rPr>
            <w:rFonts w:ascii="Cambria Math" w:hAnsi="Cambria Math" w:cs="Times New Roman"/>
            <w:sz w:val="24"/>
            <w:szCs w:val="24"/>
          </w:rPr>
          <m:t xml:space="preserve"> </m:t>
        </m:r>
      </m:oMath>
      <w:r w:rsidR="00B2100E" w:rsidRPr="00E43F8A">
        <w:rPr>
          <w:rFonts w:ascii="Times New Roman" w:hAnsi="Times New Roman" w:cs="Times New Roman"/>
        </w:rPr>
        <w:t>(</w:t>
      </w:r>
      <w:r w:rsidR="00047BC0" w:rsidRPr="00E43F8A">
        <w:rPr>
          <w:rFonts w:ascii="Times New Roman" w:hAnsi="Times New Roman" w:cs="Times New Roman"/>
        </w:rPr>
        <w:t>8</w:t>
      </w:r>
      <w:r w:rsidR="00B2100E" w:rsidRPr="00E43F8A">
        <w:rPr>
          <w:rFonts w:ascii="Times New Roman" w:hAnsi="Times New Roman" w:cs="Times New Roman"/>
        </w:rPr>
        <w:t xml:space="preserve">) </w:t>
      </w:r>
      <w:proofErr w:type="gramStart"/>
      <w:r w:rsidR="00F71CEB" w:rsidRPr="00E43F8A">
        <w:rPr>
          <w:rFonts w:ascii="Times New Roman" w:hAnsi="Times New Roman" w:cs="Times New Roman"/>
        </w:rPr>
        <w:t>define</w:t>
      </w:r>
      <w:r w:rsidR="00B2100E" w:rsidRPr="00E43F8A">
        <w:rPr>
          <w:rFonts w:ascii="Times New Roman" w:hAnsi="Times New Roman" w:cs="Times New Roman"/>
        </w:rPr>
        <w:t>s</w:t>
      </w:r>
      <w:proofErr w:type="gramEnd"/>
      <w:r w:rsidR="00B2100E" w:rsidRPr="00E43F8A">
        <w:rPr>
          <w:rFonts w:ascii="Times New Roman" w:hAnsi="Times New Roman" w:cs="Times New Roman"/>
        </w:rPr>
        <w:t xml:space="preserve"> a threshold tax rate</w:t>
      </w:r>
      <w:r w:rsidR="00F71CEB" w:rsidRPr="00E43F8A">
        <w:rPr>
          <w:rFonts w:ascii="Times New Roman" w:hAnsi="Times New Roman" w:cs="Times New Roman"/>
        </w:rPr>
        <w:t xml:space="preserve">, </w:t>
      </w:r>
      <w:r w:rsidRPr="008B1310">
        <w:rPr>
          <w:rFonts w:ascii="Times New Roman" w:hAnsi="Times New Roman" w:cs="Times New Roman"/>
          <w:position w:val="-6"/>
        </w:rPr>
        <w:object w:dxaOrig="220" w:dyaOrig="260">
          <v:shape id="_x0000_i1051" type="#_x0000_t75" style="width:11.55pt;height:12.9pt" o:ole="">
            <v:imagedata r:id="rId62" o:title=""/>
          </v:shape>
          <o:OLEObject Type="Embed" ProgID="Equation.DSMT4" ShapeID="_x0000_i1051" DrawAspect="Content" ObjectID="_1510323036" r:id="rId63"/>
        </w:object>
      </w:r>
      <w:r w:rsidR="00B2100E" w:rsidRPr="00E43F8A">
        <w:rPr>
          <w:rFonts w:ascii="Times New Roman" w:hAnsi="Times New Roman" w:cs="Times New Roman"/>
        </w:rPr>
        <w:t>around which the balance of effects of the tax rate on the degree of specialisation</w:t>
      </w:r>
      <w:r w:rsidR="00AB797E" w:rsidRPr="00E43F8A">
        <w:rPr>
          <w:rFonts w:ascii="Times New Roman" w:hAnsi="Times New Roman" w:cs="Times New Roman"/>
        </w:rPr>
        <w:t xml:space="preserve"> changes sign: The two effects are</w:t>
      </w:r>
      <w:r w:rsidR="00B2100E" w:rsidRPr="00E43F8A">
        <w:rPr>
          <w:rFonts w:ascii="Times New Roman" w:hAnsi="Times New Roman" w:cs="Times New Roman"/>
        </w:rPr>
        <w:t xml:space="preserve"> a positive one via public services and a negative one via the effect on the union-bargained wage. We thus get a hump-shaped graph </w:t>
      </w:r>
      <w:r w:rsidR="007861B0" w:rsidRPr="00E43F8A">
        <w:rPr>
          <w:rFonts w:ascii="Times New Roman" w:hAnsi="Times New Roman" w:cs="Times New Roman"/>
        </w:rPr>
        <w:t>of</w:t>
      </w:r>
      <w:r w:rsidRPr="008B1310">
        <w:rPr>
          <w:rFonts w:ascii="Times New Roman" w:hAnsi="Times New Roman" w:cs="Times New Roman"/>
          <w:position w:val="-10"/>
        </w:rPr>
        <w:object w:dxaOrig="480" w:dyaOrig="320">
          <v:shape id="_x0000_i1052" type="#_x0000_t75" style="width:23.75pt;height:15.6pt" o:ole="">
            <v:imagedata r:id="rId64" o:title=""/>
          </v:shape>
          <o:OLEObject Type="Embed" ProgID="Equation.DSMT4" ShapeID="_x0000_i1052" DrawAspect="Content" ObjectID="_1510323037" r:id="rId65"/>
        </w:object>
      </w:r>
      <w:r w:rsidR="00AC2447" w:rsidRPr="00E43F8A">
        <w:rPr>
          <w:rFonts w:ascii="Times New Roman" w:hAnsi="Times New Roman" w:cs="Times New Roman"/>
        </w:rPr>
        <w:t xml:space="preserve">, </w:t>
      </w:r>
      <w:r w:rsidR="00B2100E" w:rsidRPr="00E43F8A">
        <w:rPr>
          <w:rFonts w:ascii="Times New Roman" w:hAnsi="Times New Roman" w:cs="Times New Roman"/>
        </w:rPr>
        <w:t xml:space="preserve">which parallels the graph of </w:t>
      </w:r>
      <w:r w:rsidR="00AB797E" w:rsidRPr="00E43F8A">
        <w:rPr>
          <w:rFonts w:ascii="Times New Roman" w:hAnsi="Times New Roman" w:cs="Times New Roman"/>
        </w:rPr>
        <w:t xml:space="preserve">growth </w:t>
      </w:r>
      <w:r w:rsidR="00B2100E" w:rsidRPr="00E43F8A">
        <w:rPr>
          <w:rFonts w:ascii="Times New Roman" w:hAnsi="Times New Roman" w:cs="Times New Roman"/>
        </w:rPr>
        <w:t>on</w:t>
      </w:r>
      <w:r w:rsidR="00AB797E" w:rsidRPr="00E43F8A">
        <w:rPr>
          <w:rFonts w:ascii="Times New Roman" w:hAnsi="Times New Roman" w:cs="Times New Roman"/>
        </w:rPr>
        <w:t xml:space="preserve"> the</w:t>
      </w:r>
      <w:r w:rsidR="004768E8" w:rsidRPr="00E43F8A">
        <w:rPr>
          <w:rFonts w:ascii="Times New Roman" w:hAnsi="Times New Roman" w:cs="Times New Roman"/>
        </w:rPr>
        <w:t xml:space="preserve"> </w:t>
      </w:r>
      <w:r w:rsidR="00AB797E" w:rsidRPr="00E43F8A">
        <w:rPr>
          <w:rFonts w:ascii="Times New Roman" w:hAnsi="Times New Roman" w:cs="Times New Roman"/>
        </w:rPr>
        <w:t xml:space="preserve">tax rate </w:t>
      </w:r>
      <w:r w:rsidR="00B2100E" w:rsidRPr="00E43F8A">
        <w:rPr>
          <w:rFonts w:ascii="Times New Roman" w:hAnsi="Times New Roman" w:cs="Times New Roman"/>
        </w:rPr>
        <w:t>in Barro (1990)</w:t>
      </w:r>
      <w:r w:rsidR="00AC2447" w:rsidRPr="00E43F8A">
        <w:rPr>
          <w:rFonts w:ascii="Times New Roman" w:hAnsi="Times New Roman" w:cs="Times New Roman"/>
        </w:rPr>
        <w:t xml:space="preserve">, but does not seem to have been derived in the </w:t>
      </w:r>
      <w:r w:rsidR="0085260C" w:rsidRPr="00E43F8A">
        <w:rPr>
          <w:rFonts w:ascii="Times New Roman" w:hAnsi="Times New Roman" w:cs="Times New Roman"/>
        </w:rPr>
        <w:t xml:space="preserve">export </w:t>
      </w:r>
      <w:r w:rsidR="00AC2447" w:rsidRPr="00E43F8A">
        <w:rPr>
          <w:rFonts w:ascii="Times New Roman" w:hAnsi="Times New Roman" w:cs="Times New Roman"/>
        </w:rPr>
        <w:t>literature</w:t>
      </w:r>
      <w:r w:rsidR="00B2100E" w:rsidRPr="00E43F8A">
        <w:rPr>
          <w:rFonts w:ascii="Times New Roman" w:hAnsi="Times New Roman" w:cs="Times New Roman"/>
        </w:rPr>
        <w:t xml:space="preserve">. </w:t>
      </w:r>
      <w:r w:rsidR="00AC2447" w:rsidRPr="00E43F8A">
        <w:rPr>
          <w:rFonts w:ascii="Times New Roman" w:hAnsi="Times New Roman" w:cs="Times New Roman"/>
        </w:rPr>
        <w:t xml:space="preserve">We therefore get an optimal tax rate, and government size (because of the balanced budget), from the point of view of maximising </w:t>
      </w:r>
      <w:r w:rsidR="00AC2447" w:rsidRPr="008B1310">
        <w:rPr>
          <w:rFonts w:ascii="Times New Roman" w:hAnsi="Times New Roman" w:cs="Times New Roman"/>
          <w:i/>
        </w:rPr>
        <w:t>z</w:t>
      </w:r>
      <w:r w:rsidR="00AC2447" w:rsidRPr="00E43F8A">
        <w:rPr>
          <w:rFonts w:ascii="Times New Roman" w:hAnsi="Times New Roman" w:cs="Times New Roman"/>
        </w:rPr>
        <w:t xml:space="preserve">, the extent of Home production and its ‘capture’ of world markets. </w:t>
      </w:r>
      <w:r w:rsidR="0076560D" w:rsidRPr="00E43F8A">
        <w:rPr>
          <w:rFonts w:ascii="Times New Roman" w:hAnsi="Times New Roman" w:cs="Times New Roman"/>
        </w:rPr>
        <w:t xml:space="preserve">A rise in the </w:t>
      </w:r>
      <w:r w:rsidR="00C51AF1" w:rsidRPr="00E43F8A">
        <w:rPr>
          <w:rFonts w:ascii="Times New Roman" w:hAnsi="Times New Roman" w:cs="Times New Roman"/>
        </w:rPr>
        <w:t>level of productivity, technical or institutional</w:t>
      </w:r>
      <w:r w:rsidR="00A414FE" w:rsidRPr="00E43F8A">
        <w:rPr>
          <w:rFonts w:ascii="Times New Roman" w:hAnsi="Times New Roman" w:cs="Times New Roman"/>
        </w:rPr>
        <w:t>,</w:t>
      </w:r>
      <w:r w:rsidR="00C51AF1" w:rsidRPr="00E43F8A">
        <w:rPr>
          <w:rFonts w:ascii="Times New Roman" w:hAnsi="Times New Roman" w:cs="Times New Roman"/>
        </w:rPr>
        <w:t xml:space="preserve"> as captured by </w:t>
      </w:r>
      <w:proofErr w:type="gramStart"/>
      <w:r w:rsidR="00F359CE" w:rsidRPr="008B1310">
        <w:rPr>
          <w:rFonts w:ascii="Times New Roman" w:hAnsi="Times New Roman" w:cs="Times New Roman"/>
          <w:i/>
        </w:rPr>
        <w:lastRenderedPageBreak/>
        <w:t>A</w:t>
      </w:r>
      <w:r w:rsidR="00F359CE" w:rsidRPr="00E43F8A">
        <w:rPr>
          <w:rFonts w:ascii="Times New Roman" w:hAnsi="Times New Roman" w:cs="Times New Roman"/>
        </w:rPr>
        <w:t>(</w:t>
      </w:r>
      <w:proofErr w:type="gramEnd"/>
      <w:r w:rsidR="00F359CE" w:rsidRPr="008B1310">
        <w:rPr>
          <w:rFonts w:ascii="Times New Roman" w:hAnsi="Times New Roman" w:cs="Times New Roman"/>
          <w:i/>
        </w:rPr>
        <w:t>i</w:t>
      </w:r>
      <w:r w:rsidR="00F359CE" w:rsidRPr="00E43F8A">
        <w:rPr>
          <w:rFonts w:ascii="Times New Roman" w:hAnsi="Times New Roman" w:cs="Times New Roman"/>
        </w:rPr>
        <w:t>)</w:t>
      </w:r>
      <w:r w:rsidR="0076560D" w:rsidRPr="00E43F8A">
        <w:rPr>
          <w:rFonts w:ascii="Times New Roman" w:hAnsi="Times New Roman" w:cs="Times New Roman"/>
        </w:rPr>
        <w:t>, raises</w:t>
      </w:r>
      <w:r>
        <w:rPr>
          <w:rFonts w:ascii="Times New Roman" w:hAnsi="Times New Roman" w:cs="Times New Roman"/>
        </w:rPr>
        <w:t xml:space="preserve"> </w:t>
      </w:r>
      <w:r w:rsidRPr="008B1310">
        <w:rPr>
          <w:rFonts w:ascii="Times New Roman" w:hAnsi="Times New Roman" w:cs="Times New Roman"/>
          <w:position w:val="-28"/>
        </w:rPr>
        <w:object w:dxaOrig="440" w:dyaOrig="680">
          <v:shape id="_x0000_i1053" type="#_x0000_t75" style="width:21.75pt;height:33.95pt" o:ole="">
            <v:imagedata r:id="rId66" o:title=""/>
          </v:shape>
          <o:OLEObject Type="Embed" ProgID="Equation.DSMT4" ShapeID="_x0000_i1053" DrawAspect="Content" ObjectID="_1510323038" r:id="rId67"/>
        </w:object>
      </w:r>
      <w:r w:rsidR="0076560D" w:rsidRPr="00E43F8A">
        <w:rPr>
          <w:rFonts w:ascii="Times New Roman" w:hAnsi="Times New Roman" w:cs="Times New Roman"/>
        </w:rPr>
        <w:t xml:space="preserve"> </w:t>
      </w:r>
      <w:r w:rsidR="00FD5B26" w:rsidRPr="00E43F8A">
        <w:rPr>
          <w:rFonts w:ascii="Times New Roman" w:hAnsi="Times New Roman" w:cs="Times New Roman"/>
        </w:rPr>
        <w:t>by reducing</w:t>
      </w:r>
      <w:r>
        <w:rPr>
          <w:rFonts w:ascii="Times New Roman" w:hAnsi="Times New Roman" w:cs="Times New Roman"/>
        </w:rPr>
        <w:t xml:space="preserve"> </w:t>
      </w:r>
      <w:r w:rsidRPr="008B1310">
        <w:rPr>
          <w:rFonts w:ascii="Times New Roman" w:hAnsi="Times New Roman" w:cs="Times New Roman"/>
          <w:position w:val="-14"/>
        </w:rPr>
        <w:object w:dxaOrig="580" w:dyaOrig="400">
          <v:shape id="_x0000_i1054" type="#_x0000_t75" style="width:29.2pt;height:20.4pt" o:ole="">
            <v:imagedata r:id="rId68" o:title=""/>
          </v:shape>
          <o:OLEObject Type="Embed" ProgID="Equation.DSMT4" ShapeID="_x0000_i1054" DrawAspect="Content" ObjectID="_1510323039" r:id="rId69"/>
        </w:object>
      </w:r>
      <w:r w:rsidR="00FD5B26" w:rsidRPr="00E43F8A">
        <w:rPr>
          <w:rFonts w:ascii="Times New Roman" w:hAnsi="Times New Roman" w:cs="Times New Roman"/>
        </w:rPr>
        <w:t xml:space="preserve"> for all </w:t>
      </w:r>
      <w:r w:rsidR="00FD5B26" w:rsidRPr="008B1310">
        <w:rPr>
          <w:rFonts w:ascii="Times New Roman" w:hAnsi="Times New Roman" w:cs="Times New Roman"/>
          <w:i/>
        </w:rPr>
        <w:t>i</w:t>
      </w:r>
      <w:r w:rsidR="007B50C4" w:rsidRPr="00E43F8A">
        <w:rPr>
          <w:rFonts w:ascii="Times New Roman" w:hAnsi="Times New Roman" w:cs="Times New Roman"/>
        </w:rPr>
        <w:t xml:space="preserve">. Though this will increase </w:t>
      </w:r>
      <w:r w:rsidR="007B50C4" w:rsidRPr="008B1310">
        <w:rPr>
          <w:rFonts w:ascii="Times New Roman" w:hAnsi="Times New Roman" w:cs="Times New Roman"/>
          <w:i/>
        </w:rPr>
        <w:t>z</w:t>
      </w:r>
      <w:r w:rsidR="007B50C4" w:rsidRPr="00E43F8A">
        <w:rPr>
          <w:rFonts w:ascii="Times New Roman" w:hAnsi="Times New Roman" w:cs="Times New Roman"/>
        </w:rPr>
        <w:t xml:space="preserve">, it will not change the optimal tax </w:t>
      </w:r>
      <w:proofErr w:type="gramStart"/>
      <w:r w:rsidR="007B50C4" w:rsidRPr="00E43F8A">
        <w:rPr>
          <w:rFonts w:ascii="Times New Roman" w:hAnsi="Times New Roman" w:cs="Times New Roman"/>
        </w:rPr>
        <w:t>rate</w:t>
      </w:r>
      <w:r>
        <w:rPr>
          <w:rFonts w:ascii="Times New Roman" w:hAnsi="Times New Roman" w:cs="Times New Roman"/>
        </w:rPr>
        <w:t xml:space="preserve"> </w:t>
      </w:r>
      <w:proofErr w:type="gramEnd"/>
      <w:r w:rsidRPr="008B1310">
        <w:rPr>
          <w:rFonts w:ascii="Times New Roman" w:hAnsi="Times New Roman" w:cs="Times New Roman"/>
          <w:position w:val="-6"/>
        </w:rPr>
        <w:object w:dxaOrig="220" w:dyaOrig="260">
          <v:shape id="_x0000_i1055" type="#_x0000_t75" style="width:11.55pt;height:12.9pt" o:ole="">
            <v:imagedata r:id="rId70" o:title=""/>
          </v:shape>
          <o:OLEObject Type="Embed" ProgID="Equation.DSMT4" ShapeID="_x0000_i1055" DrawAspect="Content" ObjectID="_1510323040" r:id="rId71"/>
        </w:object>
      </w:r>
      <w:r w:rsidR="004F5EFE">
        <w:rPr>
          <w:rFonts w:ascii="Times New Roman" w:hAnsi="Times New Roman" w:cs="Times New Roman"/>
        </w:rPr>
        <w:t>.</w:t>
      </w:r>
      <w:r w:rsidR="007B50C4" w:rsidRPr="00E43F8A">
        <w:rPr>
          <w:rFonts w:ascii="Times New Roman" w:hAnsi="Times New Roman" w:cs="Times New Roman"/>
        </w:rPr>
        <w:t xml:space="preserve"> </w:t>
      </w:r>
      <w:r w:rsidR="009A58EA" w:rsidRPr="00E43F8A">
        <w:rPr>
          <w:rFonts w:ascii="Times New Roman" w:hAnsi="Times New Roman" w:cs="Times New Roman"/>
        </w:rPr>
        <w:t>The</w:t>
      </w:r>
      <w:r w:rsidR="00F52182">
        <w:rPr>
          <w:rFonts w:ascii="Times New Roman" w:hAnsi="Times New Roman" w:cs="Times New Roman"/>
        </w:rPr>
        <w:t>se</w:t>
      </w:r>
      <w:r w:rsidR="009A58EA" w:rsidRPr="00E43F8A">
        <w:rPr>
          <w:rFonts w:ascii="Times New Roman" w:hAnsi="Times New Roman" w:cs="Times New Roman"/>
        </w:rPr>
        <w:t xml:space="preserve"> results are summarised </w:t>
      </w:r>
      <w:r w:rsidR="00F52182">
        <w:rPr>
          <w:rFonts w:ascii="Times New Roman" w:hAnsi="Times New Roman" w:cs="Times New Roman"/>
        </w:rPr>
        <w:t>in</w:t>
      </w:r>
      <w:r w:rsidR="009A58EA" w:rsidRPr="00E43F8A">
        <w:rPr>
          <w:rFonts w:ascii="Times New Roman" w:hAnsi="Times New Roman" w:cs="Times New Roman"/>
        </w:rPr>
        <w:t xml:space="preserve"> th</w:t>
      </w:r>
      <w:r w:rsidR="00327E71" w:rsidRPr="00E43F8A">
        <w:rPr>
          <w:rFonts w:ascii="Times New Roman" w:hAnsi="Times New Roman" w:cs="Times New Roman"/>
        </w:rPr>
        <w:t>e following proposition:</w:t>
      </w:r>
    </w:p>
    <w:p w:rsidR="00935DF0" w:rsidRPr="00042548" w:rsidRDefault="00935DF0" w:rsidP="00065037">
      <w:pPr>
        <w:spacing w:after="0" w:line="360" w:lineRule="auto"/>
        <w:jc w:val="both"/>
        <w:rPr>
          <w:rFonts w:ascii="Times New Roman" w:hAnsi="Times New Roman" w:cs="Times New Roman"/>
          <w:sz w:val="24"/>
          <w:szCs w:val="24"/>
        </w:rPr>
      </w:pPr>
    </w:p>
    <w:p w:rsidR="00327E71" w:rsidRPr="00042548" w:rsidRDefault="00327E71" w:rsidP="00FC195A">
      <w:pPr>
        <w:spacing w:line="360" w:lineRule="auto"/>
        <w:jc w:val="both"/>
        <w:rPr>
          <w:rFonts w:ascii="Times New Roman" w:hAnsi="Times New Roman" w:cs="Times New Roman"/>
          <w:b/>
          <w:sz w:val="24"/>
          <w:szCs w:val="24"/>
        </w:rPr>
      </w:pPr>
      <w:r w:rsidRPr="00042548">
        <w:rPr>
          <w:rFonts w:ascii="Times New Roman" w:hAnsi="Times New Roman" w:cs="Times New Roman"/>
          <w:b/>
          <w:sz w:val="24"/>
          <w:szCs w:val="24"/>
        </w:rPr>
        <w:t xml:space="preserve">Proposition 1: On the determinants of </w:t>
      </w:r>
      <w:r w:rsidR="00415491" w:rsidRPr="00042548">
        <w:rPr>
          <w:rFonts w:ascii="Times New Roman" w:hAnsi="Times New Roman" w:cs="Times New Roman"/>
          <w:b/>
          <w:sz w:val="24"/>
          <w:szCs w:val="24"/>
        </w:rPr>
        <w:t>Home production</w:t>
      </w:r>
      <w:r w:rsidR="00F359CE" w:rsidRPr="00042548">
        <w:rPr>
          <w:rFonts w:ascii="Times New Roman" w:hAnsi="Times New Roman" w:cs="Times New Roman"/>
          <w:b/>
          <w:sz w:val="24"/>
          <w:szCs w:val="24"/>
        </w:rPr>
        <w:t xml:space="preserve"> (z)</w:t>
      </w:r>
      <w:r w:rsidRPr="00042548">
        <w:rPr>
          <w:rFonts w:ascii="Times New Roman" w:hAnsi="Times New Roman" w:cs="Times New Roman"/>
          <w:b/>
          <w:sz w:val="24"/>
          <w:szCs w:val="24"/>
        </w:rPr>
        <w:t>:</w:t>
      </w:r>
    </w:p>
    <w:p w:rsidR="00327E71" w:rsidRPr="00E43F8A" w:rsidRDefault="00327E71" w:rsidP="00187F49">
      <w:pPr>
        <w:pStyle w:val="ListParagraph"/>
        <w:numPr>
          <w:ilvl w:val="0"/>
          <w:numId w:val="8"/>
        </w:numPr>
        <w:spacing w:line="360" w:lineRule="auto"/>
        <w:jc w:val="both"/>
        <w:rPr>
          <w:rFonts w:ascii="Times New Roman" w:hAnsi="Times New Roman" w:cs="Times New Roman"/>
          <w:i/>
        </w:rPr>
      </w:pPr>
      <w:r w:rsidRPr="00E43F8A">
        <w:rPr>
          <w:rFonts w:ascii="Times New Roman" w:hAnsi="Times New Roman" w:cs="Times New Roman"/>
          <w:i/>
        </w:rPr>
        <w:t xml:space="preserve">The tax rate exerts a dual effect </w:t>
      </w:r>
      <w:r w:rsidR="00935DF0" w:rsidRPr="00E43F8A">
        <w:rPr>
          <w:rFonts w:ascii="Times New Roman" w:hAnsi="Times New Roman" w:cs="Times New Roman"/>
          <w:i/>
        </w:rPr>
        <w:t xml:space="preserve">on the degree of </w:t>
      </w:r>
      <w:r w:rsidR="00187F49">
        <w:rPr>
          <w:rFonts w:ascii="Times New Roman" w:hAnsi="Times New Roman" w:cs="Times New Roman"/>
          <w:i/>
        </w:rPr>
        <w:t xml:space="preserve">market capture by H </w:t>
      </w:r>
      <w:r w:rsidR="00935DF0" w:rsidRPr="00E43F8A">
        <w:rPr>
          <w:rFonts w:ascii="Times New Roman" w:hAnsi="Times New Roman" w:cs="Times New Roman"/>
          <w:i/>
        </w:rPr>
        <w:t xml:space="preserve">(z): positively, via the </w:t>
      </w:r>
      <w:r w:rsidR="00B2100E" w:rsidRPr="00E43F8A">
        <w:rPr>
          <w:rFonts w:ascii="Times New Roman" w:hAnsi="Times New Roman" w:cs="Times New Roman"/>
          <w:i/>
        </w:rPr>
        <w:t>productivity-enhancing public services, and negatively via the effect on the bargained real wage deriv</w:t>
      </w:r>
      <w:r w:rsidR="00A572A9" w:rsidRPr="00E43F8A">
        <w:rPr>
          <w:rFonts w:ascii="Times New Roman" w:hAnsi="Times New Roman" w:cs="Times New Roman"/>
          <w:i/>
        </w:rPr>
        <w:t>ed</w:t>
      </w:r>
      <w:r w:rsidR="00B2100E" w:rsidRPr="00E43F8A">
        <w:rPr>
          <w:rFonts w:ascii="Times New Roman" w:hAnsi="Times New Roman" w:cs="Times New Roman"/>
          <w:i/>
        </w:rPr>
        <w:t xml:space="preserve"> from union behaviour. The balance of the two effects gives the tax threshold</w:t>
      </w:r>
      <w:proofErr w:type="gramStart"/>
      <w:r w:rsidR="00297E60">
        <w:rPr>
          <w:rFonts w:ascii="Times New Roman" w:hAnsi="Times New Roman" w:cs="Times New Roman"/>
          <w:i/>
        </w:rPr>
        <w:t xml:space="preserve">, </w:t>
      </w:r>
      <w:r w:rsidR="00297E60" w:rsidRPr="00297E60">
        <w:rPr>
          <w:rFonts w:ascii="Times New Roman" w:hAnsi="Times New Roman" w:cs="Times New Roman"/>
          <w:i/>
          <w:position w:val="-6"/>
        </w:rPr>
        <w:object w:dxaOrig="220" w:dyaOrig="260">
          <v:shape id="_x0000_i1056" type="#_x0000_t75" style="width:11.55pt;height:12.9pt" o:ole="">
            <v:imagedata r:id="rId72" o:title=""/>
          </v:shape>
          <o:OLEObject Type="Embed" ProgID="Equation.DSMT4" ShapeID="_x0000_i1056" DrawAspect="Content" ObjectID="_1510323041" r:id="rId73"/>
        </w:object>
      </w:r>
      <w:r w:rsidR="00297E60">
        <w:rPr>
          <w:rFonts w:ascii="Times New Roman" w:hAnsi="Times New Roman" w:cs="Times New Roman"/>
          <w:i/>
        </w:rPr>
        <w:t>,</w:t>
      </w:r>
      <w:r w:rsidR="00AC2447" w:rsidRPr="00E43F8A">
        <w:rPr>
          <w:rFonts w:ascii="Times New Roman" w:hAnsi="Times New Roman" w:cs="Times New Roman"/>
          <w:i/>
        </w:rPr>
        <w:t>this</w:t>
      </w:r>
      <w:proofErr w:type="gramEnd"/>
      <w:r w:rsidR="00AC2447" w:rsidRPr="00E43F8A">
        <w:rPr>
          <w:rFonts w:ascii="Times New Roman" w:hAnsi="Times New Roman" w:cs="Times New Roman"/>
          <w:i/>
        </w:rPr>
        <w:t xml:space="preserve"> is the optimal government size with respect to the maximisation of the share by H of world production (z)</w:t>
      </w:r>
      <w:r w:rsidR="00B2100E" w:rsidRPr="00E43F8A">
        <w:rPr>
          <w:rFonts w:ascii="Times New Roman" w:hAnsi="Times New Roman" w:cs="Times New Roman"/>
          <w:i/>
        </w:rPr>
        <w:t xml:space="preserve">. </w:t>
      </w:r>
    </w:p>
    <w:p w:rsidR="00F71CEB" w:rsidRPr="00E43F8A" w:rsidRDefault="00211F6E" w:rsidP="00FC195A">
      <w:pPr>
        <w:pStyle w:val="ListParagraph"/>
        <w:numPr>
          <w:ilvl w:val="0"/>
          <w:numId w:val="8"/>
        </w:numPr>
        <w:spacing w:line="360" w:lineRule="auto"/>
        <w:jc w:val="both"/>
        <w:rPr>
          <w:rFonts w:ascii="Times New Roman" w:hAnsi="Times New Roman" w:cs="Times New Roman"/>
          <w:i/>
        </w:rPr>
      </w:pPr>
      <w:r w:rsidRPr="00E43F8A">
        <w:rPr>
          <w:rFonts w:ascii="Times New Roman" w:hAnsi="Times New Roman" w:cs="Times New Roman"/>
          <w:i/>
        </w:rPr>
        <w:t xml:space="preserve">The strength of the union (greater </w:t>
      </w:r>
      <w:r w:rsidRPr="00E43F8A">
        <w:rPr>
          <w:rFonts w:ascii="Times New Roman" w:hAnsi="Times New Roman" w:cs="Times New Roman"/>
          <w:i/>
        </w:rPr>
        <w:sym w:font="Symbol" w:char="F067"/>
      </w:r>
      <w:r w:rsidRPr="00E43F8A">
        <w:rPr>
          <w:rFonts w:ascii="Times New Roman" w:hAnsi="Times New Roman" w:cs="Times New Roman"/>
          <w:i/>
        </w:rPr>
        <w:t>) exacerbates the negative effect of the tax on the wage, as the union is better able to compensate for the loss of net pay in negotiations</w:t>
      </w:r>
      <w:r w:rsidR="00F71CEB" w:rsidRPr="00E43F8A">
        <w:rPr>
          <w:rFonts w:ascii="Times New Roman" w:hAnsi="Times New Roman" w:cs="Times New Roman"/>
          <w:i/>
        </w:rPr>
        <w:t>, and therefore reduces the threshold tax rate</w:t>
      </w:r>
      <w:r w:rsidR="00FD5B26" w:rsidRPr="00E43F8A">
        <w:rPr>
          <w:rFonts w:ascii="Times New Roman" w:hAnsi="Times New Roman" w:cs="Times New Roman"/>
          <w:i/>
        </w:rPr>
        <w:t>,</w:t>
      </w:r>
      <w:r w:rsidR="00297E60" w:rsidRPr="00297E60">
        <w:rPr>
          <w:rFonts w:ascii="Times New Roman" w:hAnsi="Times New Roman" w:cs="Times New Roman"/>
          <w:i/>
          <w:position w:val="-6"/>
        </w:rPr>
        <w:object w:dxaOrig="220" w:dyaOrig="260">
          <v:shape id="_x0000_i1057" type="#_x0000_t75" style="width:11.55pt;height:12.9pt" o:ole="">
            <v:imagedata r:id="rId74" o:title=""/>
          </v:shape>
          <o:OLEObject Type="Embed" ProgID="Equation.DSMT4" ShapeID="_x0000_i1057" DrawAspect="Content" ObjectID="_1510323042" r:id="rId75"/>
        </w:object>
      </w:r>
      <w:r w:rsidR="00297E60">
        <w:rPr>
          <w:rFonts w:ascii="Times New Roman" w:hAnsi="Times New Roman" w:cs="Times New Roman"/>
          <w:i/>
        </w:rPr>
        <w:t>.</w:t>
      </w:r>
    </w:p>
    <w:p w:rsidR="00211F6E" w:rsidRPr="00E43F8A" w:rsidRDefault="00F71CEB" w:rsidP="00FC195A">
      <w:pPr>
        <w:pStyle w:val="ListParagraph"/>
        <w:numPr>
          <w:ilvl w:val="0"/>
          <w:numId w:val="8"/>
        </w:numPr>
        <w:spacing w:line="360" w:lineRule="auto"/>
        <w:jc w:val="both"/>
        <w:rPr>
          <w:rFonts w:ascii="Times New Roman" w:hAnsi="Times New Roman" w:cs="Times New Roman"/>
          <w:i/>
        </w:rPr>
      </w:pPr>
      <w:r w:rsidRPr="00E43F8A">
        <w:rPr>
          <w:rFonts w:ascii="Times New Roman" w:hAnsi="Times New Roman" w:cs="Times New Roman"/>
          <w:i/>
        </w:rPr>
        <w:t xml:space="preserve">A more centralised </w:t>
      </w:r>
      <w:r w:rsidR="00211F6E" w:rsidRPr="00E43F8A">
        <w:rPr>
          <w:rFonts w:ascii="Times New Roman" w:hAnsi="Times New Roman" w:cs="Times New Roman"/>
          <w:i/>
        </w:rPr>
        <w:t>union (</w:t>
      </w:r>
      <w:r w:rsidR="00976316" w:rsidRPr="00E43F8A">
        <w:rPr>
          <w:rFonts w:ascii="Times New Roman" w:hAnsi="Times New Roman" w:cs="Times New Roman"/>
          <w:i/>
        </w:rPr>
        <w:t>higher</w:t>
      </w:r>
      <w:r w:rsidR="00211F6E" w:rsidRPr="00E43F8A">
        <w:rPr>
          <w:rFonts w:ascii="Times New Roman" w:hAnsi="Times New Roman" w:cs="Times New Roman"/>
          <w:i/>
        </w:rPr>
        <w:sym w:font="Symbol" w:char="F066"/>
      </w:r>
      <w:r w:rsidR="00211F6E" w:rsidRPr="00E43F8A">
        <w:rPr>
          <w:rFonts w:ascii="Times New Roman" w:hAnsi="Times New Roman" w:cs="Times New Roman"/>
          <w:i/>
        </w:rPr>
        <w:t>) mitigates th</w:t>
      </w:r>
      <w:r w:rsidRPr="00E43F8A">
        <w:rPr>
          <w:rFonts w:ascii="Times New Roman" w:hAnsi="Times New Roman" w:cs="Times New Roman"/>
          <w:i/>
        </w:rPr>
        <w:t>e negative effects in (b), as the union internalises the negative externalities caused by its actions; hence</w:t>
      </w:r>
      <w:r w:rsidR="00FD5B26" w:rsidRPr="00E43F8A">
        <w:rPr>
          <w:rFonts w:ascii="Times New Roman" w:hAnsi="Times New Roman" w:cs="Times New Roman"/>
          <w:i/>
        </w:rPr>
        <w:t xml:space="preserve"> it increases the threshold tax rate</w:t>
      </w:r>
      <w:r w:rsidR="00297E60" w:rsidRPr="00297E60">
        <w:rPr>
          <w:rFonts w:ascii="Times New Roman" w:hAnsi="Times New Roman" w:cs="Times New Roman"/>
          <w:i/>
          <w:position w:val="-6"/>
        </w:rPr>
        <w:object w:dxaOrig="220" w:dyaOrig="260">
          <v:shape id="_x0000_i1058" type="#_x0000_t75" style="width:11.55pt;height:12.9pt" o:ole="">
            <v:imagedata r:id="rId74" o:title=""/>
          </v:shape>
          <o:OLEObject Type="Embed" ProgID="Equation.DSMT4" ShapeID="_x0000_i1058" DrawAspect="Content" ObjectID="_1510323043" r:id="rId76"/>
        </w:object>
      </w:r>
      <w:r w:rsidR="00297E60">
        <w:rPr>
          <w:rFonts w:ascii="Times New Roman" w:hAnsi="Times New Roman" w:cs="Times New Roman"/>
          <w:i/>
        </w:rPr>
        <w:t>.</w:t>
      </w:r>
    </w:p>
    <w:p w:rsidR="00AC23D6" w:rsidRPr="00E43F8A" w:rsidRDefault="00AC23D6" w:rsidP="00FC195A">
      <w:pPr>
        <w:pStyle w:val="ListParagraph"/>
        <w:numPr>
          <w:ilvl w:val="0"/>
          <w:numId w:val="8"/>
        </w:numPr>
        <w:spacing w:line="360" w:lineRule="auto"/>
        <w:jc w:val="both"/>
        <w:rPr>
          <w:rFonts w:ascii="Times New Roman" w:hAnsi="Times New Roman" w:cs="Times New Roman"/>
          <w:i/>
        </w:rPr>
      </w:pPr>
      <w:r w:rsidRPr="00E43F8A">
        <w:rPr>
          <w:rFonts w:ascii="Times New Roman" w:hAnsi="Times New Roman" w:cs="Times New Roman"/>
          <w:i/>
        </w:rPr>
        <w:t>Institutionally-determined efficiency (</w:t>
      </w:r>
      <w:r w:rsidR="00F873A2" w:rsidRPr="00E43F8A">
        <w:rPr>
          <w:rFonts w:ascii="Times New Roman" w:hAnsi="Times New Roman" w:cs="Times New Roman"/>
          <w:i/>
        </w:rPr>
        <w:sym w:font="Symbol" w:char="F062"/>
      </w:r>
      <w:r w:rsidR="00F873A2" w:rsidRPr="00E43F8A">
        <w:rPr>
          <w:rFonts w:ascii="Times New Roman" w:hAnsi="Times New Roman" w:cs="Times New Roman"/>
          <w:i/>
        </w:rPr>
        <w:t xml:space="preserve">) increases z and the threshold tax rate. </w:t>
      </w:r>
    </w:p>
    <w:p w:rsidR="00211F6E" w:rsidRPr="00E43F8A" w:rsidRDefault="000E7094" w:rsidP="00FC195A">
      <w:pPr>
        <w:pStyle w:val="ListParagraph"/>
        <w:numPr>
          <w:ilvl w:val="0"/>
          <w:numId w:val="8"/>
        </w:numPr>
        <w:spacing w:line="360" w:lineRule="auto"/>
        <w:jc w:val="both"/>
        <w:rPr>
          <w:rFonts w:ascii="Times New Roman" w:hAnsi="Times New Roman" w:cs="Times New Roman"/>
          <w:i/>
        </w:rPr>
      </w:pPr>
      <w:r w:rsidRPr="00E43F8A">
        <w:rPr>
          <w:rFonts w:ascii="Times New Roman" w:hAnsi="Times New Roman" w:cs="Times New Roman"/>
          <w:i/>
        </w:rPr>
        <w:t xml:space="preserve">Ceteris paribus, a greater degree of </w:t>
      </w:r>
      <w:r w:rsidR="00C51AF1" w:rsidRPr="00E43F8A">
        <w:rPr>
          <w:rFonts w:ascii="Times New Roman" w:hAnsi="Times New Roman" w:cs="Times New Roman"/>
          <w:i/>
        </w:rPr>
        <w:t>technological or institutional</w:t>
      </w:r>
      <w:r w:rsidR="004768E8" w:rsidRPr="00E43F8A">
        <w:rPr>
          <w:rFonts w:ascii="Times New Roman" w:hAnsi="Times New Roman" w:cs="Times New Roman"/>
          <w:i/>
        </w:rPr>
        <w:t xml:space="preserve"> </w:t>
      </w:r>
      <w:r w:rsidR="00FD5B26" w:rsidRPr="00E43F8A">
        <w:rPr>
          <w:rFonts w:ascii="Times New Roman" w:hAnsi="Times New Roman" w:cs="Times New Roman"/>
          <w:i/>
        </w:rPr>
        <w:t>productivity, manifested in the productivity term</w:t>
      </w:r>
      <w:r w:rsidR="00297E60" w:rsidRPr="00297E60">
        <w:rPr>
          <w:rFonts w:ascii="Times New Roman" w:hAnsi="Times New Roman" w:cs="Times New Roman"/>
          <w:i/>
          <w:position w:val="-10"/>
        </w:rPr>
        <w:object w:dxaOrig="580" w:dyaOrig="320">
          <v:shape id="_x0000_i1059" type="#_x0000_t75" style="width:29.2pt;height:15.6pt" o:ole="">
            <v:imagedata r:id="rId77" o:title=""/>
          </v:shape>
          <o:OLEObject Type="Embed" ProgID="Equation.DSMT4" ShapeID="_x0000_i1059" DrawAspect="Content" ObjectID="_1510323044" r:id="rId78"/>
        </w:object>
      </w:r>
      <w:r w:rsidR="00FD5B26" w:rsidRPr="00E43F8A">
        <w:rPr>
          <w:rFonts w:ascii="Times New Roman" w:hAnsi="Times New Roman" w:cs="Times New Roman"/>
          <w:i/>
        </w:rPr>
        <w:t xml:space="preserve">, </w:t>
      </w:r>
      <w:r w:rsidR="003F09A8" w:rsidRPr="00E43F8A">
        <w:rPr>
          <w:rFonts w:ascii="Times New Roman" w:hAnsi="Times New Roman" w:cs="Times New Roman"/>
          <w:i/>
        </w:rPr>
        <w:t xml:space="preserve">increases the effect that the tax rate has on </w:t>
      </w:r>
      <w:r w:rsidR="00FD5B26" w:rsidRPr="00E43F8A">
        <w:rPr>
          <w:rFonts w:ascii="Times New Roman" w:hAnsi="Times New Roman" w:cs="Times New Roman"/>
          <w:i/>
        </w:rPr>
        <w:t>the extent of Home production, z</w:t>
      </w:r>
      <w:r w:rsidR="003F09A8" w:rsidRPr="00E43F8A">
        <w:rPr>
          <w:rFonts w:ascii="Times New Roman" w:hAnsi="Times New Roman" w:cs="Times New Roman"/>
          <w:i/>
        </w:rPr>
        <w:t xml:space="preserve">. </w:t>
      </w:r>
    </w:p>
    <w:p w:rsidR="00327E71" w:rsidRPr="00E43F8A" w:rsidRDefault="000E7094" w:rsidP="002F0263">
      <w:pPr>
        <w:spacing w:after="0" w:line="360" w:lineRule="auto"/>
        <w:jc w:val="both"/>
        <w:rPr>
          <w:rFonts w:ascii="Times New Roman" w:hAnsi="Times New Roman" w:cs="Times New Roman"/>
        </w:rPr>
      </w:pPr>
      <w:r w:rsidRPr="00E43F8A">
        <w:rPr>
          <w:rFonts w:ascii="Times New Roman" w:hAnsi="Times New Roman" w:cs="Times New Roman"/>
        </w:rPr>
        <w:t>Proof: All parts of the proposition readily follow from (</w:t>
      </w:r>
      <w:r w:rsidR="00C36862" w:rsidRPr="00E43F8A">
        <w:rPr>
          <w:rFonts w:ascii="Times New Roman" w:hAnsi="Times New Roman" w:cs="Times New Roman"/>
        </w:rPr>
        <w:t>A.</w:t>
      </w:r>
      <w:r w:rsidRPr="00E43F8A">
        <w:rPr>
          <w:rFonts w:ascii="Times New Roman" w:hAnsi="Times New Roman" w:cs="Times New Roman"/>
        </w:rPr>
        <w:t xml:space="preserve">20) </w:t>
      </w:r>
      <w:r w:rsidR="009A58EA" w:rsidRPr="00E43F8A">
        <w:rPr>
          <w:rFonts w:ascii="Times New Roman" w:hAnsi="Times New Roman" w:cs="Times New Roman"/>
        </w:rPr>
        <w:t xml:space="preserve">in </w:t>
      </w:r>
      <w:r w:rsidR="002F0263">
        <w:rPr>
          <w:rFonts w:ascii="Times New Roman" w:hAnsi="Times New Roman" w:cs="Times New Roman"/>
        </w:rPr>
        <w:t xml:space="preserve">online </w:t>
      </w:r>
      <w:r w:rsidR="009A58EA" w:rsidRPr="00E43F8A">
        <w:rPr>
          <w:rFonts w:ascii="Times New Roman" w:hAnsi="Times New Roman" w:cs="Times New Roman"/>
        </w:rPr>
        <w:t>Appendix A</w:t>
      </w:r>
      <w:r w:rsidRPr="00E43F8A">
        <w:rPr>
          <w:rFonts w:ascii="Times New Roman" w:hAnsi="Times New Roman" w:cs="Times New Roman"/>
        </w:rPr>
        <w:t xml:space="preserve">. </w:t>
      </w:r>
    </w:p>
    <w:p w:rsidR="00C36862" w:rsidRPr="00E43F8A" w:rsidRDefault="00C36862" w:rsidP="00537EAE">
      <w:pPr>
        <w:spacing w:after="0" w:line="360" w:lineRule="auto"/>
        <w:jc w:val="both"/>
        <w:rPr>
          <w:rFonts w:ascii="Times New Roman" w:hAnsi="Times New Roman" w:cs="Times New Roman"/>
        </w:rPr>
      </w:pPr>
    </w:p>
    <w:p w:rsidR="00C36862" w:rsidRDefault="00F52182" w:rsidP="002F0263">
      <w:pPr>
        <w:spacing w:line="360" w:lineRule="auto"/>
        <w:jc w:val="both"/>
        <w:rPr>
          <w:rFonts w:ascii="Times New Roman" w:hAnsi="Times New Roman" w:cs="Times New Roman"/>
        </w:rPr>
      </w:pPr>
      <w:r>
        <w:rPr>
          <w:rFonts w:ascii="Times New Roman" w:hAnsi="Times New Roman" w:cs="Times New Roman"/>
        </w:rPr>
        <w:t xml:space="preserve">Additional </w:t>
      </w:r>
      <w:r w:rsidR="002F0263">
        <w:rPr>
          <w:rFonts w:ascii="Times New Roman" w:hAnsi="Times New Roman" w:cs="Times New Roman"/>
        </w:rPr>
        <w:t xml:space="preserve">results </w:t>
      </w:r>
      <w:r>
        <w:rPr>
          <w:rFonts w:ascii="Times New Roman" w:hAnsi="Times New Roman" w:cs="Times New Roman"/>
        </w:rPr>
        <w:t>can be obtained with f</w:t>
      </w:r>
      <w:r w:rsidRPr="00E43F8A">
        <w:rPr>
          <w:rFonts w:ascii="Times New Roman" w:hAnsi="Times New Roman" w:cs="Times New Roman"/>
        </w:rPr>
        <w:t>urther</w:t>
      </w:r>
      <w:r>
        <w:rPr>
          <w:rFonts w:ascii="Times New Roman" w:hAnsi="Times New Roman" w:cs="Times New Roman"/>
        </w:rPr>
        <w:t xml:space="preserve"> analysis of the model, not shown here for economy of space. In particular, we get the following on </w:t>
      </w:r>
      <w:r w:rsidR="002F0263">
        <w:rPr>
          <w:rFonts w:ascii="Times New Roman" w:hAnsi="Times New Roman" w:cs="Times New Roman"/>
        </w:rPr>
        <w:t xml:space="preserve">export performance </w:t>
      </w:r>
      <w:r w:rsidR="00C36862" w:rsidRPr="00E43F8A">
        <w:rPr>
          <w:rFonts w:ascii="Times New Roman" w:hAnsi="Times New Roman" w:cs="Times New Roman"/>
        </w:rPr>
        <w:t>(</w:t>
      </w:r>
      <w:r w:rsidR="002F0263">
        <w:rPr>
          <w:rFonts w:ascii="Times New Roman" w:hAnsi="Times New Roman" w:cs="Times New Roman"/>
        </w:rPr>
        <w:t xml:space="preserve">taken as the share of H </w:t>
      </w:r>
      <w:r w:rsidR="00C36862" w:rsidRPr="00E43F8A">
        <w:rPr>
          <w:rFonts w:ascii="Times New Roman" w:hAnsi="Times New Roman" w:cs="Times New Roman"/>
        </w:rPr>
        <w:t>in world exports</w:t>
      </w:r>
      <w:r w:rsidR="002F0263">
        <w:rPr>
          <w:rFonts w:ascii="Times New Roman" w:hAnsi="Times New Roman" w:cs="Times New Roman"/>
        </w:rPr>
        <w:t xml:space="preserve">, one of the measures </w:t>
      </w:r>
      <w:r w:rsidR="00C36862" w:rsidRPr="00E43F8A">
        <w:rPr>
          <w:rFonts w:ascii="Times New Roman" w:hAnsi="Times New Roman" w:cs="Times New Roman"/>
        </w:rPr>
        <w:t xml:space="preserve">that will be used in Section 3): </w:t>
      </w:r>
    </w:p>
    <w:p w:rsidR="009E2849" w:rsidRPr="00042548" w:rsidRDefault="009E2849" w:rsidP="00FC195A">
      <w:pPr>
        <w:spacing w:line="360" w:lineRule="auto"/>
        <w:jc w:val="both"/>
        <w:rPr>
          <w:rFonts w:ascii="Times New Roman" w:eastAsiaTheme="minorEastAsia" w:hAnsi="Times New Roman" w:cs="Times New Roman"/>
          <w:b/>
          <w:sz w:val="24"/>
          <w:szCs w:val="24"/>
        </w:rPr>
      </w:pPr>
      <w:r w:rsidRPr="00042548">
        <w:rPr>
          <w:rFonts w:ascii="Times New Roman" w:eastAsiaTheme="minorEastAsia" w:hAnsi="Times New Roman" w:cs="Times New Roman"/>
          <w:b/>
          <w:sz w:val="24"/>
          <w:szCs w:val="24"/>
        </w:rPr>
        <w:t xml:space="preserve">Proposition 2: </w:t>
      </w:r>
      <w:r w:rsidR="005118E5" w:rsidRPr="00042548">
        <w:rPr>
          <w:rFonts w:ascii="Times New Roman" w:eastAsiaTheme="minorEastAsia" w:hAnsi="Times New Roman" w:cs="Times New Roman"/>
          <w:b/>
          <w:sz w:val="24"/>
          <w:szCs w:val="24"/>
        </w:rPr>
        <w:t>Determinants of relative export performance:</w:t>
      </w:r>
    </w:p>
    <w:p w:rsidR="005118E5" w:rsidRPr="00E43F8A" w:rsidRDefault="005118E5" w:rsidP="00FC195A">
      <w:pPr>
        <w:pStyle w:val="ListParagraph"/>
        <w:numPr>
          <w:ilvl w:val="0"/>
          <w:numId w:val="9"/>
        </w:numPr>
        <w:spacing w:line="360" w:lineRule="auto"/>
        <w:jc w:val="both"/>
        <w:rPr>
          <w:rFonts w:ascii="Times New Roman" w:eastAsiaTheme="minorEastAsia" w:hAnsi="Times New Roman" w:cs="Times New Roman"/>
          <w:i/>
        </w:rPr>
      </w:pPr>
      <w:r w:rsidRPr="00E43F8A">
        <w:rPr>
          <w:rFonts w:ascii="Times New Roman" w:eastAsiaTheme="minorEastAsia" w:hAnsi="Times New Roman" w:cs="Times New Roman"/>
          <w:i/>
        </w:rPr>
        <w:t>For a sufficiently low tax rate (below the threshold specified in (b) below), relative export performance falls with trade union strength (</w:t>
      </w:r>
      <w:r w:rsidRPr="00E43F8A">
        <w:rPr>
          <w:rFonts w:ascii="Times New Roman" w:hAnsi="Times New Roman" w:cs="Times New Roman"/>
        </w:rPr>
        <w:sym w:font="Symbol" w:char="F067"/>
      </w:r>
      <w:r w:rsidRPr="00E43F8A">
        <w:rPr>
          <w:rFonts w:ascii="Times New Roman" w:eastAsiaTheme="minorEastAsia" w:hAnsi="Times New Roman" w:cs="Times New Roman"/>
          <w:i/>
        </w:rPr>
        <w:t xml:space="preserve">), rises with trade union internalisation of </w:t>
      </w:r>
      <w:r w:rsidR="007F21CE" w:rsidRPr="00E43F8A">
        <w:rPr>
          <w:rFonts w:ascii="Times New Roman" w:eastAsiaTheme="minorEastAsia" w:hAnsi="Times New Roman" w:cs="Times New Roman"/>
          <w:i/>
        </w:rPr>
        <w:t xml:space="preserve">the </w:t>
      </w:r>
      <w:r w:rsidRPr="00E43F8A">
        <w:rPr>
          <w:rFonts w:ascii="Times New Roman" w:eastAsiaTheme="minorEastAsia" w:hAnsi="Times New Roman" w:cs="Times New Roman"/>
          <w:i/>
        </w:rPr>
        <w:t>effects of its actions (</w:t>
      </w:r>
      <w:r w:rsidR="00297E60" w:rsidRPr="00297E60">
        <w:rPr>
          <w:rFonts w:ascii="Times New Roman" w:eastAsiaTheme="minorEastAsia" w:hAnsi="Times New Roman" w:cs="Times New Roman"/>
          <w:i/>
          <w:position w:val="-10"/>
        </w:rPr>
        <w:object w:dxaOrig="440" w:dyaOrig="320">
          <v:shape id="_x0000_i1060" type="#_x0000_t75" style="width:21.75pt;height:15.6pt" o:ole="">
            <v:imagedata r:id="rId79" o:title=""/>
          </v:shape>
          <o:OLEObject Type="Embed" ProgID="Equation.DSMT4" ShapeID="_x0000_i1060" DrawAspect="Content" ObjectID="_1510323045" r:id="rId80"/>
        </w:object>
      </w:r>
      <w:r w:rsidR="00297E60">
        <w:rPr>
          <w:rFonts w:ascii="Times New Roman" w:eastAsiaTheme="minorEastAsia" w:hAnsi="Times New Roman" w:cs="Times New Roman"/>
          <w:i/>
        </w:rPr>
        <w:t xml:space="preserve">) </w:t>
      </w:r>
      <w:r w:rsidR="007F21CE" w:rsidRPr="00E43F8A">
        <w:rPr>
          <w:rFonts w:ascii="Times New Roman" w:eastAsiaTheme="minorEastAsia" w:hAnsi="Times New Roman" w:cs="Times New Roman"/>
          <w:i/>
        </w:rPr>
        <w:t>and rises with productivity (</w:t>
      </w:r>
      <w:r w:rsidR="00297E60" w:rsidRPr="00297E60">
        <w:rPr>
          <w:rFonts w:ascii="Times New Roman" w:eastAsiaTheme="minorEastAsia" w:hAnsi="Times New Roman" w:cs="Times New Roman"/>
          <w:i/>
          <w:position w:val="-10"/>
        </w:rPr>
        <w:object w:dxaOrig="580" w:dyaOrig="320">
          <v:shape id="_x0000_i1061" type="#_x0000_t75" style="width:29.2pt;height:15.6pt" o:ole="">
            <v:imagedata r:id="rId81" o:title=""/>
          </v:shape>
          <o:OLEObject Type="Embed" ProgID="Equation.DSMT4" ShapeID="_x0000_i1061" DrawAspect="Content" ObjectID="_1510323046" r:id="rId82"/>
        </w:object>
      </w:r>
      <w:r w:rsidR="007F21CE" w:rsidRPr="00E43F8A">
        <w:rPr>
          <w:rFonts w:ascii="Times New Roman" w:eastAsiaTheme="minorEastAsia" w:hAnsi="Times New Roman" w:cs="Times New Roman"/>
          <w:i/>
        </w:rPr>
        <w:t xml:space="preserve">)). </w:t>
      </w:r>
    </w:p>
    <w:p w:rsidR="00F873A2" w:rsidRPr="00E43F8A" w:rsidRDefault="00F873A2" w:rsidP="00FC195A">
      <w:pPr>
        <w:pStyle w:val="ListParagraph"/>
        <w:numPr>
          <w:ilvl w:val="0"/>
          <w:numId w:val="9"/>
        </w:numPr>
        <w:spacing w:line="360" w:lineRule="auto"/>
        <w:jc w:val="both"/>
        <w:rPr>
          <w:rFonts w:ascii="Times New Roman" w:hAnsi="Times New Roman" w:cs="Times New Roman"/>
          <w:i/>
        </w:rPr>
      </w:pPr>
      <w:r w:rsidRPr="00E43F8A">
        <w:rPr>
          <w:rFonts w:ascii="Times New Roman" w:hAnsi="Times New Roman" w:cs="Times New Roman"/>
          <w:i/>
        </w:rPr>
        <w:t>Institutionally-determined efficiency (</w:t>
      </w:r>
      <w:r w:rsidRPr="00E43F8A">
        <w:rPr>
          <w:rFonts w:ascii="Times New Roman" w:hAnsi="Times New Roman" w:cs="Times New Roman"/>
          <w:i/>
        </w:rPr>
        <w:sym w:font="Symbol" w:char="F062"/>
      </w:r>
      <w:r w:rsidRPr="00E43F8A">
        <w:rPr>
          <w:rFonts w:ascii="Times New Roman" w:hAnsi="Times New Roman" w:cs="Times New Roman"/>
          <w:i/>
        </w:rPr>
        <w:t>) increases the export ratio at least for a sufficiently low tax rate; but its effect on the threshold tax rate is not clear-cut.</w:t>
      </w:r>
    </w:p>
    <w:p w:rsidR="00AD37FD" w:rsidRPr="00046864" w:rsidRDefault="00B94739" w:rsidP="00053E2D">
      <w:pPr>
        <w:pStyle w:val="ListParagraph"/>
        <w:numPr>
          <w:ilvl w:val="0"/>
          <w:numId w:val="9"/>
        </w:numPr>
        <w:spacing w:line="360" w:lineRule="auto"/>
        <w:jc w:val="both"/>
        <w:rPr>
          <w:rFonts w:ascii="Times New Roman" w:hAnsi="Times New Roman" w:cs="Times New Roman"/>
          <w:i/>
        </w:rPr>
      </w:pPr>
      <w:r w:rsidRPr="00E43F8A">
        <w:rPr>
          <w:rFonts w:ascii="Times New Roman" w:eastAsiaTheme="minorEastAsia" w:hAnsi="Times New Roman" w:cs="Times New Roman"/>
          <w:i/>
        </w:rPr>
        <w:t xml:space="preserve">The </w:t>
      </w:r>
      <w:r w:rsidR="00DA2FCD" w:rsidRPr="00E43F8A">
        <w:rPr>
          <w:rFonts w:ascii="Times New Roman" w:eastAsiaTheme="minorEastAsia" w:hAnsi="Times New Roman" w:cs="Times New Roman"/>
          <w:i/>
        </w:rPr>
        <w:t>threshold tax here is lower than the threshold tax rate that maximises Home production or output. This is because of the effects of taxation on Home and Foreign demand.</w:t>
      </w:r>
    </w:p>
    <w:p w:rsidR="00046864" w:rsidRPr="00046864" w:rsidRDefault="00046864" w:rsidP="00322348">
      <w:pPr>
        <w:spacing w:after="0" w:line="360" w:lineRule="auto"/>
        <w:ind w:left="360"/>
        <w:jc w:val="both"/>
        <w:rPr>
          <w:rFonts w:ascii="Times New Roman" w:hAnsi="Times New Roman" w:cs="Times New Roman"/>
        </w:rPr>
      </w:pPr>
      <w:r w:rsidRPr="00046864">
        <w:rPr>
          <w:rFonts w:ascii="Times New Roman" w:hAnsi="Times New Roman" w:cs="Times New Roman"/>
        </w:rPr>
        <w:lastRenderedPageBreak/>
        <w:t>Proof: All parts of the proposition readily follow from (A.2</w:t>
      </w:r>
      <w:r>
        <w:rPr>
          <w:rFonts w:ascii="Times New Roman" w:hAnsi="Times New Roman" w:cs="Times New Roman"/>
        </w:rPr>
        <w:t>7</w:t>
      </w:r>
      <w:r w:rsidRPr="00046864">
        <w:rPr>
          <w:rFonts w:ascii="Times New Roman" w:hAnsi="Times New Roman" w:cs="Times New Roman"/>
        </w:rPr>
        <w:t xml:space="preserve">) in online Appendix A. </w:t>
      </w:r>
      <w:r w:rsidR="00322348">
        <w:rPr>
          <w:rFonts w:ascii="Times New Roman" w:hAnsi="Times New Roman" w:cs="Times New Roman"/>
        </w:rPr>
        <w:t xml:space="preserve">It is also easy to show that the same effects apply when we measure export performance of </w:t>
      </w:r>
      <w:r w:rsidR="00322348" w:rsidRPr="00EE1C91">
        <w:rPr>
          <w:rFonts w:ascii="Times New Roman" w:hAnsi="Times New Roman" w:cs="Times New Roman"/>
          <w:i/>
        </w:rPr>
        <w:t>H</w:t>
      </w:r>
      <w:r w:rsidR="00322348">
        <w:rPr>
          <w:rFonts w:ascii="Times New Roman" w:hAnsi="Times New Roman" w:cs="Times New Roman"/>
        </w:rPr>
        <w:t xml:space="preserve"> by this country’s exports-GDP ratio. </w:t>
      </w:r>
    </w:p>
    <w:p w:rsidR="00053E2D" w:rsidRDefault="00053E2D" w:rsidP="00FC195A">
      <w:pPr>
        <w:pStyle w:val="ListParagraph"/>
        <w:spacing w:line="360" w:lineRule="auto"/>
        <w:jc w:val="both"/>
        <w:rPr>
          <w:rFonts w:ascii="Times New Roman" w:hAnsi="Times New Roman" w:cs="Times New Roman"/>
          <w:i/>
          <w:sz w:val="24"/>
          <w:szCs w:val="24"/>
        </w:rPr>
      </w:pPr>
    </w:p>
    <w:p w:rsidR="00F52182" w:rsidRPr="00AD37FD" w:rsidRDefault="00F52182" w:rsidP="00FC195A">
      <w:pPr>
        <w:pStyle w:val="ListParagraph"/>
        <w:spacing w:line="360" w:lineRule="auto"/>
        <w:jc w:val="both"/>
        <w:rPr>
          <w:rFonts w:ascii="Times New Roman" w:hAnsi="Times New Roman" w:cs="Times New Roman"/>
          <w:i/>
          <w:sz w:val="24"/>
          <w:szCs w:val="24"/>
        </w:rPr>
      </w:pPr>
    </w:p>
    <w:p w:rsidR="00AD37FD" w:rsidRPr="00417B38" w:rsidRDefault="003062C5" w:rsidP="00FC195A">
      <w:pPr>
        <w:pStyle w:val="ListParagraph"/>
        <w:numPr>
          <w:ilvl w:val="0"/>
          <w:numId w:val="5"/>
        </w:numPr>
        <w:spacing w:line="360" w:lineRule="auto"/>
        <w:jc w:val="both"/>
        <w:rPr>
          <w:rFonts w:ascii="Times New Roman" w:eastAsiaTheme="minorEastAsia" w:hAnsi="Times New Roman" w:cs="Times New Roman"/>
          <w:b/>
          <w:sz w:val="28"/>
          <w:szCs w:val="28"/>
        </w:rPr>
      </w:pPr>
      <w:r w:rsidRPr="00417B38">
        <w:rPr>
          <w:rFonts w:ascii="Times New Roman" w:eastAsiaTheme="minorEastAsia" w:hAnsi="Times New Roman" w:cs="Times New Roman"/>
          <w:b/>
          <w:sz w:val="28"/>
          <w:szCs w:val="28"/>
        </w:rPr>
        <w:t>Estimation</w:t>
      </w:r>
    </w:p>
    <w:p w:rsidR="00FA65A7" w:rsidRDefault="000A078A" w:rsidP="00FC195A">
      <w:pPr>
        <w:spacing w:line="360" w:lineRule="auto"/>
        <w:jc w:val="both"/>
        <w:rPr>
          <w:rFonts w:asciiTheme="majorBidi" w:eastAsiaTheme="minorEastAsia" w:hAnsiTheme="majorBidi" w:cstheme="majorBidi"/>
        </w:rPr>
      </w:pPr>
      <w:r w:rsidRPr="00E43F8A">
        <w:rPr>
          <w:rFonts w:asciiTheme="majorBidi" w:eastAsiaTheme="minorEastAsia" w:hAnsiTheme="majorBidi" w:cstheme="majorBidi"/>
        </w:rPr>
        <w:t>Building upon the implications of the theoretical framework of Section 2, t</w:t>
      </w:r>
      <w:r w:rsidR="007C2816" w:rsidRPr="00E43F8A">
        <w:rPr>
          <w:rFonts w:asciiTheme="majorBidi" w:eastAsiaTheme="minorEastAsia" w:hAnsiTheme="majorBidi" w:cstheme="majorBidi"/>
        </w:rPr>
        <w:t>his</w:t>
      </w:r>
      <w:r w:rsidR="00643827" w:rsidRPr="00E43F8A">
        <w:rPr>
          <w:rFonts w:asciiTheme="majorBidi" w:eastAsiaTheme="minorEastAsia" w:hAnsiTheme="majorBidi" w:cstheme="majorBidi"/>
        </w:rPr>
        <w:t xml:space="preserve"> Section estimates </w:t>
      </w:r>
      <w:r w:rsidR="007C2816" w:rsidRPr="00E43F8A">
        <w:rPr>
          <w:rFonts w:asciiTheme="majorBidi" w:eastAsiaTheme="minorEastAsia" w:hAnsiTheme="majorBidi" w:cstheme="majorBidi"/>
        </w:rPr>
        <w:t>t</w:t>
      </w:r>
      <w:r w:rsidR="00643827" w:rsidRPr="00E43F8A">
        <w:rPr>
          <w:rFonts w:asciiTheme="majorBidi" w:eastAsiaTheme="minorEastAsia" w:hAnsiTheme="majorBidi" w:cstheme="majorBidi"/>
        </w:rPr>
        <w:t>he relationship between measures of the state sector</w:t>
      </w:r>
      <w:r w:rsidR="009A070E" w:rsidRPr="00E43F8A">
        <w:rPr>
          <w:rFonts w:asciiTheme="majorBidi" w:eastAsiaTheme="minorEastAsia" w:hAnsiTheme="majorBidi" w:cstheme="majorBidi"/>
        </w:rPr>
        <w:t>, institutions</w:t>
      </w:r>
      <w:r w:rsidR="00643827" w:rsidRPr="00E43F8A">
        <w:rPr>
          <w:rFonts w:asciiTheme="majorBidi" w:eastAsiaTheme="minorEastAsia" w:hAnsiTheme="majorBidi" w:cstheme="majorBidi"/>
        </w:rPr>
        <w:t xml:space="preserve"> and export performance. </w:t>
      </w:r>
      <w:r w:rsidR="00AD37FD" w:rsidRPr="00E43F8A">
        <w:rPr>
          <w:rFonts w:asciiTheme="majorBidi" w:eastAsiaTheme="minorEastAsia" w:hAnsiTheme="majorBidi" w:cstheme="majorBidi"/>
        </w:rPr>
        <w:t>We begin by discussing the data</w:t>
      </w:r>
      <w:r w:rsidR="009A070E" w:rsidRPr="00E43F8A">
        <w:rPr>
          <w:rFonts w:asciiTheme="majorBidi" w:eastAsiaTheme="minorEastAsia" w:hAnsiTheme="majorBidi" w:cstheme="majorBidi"/>
        </w:rPr>
        <w:t xml:space="preserve">, before proceeding to empirical </w:t>
      </w:r>
      <w:r w:rsidR="00AD37FD" w:rsidRPr="00E43F8A">
        <w:rPr>
          <w:rFonts w:asciiTheme="majorBidi" w:eastAsiaTheme="minorEastAsia" w:hAnsiTheme="majorBidi" w:cstheme="majorBidi"/>
        </w:rPr>
        <w:t>specifications.</w:t>
      </w:r>
    </w:p>
    <w:p w:rsidR="005938DC" w:rsidRPr="00053E2D" w:rsidRDefault="005938DC" w:rsidP="005938DC">
      <w:pPr>
        <w:spacing w:after="0" w:line="240" w:lineRule="auto"/>
        <w:jc w:val="both"/>
        <w:rPr>
          <w:rFonts w:asciiTheme="majorBidi" w:eastAsiaTheme="minorEastAsia" w:hAnsiTheme="majorBidi" w:cstheme="majorBidi"/>
        </w:rPr>
      </w:pPr>
    </w:p>
    <w:p w:rsidR="00FE1065" w:rsidRPr="00E43F8A" w:rsidRDefault="00D93B77" w:rsidP="00FC195A">
      <w:pPr>
        <w:pStyle w:val="ListParagraph"/>
        <w:numPr>
          <w:ilvl w:val="1"/>
          <w:numId w:val="5"/>
        </w:numPr>
        <w:spacing w:line="360" w:lineRule="auto"/>
        <w:jc w:val="both"/>
        <w:rPr>
          <w:rFonts w:ascii="Times New Roman" w:eastAsiaTheme="minorEastAsia" w:hAnsi="Times New Roman" w:cs="Times New Roman"/>
          <w:i/>
        </w:rPr>
      </w:pPr>
      <w:r w:rsidRPr="00E43F8A">
        <w:rPr>
          <w:rFonts w:ascii="Times New Roman" w:eastAsiaTheme="minorEastAsia" w:hAnsi="Times New Roman" w:cs="Times New Roman"/>
          <w:i/>
        </w:rPr>
        <w:t>Basic d</w:t>
      </w:r>
      <w:r w:rsidR="00AD37FD" w:rsidRPr="00E43F8A">
        <w:rPr>
          <w:rFonts w:ascii="Times New Roman" w:eastAsiaTheme="minorEastAsia" w:hAnsi="Times New Roman" w:cs="Times New Roman"/>
          <w:i/>
        </w:rPr>
        <w:t xml:space="preserve">ata </w:t>
      </w:r>
    </w:p>
    <w:p w:rsidR="00BC17FE" w:rsidRPr="00E43F8A" w:rsidRDefault="00EA4E2F" w:rsidP="002F1507">
      <w:pPr>
        <w:spacing w:after="0" w:line="360" w:lineRule="auto"/>
        <w:jc w:val="both"/>
        <w:rPr>
          <w:rFonts w:ascii="Times New Roman" w:eastAsiaTheme="minorEastAsia" w:hAnsi="Times New Roman" w:cs="Times New Roman"/>
        </w:rPr>
      </w:pPr>
      <w:r w:rsidRPr="00E43F8A">
        <w:rPr>
          <w:rFonts w:ascii="Times New Roman" w:hAnsi="Times New Roman" w:cs="Times New Roman"/>
        </w:rPr>
        <w:t>Our data sample consists of 18 OECD countries for the period 1980-2005, a more recent and extensive panel than our closely related precursor studies (Alesina</w:t>
      </w:r>
      <w:r w:rsidR="00354E8B" w:rsidRPr="00E43F8A">
        <w:rPr>
          <w:rFonts w:ascii="Times New Roman" w:hAnsi="Times New Roman" w:cs="Times New Roman"/>
        </w:rPr>
        <w:t xml:space="preserve"> and </w:t>
      </w:r>
      <w:r w:rsidRPr="00E43F8A">
        <w:rPr>
          <w:rFonts w:ascii="Times New Roman" w:hAnsi="Times New Roman" w:cs="Times New Roman"/>
        </w:rPr>
        <w:t>Perotti</w:t>
      </w:r>
      <w:r w:rsidR="00354E8B" w:rsidRPr="00E43F8A">
        <w:rPr>
          <w:rFonts w:ascii="Times New Roman" w:hAnsi="Times New Roman" w:cs="Times New Roman"/>
        </w:rPr>
        <w:t>, 1997</w:t>
      </w:r>
      <w:r w:rsidR="00E33093">
        <w:rPr>
          <w:rFonts w:ascii="Times New Roman" w:hAnsi="Times New Roman" w:cs="Times New Roman"/>
        </w:rPr>
        <w:t xml:space="preserve">; </w:t>
      </w:r>
      <w:r w:rsidRPr="00E43F8A">
        <w:rPr>
          <w:rFonts w:ascii="Times New Roman" w:hAnsi="Times New Roman" w:cs="Times New Roman"/>
        </w:rPr>
        <w:t xml:space="preserve">Carlin </w:t>
      </w:r>
      <w:r w:rsidR="00ED435D" w:rsidRPr="00ED435D">
        <w:rPr>
          <w:rFonts w:ascii="Times New Roman" w:hAnsi="Times New Roman" w:cs="Times New Roman"/>
          <w:i/>
        </w:rPr>
        <w:t>et al</w:t>
      </w:r>
      <w:r w:rsidRPr="00E43F8A">
        <w:rPr>
          <w:rFonts w:ascii="Times New Roman" w:hAnsi="Times New Roman" w:cs="Times New Roman"/>
        </w:rPr>
        <w:t>., 2001).</w:t>
      </w:r>
      <w:r w:rsidR="00EE5C12" w:rsidRPr="00E43F8A">
        <w:rPr>
          <w:rStyle w:val="FootnoteReference"/>
          <w:rFonts w:ascii="Times New Roman" w:eastAsiaTheme="minorEastAsia" w:hAnsi="Times New Roman" w:cs="Times New Roman"/>
        </w:rPr>
        <w:footnoteReference w:id="3"/>
      </w:r>
      <w:r w:rsidR="008E731B" w:rsidRPr="00E43F8A">
        <w:rPr>
          <w:rFonts w:ascii="Times New Roman" w:eastAsiaTheme="minorEastAsia" w:hAnsi="Times New Roman" w:cs="Times New Roman"/>
        </w:rPr>
        <w:t xml:space="preserve"> </w:t>
      </w:r>
      <w:r w:rsidR="007370FB" w:rsidRPr="00E43F8A">
        <w:rPr>
          <w:rFonts w:ascii="Times New Roman" w:eastAsiaTheme="minorEastAsia" w:hAnsi="Times New Roman" w:cs="Times New Roman"/>
        </w:rPr>
        <w:t xml:space="preserve">Our overall </w:t>
      </w:r>
      <w:r w:rsidR="00231A0C">
        <w:rPr>
          <w:rFonts w:ascii="Times New Roman" w:eastAsiaTheme="minorEastAsia" w:hAnsi="Times New Roman" w:cs="Times New Roman"/>
        </w:rPr>
        <w:t>strategy</w:t>
      </w:r>
      <w:r w:rsidR="007370FB" w:rsidRPr="00E43F8A">
        <w:rPr>
          <w:rFonts w:ascii="Times New Roman" w:eastAsiaTheme="minorEastAsia" w:hAnsi="Times New Roman" w:cs="Times New Roman"/>
        </w:rPr>
        <w:t xml:space="preserve"> is to regress export shares on variables that capture state size and institutions, as well as cost competitiveness</w:t>
      </w:r>
      <w:r w:rsidR="007370FB" w:rsidRPr="005416A7">
        <w:rPr>
          <w:rFonts w:ascii="Times New Roman" w:eastAsiaTheme="minorEastAsia" w:hAnsi="Times New Roman" w:cs="Times New Roman"/>
        </w:rPr>
        <w:t xml:space="preserve">. As is standard in the literature (see </w:t>
      </w:r>
      <w:proofErr w:type="spellStart"/>
      <w:r w:rsidR="007370FB" w:rsidRPr="005416A7">
        <w:rPr>
          <w:rFonts w:ascii="Times New Roman" w:eastAsiaTheme="minorEastAsia" w:hAnsi="Times New Roman" w:cs="Times New Roman"/>
        </w:rPr>
        <w:t>Amendola</w:t>
      </w:r>
      <w:proofErr w:type="spellEnd"/>
      <w:r w:rsidR="007370FB" w:rsidRPr="005416A7">
        <w:rPr>
          <w:rFonts w:ascii="Times New Roman" w:eastAsiaTheme="minorEastAsia" w:hAnsi="Times New Roman" w:cs="Times New Roman"/>
        </w:rPr>
        <w:t xml:space="preserve"> </w:t>
      </w:r>
      <w:r w:rsidR="00ED435D" w:rsidRPr="00ED435D">
        <w:rPr>
          <w:rFonts w:ascii="Times New Roman" w:eastAsiaTheme="minorEastAsia" w:hAnsi="Times New Roman" w:cs="Times New Roman"/>
          <w:i/>
        </w:rPr>
        <w:t>et al</w:t>
      </w:r>
      <w:r w:rsidR="007370FB" w:rsidRPr="005416A7">
        <w:rPr>
          <w:rFonts w:ascii="Times New Roman" w:eastAsiaTheme="minorEastAsia" w:hAnsi="Times New Roman" w:cs="Times New Roman"/>
        </w:rPr>
        <w:t xml:space="preserve">., 1993; Carlin </w:t>
      </w:r>
      <w:r w:rsidR="00ED435D" w:rsidRPr="00ED435D">
        <w:rPr>
          <w:rFonts w:ascii="Times New Roman" w:eastAsiaTheme="minorEastAsia" w:hAnsi="Times New Roman" w:cs="Times New Roman"/>
          <w:i/>
        </w:rPr>
        <w:t>et al</w:t>
      </w:r>
      <w:r w:rsidR="007370FB" w:rsidRPr="005416A7">
        <w:rPr>
          <w:rFonts w:ascii="Times New Roman" w:eastAsiaTheme="minorEastAsia" w:hAnsi="Times New Roman" w:cs="Times New Roman"/>
          <w:i/>
        </w:rPr>
        <w:t>.</w:t>
      </w:r>
      <w:r w:rsidR="007370FB" w:rsidRPr="005416A7">
        <w:rPr>
          <w:rFonts w:ascii="Times New Roman" w:eastAsiaTheme="minorEastAsia" w:hAnsi="Times New Roman" w:cs="Times New Roman"/>
        </w:rPr>
        <w:t>, 2001; Montobbio, 2003), e</w:t>
      </w:r>
      <w:r w:rsidR="008E731B" w:rsidRPr="005416A7">
        <w:rPr>
          <w:rFonts w:ascii="Times New Roman" w:eastAsiaTheme="minorEastAsia" w:hAnsi="Times New Roman" w:cs="Times New Roman"/>
        </w:rPr>
        <w:t>xport performance is measured as the share of country</w:t>
      </w:r>
      <w:r w:rsidR="00063AF3" w:rsidRPr="005416A7">
        <w:rPr>
          <w:rFonts w:ascii="Times New Roman" w:eastAsiaTheme="minorEastAsia" w:hAnsi="Times New Roman" w:cs="Times New Roman"/>
        </w:rPr>
        <w:t>’s</w:t>
      </w:r>
      <w:r w:rsidR="008E731B" w:rsidRPr="005416A7">
        <w:rPr>
          <w:rFonts w:ascii="Times New Roman" w:eastAsiaTheme="minorEastAsia" w:hAnsi="Times New Roman" w:cs="Times New Roman"/>
        </w:rPr>
        <w:t xml:space="preserve"> </w:t>
      </w:r>
      <w:r w:rsidR="00063AF3" w:rsidRPr="005416A7">
        <w:rPr>
          <w:rFonts w:ascii="Times New Roman" w:eastAsiaTheme="minorEastAsia" w:hAnsi="Times New Roman" w:cs="Times New Roman"/>
        </w:rPr>
        <w:t>exports</w:t>
      </w:r>
      <w:r w:rsidR="008E731B" w:rsidRPr="005416A7">
        <w:rPr>
          <w:rFonts w:ascii="Times New Roman" w:eastAsiaTheme="minorEastAsia" w:hAnsi="Times New Roman" w:cs="Times New Roman"/>
        </w:rPr>
        <w:t xml:space="preserve"> to total world exports</w:t>
      </w:r>
      <w:r w:rsidR="00B46540" w:rsidRPr="005416A7">
        <w:rPr>
          <w:rFonts w:ascii="Times New Roman" w:eastAsiaTheme="minorEastAsia" w:hAnsi="Times New Roman" w:cs="Times New Roman"/>
        </w:rPr>
        <w:t xml:space="preserve"> </w:t>
      </w:r>
      <w:r w:rsidR="007370FB" w:rsidRPr="005416A7">
        <w:rPr>
          <w:rFonts w:ascii="Times New Roman" w:eastAsiaTheme="minorEastAsia" w:hAnsi="Times New Roman" w:cs="Times New Roman"/>
        </w:rPr>
        <w:t>(</w:t>
      </w:r>
      <w:r w:rsidR="00B46540" w:rsidRPr="005416A7">
        <w:rPr>
          <w:rFonts w:ascii="Times New Roman" w:eastAsiaTheme="minorEastAsia" w:hAnsi="Times New Roman" w:cs="Times New Roman"/>
        </w:rPr>
        <w:t>data from UNCTAD</w:t>
      </w:r>
      <w:r w:rsidR="007370FB" w:rsidRPr="005416A7">
        <w:rPr>
          <w:rFonts w:ascii="Times New Roman" w:eastAsiaTheme="minorEastAsia" w:hAnsi="Times New Roman" w:cs="Times New Roman"/>
        </w:rPr>
        <w:t>)</w:t>
      </w:r>
      <w:r w:rsidR="00EB3FF6" w:rsidRPr="005416A7">
        <w:rPr>
          <w:rStyle w:val="FootnoteReference"/>
          <w:rFonts w:ascii="Times New Roman" w:eastAsiaTheme="minorEastAsia" w:hAnsi="Times New Roman" w:cs="Times New Roman"/>
        </w:rPr>
        <w:footnoteReference w:id="4"/>
      </w:r>
      <w:r w:rsidR="00F52182">
        <w:rPr>
          <w:rFonts w:ascii="Times New Roman" w:eastAsiaTheme="minorEastAsia" w:hAnsi="Times New Roman" w:cs="Times New Roman"/>
        </w:rPr>
        <w:t xml:space="preserve">; we also carry out robustness analysis using the export-GDP ratio. </w:t>
      </w:r>
      <w:r w:rsidR="007370FB" w:rsidRPr="00E43F8A">
        <w:rPr>
          <w:rFonts w:ascii="Times New Roman" w:eastAsiaTheme="minorEastAsia" w:hAnsi="Times New Roman" w:cs="Times New Roman"/>
        </w:rPr>
        <w:t>C</w:t>
      </w:r>
      <w:r w:rsidR="00386609" w:rsidRPr="00E43F8A">
        <w:rPr>
          <w:rFonts w:ascii="Times New Roman" w:eastAsiaTheme="minorEastAsia" w:hAnsi="Times New Roman" w:cs="Times New Roman"/>
        </w:rPr>
        <w:t xml:space="preserve">ost </w:t>
      </w:r>
      <w:r w:rsidR="00114AF6" w:rsidRPr="00E43F8A">
        <w:rPr>
          <w:rFonts w:ascii="Times New Roman" w:eastAsiaTheme="minorEastAsia" w:hAnsi="Times New Roman" w:cs="Times New Roman"/>
        </w:rPr>
        <w:t>competitiveness</w:t>
      </w:r>
      <w:r w:rsidR="00386609" w:rsidRPr="00E43F8A">
        <w:rPr>
          <w:rFonts w:ascii="Times New Roman" w:eastAsiaTheme="minorEastAsia" w:hAnsi="Times New Roman" w:cs="Times New Roman"/>
        </w:rPr>
        <w:t xml:space="preserve"> is </w:t>
      </w:r>
      <w:r w:rsidR="007370FB" w:rsidRPr="00E43F8A">
        <w:rPr>
          <w:rFonts w:ascii="Times New Roman" w:eastAsiaTheme="minorEastAsia" w:hAnsi="Times New Roman" w:cs="Times New Roman"/>
        </w:rPr>
        <w:t xml:space="preserve">proxied by </w:t>
      </w:r>
      <w:r w:rsidR="00386609" w:rsidRPr="00E43F8A">
        <w:rPr>
          <w:rFonts w:ascii="Times New Roman" w:eastAsiaTheme="minorEastAsia" w:hAnsi="Times New Roman" w:cs="Times New Roman"/>
        </w:rPr>
        <w:t xml:space="preserve">an index of </w:t>
      </w:r>
      <w:r w:rsidR="00114AF6" w:rsidRPr="00E43F8A">
        <w:rPr>
          <w:rFonts w:ascii="Times New Roman" w:eastAsiaTheme="minorEastAsia" w:hAnsi="Times New Roman" w:cs="Times New Roman"/>
        </w:rPr>
        <w:t>Relative</w:t>
      </w:r>
      <w:r w:rsidR="00386609" w:rsidRPr="00E43F8A">
        <w:rPr>
          <w:rFonts w:ascii="Times New Roman" w:eastAsiaTheme="minorEastAsia" w:hAnsi="Times New Roman" w:cs="Times New Roman"/>
        </w:rPr>
        <w:t xml:space="preserve"> Unit </w:t>
      </w:r>
      <w:r w:rsidR="00114AF6" w:rsidRPr="00E43F8A">
        <w:rPr>
          <w:rFonts w:ascii="Times New Roman" w:eastAsiaTheme="minorEastAsia" w:hAnsi="Times New Roman" w:cs="Times New Roman"/>
        </w:rPr>
        <w:t xml:space="preserve">Labour </w:t>
      </w:r>
      <w:r w:rsidR="00386609" w:rsidRPr="00E43F8A">
        <w:rPr>
          <w:rFonts w:ascii="Times New Roman" w:eastAsiaTheme="minorEastAsia" w:hAnsi="Times New Roman" w:cs="Times New Roman"/>
        </w:rPr>
        <w:t xml:space="preserve">Costs (RULC). We </w:t>
      </w:r>
      <w:r w:rsidR="00485573" w:rsidRPr="00E43F8A">
        <w:rPr>
          <w:rFonts w:ascii="Times New Roman" w:eastAsiaTheme="minorEastAsia" w:hAnsi="Times New Roman" w:cs="Times New Roman"/>
        </w:rPr>
        <w:t xml:space="preserve">use data </w:t>
      </w:r>
      <w:r w:rsidR="0056520B" w:rsidRPr="00E43F8A">
        <w:rPr>
          <w:rFonts w:ascii="Times New Roman" w:eastAsiaTheme="minorEastAsia" w:hAnsi="Times New Roman" w:cs="Times New Roman"/>
        </w:rPr>
        <w:t xml:space="preserve">from EU KLEMS Growth and Productivity Accounts, 2009 </w:t>
      </w:r>
      <w:r w:rsidR="0056520B" w:rsidRPr="00E20A79">
        <w:rPr>
          <w:rFonts w:ascii="Times New Roman" w:eastAsiaTheme="minorEastAsia" w:hAnsi="Times New Roman" w:cs="Times New Roman"/>
        </w:rPr>
        <w:t>edition (</w:t>
      </w:r>
      <w:hyperlink r:id="rId83" w:history="1">
        <w:r w:rsidR="0056520B" w:rsidRPr="00E20A79">
          <w:rPr>
            <w:rStyle w:val="Hyperlink"/>
            <w:rFonts w:ascii="Times New Roman" w:hAnsi="Times New Roman" w:cs="Times New Roman"/>
          </w:rPr>
          <w:t>www.euklems.net</w:t>
        </w:r>
      </w:hyperlink>
      <w:r w:rsidR="0056520B" w:rsidRPr="00E20A79">
        <w:rPr>
          <w:rFonts w:ascii="Times New Roman" w:hAnsi="Times New Roman" w:cs="Times New Roman"/>
        </w:rPr>
        <w:t>)</w:t>
      </w:r>
      <w:r w:rsidR="007370FB" w:rsidRPr="00E20A79">
        <w:rPr>
          <w:rFonts w:ascii="Times New Roman" w:hAnsi="Times New Roman" w:cs="Times New Roman"/>
        </w:rPr>
        <w:t>,</w:t>
      </w:r>
      <w:r w:rsidR="0056520B" w:rsidRPr="00E43F8A">
        <w:rPr>
          <w:rFonts w:ascii="Times New Roman" w:hAnsi="Times New Roman" w:cs="Times New Roman"/>
        </w:rPr>
        <w:t xml:space="preserve"> </w:t>
      </w:r>
      <w:r w:rsidR="00485573" w:rsidRPr="00E43F8A">
        <w:rPr>
          <w:rFonts w:ascii="Times New Roman" w:eastAsiaTheme="minorEastAsia" w:hAnsi="Times New Roman" w:cs="Times New Roman"/>
        </w:rPr>
        <w:t xml:space="preserve">on value added, labour compensation and number of employees to </w:t>
      </w:r>
      <w:r w:rsidR="00386609" w:rsidRPr="00E43F8A">
        <w:rPr>
          <w:rFonts w:ascii="Times New Roman" w:eastAsiaTheme="minorEastAsia" w:hAnsi="Times New Roman" w:cs="Times New Roman"/>
        </w:rPr>
        <w:t xml:space="preserve">construct </w:t>
      </w:r>
      <w:r w:rsidR="00DC1994" w:rsidRPr="00E43F8A">
        <w:rPr>
          <w:rFonts w:ascii="Times New Roman" w:eastAsiaTheme="minorEastAsia" w:hAnsi="Times New Roman" w:cs="Times New Roman"/>
        </w:rPr>
        <w:t>Unit Labour Costs relative to our sample</w:t>
      </w:r>
      <w:r w:rsidR="00354E8B" w:rsidRPr="00E43F8A">
        <w:rPr>
          <w:rFonts w:ascii="Times New Roman" w:eastAsiaTheme="minorEastAsia" w:hAnsi="Times New Roman" w:cs="Times New Roman"/>
        </w:rPr>
        <w:t xml:space="preserve"> means </w:t>
      </w:r>
      <w:r w:rsidR="00DC1994" w:rsidRPr="00E43F8A">
        <w:rPr>
          <w:rFonts w:ascii="Times New Roman" w:eastAsiaTheme="minorEastAsia" w:hAnsi="Times New Roman" w:cs="Times New Roman"/>
        </w:rPr>
        <w:t>(of 18 OECD countries)</w:t>
      </w:r>
      <w:r w:rsidR="00485573" w:rsidRPr="00E43F8A">
        <w:rPr>
          <w:rFonts w:ascii="Times New Roman" w:eastAsiaTheme="minorEastAsia" w:hAnsi="Times New Roman" w:cs="Times New Roman"/>
        </w:rPr>
        <w:t xml:space="preserve">, </w:t>
      </w:r>
      <w:r w:rsidR="0056520B" w:rsidRPr="00E43F8A">
        <w:rPr>
          <w:rFonts w:ascii="Times New Roman" w:eastAsiaTheme="minorEastAsia" w:hAnsi="Times New Roman" w:cs="Times New Roman"/>
        </w:rPr>
        <w:t xml:space="preserve">following </w:t>
      </w:r>
      <w:r w:rsidR="00C44A19">
        <w:rPr>
          <w:rFonts w:ascii="Times New Roman" w:eastAsiaTheme="minorEastAsia" w:hAnsi="Times New Roman" w:cs="Times New Roman"/>
        </w:rPr>
        <w:t xml:space="preserve">standard practice </w:t>
      </w:r>
      <w:r w:rsidR="002F1507">
        <w:rPr>
          <w:rFonts w:ascii="Times New Roman" w:eastAsiaTheme="minorEastAsia" w:hAnsi="Times New Roman" w:cs="Times New Roman"/>
        </w:rPr>
        <w:t xml:space="preserve">IN applied trade modelling </w:t>
      </w:r>
      <w:r w:rsidR="00C44A19">
        <w:rPr>
          <w:rFonts w:ascii="Times New Roman" w:eastAsiaTheme="minorEastAsia" w:hAnsi="Times New Roman" w:cs="Times New Roman"/>
        </w:rPr>
        <w:t>(</w:t>
      </w:r>
      <w:r w:rsidR="002F1507">
        <w:rPr>
          <w:rFonts w:ascii="Times New Roman" w:eastAsiaTheme="minorEastAsia" w:hAnsi="Times New Roman" w:cs="Times New Roman"/>
        </w:rPr>
        <w:t xml:space="preserve">see among others, </w:t>
      </w:r>
      <w:r w:rsidR="00106A79">
        <w:rPr>
          <w:rFonts w:ascii="Times New Roman" w:eastAsiaTheme="minorEastAsia" w:hAnsi="Times New Roman" w:cs="Times New Roman"/>
        </w:rPr>
        <w:t>Athanasoglou and Bardaka (2010)</w:t>
      </w:r>
      <w:r w:rsidR="002476B9">
        <w:rPr>
          <w:rFonts w:ascii="Times New Roman" w:eastAsiaTheme="minorEastAsia" w:hAnsi="Times New Roman" w:cs="Times New Roman"/>
        </w:rPr>
        <w:t>)</w:t>
      </w:r>
      <w:r w:rsidR="0000047E">
        <w:rPr>
          <w:rFonts w:ascii="Times New Roman" w:eastAsiaTheme="minorEastAsia" w:hAnsi="Times New Roman" w:cs="Times New Roman"/>
        </w:rPr>
        <w:t>.</w:t>
      </w:r>
      <w:r w:rsidR="0000047E">
        <w:rPr>
          <w:rStyle w:val="FootnoteReference"/>
          <w:rFonts w:ascii="Times New Roman" w:eastAsiaTheme="minorEastAsia" w:hAnsi="Times New Roman" w:cs="Times New Roman"/>
        </w:rPr>
        <w:footnoteReference w:id="5"/>
      </w:r>
      <w:r w:rsidR="00114AF6" w:rsidRPr="00E43F8A">
        <w:rPr>
          <w:rFonts w:ascii="Times New Roman" w:eastAsiaTheme="minorEastAsia" w:hAnsi="Times New Roman" w:cs="Times New Roman"/>
        </w:rPr>
        <w:t xml:space="preserve"> </w:t>
      </w:r>
      <w:r w:rsidR="00A96893" w:rsidRPr="00E43F8A">
        <w:rPr>
          <w:rFonts w:ascii="Times New Roman" w:eastAsiaTheme="minorEastAsia" w:hAnsi="Times New Roman" w:cs="Times New Roman"/>
        </w:rPr>
        <w:t xml:space="preserve">We control for </w:t>
      </w:r>
      <w:r w:rsidR="008065F9" w:rsidRPr="00E43F8A">
        <w:rPr>
          <w:rFonts w:ascii="Times New Roman" w:eastAsiaTheme="minorEastAsia" w:hAnsi="Times New Roman" w:cs="Times New Roman"/>
        </w:rPr>
        <w:t>technological</w:t>
      </w:r>
      <w:r w:rsidR="00A96893" w:rsidRPr="00E43F8A">
        <w:rPr>
          <w:rFonts w:ascii="Times New Roman" w:eastAsiaTheme="minorEastAsia" w:hAnsi="Times New Roman" w:cs="Times New Roman"/>
        </w:rPr>
        <w:t xml:space="preserve"> complexity and product </w:t>
      </w:r>
      <w:r w:rsidR="009B31DF" w:rsidRPr="00E43F8A">
        <w:rPr>
          <w:rFonts w:ascii="Times New Roman" w:eastAsiaTheme="minorEastAsia" w:hAnsi="Times New Roman" w:cs="Times New Roman"/>
        </w:rPr>
        <w:t>differentiation</w:t>
      </w:r>
      <w:r w:rsidR="00A96893" w:rsidRPr="00E43F8A">
        <w:rPr>
          <w:rFonts w:ascii="Times New Roman" w:eastAsiaTheme="minorEastAsia" w:hAnsi="Times New Roman" w:cs="Times New Roman"/>
        </w:rPr>
        <w:t xml:space="preserve"> of exports using a measure of</w:t>
      </w:r>
      <w:r w:rsidR="009B31DF" w:rsidRPr="00E43F8A">
        <w:rPr>
          <w:rFonts w:ascii="Times New Roman" w:eastAsiaTheme="minorEastAsia" w:hAnsi="Times New Roman" w:cs="Times New Roman"/>
        </w:rPr>
        <w:t xml:space="preserve"> industry-funded</w:t>
      </w:r>
      <w:r w:rsidR="00A96893" w:rsidRPr="00E43F8A">
        <w:rPr>
          <w:rFonts w:ascii="Times New Roman" w:eastAsiaTheme="minorEastAsia" w:hAnsi="Times New Roman" w:cs="Times New Roman"/>
        </w:rPr>
        <w:t xml:space="preserve"> R&amp;D </w:t>
      </w:r>
      <w:r w:rsidR="009B31DF" w:rsidRPr="00E43F8A">
        <w:rPr>
          <w:rFonts w:ascii="Times New Roman" w:eastAsiaTheme="minorEastAsia" w:hAnsi="Times New Roman" w:cs="Times New Roman"/>
        </w:rPr>
        <w:t>as a percentage of GDP</w:t>
      </w:r>
      <w:r w:rsidR="008065F9" w:rsidRPr="00E43F8A">
        <w:rPr>
          <w:rFonts w:ascii="Times New Roman" w:eastAsiaTheme="minorEastAsia" w:hAnsi="Times New Roman" w:cs="Times New Roman"/>
        </w:rPr>
        <w:t xml:space="preserve"> taken from Sci</w:t>
      </w:r>
      <w:r w:rsidR="00485573" w:rsidRPr="00E43F8A">
        <w:rPr>
          <w:rFonts w:ascii="Times New Roman" w:eastAsiaTheme="minorEastAsia" w:hAnsi="Times New Roman" w:cs="Times New Roman"/>
        </w:rPr>
        <w:t xml:space="preserve">ence and Technology Indicators, </w:t>
      </w:r>
      <w:r w:rsidR="008065F9" w:rsidRPr="00E43F8A">
        <w:rPr>
          <w:rFonts w:ascii="Times New Roman" w:eastAsiaTheme="minorEastAsia" w:hAnsi="Times New Roman" w:cs="Times New Roman"/>
        </w:rPr>
        <w:t>OECD (2010</w:t>
      </w:r>
      <w:r w:rsidR="00DC1994" w:rsidRPr="00E43F8A">
        <w:rPr>
          <w:rFonts w:ascii="Times New Roman" w:eastAsiaTheme="minorEastAsia" w:hAnsi="Times New Roman" w:cs="Times New Roman"/>
        </w:rPr>
        <w:t xml:space="preserve"> edition</w:t>
      </w:r>
      <w:r w:rsidR="008065F9" w:rsidRPr="00E43F8A">
        <w:rPr>
          <w:rFonts w:ascii="Times New Roman" w:eastAsiaTheme="minorEastAsia" w:hAnsi="Times New Roman" w:cs="Times New Roman"/>
        </w:rPr>
        <w:t>)</w:t>
      </w:r>
      <w:r w:rsidR="009B31DF" w:rsidRPr="00E43F8A">
        <w:rPr>
          <w:rFonts w:ascii="Times New Roman" w:eastAsiaTheme="minorEastAsia" w:hAnsi="Times New Roman" w:cs="Times New Roman"/>
        </w:rPr>
        <w:t xml:space="preserve">. </w:t>
      </w:r>
    </w:p>
    <w:p w:rsidR="007370FB" w:rsidRPr="00E43F8A" w:rsidRDefault="007370FB" w:rsidP="00FC195A">
      <w:pPr>
        <w:spacing w:after="0" w:line="360" w:lineRule="auto"/>
        <w:jc w:val="both"/>
        <w:rPr>
          <w:rFonts w:ascii="Times New Roman" w:hAnsi="Times New Roman" w:cs="Times New Roman"/>
        </w:rPr>
      </w:pPr>
    </w:p>
    <w:p w:rsidR="00876EE3" w:rsidRPr="00E43F8A" w:rsidRDefault="00114AF6" w:rsidP="00FC195A">
      <w:pPr>
        <w:autoSpaceDE w:val="0"/>
        <w:autoSpaceDN w:val="0"/>
        <w:adjustRightInd w:val="0"/>
        <w:spacing w:after="0" w:line="360" w:lineRule="auto"/>
        <w:jc w:val="both"/>
        <w:rPr>
          <w:rFonts w:ascii="Times New Roman" w:hAnsi="Times New Roman" w:cs="Times New Roman"/>
        </w:rPr>
      </w:pPr>
      <w:r w:rsidRPr="00E43F8A">
        <w:rPr>
          <w:rFonts w:ascii="Times New Roman" w:eastAsiaTheme="minorEastAsia" w:hAnsi="Times New Roman" w:cs="Times New Roman"/>
        </w:rPr>
        <w:t xml:space="preserve">The </w:t>
      </w:r>
      <w:r w:rsidR="00BC17FE" w:rsidRPr="00E43F8A">
        <w:rPr>
          <w:rFonts w:ascii="Times New Roman" w:eastAsiaTheme="minorEastAsia" w:hAnsi="Times New Roman" w:cs="Times New Roman"/>
        </w:rPr>
        <w:t>government size</w:t>
      </w:r>
      <w:r w:rsidR="00A96893" w:rsidRPr="00E43F8A">
        <w:rPr>
          <w:rFonts w:ascii="Times New Roman" w:eastAsiaTheme="minorEastAsia" w:hAnsi="Times New Roman" w:cs="Times New Roman"/>
        </w:rPr>
        <w:t xml:space="preserve"> </w:t>
      </w:r>
      <w:r w:rsidRPr="00E43F8A">
        <w:rPr>
          <w:rFonts w:ascii="Times New Roman" w:eastAsiaTheme="minorEastAsia" w:hAnsi="Times New Roman" w:cs="Times New Roman"/>
        </w:rPr>
        <w:t xml:space="preserve">variables </w:t>
      </w:r>
      <w:r w:rsidR="00A96893" w:rsidRPr="00E43F8A">
        <w:rPr>
          <w:rFonts w:ascii="Times New Roman" w:eastAsiaTheme="minorEastAsia" w:hAnsi="Times New Roman" w:cs="Times New Roman"/>
        </w:rPr>
        <w:t xml:space="preserve">are taken from </w:t>
      </w:r>
      <w:r w:rsidR="00DC1994" w:rsidRPr="00E43F8A">
        <w:rPr>
          <w:rFonts w:ascii="Times New Roman" w:eastAsiaTheme="minorEastAsia" w:hAnsi="Times New Roman" w:cs="Times New Roman"/>
        </w:rPr>
        <w:t xml:space="preserve">the </w:t>
      </w:r>
      <w:r w:rsidR="00A96893" w:rsidRPr="00E43F8A">
        <w:rPr>
          <w:rFonts w:ascii="Times New Roman" w:eastAsiaTheme="minorEastAsia" w:hAnsi="Times New Roman" w:cs="Times New Roman"/>
        </w:rPr>
        <w:t>OECD</w:t>
      </w:r>
      <w:r w:rsidR="00BC17FE" w:rsidRPr="00E43F8A">
        <w:rPr>
          <w:rFonts w:ascii="Times New Roman" w:eastAsiaTheme="minorEastAsia" w:hAnsi="Times New Roman" w:cs="Times New Roman"/>
        </w:rPr>
        <w:t xml:space="preserve">. As a first proxy of government size, we use the total </w:t>
      </w:r>
      <w:r w:rsidR="00A96893" w:rsidRPr="00E43F8A">
        <w:rPr>
          <w:rFonts w:ascii="Times New Roman" w:eastAsiaTheme="minorEastAsia" w:hAnsi="Times New Roman" w:cs="Times New Roman"/>
        </w:rPr>
        <w:t xml:space="preserve">tax </w:t>
      </w:r>
      <w:r w:rsidR="00A71DAC" w:rsidRPr="00E43F8A">
        <w:rPr>
          <w:rFonts w:ascii="Times New Roman" w:eastAsiaTheme="minorEastAsia" w:hAnsi="Times New Roman" w:cs="Times New Roman"/>
        </w:rPr>
        <w:t>revenue</w:t>
      </w:r>
      <w:r w:rsidR="00A96893" w:rsidRPr="00E43F8A">
        <w:rPr>
          <w:rFonts w:ascii="Times New Roman" w:eastAsiaTheme="minorEastAsia" w:hAnsi="Times New Roman" w:cs="Times New Roman"/>
        </w:rPr>
        <w:t xml:space="preserve"> </w:t>
      </w:r>
      <w:r w:rsidR="00BC17FE" w:rsidRPr="00E43F8A">
        <w:rPr>
          <w:rFonts w:ascii="Times New Roman" w:eastAsiaTheme="minorEastAsia" w:hAnsi="Times New Roman" w:cs="Times New Roman"/>
        </w:rPr>
        <w:t xml:space="preserve">as a share of GDP; we shall use both the variable itself and its quadratic to uncover any possible Barro (1990)-style hump curve of the type highlighted above. </w:t>
      </w:r>
      <w:r w:rsidR="00BC17FE" w:rsidRPr="00E43F8A">
        <w:rPr>
          <w:rFonts w:ascii="Times New Roman" w:hAnsi="Times New Roman" w:cs="Times New Roman"/>
        </w:rPr>
        <w:t xml:space="preserve">As </w:t>
      </w:r>
      <w:r w:rsidR="00FD250F" w:rsidRPr="00E43F8A">
        <w:rPr>
          <w:rFonts w:ascii="Times New Roman" w:hAnsi="Times New Roman" w:cs="Times New Roman"/>
        </w:rPr>
        <w:t>state</w:t>
      </w:r>
      <w:r w:rsidR="00BC17FE" w:rsidRPr="00E43F8A">
        <w:rPr>
          <w:rFonts w:ascii="Times New Roman" w:hAnsi="Times New Roman" w:cs="Times New Roman"/>
        </w:rPr>
        <w:t xml:space="preserve"> expenditure</w:t>
      </w:r>
      <w:r w:rsidR="00FD250F" w:rsidRPr="00E43F8A">
        <w:rPr>
          <w:rFonts w:ascii="Times New Roman" w:hAnsi="Times New Roman" w:cs="Times New Roman"/>
        </w:rPr>
        <w:t>s</w:t>
      </w:r>
      <w:r w:rsidR="00BC17FE" w:rsidRPr="00E43F8A">
        <w:rPr>
          <w:rFonts w:ascii="Times New Roman" w:hAnsi="Times New Roman" w:cs="Times New Roman"/>
        </w:rPr>
        <w:t xml:space="preserve"> do not only support productivity-enhancing public services but also </w:t>
      </w:r>
      <w:r w:rsidR="00FD250F" w:rsidRPr="00E43F8A">
        <w:rPr>
          <w:rFonts w:ascii="Times New Roman" w:hAnsi="Times New Roman" w:cs="Times New Roman"/>
        </w:rPr>
        <w:t xml:space="preserve">include </w:t>
      </w:r>
      <w:r w:rsidR="00BC17FE" w:rsidRPr="00E43F8A">
        <w:rPr>
          <w:rFonts w:ascii="Times New Roman" w:hAnsi="Times New Roman" w:cs="Times New Roman"/>
        </w:rPr>
        <w:t xml:space="preserve">transfer payments and other social types of expenditure, which may induce only the </w:t>
      </w:r>
      <w:r w:rsidR="00307A7A" w:rsidRPr="00E43F8A">
        <w:rPr>
          <w:rFonts w:ascii="Times New Roman" w:hAnsi="Times New Roman" w:cs="Times New Roman"/>
        </w:rPr>
        <w:t>disincentive or distortionary</w:t>
      </w:r>
      <w:r w:rsidR="00BC17FE" w:rsidRPr="00E43F8A">
        <w:rPr>
          <w:rFonts w:ascii="Times New Roman" w:hAnsi="Times New Roman" w:cs="Times New Roman"/>
        </w:rPr>
        <w:t xml:space="preserve"> effects of taxation without any impact on productivity, </w:t>
      </w:r>
      <w:r w:rsidR="00267257" w:rsidRPr="00E43F8A">
        <w:rPr>
          <w:rFonts w:ascii="Times New Roman" w:hAnsi="Times New Roman" w:cs="Times New Roman"/>
        </w:rPr>
        <w:t xml:space="preserve">any estimated positive effect of government size on exports may be interpreted as understating the true effect, and therefore being a </w:t>
      </w:r>
      <w:r w:rsidR="00267257" w:rsidRPr="00E43F8A">
        <w:rPr>
          <w:rFonts w:ascii="Times New Roman" w:hAnsi="Times New Roman" w:cs="Times New Roman"/>
        </w:rPr>
        <w:lastRenderedPageBreak/>
        <w:t xml:space="preserve">low bound. </w:t>
      </w:r>
      <w:r w:rsidR="00FD250F" w:rsidRPr="00E43F8A">
        <w:rPr>
          <w:rFonts w:ascii="Times New Roman" w:eastAsiaTheme="minorEastAsia" w:hAnsi="Times New Roman" w:cs="Times New Roman"/>
        </w:rPr>
        <w:t>I</w:t>
      </w:r>
      <w:r w:rsidR="00267257" w:rsidRPr="00E43F8A">
        <w:rPr>
          <w:rFonts w:ascii="Times New Roman" w:eastAsiaTheme="minorEastAsia" w:hAnsi="Times New Roman" w:cs="Times New Roman"/>
        </w:rPr>
        <w:t xml:space="preserve">n order to investigate further the possibility that some government spending is not productive (but does entail taxation), we proceed in a dual way: Firstly, we also include separately the purely social spending </w:t>
      </w:r>
      <w:r w:rsidR="00B02EF8" w:rsidRPr="00E43F8A">
        <w:rPr>
          <w:rFonts w:ascii="Times New Roman" w:eastAsiaTheme="minorEastAsia" w:hAnsi="Times New Roman" w:cs="Times New Roman"/>
        </w:rPr>
        <w:t>alongside total tax receipts; s</w:t>
      </w:r>
      <w:r w:rsidR="00267257" w:rsidRPr="00E43F8A">
        <w:rPr>
          <w:rFonts w:ascii="Times New Roman" w:eastAsiaTheme="minorEastAsia" w:hAnsi="Times New Roman" w:cs="Times New Roman"/>
        </w:rPr>
        <w:t xml:space="preserve">econdly, </w:t>
      </w:r>
      <w:r w:rsidR="004D0919" w:rsidRPr="00E43F8A">
        <w:rPr>
          <w:rFonts w:ascii="Times New Roman" w:hAnsi="Times New Roman" w:cs="Times New Roman"/>
          <w:bCs/>
        </w:rPr>
        <w:t>we disentangle purely social spending from government expenditure using a variable of productive government spending (G</w:t>
      </w:r>
      <w:r w:rsidR="004D0919" w:rsidRPr="00E43F8A">
        <w:rPr>
          <w:rFonts w:ascii="Times New Roman" w:hAnsi="Times New Roman" w:cs="Times New Roman"/>
          <w:bCs/>
          <w:vertAlign w:val="superscript"/>
        </w:rPr>
        <w:t>pr</w:t>
      </w:r>
      <w:r w:rsidR="004D0919" w:rsidRPr="00E43F8A">
        <w:rPr>
          <w:rFonts w:ascii="Times New Roman" w:hAnsi="Times New Roman" w:cs="Times New Roman"/>
          <w:bCs/>
        </w:rPr>
        <w:t>)</w:t>
      </w:r>
      <w:r w:rsidR="00B424DE" w:rsidRPr="00E43F8A">
        <w:rPr>
          <w:rFonts w:ascii="Times New Roman" w:eastAsiaTheme="minorEastAsia" w:hAnsi="Times New Roman" w:cs="Times New Roman"/>
        </w:rPr>
        <w:t>.</w:t>
      </w:r>
      <w:r w:rsidR="00C842B5" w:rsidRPr="00E43F8A">
        <w:rPr>
          <w:rFonts w:ascii="Times New Roman" w:eastAsiaTheme="minorEastAsia" w:hAnsi="Times New Roman" w:cs="Times New Roman"/>
        </w:rPr>
        <w:t xml:space="preserve"> </w:t>
      </w:r>
      <w:r w:rsidR="00D93B77" w:rsidRPr="00E43F8A">
        <w:rPr>
          <w:rFonts w:ascii="Times New Roman" w:hAnsi="Times New Roman" w:cs="Times New Roman"/>
        </w:rPr>
        <w:t>A number of other variables will be described as</w:t>
      </w:r>
      <w:r w:rsidR="004D758A">
        <w:rPr>
          <w:rFonts w:ascii="Times New Roman" w:hAnsi="Times New Roman" w:cs="Times New Roman"/>
        </w:rPr>
        <w:t xml:space="preserve"> we</w:t>
      </w:r>
      <w:r w:rsidR="00D93B77" w:rsidRPr="00E43F8A">
        <w:rPr>
          <w:rFonts w:ascii="Times New Roman" w:hAnsi="Times New Roman" w:cs="Times New Roman"/>
        </w:rPr>
        <w:t xml:space="preserve"> go along. </w:t>
      </w:r>
      <w:r w:rsidR="005938DC">
        <w:rPr>
          <w:rFonts w:ascii="Times New Roman" w:hAnsi="Times New Roman" w:cs="Times New Roman"/>
        </w:rPr>
        <w:t xml:space="preserve">Online </w:t>
      </w:r>
      <w:r w:rsidR="00876EE3" w:rsidRPr="00E43F8A">
        <w:rPr>
          <w:rFonts w:ascii="Times New Roman" w:hAnsi="Times New Roman" w:cs="Times New Roman"/>
        </w:rPr>
        <w:t xml:space="preserve">Appendix </w:t>
      </w:r>
      <w:r w:rsidR="00DC1994" w:rsidRPr="00E43F8A">
        <w:rPr>
          <w:rFonts w:ascii="Times New Roman" w:hAnsi="Times New Roman" w:cs="Times New Roman"/>
        </w:rPr>
        <w:t>B</w:t>
      </w:r>
      <w:r w:rsidR="00876EE3" w:rsidRPr="00E43F8A">
        <w:rPr>
          <w:rFonts w:ascii="Times New Roman" w:hAnsi="Times New Roman" w:cs="Times New Roman"/>
        </w:rPr>
        <w:t xml:space="preserve"> </w:t>
      </w:r>
      <w:r w:rsidR="005938DC">
        <w:rPr>
          <w:rFonts w:ascii="Times New Roman" w:hAnsi="Times New Roman" w:cs="Times New Roman"/>
        </w:rPr>
        <w:t>summarises the</w:t>
      </w:r>
      <w:r w:rsidR="00876EE3" w:rsidRPr="00E43F8A">
        <w:rPr>
          <w:rFonts w:ascii="Times New Roman" w:hAnsi="Times New Roman" w:cs="Times New Roman"/>
        </w:rPr>
        <w:t xml:space="preserve"> </w:t>
      </w:r>
      <w:r w:rsidR="00E55ED0">
        <w:rPr>
          <w:rFonts w:ascii="Times New Roman" w:hAnsi="Times New Roman" w:cs="Times New Roman"/>
        </w:rPr>
        <w:t xml:space="preserve">data sources, </w:t>
      </w:r>
      <w:r w:rsidR="00876EE3" w:rsidRPr="00E43F8A">
        <w:rPr>
          <w:rFonts w:ascii="Times New Roman" w:hAnsi="Times New Roman" w:cs="Times New Roman"/>
        </w:rPr>
        <w:t xml:space="preserve">descriptive statistics, and graphs for competitiveness, export performance, </w:t>
      </w:r>
      <w:r w:rsidR="0076790D" w:rsidRPr="00E43F8A">
        <w:rPr>
          <w:rFonts w:ascii="Times New Roman" w:hAnsi="Times New Roman" w:cs="Times New Roman"/>
        </w:rPr>
        <w:t>taxation, and R&amp;D</w:t>
      </w:r>
      <w:r w:rsidR="00876EE3" w:rsidRPr="00E43F8A">
        <w:rPr>
          <w:rFonts w:ascii="Times New Roman" w:hAnsi="Times New Roman" w:cs="Times New Roman"/>
        </w:rPr>
        <w:t>.</w:t>
      </w:r>
    </w:p>
    <w:p w:rsidR="004D0919" w:rsidRPr="00E43F8A" w:rsidRDefault="004D0919" w:rsidP="00FC195A">
      <w:pPr>
        <w:autoSpaceDE w:val="0"/>
        <w:autoSpaceDN w:val="0"/>
        <w:adjustRightInd w:val="0"/>
        <w:spacing w:after="0" w:line="360" w:lineRule="auto"/>
        <w:rPr>
          <w:rFonts w:ascii="Times New Roman" w:eastAsiaTheme="minorEastAsia" w:hAnsi="Times New Roman" w:cs="Times New Roman"/>
        </w:rPr>
      </w:pPr>
    </w:p>
    <w:p w:rsidR="00847B24" w:rsidRDefault="00847B24" w:rsidP="003F6379">
      <w:pPr>
        <w:spacing w:line="360" w:lineRule="auto"/>
        <w:jc w:val="both"/>
        <w:rPr>
          <w:rFonts w:ascii="Times New Roman" w:eastAsiaTheme="minorEastAsia" w:hAnsi="Times New Roman" w:cs="Times New Roman"/>
          <w:i/>
          <w:iCs/>
        </w:rPr>
      </w:pPr>
      <w:r>
        <w:rPr>
          <w:rFonts w:ascii="Times New Roman" w:eastAsiaTheme="minorEastAsia" w:hAnsi="Times New Roman" w:cs="Times New Roman"/>
          <w:i/>
          <w:iCs/>
        </w:rPr>
        <w:t>3.2: Institutional rigidities</w:t>
      </w:r>
    </w:p>
    <w:p w:rsidR="00847B24" w:rsidRPr="005F4373" w:rsidRDefault="00847B24" w:rsidP="0014318F">
      <w:pPr>
        <w:spacing w:line="360" w:lineRule="auto"/>
        <w:jc w:val="both"/>
        <w:rPr>
          <w:rFonts w:ascii="Times New Roman" w:eastAsiaTheme="minorEastAsia" w:hAnsi="Times New Roman" w:cs="Times New Roman"/>
        </w:rPr>
      </w:pPr>
      <w:r w:rsidRPr="00E43F8A">
        <w:rPr>
          <w:rFonts w:ascii="Times New Roman" w:eastAsiaTheme="minorEastAsia" w:hAnsi="Times New Roman" w:cs="Times New Roman"/>
        </w:rPr>
        <w:t>Th</w:t>
      </w:r>
      <w:r>
        <w:rPr>
          <w:rFonts w:ascii="Times New Roman" w:eastAsiaTheme="minorEastAsia" w:hAnsi="Times New Roman" w:cs="Times New Roman"/>
        </w:rPr>
        <w:t xml:space="preserve">e institutional feature (or ‘rigidities’) that we consider are </w:t>
      </w:r>
      <w:r w:rsidRPr="00E43F8A">
        <w:rPr>
          <w:rFonts w:ascii="Times New Roman" w:eastAsiaTheme="minorEastAsia" w:hAnsi="Times New Roman" w:cs="Times New Roman"/>
        </w:rPr>
        <w:t xml:space="preserve">the empirical counterpart to the parameter </w:t>
      </w:r>
      <w:r w:rsidRPr="003F6379">
        <w:rPr>
          <w:rFonts w:ascii="Times New Roman" w:eastAsiaTheme="minorEastAsia" w:hAnsi="Times New Roman" w:cs="Times New Roman"/>
          <w:i/>
        </w:rPr>
        <w:sym w:font="Symbol" w:char="F062"/>
      </w:r>
      <w:r>
        <w:rPr>
          <w:rFonts w:ascii="Times New Roman" w:eastAsiaTheme="minorEastAsia" w:hAnsi="Times New Roman" w:cs="Times New Roman"/>
        </w:rPr>
        <w:t xml:space="preserve"> </w:t>
      </w:r>
      <w:r w:rsidRPr="00E43F8A">
        <w:rPr>
          <w:rFonts w:ascii="Times New Roman" w:eastAsiaTheme="minorEastAsia" w:hAnsi="Times New Roman" w:cs="Times New Roman"/>
        </w:rPr>
        <w:t>of Section 2, which controls for the effectiveness of the public services in the aggregate production function, and which was found in general to increase the home economy’s production, capture of export markets and relative export performance (</w:t>
      </w:r>
      <w:r>
        <w:rPr>
          <w:rFonts w:ascii="Times New Roman" w:eastAsiaTheme="minorEastAsia" w:hAnsi="Times New Roman" w:cs="Times New Roman"/>
        </w:rPr>
        <w:t xml:space="preserve">see </w:t>
      </w:r>
      <w:r w:rsidRPr="00E43F8A">
        <w:rPr>
          <w:rFonts w:ascii="Times New Roman" w:eastAsiaTheme="minorEastAsia" w:hAnsi="Times New Roman" w:cs="Times New Roman"/>
        </w:rPr>
        <w:t>Proposition 2</w:t>
      </w:r>
      <w:r>
        <w:rPr>
          <w:rFonts w:ascii="Times New Roman" w:eastAsiaTheme="minorEastAsia" w:hAnsi="Times New Roman" w:cs="Times New Roman"/>
        </w:rPr>
        <w:t>)</w:t>
      </w:r>
      <w:r w:rsidRPr="00E43F8A">
        <w:rPr>
          <w:rFonts w:ascii="Times New Roman" w:eastAsiaTheme="minorEastAsia" w:hAnsi="Times New Roman" w:cs="Times New Roman"/>
        </w:rPr>
        <w:t>. Institutional rigidities are likely to be economy-wide but they affect disproportionally th</w:t>
      </w:r>
      <w:r w:rsidR="009155BE">
        <w:rPr>
          <w:rFonts w:ascii="Times New Roman" w:eastAsiaTheme="minorEastAsia" w:hAnsi="Times New Roman" w:cs="Times New Roman"/>
        </w:rPr>
        <w:t>e more dynamic and innovative</w:t>
      </w:r>
      <w:r w:rsidRPr="00E43F8A">
        <w:rPr>
          <w:rFonts w:ascii="Times New Roman" w:eastAsiaTheme="minorEastAsia" w:hAnsi="Times New Roman" w:cs="Times New Roman"/>
        </w:rPr>
        <w:t xml:space="preserve">. </w:t>
      </w:r>
      <w:r w:rsidR="009155BE">
        <w:rPr>
          <w:rFonts w:ascii="Times New Roman" w:eastAsiaTheme="minorEastAsia" w:hAnsi="Times New Roman" w:cs="Times New Roman"/>
        </w:rPr>
        <w:t>As such</w:t>
      </w:r>
      <w:r w:rsidRPr="00E43F8A">
        <w:rPr>
          <w:rFonts w:ascii="Times New Roman" w:eastAsiaTheme="minorEastAsia" w:hAnsi="Times New Roman" w:cs="Times New Roman"/>
        </w:rPr>
        <w:t xml:space="preserve">, such rigidities can </w:t>
      </w:r>
      <w:r w:rsidR="009155BE">
        <w:rPr>
          <w:rFonts w:ascii="Times New Roman" w:eastAsiaTheme="minorEastAsia" w:hAnsi="Times New Roman" w:cs="Times New Roman"/>
        </w:rPr>
        <w:t xml:space="preserve">impact disproportionately on the effectiveness of </w:t>
      </w:r>
      <w:r w:rsidRPr="00E43F8A">
        <w:rPr>
          <w:rFonts w:ascii="Times New Roman" w:eastAsiaTheme="minorEastAsia" w:hAnsi="Times New Roman" w:cs="Times New Roman"/>
        </w:rPr>
        <w:t xml:space="preserve">R&amp;D, which is crucial in building a knowledge-based economy with a competitive edge in innovation and product quality. </w:t>
      </w:r>
      <w:r w:rsidR="009155BE">
        <w:rPr>
          <w:rFonts w:ascii="Times New Roman" w:eastAsiaTheme="minorEastAsia" w:hAnsi="Times New Roman" w:cs="Times New Roman"/>
        </w:rPr>
        <w:t xml:space="preserve">Therefore, we have entered these institutional rigidities in the regressions below both on their own and as interaction terms with </w:t>
      </w:r>
      <w:r>
        <w:rPr>
          <w:rFonts w:ascii="Times New Roman" w:eastAsiaTheme="minorEastAsia" w:hAnsi="Times New Roman" w:cs="Times New Roman"/>
        </w:rPr>
        <w:t>R&amp;D.</w:t>
      </w:r>
      <w:r w:rsidRPr="00E43F8A">
        <w:rPr>
          <w:rStyle w:val="FootnoteReference"/>
          <w:rFonts w:ascii="Times New Roman" w:eastAsiaTheme="minorEastAsia" w:hAnsi="Times New Roman" w:cs="Times New Roman"/>
        </w:rPr>
        <w:footnoteReference w:id="6"/>
      </w:r>
      <w:r>
        <w:rPr>
          <w:rFonts w:ascii="Times New Roman" w:eastAsiaTheme="minorEastAsia" w:hAnsi="Times New Roman" w:cs="Times New Roman"/>
          <w:vertAlign w:val="subscript"/>
        </w:rPr>
        <w:t xml:space="preserve"> </w:t>
      </w:r>
      <w:r>
        <w:rPr>
          <w:rFonts w:ascii="Times New Roman" w:eastAsiaTheme="minorEastAsia" w:hAnsi="Times New Roman" w:cs="Times New Roman"/>
        </w:rPr>
        <w:t xml:space="preserve"> Thus, our </w:t>
      </w:r>
      <w:r>
        <w:rPr>
          <w:rFonts w:ascii="Times New Roman" w:eastAsiaTheme="minorEastAsia" w:hAnsi="Times New Roman" w:cs="Times New Roman"/>
          <w:color w:val="000000" w:themeColor="text1"/>
        </w:rPr>
        <w:t>empirical specification (9</w:t>
      </w:r>
      <w:r w:rsidR="009155BE">
        <w:rPr>
          <w:rFonts w:ascii="Times New Roman" w:eastAsiaTheme="minorEastAsia" w:hAnsi="Times New Roman" w:cs="Times New Roman"/>
          <w:color w:val="000000" w:themeColor="text1"/>
        </w:rPr>
        <w:t xml:space="preserve"> – see the next sub-</w:t>
      </w:r>
      <w:r w:rsidR="0014318F">
        <w:rPr>
          <w:rFonts w:ascii="Times New Roman" w:eastAsiaTheme="minorEastAsia" w:hAnsi="Times New Roman" w:cs="Times New Roman"/>
          <w:color w:val="000000" w:themeColor="text1"/>
        </w:rPr>
        <w:t>Section</w:t>
      </w:r>
      <w:r>
        <w:rPr>
          <w:rFonts w:ascii="Times New Roman" w:eastAsiaTheme="minorEastAsia" w:hAnsi="Times New Roman" w:cs="Times New Roman"/>
          <w:color w:val="000000" w:themeColor="text1"/>
        </w:rPr>
        <w:t xml:space="preserve">) is augmented by </w:t>
      </w:r>
      <w:r w:rsidRPr="00E43F8A">
        <w:rPr>
          <w:rFonts w:ascii="Times New Roman" w:eastAsiaTheme="minorEastAsia" w:hAnsi="Times New Roman" w:cs="Times New Roman"/>
          <w:color w:val="000000" w:themeColor="text1"/>
        </w:rPr>
        <w:t xml:space="preserve">the </w:t>
      </w:r>
      <w:r>
        <w:rPr>
          <w:rFonts w:ascii="Times New Roman" w:eastAsiaTheme="minorEastAsia" w:hAnsi="Times New Roman" w:cs="Times New Roman"/>
          <w:color w:val="000000" w:themeColor="text1"/>
        </w:rPr>
        <w:t>term</w:t>
      </w:r>
      <w:r w:rsidR="009155BE">
        <w:rPr>
          <w:rFonts w:ascii="Times New Roman" w:eastAsiaTheme="minorEastAsia" w:hAnsi="Times New Roman" w:cs="Times New Roman"/>
          <w:color w:val="000000" w:themeColor="text1"/>
        </w:rPr>
        <w:t>s</w:t>
      </w:r>
      <w:proofErr w:type="gramStart"/>
      <w:r w:rsidR="001C545B">
        <w:rPr>
          <w:rFonts w:ascii="Times New Roman" w:eastAsiaTheme="minorEastAsia" w:hAnsi="Times New Roman" w:cs="Times New Roman"/>
          <w:color w:val="000000" w:themeColor="text1"/>
        </w:rPr>
        <w:t>:</w:t>
      </w:r>
      <w:r w:rsidR="0014318F">
        <w:rPr>
          <w:rFonts w:ascii="Times New Roman" w:eastAsiaTheme="minorEastAsia" w:hAnsi="Times New Roman" w:cs="Times New Roman"/>
          <w:color w:val="000000" w:themeColor="text1"/>
        </w:rPr>
        <w:t xml:space="preserve"> </w:t>
      </w:r>
      <w:proofErr w:type="gramEnd"/>
      <w:r w:rsidR="0014318F" w:rsidRPr="0014318F">
        <w:rPr>
          <w:rFonts w:ascii="Times New Roman" w:eastAsiaTheme="minorEastAsia" w:hAnsi="Times New Roman" w:cs="Times New Roman"/>
          <w:color w:val="000000" w:themeColor="text1"/>
          <w:position w:val="-16"/>
        </w:rPr>
        <w:object w:dxaOrig="2940" w:dyaOrig="440">
          <v:shape id="_x0000_i1062" type="#_x0000_t75" style="width:146.7pt;height:21.75pt" o:ole="">
            <v:imagedata r:id="rId84" o:title=""/>
          </v:shape>
          <o:OLEObject Type="Embed" ProgID="Equation.DSMT4" ShapeID="_x0000_i1062" DrawAspect="Content" ObjectID="_1510323047" r:id="rId85"/>
        </w:object>
      </w:r>
      <w:r>
        <w:rPr>
          <w:rFonts w:ascii="Times New Roman" w:eastAsiaTheme="minorEastAsia" w:hAnsi="Times New Roman" w:cs="Times New Roman"/>
          <w:color w:val="000000" w:themeColor="text1"/>
        </w:rPr>
        <w:t>, where</w:t>
      </w:r>
      <w:r w:rsidR="0014318F">
        <w:rPr>
          <w:rFonts w:ascii="Times New Roman" w:eastAsiaTheme="minorEastAsia" w:hAnsi="Times New Roman" w:cs="Times New Roman"/>
          <w:color w:val="000000" w:themeColor="text1"/>
        </w:rPr>
        <w:t xml:space="preserve"> </w:t>
      </w:r>
      <w:r w:rsidR="0014318F" w:rsidRPr="0014318F">
        <w:rPr>
          <w:rFonts w:ascii="Times New Roman" w:eastAsiaTheme="minorEastAsia" w:hAnsi="Times New Roman" w:cs="Times New Roman"/>
          <w:color w:val="000000" w:themeColor="text1"/>
          <w:position w:val="-6"/>
        </w:rPr>
        <w:object w:dxaOrig="460" w:dyaOrig="320">
          <v:shape id="_x0000_i1063" type="#_x0000_t75" style="width:23.1pt;height:16.3pt" o:ole="">
            <v:imagedata r:id="rId86" o:title=""/>
          </v:shape>
          <o:OLEObject Type="Embed" ProgID="Equation.DSMT4" ShapeID="_x0000_i1063" DrawAspect="Content" ObjectID="_1510323048" r:id="rId87"/>
        </w:object>
      </w:r>
      <w:r w:rsidRPr="00E43F8A">
        <w:rPr>
          <w:rFonts w:ascii="Times New Roman" w:hAnsi="Times New Roman" w:cs="Times New Roman"/>
          <w:color w:val="000000" w:themeColor="text1"/>
        </w:rPr>
        <w:t xml:space="preserve">stands for the </w:t>
      </w:r>
      <w:r w:rsidRPr="00E43F8A">
        <w:rPr>
          <w:rFonts w:ascii="Times New Roman" w:hAnsi="Times New Roman" w:cs="Times New Roman"/>
          <w:i/>
          <w:color w:val="000000" w:themeColor="text1"/>
        </w:rPr>
        <w:t>h</w:t>
      </w:r>
      <w:r w:rsidRPr="00E43F8A">
        <w:rPr>
          <w:rFonts w:ascii="Times New Roman" w:hAnsi="Times New Roman" w:cs="Times New Roman"/>
          <w:color w:val="000000" w:themeColor="text1"/>
        </w:rPr>
        <w:t xml:space="preserve">-th institutional index: </w:t>
      </w:r>
      <w:r w:rsidRPr="0014318F">
        <w:rPr>
          <w:rFonts w:ascii="Times New Roman" w:hAnsi="Times New Roman" w:cs="Times New Roman"/>
          <w:i/>
          <w:iCs/>
          <w:color w:val="000000" w:themeColor="text1"/>
        </w:rPr>
        <w:t>h</w:t>
      </w:r>
      <w:r w:rsidRPr="00E43F8A">
        <w:rPr>
          <w:rFonts w:ascii="Times New Roman" w:hAnsi="Times New Roman" w:cs="Times New Roman"/>
          <w:color w:val="000000" w:themeColor="text1"/>
        </w:rPr>
        <w:t>=</w:t>
      </w:r>
      <w:r w:rsidRPr="00E43F8A">
        <w:rPr>
          <w:rFonts w:ascii="Times New Roman" w:hAnsi="Times New Roman" w:cs="Times New Roman"/>
          <w:i/>
          <w:color w:val="000000" w:themeColor="text1"/>
        </w:rPr>
        <w:t>EPL, Bar.Enter, Bar.Comp, Bar.FDI.</w:t>
      </w:r>
    </w:p>
    <w:p w:rsidR="00847B24" w:rsidRPr="00E43F8A" w:rsidRDefault="00847B24" w:rsidP="00847B24">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The first institutional index considered refers to </w:t>
      </w:r>
      <w:r w:rsidRPr="00E43F8A">
        <w:rPr>
          <w:rFonts w:ascii="Times New Roman" w:eastAsiaTheme="minorEastAsia" w:hAnsi="Times New Roman" w:cs="Times New Roman"/>
        </w:rPr>
        <w:t>Employment Protection Legislation</w:t>
      </w:r>
      <w:r>
        <w:rPr>
          <w:rFonts w:ascii="Times New Roman" w:eastAsiaTheme="minorEastAsia" w:hAnsi="Times New Roman" w:cs="Times New Roman"/>
        </w:rPr>
        <w:t xml:space="preserve"> (EPL)</w:t>
      </w:r>
      <w:r w:rsidRPr="00E43F8A">
        <w:rPr>
          <w:rFonts w:ascii="Times New Roman" w:eastAsiaTheme="minorEastAsia" w:hAnsi="Times New Roman" w:cs="Times New Roman"/>
        </w:rPr>
        <w:t>,</w:t>
      </w:r>
      <w:r>
        <w:rPr>
          <w:rFonts w:ascii="Times New Roman" w:eastAsiaTheme="minorEastAsia" w:hAnsi="Times New Roman" w:cs="Times New Roman"/>
        </w:rPr>
        <w:t xml:space="preserve"> see </w:t>
      </w:r>
      <w:r w:rsidRPr="00E43F8A">
        <w:rPr>
          <w:rFonts w:ascii="Times New Roman" w:hAnsi="Times New Roman" w:cs="Times New Roman"/>
        </w:rPr>
        <w:t xml:space="preserve">Cahuc and Postel-Vinay, </w:t>
      </w:r>
      <w:r>
        <w:rPr>
          <w:rFonts w:ascii="Times New Roman" w:hAnsi="Times New Roman" w:cs="Times New Roman"/>
        </w:rPr>
        <w:t>(</w:t>
      </w:r>
      <w:r w:rsidRPr="00E43F8A">
        <w:rPr>
          <w:rFonts w:ascii="Times New Roman" w:hAnsi="Times New Roman" w:cs="Times New Roman"/>
        </w:rPr>
        <w:t>2002)</w:t>
      </w:r>
      <w:r>
        <w:rPr>
          <w:rFonts w:ascii="Times New Roman" w:hAnsi="Times New Roman" w:cs="Times New Roman"/>
        </w:rPr>
        <w:t xml:space="preserve"> for further evidence on this index in the unemployment literature.</w:t>
      </w:r>
      <w:r>
        <w:rPr>
          <w:rFonts w:ascii="Times New Roman" w:eastAsiaTheme="minorEastAsia" w:hAnsi="Times New Roman" w:cs="Times New Roman"/>
        </w:rPr>
        <w:t xml:space="preserve"> This index ranges</w:t>
      </w:r>
      <w:r w:rsidRPr="00E43F8A">
        <w:rPr>
          <w:rFonts w:ascii="Times New Roman" w:eastAsiaTheme="minorEastAsia" w:hAnsi="Times New Roman" w:cs="Times New Roman"/>
        </w:rPr>
        <w:t xml:space="preserve"> from 0 (a fully liberal labour market without any protection) to 6 (full</w:t>
      </w:r>
      <w:r>
        <w:rPr>
          <w:rFonts w:ascii="Times New Roman" w:eastAsiaTheme="minorEastAsia" w:hAnsi="Times New Roman" w:cs="Times New Roman"/>
        </w:rPr>
        <w:t>y protective</w:t>
      </w:r>
      <w:r w:rsidRPr="00E43F8A">
        <w:rPr>
          <w:rFonts w:ascii="Times New Roman" w:eastAsiaTheme="minorEastAsia" w:hAnsi="Times New Roman" w:cs="Times New Roman"/>
        </w:rPr>
        <w:t>)</w:t>
      </w:r>
      <w:r>
        <w:rPr>
          <w:rFonts w:ascii="Times New Roman" w:eastAsiaTheme="minorEastAsia" w:hAnsi="Times New Roman" w:cs="Times New Roman"/>
        </w:rPr>
        <w:t>.</w:t>
      </w:r>
      <w:r w:rsidRPr="00E43F8A">
        <w:rPr>
          <w:rStyle w:val="FootnoteReference"/>
          <w:rFonts w:ascii="Times New Roman" w:eastAsiaTheme="minorEastAsia" w:hAnsi="Times New Roman" w:cs="Times New Roman"/>
        </w:rPr>
        <w:footnoteReference w:id="7"/>
      </w:r>
      <w:r w:rsidRPr="00E43F8A">
        <w:rPr>
          <w:rFonts w:ascii="Times New Roman" w:eastAsiaTheme="minorEastAsia" w:hAnsi="Times New Roman" w:cs="Times New Roman"/>
        </w:rPr>
        <w:t xml:space="preserve"> It is a standard argument that economies with heavily protected labour markets are less mobile hindering the allocation of resources towards more dynamic and efficient units (Nickell, 1997; Nicoletti and Scarpeta, 2003). </w:t>
      </w:r>
      <w:r w:rsidR="009155BE">
        <w:rPr>
          <w:rFonts w:ascii="Times New Roman" w:eastAsiaTheme="minorEastAsia" w:hAnsi="Times New Roman" w:cs="Times New Roman"/>
        </w:rPr>
        <w:t>Furthermore, r</w:t>
      </w:r>
      <w:r w:rsidRPr="00E43F8A">
        <w:rPr>
          <w:rFonts w:ascii="Times New Roman" w:eastAsiaTheme="minorEastAsia" w:hAnsi="Times New Roman" w:cs="Times New Roman"/>
        </w:rPr>
        <w:t xml:space="preserve">ecent studies in the literature of applied industrial organisation and growth (Besley and Burgess, 2004; Rodrik, 2005 Arnold </w:t>
      </w:r>
      <w:r w:rsidR="00ED435D" w:rsidRPr="00ED435D">
        <w:rPr>
          <w:rFonts w:ascii="Times New Roman" w:eastAsiaTheme="minorEastAsia" w:hAnsi="Times New Roman" w:cs="Times New Roman"/>
          <w:i/>
        </w:rPr>
        <w:t>et al</w:t>
      </w:r>
      <w:r w:rsidRPr="00E43F8A">
        <w:rPr>
          <w:rFonts w:ascii="Times New Roman" w:eastAsiaTheme="minorEastAsia" w:hAnsi="Times New Roman" w:cs="Times New Roman"/>
          <w:i/>
        </w:rPr>
        <w:t>.</w:t>
      </w:r>
      <w:r w:rsidRPr="00E43F8A">
        <w:rPr>
          <w:rFonts w:ascii="Times New Roman" w:eastAsiaTheme="minorEastAsia" w:hAnsi="Times New Roman" w:cs="Times New Roman"/>
        </w:rPr>
        <w:t>, 2008) have pointed out that rigid markets increase the cost of adjustment, hurting in particular those industries that have the potential to excel in international markets. The second measure to be considered therefore is ‘barriers to entrepreneurship’ (</w:t>
      </w:r>
      <w:r w:rsidRPr="00E43F8A">
        <w:rPr>
          <w:rFonts w:ascii="Times New Roman" w:eastAsiaTheme="minorEastAsia" w:hAnsi="Times New Roman" w:cs="Times New Roman"/>
          <w:i/>
        </w:rPr>
        <w:t>Bar.Enter</w:t>
      </w:r>
      <w:r w:rsidRPr="00E43F8A">
        <w:rPr>
          <w:rFonts w:ascii="Times New Roman" w:eastAsiaTheme="minorEastAsia" w:hAnsi="Times New Roman" w:cs="Times New Roman"/>
        </w:rPr>
        <w:t xml:space="preserve">), capturing administrative regulation that impacts negatively on economic performance. Such regulation includes the existence of cartel practices, the extent of </w:t>
      </w:r>
      <w:r w:rsidRPr="00E43F8A">
        <w:rPr>
          <w:rFonts w:ascii="Times New Roman" w:eastAsiaTheme="minorEastAsia" w:hAnsi="Times New Roman" w:cs="Times New Roman"/>
        </w:rPr>
        <w:lastRenderedPageBreak/>
        <w:t>bureaucratic procedures for setting up a new business or start-up costs, and poor legislation.</w:t>
      </w:r>
      <w:r w:rsidRPr="00E43F8A">
        <w:rPr>
          <w:rStyle w:val="FootnoteReference"/>
          <w:rFonts w:ascii="Times New Roman" w:eastAsiaTheme="minorEastAsia" w:hAnsi="Times New Roman" w:cs="Times New Roman"/>
        </w:rPr>
        <w:footnoteReference w:id="8"/>
      </w:r>
      <w:r w:rsidRPr="00E43F8A">
        <w:rPr>
          <w:rFonts w:ascii="Times New Roman" w:eastAsiaTheme="minorEastAsia" w:hAnsi="Times New Roman" w:cs="Times New Roman"/>
        </w:rPr>
        <w:t xml:space="preserve"> High barriers to entrepreneurship are associated with weak product market competition that lead once again to efficiency losses. The third index of institutional rigidities is ‘barriers to competition’ (</w:t>
      </w:r>
      <w:r w:rsidRPr="00E43F8A">
        <w:rPr>
          <w:rFonts w:ascii="Times New Roman" w:eastAsiaTheme="minorEastAsia" w:hAnsi="Times New Roman" w:cs="Times New Roman"/>
          <w:i/>
        </w:rPr>
        <w:t>Bar.Comp</w:t>
      </w:r>
      <w:r w:rsidRPr="00E43F8A">
        <w:rPr>
          <w:rFonts w:ascii="Times New Roman" w:eastAsiaTheme="minorEastAsia" w:hAnsi="Times New Roman" w:cs="Times New Roman"/>
        </w:rPr>
        <w:t>). It reflects market distortions that prevent fair competition</w:t>
      </w:r>
      <w:r>
        <w:rPr>
          <w:rFonts w:ascii="Times New Roman" w:eastAsiaTheme="minorEastAsia" w:hAnsi="Times New Roman" w:cs="Times New Roman"/>
        </w:rPr>
        <w:t xml:space="preserve"> and lead once again to inefficiencies</w:t>
      </w:r>
      <w:r w:rsidRPr="00E43F8A">
        <w:rPr>
          <w:rFonts w:ascii="Times New Roman" w:eastAsiaTheme="minorEastAsia" w:hAnsi="Times New Roman" w:cs="Times New Roman"/>
        </w:rPr>
        <w:t>. The last specification presented in Table 2 includes ‘barriers to FDI’ (</w:t>
      </w:r>
      <w:r w:rsidRPr="00E43F8A">
        <w:rPr>
          <w:rFonts w:ascii="Times New Roman" w:hAnsi="Times New Roman" w:cs="Times New Roman"/>
          <w:i/>
        </w:rPr>
        <w:t>Bar.FD</w:t>
      </w:r>
      <w:r w:rsidRPr="00E43F8A">
        <w:rPr>
          <w:rFonts w:ascii="Times New Roman" w:eastAsiaTheme="minorEastAsia" w:hAnsi="Times New Roman" w:cs="Times New Roman"/>
          <w:i/>
        </w:rPr>
        <w:t>I</w:t>
      </w:r>
      <w:r w:rsidRPr="00E43F8A">
        <w:rPr>
          <w:rFonts w:ascii="Times New Roman" w:eastAsiaTheme="minorEastAsia" w:hAnsi="Times New Roman" w:cs="Times New Roman"/>
        </w:rPr>
        <w:t>), i.e. impediments and obstacles that restrain inward FDI investment. These can be harmful to export performance</w:t>
      </w:r>
      <w:r>
        <w:rPr>
          <w:rFonts w:ascii="Times New Roman" w:eastAsiaTheme="minorEastAsia" w:hAnsi="Times New Roman" w:cs="Times New Roman"/>
        </w:rPr>
        <w:t xml:space="preserve">: </w:t>
      </w:r>
      <w:r w:rsidRPr="00E43F8A">
        <w:rPr>
          <w:rFonts w:ascii="Times New Roman" w:eastAsiaTheme="minorEastAsia" w:hAnsi="Times New Roman" w:cs="Times New Roman"/>
        </w:rPr>
        <w:t xml:space="preserve">there is a long tradition in the FDI literature that highlights the role of foreign capital stock </w:t>
      </w:r>
      <w:r>
        <w:rPr>
          <w:rFonts w:ascii="Times New Roman" w:eastAsiaTheme="minorEastAsia" w:hAnsi="Times New Roman" w:cs="Times New Roman"/>
        </w:rPr>
        <w:t>i</w:t>
      </w:r>
      <w:r w:rsidRPr="00E43F8A">
        <w:rPr>
          <w:rFonts w:ascii="Times New Roman" w:eastAsiaTheme="minorEastAsia" w:hAnsi="Times New Roman" w:cs="Times New Roman"/>
        </w:rPr>
        <w:t>n promoting technological expertise and knowledge spillovers</w:t>
      </w:r>
      <w:r>
        <w:rPr>
          <w:rFonts w:ascii="Times New Roman" w:eastAsiaTheme="minorEastAsia" w:hAnsi="Times New Roman" w:cs="Times New Roman"/>
        </w:rPr>
        <w:t xml:space="preserve"> </w:t>
      </w:r>
      <w:r w:rsidRPr="00E43F8A">
        <w:rPr>
          <w:rFonts w:ascii="Times New Roman" w:eastAsiaTheme="minorEastAsia" w:hAnsi="Times New Roman" w:cs="Times New Roman"/>
        </w:rPr>
        <w:t xml:space="preserve">(De Mello, 1997, Braconier and </w:t>
      </w:r>
      <w:r w:rsidRPr="00E43F8A">
        <w:rPr>
          <w:rFonts w:ascii="Times New Roman" w:hAnsi="Times New Roman" w:cs="Times New Roman"/>
        </w:rPr>
        <w:t>Sjöholm</w:t>
      </w:r>
      <w:r>
        <w:rPr>
          <w:rFonts w:ascii="Times New Roman" w:eastAsiaTheme="minorEastAsia" w:hAnsi="Times New Roman" w:cs="Times New Roman"/>
        </w:rPr>
        <w:t>, 1998</w:t>
      </w:r>
      <w:r w:rsidRPr="00E43F8A">
        <w:rPr>
          <w:rFonts w:ascii="Times New Roman" w:eastAsiaTheme="minorEastAsia" w:hAnsi="Times New Roman" w:cs="Times New Roman"/>
        </w:rPr>
        <w:t xml:space="preserve">). </w:t>
      </w:r>
    </w:p>
    <w:p w:rsidR="00847B24" w:rsidRDefault="00847B24" w:rsidP="003F6379">
      <w:pPr>
        <w:spacing w:line="360" w:lineRule="auto"/>
        <w:jc w:val="both"/>
        <w:rPr>
          <w:rFonts w:ascii="Times New Roman" w:eastAsiaTheme="minorEastAsia" w:hAnsi="Times New Roman" w:cs="Times New Roman"/>
          <w:i/>
          <w:iCs/>
        </w:rPr>
      </w:pPr>
    </w:p>
    <w:p w:rsidR="0081431B" w:rsidRPr="00E43F8A" w:rsidRDefault="0081431B" w:rsidP="003F6379">
      <w:pPr>
        <w:spacing w:line="360" w:lineRule="auto"/>
        <w:jc w:val="both"/>
        <w:rPr>
          <w:rFonts w:ascii="Times New Roman" w:eastAsiaTheme="minorEastAsia" w:hAnsi="Times New Roman" w:cs="Times New Roman"/>
          <w:i/>
        </w:rPr>
      </w:pPr>
      <w:r w:rsidRPr="00E43F8A">
        <w:rPr>
          <w:rFonts w:ascii="Times New Roman" w:eastAsiaTheme="minorEastAsia" w:hAnsi="Times New Roman" w:cs="Times New Roman"/>
          <w:i/>
          <w:iCs/>
        </w:rPr>
        <w:t>3.</w:t>
      </w:r>
      <w:r w:rsidR="009155BE">
        <w:rPr>
          <w:rFonts w:ascii="Times New Roman" w:eastAsiaTheme="minorEastAsia" w:hAnsi="Times New Roman" w:cs="Times New Roman"/>
          <w:i/>
          <w:iCs/>
        </w:rPr>
        <w:t>3</w:t>
      </w:r>
      <w:r w:rsidR="00AD37FD" w:rsidRPr="00E43F8A">
        <w:rPr>
          <w:rFonts w:ascii="Times New Roman" w:eastAsiaTheme="minorEastAsia" w:hAnsi="Times New Roman" w:cs="Times New Roman"/>
        </w:rPr>
        <w:t xml:space="preserve"> </w:t>
      </w:r>
      <w:r w:rsidR="003F6379" w:rsidRPr="00E43F8A">
        <w:rPr>
          <w:rFonts w:ascii="Times New Roman" w:eastAsiaTheme="minorEastAsia" w:hAnsi="Times New Roman" w:cs="Times New Roman"/>
          <w:i/>
        </w:rPr>
        <w:t xml:space="preserve">Export </w:t>
      </w:r>
      <w:r w:rsidR="003F6379">
        <w:rPr>
          <w:rFonts w:ascii="Times New Roman" w:eastAsiaTheme="minorEastAsia" w:hAnsi="Times New Roman" w:cs="Times New Roman"/>
          <w:i/>
        </w:rPr>
        <w:t>p</w:t>
      </w:r>
      <w:r w:rsidR="003F6379" w:rsidRPr="00E43F8A">
        <w:rPr>
          <w:rFonts w:ascii="Times New Roman" w:eastAsiaTheme="minorEastAsia" w:hAnsi="Times New Roman" w:cs="Times New Roman"/>
          <w:i/>
        </w:rPr>
        <w:t xml:space="preserve">erformance and </w:t>
      </w:r>
      <w:r w:rsidR="003F6379">
        <w:rPr>
          <w:rFonts w:ascii="Times New Roman" w:eastAsiaTheme="minorEastAsia" w:hAnsi="Times New Roman" w:cs="Times New Roman"/>
          <w:i/>
        </w:rPr>
        <w:t xml:space="preserve">institutional rigidities: </w:t>
      </w:r>
      <w:r w:rsidR="006958EE" w:rsidRPr="00E43F8A">
        <w:rPr>
          <w:rFonts w:ascii="Times New Roman" w:eastAsiaTheme="minorEastAsia" w:hAnsi="Times New Roman" w:cs="Times New Roman"/>
          <w:i/>
        </w:rPr>
        <w:t xml:space="preserve">A </w:t>
      </w:r>
      <w:r w:rsidR="003F6379">
        <w:rPr>
          <w:rFonts w:ascii="Times New Roman" w:eastAsiaTheme="minorEastAsia" w:hAnsi="Times New Roman" w:cs="Times New Roman"/>
          <w:i/>
        </w:rPr>
        <w:t>b</w:t>
      </w:r>
      <w:r w:rsidR="00F90B76" w:rsidRPr="00E43F8A">
        <w:rPr>
          <w:rFonts w:ascii="Times New Roman" w:eastAsiaTheme="minorEastAsia" w:hAnsi="Times New Roman" w:cs="Times New Roman"/>
          <w:i/>
        </w:rPr>
        <w:t>aseline</w:t>
      </w:r>
      <w:r w:rsidRPr="00E43F8A">
        <w:rPr>
          <w:rFonts w:ascii="Times New Roman" w:eastAsiaTheme="minorEastAsia" w:hAnsi="Times New Roman" w:cs="Times New Roman"/>
          <w:i/>
        </w:rPr>
        <w:t xml:space="preserve"> </w:t>
      </w:r>
      <w:r w:rsidR="003F6379">
        <w:rPr>
          <w:rFonts w:ascii="Times New Roman" w:eastAsiaTheme="minorEastAsia" w:hAnsi="Times New Roman" w:cs="Times New Roman"/>
          <w:i/>
        </w:rPr>
        <w:t>s</w:t>
      </w:r>
      <w:r w:rsidR="00F90B76" w:rsidRPr="00E43F8A">
        <w:rPr>
          <w:rFonts w:ascii="Times New Roman" w:eastAsiaTheme="minorEastAsia" w:hAnsi="Times New Roman" w:cs="Times New Roman"/>
          <w:i/>
        </w:rPr>
        <w:t>pecification</w:t>
      </w:r>
    </w:p>
    <w:p w:rsidR="0081431B" w:rsidRDefault="007528FF" w:rsidP="00FC195A">
      <w:pPr>
        <w:spacing w:line="360" w:lineRule="auto"/>
        <w:jc w:val="both"/>
        <w:rPr>
          <w:rFonts w:ascii="Times New Roman" w:eastAsiaTheme="minorEastAsia" w:hAnsi="Times New Roman" w:cs="Times New Roman"/>
        </w:rPr>
      </w:pPr>
      <w:r>
        <w:rPr>
          <w:rFonts w:ascii="Times New Roman" w:eastAsiaTheme="minorEastAsia" w:hAnsi="Times New Roman" w:cs="Times New Roman"/>
        </w:rPr>
        <w:t>In Table 1, w</w:t>
      </w:r>
      <w:r w:rsidR="00D82F56" w:rsidRPr="00E43F8A">
        <w:rPr>
          <w:rFonts w:ascii="Times New Roman" w:eastAsiaTheme="minorEastAsia" w:hAnsi="Times New Roman" w:cs="Times New Roman"/>
        </w:rPr>
        <w:t xml:space="preserve">e begin </w:t>
      </w:r>
      <w:r w:rsidR="005F541F" w:rsidRPr="00E43F8A">
        <w:rPr>
          <w:rFonts w:ascii="Times New Roman" w:eastAsiaTheme="minorEastAsia" w:hAnsi="Times New Roman" w:cs="Times New Roman"/>
        </w:rPr>
        <w:t>with</w:t>
      </w:r>
      <w:r w:rsidR="00D82F56" w:rsidRPr="00E43F8A">
        <w:rPr>
          <w:rFonts w:ascii="Times New Roman" w:eastAsiaTheme="minorEastAsia" w:hAnsi="Times New Roman" w:cs="Times New Roman"/>
        </w:rPr>
        <w:t xml:space="preserve"> a</w:t>
      </w:r>
      <w:r w:rsidR="0081431B" w:rsidRPr="00E43F8A">
        <w:rPr>
          <w:rFonts w:ascii="Times New Roman" w:eastAsiaTheme="minorEastAsia" w:hAnsi="Times New Roman" w:cs="Times New Roman"/>
        </w:rPr>
        <w:t xml:space="preserve"> benchmark </w:t>
      </w:r>
      <w:r w:rsidR="005F541F" w:rsidRPr="00E43F8A">
        <w:rPr>
          <w:rFonts w:ascii="Times New Roman" w:eastAsiaTheme="minorEastAsia" w:hAnsi="Times New Roman" w:cs="Times New Roman"/>
        </w:rPr>
        <w:t>testable equation</w:t>
      </w:r>
      <w:r w:rsidR="0081431B" w:rsidRPr="00E43F8A">
        <w:rPr>
          <w:rFonts w:ascii="Times New Roman" w:eastAsiaTheme="minorEastAsia" w:hAnsi="Times New Roman" w:cs="Times New Roman"/>
        </w:rPr>
        <w:t xml:space="preserve"> </w:t>
      </w:r>
      <w:r w:rsidR="005F541F" w:rsidRPr="00E43F8A">
        <w:rPr>
          <w:rFonts w:ascii="Times New Roman" w:eastAsiaTheme="minorEastAsia" w:hAnsi="Times New Roman" w:cs="Times New Roman"/>
        </w:rPr>
        <w:t xml:space="preserve">with </w:t>
      </w:r>
      <w:r w:rsidR="0081431B" w:rsidRPr="00E43F8A">
        <w:rPr>
          <w:rFonts w:ascii="Times New Roman" w:eastAsiaTheme="minorEastAsia" w:hAnsi="Times New Roman" w:cs="Times New Roman"/>
        </w:rPr>
        <w:t xml:space="preserve">four key </w:t>
      </w:r>
      <w:r w:rsidR="005F541F" w:rsidRPr="00E43F8A">
        <w:rPr>
          <w:rFonts w:ascii="Times New Roman" w:eastAsiaTheme="minorEastAsia" w:hAnsi="Times New Roman" w:cs="Times New Roman"/>
        </w:rPr>
        <w:t xml:space="preserve">variables: </w:t>
      </w:r>
    </w:p>
    <w:p w:rsidR="003669CA" w:rsidRPr="00E43F8A" w:rsidRDefault="003669CA" w:rsidP="00847B24">
      <w:pPr>
        <w:pStyle w:val="MTDisplayEquation"/>
        <w:tabs>
          <w:tab w:val="clear" w:pos="9020"/>
          <w:tab w:val="right" w:pos="9360"/>
        </w:tabs>
        <w:ind w:left="-540" w:right="-334"/>
      </w:pPr>
      <w:r>
        <w:tab/>
      </w:r>
      <w:r w:rsidR="0014318F" w:rsidRPr="0014318F">
        <w:rPr>
          <w:position w:val="-38"/>
        </w:rPr>
        <w:object w:dxaOrig="5460" w:dyaOrig="880">
          <v:shape id="_x0000_i1064" type="#_x0000_t75" style="width:273.05pt;height:43.45pt" o:ole="">
            <v:imagedata r:id="rId88" o:title=""/>
          </v:shape>
          <o:OLEObject Type="Embed" ProgID="Equation.DSMT4" ShapeID="_x0000_i1064" DrawAspect="Content" ObjectID="_1510323049" r:id="rId89"/>
        </w:object>
      </w:r>
      <w:r w:rsidR="00847B24">
        <w:t xml:space="preserve">       </w:t>
      </w:r>
      <w:r>
        <w:t>(9)</w:t>
      </w:r>
    </w:p>
    <w:p w:rsidR="00210188" w:rsidRPr="00E43F8A" w:rsidRDefault="00E74239" w:rsidP="00D522BE">
      <w:pPr>
        <w:pStyle w:val="MTDisplayEquation"/>
        <w:spacing w:after="0" w:line="360" w:lineRule="auto"/>
        <w:rPr>
          <w:sz w:val="22"/>
          <w:szCs w:val="22"/>
        </w:rPr>
      </w:pPr>
      <w:r w:rsidRPr="00E43F8A">
        <w:rPr>
          <w:sz w:val="22"/>
          <w:szCs w:val="22"/>
        </w:rPr>
        <w:t xml:space="preserve">Where, for each country </w:t>
      </w:r>
      <w:r w:rsidRPr="00E43F8A">
        <w:rPr>
          <w:i/>
          <w:sz w:val="22"/>
          <w:szCs w:val="22"/>
        </w:rPr>
        <w:t>c</w:t>
      </w:r>
      <w:r w:rsidRPr="00E43F8A">
        <w:rPr>
          <w:sz w:val="22"/>
          <w:szCs w:val="22"/>
        </w:rPr>
        <w:t xml:space="preserve"> in our sample and at time </w:t>
      </w:r>
      <w:r w:rsidRPr="00E43F8A">
        <w:rPr>
          <w:i/>
          <w:sz w:val="22"/>
          <w:szCs w:val="22"/>
        </w:rPr>
        <w:t>t</w:t>
      </w:r>
      <w:r w:rsidRPr="00E43F8A">
        <w:rPr>
          <w:sz w:val="22"/>
          <w:szCs w:val="22"/>
        </w:rPr>
        <w:t xml:space="preserve">: </w:t>
      </w:r>
      <w:r w:rsidR="00AF6B15" w:rsidRPr="00E43F8A">
        <w:rPr>
          <w:i/>
          <w:sz w:val="22"/>
          <w:szCs w:val="22"/>
        </w:rPr>
        <w:t>Exp</w:t>
      </w:r>
      <w:r w:rsidR="003669CA">
        <w:rPr>
          <w:i/>
          <w:sz w:val="22"/>
          <w:szCs w:val="22"/>
          <w:vertAlign w:val="subscript"/>
        </w:rPr>
        <w:t xml:space="preserve"> </w:t>
      </w:r>
      <w:r w:rsidR="00270745" w:rsidRPr="00E43F8A">
        <w:rPr>
          <w:sz w:val="22"/>
          <w:szCs w:val="22"/>
        </w:rPr>
        <w:t>is</w:t>
      </w:r>
      <w:r w:rsidR="0081431B" w:rsidRPr="00E43F8A">
        <w:rPr>
          <w:sz w:val="22"/>
          <w:szCs w:val="22"/>
        </w:rPr>
        <w:t xml:space="preserve"> </w:t>
      </w:r>
      <w:r w:rsidR="00AF6B15" w:rsidRPr="00E43F8A">
        <w:rPr>
          <w:sz w:val="22"/>
          <w:szCs w:val="22"/>
        </w:rPr>
        <w:t xml:space="preserve">the </w:t>
      </w:r>
      <w:r w:rsidR="0081431B" w:rsidRPr="00E43F8A">
        <w:rPr>
          <w:sz w:val="22"/>
          <w:szCs w:val="22"/>
        </w:rPr>
        <w:t xml:space="preserve">export share relative to total exports </w:t>
      </w:r>
      <w:r w:rsidR="00D94D11" w:rsidRPr="00E43F8A">
        <w:rPr>
          <w:sz w:val="22"/>
          <w:szCs w:val="22"/>
        </w:rPr>
        <w:t>of</w:t>
      </w:r>
      <w:r w:rsidR="0081431B" w:rsidRPr="00E43F8A">
        <w:rPr>
          <w:sz w:val="22"/>
          <w:szCs w:val="22"/>
        </w:rPr>
        <w:t xml:space="preserve"> OECD countries</w:t>
      </w:r>
      <w:r w:rsidR="00AF6B15" w:rsidRPr="00E43F8A">
        <w:rPr>
          <w:i/>
          <w:sz w:val="22"/>
          <w:szCs w:val="22"/>
        </w:rPr>
        <w:t>;</w:t>
      </w:r>
      <w:r w:rsidR="00937C6E" w:rsidRPr="00E43F8A">
        <w:rPr>
          <w:i/>
          <w:sz w:val="22"/>
          <w:szCs w:val="22"/>
        </w:rPr>
        <w:t xml:space="preserve"> </w:t>
      </w:r>
      <w:r w:rsidR="003669CA" w:rsidRPr="00E43F8A">
        <w:rPr>
          <w:i/>
          <w:sz w:val="22"/>
          <w:szCs w:val="22"/>
        </w:rPr>
        <w:t>RULC</w:t>
      </w:r>
      <w:r w:rsidR="003669CA">
        <w:rPr>
          <w:i/>
          <w:sz w:val="22"/>
          <w:szCs w:val="22"/>
          <w:vertAlign w:val="subscript"/>
        </w:rPr>
        <w:t xml:space="preserve"> </w:t>
      </w:r>
      <w:r w:rsidR="003669CA" w:rsidRPr="003669CA">
        <w:rPr>
          <w:sz w:val="22"/>
          <w:szCs w:val="22"/>
        </w:rPr>
        <w:t>indicates</w:t>
      </w:r>
      <w:r w:rsidR="0081431B" w:rsidRPr="00E43F8A">
        <w:rPr>
          <w:sz w:val="22"/>
          <w:szCs w:val="22"/>
        </w:rPr>
        <w:t xml:space="preserve"> unit labour costs</w:t>
      </w:r>
      <w:r w:rsidRPr="00E43F8A">
        <w:rPr>
          <w:sz w:val="22"/>
          <w:szCs w:val="22"/>
        </w:rPr>
        <w:t xml:space="preserve"> relative to OECD</w:t>
      </w:r>
      <w:r w:rsidR="005F541F" w:rsidRPr="00E43F8A">
        <w:rPr>
          <w:sz w:val="22"/>
          <w:szCs w:val="22"/>
        </w:rPr>
        <w:t>;</w:t>
      </w:r>
      <w:r w:rsidR="007A12A3" w:rsidRPr="00E43F8A">
        <w:rPr>
          <w:sz w:val="22"/>
          <w:szCs w:val="22"/>
        </w:rPr>
        <w:t xml:space="preserve"> </w:t>
      </w:r>
      <w:r w:rsidR="007A12A3" w:rsidRPr="00E43F8A">
        <w:rPr>
          <w:i/>
          <w:sz w:val="22"/>
          <w:szCs w:val="22"/>
        </w:rPr>
        <w:t>Tax</w:t>
      </w:r>
      <w:r w:rsidR="003669CA">
        <w:rPr>
          <w:i/>
          <w:sz w:val="22"/>
          <w:szCs w:val="22"/>
          <w:vertAlign w:val="subscript"/>
        </w:rPr>
        <w:t xml:space="preserve"> </w:t>
      </w:r>
      <w:r w:rsidR="007A12A3" w:rsidRPr="00E43F8A">
        <w:rPr>
          <w:sz w:val="22"/>
          <w:szCs w:val="22"/>
        </w:rPr>
        <w:t>is the share of total tax revenue relative to GDP</w:t>
      </w:r>
      <w:r w:rsidR="005F541F" w:rsidRPr="00E43F8A">
        <w:rPr>
          <w:sz w:val="22"/>
          <w:szCs w:val="22"/>
        </w:rPr>
        <w:t>;</w:t>
      </w:r>
      <w:r w:rsidR="007A12A3" w:rsidRPr="00E43F8A">
        <w:rPr>
          <w:sz w:val="22"/>
          <w:szCs w:val="22"/>
        </w:rPr>
        <w:t xml:space="preserve"> </w:t>
      </w:r>
      <w:r w:rsidR="007A12A3" w:rsidRPr="00E43F8A">
        <w:rPr>
          <w:i/>
          <w:sz w:val="22"/>
          <w:szCs w:val="22"/>
        </w:rPr>
        <w:t>SOC</w:t>
      </w:r>
      <w:r w:rsidR="007A12A3" w:rsidRPr="00E43F8A">
        <w:rPr>
          <w:sz w:val="22"/>
          <w:szCs w:val="22"/>
        </w:rPr>
        <w:t xml:space="preserve"> is the share of social</w:t>
      </w:r>
      <w:r w:rsidR="005F541F" w:rsidRPr="00E43F8A">
        <w:rPr>
          <w:sz w:val="22"/>
          <w:szCs w:val="22"/>
        </w:rPr>
        <w:t>,</w:t>
      </w:r>
      <w:r w:rsidR="007A12A3" w:rsidRPr="00E43F8A">
        <w:rPr>
          <w:sz w:val="22"/>
          <w:szCs w:val="22"/>
        </w:rPr>
        <w:t xml:space="preserve"> </w:t>
      </w:r>
      <w:r w:rsidR="005F541F" w:rsidRPr="00E43F8A">
        <w:rPr>
          <w:sz w:val="22"/>
          <w:szCs w:val="22"/>
        </w:rPr>
        <w:t xml:space="preserve">therefore non-productivity-enhancing, </w:t>
      </w:r>
      <w:r w:rsidR="007A12A3" w:rsidRPr="00E43F8A">
        <w:rPr>
          <w:sz w:val="22"/>
          <w:szCs w:val="22"/>
        </w:rPr>
        <w:t xml:space="preserve">expenditures to </w:t>
      </w:r>
      <w:r w:rsidR="00DC1994" w:rsidRPr="00E43F8A">
        <w:rPr>
          <w:sz w:val="22"/>
          <w:szCs w:val="22"/>
        </w:rPr>
        <w:t>GDP</w:t>
      </w:r>
      <w:r w:rsidR="005F541F" w:rsidRPr="00E43F8A">
        <w:rPr>
          <w:sz w:val="22"/>
          <w:szCs w:val="22"/>
        </w:rPr>
        <w:t>;</w:t>
      </w:r>
      <w:r w:rsidR="007A12A3" w:rsidRPr="00E43F8A">
        <w:rPr>
          <w:sz w:val="22"/>
          <w:szCs w:val="22"/>
        </w:rPr>
        <w:t xml:space="preserve"> </w:t>
      </w:r>
      <w:r w:rsidRPr="00E43F8A">
        <w:rPr>
          <w:i/>
          <w:sz w:val="22"/>
          <w:szCs w:val="22"/>
        </w:rPr>
        <w:t>R&amp;D</w:t>
      </w:r>
      <w:r w:rsidR="003669CA">
        <w:rPr>
          <w:i/>
          <w:sz w:val="22"/>
          <w:szCs w:val="22"/>
        </w:rPr>
        <w:t xml:space="preserve"> </w:t>
      </w:r>
      <w:r w:rsidR="005F2D19" w:rsidRPr="00E43F8A">
        <w:rPr>
          <w:sz w:val="22"/>
          <w:szCs w:val="22"/>
          <w:vertAlign w:val="subscript"/>
        </w:rPr>
        <w:t xml:space="preserve"> </w:t>
      </w:r>
      <w:r w:rsidR="0081431B" w:rsidRPr="00E43F8A">
        <w:rPr>
          <w:sz w:val="22"/>
          <w:szCs w:val="22"/>
        </w:rPr>
        <w:t xml:space="preserve">stands for </w:t>
      </w:r>
      <w:r w:rsidRPr="00E43F8A">
        <w:rPr>
          <w:sz w:val="22"/>
          <w:szCs w:val="22"/>
        </w:rPr>
        <w:t xml:space="preserve">the </w:t>
      </w:r>
      <w:r w:rsidR="0081431B" w:rsidRPr="00E43F8A">
        <w:rPr>
          <w:sz w:val="22"/>
          <w:szCs w:val="22"/>
        </w:rPr>
        <w:t xml:space="preserve">share of private R&amp;D </w:t>
      </w:r>
      <w:r w:rsidRPr="00E43F8A">
        <w:rPr>
          <w:sz w:val="22"/>
          <w:szCs w:val="22"/>
        </w:rPr>
        <w:t>in</w:t>
      </w:r>
      <w:r w:rsidR="0081431B" w:rsidRPr="00E43F8A">
        <w:rPr>
          <w:sz w:val="22"/>
          <w:szCs w:val="22"/>
        </w:rPr>
        <w:t xml:space="preserve"> GDP</w:t>
      </w:r>
      <w:r w:rsidR="007A12A3" w:rsidRPr="00E43F8A">
        <w:rPr>
          <w:sz w:val="22"/>
          <w:szCs w:val="22"/>
        </w:rPr>
        <w:t xml:space="preserve">. </w:t>
      </w:r>
      <w:r w:rsidR="005F541F" w:rsidRPr="00E43F8A">
        <w:rPr>
          <w:sz w:val="22"/>
          <w:szCs w:val="22"/>
        </w:rPr>
        <w:t xml:space="preserve">The relevance </w:t>
      </w:r>
      <w:r w:rsidR="00270745" w:rsidRPr="00E43F8A">
        <w:rPr>
          <w:sz w:val="22"/>
          <w:szCs w:val="22"/>
        </w:rPr>
        <w:t>of all these key variables was discussed above.</w:t>
      </w:r>
      <w:r w:rsidR="003C24BE" w:rsidRPr="00E43F8A">
        <w:rPr>
          <w:rStyle w:val="FootnoteReference"/>
          <w:sz w:val="22"/>
          <w:szCs w:val="22"/>
        </w:rPr>
        <w:footnoteReference w:id="9"/>
      </w:r>
      <w:r w:rsidR="00270745" w:rsidRPr="00E43F8A">
        <w:rPr>
          <w:sz w:val="22"/>
          <w:szCs w:val="22"/>
        </w:rPr>
        <w:t xml:space="preserve"> </w:t>
      </w:r>
      <w:r w:rsidR="00202280">
        <w:rPr>
          <w:sz w:val="22"/>
          <w:szCs w:val="22"/>
        </w:rPr>
        <w:t xml:space="preserve">We </w:t>
      </w:r>
      <w:r w:rsidR="009155BE">
        <w:rPr>
          <w:sz w:val="22"/>
          <w:szCs w:val="22"/>
        </w:rPr>
        <w:t xml:space="preserve">have </w:t>
      </w:r>
      <w:r w:rsidR="00202280">
        <w:rPr>
          <w:sz w:val="22"/>
          <w:szCs w:val="22"/>
        </w:rPr>
        <w:t>comment</w:t>
      </w:r>
      <w:r w:rsidR="009155BE">
        <w:rPr>
          <w:sz w:val="22"/>
          <w:szCs w:val="22"/>
        </w:rPr>
        <w:t>ed</w:t>
      </w:r>
      <w:r w:rsidR="00202280">
        <w:rPr>
          <w:sz w:val="22"/>
          <w:szCs w:val="22"/>
        </w:rPr>
        <w:t xml:space="preserve"> on the institutional features, introduced </w:t>
      </w:r>
      <w:r w:rsidR="009155BE">
        <w:rPr>
          <w:sz w:val="22"/>
          <w:szCs w:val="22"/>
        </w:rPr>
        <w:t>both on their own and multiplicatively with R&amp;D, in sub-section 3.2 above.</w:t>
      </w:r>
    </w:p>
    <w:p w:rsidR="00270745" w:rsidRDefault="00270745" w:rsidP="00D522BE">
      <w:pPr>
        <w:spacing w:after="0" w:line="360" w:lineRule="auto"/>
        <w:rPr>
          <w:rFonts w:ascii="Times New Roman" w:hAnsi="Times New Roman" w:cs="Times New Roman"/>
        </w:rPr>
      </w:pPr>
    </w:p>
    <w:p w:rsidR="00360056" w:rsidRDefault="00360056" w:rsidP="00360056">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INSERT TABLE 1 HERE</w:t>
      </w:r>
    </w:p>
    <w:p w:rsidR="00360056" w:rsidRPr="00E43F8A" w:rsidRDefault="00360056" w:rsidP="00D522BE">
      <w:pPr>
        <w:spacing w:after="0" w:line="360" w:lineRule="auto"/>
        <w:rPr>
          <w:rFonts w:ascii="Times New Roman" w:hAnsi="Times New Roman" w:cs="Times New Roman"/>
        </w:rPr>
      </w:pPr>
    </w:p>
    <w:p w:rsidR="00360056" w:rsidRDefault="00C257D8" w:rsidP="0014318F">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Our </w:t>
      </w:r>
      <w:r w:rsidR="0014318F" w:rsidRPr="0014318F">
        <w:rPr>
          <w:rFonts w:ascii="Times New Roman" w:eastAsiaTheme="minorEastAsia" w:hAnsi="Times New Roman" w:cs="Times New Roman"/>
        </w:rPr>
        <w:t>pooled OLS</w:t>
      </w:r>
      <w:r w:rsidR="0014318F" w:rsidRPr="005416A7">
        <w:rPr>
          <w:rFonts w:ascii="Times New Roman" w:eastAsiaTheme="minorEastAsia" w:hAnsi="Times New Roman" w:cs="Times New Roman"/>
        </w:rPr>
        <w:t xml:space="preserve"> </w:t>
      </w:r>
      <w:r>
        <w:rPr>
          <w:rFonts w:ascii="Times New Roman" w:eastAsiaTheme="minorEastAsia" w:hAnsi="Times New Roman" w:cs="Times New Roman"/>
        </w:rPr>
        <w:t xml:space="preserve">baseline </w:t>
      </w:r>
      <w:r w:rsidR="0081431B" w:rsidRPr="00E43F8A">
        <w:rPr>
          <w:rFonts w:ascii="Times New Roman" w:eastAsiaTheme="minorEastAsia" w:hAnsi="Times New Roman" w:cs="Times New Roman"/>
        </w:rPr>
        <w:t>estimat</w:t>
      </w:r>
      <w:r w:rsidR="00F8725F" w:rsidRPr="00E43F8A">
        <w:rPr>
          <w:rFonts w:ascii="Times New Roman" w:eastAsiaTheme="minorEastAsia" w:hAnsi="Times New Roman" w:cs="Times New Roman"/>
        </w:rPr>
        <w:t>e</w:t>
      </w:r>
      <w:r w:rsidR="006508B3" w:rsidRPr="00E43F8A">
        <w:rPr>
          <w:rFonts w:ascii="Times New Roman" w:eastAsiaTheme="minorEastAsia" w:hAnsi="Times New Roman" w:cs="Times New Roman"/>
        </w:rPr>
        <w:t xml:space="preserve">s </w:t>
      </w:r>
      <w:r w:rsidR="0014318F">
        <w:rPr>
          <w:rFonts w:ascii="Times New Roman" w:eastAsiaTheme="minorEastAsia" w:hAnsi="Times New Roman" w:cs="Times New Roman"/>
        </w:rPr>
        <w:t xml:space="preserve">for </w:t>
      </w:r>
      <w:r w:rsidR="0014318F" w:rsidRPr="00E43F8A">
        <w:rPr>
          <w:rFonts w:ascii="Times New Roman" w:eastAsiaTheme="minorEastAsia" w:hAnsi="Times New Roman" w:cs="Times New Roman"/>
        </w:rPr>
        <w:t>(</w:t>
      </w:r>
      <w:r w:rsidR="00F8729F" w:rsidRPr="005416A7">
        <w:rPr>
          <w:rFonts w:ascii="Times New Roman" w:eastAsiaTheme="minorEastAsia" w:hAnsi="Times New Roman" w:cs="Times New Roman"/>
        </w:rPr>
        <w:t>9</w:t>
      </w:r>
      <w:r w:rsidR="00F8725F" w:rsidRPr="005416A7">
        <w:rPr>
          <w:rFonts w:ascii="Times New Roman" w:eastAsiaTheme="minorEastAsia" w:hAnsi="Times New Roman" w:cs="Times New Roman"/>
        </w:rPr>
        <w:t>)</w:t>
      </w:r>
      <w:r w:rsidR="0014318F">
        <w:rPr>
          <w:rFonts w:ascii="Times New Roman" w:eastAsiaTheme="minorEastAsia" w:hAnsi="Times New Roman" w:cs="Times New Roman"/>
        </w:rPr>
        <w:t xml:space="preserve"> </w:t>
      </w:r>
      <w:r w:rsidR="0081431B" w:rsidRPr="005416A7">
        <w:rPr>
          <w:rFonts w:ascii="Times New Roman" w:eastAsiaTheme="minorEastAsia" w:hAnsi="Times New Roman" w:cs="Times New Roman"/>
        </w:rPr>
        <w:t xml:space="preserve">are </w:t>
      </w:r>
      <w:r w:rsidR="006508B3" w:rsidRPr="005416A7">
        <w:rPr>
          <w:rFonts w:ascii="Times New Roman" w:eastAsiaTheme="minorEastAsia" w:hAnsi="Times New Roman" w:cs="Times New Roman"/>
        </w:rPr>
        <w:t>shown</w:t>
      </w:r>
      <w:r w:rsidR="0081431B" w:rsidRPr="005416A7">
        <w:rPr>
          <w:rFonts w:ascii="Times New Roman" w:eastAsiaTheme="minorEastAsia" w:hAnsi="Times New Roman" w:cs="Times New Roman"/>
        </w:rPr>
        <w:t xml:space="preserve"> in Table </w:t>
      </w:r>
      <w:r w:rsidR="00761DC3" w:rsidRPr="005416A7">
        <w:rPr>
          <w:rFonts w:ascii="Times New Roman" w:eastAsiaTheme="minorEastAsia" w:hAnsi="Times New Roman" w:cs="Times New Roman"/>
        </w:rPr>
        <w:t>1</w:t>
      </w:r>
      <w:r w:rsidR="0081431B" w:rsidRPr="005416A7">
        <w:rPr>
          <w:rFonts w:ascii="Times New Roman" w:eastAsiaTheme="minorEastAsia" w:hAnsi="Times New Roman" w:cs="Times New Roman"/>
        </w:rPr>
        <w:t>.</w:t>
      </w:r>
      <w:r w:rsidR="004E0497" w:rsidRPr="005416A7">
        <w:rPr>
          <w:rStyle w:val="FootnoteReference"/>
          <w:rFonts w:ascii="Times New Roman" w:eastAsiaTheme="minorEastAsia" w:hAnsi="Times New Roman" w:cs="Times New Roman"/>
        </w:rPr>
        <w:footnoteReference w:id="10"/>
      </w:r>
      <w:r w:rsidR="0081431B" w:rsidRPr="005416A7">
        <w:rPr>
          <w:rFonts w:ascii="Times New Roman" w:eastAsiaTheme="minorEastAsia" w:hAnsi="Times New Roman" w:cs="Times New Roman"/>
        </w:rPr>
        <w:t xml:space="preserve"> </w:t>
      </w:r>
      <w:r w:rsidR="004E0497" w:rsidRPr="005416A7">
        <w:rPr>
          <w:rFonts w:ascii="Times New Roman" w:eastAsiaTheme="minorEastAsia" w:hAnsi="Times New Roman" w:cs="Times New Roman"/>
        </w:rPr>
        <w:t>W</w:t>
      </w:r>
      <w:r w:rsidR="0081431B" w:rsidRPr="005416A7">
        <w:rPr>
          <w:rFonts w:ascii="Times New Roman" w:eastAsiaTheme="minorEastAsia" w:hAnsi="Times New Roman" w:cs="Times New Roman"/>
        </w:rPr>
        <w:t xml:space="preserve">e control for heterogeneity across countries </w:t>
      </w:r>
      <w:r w:rsidR="00F8725F" w:rsidRPr="005416A7">
        <w:rPr>
          <w:rFonts w:ascii="Times New Roman" w:eastAsiaTheme="minorEastAsia" w:hAnsi="Times New Roman" w:cs="Times New Roman"/>
        </w:rPr>
        <w:t xml:space="preserve">by </w:t>
      </w:r>
      <w:r w:rsidR="0081431B" w:rsidRPr="005416A7">
        <w:rPr>
          <w:rFonts w:ascii="Times New Roman" w:eastAsiaTheme="minorEastAsia" w:hAnsi="Times New Roman" w:cs="Times New Roman"/>
        </w:rPr>
        <w:t>augmenting (</w:t>
      </w:r>
      <w:r w:rsidR="00F8729F" w:rsidRPr="005416A7">
        <w:rPr>
          <w:rFonts w:ascii="Times New Roman" w:eastAsiaTheme="minorEastAsia" w:hAnsi="Times New Roman" w:cs="Times New Roman"/>
        </w:rPr>
        <w:t>9</w:t>
      </w:r>
      <w:r w:rsidR="0081431B" w:rsidRPr="005416A7">
        <w:rPr>
          <w:rFonts w:ascii="Times New Roman" w:eastAsiaTheme="minorEastAsia" w:hAnsi="Times New Roman" w:cs="Times New Roman"/>
        </w:rPr>
        <w:t>) with</w:t>
      </w:r>
      <w:r w:rsidR="0081431B" w:rsidRPr="00E43F8A">
        <w:rPr>
          <w:rFonts w:ascii="Times New Roman" w:eastAsiaTheme="minorEastAsia" w:hAnsi="Times New Roman" w:cs="Times New Roman"/>
        </w:rPr>
        <w:t xml:space="preserve"> fixed effects </w:t>
      </w:r>
      <w:r w:rsidR="00145991" w:rsidRPr="00E43F8A">
        <w:rPr>
          <w:rFonts w:ascii="Times New Roman" w:eastAsiaTheme="minorEastAsia" w:hAnsi="Times New Roman" w:cs="Times New Roman"/>
        </w:rPr>
        <w:t>(</w:t>
      </w:r>
      <w:r w:rsidR="0081431B" w:rsidRPr="00E43F8A">
        <w:rPr>
          <w:rFonts w:ascii="Times New Roman" w:eastAsiaTheme="minorEastAsia" w:hAnsi="Times New Roman" w:cs="Times New Roman"/>
        </w:rPr>
        <w:t>country dummies</w:t>
      </w:r>
      <w:r w:rsidR="00145991" w:rsidRPr="00E43F8A">
        <w:rPr>
          <w:rFonts w:ascii="Times New Roman" w:eastAsiaTheme="minorEastAsia" w:hAnsi="Times New Roman" w:cs="Times New Roman"/>
        </w:rPr>
        <w:t>)</w:t>
      </w:r>
      <w:r w:rsidR="0081431B" w:rsidRPr="00E43F8A">
        <w:rPr>
          <w:rFonts w:ascii="Times New Roman" w:eastAsiaTheme="minorEastAsia" w:hAnsi="Times New Roman" w:cs="Times New Roman"/>
        </w:rPr>
        <w:t xml:space="preserve"> as well as contro</w:t>
      </w:r>
      <w:r w:rsidR="00C17C54" w:rsidRPr="00E43F8A">
        <w:rPr>
          <w:rFonts w:ascii="Times New Roman" w:eastAsiaTheme="minorEastAsia" w:hAnsi="Times New Roman" w:cs="Times New Roman"/>
        </w:rPr>
        <w:t>l</w:t>
      </w:r>
      <w:r w:rsidR="0081431B" w:rsidRPr="00E43F8A">
        <w:rPr>
          <w:rFonts w:ascii="Times New Roman" w:eastAsiaTheme="minorEastAsia" w:hAnsi="Times New Roman" w:cs="Times New Roman"/>
        </w:rPr>
        <w:t>l</w:t>
      </w:r>
      <w:r w:rsidR="00145991" w:rsidRPr="00E43F8A">
        <w:rPr>
          <w:rFonts w:ascii="Times New Roman" w:eastAsiaTheme="minorEastAsia" w:hAnsi="Times New Roman" w:cs="Times New Roman"/>
        </w:rPr>
        <w:t>ing</w:t>
      </w:r>
      <w:r w:rsidR="0081431B" w:rsidRPr="00E43F8A">
        <w:rPr>
          <w:rFonts w:ascii="Times New Roman" w:eastAsiaTheme="minorEastAsia" w:hAnsi="Times New Roman" w:cs="Times New Roman"/>
        </w:rPr>
        <w:t xml:space="preserve"> for common global macroeconomic shocks using year dummies</w:t>
      </w:r>
      <w:r w:rsidR="00EC438C">
        <w:rPr>
          <w:rFonts w:ascii="Times New Roman" w:eastAsiaTheme="minorEastAsia" w:hAnsi="Times New Roman" w:cs="Times New Roman"/>
        </w:rPr>
        <w:t>:</w:t>
      </w:r>
      <w:r w:rsidR="0014318F">
        <w:rPr>
          <w:rFonts w:ascii="Times New Roman" w:eastAsiaTheme="minorEastAsia" w:hAnsi="Times New Roman" w:cs="Times New Roman"/>
        </w:rPr>
        <w:t xml:space="preserve"> The F-test and associated p-values at the bottom of the Table refers to t</w:t>
      </w:r>
      <w:r w:rsidR="00937C6E" w:rsidRPr="00E43F8A">
        <w:rPr>
          <w:rFonts w:ascii="Times New Roman" w:eastAsiaTheme="minorEastAsia" w:hAnsi="Times New Roman" w:cs="Times New Roman"/>
        </w:rPr>
        <w:t>he joint statistical significance of</w:t>
      </w:r>
      <w:r>
        <w:rPr>
          <w:rFonts w:ascii="Times New Roman" w:eastAsiaTheme="minorEastAsia" w:hAnsi="Times New Roman" w:cs="Times New Roman"/>
        </w:rPr>
        <w:t xml:space="preserve"> these</w:t>
      </w:r>
      <w:r w:rsidR="0081431B" w:rsidRPr="00E43F8A">
        <w:rPr>
          <w:rFonts w:ascii="Times New Roman" w:eastAsiaTheme="minorEastAsia" w:hAnsi="Times New Roman" w:cs="Times New Roman"/>
        </w:rPr>
        <w:t xml:space="preserve"> dummies. </w:t>
      </w:r>
      <w:r w:rsidR="00571490" w:rsidRPr="00E43F8A">
        <w:rPr>
          <w:rFonts w:ascii="Times New Roman" w:eastAsiaTheme="minorEastAsia" w:hAnsi="Times New Roman" w:cs="Times New Roman"/>
        </w:rPr>
        <w:t>On the whole, t</w:t>
      </w:r>
      <w:r w:rsidR="00662EA0" w:rsidRPr="00E43F8A">
        <w:rPr>
          <w:rFonts w:ascii="Times New Roman" w:eastAsiaTheme="minorEastAsia" w:hAnsi="Times New Roman" w:cs="Times New Roman"/>
        </w:rPr>
        <w:t>he</w:t>
      </w:r>
      <w:r>
        <w:rPr>
          <w:rFonts w:ascii="Times New Roman" w:eastAsiaTheme="minorEastAsia" w:hAnsi="Times New Roman" w:cs="Times New Roman"/>
        </w:rPr>
        <w:t>se</w:t>
      </w:r>
      <w:r w:rsidR="00662EA0" w:rsidRPr="00E43F8A">
        <w:rPr>
          <w:rFonts w:ascii="Times New Roman" w:eastAsiaTheme="minorEastAsia" w:hAnsi="Times New Roman" w:cs="Times New Roman"/>
        </w:rPr>
        <w:t xml:space="preserve"> r</w:t>
      </w:r>
      <w:r w:rsidR="0081431B" w:rsidRPr="00E43F8A">
        <w:rPr>
          <w:rFonts w:ascii="Times New Roman" w:eastAsiaTheme="minorEastAsia" w:hAnsi="Times New Roman" w:cs="Times New Roman"/>
        </w:rPr>
        <w:t xml:space="preserve">esults </w:t>
      </w:r>
      <w:r w:rsidR="00662EA0" w:rsidRPr="00E43F8A">
        <w:rPr>
          <w:rFonts w:ascii="Times New Roman" w:eastAsiaTheme="minorEastAsia" w:hAnsi="Times New Roman" w:cs="Times New Roman"/>
        </w:rPr>
        <w:t xml:space="preserve">present a successful basic model of </w:t>
      </w:r>
      <w:r w:rsidR="0081431B" w:rsidRPr="00E43F8A">
        <w:rPr>
          <w:rFonts w:ascii="Times New Roman" w:eastAsiaTheme="minorEastAsia" w:hAnsi="Times New Roman" w:cs="Times New Roman"/>
        </w:rPr>
        <w:t>export performance</w:t>
      </w:r>
      <w:r w:rsidR="00662EA0" w:rsidRPr="00E43F8A">
        <w:rPr>
          <w:rFonts w:ascii="Times New Roman" w:eastAsiaTheme="minorEastAsia" w:hAnsi="Times New Roman" w:cs="Times New Roman"/>
        </w:rPr>
        <w:t xml:space="preserve"> </w:t>
      </w:r>
      <w:r>
        <w:rPr>
          <w:rFonts w:ascii="Times New Roman" w:eastAsiaTheme="minorEastAsia" w:hAnsi="Times New Roman" w:cs="Times New Roman"/>
        </w:rPr>
        <w:t xml:space="preserve">with institutional characteristics </w:t>
      </w:r>
      <w:r w:rsidR="003F6379">
        <w:rPr>
          <w:rFonts w:ascii="Times New Roman" w:eastAsiaTheme="minorEastAsia" w:hAnsi="Times New Roman" w:cs="Times New Roman"/>
        </w:rPr>
        <w:t xml:space="preserve">(on which more below) </w:t>
      </w:r>
      <w:r>
        <w:rPr>
          <w:rFonts w:ascii="Times New Roman" w:eastAsiaTheme="minorEastAsia" w:hAnsi="Times New Roman" w:cs="Times New Roman"/>
        </w:rPr>
        <w:t xml:space="preserve">and government size </w:t>
      </w:r>
      <w:r w:rsidR="00662EA0" w:rsidRPr="00E43F8A">
        <w:rPr>
          <w:rFonts w:ascii="Times New Roman" w:eastAsiaTheme="minorEastAsia" w:hAnsi="Times New Roman" w:cs="Times New Roman"/>
        </w:rPr>
        <w:t>along</w:t>
      </w:r>
      <w:r>
        <w:rPr>
          <w:rFonts w:ascii="Times New Roman" w:eastAsiaTheme="minorEastAsia" w:hAnsi="Times New Roman" w:cs="Times New Roman"/>
        </w:rPr>
        <w:t xml:space="preserve">side more standard arguments. </w:t>
      </w:r>
      <w:r w:rsidR="0081431B" w:rsidRPr="00E43F8A">
        <w:rPr>
          <w:rFonts w:ascii="Times New Roman" w:eastAsiaTheme="minorEastAsia" w:hAnsi="Times New Roman" w:cs="Times New Roman"/>
        </w:rPr>
        <w:t xml:space="preserve">The estimated coefficient of </w:t>
      </w:r>
      <w:r w:rsidR="0081431B" w:rsidRPr="00E43F8A">
        <w:rPr>
          <w:rFonts w:ascii="Times New Roman" w:eastAsiaTheme="minorEastAsia" w:hAnsi="Times New Roman" w:cs="Times New Roman"/>
          <w:i/>
        </w:rPr>
        <w:t>RULC</w:t>
      </w:r>
      <w:r w:rsidR="0081431B" w:rsidRPr="00E43F8A">
        <w:rPr>
          <w:rFonts w:ascii="Times New Roman" w:eastAsiaTheme="minorEastAsia" w:hAnsi="Times New Roman" w:cs="Times New Roman"/>
        </w:rPr>
        <w:t xml:space="preserve"> is negative confirming the </w:t>
      </w:r>
      <w:r>
        <w:rPr>
          <w:rFonts w:ascii="Times New Roman" w:eastAsiaTheme="minorEastAsia" w:hAnsi="Times New Roman" w:cs="Times New Roman"/>
        </w:rPr>
        <w:t>adverse</w:t>
      </w:r>
      <w:r w:rsidR="0081431B" w:rsidRPr="00E43F8A">
        <w:rPr>
          <w:rFonts w:ascii="Times New Roman" w:eastAsiaTheme="minorEastAsia" w:hAnsi="Times New Roman" w:cs="Times New Roman"/>
        </w:rPr>
        <w:t xml:space="preserve"> effect of cost performance on exporting </w:t>
      </w:r>
      <w:r w:rsidR="0081431B" w:rsidRPr="00E43F8A">
        <w:rPr>
          <w:rFonts w:ascii="Times New Roman" w:eastAsiaTheme="minorEastAsia" w:hAnsi="Times New Roman" w:cs="Times New Roman"/>
        </w:rPr>
        <w:lastRenderedPageBreak/>
        <w:t xml:space="preserve">activity. </w:t>
      </w:r>
      <w:r w:rsidR="004E0497" w:rsidRPr="00E43F8A">
        <w:rPr>
          <w:rFonts w:ascii="Times New Roman" w:eastAsiaTheme="minorEastAsia" w:hAnsi="Times New Roman" w:cs="Times New Roman"/>
        </w:rPr>
        <w:t>The p</w:t>
      </w:r>
      <w:r w:rsidR="0081431B" w:rsidRPr="00E43F8A">
        <w:rPr>
          <w:rFonts w:ascii="Times New Roman" w:eastAsiaTheme="minorEastAsia" w:hAnsi="Times New Roman" w:cs="Times New Roman"/>
        </w:rPr>
        <w:t>rivate R&amp;D</w:t>
      </w:r>
      <w:r w:rsidR="004E0497" w:rsidRPr="00E43F8A">
        <w:rPr>
          <w:rFonts w:ascii="Times New Roman" w:eastAsiaTheme="minorEastAsia" w:hAnsi="Times New Roman" w:cs="Times New Roman"/>
        </w:rPr>
        <w:t>-</w:t>
      </w:r>
      <w:r w:rsidR="0081431B" w:rsidRPr="00E43F8A">
        <w:rPr>
          <w:rFonts w:ascii="Times New Roman" w:eastAsiaTheme="minorEastAsia" w:hAnsi="Times New Roman" w:cs="Times New Roman"/>
        </w:rPr>
        <w:t xml:space="preserve">GDP </w:t>
      </w:r>
      <w:r w:rsidR="004E0497" w:rsidRPr="00E43F8A">
        <w:rPr>
          <w:rFonts w:ascii="Times New Roman" w:eastAsiaTheme="minorEastAsia" w:hAnsi="Times New Roman" w:cs="Times New Roman"/>
        </w:rPr>
        <w:t xml:space="preserve">ratio is </w:t>
      </w:r>
      <w:r>
        <w:rPr>
          <w:rFonts w:ascii="Times New Roman" w:eastAsiaTheme="minorEastAsia" w:hAnsi="Times New Roman" w:cs="Times New Roman"/>
        </w:rPr>
        <w:t xml:space="preserve">on the whole significantly </w:t>
      </w:r>
      <w:r w:rsidR="004E0497" w:rsidRPr="00E43F8A">
        <w:rPr>
          <w:rFonts w:ascii="Times New Roman" w:eastAsiaTheme="minorEastAsia" w:hAnsi="Times New Roman" w:cs="Times New Roman"/>
        </w:rPr>
        <w:t>positive,</w:t>
      </w:r>
      <w:r w:rsidR="0081431B" w:rsidRPr="00E43F8A">
        <w:rPr>
          <w:rFonts w:ascii="Times New Roman" w:eastAsiaTheme="minorEastAsia" w:hAnsi="Times New Roman" w:cs="Times New Roman"/>
        </w:rPr>
        <w:t xml:space="preserve"> indicating that the ability of OECD countries to innovate and provide differentiated product</w:t>
      </w:r>
      <w:r w:rsidR="0028766F" w:rsidRPr="00E43F8A">
        <w:rPr>
          <w:rFonts w:ascii="Times New Roman" w:eastAsiaTheme="minorEastAsia" w:hAnsi="Times New Roman" w:cs="Times New Roman"/>
        </w:rPr>
        <w:t>s</w:t>
      </w:r>
      <w:r w:rsidR="0081431B" w:rsidRPr="00E43F8A">
        <w:rPr>
          <w:rFonts w:ascii="Times New Roman" w:eastAsiaTheme="minorEastAsia" w:hAnsi="Times New Roman" w:cs="Times New Roman"/>
        </w:rPr>
        <w:t xml:space="preserve"> in international markets constitutes a crucial source of competitive edge.</w:t>
      </w:r>
      <w:r w:rsidR="00662EA0" w:rsidRPr="00E43F8A">
        <w:rPr>
          <w:rFonts w:ascii="Times New Roman" w:eastAsiaTheme="minorEastAsia" w:hAnsi="Times New Roman" w:cs="Times New Roman"/>
        </w:rPr>
        <w:t xml:space="preserve"> </w:t>
      </w:r>
      <w:r w:rsidR="00D82F56" w:rsidRPr="00E43F8A">
        <w:rPr>
          <w:rFonts w:ascii="Times New Roman" w:eastAsiaTheme="minorEastAsia" w:hAnsi="Times New Roman" w:cs="Times New Roman"/>
        </w:rPr>
        <w:t xml:space="preserve">The coefficient of social expenditure </w:t>
      </w:r>
      <w:r w:rsidR="00AE5986" w:rsidRPr="00E43F8A">
        <w:rPr>
          <w:rFonts w:ascii="Times New Roman" w:eastAsiaTheme="minorEastAsia" w:hAnsi="Times New Roman" w:cs="Times New Roman"/>
          <w:i/>
        </w:rPr>
        <w:t>Soc</w:t>
      </w:r>
      <w:r w:rsidR="00D82F56" w:rsidRPr="00E43F8A">
        <w:rPr>
          <w:rFonts w:ascii="Times New Roman" w:eastAsiaTheme="minorEastAsia" w:hAnsi="Times New Roman" w:cs="Times New Roman"/>
        </w:rPr>
        <w:t xml:space="preserve"> </w:t>
      </w:r>
      <w:r w:rsidR="00682AD2" w:rsidRPr="00E43F8A">
        <w:rPr>
          <w:rFonts w:ascii="Times New Roman" w:eastAsiaTheme="minorEastAsia" w:hAnsi="Times New Roman" w:cs="Times New Roman"/>
        </w:rPr>
        <w:t>is significantly negative confirming</w:t>
      </w:r>
      <w:r w:rsidR="00D82F56" w:rsidRPr="00E43F8A">
        <w:rPr>
          <w:rFonts w:ascii="Times New Roman" w:eastAsiaTheme="minorEastAsia" w:hAnsi="Times New Roman" w:cs="Times New Roman"/>
        </w:rPr>
        <w:t xml:space="preserve"> </w:t>
      </w:r>
      <w:r>
        <w:rPr>
          <w:rFonts w:ascii="Times New Roman" w:eastAsiaTheme="minorEastAsia" w:hAnsi="Times New Roman" w:cs="Times New Roman"/>
        </w:rPr>
        <w:t xml:space="preserve">the </w:t>
      </w:r>
      <w:r w:rsidR="00D82F56" w:rsidRPr="00E43F8A">
        <w:rPr>
          <w:rFonts w:ascii="Times New Roman" w:eastAsiaTheme="minorEastAsia" w:hAnsi="Times New Roman" w:cs="Times New Roman"/>
        </w:rPr>
        <w:t>findings of Alesina and Perotti (1997)</w:t>
      </w:r>
      <w:r w:rsidR="00265465" w:rsidRPr="00E43F8A">
        <w:rPr>
          <w:rFonts w:ascii="Times New Roman" w:eastAsiaTheme="minorEastAsia" w:hAnsi="Times New Roman" w:cs="Times New Roman"/>
        </w:rPr>
        <w:t xml:space="preserve">. </w:t>
      </w:r>
      <w:r>
        <w:rPr>
          <w:rFonts w:ascii="Times New Roman" w:eastAsiaTheme="minorEastAsia" w:hAnsi="Times New Roman" w:cs="Times New Roman"/>
        </w:rPr>
        <w:t>T</w:t>
      </w:r>
      <w:r w:rsidR="00A76B56" w:rsidRPr="00E43F8A">
        <w:rPr>
          <w:rFonts w:ascii="Times New Roman" w:eastAsiaTheme="minorEastAsia" w:hAnsi="Times New Roman" w:cs="Times New Roman"/>
        </w:rPr>
        <w:t xml:space="preserve">he level term of the tax share is positive and significant </w:t>
      </w:r>
      <w:r>
        <w:rPr>
          <w:rFonts w:ascii="Times New Roman" w:eastAsiaTheme="minorEastAsia" w:hAnsi="Times New Roman" w:cs="Times New Roman"/>
        </w:rPr>
        <w:t>its</w:t>
      </w:r>
      <w:r w:rsidR="00A76B56" w:rsidRPr="00E43F8A">
        <w:rPr>
          <w:rFonts w:ascii="Times New Roman" w:eastAsiaTheme="minorEastAsia" w:hAnsi="Times New Roman" w:cs="Times New Roman"/>
        </w:rPr>
        <w:t xml:space="preserve"> </w:t>
      </w:r>
      <w:r w:rsidR="00401FE8" w:rsidRPr="00E43F8A">
        <w:rPr>
          <w:rFonts w:ascii="Times New Roman" w:eastAsiaTheme="minorEastAsia" w:hAnsi="Times New Roman" w:cs="Times New Roman"/>
        </w:rPr>
        <w:t xml:space="preserve">quadratic </w:t>
      </w:r>
      <w:r w:rsidR="005E0967" w:rsidRPr="00E43F8A">
        <w:rPr>
          <w:rFonts w:ascii="Times New Roman" w:eastAsiaTheme="minorEastAsia" w:hAnsi="Times New Roman" w:cs="Times New Roman"/>
        </w:rPr>
        <w:t xml:space="preserve">term </w:t>
      </w:r>
      <w:r>
        <w:rPr>
          <w:rFonts w:ascii="Times New Roman" w:eastAsiaTheme="minorEastAsia" w:hAnsi="Times New Roman" w:cs="Times New Roman"/>
        </w:rPr>
        <w:t xml:space="preserve">is significantly negative, </w:t>
      </w:r>
      <w:r w:rsidR="00A76B56" w:rsidRPr="00E43F8A">
        <w:rPr>
          <w:rFonts w:ascii="Times New Roman" w:eastAsiaTheme="minorEastAsia" w:hAnsi="Times New Roman" w:cs="Times New Roman"/>
        </w:rPr>
        <w:t xml:space="preserve">suggesting that </w:t>
      </w:r>
      <w:r w:rsidR="00401FE8" w:rsidRPr="00E43F8A">
        <w:rPr>
          <w:rFonts w:ascii="Times New Roman" w:eastAsiaTheme="minorEastAsia" w:hAnsi="Times New Roman" w:cs="Times New Roman"/>
        </w:rPr>
        <w:t xml:space="preserve">the export-state size relationship can be more accurately described by a hump-shaped curve, along the lines explored in Section 2 and echoing Barro (1990). </w:t>
      </w:r>
    </w:p>
    <w:p w:rsidR="00142509" w:rsidRPr="00E43F8A" w:rsidRDefault="00142509" w:rsidP="00142509">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The institutional variables show up significant on their own </w:t>
      </w:r>
      <w:r w:rsidR="00360056">
        <w:rPr>
          <w:rFonts w:ascii="Times New Roman" w:eastAsiaTheme="minorEastAsia" w:hAnsi="Times New Roman" w:cs="Times New Roman"/>
        </w:rPr>
        <w:t xml:space="preserve">but not always with the expected sign; barriers to entry and to competition appear with a positive sign on their own. </w:t>
      </w:r>
      <w:r w:rsidRPr="00E43F8A">
        <w:rPr>
          <w:rFonts w:ascii="Times New Roman" w:eastAsiaTheme="minorEastAsia" w:hAnsi="Times New Roman" w:cs="Times New Roman"/>
        </w:rPr>
        <w:t>The interaction terms between each of these rigidities and R&amp;D are negative and significant, confirming the theoretical priors</w:t>
      </w:r>
      <w:r>
        <w:rPr>
          <w:rFonts w:ascii="Times New Roman" w:eastAsiaTheme="minorEastAsia" w:hAnsi="Times New Roman" w:cs="Times New Roman"/>
        </w:rPr>
        <w:t xml:space="preserve">: </w:t>
      </w:r>
      <w:r w:rsidRPr="009155BE">
        <w:rPr>
          <w:rFonts w:ascii="Times New Roman" w:eastAsiaTheme="minorEastAsia" w:hAnsi="Times New Roman" w:cs="Times New Roman"/>
        </w:rPr>
        <w:t xml:space="preserve">The higher is the degree of market rigidity (higher values for any of </w:t>
      </w:r>
      <w:r w:rsidRPr="009155BE">
        <w:rPr>
          <w:rFonts w:ascii="Times New Roman" w:hAnsi="Times New Roman" w:cs="Times New Roman"/>
          <w:i/>
          <w:color w:val="000000" w:themeColor="text1"/>
        </w:rPr>
        <w:t>Ins</w:t>
      </w:r>
      <w:r w:rsidRPr="009155BE">
        <w:rPr>
          <w:rFonts w:ascii="Times New Roman" w:hAnsi="Times New Roman" w:cs="Times New Roman"/>
          <w:color w:val="000000" w:themeColor="text1"/>
          <w:vertAlign w:val="superscript"/>
        </w:rPr>
        <w:t>h</w:t>
      </w:r>
      <w:r w:rsidRPr="009155BE">
        <w:rPr>
          <w:rFonts w:ascii="Times New Roman" w:hAnsi="Times New Roman" w:cs="Times New Roman"/>
          <w:color w:val="000000" w:themeColor="text1"/>
        </w:rPr>
        <w:t>)</w:t>
      </w:r>
      <w:r w:rsidRPr="009155BE">
        <w:rPr>
          <w:rFonts w:ascii="Times New Roman" w:eastAsiaTheme="minorEastAsia" w:hAnsi="Times New Roman" w:cs="Times New Roman"/>
        </w:rPr>
        <w:t>, the lower is the impact of a higher R&amp;D-GDP ratio on export performance.</w:t>
      </w:r>
      <w:r w:rsidRPr="00E43F8A">
        <w:rPr>
          <w:rFonts w:ascii="Times New Roman" w:eastAsiaTheme="minorEastAsia" w:hAnsi="Times New Roman" w:cs="Times New Roman"/>
        </w:rPr>
        <w:t xml:space="preserve"> </w:t>
      </w:r>
    </w:p>
    <w:p w:rsidR="00360056" w:rsidRDefault="00360056" w:rsidP="00FC195A">
      <w:pPr>
        <w:spacing w:line="360" w:lineRule="auto"/>
        <w:jc w:val="both"/>
        <w:rPr>
          <w:rFonts w:ascii="Times New Roman" w:eastAsiaTheme="minorEastAsia" w:hAnsi="Times New Roman" w:cs="Times New Roman"/>
          <w:b/>
          <w:sz w:val="28"/>
          <w:szCs w:val="28"/>
        </w:rPr>
      </w:pPr>
    </w:p>
    <w:p w:rsidR="00142509" w:rsidRPr="00360056" w:rsidRDefault="00360056" w:rsidP="00FC195A">
      <w:pPr>
        <w:spacing w:line="360" w:lineRule="auto"/>
        <w:jc w:val="both"/>
        <w:rPr>
          <w:rFonts w:ascii="Times New Roman" w:eastAsiaTheme="minorEastAsia" w:hAnsi="Times New Roman" w:cs="Times New Roman"/>
          <w:b/>
          <w:sz w:val="28"/>
          <w:szCs w:val="28"/>
        </w:rPr>
      </w:pPr>
      <w:r w:rsidRPr="00360056">
        <w:rPr>
          <w:rFonts w:ascii="Times New Roman" w:eastAsiaTheme="minorEastAsia" w:hAnsi="Times New Roman" w:cs="Times New Roman"/>
          <w:b/>
          <w:sz w:val="28"/>
          <w:szCs w:val="28"/>
        </w:rPr>
        <w:t>INSERT TABLE 2 HERE</w:t>
      </w:r>
    </w:p>
    <w:p w:rsidR="00360056" w:rsidRDefault="00360056" w:rsidP="00847B24">
      <w:pPr>
        <w:spacing w:line="360" w:lineRule="auto"/>
        <w:jc w:val="both"/>
        <w:rPr>
          <w:rFonts w:ascii="Times New Roman" w:hAnsi="Times New Roman" w:cs="Times New Roman"/>
          <w:color w:val="000000" w:themeColor="text1"/>
        </w:rPr>
      </w:pPr>
    </w:p>
    <w:p w:rsidR="00B95500" w:rsidRDefault="00360056" w:rsidP="00555063">
      <w:pPr>
        <w:spacing w:line="360" w:lineRule="auto"/>
        <w:jc w:val="both"/>
        <w:rPr>
          <w:rFonts w:ascii="Times New Roman" w:hAnsi="Times New Roman" w:cs="Times New Roman"/>
          <w:color w:val="000000" w:themeColor="text1"/>
        </w:rPr>
      </w:pPr>
      <w:r w:rsidRPr="0096703F">
        <w:rPr>
          <w:rFonts w:ascii="Times New Roman" w:hAnsi="Times New Roman" w:cs="Times New Roman"/>
          <w:color w:val="000000" w:themeColor="text1"/>
        </w:rPr>
        <w:t>Table</w:t>
      </w:r>
      <w:r w:rsidR="00272987" w:rsidRPr="0096703F">
        <w:rPr>
          <w:rFonts w:ascii="Times New Roman" w:hAnsi="Times New Roman" w:cs="Times New Roman"/>
          <w:color w:val="000000" w:themeColor="text1"/>
        </w:rPr>
        <w:t xml:space="preserve"> 2 replicates th</w:t>
      </w:r>
      <w:r w:rsidRPr="0096703F">
        <w:rPr>
          <w:rFonts w:ascii="Times New Roman" w:hAnsi="Times New Roman" w:cs="Times New Roman"/>
          <w:color w:val="000000" w:themeColor="text1"/>
        </w:rPr>
        <w:t>e specification of Table 1</w:t>
      </w:r>
      <w:r w:rsidR="00272987" w:rsidRPr="0096703F">
        <w:rPr>
          <w:rFonts w:ascii="Times New Roman" w:hAnsi="Times New Roman" w:cs="Times New Roman"/>
          <w:color w:val="000000" w:themeColor="text1"/>
        </w:rPr>
        <w:t xml:space="preserve"> with the augmentation of three additional</w:t>
      </w:r>
      <w:r w:rsidRPr="0096703F">
        <w:rPr>
          <w:rFonts w:ascii="Times New Roman" w:hAnsi="Times New Roman" w:cs="Times New Roman"/>
          <w:color w:val="000000" w:themeColor="text1"/>
        </w:rPr>
        <w:t xml:space="preserve"> variables in the </w:t>
      </w:r>
      <w:r w:rsidR="00272987" w:rsidRPr="0096703F">
        <w:rPr>
          <w:rFonts w:ascii="Times New Roman" w:hAnsi="Times New Roman" w:cs="Times New Roman"/>
          <w:color w:val="000000" w:themeColor="text1"/>
        </w:rPr>
        <w:t xml:space="preserve">same line of argument with </w:t>
      </w:r>
      <w:r w:rsidRPr="0096703F">
        <w:rPr>
          <w:rFonts w:ascii="Times New Roman" w:hAnsi="Times New Roman" w:cs="Times New Roman"/>
          <w:color w:val="000000" w:themeColor="text1"/>
        </w:rPr>
        <w:t xml:space="preserve">Carlin </w:t>
      </w:r>
      <w:r w:rsidR="00ED435D" w:rsidRPr="00ED435D">
        <w:rPr>
          <w:rFonts w:ascii="Times New Roman" w:hAnsi="Times New Roman" w:cs="Times New Roman"/>
          <w:i/>
          <w:color w:val="000000" w:themeColor="text1"/>
        </w:rPr>
        <w:t>et al</w:t>
      </w:r>
      <w:r w:rsidRPr="0096703F">
        <w:rPr>
          <w:rFonts w:ascii="Times New Roman" w:hAnsi="Times New Roman" w:cs="Times New Roman"/>
          <w:color w:val="000000" w:themeColor="text1"/>
        </w:rPr>
        <w:t>. (2001)</w:t>
      </w:r>
      <w:r w:rsidR="00272987" w:rsidRPr="0096703F">
        <w:rPr>
          <w:rFonts w:ascii="Times New Roman" w:hAnsi="Times New Roman" w:cs="Times New Roman"/>
          <w:color w:val="000000" w:themeColor="text1"/>
        </w:rPr>
        <w:t>. These variables are</w:t>
      </w:r>
      <w:r w:rsidRPr="0096703F">
        <w:rPr>
          <w:rFonts w:ascii="Times New Roman" w:hAnsi="Times New Roman" w:cs="Times New Roman"/>
          <w:color w:val="000000" w:themeColor="text1"/>
        </w:rPr>
        <w:t xml:space="preserve"> </w:t>
      </w:r>
      <w:r w:rsidR="00272987" w:rsidRPr="0096703F">
        <w:rPr>
          <w:rFonts w:ascii="Times New Roman" w:hAnsi="Times New Roman" w:cs="Times New Roman"/>
          <w:color w:val="000000" w:themeColor="text1"/>
        </w:rPr>
        <w:t xml:space="preserve">TFP growth (TFP), </w:t>
      </w:r>
      <w:r w:rsidR="00620039" w:rsidRPr="0096703F">
        <w:rPr>
          <w:rFonts w:ascii="Times New Roman" w:hAnsi="Times New Roman" w:cs="Times New Roman"/>
          <w:color w:val="000000" w:themeColor="text1"/>
        </w:rPr>
        <w:t xml:space="preserve">Human Capital </w:t>
      </w:r>
      <w:r w:rsidR="00272987" w:rsidRPr="0096703F">
        <w:rPr>
          <w:rFonts w:ascii="Times New Roman" w:hAnsi="Times New Roman" w:cs="Times New Roman"/>
          <w:color w:val="000000" w:themeColor="text1"/>
        </w:rPr>
        <w:t>(</w:t>
      </w:r>
      <w:r w:rsidRPr="0096703F">
        <w:rPr>
          <w:rFonts w:ascii="Times New Roman" w:hAnsi="Times New Roman" w:cs="Times New Roman"/>
          <w:color w:val="000000" w:themeColor="text1"/>
        </w:rPr>
        <w:t>HC) and</w:t>
      </w:r>
      <w:r w:rsidR="005D2661" w:rsidRPr="0096703F">
        <w:rPr>
          <w:rFonts w:ascii="Times New Roman" w:hAnsi="Times New Roman" w:cs="Times New Roman"/>
          <w:color w:val="000000" w:themeColor="text1"/>
        </w:rPr>
        <w:t xml:space="preserve"> property rights</w:t>
      </w:r>
      <w:r w:rsidR="00032335" w:rsidRPr="0096703F">
        <w:rPr>
          <w:rFonts w:ascii="Times New Roman" w:hAnsi="Times New Roman" w:cs="Times New Roman"/>
          <w:color w:val="000000" w:themeColor="text1"/>
        </w:rPr>
        <w:t xml:space="preserve"> (Rights)</w:t>
      </w:r>
      <w:r w:rsidRPr="0096703F">
        <w:rPr>
          <w:rFonts w:ascii="Times New Roman" w:hAnsi="Times New Roman" w:cs="Times New Roman"/>
          <w:color w:val="000000" w:themeColor="text1"/>
        </w:rPr>
        <w:t>.</w:t>
      </w:r>
      <w:r w:rsidR="00DB3D22" w:rsidRPr="00DB3D22">
        <w:rPr>
          <w:rStyle w:val="FootnoteReference"/>
          <w:rFonts w:ascii="Times New Roman" w:hAnsi="Times New Roman" w:cs="Times New Roman"/>
          <w:color w:val="000000" w:themeColor="text1"/>
        </w:rPr>
        <w:t xml:space="preserve"> </w:t>
      </w:r>
      <w:r w:rsidR="005D2661">
        <w:rPr>
          <w:rFonts w:ascii="Times New Roman" w:hAnsi="Times New Roman" w:cs="Times New Roman"/>
          <w:color w:val="000000" w:themeColor="text1"/>
        </w:rPr>
        <w:t>TFP accounts for disembodied technical change</w:t>
      </w:r>
      <w:r w:rsidR="00DB3D22">
        <w:rPr>
          <w:rFonts w:ascii="Times New Roman" w:hAnsi="Times New Roman" w:cs="Times New Roman"/>
          <w:color w:val="000000" w:themeColor="text1"/>
        </w:rPr>
        <w:t xml:space="preserve"> (source: OECD-Productivi</w:t>
      </w:r>
      <w:r w:rsidR="007D1CD4">
        <w:rPr>
          <w:rFonts w:ascii="Times New Roman" w:hAnsi="Times New Roman" w:cs="Times New Roman"/>
          <w:color w:val="000000" w:themeColor="text1"/>
        </w:rPr>
        <w:t>ty</w:t>
      </w:r>
      <w:r w:rsidR="00F45270">
        <w:rPr>
          <w:rFonts w:ascii="Times New Roman" w:hAnsi="Times New Roman" w:cs="Times New Roman"/>
          <w:color w:val="000000" w:themeColor="text1"/>
        </w:rPr>
        <w:t xml:space="preserve"> Statistics</w:t>
      </w:r>
      <w:r w:rsidR="007D1CD4">
        <w:rPr>
          <w:rFonts w:ascii="Times New Roman" w:hAnsi="Times New Roman" w:cs="Times New Roman"/>
          <w:color w:val="000000" w:themeColor="text1"/>
        </w:rPr>
        <w:t xml:space="preserve"> data</w:t>
      </w:r>
      <w:r w:rsidR="00DB3D22">
        <w:rPr>
          <w:rFonts w:ascii="Times New Roman" w:hAnsi="Times New Roman" w:cs="Times New Roman"/>
          <w:color w:val="000000" w:themeColor="text1"/>
        </w:rPr>
        <w:t>base)</w:t>
      </w:r>
      <w:r w:rsidR="005D2661">
        <w:rPr>
          <w:rFonts w:ascii="Times New Roman" w:hAnsi="Times New Roman" w:cs="Times New Roman"/>
          <w:color w:val="000000" w:themeColor="text1"/>
        </w:rPr>
        <w:t>; human capital</w:t>
      </w:r>
      <w:r w:rsidR="00DB3D22">
        <w:rPr>
          <w:rFonts w:ascii="Times New Roman" w:hAnsi="Times New Roman" w:cs="Times New Roman"/>
          <w:color w:val="000000" w:themeColor="text1"/>
        </w:rPr>
        <w:t xml:space="preserve"> is measured as </w:t>
      </w:r>
      <w:r w:rsidR="000D3206">
        <w:rPr>
          <w:rFonts w:ascii="Times New Roman" w:hAnsi="Times New Roman" w:cs="Times New Roman"/>
          <w:color w:val="000000" w:themeColor="text1"/>
        </w:rPr>
        <w:t>the share of population with a University degree (Source: Barro-Lee data se</w:t>
      </w:r>
      <w:r w:rsidR="004D5A06">
        <w:rPr>
          <w:rFonts w:ascii="Times New Roman" w:hAnsi="Times New Roman" w:cs="Times New Roman"/>
          <w:color w:val="000000" w:themeColor="text1"/>
        </w:rPr>
        <w:t>t (2013)</w:t>
      </w:r>
      <w:r w:rsidR="000D3206">
        <w:rPr>
          <w:rFonts w:ascii="Times New Roman" w:hAnsi="Times New Roman" w:cs="Times New Roman"/>
          <w:color w:val="000000" w:themeColor="text1"/>
        </w:rPr>
        <w:t>) and</w:t>
      </w:r>
      <w:r w:rsidR="005D2661">
        <w:rPr>
          <w:rFonts w:ascii="Times New Roman" w:hAnsi="Times New Roman" w:cs="Times New Roman"/>
          <w:color w:val="000000" w:themeColor="text1"/>
        </w:rPr>
        <w:t xml:space="preserve"> represents the quality of labour force in a country while </w:t>
      </w:r>
      <w:r w:rsidR="00032335">
        <w:rPr>
          <w:rFonts w:ascii="Times New Roman" w:hAnsi="Times New Roman" w:cs="Times New Roman"/>
          <w:color w:val="000000" w:themeColor="text1"/>
        </w:rPr>
        <w:t xml:space="preserve">the index of </w:t>
      </w:r>
      <w:r w:rsidR="005D2661">
        <w:rPr>
          <w:rFonts w:ascii="Times New Roman" w:hAnsi="Times New Roman" w:cs="Times New Roman"/>
          <w:color w:val="000000" w:themeColor="text1"/>
        </w:rPr>
        <w:t>property rights</w:t>
      </w:r>
      <w:r w:rsidR="000D3206">
        <w:rPr>
          <w:rFonts w:ascii="Times New Roman" w:hAnsi="Times New Roman" w:cs="Times New Roman"/>
          <w:color w:val="000000" w:themeColor="text1"/>
        </w:rPr>
        <w:t xml:space="preserve"> is a composite index that measures the quality of legal system and th</w:t>
      </w:r>
      <w:r w:rsidR="00555063">
        <w:rPr>
          <w:rFonts w:ascii="Times New Roman" w:hAnsi="Times New Roman" w:cs="Times New Roman"/>
          <w:color w:val="000000" w:themeColor="text1"/>
        </w:rPr>
        <w:t>e protection of property rights (Source: Economic Freedom of the World (EFW) database (2014)).</w:t>
      </w:r>
      <w:r w:rsidR="00555063">
        <w:rPr>
          <w:rStyle w:val="FootnoteReference"/>
          <w:rFonts w:ascii="Times New Roman" w:hAnsi="Times New Roman" w:cs="Times New Roman"/>
          <w:color w:val="000000" w:themeColor="text1"/>
        </w:rPr>
        <w:footnoteReference w:id="11"/>
      </w:r>
      <w:r w:rsidR="00555063">
        <w:rPr>
          <w:rFonts w:ascii="Times New Roman" w:hAnsi="Times New Roman" w:cs="Times New Roman"/>
          <w:color w:val="000000" w:themeColor="text1"/>
        </w:rPr>
        <w:t xml:space="preserve"> </w:t>
      </w:r>
      <w:r w:rsidR="000D3206">
        <w:rPr>
          <w:rFonts w:ascii="Times New Roman" w:hAnsi="Times New Roman" w:cs="Times New Roman"/>
          <w:color w:val="000000" w:themeColor="text1"/>
        </w:rPr>
        <w:t xml:space="preserve"> </w:t>
      </w:r>
      <w:r w:rsidR="00C30B23">
        <w:rPr>
          <w:rFonts w:ascii="Times New Roman" w:hAnsi="Times New Roman" w:cs="Times New Roman"/>
          <w:color w:val="000000" w:themeColor="text1"/>
        </w:rPr>
        <w:t>This index takes values from 0 to 10</w:t>
      </w:r>
      <w:r w:rsidR="00C30B23">
        <w:rPr>
          <w:rStyle w:val="FootnoteReference"/>
          <w:rFonts w:ascii="Times New Roman" w:hAnsi="Times New Roman" w:cs="Times New Roman"/>
          <w:color w:val="000000" w:themeColor="text1"/>
        </w:rPr>
        <w:footnoteReference w:id="12"/>
      </w:r>
      <w:r w:rsidR="00C30B23">
        <w:rPr>
          <w:rFonts w:ascii="Times New Roman" w:hAnsi="Times New Roman" w:cs="Times New Roman"/>
          <w:color w:val="000000" w:themeColor="text1"/>
        </w:rPr>
        <w:t xml:space="preserve"> and indicates how effectively the protective functions of the government are performed. Values closer to the upper bound imply a country with an effective legal system. We assume that the Rights </w:t>
      </w:r>
      <w:r w:rsidR="000D3206">
        <w:rPr>
          <w:rFonts w:ascii="Times New Roman" w:hAnsi="Times New Roman" w:cs="Times New Roman"/>
          <w:color w:val="000000" w:themeColor="text1"/>
        </w:rPr>
        <w:t>index</w:t>
      </w:r>
      <w:r w:rsidR="005D2661">
        <w:rPr>
          <w:rFonts w:ascii="Times New Roman" w:hAnsi="Times New Roman" w:cs="Times New Roman"/>
          <w:color w:val="000000" w:themeColor="text1"/>
        </w:rPr>
        <w:t xml:space="preserve"> capture</w:t>
      </w:r>
      <w:r w:rsidR="00032335">
        <w:rPr>
          <w:rFonts w:ascii="Times New Roman" w:hAnsi="Times New Roman" w:cs="Times New Roman"/>
          <w:color w:val="000000" w:themeColor="text1"/>
        </w:rPr>
        <w:t>s</w:t>
      </w:r>
      <w:r w:rsidR="000D3206">
        <w:rPr>
          <w:rFonts w:ascii="Times New Roman" w:hAnsi="Times New Roman" w:cs="Times New Roman"/>
          <w:color w:val="000000" w:themeColor="text1"/>
        </w:rPr>
        <w:t>-</w:t>
      </w:r>
      <w:r w:rsidR="00032335">
        <w:rPr>
          <w:rFonts w:ascii="Times New Roman" w:hAnsi="Times New Roman" w:cs="Times New Roman"/>
          <w:color w:val="000000" w:themeColor="text1"/>
        </w:rPr>
        <w:t xml:space="preserve"> in a broadly defined manner</w:t>
      </w:r>
      <w:r w:rsidR="000D3206">
        <w:rPr>
          <w:rFonts w:ascii="Times New Roman" w:hAnsi="Times New Roman" w:cs="Times New Roman"/>
          <w:color w:val="000000" w:themeColor="text1"/>
        </w:rPr>
        <w:t>-</w:t>
      </w:r>
      <w:r w:rsidR="005D2661">
        <w:rPr>
          <w:rFonts w:ascii="Times New Roman" w:hAnsi="Times New Roman" w:cs="Times New Roman"/>
          <w:color w:val="000000" w:themeColor="text1"/>
        </w:rPr>
        <w:t xml:space="preserve"> the quality of the institutional framework</w:t>
      </w:r>
      <w:r w:rsidR="000D3206">
        <w:rPr>
          <w:rFonts w:ascii="Times New Roman" w:hAnsi="Times New Roman" w:cs="Times New Roman"/>
          <w:color w:val="000000" w:themeColor="text1"/>
        </w:rPr>
        <w:t xml:space="preserve"> that is essential for the efficient function of the market </w:t>
      </w:r>
      <w:r w:rsidR="00B95500">
        <w:rPr>
          <w:rFonts w:ascii="Times New Roman" w:hAnsi="Times New Roman" w:cs="Times New Roman"/>
          <w:color w:val="000000" w:themeColor="text1"/>
        </w:rPr>
        <w:t>The estimated coefficients of the three new</w:t>
      </w:r>
      <w:r>
        <w:rPr>
          <w:rFonts w:ascii="Times New Roman" w:hAnsi="Times New Roman" w:cs="Times New Roman"/>
          <w:color w:val="000000" w:themeColor="text1"/>
        </w:rPr>
        <w:t xml:space="preserve"> variables are significant and with the expected signs. The institutional variables now appear mostly significant and with the expected signs (negative) both on their own and in their interactions with R&amp;D. Otherwise, little else changes from Table 1 in either the </w:t>
      </w:r>
      <w:r>
        <w:rPr>
          <w:rFonts w:ascii="Times New Roman" w:hAnsi="Times New Roman" w:cs="Times New Roman"/>
          <w:color w:val="000000" w:themeColor="text1"/>
        </w:rPr>
        <w:lastRenderedPageBreak/>
        <w:t xml:space="preserve">sign or significance of the other regressors or the measures of fit. </w:t>
      </w:r>
      <w:r w:rsidR="005D2661">
        <w:rPr>
          <w:rFonts w:ascii="Times New Roman" w:hAnsi="Times New Roman" w:cs="Times New Roman"/>
          <w:color w:val="000000" w:themeColor="text1"/>
        </w:rPr>
        <w:t xml:space="preserve">Results in Table 2 </w:t>
      </w:r>
      <w:r w:rsidR="00B95500">
        <w:rPr>
          <w:rFonts w:ascii="Times New Roman" w:hAnsi="Times New Roman" w:cs="Times New Roman"/>
          <w:color w:val="000000" w:themeColor="text1"/>
        </w:rPr>
        <w:t xml:space="preserve">clearly </w:t>
      </w:r>
      <w:r w:rsidR="005D2661">
        <w:rPr>
          <w:rFonts w:ascii="Times New Roman" w:hAnsi="Times New Roman" w:cs="Times New Roman"/>
          <w:color w:val="000000" w:themeColor="text1"/>
        </w:rPr>
        <w:t xml:space="preserve">suggest that the </w:t>
      </w:r>
      <w:r w:rsidR="00B95500">
        <w:rPr>
          <w:rFonts w:ascii="Times New Roman" w:hAnsi="Times New Roman" w:cs="Times New Roman"/>
          <w:color w:val="000000" w:themeColor="text1"/>
        </w:rPr>
        <w:t>inclusion</w:t>
      </w:r>
      <w:r w:rsidR="005D2661">
        <w:rPr>
          <w:rFonts w:ascii="Times New Roman" w:hAnsi="Times New Roman" w:cs="Times New Roman"/>
          <w:color w:val="000000" w:themeColor="text1"/>
        </w:rPr>
        <w:t xml:space="preserve"> of factors that</w:t>
      </w:r>
      <w:r w:rsidR="00B95500">
        <w:rPr>
          <w:rFonts w:ascii="Times New Roman" w:hAnsi="Times New Roman" w:cs="Times New Roman"/>
          <w:color w:val="000000" w:themeColor="text1"/>
        </w:rPr>
        <w:t xml:space="preserve"> measure country’s capacity in terms of either exogenous technological progress or quality-adjusted labour does not alter the importance of taxation on country’s international competitiveness.  </w:t>
      </w:r>
    </w:p>
    <w:p w:rsidR="00847B24" w:rsidRDefault="00847B24" w:rsidP="00B8471F">
      <w:pPr>
        <w:spacing w:line="360" w:lineRule="auto"/>
        <w:jc w:val="both"/>
        <w:rPr>
          <w:rFonts w:ascii="Times New Roman" w:eastAsiaTheme="minorEastAsia" w:hAnsi="Times New Roman" w:cs="Times New Roman"/>
        </w:rPr>
      </w:pPr>
      <w:r w:rsidRPr="00E43F8A">
        <w:rPr>
          <w:rFonts w:ascii="Times New Roman" w:hAnsi="Times New Roman" w:cs="Times New Roman"/>
          <w:color w:val="000000" w:themeColor="text1"/>
        </w:rPr>
        <w:t xml:space="preserve">The optimal (export performance-maximising) tax share implied by the estimates </w:t>
      </w:r>
      <w:r w:rsidRPr="00E43F8A">
        <w:rPr>
          <w:rFonts w:ascii="Times New Roman" w:eastAsiaTheme="minorEastAsia" w:hAnsi="Times New Roman" w:cs="Times New Roman"/>
          <w:color w:val="000000" w:themeColor="text1"/>
        </w:rPr>
        <w:t xml:space="preserve">is shown </w:t>
      </w:r>
      <w:proofErr w:type="gramStart"/>
      <w:r w:rsidRPr="00E43F8A">
        <w:rPr>
          <w:rFonts w:ascii="Times New Roman" w:eastAsiaTheme="minorEastAsia" w:hAnsi="Times New Roman" w:cs="Times New Roman"/>
          <w:color w:val="000000" w:themeColor="text1"/>
        </w:rPr>
        <w:t xml:space="preserve">as </w:t>
      </w:r>
      <w:proofErr w:type="gramEnd"/>
      <m:oMath>
        <m:acc>
          <m:accPr>
            <m:ctrlPr>
              <w:rPr>
                <w:rFonts w:ascii="Cambria Math" w:hAnsi="Cambria Math" w:cs="Times New Roman"/>
                <w:i/>
              </w:rPr>
            </m:ctrlPr>
          </m:accPr>
          <m:e>
            <m:r>
              <w:rPr>
                <w:rFonts w:ascii="Cambria Math" w:hAnsi="Cambria Math" w:cs="Times New Roman"/>
              </w:rPr>
              <m:t>τ</m:t>
            </m:r>
          </m:e>
        </m:acc>
      </m:oMath>
      <w:r w:rsidRPr="00E43F8A">
        <w:rPr>
          <w:rFonts w:ascii="Times New Roman" w:hAnsi="Times New Roman" w:cs="Times New Roman"/>
          <w:color w:val="000000" w:themeColor="text1"/>
        </w:rPr>
        <w:t xml:space="preserve">; this is the empirical counterpart to </w:t>
      </w:r>
      <w:r w:rsidRPr="005938DC">
        <w:rPr>
          <w:position w:val="-6"/>
        </w:rPr>
        <w:object w:dxaOrig="220" w:dyaOrig="260">
          <v:shape id="_x0000_i1065" type="#_x0000_t75" style="width:11.55pt;height:12.9pt" o:ole="">
            <v:imagedata r:id="rId90" o:title=""/>
          </v:shape>
          <o:OLEObject Type="Embed" ProgID="Equation.DSMT4" ShapeID="_x0000_i1065" DrawAspect="Content" ObjectID="_1510323050" r:id="rId91"/>
        </w:object>
      </w:r>
      <w:r w:rsidRPr="005938DC">
        <w:rPr>
          <w:rFonts w:ascii="Times New Roman" w:eastAsiaTheme="minorEastAsia" w:hAnsi="Times New Roman" w:cs="Times New Roman"/>
          <w:color w:val="000000" w:themeColor="text1"/>
        </w:rPr>
        <w:t xml:space="preserve"> in (8).</w:t>
      </w:r>
      <w:r w:rsidRPr="00E43F8A">
        <w:rPr>
          <w:rFonts w:ascii="Times New Roman" w:hAnsi="Times New Roman" w:cs="Times New Roman"/>
          <w:color w:val="000000" w:themeColor="text1"/>
        </w:rPr>
        <w:t xml:space="preserve"> </w:t>
      </w:r>
      <w:r w:rsidRPr="00E43F8A">
        <w:rPr>
          <w:rFonts w:ascii="Times New Roman" w:eastAsiaTheme="minorEastAsia" w:hAnsi="Times New Roman" w:cs="Times New Roman"/>
        </w:rPr>
        <w:t xml:space="preserve">It is related to the estimated coefficients as follows, </w:t>
      </w:r>
      <w:r>
        <w:rPr>
          <w:rFonts w:ascii="Times New Roman" w:eastAsiaTheme="minorEastAsia" w:hAnsi="Times New Roman" w:cs="Times New Roman"/>
        </w:rPr>
        <w:t>considering</w:t>
      </w:r>
      <w:r w:rsidRPr="00E43F8A">
        <w:rPr>
          <w:rFonts w:ascii="Times New Roman" w:eastAsiaTheme="minorEastAsia" w:hAnsi="Times New Roman" w:cs="Times New Roman"/>
        </w:rPr>
        <w:t xml:space="preserve"> (</w:t>
      </w:r>
      <w:r w:rsidRPr="005416A7">
        <w:rPr>
          <w:rFonts w:ascii="Times New Roman" w:eastAsiaTheme="minorEastAsia" w:hAnsi="Times New Roman" w:cs="Times New Roman"/>
        </w:rPr>
        <w:t>9</w:t>
      </w:r>
      <w:r w:rsidRPr="00E43F8A">
        <w:rPr>
          <w:rFonts w:ascii="Times New Roman" w:eastAsiaTheme="minorEastAsia" w:hAnsi="Times New Roman" w:cs="Times New Roman"/>
        </w:rPr>
        <w:t>); as the empirical variable Tax</w:t>
      </w:r>
      <w:r w:rsidRPr="00E43F8A">
        <w:rPr>
          <w:rFonts w:ascii="Times New Roman" w:eastAsiaTheme="minorEastAsia" w:hAnsi="Times New Roman" w:cs="Times New Roman"/>
        </w:rPr>
        <w:sym w:font="Symbol" w:char="F0BA"/>
      </w:r>
      <w:r w:rsidRPr="00E43F8A">
        <w:rPr>
          <w:rFonts w:ascii="Times New Roman" w:eastAsiaTheme="minorEastAsia" w:hAnsi="Times New Roman" w:cs="Times New Roman"/>
        </w:rPr>
        <w:t>100*</w:t>
      </w:r>
      <w:r w:rsidRPr="00620039">
        <w:rPr>
          <w:rFonts w:ascii="Times New Roman" w:eastAsiaTheme="minorEastAsia" w:hAnsi="Times New Roman" w:cs="Times New Roman"/>
          <w:i/>
          <w:iCs/>
        </w:rPr>
        <w:sym w:font="Symbol" w:char="F074"/>
      </w:r>
      <w:r w:rsidRPr="00E43F8A">
        <w:rPr>
          <w:rFonts w:ascii="Times New Roman" w:eastAsiaTheme="minorEastAsia" w:hAnsi="Times New Roman" w:cs="Times New Roman"/>
        </w:rPr>
        <w:t xml:space="preserve">, the tax-GDP ratio that maximises export performance is </w:t>
      </w:r>
      <w:r w:rsidR="00B8471F">
        <w:rPr>
          <w:rFonts w:ascii="Times New Roman" w:eastAsiaTheme="minorEastAsia" w:hAnsi="Times New Roman" w:cs="Times New Roman"/>
        </w:rPr>
        <w:t>given</w:t>
      </w:r>
      <w:r w:rsidRPr="00E43F8A">
        <w:rPr>
          <w:rFonts w:ascii="Times New Roman" w:eastAsiaTheme="minorEastAsia" w:hAnsi="Times New Roman" w:cs="Times New Roman"/>
        </w:rPr>
        <w:t xml:space="preserve"> by differ</w:t>
      </w:r>
      <w:r w:rsidR="00B8471F">
        <w:rPr>
          <w:rFonts w:ascii="Times New Roman" w:eastAsiaTheme="minorEastAsia" w:hAnsi="Times New Roman" w:cs="Times New Roman"/>
        </w:rPr>
        <w:t>entiating</w:t>
      </w:r>
      <w:r w:rsidRPr="00E43F8A">
        <w:rPr>
          <w:rFonts w:ascii="Times New Roman" w:eastAsiaTheme="minorEastAsia" w:hAnsi="Times New Roman" w:cs="Times New Roman"/>
        </w:rPr>
        <w:t xml:space="preserve"> (</w:t>
      </w:r>
      <w:r>
        <w:rPr>
          <w:rFonts w:ascii="Times New Roman" w:eastAsiaTheme="minorEastAsia" w:hAnsi="Times New Roman" w:cs="Times New Roman"/>
        </w:rPr>
        <w:t>9</w:t>
      </w:r>
      <w:r w:rsidRPr="00E43F8A">
        <w:rPr>
          <w:rFonts w:ascii="Times New Roman" w:eastAsiaTheme="minorEastAsia" w:hAnsi="Times New Roman" w:cs="Times New Roman"/>
        </w:rPr>
        <w:t>):</w:t>
      </w:r>
    </w:p>
    <w:p w:rsidR="00847B24" w:rsidRDefault="00847B24" w:rsidP="00847B24">
      <w:pPr>
        <w:pStyle w:val="MTDisplayEquation"/>
      </w:pPr>
      <w:r>
        <w:tab/>
      </w:r>
      <w:r w:rsidR="00620039" w:rsidRPr="00270441">
        <w:rPr>
          <w:position w:val="-30"/>
        </w:rPr>
        <w:object w:dxaOrig="1060" w:dyaOrig="680">
          <v:shape id="_x0000_i1066" type="#_x0000_t75" style="width:53pt;height:33.95pt" o:ole="">
            <v:imagedata r:id="rId92" o:title=""/>
          </v:shape>
          <o:OLEObject Type="Embed" ProgID="Equation.DSMT4" ShapeID="_x0000_i1066" DrawAspect="Content" ObjectID="_1510323051" r:id="rId93"/>
        </w:object>
      </w:r>
      <w:r>
        <w:tab/>
        <w:t>(10)</w:t>
      </w:r>
    </w:p>
    <w:p w:rsidR="00401306" w:rsidRDefault="00906F85" w:rsidP="00B93876">
      <w:pPr>
        <w:spacing w:line="360" w:lineRule="auto"/>
        <w:jc w:val="both"/>
        <w:rPr>
          <w:rFonts w:ascii="Times New Roman" w:eastAsiaTheme="minorEastAsia" w:hAnsi="Times New Roman" w:cs="Times New Roman"/>
        </w:rPr>
      </w:pPr>
      <w:r>
        <w:rPr>
          <w:rFonts w:ascii="Times New Roman" w:eastAsiaTheme="minorEastAsia" w:hAnsi="Times New Roman" w:cs="Times New Roman"/>
        </w:rPr>
        <w:t>Based on (10</w:t>
      </w:r>
      <w:r w:rsidRPr="00E43F8A">
        <w:rPr>
          <w:rFonts w:ascii="Times New Roman" w:eastAsiaTheme="minorEastAsia" w:hAnsi="Times New Roman" w:cs="Times New Roman"/>
        </w:rPr>
        <w:t>)</w:t>
      </w:r>
      <w:r>
        <w:rPr>
          <w:rFonts w:ascii="Times New Roman" w:eastAsiaTheme="minorEastAsia" w:hAnsi="Times New Roman" w:cs="Times New Roman"/>
        </w:rPr>
        <w:t xml:space="preserve"> and estimates in Tables 1 and 2, t</w:t>
      </w:r>
      <w:r w:rsidR="00A76B56" w:rsidRPr="00E43F8A">
        <w:rPr>
          <w:rFonts w:ascii="Times New Roman" w:eastAsiaTheme="minorEastAsia" w:hAnsi="Times New Roman" w:cs="Times New Roman"/>
        </w:rPr>
        <w:t xml:space="preserve">he tax share </w:t>
      </w:r>
      <w:r w:rsidRPr="00E43F8A">
        <w:rPr>
          <w:rFonts w:ascii="Times New Roman" w:eastAsiaTheme="minorEastAsia" w:hAnsi="Times New Roman" w:cs="Times New Roman"/>
        </w:rPr>
        <w:t>(</w:t>
      </w:r>
      <m:oMath>
        <m:acc>
          <m:accPr>
            <m:ctrlPr>
              <w:rPr>
                <w:rFonts w:ascii="Cambria Math" w:hAnsi="Cambria Math" w:cs="Times New Roman"/>
                <w:i/>
              </w:rPr>
            </m:ctrlPr>
          </m:accPr>
          <m:e>
            <m:r>
              <w:rPr>
                <w:rFonts w:ascii="Cambria Math" w:hAnsi="Cambria Math" w:cs="Times New Roman"/>
              </w:rPr>
              <m:t>τ</m:t>
            </m:r>
          </m:e>
        </m:acc>
      </m:oMath>
      <w:r w:rsidRPr="00E43F8A">
        <w:rPr>
          <w:rFonts w:ascii="Times New Roman" w:eastAsiaTheme="minorEastAsia" w:hAnsi="Times New Roman" w:cs="Times New Roman"/>
        </w:rPr>
        <w:t xml:space="preserve">) </w:t>
      </w:r>
      <w:r w:rsidR="00A76B56" w:rsidRPr="00E43F8A">
        <w:rPr>
          <w:rFonts w:ascii="Times New Roman" w:eastAsiaTheme="minorEastAsia" w:hAnsi="Times New Roman" w:cs="Times New Roman"/>
        </w:rPr>
        <w:t xml:space="preserve">that maximises export </w:t>
      </w:r>
      <w:r>
        <w:rPr>
          <w:rFonts w:ascii="Times New Roman" w:eastAsiaTheme="minorEastAsia" w:hAnsi="Times New Roman" w:cs="Times New Roman"/>
        </w:rPr>
        <w:t>shares in international markets</w:t>
      </w:r>
      <w:r w:rsidR="00A76B56" w:rsidRPr="00E43F8A">
        <w:rPr>
          <w:rFonts w:ascii="Times New Roman" w:eastAsiaTheme="minorEastAsia" w:hAnsi="Times New Roman" w:cs="Times New Roman"/>
        </w:rPr>
        <w:t xml:space="preserve"> </w:t>
      </w:r>
      <w:r w:rsidR="00941F1E" w:rsidRPr="00E43F8A">
        <w:rPr>
          <w:rFonts w:ascii="Times New Roman" w:eastAsiaTheme="minorEastAsia" w:hAnsi="Times New Roman" w:cs="Times New Roman"/>
        </w:rPr>
        <w:t xml:space="preserve">is of the order of </w:t>
      </w:r>
      <w:r w:rsidR="00C257D8">
        <w:rPr>
          <w:rFonts w:ascii="Times New Roman" w:eastAsiaTheme="minorEastAsia" w:hAnsi="Times New Roman" w:cs="Times New Roman"/>
        </w:rPr>
        <w:t>4</w:t>
      </w:r>
      <w:r w:rsidR="00847B24">
        <w:rPr>
          <w:rFonts w:ascii="Times New Roman" w:eastAsiaTheme="minorEastAsia" w:hAnsi="Times New Roman" w:cs="Times New Roman"/>
        </w:rPr>
        <w:t>0</w:t>
      </w:r>
      <w:r w:rsidR="004B3594">
        <w:rPr>
          <w:rFonts w:ascii="Times New Roman" w:eastAsiaTheme="minorEastAsia" w:hAnsi="Times New Roman" w:cs="Times New Roman"/>
        </w:rPr>
        <w:t>-4</w:t>
      </w:r>
      <w:r w:rsidR="00847B24">
        <w:rPr>
          <w:rFonts w:ascii="Times New Roman" w:eastAsiaTheme="minorEastAsia" w:hAnsi="Times New Roman" w:cs="Times New Roman"/>
        </w:rPr>
        <w:t>5</w:t>
      </w:r>
      <w:r w:rsidR="00C257D8">
        <w:rPr>
          <w:rFonts w:ascii="Times New Roman" w:eastAsiaTheme="minorEastAsia" w:hAnsi="Times New Roman" w:cs="Times New Roman"/>
        </w:rPr>
        <w:t>%</w:t>
      </w:r>
      <w:r>
        <w:rPr>
          <w:rFonts w:ascii="Times New Roman" w:eastAsiaTheme="minorEastAsia" w:hAnsi="Times New Roman" w:cs="Times New Roman"/>
        </w:rPr>
        <w:t xml:space="preserve">.  </w:t>
      </w:r>
      <w:r w:rsidR="00B93876">
        <w:rPr>
          <w:rFonts w:ascii="Times New Roman" w:eastAsiaTheme="minorEastAsia" w:hAnsi="Times New Roman" w:cs="Times New Roman"/>
        </w:rPr>
        <w:t xml:space="preserve">These figures should be interpreted with extra </w:t>
      </w:r>
      <w:r w:rsidR="00B93876" w:rsidRPr="00B93876">
        <w:rPr>
          <w:rFonts w:ascii="Times New Roman" w:eastAsiaTheme="minorEastAsia" w:hAnsi="Times New Roman" w:cs="Times New Roman"/>
        </w:rPr>
        <w:t>cautiousness</w:t>
      </w:r>
      <w:r w:rsidR="004A3B87" w:rsidRPr="00B93876">
        <w:rPr>
          <w:rFonts w:ascii="Times New Roman" w:eastAsiaTheme="minorEastAsia" w:hAnsi="Times New Roman" w:cs="Times New Roman"/>
        </w:rPr>
        <w:t xml:space="preserve"> </w:t>
      </w:r>
      <w:r w:rsidR="00B93876" w:rsidRPr="00B93876">
        <w:rPr>
          <w:rFonts w:ascii="Times New Roman" w:eastAsiaTheme="minorEastAsia" w:hAnsi="Times New Roman" w:cs="Times New Roman"/>
        </w:rPr>
        <w:t>as the present measure of</w:t>
      </w:r>
      <w:r w:rsidR="004A3B87" w:rsidRPr="00B93876">
        <w:rPr>
          <w:rFonts w:ascii="Times New Roman" w:eastAsiaTheme="minorEastAsia" w:hAnsi="Times New Roman" w:cs="Times New Roman"/>
        </w:rPr>
        <w:t xml:space="preserve"> </w:t>
      </w:r>
      <w:r w:rsidR="00B93876" w:rsidRPr="00B93876">
        <w:rPr>
          <w:rFonts w:ascii="Times New Roman" w:eastAsiaTheme="minorEastAsia" w:hAnsi="Times New Roman" w:cs="Times New Roman"/>
        </w:rPr>
        <w:t xml:space="preserve">Tax share </w:t>
      </w:r>
      <w:r w:rsidR="004A3B87" w:rsidRPr="00B93876">
        <w:rPr>
          <w:rFonts w:ascii="Times New Roman" w:eastAsiaTheme="minorEastAsia" w:hAnsi="Times New Roman" w:cs="Times New Roman"/>
        </w:rPr>
        <w:t>cover</w:t>
      </w:r>
      <w:r w:rsidR="00B93876" w:rsidRPr="00B93876">
        <w:rPr>
          <w:rFonts w:ascii="Times New Roman" w:eastAsiaTheme="minorEastAsia" w:hAnsi="Times New Roman" w:cs="Times New Roman"/>
        </w:rPr>
        <w:t>s both</w:t>
      </w:r>
      <w:r w:rsidR="004A3B87" w:rsidRPr="00B93876">
        <w:rPr>
          <w:rFonts w:ascii="Times New Roman" w:eastAsiaTheme="minorEastAsia" w:hAnsi="Times New Roman" w:cs="Times New Roman"/>
        </w:rPr>
        <w:t xml:space="preserve"> redistributive transfers </w:t>
      </w:r>
      <w:r w:rsidR="00B93876" w:rsidRPr="00B93876">
        <w:rPr>
          <w:rFonts w:ascii="Times New Roman" w:eastAsiaTheme="minorEastAsia" w:hAnsi="Times New Roman" w:cs="Times New Roman"/>
        </w:rPr>
        <w:t>and productive government spending</w:t>
      </w:r>
      <w:r w:rsidR="004A3B87" w:rsidRPr="00B93876">
        <w:rPr>
          <w:rFonts w:ascii="Times New Roman" w:eastAsiaTheme="minorEastAsia" w:hAnsi="Times New Roman" w:cs="Times New Roman"/>
        </w:rPr>
        <w:t>. In order to purge the</w:t>
      </w:r>
      <w:r w:rsidR="00B93876" w:rsidRPr="00B93876">
        <w:rPr>
          <w:rFonts w:ascii="Times New Roman" w:eastAsiaTheme="minorEastAsia" w:hAnsi="Times New Roman" w:cs="Times New Roman"/>
        </w:rPr>
        <w:t xml:space="preserve"> effect of redistributive transfers in the previous estimate, we calculate a more narrowly defined variable of </w:t>
      </w:r>
      <w:r w:rsidR="004A3B87" w:rsidRPr="00B93876">
        <w:rPr>
          <w:rFonts w:ascii="Times New Roman" w:eastAsiaTheme="minorEastAsia" w:hAnsi="Times New Roman" w:cs="Times New Roman"/>
        </w:rPr>
        <w:t>productive</w:t>
      </w:r>
      <w:r w:rsidR="00B93876" w:rsidRPr="00B93876">
        <w:rPr>
          <w:rFonts w:ascii="Times New Roman" w:eastAsiaTheme="minorEastAsia" w:hAnsi="Times New Roman" w:cs="Times New Roman"/>
        </w:rPr>
        <w:t xml:space="preserve"> </w:t>
      </w:r>
      <w:r w:rsidR="004A3B87" w:rsidRPr="00B93876">
        <w:rPr>
          <w:rFonts w:ascii="Times New Roman" w:eastAsiaTheme="minorEastAsia" w:hAnsi="Times New Roman" w:cs="Times New Roman"/>
        </w:rPr>
        <w:t xml:space="preserve">government spending that </w:t>
      </w:r>
      <w:r w:rsidR="00B93876" w:rsidRPr="00B93876">
        <w:rPr>
          <w:rFonts w:ascii="Times New Roman" w:eastAsiaTheme="minorEastAsia" w:hAnsi="Times New Roman" w:cs="Times New Roman"/>
        </w:rPr>
        <w:t>excludes</w:t>
      </w:r>
      <w:r w:rsidR="004A3B87" w:rsidRPr="00B93876">
        <w:rPr>
          <w:rFonts w:ascii="Times New Roman" w:eastAsiaTheme="minorEastAsia" w:hAnsi="Times New Roman" w:cs="Times New Roman"/>
        </w:rPr>
        <w:t xml:space="preserve"> redistributive transfers </w:t>
      </w:r>
      <w:r w:rsidR="00B93876" w:rsidRPr="00B93876">
        <w:rPr>
          <w:rFonts w:ascii="Times New Roman" w:eastAsiaTheme="minorEastAsia" w:hAnsi="Times New Roman" w:cs="Times New Roman"/>
        </w:rPr>
        <w:t>from</w:t>
      </w:r>
      <w:r w:rsidR="004A3B87" w:rsidRPr="00B93876">
        <w:rPr>
          <w:rFonts w:ascii="Times New Roman" w:eastAsiaTheme="minorEastAsia" w:hAnsi="Times New Roman" w:cs="Times New Roman"/>
        </w:rPr>
        <w:t xml:space="preserve"> gove</w:t>
      </w:r>
      <w:r w:rsidR="00B93876" w:rsidRPr="00B93876">
        <w:rPr>
          <w:rFonts w:ascii="Times New Roman" w:eastAsiaTheme="minorEastAsia" w:hAnsi="Times New Roman" w:cs="Times New Roman"/>
        </w:rPr>
        <w:t xml:space="preserve">rnment consumption (as % of </w:t>
      </w:r>
      <w:r w:rsidR="004A3B87" w:rsidRPr="00B93876">
        <w:rPr>
          <w:rFonts w:ascii="Times New Roman" w:eastAsiaTheme="minorEastAsia" w:hAnsi="Times New Roman" w:cs="Times New Roman"/>
        </w:rPr>
        <w:t xml:space="preserve">GDP). </w:t>
      </w:r>
      <w:r w:rsidR="00B93876" w:rsidRPr="00B93876">
        <w:rPr>
          <w:rFonts w:ascii="Times New Roman" w:eastAsiaTheme="minorEastAsia" w:hAnsi="Times New Roman" w:cs="Times New Roman"/>
        </w:rPr>
        <w:t>When this variable is</w:t>
      </w:r>
      <w:r w:rsidR="007632DC" w:rsidRPr="00B93876">
        <w:rPr>
          <w:rFonts w:ascii="Times New Roman" w:eastAsiaTheme="minorEastAsia" w:hAnsi="Times New Roman" w:cs="Times New Roman"/>
        </w:rPr>
        <w:t xml:space="preserve"> entered in</w:t>
      </w:r>
      <w:r w:rsidR="00B93876" w:rsidRPr="00B93876">
        <w:rPr>
          <w:rFonts w:ascii="Times New Roman" w:eastAsiaTheme="minorEastAsia" w:hAnsi="Times New Roman" w:cs="Times New Roman"/>
        </w:rPr>
        <w:t xml:space="preserve"> the regressions instead of </w:t>
      </w:r>
      <w:r w:rsidR="007632DC" w:rsidRPr="00B93876">
        <w:rPr>
          <w:rFonts w:ascii="Times New Roman" w:eastAsiaTheme="minorEastAsia" w:hAnsi="Times New Roman" w:cs="Times New Roman"/>
        </w:rPr>
        <w:t>tax</w:t>
      </w:r>
      <w:r w:rsidR="00B93876" w:rsidRPr="00B93876">
        <w:rPr>
          <w:rFonts w:ascii="Times New Roman" w:eastAsiaTheme="minorEastAsia" w:hAnsi="Times New Roman" w:cs="Times New Roman"/>
        </w:rPr>
        <w:t xml:space="preserve"> share</w:t>
      </w:r>
      <w:r w:rsidR="007632DC" w:rsidRPr="00B93876">
        <w:rPr>
          <w:rFonts w:ascii="Times New Roman" w:eastAsiaTheme="minorEastAsia" w:hAnsi="Times New Roman" w:cs="Times New Roman"/>
        </w:rPr>
        <w:t xml:space="preserve"> the implied ‘best’ (export share-maximising) government size appears</w:t>
      </w:r>
      <w:r w:rsidR="00B93876" w:rsidRPr="00B93876">
        <w:rPr>
          <w:rFonts w:ascii="Times New Roman" w:eastAsiaTheme="minorEastAsia" w:hAnsi="Times New Roman" w:cs="Times New Roman"/>
        </w:rPr>
        <w:t xml:space="preserve"> to be in </w:t>
      </w:r>
      <w:r w:rsidR="007632DC" w:rsidRPr="00B93876">
        <w:rPr>
          <w:rFonts w:ascii="Times New Roman" w:eastAsiaTheme="minorEastAsia" w:hAnsi="Times New Roman" w:cs="Times New Roman"/>
        </w:rPr>
        <w:t>the order of 1</w:t>
      </w:r>
      <w:r w:rsidR="00B94CB6" w:rsidRPr="00B93876">
        <w:rPr>
          <w:rFonts w:ascii="Times New Roman" w:eastAsiaTheme="minorEastAsia" w:hAnsi="Times New Roman" w:cs="Times New Roman"/>
        </w:rPr>
        <w:t>6</w:t>
      </w:r>
      <w:r w:rsidR="00B93876" w:rsidRPr="00B93876">
        <w:rPr>
          <w:rFonts w:ascii="Times New Roman" w:eastAsiaTheme="minorEastAsia" w:hAnsi="Times New Roman" w:cs="Times New Roman"/>
        </w:rPr>
        <w:t>%</w:t>
      </w:r>
      <w:r w:rsidR="007632DC" w:rsidRPr="00B93876">
        <w:rPr>
          <w:rFonts w:ascii="Times New Roman" w:eastAsiaTheme="minorEastAsia" w:hAnsi="Times New Roman" w:cs="Times New Roman"/>
        </w:rPr>
        <w:t>.</w:t>
      </w:r>
      <w:r w:rsidR="00B93876" w:rsidRPr="00B93876">
        <w:rPr>
          <w:rStyle w:val="FootnoteReference"/>
          <w:rFonts w:ascii="Times New Roman" w:eastAsiaTheme="minorEastAsia" w:hAnsi="Times New Roman" w:cs="Times New Roman"/>
        </w:rPr>
        <w:footnoteReference w:id="13"/>
      </w:r>
      <w:r w:rsidR="007632DC" w:rsidRPr="00B93876">
        <w:rPr>
          <w:rFonts w:ascii="Times New Roman" w:eastAsiaTheme="minorEastAsia" w:hAnsi="Times New Roman" w:cs="Times New Roman"/>
        </w:rPr>
        <w:t xml:space="preserve"> </w:t>
      </w:r>
    </w:p>
    <w:p w:rsidR="00DC3598" w:rsidRDefault="00DC3598" w:rsidP="003F6379">
      <w:pPr>
        <w:spacing w:line="360" w:lineRule="auto"/>
        <w:jc w:val="both"/>
        <w:rPr>
          <w:rFonts w:ascii="Times New Roman" w:eastAsiaTheme="minorEastAsia" w:hAnsi="Times New Roman" w:cs="Times New Roman"/>
        </w:rPr>
      </w:pPr>
      <w:bookmarkStart w:id="1" w:name="OLE_LINK1"/>
      <w:bookmarkStart w:id="2" w:name="OLE_LINK2"/>
    </w:p>
    <w:bookmarkEnd w:id="1"/>
    <w:bookmarkEnd w:id="2"/>
    <w:p w:rsidR="00E43F8A" w:rsidRDefault="00417B38" w:rsidP="00E43F8A">
      <w:pPr>
        <w:pStyle w:val="ListParagraph"/>
        <w:numPr>
          <w:ilvl w:val="0"/>
          <w:numId w:val="5"/>
        </w:numPr>
        <w:tabs>
          <w:tab w:val="left" w:pos="5220"/>
        </w:tabs>
        <w:spacing w:line="360" w:lineRule="auto"/>
        <w:jc w:val="both"/>
        <w:rPr>
          <w:rFonts w:asciiTheme="majorBidi" w:eastAsiaTheme="minorEastAsia" w:hAnsiTheme="majorBidi" w:cstheme="majorBidi"/>
          <w:b/>
          <w:sz w:val="28"/>
          <w:szCs w:val="28"/>
        </w:rPr>
      </w:pPr>
      <w:r w:rsidRPr="00E43F8A">
        <w:rPr>
          <w:rFonts w:asciiTheme="majorBidi" w:eastAsiaTheme="minorEastAsia" w:hAnsiTheme="majorBidi" w:cstheme="majorBidi"/>
          <w:b/>
          <w:sz w:val="28"/>
          <w:szCs w:val="28"/>
        </w:rPr>
        <w:t>Sensitivity Analysis</w:t>
      </w:r>
      <w:r w:rsidR="00F90B76" w:rsidRPr="00E43F8A">
        <w:rPr>
          <w:rFonts w:asciiTheme="majorBidi" w:eastAsiaTheme="minorEastAsia" w:hAnsiTheme="majorBidi" w:cstheme="majorBidi"/>
          <w:b/>
          <w:sz w:val="28"/>
          <w:szCs w:val="28"/>
        </w:rPr>
        <w:t xml:space="preserve"> for Baseline Specifications</w:t>
      </w:r>
    </w:p>
    <w:p w:rsidR="00E43F8A" w:rsidRDefault="00DC3598" w:rsidP="006734D6">
      <w:pPr>
        <w:tabs>
          <w:tab w:val="left" w:pos="5220"/>
        </w:tabs>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We next </w:t>
      </w:r>
      <w:r w:rsidRPr="00DC3598">
        <w:rPr>
          <w:rFonts w:ascii="Times New Roman" w:eastAsiaTheme="minorEastAsia" w:hAnsi="Times New Roman" w:cs="Times New Roman"/>
        </w:rPr>
        <w:t xml:space="preserve">implement some sensitivity analysis </w:t>
      </w:r>
      <w:r>
        <w:rPr>
          <w:rFonts w:ascii="Times New Roman" w:eastAsiaTheme="minorEastAsia" w:hAnsi="Times New Roman" w:cs="Times New Roman"/>
        </w:rPr>
        <w:t xml:space="preserve">to test the </w:t>
      </w:r>
      <w:r w:rsidRPr="00DC3598">
        <w:rPr>
          <w:rFonts w:ascii="Times New Roman" w:eastAsiaTheme="minorEastAsia" w:hAnsi="Times New Roman" w:cs="Times New Roman"/>
        </w:rPr>
        <w:t>robust</w:t>
      </w:r>
      <w:r>
        <w:rPr>
          <w:rFonts w:ascii="Times New Roman" w:eastAsiaTheme="minorEastAsia" w:hAnsi="Times New Roman" w:cs="Times New Roman"/>
        </w:rPr>
        <w:t xml:space="preserve">ness of </w:t>
      </w:r>
      <w:r w:rsidR="006734D6">
        <w:rPr>
          <w:rFonts w:ascii="Times New Roman" w:eastAsiaTheme="minorEastAsia" w:hAnsi="Times New Roman" w:cs="Times New Roman"/>
        </w:rPr>
        <w:t>our main</w:t>
      </w:r>
      <w:r>
        <w:rPr>
          <w:rFonts w:ascii="Times New Roman" w:eastAsiaTheme="minorEastAsia" w:hAnsi="Times New Roman" w:cs="Times New Roman"/>
        </w:rPr>
        <w:t xml:space="preserve"> results</w:t>
      </w:r>
      <w:r w:rsidR="006734D6">
        <w:rPr>
          <w:rFonts w:ascii="Times New Roman" w:eastAsiaTheme="minorEastAsia" w:hAnsi="Times New Roman" w:cs="Times New Roman"/>
        </w:rPr>
        <w:t xml:space="preserve"> shown</w:t>
      </w:r>
      <w:r>
        <w:rPr>
          <w:rFonts w:ascii="Times New Roman" w:eastAsiaTheme="minorEastAsia" w:hAnsi="Times New Roman" w:cs="Times New Roman"/>
        </w:rPr>
        <w:t xml:space="preserve"> </w:t>
      </w:r>
      <w:r w:rsidR="006734D6">
        <w:rPr>
          <w:rFonts w:ascii="Times New Roman" w:eastAsiaTheme="minorEastAsia" w:hAnsi="Times New Roman" w:cs="Times New Roman"/>
        </w:rPr>
        <w:t>in</w:t>
      </w:r>
      <w:r>
        <w:rPr>
          <w:rFonts w:ascii="Times New Roman" w:eastAsiaTheme="minorEastAsia" w:hAnsi="Times New Roman" w:cs="Times New Roman"/>
        </w:rPr>
        <w:t xml:space="preserve"> Table</w:t>
      </w:r>
      <w:r w:rsidR="006734D6">
        <w:rPr>
          <w:rFonts w:ascii="Times New Roman" w:eastAsiaTheme="minorEastAsia" w:hAnsi="Times New Roman" w:cs="Times New Roman"/>
        </w:rPr>
        <w:t>s</w:t>
      </w:r>
      <w:r>
        <w:rPr>
          <w:rFonts w:ascii="Times New Roman" w:eastAsiaTheme="minorEastAsia" w:hAnsi="Times New Roman" w:cs="Times New Roman"/>
        </w:rPr>
        <w:t xml:space="preserve"> 1</w:t>
      </w:r>
      <w:r w:rsidR="006734D6">
        <w:rPr>
          <w:rFonts w:ascii="Times New Roman" w:eastAsiaTheme="minorEastAsia" w:hAnsi="Times New Roman" w:cs="Times New Roman"/>
        </w:rPr>
        <w:t xml:space="preserve"> and 2. The main focus of these robustness checks is to control for</w:t>
      </w:r>
      <w:r>
        <w:rPr>
          <w:rFonts w:ascii="Times New Roman" w:eastAsiaTheme="minorEastAsia" w:hAnsi="Times New Roman" w:cs="Times New Roman"/>
        </w:rPr>
        <w:t xml:space="preserve"> </w:t>
      </w:r>
      <w:r w:rsidR="00253481">
        <w:rPr>
          <w:rFonts w:ascii="Times New Roman" w:eastAsiaTheme="minorEastAsia" w:hAnsi="Times New Roman" w:cs="Times New Roman"/>
        </w:rPr>
        <w:t xml:space="preserve">endogeneity </w:t>
      </w:r>
      <w:r w:rsidR="00253481" w:rsidRPr="004A3B87">
        <w:rPr>
          <w:rFonts w:ascii="Times New Roman" w:eastAsiaTheme="minorEastAsia" w:hAnsi="Times New Roman" w:cs="Times New Roman"/>
        </w:rPr>
        <w:t>bias</w:t>
      </w:r>
      <w:r w:rsidR="006734D6">
        <w:rPr>
          <w:rFonts w:ascii="Times New Roman" w:eastAsiaTheme="minorEastAsia" w:hAnsi="Times New Roman" w:cs="Times New Roman"/>
        </w:rPr>
        <w:t xml:space="preserve"> as well as to capture the dynamics in the exports share equation</w:t>
      </w:r>
      <w:r w:rsidRPr="00DC3598">
        <w:rPr>
          <w:rFonts w:ascii="Times New Roman" w:eastAsiaTheme="minorEastAsia" w:hAnsi="Times New Roman" w:cs="Times New Roman"/>
        </w:rPr>
        <w:t>.</w:t>
      </w:r>
    </w:p>
    <w:p w:rsidR="005938DC" w:rsidRPr="00DC3598" w:rsidRDefault="005938DC" w:rsidP="005938DC">
      <w:pPr>
        <w:tabs>
          <w:tab w:val="left" w:pos="5220"/>
        </w:tabs>
        <w:spacing w:after="0" w:line="240" w:lineRule="auto"/>
        <w:jc w:val="both"/>
        <w:rPr>
          <w:rFonts w:ascii="Times New Roman" w:eastAsiaTheme="minorEastAsia" w:hAnsi="Times New Roman" w:cs="Times New Roman"/>
          <w:b/>
        </w:rPr>
      </w:pPr>
    </w:p>
    <w:p w:rsidR="00360056" w:rsidRDefault="002057F0" w:rsidP="0099578B">
      <w:pPr>
        <w:tabs>
          <w:tab w:val="left" w:pos="5220"/>
        </w:tabs>
        <w:spacing w:line="360" w:lineRule="auto"/>
        <w:jc w:val="both"/>
        <w:rPr>
          <w:rFonts w:ascii="Times New Roman" w:eastAsiaTheme="minorEastAsia" w:hAnsi="Times New Roman" w:cs="Times New Roman"/>
        </w:rPr>
      </w:pPr>
      <w:r w:rsidRPr="00814593">
        <w:rPr>
          <w:rFonts w:ascii="Times New Roman" w:eastAsiaTheme="minorEastAsia" w:hAnsi="Times New Roman" w:cs="Times New Roman"/>
          <w:i/>
        </w:rPr>
        <w:t>4.</w:t>
      </w:r>
      <w:r w:rsidR="00360056">
        <w:rPr>
          <w:rFonts w:ascii="Times New Roman" w:eastAsiaTheme="minorEastAsia" w:hAnsi="Times New Roman" w:cs="Times New Roman"/>
          <w:i/>
        </w:rPr>
        <w:t>1</w:t>
      </w:r>
      <w:r w:rsidRPr="00814593">
        <w:rPr>
          <w:rFonts w:ascii="Times New Roman" w:eastAsiaTheme="minorEastAsia" w:hAnsi="Times New Roman" w:cs="Times New Roman"/>
          <w:i/>
        </w:rPr>
        <w:t xml:space="preserve"> </w:t>
      </w:r>
      <w:r w:rsidRPr="00814593">
        <w:rPr>
          <w:rFonts w:ascii="Times New Roman" w:eastAsiaTheme="minorEastAsia" w:hAnsi="Times New Roman" w:cs="Times New Roman"/>
          <w:i/>
          <w:iCs/>
        </w:rPr>
        <w:t>Accounting</w:t>
      </w:r>
      <w:r w:rsidRPr="002057F0">
        <w:rPr>
          <w:rFonts w:ascii="Times New Roman" w:eastAsiaTheme="minorEastAsia" w:hAnsi="Times New Roman" w:cs="Times New Roman"/>
          <w:i/>
          <w:iCs/>
        </w:rPr>
        <w:t xml:space="preserve"> for potential endogeneity bias: IV estimation</w:t>
      </w:r>
    </w:p>
    <w:p w:rsidR="00360056" w:rsidRPr="0099578B" w:rsidRDefault="00360056" w:rsidP="0099578B">
      <w:p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INSERT TABLE 3 HERE</w:t>
      </w:r>
    </w:p>
    <w:p w:rsidR="00BA5E58" w:rsidRDefault="00027F60" w:rsidP="00BA5E58">
      <w:pPr>
        <w:spacing w:line="360" w:lineRule="auto"/>
        <w:jc w:val="both"/>
        <w:rPr>
          <w:rFonts w:ascii="Times New Roman" w:eastAsiaTheme="minorEastAsia" w:hAnsi="Times New Roman" w:cs="Times New Roman"/>
          <w:i/>
        </w:rPr>
      </w:pPr>
      <w:r>
        <w:rPr>
          <w:rFonts w:ascii="Times New Roman" w:eastAsiaTheme="minorEastAsia" w:hAnsi="Times New Roman" w:cs="Times New Roman"/>
        </w:rPr>
        <w:t>T</w:t>
      </w:r>
      <w:r w:rsidR="002057F0" w:rsidRPr="00E43F8A">
        <w:rPr>
          <w:rFonts w:ascii="Times New Roman" w:eastAsiaTheme="minorEastAsia" w:hAnsi="Times New Roman" w:cs="Times New Roman"/>
        </w:rPr>
        <w:t xml:space="preserve">he exogeneity assumption underpinning </w:t>
      </w:r>
      <w:r>
        <w:rPr>
          <w:rFonts w:ascii="Times New Roman" w:eastAsiaTheme="minorEastAsia" w:hAnsi="Times New Roman" w:cs="Times New Roman"/>
        </w:rPr>
        <w:t xml:space="preserve">the </w:t>
      </w:r>
      <w:r w:rsidR="002057F0" w:rsidRPr="00E43F8A">
        <w:rPr>
          <w:rFonts w:ascii="Times New Roman" w:eastAsiaTheme="minorEastAsia" w:hAnsi="Times New Roman" w:cs="Times New Roman"/>
        </w:rPr>
        <w:t xml:space="preserve">OLS </w:t>
      </w:r>
      <w:r>
        <w:rPr>
          <w:rFonts w:ascii="Times New Roman" w:eastAsiaTheme="minorEastAsia" w:hAnsi="Times New Roman" w:cs="Times New Roman"/>
        </w:rPr>
        <w:t>e</w:t>
      </w:r>
      <w:r w:rsidR="00281D20">
        <w:rPr>
          <w:rFonts w:ascii="Times New Roman" w:eastAsiaTheme="minorEastAsia" w:hAnsi="Times New Roman" w:cs="Times New Roman"/>
        </w:rPr>
        <w:t>s</w:t>
      </w:r>
      <w:r>
        <w:rPr>
          <w:rFonts w:ascii="Times New Roman" w:eastAsiaTheme="minorEastAsia" w:hAnsi="Times New Roman" w:cs="Times New Roman"/>
        </w:rPr>
        <w:t xml:space="preserve">timates of Tables 1 and 2 </w:t>
      </w:r>
      <w:r w:rsidR="002057F0" w:rsidRPr="00E43F8A">
        <w:rPr>
          <w:rFonts w:ascii="Times New Roman" w:eastAsiaTheme="minorEastAsia" w:hAnsi="Times New Roman" w:cs="Times New Roman"/>
        </w:rPr>
        <w:t xml:space="preserve">may be too strong, as the causality between exports and </w:t>
      </w:r>
      <w:r>
        <w:rPr>
          <w:rFonts w:ascii="Times New Roman" w:eastAsiaTheme="minorEastAsia" w:hAnsi="Times New Roman" w:cs="Times New Roman"/>
        </w:rPr>
        <w:t>the relative unit labour cost (</w:t>
      </w:r>
      <w:r w:rsidR="002057F0" w:rsidRPr="00E43F8A">
        <w:rPr>
          <w:rFonts w:ascii="Times New Roman" w:eastAsiaTheme="minorEastAsia" w:hAnsi="Times New Roman" w:cs="Times New Roman"/>
          <w:i/>
        </w:rPr>
        <w:t>RULC</w:t>
      </w:r>
      <w:r>
        <w:rPr>
          <w:rFonts w:ascii="Times New Roman" w:eastAsiaTheme="minorEastAsia" w:hAnsi="Times New Roman" w:cs="Times New Roman"/>
        </w:rPr>
        <w:t xml:space="preserve">) </w:t>
      </w:r>
      <w:r w:rsidR="002057F0" w:rsidRPr="00E43F8A">
        <w:rPr>
          <w:rFonts w:ascii="Times New Roman" w:eastAsiaTheme="minorEastAsia" w:hAnsi="Times New Roman" w:cs="Times New Roman"/>
        </w:rPr>
        <w:t xml:space="preserve">can be two-way. For example, export expansion is likely to increase profitability, encouraging workers to request higher wages </w:t>
      </w:r>
      <w:r w:rsidR="002057F0" w:rsidRPr="00E43F8A">
        <w:rPr>
          <w:rFonts w:ascii="Times New Roman" w:eastAsiaTheme="minorEastAsia" w:hAnsi="Times New Roman" w:cs="Times New Roman"/>
        </w:rPr>
        <w:lastRenderedPageBreak/>
        <w:t xml:space="preserve">leading thus to higher labour compensation and </w:t>
      </w:r>
      <w:r w:rsidR="002057F0" w:rsidRPr="00E43F8A">
        <w:rPr>
          <w:rFonts w:ascii="Times New Roman" w:eastAsiaTheme="minorEastAsia" w:hAnsi="Times New Roman" w:cs="Times New Roman"/>
          <w:i/>
        </w:rPr>
        <w:t>RULC</w:t>
      </w:r>
      <w:r w:rsidR="002057F0" w:rsidRPr="00E43F8A">
        <w:rPr>
          <w:rFonts w:ascii="Times New Roman" w:eastAsiaTheme="minorEastAsia" w:hAnsi="Times New Roman" w:cs="Times New Roman"/>
        </w:rPr>
        <w:t>.</w:t>
      </w:r>
      <w:r w:rsidR="002057F0" w:rsidRPr="00E43F8A">
        <w:rPr>
          <w:rStyle w:val="FootnoteReference"/>
          <w:rFonts w:ascii="Times New Roman" w:eastAsiaTheme="minorEastAsia" w:hAnsi="Times New Roman" w:cs="Times New Roman"/>
        </w:rPr>
        <w:footnoteReference w:id="14"/>
      </w:r>
      <w:r w:rsidR="002057F0" w:rsidRPr="00E43F8A">
        <w:rPr>
          <w:rFonts w:ascii="Times New Roman" w:eastAsiaTheme="minorEastAsia" w:hAnsi="Times New Roman" w:cs="Times New Roman"/>
        </w:rPr>
        <w:t xml:space="preserve"> </w:t>
      </w:r>
      <w:r w:rsidR="00A16DC5" w:rsidRPr="00E43F8A">
        <w:rPr>
          <w:rFonts w:ascii="Times New Roman" w:eastAsiaTheme="minorEastAsia" w:hAnsi="Times New Roman" w:cs="Times New Roman"/>
        </w:rPr>
        <w:t>Two</w:t>
      </w:r>
      <w:r w:rsidR="002057F0" w:rsidRPr="00E43F8A">
        <w:rPr>
          <w:rFonts w:ascii="Times New Roman" w:eastAsiaTheme="minorEastAsia" w:hAnsi="Times New Roman" w:cs="Times New Roman"/>
        </w:rPr>
        <w:t xml:space="preserve"> strategies</w:t>
      </w:r>
      <w:r w:rsidR="00A16DC5">
        <w:rPr>
          <w:rFonts w:ascii="Times New Roman" w:eastAsiaTheme="minorEastAsia" w:hAnsi="Times New Roman" w:cs="Times New Roman"/>
        </w:rPr>
        <w:t xml:space="preserve"> are</w:t>
      </w:r>
      <w:r w:rsidR="002057F0" w:rsidRPr="00E43F8A">
        <w:rPr>
          <w:rFonts w:ascii="Times New Roman" w:eastAsiaTheme="minorEastAsia" w:hAnsi="Times New Roman" w:cs="Times New Roman"/>
        </w:rPr>
        <w:t xml:space="preserve"> </w:t>
      </w:r>
      <w:r w:rsidR="00A16DC5" w:rsidRPr="00E43F8A">
        <w:rPr>
          <w:rFonts w:ascii="Times New Roman" w:eastAsiaTheme="minorEastAsia" w:hAnsi="Times New Roman" w:cs="Times New Roman"/>
        </w:rPr>
        <w:t>follow</w:t>
      </w:r>
      <w:r w:rsidR="00A16DC5">
        <w:rPr>
          <w:rFonts w:ascii="Times New Roman" w:eastAsiaTheme="minorEastAsia" w:hAnsi="Times New Roman" w:cs="Times New Roman"/>
        </w:rPr>
        <w:t>ed to mitigate</w:t>
      </w:r>
      <w:r w:rsidR="00A16DC5" w:rsidRPr="00E43F8A">
        <w:rPr>
          <w:rFonts w:ascii="Times New Roman" w:eastAsiaTheme="minorEastAsia" w:hAnsi="Times New Roman" w:cs="Times New Roman"/>
        </w:rPr>
        <w:t xml:space="preserve"> </w:t>
      </w:r>
      <w:r w:rsidR="00F00032">
        <w:rPr>
          <w:rFonts w:ascii="Times New Roman" w:eastAsiaTheme="minorEastAsia" w:hAnsi="Times New Roman" w:cs="Times New Roman"/>
        </w:rPr>
        <w:t>the potential</w:t>
      </w:r>
      <w:r w:rsidR="00723FE6">
        <w:rPr>
          <w:rFonts w:ascii="Times New Roman" w:eastAsiaTheme="minorEastAsia" w:hAnsi="Times New Roman" w:cs="Times New Roman"/>
        </w:rPr>
        <w:t xml:space="preserve"> endogeneity bias. </w:t>
      </w:r>
      <w:r>
        <w:rPr>
          <w:rFonts w:ascii="Times New Roman" w:eastAsiaTheme="minorEastAsia" w:hAnsi="Times New Roman" w:cs="Times New Roman"/>
        </w:rPr>
        <w:t xml:space="preserve">Firstly, </w:t>
      </w:r>
      <w:r w:rsidRPr="00E43F8A">
        <w:rPr>
          <w:rFonts w:ascii="Times New Roman" w:eastAsiaTheme="minorEastAsia" w:hAnsi="Times New Roman" w:cs="Times New Roman"/>
        </w:rPr>
        <w:t xml:space="preserve">lag all regressors </w:t>
      </w:r>
      <w:r>
        <w:rPr>
          <w:rFonts w:ascii="Times New Roman" w:eastAsiaTheme="minorEastAsia" w:hAnsi="Times New Roman" w:cs="Times New Roman"/>
        </w:rPr>
        <w:t xml:space="preserve">in (9) </w:t>
      </w:r>
      <w:r w:rsidRPr="00E43F8A">
        <w:rPr>
          <w:rFonts w:ascii="Times New Roman" w:eastAsiaTheme="minorEastAsia" w:hAnsi="Times New Roman" w:cs="Times New Roman"/>
        </w:rPr>
        <w:t>once</w:t>
      </w:r>
      <w:r>
        <w:rPr>
          <w:rFonts w:ascii="Times New Roman" w:eastAsiaTheme="minorEastAsia" w:hAnsi="Times New Roman" w:cs="Times New Roman"/>
        </w:rPr>
        <w:t xml:space="preserve">, so as to </w:t>
      </w:r>
      <w:r w:rsidR="002057F0" w:rsidRPr="00E43F8A">
        <w:rPr>
          <w:rFonts w:ascii="Times New Roman" w:eastAsiaTheme="minorEastAsia" w:hAnsi="Times New Roman" w:cs="Times New Roman"/>
        </w:rPr>
        <w:t>satisfy the assumption of weak exogeneity</w:t>
      </w:r>
      <w:r>
        <w:rPr>
          <w:rFonts w:ascii="Times New Roman" w:eastAsiaTheme="minorEastAsia" w:hAnsi="Times New Roman" w:cs="Times New Roman"/>
        </w:rPr>
        <w:t>; the results are shown in column 1 of Table 3</w:t>
      </w:r>
      <w:r w:rsidR="002057F0" w:rsidRPr="00E43F8A">
        <w:rPr>
          <w:rFonts w:ascii="Times New Roman" w:eastAsiaTheme="minorEastAsia" w:hAnsi="Times New Roman" w:cs="Times New Roman"/>
        </w:rPr>
        <w:t xml:space="preserve">. In </w:t>
      </w:r>
      <w:r>
        <w:rPr>
          <w:rFonts w:ascii="Times New Roman" w:eastAsiaTheme="minorEastAsia" w:hAnsi="Times New Roman" w:cs="Times New Roman"/>
        </w:rPr>
        <w:t>this</w:t>
      </w:r>
      <w:r w:rsidR="002057F0" w:rsidRPr="00E43F8A">
        <w:rPr>
          <w:rFonts w:ascii="Times New Roman" w:eastAsiaTheme="minorEastAsia" w:hAnsi="Times New Roman" w:cs="Times New Roman"/>
        </w:rPr>
        <w:t xml:space="preserve"> case, the OLS can still provide unbiased estimates. Nonetheless, this modification does not preclude the possibility that current export shares might cause feedback effects to future values of </w:t>
      </w:r>
      <w:r w:rsidR="002057F0" w:rsidRPr="00E43F8A">
        <w:rPr>
          <w:rFonts w:ascii="Times New Roman" w:eastAsiaTheme="minorEastAsia" w:hAnsi="Times New Roman" w:cs="Times New Roman"/>
          <w:i/>
        </w:rPr>
        <w:t>RULC</w:t>
      </w:r>
      <w:r w:rsidR="002057F0" w:rsidRPr="00E43F8A">
        <w:rPr>
          <w:rFonts w:ascii="Times New Roman" w:eastAsiaTheme="minorEastAsia" w:hAnsi="Times New Roman" w:cs="Times New Roman"/>
        </w:rPr>
        <w:t xml:space="preserve">, thus violating strict exogeneity. For unbiased results in this case, we use Instrumental Variables (IV). </w:t>
      </w:r>
      <w:r w:rsidR="006F6C3E">
        <w:rPr>
          <w:rFonts w:ascii="Times New Roman" w:eastAsiaTheme="minorEastAsia" w:hAnsi="Times New Roman" w:cs="Times New Roman"/>
        </w:rPr>
        <w:t>W</w:t>
      </w:r>
      <w:r w:rsidR="002057F0" w:rsidRPr="00E43F8A">
        <w:rPr>
          <w:rFonts w:ascii="Times New Roman" w:eastAsiaTheme="minorEastAsia" w:hAnsi="Times New Roman" w:cs="Times New Roman"/>
        </w:rPr>
        <w:t xml:space="preserve">e use </w:t>
      </w:r>
      <w:r w:rsidR="00F00032">
        <w:rPr>
          <w:rFonts w:ascii="Times New Roman" w:eastAsiaTheme="minorEastAsia" w:hAnsi="Times New Roman" w:cs="Times New Roman"/>
        </w:rPr>
        <w:t xml:space="preserve">contemporaneous and one year lag values  of </w:t>
      </w:r>
      <w:r w:rsidR="009856E8" w:rsidRPr="009856E8">
        <w:rPr>
          <w:rFonts w:ascii="Times New Roman" w:eastAsiaTheme="minorEastAsia" w:hAnsi="Times New Roman" w:cs="Times New Roman"/>
        </w:rPr>
        <w:t>GFCF</w:t>
      </w:r>
      <w:r w:rsidR="009856E8">
        <w:rPr>
          <w:rFonts w:ascii="Times New Roman" w:eastAsiaTheme="minorEastAsia" w:hAnsi="Times New Roman" w:cs="Times New Roman"/>
        </w:rPr>
        <w:t xml:space="preserve">, </w:t>
      </w:r>
      <w:r w:rsidR="00A86156">
        <w:rPr>
          <w:rFonts w:ascii="Times New Roman" w:eastAsiaTheme="minorEastAsia" w:hAnsi="Times New Roman" w:cs="Times New Roman"/>
        </w:rPr>
        <w:t>and ENE</w:t>
      </w:r>
      <w:r w:rsidR="009856E8" w:rsidRPr="009856E8">
        <w:rPr>
          <w:rFonts w:ascii="Times New Roman" w:eastAsiaTheme="minorEastAsia" w:hAnsi="Times New Roman" w:cs="Times New Roman"/>
        </w:rPr>
        <w:t xml:space="preserve"> </w:t>
      </w:r>
      <w:r w:rsidR="009856E8">
        <w:rPr>
          <w:rFonts w:ascii="Times New Roman" w:eastAsiaTheme="minorEastAsia" w:hAnsi="Times New Roman" w:cs="Times New Roman"/>
        </w:rPr>
        <w:t xml:space="preserve">as instruments, </w:t>
      </w:r>
      <w:r w:rsidR="009856E8" w:rsidRPr="009856E8">
        <w:rPr>
          <w:rFonts w:ascii="Times New Roman" w:eastAsiaTheme="minorEastAsia" w:hAnsi="Times New Roman" w:cs="Times New Roman"/>
        </w:rPr>
        <w:t>where GFCF is the gross fixed capi</w:t>
      </w:r>
      <w:r w:rsidR="00A86156">
        <w:rPr>
          <w:rFonts w:ascii="Times New Roman" w:eastAsiaTheme="minorEastAsia" w:hAnsi="Times New Roman" w:cs="Times New Roman"/>
        </w:rPr>
        <w:t>tal formation-</w:t>
      </w:r>
      <w:r w:rsidR="009856E8" w:rsidRPr="009856E8">
        <w:rPr>
          <w:rFonts w:ascii="Times New Roman" w:eastAsiaTheme="minorEastAsia" w:hAnsi="Times New Roman" w:cs="Times New Roman"/>
        </w:rPr>
        <w:t xml:space="preserve">GDP </w:t>
      </w:r>
      <w:r w:rsidR="00A86156">
        <w:rPr>
          <w:rFonts w:ascii="Times New Roman" w:eastAsiaTheme="minorEastAsia" w:hAnsi="Times New Roman" w:cs="Times New Roman"/>
        </w:rPr>
        <w:t xml:space="preserve">ratio </w:t>
      </w:r>
      <w:r w:rsidR="009856E8" w:rsidRPr="009856E8">
        <w:rPr>
          <w:rFonts w:ascii="Times New Roman" w:eastAsiaTheme="minorEastAsia" w:hAnsi="Times New Roman" w:cs="Times New Roman"/>
        </w:rPr>
        <w:t>and ENE is the energy of oil equivalent per capita.</w:t>
      </w:r>
      <w:r w:rsidR="002057F0" w:rsidRPr="00E43F8A">
        <w:rPr>
          <w:rStyle w:val="FootnoteReference"/>
          <w:rFonts w:ascii="Times New Roman" w:eastAsiaTheme="minorEastAsia" w:hAnsi="Times New Roman" w:cs="Times New Roman"/>
        </w:rPr>
        <w:footnoteReference w:id="15"/>
      </w:r>
      <w:r w:rsidR="001C3CB5">
        <w:rPr>
          <w:rFonts w:ascii="Times New Roman" w:eastAsiaTheme="minorEastAsia" w:hAnsi="Times New Roman" w:cs="Times New Roman"/>
          <w:i/>
        </w:rPr>
        <w:t xml:space="preserve"> </w:t>
      </w:r>
    </w:p>
    <w:p w:rsidR="002057F0" w:rsidRPr="00E43F8A" w:rsidRDefault="002057F0" w:rsidP="0011125E">
      <w:pPr>
        <w:spacing w:line="360" w:lineRule="auto"/>
        <w:jc w:val="both"/>
        <w:rPr>
          <w:rFonts w:ascii="Times New Roman" w:eastAsiaTheme="minorEastAsia" w:hAnsi="Times New Roman" w:cs="Times New Roman"/>
        </w:rPr>
      </w:pPr>
      <w:r w:rsidRPr="00371233">
        <w:rPr>
          <w:rFonts w:ascii="Times New Roman" w:eastAsiaTheme="minorEastAsia" w:hAnsi="Times New Roman" w:cs="Times New Roman"/>
          <w:color w:val="000000" w:themeColor="text1"/>
        </w:rPr>
        <w:t xml:space="preserve">Table 3 </w:t>
      </w:r>
      <w:r w:rsidRPr="00371233">
        <w:rPr>
          <w:rFonts w:ascii="Times New Roman" w:eastAsiaTheme="minorEastAsia" w:hAnsi="Times New Roman" w:cs="Times New Roman"/>
        </w:rPr>
        <w:t xml:space="preserve">reports </w:t>
      </w:r>
      <w:r w:rsidR="006F6C3E" w:rsidRPr="00371233">
        <w:rPr>
          <w:rFonts w:ascii="Times New Roman" w:eastAsiaTheme="minorEastAsia" w:hAnsi="Times New Roman" w:cs="Times New Roman"/>
        </w:rPr>
        <w:t xml:space="preserve">the </w:t>
      </w:r>
      <w:r w:rsidRPr="00371233">
        <w:rPr>
          <w:rFonts w:ascii="Times New Roman" w:eastAsiaTheme="minorEastAsia" w:hAnsi="Times New Roman" w:cs="Times New Roman"/>
        </w:rPr>
        <w:t xml:space="preserve">results </w:t>
      </w:r>
      <w:r w:rsidR="006F6C3E" w:rsidRPr="00371233">
        <w:rPr>
          <w:rFonts w:ascii="Times New Roman" w:eastAsiaTheme="minorEastAsia" w:hAnsi="Times New Roman" w:cs="Times New Roman"/>
        </w:rPr>
        <w:t>for specifications</w:t>
      </w:r>
      <w:r w:rsidR="00757ECA" w:rsidRPr="00371233">
        <w:rPr>
          <w:rFonts w:ascii="Times New Roman" w:eastAsiaTheme="minorEastAsia" w:hAnsi="Times New Roman" w:cs="Times New Roman"/>
        </w:rPr>
        <w:t xml:space="preserve"> that control for endogeneity bias</w:t>
      </w:r>
      <w:r w:rsidR="00BA5E58" w:rsidRPr="00371233">
        <w:rPr>
          <w:rFonts w:ascii="Times New Roman" w:eastAsiaTheme="minorEastAsia" w:hAnsi="Times New Roman" w:cs="Times New Roman"/>
        </w:rPr>
        <w:t xml:space="preserve">. The </w:t>
      </w:r>
      <w:r w:rsidR="00757ECA" w:rsidRPr="00371233">
        <w:rPr>
          <w:rFonts w:ascii="Times New Roman" w:eastAsiaTheme="minorEastAsia" w:hAnsi="Times New Roman" w:cs="Times New Roman"/>
        </w:rPr>
        <w:t xml:space="preserve">dependent </w:t>
      </w:r>
      <w:r w:rsidR="00BA5E58" w:rsidRPr="00371233">
        <w:rPr>
          <w:rFonts w:ascii="Times New Roman" w:eastAsiaTheme="minorEastAsia" w:hAnsi="Times New Roman" w:cs="Times New Roman"/>
        </w:rPr>
        <w:t xml:space="preserve">variable is the export share in total (OECD) exports </w:t>
      </w:r>
      <w:r w:rsidR="00757ECA" w:rsidRPr="00371233">
        <w:rPr>
          <w:rFonts w:ascii="Times New Roman" w:eastAsiaTheme="minorEastAsia" w:hAnsi="Times New Roman" w:cs="Times New Roman"/>
        </w:rPr>
        <w:t>(</w:t>
      </w:r>
      <w:r w:rsidR="00BA5E58" w:rsidRPr="00371233">
        <w:rPr>
          <w:rFonts w:ascii="Times New Roman" w:eastAsiaTheme="minorEastAsia" w:hAnsi="Times New Roman" w:cs="Times New Roman"/>
          <w:i/>
          <w:iCs/>
        </w:rPr>
        <w:t>Exp</w:t>
      </w:r>
      <w:r w:rsidR="00757ECA" w:rsidRPr="00371233">
        <w:rPr>
          <w:rFonts w:ascii="Times New Roman" w:eastAsiaTheme="minorEastAsia" w:hAnsi="Times New Roman" w:cs="Times New Roman"/>
          <w:iCs/>
        </w:rPr>
        <w:t>)</w:t>
      </w:r>
      <w:r w:rsidR="00BA5E58" w:rsidRPr="00371233">
        <w:rPr>
          <w:rFonts w:ascii="Times New Roman" w:eastAsiaTheme="minorEastAsia" w:hAnsi="Times New Roman" w:cs="Times New Roman"/>
        </w:rPr>
        <w:t>; results for the export-GDP ratio are similar and not shown for economy of space.</w:t>
      </w:r>
      <w:r w:rsidR="006F6C3E" w:rsidRPr="00371233">
        <w:rPr>
          <w:rFonts w:ascii="Times New Roman" w:eastAsiaTheme="minorEastAsia" w:hAnsi="Times New Roman" w:cs="Times New Roman"/>
        </w:rPr>
        <w:t xml:space="preserve"> </w:t>
      </w:r>
      <w:r w:rsidR="00757ECA" w:rsidRPr="00371233">
        <w:rPr>
          <w:rFonts w:ascii="Times New Roman" w:eastAsiaTheme="minorEastAsia" w:hAnsi="Times New Roman" w:cs="Times New Roman"/>
        </w:rPr>
        <w:t xml:space="preserve">At </w:t>
      </w:r>
      <w:r w:rsidR="00A86156" w:rsidRPr="00371233">
        <w:rPr>
          <w:rFonts w:ascii="Times New Roman" w:eastAsiaTheme="minorEastAsia" w:hAnsi="Times New Roman" w:cs="Times New Roman"/>
        </w:rPr>
        <w:t>the bottom of the Table</w:t>
      </w:r>
      <w:r w:rsidR="00757ECA" w:rsidRPr="00371233">
        <w:rPr>
          <w:rFonts w:ascii="Times New Roman" w:eastAsiaTheme="minorEastAsia" w:hAnsi="Times New Roman" w:cs="Times New Roman"/>
        </w:rPr>
        <w:t xml:space="preserve"> 3</w:t>
      </w:r>
      <w:r w:rsidR="00A86156" w:rsidRPr="00371233">
        <w:rPr>
          <w:rFonts w:ascii="Times New Roman" w:eastAsiaTheme="minorEastAsia" w:hAnsi="Times New Roman" w:cs="Times New Roman"/>
        </w:rPr>
        <w:t xml:space="preserve"> </w:t>
      </w:r>
      <w:r w:rsidR="00371233" w:rsidRPr="00371233">
        <w:rPr>
          <w:rFonts w:ascii="Times New Roman" w:eastAsiaTheme="minorEastAsia" w:hAnsi="Times New Roman" w:cs="Times New Roman"/>
        </w:rPr>
        <w:t>values of key</w:t>
      </w:r>
      <w:r w:rsidR="00757ECA" w:rsidRPr="00371233">
        <w:rPr>
          <w:rFonts w:ascii="Times New Roman" w:eastAsiaTheme="minorEastAsia" w:hAnsi="Times New Roman" w:cs="Times New Roman"/>
        </w:rPr>
        <w:t xml:space="preserve"> diagnostic tests are reported</w:t>
      </w:r>
      <w:r w:rsidR="00A86156" w:rsidRPr="00371233">
        <w:rPr>
          <w:rFonts w:ascii="Times New Roman" w:eastAsiaTheme="minorEastAsia" w:hAnsi="Times New Roman" w:cs="Times New Roman"/>
        </w:rPr>
        <w:t xml:space="preserve">: </w:t>
      </w:r>
      <w:r w:rsidR="00A86156">
        <w:rPr>
          <w:rFonts w:ascii="Times New Roman" w:eastAsiaTheme="minorEastAsia" w:hAnsi="Times New Roman" w:cs="Times New Roman"/>
        </w:rPr>
        <w:t xml:space="preserve">The </w:t>
      </w:r>
      <w:r w:rsidR="00A86156" w:rsidRPr="00A86156">
        <w:rPr>
          <w:rFonts w:ascii="Times New Roman" w:eastAsiaTheme="minorEastAsia" w:hAnsi="Times New Roman" w:cs="Times New Roman"/>
        </w:rPr>
        <w:t xml:space="preserve">Wald test refers to hypothesis whether the regressors included are jointly statistically significant. The Davidson-MacKinnon statistic tests the exogeneity assumption, </w:t>
      </w:r>
      <w:r w:rsidR="00371233" w:rsidRPr="00A86156">
        <w:rPr>
          <w:rFonts w:ascii="Times New Roman" w:eastAsiaTheme="minorEastAsia" w:hAnsi="Times New Roman" w:cs="Times New Roman"/>
        </w:rPr>
        <w:t xml:space="preserve">under the null </w:t>
      </w:r>
      <w:r w:rsidR="00371233">
        <w:rPr>
          <w:rFonts w:ascii="Times New Roman" w:eastAsiaTheme="minorEastAsia" w:hAnsi="Times New Roman" w:cs="Times New Roman"/>
        </w:rPr>
        <w:t xml:space="preserve">this statistic </w:t>
      </w:r>
      <w:r w:rsidR="00814593">
        <w:rPr>
          <w:rFonts w:ascii="Times New Roman" w:eastAsiaTheme="minorEastAsia" w:hAnsi="Times New Roman" w:cs="Times New Roman"/>
        </w:rPr>
        <w:t xml:space="preserve">it </w:t>
      </w:r>
      <w:r w:rsidR="00371233">
        <w:rPr>
          <w:rFonts w:ascii="Times New Roman" w:eastAsiaTheme="minorEastAsia" w:hAnsi="Times New Roman" w:cs="Times New Roman"/>
        </w:rPr>
        <w:t xml:space="preserve">is </w:t>
      </w:r>
      <w:r w:rsidR="00A86156" w:rsidRPr="00A86156">
        <w:rPr>
          <w:rFonts w:ascii="Times New Roman" w:eastAsiaTheme="minorEastAsia" w:hAnsi="Times New Roman" w:cs="Times New Roman"/>
        </w:rPr>
        <w:t xml:space="preserve">distributed as F(m, N-K), where m is the number of potentially endogenous variables. </w:t>
      </w:r>
      <w:r w:rsidR="00411273">
        <w:rPr>
          <w:rFonts w:ascii="Times New Roman" w:eastAsiaTheme="minorEastAsia" w:hAnsi="Times New Roman" w:cs="Times New Roman"/>
        </w:rPr>
        <w:t>A rejection of the null casts doubt about the validity of OLS estimates.</w:t>
      </w:r>
      <w:r w:rsidR="00411273" w:rsidRPr="00A86156">
        <w:rPr>
          <w:rFonts w:ascii="Times New Roman" w:eastAsiaTheme="minorEastAsia" w:hAnsi="Times New Roman" w:cs="Times New Roman"/>
        </w:rPr>
        <w:t xml:space="preserve"> The</w:t>
      </w:r>
      <w:r w:rsidR="00A86156" w:rsidRPr="00A86156">
        <w:rPr>
          <w:rFonts w:ascii="Times New Roman" w:eastAsiaTheme="minorEastAsia" w:hAnsi="Times New Roman" w:cs="Times New Roman"/>
        </w:rPr>
        <w:t xml:space="preserve"> Sargan-Hansen statistic tests the orthogonality condition for a panel and is distributed under the null as </w:t>
      </w:r>
      <w:r w:rsidR="00A86156">
        <w:rPr>
          <w:rFonts w:ascii="Times New Roman" w:eastAsiaTheme="minorEastAsia" w:hAnsi="Times New Roman" w:cs="Times New Roman"/>
        </w:rPr>
        <w:sym w:font="Symbol" w:char="F063"/>
      </w:r>
      <w:r w:rsidR="00A86156" w:rsidRPr="00A86156">
        <w:rPr>
          <w:rFonts w:ascii="Times New Roman" w:eastAsiaTheme="minorEastAsia" w:hAnsi="Times New Roman" w:cs="Times New Roman"/>
          <w:vertAlign w:val="superscript"/>
        </w:rPr>
        <w:t>2</w:t>
      </w:r>
      <w:r w:rsidR="00A86156" w:rsidRPr="00A86156">
        <w:rPr>
          <w:rFonts w:ascii="Times New Roman" w:eastAsiaTheme="minorEastAsia" w:hAnsi="Times New Roman" w:cs="Times New Roman"/>
          <w:vertAlign w:val="subscript"/>
        </w:rPr>
        <w:t>L-K</w:t>
      </w:r>
      <w:r w:rsidR="00A86156" w:rsidRPr="00A86156">
        <w:rPr>
          <w:rFonts w:ascii="Times New Roman" w:eastAsiaTheme="minorEastAsia" w:hAnsi="Times New Roman" w:cs="Times New Roman"/>
        </w:rPr>
        <w:t xml:space="preserve">, where L is the number of excluded instruments in the original equation and K is the number of regressors.  </w:t>
      </w:r>
      <w:r w:rsidR="00371233">
        <w:rPr>
          <w:rFonts w:ascii="Times New Roman" w:eastAsiaTheme="minorEastAsia" w:hAnsi="Times New Roman" w:cs="Times New Roman"/>
        </w:rPr>
        <w:t xml:space="preserve">Intuitively, </w:t>
      </w:r>
      <w:r w:rsidR="00E73E2E">
        <w:rPr>
          <w:rFonts w:ascii="Times New Roman" w:eastAsiaTheme="minorEastAsia" w:hAnsi="Times New Roman" w:cs="Times New Roman"/>
        </w:rPr>
        <w:t>Sar</w:t>
      </w:r>
      <w:r w:rsidR="00371233" w:rsidRPr="00371233">
        <w:rPr>
          <w:rFonts w:ascii="Times New Roman" w:eastAsiaTheme="minorEastAsia" w:hAnsi="Times New Roman" w:cs="Times New Roman"/>
        </w:rPr>
        <w:t>gan-Hansen</w:t>
      </w:r>
      <w:r w:rsidRPr="00371233">
        <w:rPr>
          <w:rFonts w:ascii="Times New Roman" w:eastAsiaTheme="minorEastAsia" w:hAnsi="Times New Roman" w:cs="Times New Roman"/>
        </w:rPr>
        <w:t xml:space="preserve"> </w:t>
      </w:r>
      <w:r w:rsidR="00411273">
        <w:rPr>
          <w:rFonts w:ascii="Times New Roman" w:eastAsiaTheme="minorEastAsia" w:hAnsi="Times New Roman" w:cs="Times New Roman"/>
        </w:rPr>
        <w:t>tests the validity of instruments, a non-rejection of the null indicates that the</w:t>
      </w:r>
      <w:r w:rsidRPr="00371233">
        <w:rPr>
          <w:rFonts w:ascii="Times New Roman" w:eastAsiaTheme="minorEastAsia" w:hAnsi="Times New Roman" w:cs="Times New Roman"/>
        </w:rPr>
        <w:t xml:space="preserve"> instruments</w:t>
      </w:r>
      <w:r w:rsidR="00411273">
        <w:rPr>
          <w:rFonts w:ascii="Times New Roman" w:eastAsiaTheme="minorEastAsia" w:hAnsi="Times New Roman" w:cs="Times New Roman"/>
        </w:rPr>
        <w:t xml:space="preserve"> used identify correctly the equation</w:t>
      </w:r>
      <w:r w:rsidRPr="00371233">
        <w:rPr>
          <w:rFonts w:ascii="Times New Roman" w:eastAsiaTheme="minorEastAsia" w:hAnsi="Times New Roman" w:cs="Times New Roman"/>
        </w:rPr>
        <w:t xml:space="preserve">. Estimates in </w:t>
      </w:r>
      <w:r w:rsidRPr="00371233">
        <w:rPr>
          <w:rFonts w:ascii="Times New Roman" w:eastAsiaTheme="minorEastAsia" w:hAnsi="Times New Roman" w:cs="Times New Roman"/>
          <w:color w:val="000000" w:themeColor="text1"/>
        </w:rPr>
        <w:t xml:space="preserve">Table </w:t>
      </w:r>
      <w:r w:rsidR="00BA5E58" w:rsidRPr="00371233">
        <w:rPr>
          <w:rFonts w:ascii="Times New Roman" w:eastAsiaTheme="minorEastAsia" w:hAnsi="Times New Roman" w:cs="Times New Roman"/>
          <w:color w:val="000000" w:themeColor="text1"/>
        </w:rPr>
        <w:t>3</w:t>
      </w:r>
      <w:r w:rsidRPr="00371233">
        <w:rPr>
          <w:rFonts w:ascii="Times New Roman" w:eastAsiaTheme="minorEastAsia" w:hAnsi="Times New Roman" w:cs="Times New Roman"/>
          <w:color w:val="000000" w:themeColor="text1"/>
        </w:rPr>
        <w:t xml:space="preserve"> are very similar to those obtained from OLS in Tables 1 and 2. Assuming weak exogeneity between </w:t>
      </w:r>
      <w:r w:rsidRPr="00371233">
        <w:rPr>
          <w:rFonts w:ascii="Times New Roman" w:eastAsiaTheme="minorEastAsia" w:hAnsi="Times New Roman" w:cs="Times New Roman"/>
          <w:i/>
          <w:color w:val="000000" w:themeColor="text1"/>
        </w:rPr>
        <w:t>RULC</w:t>
      </w:r>
      <w:r w:rsidRPr="00371233">
        <w:rPr>
          <w:rFonts w:ascii="Times New Roman" w:eastAsiaTheme="minorEastAsia" w:hAnsi="Times New Roman" w:cs="Times New Roman"/>
          <w:color w:val="000000" w:themeColor="text1"/>
        </w:rPr>
        <w:t xml:space="preserve"> and export shares affects only the significance of the </w:t>
      </w:r>
      <w:r w:rsidRPr="00371233">
        <w:rPr>
          <w:rFonts w:ascii="Times New Roman" w:eastAsiaTheme="minorEastAsia" w:hAnsi="Times New Roman" w:cs="Times New Roman"/>
          <w:i/>
          <w:color w:val="000000" w:themeColor="text1"/>
        </w:rPr>
        <w:t>R</w:t>
      </w:r>
      <w:r w:rsidRPr="00371233">
        <w:rPr>
          <w:rFonts w:ascii="Times New Roman" w:eastAsiaTheme="minorEastAsia" w:hAnsi="Times New Roman" w:cs="Times New Roman"/>
          <w:i/>
        </w:rPr>
        <w:t>&amp;D</w:t>
      </w:r>
      <w:r w:rsidRPr="00371233">
        <w:rPr>
          <w:rFonts w:ascii="Times New Roman" w:eastAsiaTheme="minorEastAsia" w:hAnsi="Times New Roman" w:cs="Times New Roman"/>
        </w:rPr>
        <w:t xml:space="preserve"> coefficient. </w:t>
      </w:r>
      <w:r w:rsidRPr="000A5166">
        <w:rPr>
          <w:rFonts w:ascii="Times New Roman" w:eastAsiaTheme="minorEastAsia" w:hAnsi="Times New Roman" w:cs="Times New Roman"/>
        </w:rPr>
        <w:t xml:space="preserve">Regarding </w:t>
      </w:r>
      <w:r w:rsidR="001A5902" w:rsidRPr="000A5166">
        <w:rPr>
          <w:rFonts w:ascii="Times New Roman" w:eastAsiaTheme="minorEastAsia" w:hAnsi="Times New Roman" w:cs="Times New Roman"/>
        </w:rPr>
        <w:t xml:space="preserve">the </w:t>
      </w:r>
      <w:r w:rsidRPr="000A5166">
        <w:rPr>
          <w:rFonts w:ascii="Times New Roman" w:eastAsiaTheme="minorEastAsia" w:hAnsi="Times New Roman" w:cs="Times New Roman"/>
        </w:rPr>
        <w:t>institutional variables</w:t>
      </w:r>
      <w:r w:rsidR="0011125E" w:rsidRPr="000A5166">
        <w:rPr>
          <w:rFonts w:ascii="Times New Roman" w:eastAsiaTheme="minorEastAsia" w:hAnsi="Times New Roman" w:cs="Times New Roman"/>
        </w:rPr>
        <w:t>,</w:t>
      </w:r>
      <w:r w:rsidRPr="000A5166">
        <w:rPr>
          <w:rFonts w:ascii="Times New Roman" w:eastAsiaTheme="minorEastAsia" w:hAnsi="Times New Roman" w:cs="Times New Roman"/>
        </w:rPr>
        <w:t xml:space="preserve"> </w:t>
      </w:r>
      <w:r w:rsidR="001A5902" w:rsidRPr="000A5166">
        <w:rPr>
          <w:rFonts w:ascii="Times New Roman" w:eastAsiaTheme="minorEastAsia" w:hAnsi="Times New Roman" w:cs="Times New Roman"/>
        </w:rPr>
        <w:t xml:space="preserve">either on their own or interacted with R&amp;D, </w:t>
      </w:r>
      <w:r w:rsidRPr="000A5166">
        <w:rPr>
          <w:rFonts w:ascii="Times New Roman" w:eastAsiaTheme="minorEastAsia" w:hAnsi="Times New Roman" w:cs="Times New Roman"/>
        </w:rPr>
        <w:t xml:space="preserve">estimates are consistent with the results of Table </w:t>
      </w:r>
      <w:r w:rsidR="00BA5E58" w:rsidRPr="000A5166">
        <w:rPr>
          <w:rFonts w:ascii="Times New Roman" w:eastAsiaTheme="minorEastAsia" w:hAnsi="Times New Roman" w:cs="Times New Roman"/>
        </w:rPr>
        <w:t>1</w:t>
      </w:r>
      <w:r w:rsidR="000A5166">
        <w:rPr>
          <w:rFonts w:ascii="Times New Roman" w:eastAsiaTheme="minorEastAsia" w:hAnsi="Times New Roman" w:cs="Times New Roman"/>
        </w:rPr>
        <w:t xml:space="preserve"> and 2</w:t>
      </w:r>
      <w:r w:rsidRPr="00371233">
        <w:rPr>
          <w:rFonts w:ascii="Times New Roman" w:eastAsiaTheme="minorEastAsia" w:hAnsi="Times New Roman" w:cs="Times New Roman"/>
        </w:rPr>
        <w:t xml:space="preserve">. Taken as a whole, this sensitivity test indicates that </w:t>
      </w:r>
      <w:r w:rsidR="00411273">
        <w:rPr>
          <w:rFonts w:ascii="Times New Roman" w:eastAsiaTheme="minorEastAsia" w:hAnsi="Times New Roman" w:cs="Times New Roman"/>
        </w:rPr>
        <w:t xml:space="preserve">results from OLS baseline specifications </w:t>
      </w:r>
      <w:r w:rsidRPr="00371233">
        <w:rPr>
          <w:rFonts w:ascii="Times New Roman" w:eastAsiaTheme="minorEastAsia" w:hAnsi="Times New Roman" w:cs="Times New Roman"/>
        </w:rPr>
        <w:t>are not biased severely from unobserved measurement errors and endogeneity</w:t>
      </w:r>
      <w:r w:rsidR="00411273">
        <w:rPr>
          <w:rFonts w:ascii="Times New Roman" w:eastAsiaTheme="minorEastAsia" w:hAnsi="Times New Roman" w:cs="Times New Roman"/>
        </w:rPr>
        <w:t xml:space="preserve"> bias</w:t>
      </w:r>
      <w:r w:rsidRPr="00371233">
        <w:rPr>
          <w:rFonts w:ascii="Times New Roman" w:eastAsiaTheme="minorEastAsia" w:hAnsi="Times New Roman" w:cs="Times New Roman"/>
        </w:rPr>
        <w:t>, maintaining the main message that institutional rigidities influence negatively export shares while state size has a non-linear relationship with export performance.</w:t>
      </w:r>
    </w:p>
    <w:p w:rsidR="00401306" w:rsidRDefault="002057F0" w:rsidP="00401306">
      <w:pPr>
        <w:pStyle w:val="Caption"/>
        <w:keepNext/>
        <w:spacing w:line="276" w:lineRule="auto"/>
        <w:jc w:val="center"/>
        <w:rPr>
          <w:rFonts w:ascii="Times New Roman" w:eastAsiaTheme="minorEastAsia" w:hAnsi="Times New Roman" w:cs="Times New Roman"/>
        </w:rPr>
      </w:pPr>
      <w:r w:rsidRPr="00E43F8A">
        <w:rPr>
          <w:rFonts w:ascii="Times New Roman" w:eastAsiaTheme="minorEastAsia" w:hAnsi="Times New Roman" w:cs="Times New Roman"/>
        </w:rPr>
        <w:tab/>
      </w:r>
    </w:p>
    <w:p w:rsidR="0081431B" w:rsidRPr="007C704A" w:rsidRDefault="006C6AD2" w:rsidP="007C704A">
      <w:pPr>
        <w:spacing w:line="360" w:lineRule="auto"/>
        <w:rPr>
          <w:rFonts w:asciiTheme="majorBidi" w:eastAsiaTheme="minorEastAsia" w:hAnsiTheme="majorBidi" w:cstheme="majorBidi"/>
          <w:i/>
        </w:rPr>
      </w:pPr>
      <w:r>
        <w:rPr>
          <w:rFonts w:asciiTheme="majorBidi" w:eastAsiaTheme="minorEastAsia" w:hAnsiTheme="majorBidi" w:cstheme="majorBidi"/>
          <w:i/>
        </w:rPr>
        <w:t>4.</w:t>
      </w:r>
      <w:r w:rsidR="001A5902">
        <w:rPr>
          <w:rFonts w:asciiTheme="majorBidi" w:eastAsiaTheme="minorEastAsia" w:hAnsiTheme="majorBidi" w:cstheme="majorBidi"/>
          <w:i/>
        </w:rPr>
        <w:t>2</w:t>
      </w:r>
      <w:r>
        <w:rPr>
          <w:rFonts w:asciiTheme="majorBidi" w:eastAsiaTheme="minorEastAsia" w:hAnsiTheme="majorBidi" w:cstheme="majorBidi"/>
          <w:i/>
        </w:rPr>
        <w:t xml:space="preserve">: </w:t>
      </w:r>
      <w:r w:rsidR="00DD5945" w:rsidRPr="007C704A">
        <w:rPr>
          <w:rFonts w:asciiTheme="majorBidi" w:eastAsiaTheme="minorEastAsia" w:hAnsiTheme="majorBidi" w:cstheme="majorBidi"/>
          <w:i/>
        </w:rPr>
        <w:t>Dynamic</w:t>
      </w:r>
      <w:r w:rsidR="00843E2E" w:rsidRPr="007C704A">
        <w:rPr>
          <w:rFonts w:asciiTheme="majorBidi" w:eastAsiaTheme="minorEastAsia" w:hAnsiTheme="majorBidi" w:cstheme="majorBidi"/>
          <w:i/>
        </w:rPr>
        <w:t xml:space="preserve"> Panel </w:t>
      </w:r>
      <w:r w:rsidR="00F012C4">
        <w:rPr>
          <w:rFonts w:asciiTheme="majorBidi" w:eastAsiaTheme="minorEastAsia" w:hAnsiTheme="majorBidi" w:cstheme="majorBidi"/>
          <w:i/>
        </w:rPr>
        <w:t>s</w:t>
      </w:r>
      <w:r w:rsidR="00843E2E" w:rsidRPr="007C704A">
        <w:rPr>
          <w:rFonts w:asciiTheme="majorBidi" w:eastAsiaTheme="minorEastAsia" w:hAnsiTheme="majorBidi" w:cstheme="majorBidi"/>
          <w:i/>
        </w:rPr>
        <w:t>pecifications</w:t>
      </w:r>
    </w:p>
    <w:p w:rsidR="001A5902" w:rsidRDefault="001A5902" w:rsidP="00FC195A">
      <w:pPr>
        <w:spacing w:line="360" w:lineRule="auto"/>
        <w:jc w:val="both"/>
        <w:rPr>
          <w:rFonts w:ascii="Times New Roman" w:eastAsiaTheme="minorEastAsia" w:hAnsi="Times New Roman" w:cs="Times New Roman"/>
        </w:rPr>
      </w:pPr>
    </w:p>
    <w:p w:rsidR="00DA6D43" w:rsidRDefault="007C704A" w:rsidP="00FC195A">
      <w:pPr>
        <w:spacing w:line="360" w:lineRule="auto"/>
        <w:jc w:val="both"/>
        <w:rPr>
          <w:rFonts w:ascii="Times New Roman" w:eastAsiaTheme="minorEastAsia" w:hAnsi="Times New Roman" w:cs="Times New Roman"/>
        </w:rPr>
      </w:pPr>
      <w:r>
        <w:rPr>
          <w:rFonts w:ascii="Times New Roman" w:eastAsiaTheme="minorEastAsia" w:hAnsi="Times New Roman" w:cs="Times New Roman"/>
        </w:rPr>
        <w:t>Equation (</w:t>
      </w:r>
      <w:r w:rsidR="000026C8">
        <w:rPr>
          <w:rFonts w:ascii="Times New Roman" w:eastAsiaTheme="minorEastAsia" w:hAnsi="Times New Roman" w:cs="Times New Roman"/>
        </w:rPr>
        <w:t>9</w:t>
      </w:r>
      <w:r w:rsidR="0081431B" w:rsidRPr="00E43F8A">
        <w:rPr>
          <w:rFonts w:ascii="Times New Roman" w:eastAsiaTheme="minorEastAsia" w:hAnsi="Times New Roman" w:cs="Times New Roman"/>
        </w:rPr>
        <w:t>)</w:t>
      </w:r>
      <w:r w:rsidR="000026C8">
        <w:rPr>
          <w:rFonts w:ascii="Times New Roman" w:eastAsiaTheme="minorEastAsia" w:hAnsi="Times New Roman" w:cs="Times New Roman"/>
        </w:rPr>
        <w:t xml:space="preserve"> which underpins the results of Tables 1 </w:t>
      </w:r>
      <w:r w:rsidR="001A5902">
        <w:rPr>
          <w:rFonts w:ascii="Times New Roman" w:eastAsiaTheme="minorEastAsia" w:hAnsi="Times New Roman" w:cs="Times New Roman"/>
        </w:rPr>
        <w:t>to 3</w:t>
      </w:r>
      <w:r w:rsidR="0081431B" w:rsidRPr="00E43F8A">
        <w:rPr>
          <w:rFonts w:ascii="Times New Roman" w:eastAsiaTheme="minorEastAsia" w:hAnsi="Times New Roman" w:cs="Times New Roman"/>
        </w:rPr>
        <w:t xml:space="preserve"> represent</w:t>
      </w:r>
      <w:r w:rsidR="000026C8">
        <w:rPr>
          <w:rFonts w:ascii="Times New Roman" w:eastAsiaTheme="minorEastAsia" w:hAnsi="Times New Roman" w:cs="Times New Roman"/>
        </w:rPr>
        <w:t>s</w:t>
      </w:r>
      <w:r w:rsidR="00DA6D43" w:rsidRPr="00E43F8A">
        <w:rPr>
          <w:rFonts w:ascii="Times New Roman" w:eastAsiaTheme="minorEastAsia" w:hAnsi="Times New Roman" w:cs="Times New Roman"/>
        </w:rPr>
        <w:t xml:space="preserve"> a static long</w:t>
      </w:r>
      <w:r w:rsidR="00FA695F" w:rsidRPr="00E43F8A">
        <w:rPr>
          <w:rFonts w:ascii="Times New Roman" w:eastAsiaTheme="minorEastAsia" w:hAnsi="Times New Roman" w:cs="Times New Roman"/>
        </w:rPr>
        <w:t>-</w:t>
      </w:r>
      <w:r w:rsidR="00DA6D43" w:rsidRPr="00E43F8A">
        <w:rPr>
          <w:rFonts w:ascii="Times New Roman" w:eastAsiaTheme="minorEastAsia" w:hAnsi="Times New Roman" w:cs="Times New Roman"/>
        </w:rPr>
        <w:t>run equilibrium relation</w:t>
      </w:r>
      <w:r w:rsidR="0081431B" w:rsidRPr="00E43F8A">
        <w:rPr>
          <w:rFonts w:ascii="Times New Roman" w:eastAsiaTheme="minorEastAsia" w:hAnsi="Times New Roman" w:cs="Times New Roman"/>
        </w:rPr>
        <w:t xml:space="preserve"> between export</w:t>
      </w:r>
      <w:r w:rsidR="000026C8">
        <w:rPr>
          <w:rFonts w:ascii="Times New Roman" w:eastAsiaTheme="minorEastAsia" w:hAnsi="Times New Roman" w:cs="Times New Roman"/>
        </w:rPr>
        <w:t>s</w:t>
      </w:r>
      <w:r w:rsidR="0081431B" w:rsidRPr="00E43F8A">
        <w:rPr>
          <w:rFonts w:ascii="Times New Roman" w:eastAsiaTheme="minorEastAsia" w:hAnsi="Times New Roman" w:cs="Times New Roman"/>
        </w:rPr>
        <w:t xml:space="preserve"> and </w:t>
      </w:r>
      <w:r w:rsidR="006037DD" w:rsidRPr="00E43F8A">
        <w:rPr>
          <w:rFonts w:ascii="Times New Roman" w:eastAsiaTheme="minorEastAsia" w:hAnsi="Times New Roman" w:cs="Times New Roman"/>
        </w:rPr>
        <w:t xml:space="preserve">the </w:t>
      </w:r>
      <w:r w:rsidR="0081431B" w:rsidRPr="00E43F8A">
        <w:rPr>
          <w:rFonts w:ascii="Times New Roman" w:eastAsiaTheme="minorEastAsia" w:hAnsi="Times New Roman" w:cs="Times New Roman"/>
        </w:rPr>
        <w:t>various export</w:t>
      </w:r>
      <w:r w:rsidR="0056369E" w:rsidRPr="00E43F8A">
        <w:rPr>
          <w:rFonts w:ascii="Times New Roman" w:eastAsiaTheme="minorEastAsia" w:hAnsi="Times New Roman" w:cs="Times New Roman"/>
        </w:rPr>
        <w:t xml:space="preserve"> determinants</w:t>
      </w:r>
      <w:r w:rsidR="0081431B" w:rsidRPr="00E43F8A">
        <w:rPr>
          <w:rFonts w:ascii="Times New Roman" w:eastAsiaTheme="minorEastAsia" w:hAnsi="Times New Roman" w:cs="Times New Roman"/>
        </w:rPr>
        <w:t xml:space="preserve">. </w:t>
      </w:r>
      <w:r>
        <w:rPr>
          <w:rFonts w:ascii="Times New Roman" w:eastAsiaTheme="minorEastAsia" w:hAnsi="Times New Roman" w:cs="Times New Roman"/>
        </w:rPr>
        <w:t>It</w:t>
      </w:r>
      <w:r w:rsidR="00DB6949" w:rsidRPr="00E43F8A">
        <w:rPr>
          <w:rFonts w:ascii="Times New Roman" w:eastAsiaTheme="minorEastAsia" w:hAnsi="Times New Roman" w:cs="Times New Roman"/>
        </w:rPr>
        <w:t xml:space="preserve"> does not allow for c</w:t>
      </w:r>
      <w:r w:rsidR="00DA6D43" w:rsidRPr="00E43F8A">
        <w:rPr>
          <w:rFonts w:ascii="Times New Roman" w:eastAsiaTheme="minorEastAsia" w:hAnsi="Times New Roman" w:cs="Times New Roman"/>
        </w:rPr>
        <w:t>ountr</w:t>
      </w:r>
      <w:r w:rsidR="00DB6949" w:rsidRPr="00E43F8A">
        <w:rPr>
          <w:rFonts w:ascii="Times New Roman" w:eastAsiaTheme="minorEastAsia" w:hAnsi="Times New Roman" w:cs="Times New Roman"/>
        </w:rPr>
        <w:t>y d</w:t>
      </w:r>
      <w:r w:rsidR="00DA6D43" w:rsidRPr="00E43F8A">
        <w:rPr>
          <w:rFonts w:ascii="Times New Roman" w:eastAsiaTheme="minorEastAsia" w:hAnsi="Times New Roman" w:cs="Times New Roman"/>
        </w:rPr>
        <w:t>iffer</w:t>
      </w:r>
      <w:r w:rsidR="00DB6949" w:rsidRPr="00E43F8A">
        <w:rPr>
          <w:rFonts w:ascii="Times New Roman" w:eastAsiaTheme="minorEastAsia" w:hAnsi="Times New Roman" w:cs="Times New Roman"/>
        </w:rPr>
        <w:t>ences</w:t>
      </w:r>
      <w:r w:rsidR="00DA6D43" w:rsidRPr="00E43F8A">
        <w:rPr>
          <w:rFonts w:ascii="Times New Roman" w:eastAsiaTheme="minorEastAsia" w:hAnsi="Times New Roman" w:cs="Times New Roman"/>
        </w:rPr>
        <w:t xml:space="preserve"> in the speed of adjustment towards the long-run equilibrium. </w:t>
      </w:r>
      <w:r w:rsidR="000F558A">
        <w:rPr>
          <w:rFonts w:ascii="Times New Roman" w:eastAsiaTheme="minorEastAsia" w:hAnsi="Times New Roman" w:cs="Times New Roman"/>
        </w:rPr>
        <w:t xml:space="preserve">The </w:t>
      </w:r>
      <w:r w:rsidR="00606666" w:rsidRPr="00E43F8A">
        <w:rPr>
          <w:rFonts w:ascii="Times New Roman" w:eastAsiaTheme="minorEastAsia" w:hAnsi="Times New Roman" w:cs="Times New Roman"/>
        </w:rPr>
        <w:t xml:space="preserve">dynamic </w:t>
      </w:r>
      <w:r w:rsidR="00DB6949" w:rsidRPr="00E43F8A">
        <w:rPr>
          <w:rFonts w:ascii="Times New Roman" w:eastAsiaTheme="minorEastAsia" w:hAnsi="Times New Roman" w:cs="Times New Roman"/>
        </w:rPr>
        <w:t>specification</w:t>
      </w:r>
      <w:r w:rsidR="006F5669">
        <w:rPr>
          <w:rFonts w:ascii="Times New Roman" w:eastAsiaTheme="minorEastAsia" w:hAnsi="Times New Roman" w:cs="Times New Roman"/>
        </w:rPr>
        <w:t xml:space="preserve"> (9΄</w:t>
      </w:r>
      <w:r w:rsidR="000F558A">
        <w:rPr>
          <w:rFonts w:ascii="Times New Roman" w:eastAsiaTheme="minorEastAsia" w:hAnsi="Times New Roman" w:cs="Times New Roman"/>
        </w:rPr>
        <w:t xml:space="preserve">) below </w:t>
      </w:r>
      <w:r w:rsidR="000F558A">
        <w:rPr>
          <w:rFonts w:ascii="Times New Roman" w:eastAsiaTheme="minorEastAsia" w:hAnsi="Times New Roman" w:cs="Times New Roman"/>
        </w:rPr>
        <w:lastRenderedPageBreak/>
        <w:t>allows for</w:t>
      </w:r>
      <w:r w:rsidR="006F5669">
        <w:rPr>
          <w:rFonts w:ascii="Times New Roman" w:eastAsiaTheme="minorEastAsia" w:hAnsi="Times New Roman" w:cs="Times New Roman"/>
        </w:rPr>
        <w:t xml:space="preserve"> different </w:t>
      </w:r>
      <w:r w:rsidR="0014258E" w:rsidRPr="00E43F8A">
        <w:rPr>
          <w:rFonts w:ascii="Times New Roman" w:eastAsiaTheme="minorEastAsia" w:hAnsi="Times New Roman" w:cs="Times New Roman"/>
        </w:rPr>
        <w:t>adjustment</w:t>
      </w:r>
      <w:r w:rsidR="006F5669">
        <w:rPr>
          <w:rFonts w:ascii="Times New Roman" w:eastAsiaTheme="minorEastAsia" w:hAnsi="Times New Roman" w:cs="Times New Roman"/>
        </w:rPr>
        <w:t xml:space="preserve"> process in each country which is another way to capture idiosyncratic </w:t>
      </w:r>
      <w:r>
        <w:rPr>
          <w:rFonts w:ascii="Times New Roman" w:eastAsiaTheme="minorEastAsia" w:hAnsi="Times New Roman" w:cs="Times New Roman"/>
        </w:rPr>
        <w:t xml:space="preserve">differences. </w:t>
      </w:r>
      <w:r w:rsidR="00FA695F" w:rsidRPr="00E43F8A">
        <w:rPr>
          <w:rFonts w:ascii="Times New Roman" w:eastAsiaTheme="minorEastAsia" w:hAnsi="Times New Roman" w:cs="Times New Roman"/>
        </w:rPr>
        <w:t>To this end, (</w:t>
      </w:r>
      <w:r>
        <w:rPr>
          <w:rFonts w:ascii="Times New Roman" w:eastAsiaTheme="minorEastAsia" w:hAnsi="Times New Roman" w:cs="Times New Roman"/>
        </w:rPr>
        <w:t>9</w:t>
      </w:r>
      <w:r w:rsidR="00FA695F" w:rsidRPr="00E43F8A">
        <w:rPr>
          <w:rFonts w:ascii="Times New Roman" w:eastAsiaTheme="minorEastAsia" w:hAnsi="Times New Roman" w:cs="Times New Roman"/>
        </w:rPr>
        <w:t>) is augmented to:</w:t>
      </w:r>
    </w:p>
    <w:p w:rsidR="006F5669" w:rsidRPr="00E43F8A" w:rsidRDefault="006F5669" w:rsidP="006F5669">
      <w:pPr>
        <w:pStyle w:val="MTDisplayEquation"/>
      </w:pPr>
      <w:r>
        <w:tab/>
      </w:r>
      <w:r w:rsidR="00AE6673" w:rsidRPr="00AE6673">
        <w:rPr>
          <w:position w:val="-38"/>
        </w:rPr>
        <w:object w:dxaOrig="5460" w:dyaOrig="880">
          <v:shape id="_x0000_i1067" type="#_x0000_t75" style="width:273.05pt;height:43.45pt" o:ole="">
            <v:imagedata r:id="rId94" o:title=""/>
          </v:shape>
          <o:OLEObject Type="Embed" ProgID="Equation.DSMT4" ShapeID="_x0000_i1067" DrawAspect="Content" ObjectID="_1510323052" r:id="rId95"/>
        </w:object>
      </w:r>
      <w:r>
        <w:tab/>
      </w:r>
      <w:r w:rsidR="00502298">
        <w:tab/>
      </w:r>
      <w:r w:rsidR="00502298">
        <w:tab/>
        <w:t>(9΄)</w:t>
      </w:r>
    </w:p>
    <w:p w:rsidR="00991EE6" w:rsidRPr="000D30A0" w:rsidRDefault="00F012C4" w:rsidP="005924F9">
      <w:pPr>
        <w:pStyle w:val="MTDisplayEquation"/>
        <w:spacing w:before="240" w:line="360" w:lineRule="auto"/>
        <w:rPr>
          <w:sz w:val="22"/>
          <w:szCs w:val="22"/>
        </w:rPr>
      </w:pPr>
      <w:r w:rsidRPr="000D30A0">
        <w:rPr>
          <w:sz w:val="22"/>
          <w:szCs w:val="22"/>
        </w:rPr>
        <w:t xml:space="preserve">By allowing for a variable </w:t>
      </w:r>
      <w:r w:rsidR="00C712B2" w:rsidRPr="000D30A0">
        <w:rPr>
          <w:sz w:val="22"/>
          <w:szCs w:val="22"/>
        </w:rPr>
        <w:t>speed of adjustment</w:t>
      </w:r>
      <w:r w:rsidRPr="000D30A0">
        <w:rPr>
          <w:sz w:val="22"/>
          <w:szCs w:val="22"/>
        </w:rPr>
        <w:t>, (1-</w:t>
      </w:r>
      <w:r w:rsidR="00502298" w:rsidRPr="000D30A0">
        <w:rPr>
          <w:sz w:val="22"/>
          <w:szCs w:val="22"/>
        </w:rPr>
        <w:t>(</w:t>
      </w:r>
      <w:r w:rsidRPr="000D30A0">
        <w:rPr>
          <w:i/>
          <w:sz w:val="22"/>
          <w:szCs w:val="22"/>
        </w:rPr>
        <w:t>Γ</w:t>
      </w:r>
      <w:r w:rsidR="00502298" w:rsidRPr="000D30A0">
        <w:rPr>
          <w:sz w:val="22"/>
          <w:szCs w:val="22"/>
        </w:rPr>
        <w:t>+</w:t>
      </w:r>
      <w:r w:rsidR="00112AF6" w:rsidRPr="000D30A0">
        <w:rPr>
          <w:sz w:val="22"/>
          <w:szCs w:val="22"/>
        </w:rPr>
        <w:sym w:font="Symbol" w:char="F071"/>
      </w:r>
      <w:r w:rsidR="00112AF6" w:rsidRPr="000D30A0">
        <w:rPr>
          <w:i/>
          <w:color w:val="000000" w:themeColor="text1"/>
          <w:sz w:val="22"/>
          <w:szCs w:val="22"/>
        </w:rPr>
        <w:t xml:space="preserve"> Ins</w:t>
      </w:r>
      <w:r w:rsidR="00112AF6" w:rsidRPr="000D30A0">
        <w:rPr>
          <w:color w:val="000000" w:themeColor="text1"/>
          <w:sz w:val="22"/>
          <w:szCs w:val="22"/>
          <w:vertAlign w:val="superscript"/>
        </w:rPr>
        <w:t>h</w:t>
      </w:r>
      <w:r w:rsidRPr="000D30A0">
        <w:rPr>
          <w:sz w:val="22"/>
          <w:szCs w:val="22"/>
        </w:rPr>
        <w:t>)</w:t>
      </w:r>
      <w:r w:rsidR="00502298" w:rsidRPr="000D30A0">
        <w:rPr>
          <w:sz w:val="22"/>
          <w:szCs w:val="22"/>
        </w:rPr>
        <w:t>)</w:t>
      </w:r>
      <w:r w:rsidRPr="000D30A0">
        <w:rPr>
          <w:sz w:val="22"/>
          <w:szCs w:val="22"/>
        </w:rPr>
        <w:t>, t</w:t>
      </w:r>
      <w:r w:rsidR="00BC105E" w:rsidRPr="000D30A0">
        <w:rPr>
          <w:sz w:val="22"/>
          <w:szCs w:val="22"/>
        </w:rPr>
        <w:t xml:space="preserve">his structure allows us to </w:t>
      </w:r>
      <w:r w:rsidRPr="000D30A0">
        <w:rPr>
          <w:sz w:val="22"/>
          <w:szCs w:val="22"/>
        </w:rPr>
        <w:t>identify th</w:t>
      </w:r>
      <w:r w:rsidR="001B469A" w:rsidRPr="000D30A0">
        <w:rPr>
          <w:sz w:val="22"/>
          <w:szCs w:val="22"/>
        </w:rPr>
        <w:t>e factors driving</w:t>
      </w:r>
      <w:r w:rsidR="00C60525" w:rsidRPr="000D30A0">
        <w:rPr>
          <w:sz w:val="22"/>
          <w:szCs w:val="22"/>
        </w:rPr>
        <w:t xml:space="preserve"> th</w:t>
      </w:r>
      <w:r w:rsidRPr="000D30A0">
        <w:rPr>
          <w:sz w:val="22"/>
          <w:szCs w:val="22"/>
        </w:rPr>
        <w:t>is</w:t>
      </w:r>
      <w:r w:rsidR="00C60525" w:rsidRPr="000D30A0">
        <w:rPr>
          <w:sz w:val="22"/>
          <w:szCs w:val="22"/>
        </w:rPr>
        <w:t xml:space="preserve"> speed. </w:t>
      </w:r>
      <w:r w:rsidR="00F545F6" w:rsidRPr="000D30A0">
        <w:rPr>
          <w:sz w:val="22"/>
          <w:szCs w:val="22"/>
        </w:rPr>
        <w:t xml:space="preserve">The coefficient of adjustment now </w:t>
      </w:r>
      <w:r w:rsidR="00753A51" w:rsidRPr="000D30A0">
        <w:rPr>
          <w:sz w:val="22"/>
          <w:szCs w:val="22"/>
        </w:rPr>
        <w:t xml:space="preserve">includes </w:t>
      </w:r>
      <w:r w:rsidR="00F545F6" w:rsidRPr="000D30A0">
        <w:rPr>
          <w:sz w:val="22"/>
          <w:szCs w:val="22"/>
        </w:rPr>
        <w:t>the interact</w:t>
      </w:r>
      <w:r w:rsidR="00753A51" w:rsidRPr="000D30A0">
        <w:rPr>
          <w:sz w:val="22"/>
          <w:szCs w:val="22"/>
        </w:rPr>
        <w:t>ion</w:t>
      </w:r>
      <w:r w:rsidR="00F545F6" w:rsidRPr="000D30A0">
        <w:rPr>
          <w:sz w:val="22"/>
          <w:szCs w:val="22"/>
        </w:rPr>
        <w:t xml:space="preserve"> with</w:t>
      </w:r>
      <w:r w:rsidR="006863CD" w:rsidRPr="000D30A0">
        <w:rPr>
          <w:sz w:val="22"/>
          <w:szCs w:val="22"/>
        </w:rPr>
        <w:t xml:space="preserve"> an</w:t>
      </w:r>
      <w:r w:rsidR="00F545F6" w:rsidRPr="000D30A0">
        <w:rPr>
          <w:sz w:val="22"/>
          <w:szCs w:val="22"/>
        </w:rPr>
        <w:t xml:space="preserve"> institutional </w:t>
      </w:r>
      <w:r w:rsidR="006863CD" w:rsidRPr="000D30A0">
        <w:rPr>
          <w:sz w:val="22"/>
          <w:szCs w:val="22"/>
        </w:rPr>
        <w:t xml:space="preserve">index </w:t>
      </w:r>
      <w:r w:rsidR="006863CD" w:rsidRPr="000D30A0">
        <w:rPr>
          <w:i/>
          <w:sz w:val="22"/>
          <w:szCs w:val="22"/>
        </w:rPr>
        <w:t>h</w:t>
      </w:r>
      <w:r w:rsidR="00753A51" w:rsidRPr="000D30A0">
        <w:rPr>
          <w:sz w:val="22"/>
          <w:szCs w:val="22"/>
        </w:rPr>
        <w:t xml:space="preserve">; these </w:t>
      </w:r>
      <w:r w:rsidR="00924F6D" w:rsidRPr="000D30A0">
        <w:rPr>
          <w:color w:val="000000" w:themeColor="text1"/>
          <w:sz w:val="22"/>
          <w:szCs w:val="22"/>
        </w:rPr>
        <w:t xml:space="preserve">institutional features now are a slightly different set: </w:t>
      </w:r>
      <w:r w:rsidR="00924F6D" w:rsidRPr="000D30A0">
        <w:rPr>
          <w:i/>
          <w:color w:val="000000" w:themeColor="text1"/>
          <w:sz w:val="22"/>
          <w:szCs w:val="22"/>
        </w:rPr>
        <w:t>Ins</w:t>
      </w:r>
      <w:r w:rsidR="00924F6D" w:rsidRPr="000D30A0">
        <w:rPr>
          <w:color w:val="000000" w:themeColor="text1"/>
          <w:sz w:val="22"/>
          <w:szCs w:val="22"/>
          <w:vertAlign w:val="superscript"/>
        </w:rPr>
        <w:t>h</w:t>
      </w:r>
      <w:r w:rsidR="00924F6D" w:rsidRPr="000D30A0">
        <w:rPr>
          <w:color w:val="000000" w:themeColor="text1"/>
          <w:sz w:val="22"/>
          <w:szCs w:val="22"/>
        </w:rPr>
        <w:t>, h=</w:t>
      </w:r>
      <w:r w:rsidR="00924F6D" w:rsidRPr="000D30A0">
        <w:rPr>
          <w:i/>
          <w:color w:val="000000" w:themeColor="text1"/>
          <w:sz w:val="22"/>
          <w:szCs w:val="22"/>
        </w:rPr>
        <w:t>EPL, Bar.Enter, PMR</w:t>
      </w:r>
      <w:r w:rsidR="00924F6D" w:rsidRPr="000D30A0">
        <w:rPr>
          <w:color w:val="000000" w:themeColor="text1"/>
          <w:sz w:val="22"/>
          <w:szCs w:val="22"/>
        </w:rPr>
        <w:t xml:space="preserve">, where </w:t>
      </w:r>
      <w:r w:rsidR="00924F6D" w:rsidRPr="000D30A0">
        <w:rPr>
          <w:i/>
          <w:color w:val="000000" w:themeColor="text1"/>
          <w:sz w:val="22"/>
          <w:szCs w:val="22"/>
        </w:rPr>
        <w:t>PMR</w:t>
      </w:r>
      <w:r w:rsidR="00924F6D" w:rsidRPr="000D30A0">
        <w:rPr>
          <w:color w:val="000000" w:themeColor="text1"/>
          <w:sz w:val="22"/>
          <w:szCs w:val="22"/>
        </w:rPr>
        <w:t xml:space="preserve"> is an index of product market regulation (measured in</w:t>
      </w:r>
      <w:r w:rsidR="00814593">
        <w:rPr>
          <w:color w:val="000000" w:themeColor="text1"/>
          <w:sz w:val="22"/>
          <w:szCs w:val="22"/>
        </w:rPr>
        <w:t xml:space="preserve"> a similar fashion as the other indicators</w:t>
      </w:r>
      <w:r w:rsidR="00924F6D" w:rsidRPr="000D30A0">
        <w:rPr>
          <w:color w:val="000000" w:themeColor="text1"/>
          <w:sz w:val="22"/>
          <w:szCs w:val="22"/>
        </w:rPr>
        <w:t>, from 0 – least regulated</w:t>
      </w:r>
      <w:r w:rsidR="000435BF" w:rsidRPr="000D30A0">
        <w:rPr>
          <w:color w:val="000000" w:themeColor="text1"/>
          <w:sz w:val="22"/>
          <w:szCs w:val="22"/>
        </w:rPr>
        <w:t>,</w:t>
      </w:r>
      <w:r w:rsidR="00924F6D" w:rsidRPr="000D30A0">
        <w:rPr>
          <w:color w:val="000000" w:themeColor="text1"/>
          <w:sz w:val="22"/>
          <w:szCs w:val="22"/>
        </w:rPr>
        <w:t xml:space="preserve"> to 6 – most restrictively regulated; source: OECD)</w:t>
      </w:r>
      <w:r w:rsidR="00A960BD" w:rsidRPr="000D30A0">
        <w:rPr>
          <w:color w:val="000000" w:themeColor="text1"/>
          <w:sz w:val="22"/>
          <w:szCs w:val="22"/>
        </w:rPr>
        <w:t xml:space="preserve">. </w:t>
      </w:r>
      <w:r w:rsidR="00B44143">
        <w:rPr>
          <w:color w:val="000000" w:themeColor="text1"/>
          <w:sz w:val="22"/>
          <w:szCs w:val="22"/>
        </w:rPr>
        <w:t xml:space="preserve">Under the null hypothesis of instantaneous adjustment, the estimated coefficient of the lagged dependent variable is zero while the alternative suggests that there is partial adjustment. </w:t>
      </w:r>
      <w:r w:rsidR="00DF2FB2">
        <w:rPr>
          <w:color w:val="000000" w:themeColor="text1"/>
          <w:sz w:val="22"/>
          <w:szCs w:val="22"/>
        </w:rPr>
        <w:t>Therefore, a</w:t>
      </w:r>
      <w:r w:rsidR="008157D8" w:rsidRPr="000D30A0">
        <w:rPr>
          <w:sz w:val="22"/>
          <w:szCs w:val="22"/>
        </w:rPr>
        <w:t xml:space="preserve"> positive estimate of </w:t>
      </w:r>
      <w:r w:rsidR="000435BF" w:rsidRPr="000D30A0">
        <w:rPr>
          <w:i/>
          <w:sz w:val="22"/>
          <w:szCs w:val="22"/>
        </w:rPr>
        <w:sym w:font="Symbol" w:char="F071"/>
      </w:r>
      <w:r w:rsidR="008157D8" w:rsidRPr="000D30A0">
        <w:rPr>
          <w:sz w:val="22"/>
          <w:szCs w:val="22"/>
        </w:rPr>
        <w:t xml:space="preserve"> </w:t>
      </w:r>
      <w:r w:rsidR="00DF2FB2">
        <w:rPr>
          <w:sz w:val="22"/>
          <w:szCs w:val="22"/>
        </w:rPr>
        <w:t>can be regarded</w:t>
      </w:r>
      <w:r w:rsidR="00B44143">
        <w:rPr>
          <w:sz w:val="22"/>
          <w:szCs w:val="22"/>
        </w:rPr>
        <w:t xml:space="preserve"> as</w:t>
      </w:r>
      <w:r w:rsidR="0090371A" w:rsidRPr="000D30A0">
        <w:rPr>
          <w:sz w:val="22"/>
          <w:szCs w:val="22"/>
        </w:rPr>
        <w:t xml:space="preserve"> </w:t>
      </w:r>
      <w:r w:rsidR="008157D8" w:rsidRPr="000D30A0">
        <w:rPr>
          <w:sz w:val="22"/>
          <w:szCs w:val="22"/>
        </w:rPr>
        <w:t>evidence that countries with high degree of</w:t>
      </w:r>
      <w:r w:rsidR="00B933B7" w:rsidRPr="000D30A0">
        <w:rPr>
          <w:sz w:val="22"/>
          <w:szCs w:val="22"/>
        </w:rPr>
        <w:t xml:space="preserve"> institutional</w:t>
      </w:r>
      <w:r w:rsidR="008157D8" w:rsidRPr="000D30A0">
        <w:rPr>
          <w:sz w:val="22"/>
          <w:szCs w:val="22"/>
        </w:rPr>
        <w:t xml:space="preserve"> inflexibility in a particular aspect of economic activity adjust more s</w:t>
      </w:r>
      <w:r w:rsidR="00BE444F" w:rsidRPr="000D30A0">
        <w:rPr>
          <w:sz w:val="22"/>
          <w:szCs w:val="22"/>
        </w:rPr>
        <w:t>lowly to long run equilibrium.</w:t>
      </w:r>
      <w:r w:rsidR="004836A9" w:rsidRPr="000D30A0">
        <w:rPr>
          <w:rStyle w:val="FootnoteReference"/>
          <w:sz w:val="22"/>
          <w:szCs w:val="22"/>
        </w:rPr>
        <w:footnoteReference w:id="16"/>
      </w:r>
      <w:r w:rsidR="00A14AD2" w:rsidRPr="000D30A0">
        <w:rPr>
          <w:sz w:val="22"/>
          <w:szCs w:val="22"/>
        </w:rPr>
        <w:t xml:space="preserve"> </w:t>
      </w:r>
      <w:r w:rsidR="00760735" w:rsidRPr="000D30A0">
        <w:rPr>
          <w:sz w:val="22"/>
          <w:szCs w:val="22"/>
        </w:rPr>
        <w:t xml:space="preserve">The presence of a lagged </w:t>
      </w:r>
      <w:r w:rsidR="0046241F" w:rsidRPr="000D30A0">
        <w:rPr>
          <w:sz w:val="22"/>
          <w:szCs w:val="22"/>
        </w:rPr>
        <w:t>dependent</w:t>
      </w:r>
      <w:r w:rsidR="00884AC4" w:rsidRPr="000D30A0">
        <w:rPr>
          <w:sz w:val="22"/>
          <w:szCs w:val="22"/>
        </w:rPr>
        <w:t xml:space="preserve"> </w:t>
      </w:r>
      <w:r w:rsidR="00F545F6" w:rsidRPr="000D30A0">
        <w:rPr>
          <w:sz w:val="22"/>
          <w:szCs w:val="22"/>
        </w:rPr>
        <w:t>variable</w:t>
      </w:r>
      <w:r w:rsidR="00760735" w:rsidRPr="000D30A0">
        <w:rPr>
          <w:sz w:val="22"/>
          <w:szCs w:val="22"/>
        </w:rPr>
        <w:t xml:space="preserve"> in </w:t>
      </w:r>
      <w:r w:rsidR="0046241F" w:rsidRPr="000D30A0">
        <w:rPr>
          <w:sz w:val="22"/>
          <w:szCs w:val="22"/>
        </w:rPr>
        <w:t>(</w:t>
      </w:r>
      <w:r w:rsidR="007F24B0">
        <w:rPr>
          <w:sz w:val="22"/>
          <w:szCs w:val="22"/>
        </w:rPr>
        <w:t>9΄</w:t>
      </w:r>
      <w:r w:rsidR="0046241F" w:rsidRPr="000D30A0">
        <w:rPr>
          <w:sz w:val="22"/>
          <w:szCs w:val="22"/>
        </w:rPr>
        <w:t>) implies that a fixed effects estimator will be biased</w:t>
      </w:r>
      <w:r w:rsidR="00D10EEE" w:rsidRPr="000D30A0">
        <w:rPr>
          <w:sz w:val="22"/>
          <w:szCs w:val="22"/>
        </w:rPr>
        <w:t>. T</w:t>
      </w:r>
      <w:r w:rsidR="0046241F" w:rsidRPr="000D30A0">
        <w:rPr>
          <w:sz w:val="22"/>
          <w:szCs w:val="22"/>
        </w:rPr>
        <w:t xml:space="preserve">he size of the bias </w:t>
      </w:r>
      <w:r w:rsidR="00AE6673">
        <w:rPr>
          <w:sz w:val="22"/>
          <w:szCs w:val="22"/>
        </w:rPr>
        <w:t xml:space="preserve">as shown in Nickell (1981) </w:t>
      </w:r>
      <w:r w:rsidR="0046241F" w:rsidRPr="000D30A0">
        <w:rPr>
          <w:sz w:val="22"/>
          <w:szCs w:val="22"/>
        </w:rPr>
        <w:t xml:space="preserve">depends on panel </w:t>
      </w:r>
      <w:r w:rsidR="000D0A3B" w:rsidRPr="000D30A0">
        <w:rPr>
          <w:sz w:val="22"/>
          <w:szCs w:val="22"/>
        </w:rPr>
        <w:t>dimensionality</w:t>
      </w:r>
      <w:r w:rsidR="00D10EEE" w:rsidRPr="000D30A0">
        <w:rPr>
          <w:sz w:val="22"/>
          <w:szCs w:val="22"/>
        </w:rPr>
        <w:t>; it</w:t>
      </w:r>
      <w:r w:rsidR="0046241F" w:rsidRPr="000D30A0">
        <w:rPr>
          <w:sz w:val="22"/>
          <w:szCs w:val="22"/>
        </w:rPr>
        <w:t xml:space="preserve"> is decreasing in the number of years</w:t>
      </w:r>
      <w:r w:rsidR="003551ED" w:rsidRPr="000D30A0">
        <w:rPr>
          <w:sz w:val="22"/>
          <w:szCs w:val="22"/>
        </w:rPr>
        <w:t>,</w:t>
      </w:r>
      <w:r w:rsidR="0046241F" w:rsidRPr="000D30A0">
        <w:rPr>
          <w:sz w:val="22"/>
          <w:szCs w:val="22"/>
        </w:rPr>
        <w:t xml:space="preserve"> so for a </w:t>
      </w:r>
      <w:r w:rsidR="000D0A3B" w:rsidRPr="000D30A0">
        <w:rPr>
          <w:sz w:val="22"/>
          <w:szCs w:val="22"/>
        </w:rPr>
        <w:t>sufficient</w:t>
      </w:r>
      <w:r w:rsidR="0046241F" w:rsidRPr="000D30A0">
        <w:rPr>
          <w:sz w:val="22"/>
          <w:szCs w:val="22"/>
        </w:rPr>
        <w:t xml:space="preserve"> number of years </w:t>
      </w:r>
      <w:r w:rsidR="003551ED" w:rsidRPr="000D30A0">
        <w:rPr>
          <w:sz w:val="22"/>
          <w:szCs w:val="22"/>
        </w:rPr>
        <w:t xml:space="preserve">the </w:t>
      </w:r>
      <w:r w:rsidR="00506E98" w:rsidRPr="000D30A0">
        <w:rPr>
          <w:sz w:val="22"/>
          <w:szCs w:val="22"/>
        </w:rPr>
        <w:t xml:space="preserve">potential </w:t>
      </w:r>
      <w:r w:rsidR="0046241F" w:rsidRPr="000D30A0">
        <w:rPr>
          <w:sz w:val="22"/>
          <w:szCs w:val="22"/>
        </w:rPr>
        <w:t>bias converge</w:t>
      </w:r>
      <w:r w:rsidR="00506E98" w:rsidRPr="000D30A0">
        <w:rPr>
          <w:sz w:val="22"/>
          <w:szCs w:val="22"/>
        </w:rPr>
        <w:t>s</w:t>
      </w:r>
      <w:r w:rsidR="0046241F" w:rsidRPr="000D30A0">
        <w:rPr>
          <w:sz w:val="22"/>
          <w:szCs w:val="22"/>
        </w:rPr>
        <w:t xml:space="preserve"> to zero</w:t>
      </w:r>
      <w:r w:rsidR="00506E98" w:rsidRPr="000D30A0">
        <w:rPr>
          <w:sz w:val="22"/>
          <w:szCs w:val="22"/>
        </w:rPr>
        <w:t xml:space="preserve">. </w:t>
      </w:r>
      <w:r w:rsidR="0046241F" w:rsidRPr="000D30A0">
        <w:rPr>
          <w:sz w:val="22"/>
          <w:szCs w:val="22"/>
        </w:rPr>
        <w:t xml:space="preserve">In our </w:t>
      </w:r>
      <w:r w:rsidR="00506E98" w:rsidRPr="000D30A0">
        <w:rPr>
          <w:sz w:val="22"/>
          <w:szCs w:val="22"/>
        </w:rPr>
        <w:t>data set</w:t>
      </w:r>
      <w:r w:rsidR="0046241F" w:rsidRPr="000D30A0">
        <w:rPr>
          <w:sz w:val="22"/>
          <w:szCs w:val="22"/>
        </w:rPr>
        <w:t xml:space="preserve"> the number of years</w:t>
      </w:r>
      <w:r w:rsidR="005924F9">
        <w:rPr>
          <w:sz w:val="22"/>
          <w:szCs w:val="22"/>
        </w:rPr>
        <w:t xml:space="preserve"> (T=</w:t>
      </w:r>
      <w:r w:rsidR="0046241F" w:rsidRPr="000D30A0">
        <w:rPr>
          <w:sz w:val="22"/>
          <w:szCs w:val="22"/>
        </w:rPr>
        <w:t xml:space="preserve"> 25</w:t>
      </w:r>
      <w:r w:rsidR="005924F9">
        <w:rPr>
          <w:sz w:val="22"/>
          <w:szCs w:val="22"/>
        </w:rPr>
        <w:t>)</w:t>
      </w:r>
      <w:r w:rsidR="0046241F" w:rsidRPr="000D30A0">
        <w:rPr>
          <w:sz w:val="22"/>
          <w:szCs w:val="22"/>
        </w:rPr>
        <w:t xml:space="preserve"> and greater than the number of countries</w:t>
      </w:r>
      <w:r w:rsidR="005924F9">
        <w:rPr>
          <w:sz w:val="22"/>
          <w:szCs w:val="22"/>
        </w:rPr>
        <w:t xml:space="preserve"> (N=</w:t>
      </w:r>
      <w:r w:rsidR="009D30AA" w:rsidRPr="000D30A0">
        <w:rPr>
          <w:sz w:val="22"/>
          <w:szCs w:val="22"/>
        </w:rPr>
        <w:t>18</w:t>
      </w:r>
      <w:r w:rsidR="005924F9">
        <w:rPr>
          <w:sz w:val="22"/>
          <w:szCs w:val="22"/>
        </w:rPr>
        <w:t>)</w:t>
      </w:r>
      <w:r w:rsidR="003551ED" w:rsidRPr="000D30A0">
        <w:rPr>
          <w:sz w:val="22"/>
          <w:szCs w:val="22"/>
        </w:rPr>
        <w:t xml:space="preserve"> </w:t>
      </w:r>
      <w:r w:rsidR="0046241F" w:rsidRPr="000D30A0">
        <w:rPr>
          <w:sz w:val="22"/>
          <w:szCs w:val="22"/>
        </w:rPr>
        <w:t>and thus</w:t>
      </w:r>
      <w:r w:rsidR="00AE6673">
        <w:rPr>
          <w:sz w:val="22"/>
          <w:szCs w:val="22"/>
        </w:rPr>
        <w:t xml:space="preserve"> we estimate</w:t>
      </w:r>
      <w:r w:rsidR="009D30AA" w:rsidRPr="000D30A0">
        <w:rPr>
          <w:sz w:val="22"/>
          <w:szCs w:val="22"/>
        </w:rPr>
        <w:t xml:space="preserve"> </w:t>
      </w:r>
      <w:r w:rsidR="0046241F" w:rsidRPr="000D30A0">
        <w:rPr>
          <w:sz w:val="22"/>
          <w:szCs w:val="22"/>
        </w:rPr>
        <w:t>(</w:t>
      </w:r>
      <w:r w:rsidR="00112AF6" w:rsidRPr="000D30A0">
        <w:rPr>
          <w:sz w:val="22"/>
          <w:szCs w:val="22"/>
        </w:rPr>
        <w:t>9</w:t>
      </w:r>
      <w:r w:rsidR="007F24B0">
        <w:rPr>
          <w:sz w:val="22"/>
          <w:szCs w:val="22"/>
        </w:rPr>
        <w:t>΄</w:t>
      </w:r>
      <w:r w:rsidR="0046241F" w:rsidRPr="000D30A0">
        <w:rPr>
          <w:sz w:val="22"/>
          <w:szCs w:val="22"/>
        </w:rPr>
        <w:t xml:space="preserve">) </w:t>
      </w:r>
      <w:r w:rsidR="005924F9">
        <w:rPr>
          <w:sz w:val="22"/>
          <w:szCs w:val="22"/>
        </w:rPr>
        <w:t>using a Dynamic Least Squared Dummy (DLSD) variable estimator as suggested in Everaert and Pozzi</w:t>
      </w:r>
      <w:r w:rsidR="005924F9" w:rsidRPr="005924F9">
        <w:rPr>
          <w:sz w:val="22"/>
          <w:szCs w:val="22"/>
        </w:rPr>
        <w:t xml:space="preserve"> (2007)</w:t>
      </w:r>
    </w:p>
    <w:p w:rsidR="001A5902" w:rsidRDefault="001A5902" w:rsidP="00231A0C">
      <w:pPr>
        <w:spacing w:line="360" w:lineRule="auto"/>
        <w:jc w:val="both"/>
        <w:rPr>
          <w:rFonts w:ascii="Times New Roman" w:hAnsi="Times New Roman" w:cs="Times New Roman"/>
        </w:rPr>
      </w:pPr>
    </w:p>
    <w:p w:rsidR="001A5902" w:rsidRPr="001A5902" w:rsidRDefault="001A5902" w:rsidP="001A5902">
      <w:p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ENTER TABLES 4 AND 5 HERE</w:t>
      </w:r>
    </w:p>
    <w:p w:rsidR="001A5902" w:rsidRDefault="001A5902" w:rsidP="00231A0C">
      <w:pPr>
        <w:spacing w:line="360" w:lineRule="auto"/>
        <w:jc w:val="both"/>
        <w:rPr>
          <w:rFonts w:ascii="Times New Roman" w:hAnsi="Times New Roman" w:cs="Times New Roman"/>
        </w:rPr>
      </w:pPr>
    </w:p>
    <w:p w:rsidR="00B37D46" w:rsidRPr="00E43F8A" w:rsidRDefault="003C555D" w:rsidP="001A5902">
      <w:pPr>
        <w:spacing w:line="360" w:lineRule="auto"/>
        <w:jc w:val="both"/>
        <w:rPr>
          <w:rFonts w:ascii="Times New Roman" w:hAnsi="Times New Roman" w:cs="Times New Roman"/>
        </w:rPr>
      </w:pPr>
      <w:r w:rsidRPr="00E43F8A">
        <w:rPr>
          <w:rFonts w:ascii="Times New Roman" w:hAnsi="Times New Roman" w:cs="Times New Roman"/>
        </w:rPr>
        <w:t xml:space="preserve">Results </w:t>
      </w:r>
      <w:r w:rsidR="000967FF" w:rsidRPr="00E43F8A">
        <w:rPr>
          <w:rFonts w:ascii="Times New Roman" w:hAnsi="Times New Roman" w:cs="Times New Roman"/>
        </w:rPr>
        <w:t xml:space="preserve">from </w:t>
      </w:r>
      <w:r w:rsidR="00C10145" w:rsidRPr="00E43F8A">
        <w:rPr>
          <w:rFonts w:ascii="Times New Roman" w:hAnsi="Times New Roman" w:cs="Times New Roman"/>
        </w:rPr>
        <w:t>dynamic specification</w:t>
      </w:r>
      <w:r w:rsidR="000967FF" w:rsidRPr="00E43F8A">
        <w:rPr>
          <w:rFonts w:ascii="Times New Roman" w:hAnsi="Times New Roman" w:cs="Times New Roman"/>
        </w:rPr>
        <w:t xml:space="preserve"> (</w:t>
      </w:r>
      <w:r w:rsidR="007F24B0">
        <w:rPr>
          <w:rFonts w:ascii="Times New Roman" w:hAnsi="Times New Roman" w:cs="Times New Roman"/>
        </w:rPr>
        <w:t>9΄</w:t>
      </w:r>
      <w:r w:rsidR="000967FF" w:rsidRPr="00E43F8A">
        <w:rPr>
          <w:rFonts w:ascii="Times New Roman" w:hAnsi="Times New Roman" w:cs="Times New Roman"/>
        </w:rPr>
        <w:t xml:space="preserve">) are shown in </w:t>
      </w:r>
      <w:r w:rsidR="000967FF" w:rsidRPr="00E43F8A">
        <w:rPr>
          <w:rFonts w:ascii="Times New Roman" w:hAnsi="Times New Roman" w:cs="Times New Roman"/>
          <w:color w:val="000000" w:themeColor="text1"/>
        </w:rPr>
        <w:t xml:space="preserve">Table </w:t>
      </w:r>
      <w:r w:rsidR="00231A0C">
        <w:rPr>
          <w:rFonts w:ascii="Times New Roman" w:hAnsi="Times New Roman" w:cs="Times New Roman"/>
          <w:color w:val="000000" w:themeColor="text1"/>
        </w:rPr>
        <w:t>4</w:t>
      </w:r>
      <w:r w:rsidR="000967FF" w:rsidRPr="00E43F8A">
        <w:rPr>
          <w:rFonts w:ascii="Times New Roman" w:hAnsi="Times New Roman" w:cs="Times New Roman"/>
        </w:rPr>
        <w:t xml:space="preserve">. </w:t>
      </w:r>
      <w:r w:rsidRPr="00E43F8A">
        <w:rPr>
          <w:rFonts w:ascii="Times New Roman" w:hAnsi="Times New Roman" w:cs="Times New Roman"/>
        </w:rPr>
        <w:t xml:space="preserve"> </w:t>
      </w:r>
      <w:r w:rsidR="00682178">
        <w:rPr>
          <w:rFonts w:ascii="Times New Roman" w:hAnsi="Times New Roman" w:cs="Times New Roman"/>
        </w:rPr>
        <w:t>T</w:t>
      </w:r>
      <w:r w:rsidRPr="00E43F8A">
        <w:rPr>
          <w:rFonts w:ascii="Times New Roman" w:eastAsiaTheme="minorEastAsia" w:hAnsi="Times New Roman" w:cs="Times New Roman"/>
        </w:rPr>
        <w:t xml:space="preserve">he </w:t>
      </w:r>
      <w:r w:rsidR="001461F1" w:rsidRPr="00E43F8A">
        <w:rPr>
          <w:rFonts w:ascii="Times New Roman" w:eastAsiaTheme="minorEastAsia" w:hAnsi="Times New Roman" w:cs="Times New Roman"/>
        </w:rPr>
        <w:t>long-run coefficients</w:t>
      </w:r>
      <w:r w:rsidRPr="00E43F8A">
        <w:rPr>
          <w:rFonts w:ascii="Times New Roman" w:eastAsiaTheme="minorEastAsia" w:hAnsi="Times New Roman" w:cs="Times New Roman"/>
        </w:rPr>
        <w:t xml:space="preserve"> are obtained by </w:t>
      </w:r>
      <w:r w:rsidR="00C34DC4" w:rsidRPr="00E43F8A">
        <w:rPr>
          <w:rFonts w:ascii="Times New Roman" w:eastAsiaTheme="minorEastAsia" w:hAnsi="Times New Roman" w:cs="Times New Roman"/>
        </w:rPr>
        <w:t>the</w:t>
      </w:r>
      <w:r w:rsidR="00E6143D" w:rsidRPr="00E43F8A">
        <w:rPr>
          <w:rFonts w:ascii="Times New Roman" w:eastAsiaTheme="minorEastAsia" w:hAnsi="Times New Roman" w:cs="Times New Roman"/>
        </w:rPr>
        <w:t xml:space="preserve"> </w:t>
      </w:r>
      <w:r w:rsidRPr="00E43F8A">
        <w:rPr>
          <w:rFonts w:ascii="Times New Roman" w:eastAsiaTheme="minorEastAsia" w:hAnsi="Times New Roman" w:cs="Times New Roman"/>
        </w:rPr>
        <w:t>following</w:t>
      </w:r>
      <w:r w:rsidR="001461F1" w:rsidRPr="00E43F8A">
        <w:rPr>
          <w:rFonts w:ascii="Times New Roman" w:eastAsiaTheme="minorEastAsia" w:hAnsi="Times New Roman" w:cs="Times New Roman"/>
        </w:rPr>
        <w:t xml:space="preserve"> transformati</w:t>
      </w:r>
      <w:r w:rsidR="004F1546">
        <w:rPr>
          <w:rFonts w:ascii="Times New Roman" w:eastAsiaTheme="minorEastAsia" w:hAnsi="Times New Roman" w:cs="Times New Roman"/>
        </w:rPr>
        <w:t>on</w:t>
      </w:r>
      <w:proofErr w:type="gramStart"/>
      <w:r w:rsidR="007861B0">
        <w:rPr>
          <w:rFonts w:ascii="Times New Roman" w:eastAsiaTheme="minorEastAsia" w:hAnsi="Times New Roman" w:cs="Times New Roman"/>
        </w:rPr>
        <w:t>:</w:t>
      </w:r>
      <w:r w:rsidR="004F1546" w:rsidRPr="00E43F8A">
        <w:rPr>
          <w:rFonts w:ascii="Times New Roman" w:eastAsiaTheme="minorEastAsia" w:hAnsi="Times New Roman" w:cs="Times New Roman"/>
          <w:position w:val="-24"/>
        </w:rPr>
        <w:object w:dxaOrig="540" w:dyaOrig="660">
          <v:shape id="_x0000_i1068" type="#_x0000_t75" style="width:27.15pt;height:33.3pt" o:ole="">
            <v:imagedata r:id="rId96" o:title=""/>
          </v:shape>
          <o:OLEObject Type="Embed" ProgID="Equation.DSMT4" ShapeID="_x0000_i1068" DrawAspect="Content" ObjectID="_1510323053" r:id="rId97"/>
        </w:object>
      </w:r>
      <w:r w:rsidR="001461F1" w:rsidRPr="00E43F8A">
        <w:rPr>
          <w:rFonts w:ascii="Times New Roman" w:eastAsiaTheme="minorEastAsia" w:hAnsi="Times New Roman" w:cs="Times New Roman"/>
        </w:rPr>
        <w:t>.</w:t>
      </w:r>
      <w:proofErr w:type="gramEnd"/>
      <w:r w:rsidR="001461F1" w:rsidRPr="00E43F8A">
        <w:rPr>
          <w:rFonts w:ascii="Times New Roman" w:eastAsiaTheme="minorEastAsia" w:hAnsi="Times New Roman" w:cs="Times New Roman"/>
        </w:rPr>
        <w:t xml:space="preserve"> </w:t>
      </w:r>
      <w:r w:rsidR="00F50BF2" w:rsidRPr="00E43F8A">
        <w:rPr>
          <w:rFonts w:ascii="Times New Roman" w:hAnsi="Times New Roman" w:cs="Times New Roman"/>
        </w:rPr>
        <w:t>These long</w:t>
      </w:r>
      <w:r w:rsidR="001461F1" w:rsidRPr="00E43F8A">
        <w:rPr>
          <w:rFonts w:ascii="Times New Roman" w:hAnsi="Times New Roman" w:cs="Times New Roman"/>
        </w:rPr>
        <w:t>-</w:t>
      </w:r>
      <w:r w:rsidR="00F50BF2" w:rsidRPr="00E43F8A">
        <w:rPr>
          <w:rFonts w:ascii="Times New Roman" w:hAnsi="Times New Roman" w:cs="Times New Roman"/>
        </w:rPr>
        <w:t xml:space="preserve">run coefficients are shown in </w:t>
      </w:r>
      <w:r w:rsidR="00F50BF2" w:rsidRPr="00E43F8A">
        <w:rPr>
          <w:rFonts w:ascii="Times New Roman" w:hAnsi="Times New Roman" w:cs="Times New Roman"/>
          <w:color w:val="000000" w:themeColor="text1"/>
        </w:rPr>
        <w:t xml:space="preserve">Table </w:t>
      </w:r>
      <w:r w:rsidR="00231A0C">
        <w:rPr>
          <w:rFonts w:ascii="Times New Roman" w:hAnsi="Times New Roman" w:cs="Times New Roman"/>
          <w:color w:val="000000" w:themeColor="text1"/>
        </w:rPr>
        <w:t>5</w:t>
      </w:r>
      <w:r w:rsidR="00F50BF2" w:rsidRPr="00E43F8A">
        <w:rPr>
          <w:rFonts w:ascii="Times New Roman" w:hAnsi="Times New Roman" w:cs="Times New Roman"/>
        </w:rPr>
        <w:t xml:space="preserve">. </w:t>
      </w:r>
      <w:r w:rsidR="00FB14A2" w:rsidRPr="00E43F8A">
        <w:rPr>
          <w:rFonts w:ascii="Times New Roman" w:hAnsi="Times New Roman" w:cs="Times New Roman"/>
        </w:rPr>
        <w:t>FE c</w:t>
      </w:r>
      <w:r w:rsidR="00760EAB" w:rsidRPr="00E43F8A">
        <w:rPr>
          <w:rFonts w:ascii="Times New Roman" w:hAnsi="Times New Roman" w:cs="Times New Roman"/>
        </w:rPr>
        <w:t>oefficients</w:t>
      </w:r>
      <w:r w:rsidR="00E60D73" w:rsidRPr="00E43F8A">
        <w:rPr>
          <w:rFonts w:ascii="Times New Roman" w:hAnsi="Times New Roman" w:cs="Times New Roman"/>
        </w:rPr>
        <w:t xml:space="preserve"> from dynamic specific</w:t>
      </w:r>
      <w:r w:rsidR="004F1546">
        <w:rPr>
          <w:rFonts w:ascii="Times New Roman" w:hAnsi="Times New Roman" w:cs="Times New Roman"/>
        </w:rPr>
        <w:t xml:space="preserve">ation are smaller than the </w:t>
      </w:r>
      <w:r w:rsidR="00E60D73" w:rsidRPr="00E43F8A">
        <w:rPr>
          <w:rFonts w:ascii="Times New Roman" w:hAnsi="Times New Roman" w:cs="Times New Roman"/>
        </w:rPr>
        <w:t>static ones reported in Table 1</w:t>
      </w:r>
      <w:r w:rsidR="00CC5861" w:rsidRPr="00E43F8A">
        <w:rPr>
          <w:rFonts w:ascii="Times New Roman" w:hAnsi="Times New Roman" w:cs="Times New Roman"/>
        </w:rPr>
        <w:t xml:space="preserve"> </w:t>
      </w:r>
      <w:r w:rsidR="00E60D73" w:rsidRPr="00E43F8A">
        <w:rPr>
          <w:rFonts w:ascii="Times New Roman" w:hAnsi="Times New Roman" w:cs="Times New Roman"/>
        </w:rPr>
        <w:t>mainly due to</w:t>
      </w:r>
      <w:r w:rsidR="00CC5861" w:rsidRPr="00E43F8A">
        <w:rPr>
          <w:rFonts w:ascii="Times New Roman" w:hAnsi="Times New Roman" w:cs="Times New Roman"/>
        </w:rPr>
        <w:t xml:space="preserve"> </w:t>
      </w:r>
      <w:r w:rsidR="00760EAB" w:rsidRPr="00E43F8A">
        <w:rPr>
          <w:rFonts w:ascii="Times New Roman" w:hAnsi="Times New Roman" w:cs="Times New Roman"/>
        </w:rPr>
        <w:t>the presence of the</w:t>
      </w:r>
      <w:r w:rsidR="00CC5861" w:rsidRPr="00E43F8A">
        <w:rPr>
          <w:rFonts w:ascii="Times New Roman" w:hAnsi="Times New Roman" w:cs="Times New Roman"/>
        </w:rPr>
        <w:t xml:space="preserve"> lagged </w:t>
      </w:r>
      <w:r w:rsidR="004F1546">
        <w:rPr>
          <w:rFonts w:ascii="Times New Roman" w:hAnsi="Times New Roman" w:cs="Times New Roman"/>
        </w:rPr>
        <w:t xml:space="preserve">dependent </w:t>
      </w:r>
      <w:r w:rsidR="00CC5861" w:rsidRPr="00E43F8A">
        <w:rPr>
          <w:rFonts w:ascii="Times New Roman" w:hAnsi="Times New Roman" w:cs="Times New Roman"/>
        </w:rPr>
        <w:t>variable</w:t>
      </w:r>
      <w:r w:rsidR="007F24B0">
        <w:rPr>
          <w:rFonts w:ascii="Times New Roman" w:hAnsi="Times New Roman" w:cs="Times New Roman"/>
        </w:rPr>
        <w:t>.</w:t>
      </w:r>
      <w:r w:rsidR="004F1546">
        <w:rPr>
          <w:rFonts w:ascii="Times New Roman" w:hAnsi="Times New Roman" w:cs="Times New Roman"/>
        </w:rPr>
        <w:t xml:space="preserve"> </w:t>
      </w:r>
      <w:r w:rsidR="00231A0C">
        <w:rPr>
          <w:rFonts w:ascii="Times New Roman" w:hAnsi="Times New Roman" w:cs="Times New Roman"/>
        </w:rPr>
        <w:t>T</w:t>
      </w:r>
      <w:r w:rsidR="00C34DC4" w:rsidRPr="00E43F8A">
        <w:rPr>
          <w:rFonts w:ascii="Times New Roman" w:hAnsi="Times New Roman" w:cs="Times New Roman"/>
        </w:rPr>
        <w:t xml:space="preserve">he </w:t>
      </w:r>
      <w:r w:rsidR="00E60D73" w:rsidRPr="00E43F8A">
        <w:rPr>
          <w:rFonts w:ascii="Times New Roman" w:hAnsi="Times New Roman" w:cs="Times New Roman"/>
        </w:rPr>
        <w:t xml:space="preserve">coefficients </w:t>
      </w:r>
      <w:r w:rsidR="00231A0C">
        <w:rPr>
          <w:rFonts w:ascii="Times New Roman" w:hAnsi="Times New Roman" w:cs="Times New Roman"/>
        </w:rPr>
        <w:t xml:space="preserve">are on the whole </w:t>
      </w:r>
      <w:r w:rsidR="00E60D73" w:rsidRPr="00E43F8A">
        <w:rPr>
          <w:rFonts w:ascii="Times New Roman" w:hAnsi="Times New Roman" w:cs="Times New Roman"/>
        </w:rPr>
        <w:t xml:space="preserve">insignificant with the exception of </w:t>
      </w:r>
      <w:r w:rsidR="002E7561" w:rsidRPr="00E43F8A">
        <w:rPr>
          <w:rFonts w:ascii="Times New Roman" w:hAnsi="Times New Roman" w:cs="Times New Roman"/>
          <w:i/>
        </w:rPr>
        <w:t>RULC</w:t>
      </w:r>
      <w:r w:rsidR="00E60D73" w:rsidRPr="00E43F8A">
        <w:rPr>
          <w:rFonts w:ascii="Times New Roman" w:hAnsi="Times New Roman" w:cs="Times New Roman"/>
          <w:i/>
        </w:rPr>
        <w:t xml:space="preserve"> </w:t>
      </w:r>
      <w:r w:rsidR="00E60D73" w:rsidRPr="00E43F8A">
        <w:rPr>
          <w:rFonts w:ascii="Times New Roman" w:hAnsi="Times New Roman" w:cs="Times New Roman"/>
        </w:rPr>
        <w:t>that</w:t>
      </w:r>
      <w:r w:rsidR="00CC5861" w:rsidRPr="00E43F8A">
        <w:rPr>
          <w:rFonts w:ascii="Times New Roman" w:hAnsi="Times New Roman" w:cs="Times New Roman"/>
          <w:i/>
        </w:rPr>
        <w:t xml:space="preserve"> </w:t>
      </w:r>
      <w:r w:rsidR="00CC5861" w:rsidRPr="00E43F8A">
        <w:rPr>
          <w:rFonts w:ascii="Times New Roman" w:hAnsi="Times New Roman" w:cs="Times New Roman"/>
        </w:rPr>
        <w:t>remains significant</w:t>
      </w:r>
      <w:r w:rsidR="00BB4B86" w:rsidRPr="00E43F8A">
        <w:rPr>
          <w:rFonts w:ascii="Times New Roman" w:hAnsi="Times New Roman" w:cs="Times New Roman"/>
        </w:rPr>
        <w:t xml:space="preserve"> at 1%</w:t>
      </w:r>
      <w:r w:rsidR="003E47DC" w:rsidRPr="00E43F8A">
        <w:rPr>
          <w:rFonts w:ascii="Times New Roman" w:hAnsi="Times New Roman" w:cs="Times New Roman"/>
        </w:rPr>
        <w:t>.</w:t>
      </w:r>
      <w:r w:rsidR="0090371A" w:rsidRPr="00E43F8A">
        <w:rPr>
          <w:rFonts w:ascii="Times New Roman" w:hAnsi="Times New Roman" w:cs="Times New Roman"/>
        </w:rPr>
        <w:t xml:space="preserve"> </w:t>
      </w:r>
      <w:r w:rsidR="003E47DC" w:rsidRPr="00E43F8A">
        <w:rPr>
          <w:rFonts w:ascii="Times New Roman" w:hAnsi="Times New Roman" w:cs="Times New Roman"/>
        </w:rPr>
        <w:t xml:space="preserve">The </w:t>
      </w:r>
      <w:r w:rsidR="0090371A" w:rsidRPr="00E43F8A">
        <w:rPr>
          <w:rFonts w:ascii="Times New Roman" w:hAnsi="Times New Roman" w:cs="Times New Roman"/>
        </w:rPr>
        <w:t>non-linear structure</w:t>
      </w:r>
      <w:r w:rsidR="00CC5861" w:rsidRPr="00E43F8A">
        <w:rPr>
          <w:rFonts w:ascii="Times New Roman" w:hAnsi="Times New Roman" w:cs="Times New Roman"/>
        </w:rPr>
        <w:t xml:space="preserve"> of taxation</w:t>
      </w:r>
      <w:r w:rsidR="0090371A" w:rsidRPr="00E43F8A">
        <w:rPr>
          <w:rFonts w:ascii="Times New Roman" w:hAnsi="Times New Roman" w:cs="Times New Roman"/>
        </w:rPr>
        <w:t xml:space="preserve"> is still present;</w:t>
      </w:r>
      <w:r w:rsidR="00760EAB" w:rsidRPr="00E43F8A">
        <w:rPr>
          <w:rFonts w:ascii="Times New Roman" w:hAnsi="Times New Roman" w:cs="Times New Roman"/>
        </w:rPr>
        <w:t xml:space="preserve"> however both terms are far from significant levels and</w:t>
      </w:r>
      <w:r w:rsidR="0090371A" w:rsidRPr="00E43F8A">
        <w:rPr>
          <w:rFonts w:ascii="Times New Roman" w:hAnsi="Times New Roman" w:cs="Times New Roman"/>
        </w:rPr>
        <w:t xml:space="preserve"> the implied </w:t>
      </w:r>
      <w:r w:rsidR="001A5902">
        <w:rPr>
          <w:rFonts w:ascii="Times New Roman" w:hAnsi="Times New Roman" w:cs="Times New Roman"/>
        </w:rPr>
        <w:t>export share-</w:t>
      </w:r>
      <w:r w:rsidR="0090371A" w:rsidRPr="00E43F8A">
        <w:rPr>
          <w:rFonts w:ascii="Times New Roman" w:hAnsi="Times New Roman" w:cs="Times New Roman"/>
        </w:rPr>
        <w:t xml:space="preserve">maximising tax shares </w:t>
      </w:r>
      <w:r w:rsidR="001A5902">
        <w:rPr>
          <w:rFonts w:ascii="Times New Roman" w:hAnsi="Times New Roman" w:cs="Times New Roman"/>
        </w:rPr>
        <w:t xml:space="preserve">now </w:t>
      </w:r>
      <w:r w:rsidR="00760EAB" w:rsidRPr="00E43F8A">
        <w:rPr>
          <w:rFonts w:ascii="Times New Roman" w:hAnsi="Times New Roman" w:cs="Times New Roman"/>
        </w:rPr>
        <w:t>lie</w:t>
      </w:r>
      <w:r w:rsidR="003E47DC" w:rsidRPr="00E43F8A">
        <w:rPr>
          <w:rFonts w:ascii="Times New Roman" w:hAnsi="Times New Roman" w:cs="Times New Roman"/>
        </w:rPr>
        <w:t>s</w:t>
      </w:r>
      <w:r w:rsidR="00760EAB" w:rsidRPr="00E43F8A">
        <w:rPr>
          <w:rFonts w:ascii="Times New Roman" w:hAnsi="Times New Roman" w:cs="Times New Roman"/>
        </w:rPr>
        <w:t xml:space="preserve"> between 26% and 31.5%</w:t>
      </w:r>
      <w:r w:rsidR="0090371A" w:rsidRPr="00E43F8A">
        <w:rPr>
          <w:rFonts w:ascii="Times New Roman" w:hAnsi="Times New Roman" w:cs="Times New Roman"/>
        </w:rPr>
        <w:t xml:space="preserve">. </w:t>
      </w:r>
      <w:r w:rsidR="00760EAB" w:rsidRPr="00E43F8A">
        <w:rPr>
          <w:rFonts w:ascii="Times New Roman" w:hAnsi="Times New Roman" w:cs="Times New Roman"/>
        </w:rPr>
        <w:t xml:space="preserve"> </w:t>
      </w:r>
      <w:r w:rsidR="00231A0C">
        <w:rPr>
          <w:rFonts w:ascii="Times New Roman" w:hAnsi="Times New Roman" w:cs="Times New Roman"/>
        </w:rPr>
        <w:t>Regarding</w:t>
      </w:r>
      <w:r w:rsidR="00682178" w:rsidRPr="00E43F8A">
        <w:rPr>
          <w:rFonts w:ascii="Times New Roman" w:hAnsi="Times New Roman" w:cs="Times New Roman"/>
        </w:rPr>
        <w:t xml:space="preserve"> institut</w:t>
      </w:r>
      <w:r w:rsidR="00231A0C">
        <w:rPr>
          <w:rFonts w:ascii="Times New Roman" w:hAnsi="Times New Roman" w:cs="Times New Roman"/>
        </w:rPr>
        <w:t xml:space="preserve">ions, not all </w:t>
      </w:r>
      <w:r w:rsidR="00682178" w:rsidRPr="00E43F8A">
        <w:rPr>
          <w:rFonts w:ascii="Times New Roman" w:hAnsi="Times New Roman" w:cs="Times New Roman"/>
        </w:rPr>
        <w:t xml:space="preserve">variables play the same </w:t>
      </w:r>
      <w:r w:rsidR="00682178" w:rsidRPr="00E43F8A">
        <w:rPr>
          <w:rFonts w:ascii="Times New Roman" w:hAnsi="Times New Roman" w:cs="Times New Roman"/>
        </w:rPr>
        <w:lastRenderedPageBreak/>
        <w:t xml:space="preserve">role in the convergence process towards the long-run equilibrium. In the first column of Table </w:t>
      </w:r>
      <w:r w:rsidR="001A5902">
        <w:rPr>
          <w:rFonts w:ascii="Times New Roman" w:hAnsi="Times New Roman" w:cs="Times New Roman"/>
        </w:rPr>
        <w:t>5</w:t>
      </w:r>
      <w:r w:rsidR="00682178" w:rsidRPr="00E43F8A">
        <w:rPr>
          <w:rFonts w:ascii="Times New Roman" w:hAnsi="Times New Roman" w:cs="Times New Roman"/>
        </w:rPr>
        <w:t>, the interacted term of lagged export share with employment protection legislation (</w:t>
      </w:r>
      <w:r w:rsidR="00682178" w:rsidRPr="00E43F8A">
        <w:rPr>
          <w:rFonts w:ascii="Times New Roman" w:hAnsi="Times New Roman" w:cs="Times New Roman"/>
          <w:i/>
        </w:rPr>
        <w:t>EPL</w:t>
      </w:r>
      <w:r w:rsidR="00682178" w:rsidRPr="00E43F8A">
        <w:rPr>
          <w:rFonts w:ascii="Times New Roman" w:hAnsi="Times New Roman" w:cs="Times New Roman"/>
        </w:rPr>
        <w:t xml:space="preserve">) is insignificant while chronic rigidities in </w:t>
      </w:r>
      <w:r w:rsidR="00682178" w:rsidRPr="00E43F8A">
        <w:rPr>
          <w:rFonts w:ascii="Times New Roman" w:hAnsi="Times New Roman" w:cs="Times New Roman"/>
          <w:color w:val="000000" w:themeColor="text1"/>
        </w:rPr>
        <w:t>product market regulation (</w:t>
      </w:r>
      <w:r w:rsidR="00682178" w:rsidRPr="00E43F8A">
        <w:rPr>
          <w:rFonts w:ascii="Times New Roman" w:hAnsi="Times New Roman" w:cs="Times New Roman"/>
          <w:i/>
          <w:color w:val="000000" w:themeColor="text1"/>
        </w:rPr>
        <w:t>PMR</w:t>
      </w:r>
      <w:r w:rsidR="00682178" w:rsidRPr="00E43F8A">
        <w:rPr>
          <w:rFonts w:ascii="Times New Roman" w:hAnsi="Times New Roman" w:cs="Times New Roman"/>
          <w:color w:val="000000" w:themeColor="text1"/>
        </w:rPr>
        <w:t xml:space="preserve">) and </w:t>
      </w:r>
      <w:r w:rsidR="00682178" w:rsidRPr="00E43F8A">
        <w:rPr>
          <w:rFonts w:ascii="Times New Roman" w:hAnsi="Times New Roman" w:cs="Times New Roman"/>
        </w:rPr>
        <w:t>entrepreneurship (</w:t>
      </w:r>
      <w:r w:rsidR="00682178" w:rsidRPr="00E43F8A">
        <w:rPr>
          <w:rFonts w:ascii="Times New Roman" w:hAnsi="Times New Roman" w:cs="Times New Roman"/>
          <w:i/>
        </w:rPr>
        <w:t>Bar.Enter</w:t>
      </w:r>
      <w:r w:rsidR="00682178" w:rsidRPr="00E43F8A">
        <w:rPr>
          <w:rFonts w:ascii="Times New Roman" w:hAnsi="Times New Roman" w:cs="Times New Roman"/>
        </w:rPr>
        <w:t xml:space="preserve">) </w:t>
      </w:r>
      <w:r w:rsidR="00682178" w:rsidRPr="00E43F8A">
        <w:rPr>
          <w:rFonts w:ascii="Times New Roman" w:hAnsi="Times New Roman" w:cs="Times New Roman"/>
          <w:color w:val="000000" w:themeColor="text1"/>
        </w:rPr>
        <w:t xml:space="preserve">are shown to </w:t>
      </w:r>
      <w:r w:rsidR="00682178" w:rsidRPr="00E43F8A">
        <w:rPr>
          <w:rFonts w:ascii="Times New Roman" w:hAnsi="Times New Roman" w:cs="Times New Roman"/>
        </w:rPr>
        <w:t xml:space="preserve">significantly decelerate the speed of adjustment. </w:t>
      </w:r>
      <w:bookmarkStart w:id="3" w:name="OLE_LINK3"/>
      <w:bookmarkStart w:id="4" w:name="OLE_LINK4"/>
    </w:p>
    <w:bookmarkEnd w:id="3"/>
    <w:bookmarkEnd w:id="4"/>
    <w:p w:rsidR="00682178" w:rsidRPr="007F24B0" w:rsidRDefault="00682178" w:rsidP="00682178">
      <w:pPr>
        <w:pStyle w:val="MTDisplayEquation"/>
        <w:spacing w:line="360" w:lineRule="auto"/>
        <w:rPr>
          <w:sz w:val="22"/>
          <w:szCs w:val="22"/>
        </w:rPr>
      </w:pPr>
      <w:r w:rsidRPr="007F24B0">
        <w:rPr>
          <w:sz w:val="22"/>
          <w:szCs w:val="22"/>
        </w:rPr>
        <w:t xml:space="preserve">A potential deficiency of a fixed effects estimator is the homogeneity assumption imposed to all slope coefficients except that of the lagged dependent variable and the intercept. This restriction does not allow us to investigate the short-run dynamics of different variables. For that purpose, we also consider a Pooled Mean Group (PMG) estimator of Pesaran </w:t>
      </w:r>
      <w:r w:rsidR="00ED435D" w:rsidRPr="00ED435D">
        <w:rPr>
          <w:i/>
          <w:sz w:val="22"/>
          <w:szCs w:val="22"/>
        </w:rPr>
        <w:t>et al</w:t>
      </w:r>
      <w:r w:rsidRPr="007F24B0">
        <w:rPr>
          <w:sz w:val="22"/>
          <w:szCs w:val="22"/>
        </w:rPr>
        <w:t xml:space="preserve">. (1999) that permits all short–run coefficients to differ across countries while maintains homogeneity of long run elasticities in variables of interest. The following model is specified for the PMG procedure: </w:t>
      </w:r>
    </w:p>
    <w:p w:rsidR="00682178" w:rsidRDefault="00E11CD0" w:rsidP="00682178">
      <w:pPr>
        <w:spacing w:line="360" w:lineRule="auto"/>
        <w:jc w:val="both"/>
        <w:rPr>
          <w:rFonts w:ascii="Times New Roman" w:hAnsi="Times New Roman" w:cs="Times New Roman"/>
        </w:rPr>
      </w:pPr>
      <w:r w:rsidRPr="00963FB9">
        <w:rPr>
          <w:position w:val="-52"/>
        </w:rPr>
        <w:object w:dxaOrig="6600" w:dyaOrig="1140">
          <v:shape id="_x0000_i1069" type="#_x0000_t75" style="width:368.85pt;height:63.85pt" o:ole="">
            <v:imagedata r:id="rId98" o:title=""/>
          </v:shape>
          <o:OLEObject Type="Embed" ProgID="Equation.DSMT4" ShapeID="_x0000_i1069" DrawAspect="Content" ObjectID="_1510323054" r:id="rId99"/>
        </w:object>
      </w:r>
      <w:r w:rsidR="00682178">
        <w:tab/>
        <w:t xml:space="preserve">              </w:t>
      </w:r>
      <w:r w:rsidR="007F24B0">
        <w:rPr>
          <w:rFonts w:ascii="Times New Roman" w:hAnsi="Times New Roman" w:cs="Times New Roman"/>
        </w:rPr>
        <w:t>(9΄΄</w:t>
      </w:r>
      <w:r w:rsidR="00682178" w:rsidRPr="00E50D73">
        <w:rPr>
          <w:rFonts w:ascii="Times New Roman" w:hAnsi="Times New Roman" w:cs="Times New Roman"/>
        </w:rPr>
        <w:t>)</w:t>
      </w:r>
    </w:p>
    <w:p w:rsidR="00682178" w:rsidRDefault="00682178" w:rsidP="00682178">
      <w:pPr>
        <w:spacing w:line="360" w:lineRule="auto"/>
        <w:jc w:val="both"/>
        <w:rPr>
          <w:rFonts w:ascii="Times New Roman" w:hAnsi="Times New Roman" w:cs="Times New Roman"/>
        </w:rPr>
      </w:pPr>
      <w:r w:rsidRPr="00E43F8A">
        <w:rPr>
          <w:rFonts w:ascii="Times New Roman" w:hAnsi="Times New Roman" w:cs="Times New Roman"/>
        </w:rPr>
        <w:t xml:space="preserve">where </w:t>
      </w:r>
      <w:r w:rsidR="00963FB9" w:rsidRPr="00963FB9">
        <w:rPr>
          <w:rFonts w:ascii="Times New Roman" w:hAnsi="Times New Roman" w:cs="Times New Roman"/>
          <w:position w:val="-6"/>
        </w:rPr>
        <w:object w:dxaOrig="220" w:dyaOrig="279">
          <v:shape id="_x0000_i1070" type="#_x0000_t75" style="width:10.2pt;height:13.6pt" o:ole="">
            <v:imagedata r:id="rId100" o:title=""/>
          </v:shape>
          <o:OLEObject Type="Embed" ProgID="Equation.DSMT4" ShapeID="_x0000_i1070" DrawAspect="Content" ObjectID="_1510323055" r:id="rId101"/>
        </w:object>
      </w:r>
      <w:r w:rsidRPr="00E43F8A">
        <w:rPr>
          <w:rFonts w:ascii="Times New Roman" w:hAnsi="Times New Roman" w:cs="Times New Roman"/>
          <w:position w:val="-10"/>
        </w:rPr>
        <w:t xml:space="preserve"> </w:t>
      </w:r>
      <w:r w:rsidRPr="00E43F8A">
        <w:rPr>
          <w:rFonts w:ascii="Times New Roman" w:hAnsi="Times New Roman" w:cs="Times New Roman"/>
        </w:rPr>
        <w:t xml:space="preserve">is the speed of adjustment to long run relationship, parameters </w:t>
      </w:r>
      <w:r w:rsidR="00963FB9" w:rsidRPr="00963FB9">
        <w:rPr>
          <w:rFonts w:ascii="Times New Roman" w:hAnsi="Times New Roman" w:cs="Times New Roman"/>
          <w:position w:val="-6"/>
        </w:rPr>
        <w:object w:dxaOrig="200" w:dyaOrig="220">
          <v:shape id="_x0000_i1071" type="#_x0000_t75" style="width:9.5pt;height:10.2pt" o:ole="">
            <v:imagedata r:id="rId102" o:title=""/>
          </v:shape>
          <o:OLEObject Type="Embed" ProgID="Equation.DSMT4" ShapeID="_x0000_i1071" DrawAspect="Content" ObjectID="_1510323056" r:id="rId103"/>
        </w:object>
      </w:r>
      <w:r w:rsidRPr="00E43F8A">
        <w:rPr>
          <w:rFonts w:ascii="Times New Roman" w:hAnsi="Times New Roman" w:cs="Times New Roman"/>
        </w:rPr>
        <w:t xml:space="preserve"> stand for the long run elasticities of export shares and parameters </w:t>
      </w:r>
      <w:r w:rsidRPr="00E43F8A">
        <w:rPr>
          <w:rFonts w:ascii="Times New Roman" w:hAnsi="Times New Roman" w:cs="Times New Roman"/>
          <w:i/>
        </w:rPr>
        <w:t>b</w:t>
      </w:r>
      <w:r w:rsidR="0030045A">
        <w:rPr>
          <w:rFonts w:ascii="Times New Roman" w:hAnsi="Times New Roman" w:cs="Times New Roman"/>
          <w:i/>
        </w:rPr>
        <w:t xml:space="preserve"> </w:t>
      </w:r>
      <w:r w:rsidR="0030045A" w:rsidRPr="0030045A">
        <w:rPr>
          <w:rFonts w:ascii="Times New Roman" w:hAnsi="Times New Roman" w:cs="Times New Roman"/>
        </w:rPr>
        <w:t>and</w:t>
      </w:r>
      <w:r w:rsidR="0030045A">
        <w:rPr>
          <w:rFonts w:ascii="Times New Roman" w:hAnsi="Times New Roman" w:cs="Times New Roman"/>
          <w:i/>
        </w:rPr>
        <w:t xml:space="preserve"> d</w:t>
      </w:r>
      <w:r w:rsidRPr="00E43F8A">
        <w:rPr>
          <w:rFonts w:ascii="Times New Roman" w:hAnsi="Times New Roman" w:cs="Times New Roman"/>
        </w:rPr>
        <w:t xml:space="preserve"> denote the coefficients of short run dynamics.</w:t>
      </w:r>
      <w:r w:rsidRPr="00E43F8A">
        <w:rPr>
          <w:rStyle w:val="FootnoteReference"/>
          <w:rFonts w:ascii="Times New Roman" w:hAnsi="Times New Roman" w:cs="Times New Roman"/>
        </w:rPr>
        <w:footnoteReference w:id="17"/>
      </w:r>
      <w:r w:rsidRPr="00E43F8A">
        <w:rPr>
          <w:rFonts w:ascii="Times New Roman" w:hAnsi="Times New Roman" w:cs="Times New Roman"/>
        </w:rPr>
        <w:t xml:space="preserve">  </w:t>
      </w:r>
    </w:p>
    <w:p w:rsidR="001A5902" w:rsidRDefault="001A5902" w:rsidP="00231A0C">
      <w:pPr>
        <w:spacing w:line="360" w:lineRule="auto"/>
        <w:jc w:val="both"/>
        <w:rPr>
          <w:rFonts w:ascii="Times New Roman" w:hAnsi="Times New Roman" w:cs="Times New Roman"/>
        </w:rPr>
      </w:pPr>
    </w:p>
    <w:p w:rsidR="001A5902" w:rsidRPr="001A5902" w:rsidRDefault="001A5902" w:rsidP="001A5902">
      <w:pPr>
        <w:spacing w:line="360" w:lineRule="auto"/>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ENTER TABLES 6 AND 7 HERE</w:t>
      </w:r>
    </w:p>
    <w:p w:rsidR="001A5902" w:rsidRDefault="001A5902" w:rsidP="00231A0C">
      <w:pPr>
        <w:spacing w:line="360" w:lineRule="auto"/>
        <w:jc w:val="both"/>
        <w:rPr>
          <w:rFonts w:ascii="Times New Roman" w:hAnsi="Times New Roman" w:cs="Times New Roman"/>
        </w:rPr>
      </w:pPr>
    </w:p>
    <w:p w:rsidR="00E917ED" w:rsidRPr="00E43F8A" w:rsidRDefault="00436E75" w:rsidP="000A5166">
      <w:pPr>
        <w:spacing w:line="360" w:lineRule="auto"/>
        <w:jc w:val="both"/>
        <w:rPr>
          <w:rFonts w:ascii="Times New Roman" w:hAnsi="Times New Roman" w:cs="Times New Roman"/>
        </w:rPr>
      </w:pPr>
      <w:r w:rsidRPr="00E43F8A">
        <w:rPr>
          <w:rFonts w:ascii="Times New Roman" w:hAnsi="Times New Roman" w:cs="Times New Roman"/>
        </w:rPr>
        <w:t>T</w:t>
      </w:r>
      <w:r>
        <w:rPr>
          <w:rFonts w:ascii="Times New Roman" w:hAnsi="Times New Roman" w:cs="Times New Roman"/>
        </w:rPr>
        <w:t xml:space="preserve">he </w:t>
      </w:r>
      <w:r w:rsidRPr="00E43F8A">
        <w:rPr>
          <w:rFonts w:ascii="Times New Roman" w:hAnsi="Times New Roman" w:cs="Times New Roman"/>
        </w:rPr>
        <w:t>PMG estimat</w:t>
      </w:r>
      <w:r>
        <w:rPr>
          <w:rFonts w:ascii="Times New Roman" w:hAnsi="Times New Roman" w:cs="Times New Roman"/>
        </w:rPr>
        <w:t xml:space="preserve">es are reported in </w:t>
      </w:r>
      <w:r w:rsidRPr="00E43F8A">
        <w:rPr>
          <w:rFonts w:ascii="Times New Roman" w:hAnsi="Times New Roman" w:cs="Times New Roman"/>
        </w:rPr>
        <w:t xml:space="preserve">Table </w:t>
      </w:r>
      <w:r w:rsidR="00231A0C">
        <w:rPr>
          <w:rFonts w:ascii="Times New Roman" w:hAnsi="Times New Roman" w:cs="Times New Roman"/>
        </w:rPr>
        <w:t>6</w:t>
      </w:r>
      <w:r w:rsidR="000A5166">
        <w:rPr>
          <w:rFonts w:ascii="Times New Roman" w:hAnsi="Times New Roman" w:cs="Times New Roman"/>
        </w:rPr>
        <w:t>.</w:t>
      </w:r>
      <w:r w:rsidRPr="00E43F8A">
        <w:rPr>
          <w:rFonts w:ascii="Times New Roman" w:hAnsi="Times New Roman" w:cs="Times New Roman"/>
        </w:rPr>
        <w:t xml:space="preserve"> The </w:t>
      </w:r>
      <w:r>
        <w:rPr>
          <w:rFonts w:ascii="Times New Roman" w:hAnsi="Times New Roman" w:cs="Times New Roman"/>
        </w:rPr>
        <w:t xml:space="preserve">corresponding </w:t>
      </w:r>
      <w:r w:rsidR="00CC7F70">
        <w:rPr>
          <w:rFonts w:ascii="Times New Roman" w:hAnsi="Times New Roman" w:cs="Times New Roman"/>
        </w:rPr>
        <w:t xml:space="preserve">estimates of first and second order differences for individual countries </w:t>
      </w:r>
      <w:r>
        <w:rPr>
          <w:rFonts w:ascii="Times New Roman" w:hAnsi="Times New Roman" w:cs="Times New Roman"/>
        </w:rPr>
        <w:t xml:space="preserve">are reported in Table </w:t>
      </w:r>
      <w:r w:rsidR="00CC7F70">
        <w:rPr>
          <w:rFonts w:ascii="Times New Roman" w:hAnsi="Times New Roman" w:cs="Times New Roman"/>
        </w:rPr>
        <w:t>7</w:t>
      </w:r>
      <w:r>
        <w:rPr>
          <w:rFonts w:ascii="Times New Roman" w:hAnsi="Times New Roman" w:cs="Times New Roman"/>
        </w:rPr>
        <w:t>. E</w:t>
      </w:r>
      <w:r w:rsidR="006675DC" w:rsidRPr="00E43F8A">
        <w:rPr>
          <w:rFonts w:ascii="Times New Roman" w:hAnsi="Times New Roman" w:cs="Times New Roman"/>
        </w:rPr>
        <w:t xml:space="preserve">xport performance is </w:t>
      </w:r>
      <w:r w:rsidR="0039765F" w:rsidRPr="00E43F8A">
        <w:rPr>
          <w:rFonts w:ascii="Times New Roman" w:hAnsi="Times New Roman" w:cs="Times New Roman"/>
        </w:rPr>
        <w:t>negatively</w:t>
      </w:r>
      <w:r w:rsidR="006675DC" w:rsidRPr="00E43F8A">
        <w:rPr>
          <w:rFonts w:ascii="Times New Roman" w:hAnsi="Times New Roman" w:cs="Times New Roman"/>
        </w:rPr>
        <w:t xml:space="preserve"> </w:t>
      </w:r>
      <w:r w:rsidR="00AC66A2" w:rsidRPr="00E43F8A">
        <w:rPr>
          <w:rFonts w:ascii="Times New Roman" w:hAnsi="Times New Roman" w:cs="Times New Roman"/>
        </w:rPr>
        <w:t>associated with</w:t>
      </w:r>
      <w:r w:rsidR="006675DC" w:rsidRPr="00E43F8A">
        <w:rPr>
          <w:rFonts w:ascii="Times New Roman" w:hAnsi="Times New Roman" w:cs="Times New Roman"/>
        </w:rPr>
        <w:t xml:space="preserve"> </w:t>
      </w:r>
      <w:r w:rsidR="0039765F" w:rsidRPr="00E43F8A">
        <w:rPr>
          <w:rFonts w:ascii="Times New Roman" w:hAnsi="Times New Roman" w:cs="Times New Roman"/>
          <w:i/>
        </w:rPr>
        <w:t>RULC</w:t>
      </w:r>
      <w:r w:rsidR="006675DC" w:rsidRPr="00E43F8A">
        <w:rPr>
          <w:rFonts w:ascii="Times New Roman" w:hAnsi="Times New Roman" w:cs="Times New Roman"/>
        </w:rPr>
        <w:t xml:space="preserve">, Tax and Social expenditure shares </w:t>
      </w:r>
      <w:r w:rsidR="00AC66A2" w:rsidRPr="00E43F8A">
        <w:rPr>
          <w:rFonts w:ascii="Times New Roman" w:hAnsi="Times New Roman" w:cs="Times New Roman"/>
        </w:rPr>
        <w:t>and positively related to</w:t>
      </w:r>
      <w:r w:rsidR="0039765F" w:rsidRPr="00E43F8A">
        <w:rPr>
          <w:rFonts w:ascii="Times New Roman" w:hAnsi="Times New Roman" w:cs="Times New Roman"/>
        </w:rPr>
        <w:t xml:space="preserve"> R&amp;D. </w:t>
      </w:r>
      <w:r w:rsidR="00871C5E" w:rsidRPr="00E43F8A">
        <w:rPr>
          <w:rFonts w:ascii="Times New Roman" w:hAnsi="Times New Roman" w:cs="Times New Roman"/>
        </w:rPr>
        <w:t xml:space="preserve">These estimates as well as </w:t>
      </w:r>
      <w:r w:rsidR="00AD2E01" w:rsidRPr="00E43F8A">
        <w:rPr>
          <w:rFonts w:ascii="Times New Roman" w:hAnsi="Times New Roman" w:cs="Times New Roman"/>
        </w:rPr>
        <w:t xml:space="preserve">all estimates from static specifications throughout the paper </w:t>
      </w:r>
      <w:r w:rsidR="00871C5E" w:rsidRPr="00E43F8A">
        <w:rPr>
          <w:rFonts w:ascii="Times New Roman" w:hAnsi="Times New Roman" w:cs="Times New Roman"/>
        </w:rPr>
        <w:t xml:space="preserve">establish a robust result about the long-run negative effect of state size in export performance. </w:t>
      </w:r>
      <w:r w:rsidR="0039765F" w:rsidRPr="00E43F8A">
        <w:rPr>
          <w:rFonts w:ascii="Times New Roman" w:hAnsi="Times New Roman" w:cs="Times New Roman"/>
        </w:rPr>
        <w:t xml:space="preserve">The short-run </w:t>
      </w:r>
      <w:r w:rsidR="00D97456" w:rsidRPr="00E43F8A">
        <w:rPr>
          <w:rFonts w:ascii="Times New Roman" w:hAnsi="Times New Roman" w:cs="Times New Roman"/>
        </w:rPr>
        <w:t>coefficients</w:t>
      </w:r>
      <w:r w:rsidR="00CC7F70">
        <w:rPr>
          <w:rFonts w:ascii="Times New Roman" w:hAnsi="Times New Roman" w:cs="Times New Roman"/>
        </w:rPr>
        <w:t xml:space="preserve"> in Table 7</w:t>
      </w:r>
      <w:r w:rsidR="00D97456" w:rsidRPr="00E43F8A">
        <w:rPr>
          <w:rFonts w:ascii="Times New Roman" w:hAnsi="Times New Roman" w:cs="Times New Roman"/>
        </w:rPr>
        <w:t xml:space="preserve"> are no</w:t>
      </w:r>
      <w:r w:rsidR="00025622">
        <w:rPr>
          <w:rFonts w:ascii="Times New Roman" w:hAnsi="Times New Roman" w:cs="Times New Roman"/>
        </w:rPr>
        <w:t>t always telling the same story</w:t>
      </w:r>
      <w:r w:rsidR="00155BA9" w:rsidRPr="00E43F8A">
        <w:rPr>
          <w:rFonts w:ascii="Times New Roman" w:hAnsi="Times New Roman" w:cs="Times New Roman"/>
        </w:rPr>
        <w:t>.</w:t>
      </w:r>
      <w:r w:rsidR="00A664DA" w:rsidRPr="00E43F8A">
        <w:rPr>
          <w:rFonts w:ascii="Times New Roman" w:hAnsi="Times New Roman" w:cs="Times New Roman"/>
        </w:rPr>
        <w:t xml:space="preserve"> </w:t>
      </w:r>
      <w:r w:rsidR="00025622">
        <w:rPr>
          <w:rFonts w:ascii="Times New Roman" w:hAnsi="Times New Roman" w:cs="Times New Roman"/>
        </w:rPr>
        <w:t xml:space="preserve">The coefficient of first order </w:t>
      </w:r>
      <w:r w:rsidR="00025622" w:rsidRPr="00E43F8A">
        <w:rPr>
          <w:rFonts w:ascii="Times New Roman" w:hAnsi="Times New Roman" w:cs="Times New Roman"/>
        </w:rPr>
        <w:t xml:space="preserve">tax share </w:t>
      </w:r>
      <w:r w:rsidR="00025622">
        <w:rPr>
          <w:rFonts w:ascii="Times New Roman" w:hAnsi="Times New Roman" w:cs="Times New Roman"/>
        </w:rPr>
        <w:t>difference</w:t>
      </w:r>
      <w:r w:rsidR="002A537C" w:rsidRPr="00E43F8A">
        <w:rPr>
          <w:rFonts w:ascii="Times New Roman" w:hAnsi="Times New Roman" w:cs="Times New Roman"/>
        </w:rPr>
        <w:t xml:space="preserve"> </w:t>
      </w:r>
      <w:r w:rsidR="00025622">
        <w:rPr>
          <w:rFonts w:ascii="Times New Roman" w:hAnsi="Times New Roman" w:cs="Times New Roman"/>
        </w:rPr>
        <w:t>is</w:t>
      </w:r>
      <w:r w:rsidR="00A6685F" w:rsidRPr="00E43F8A">
        <w:rPr>
          <w:rFonts w:ascii="Times New Roman" w:hAnsi="Times New Roman" w:cs="Times New Roman"/>
        </w:rPr>
        <w:t xml:space="preserve"> positive</w:t>
      </w:r>
      <w:r w:rsidR="002A537C" w:rsidRPr="00E43F8A">
        <w:rPr>
          <w:rFonts w:ascii="Times New Roman" w:hAnsi="Times New Roman" w:cs="Times New Roman"/>
        </w:rPr>
        <w:t xml:space="preserve"> </w:t>
      </w:r>
      <w:r w:rsidR="00A6685F" w:rsidRPr="00E43F8A">
        <w:rPr>
          <w:rFonts w:ascii="Times New Roman" w:hAnsi="Times New Roman" w:cs="Times New Roman"/>
        </w:rPr>
        <w:t>in 11 out of 18</w:t>
      </w:r>
      <w:r w:rsidR="00025622">
        <w:rPr>
          <w:rFonts w:ascii="Times New Roman" w:hAnsi="Times New Roman" w:cs="Times New Roman"/>
        </w:rPr>
        <w:t xml:space="preserve"> countries</w:t>
      </w:r>
      <w:r w:rsidR="00A6685F" w:rsidRPr="00E43F8A">
        <w:rPr>
          <w:rFonts w:ascii="Times New Roman" w:hAnsi="Times New Roman" w:cs="Times New Roman"/>
        </w:rPr>
        <w:t xml:space="preserve"> </w:t>
      </w:r>
      <w:r w:rsidR="002A537C" w:rsidRPr="00E43F8A">
        <w:rPr>
          <w:rFonts w:ascii="Times New Roman" w:hAnsi="Times New Roman" w:cs="Times New Roman"/>
        </w:rPr>
        <w:t xml:space="preserve">while </w:t>
      </w:r>
      <w:r w:rsidR="00D77AD0">
        <w:rPr>
          <w:rFonts w:ascii="Times New Roman" w:hAnsi="Times New Roman" w:cs="Times New Roman"/>
        </w:rPr>
        <w:t xml:space="preserve">the coefficient of </w:t>
      </w:r>
      <w:r w:rsidR="002A537C" w:rsidRPr="00E43F8A">
        <w:rPr>
          <w:rFonts w:ascii="Times New Roman" w:hAnsi="Times New Roman" w:cs="Times New Roman"/>
        </w:rPr>
        <w:t xml:space="preserve">second order </w:t>
      </w:r>
      <w:r w:rsidR="00D77AD0">
        <w:rPr>
          <w:rFonts w:ascii="Times New Roman" w:hAnsi="Times New Roman" w:cs="Times New Roman"/>
        </w:rPr>
        <w:t>tax difference</w:t>
      </w:r>
      <w:r w:rsidR="002A537C" w:rsidRPr="00E43F8A">
        <w:rPr>
          <w:rFonts w:ascii="Times New Roman" w:hAnsi="Times New Roman" w:cs="Times New Roman"/>
        </w:rPr>
        <w:t xml:space="preserve"> </w:t>
      </w:r>
      <w:r w:rsidR="00D77AD0">
        <w:rPr>
          <w:rFonts w:ascii="Times New Roman" w:hAnsi="Times New Roman" w:cs="Times New Roman"/>
        </w:rPr>
        <w:t>is</w:t>
      </w:r>
      <w:r w:rsidR="002A537C" w:rsidRPr="00E43F8A">
        <w:rPr>
          <w:rFonts w:ascii="Times New Roman" w:hAnsi="Times New Roman" w:cs="Times New Roman"/>
        </w:rPr>
        <w:t xml:space="preserve"> positive </w:t>
      </w:r>
      <w:r w:rsidR="00D77AD0">
        <w:rPr>
          <w:rFonts w:ascii="Times New Roman" w:hAnsi="Times New Roman" w:cs="Times New Roman"/>
        </w:rPr>
        <w:t>only in</w:t>
      </w:r>
      <w:r w:rsidR="002A537C" w:rsidRPr="00E43F8A">
        <w:rPr>
          <w:rFonts w:ascii="Times New Roman" w:hAnsi="Times New Roman" w:cs="Times New Roman"/>
        </w:rPr>
        <w:t xml:space="preserve"> 8.</w:t>
      </w:r>
      <w:r w:rsidR="00745CD8" w:rsidRPr="00E43F8A">
        <w:rPr>
          <w:rFonts w:ascii="Times New Roman" w:hAnsi="Times New Roman" w:cs="Times New Roman"/>
        </w:rPr>
        <w:t xml:space="preserve"> </w:t>
      </w:r>
      <w:r w:rsidR="00D77AD0" w:rsidRPr="00E43F8A">
        <w:rPr>
          <w:rFonts w:ascii="Times New Roman" w:hAnsi="Times New Roman" w:cs="Times New Roman"/>
        </w:rPr>
        <w:t>The</w:t>
      </w:r>
      <w:r w:rsidR="00745CD8" w:rsidRPr="00E43F8A">
        <w:rPr>
          <w:rFonts w:ascii="Times New Roman" w:hAnsi="Times New Roman" w:cs="Times New Roman"/>
        </w:rPr>
        <w:t xml:space="preserve"> pattern of R&amp;D</w:t>
      </w:r>
      <w:r w:rsidR="00D77AD0">
        <w:rPr>
          <w:rFonts w:ascii="Times New Roman" w:hAnsi="Times New Roman" w:cs="Times New Roman"/>
        </w:rPr>
        <w:t xml:space="preserve"> coefficient in first and second order differences </w:t>
      </w:r>
      <w:r w:rsidR="009A040E" w:rsidRPr="00E43F8A">
        <w:rPr>
          <w:rFonts w:ascii="Times New Roman" w:hAnsi="Times New Roman" w:cs="Times New Roman"/>
        </w:rPr>
        <w:t>is negative</w:t>
      </w:r>
      <w:r w:rsidR="00745CD8" w:rsidRPr="00E43F8A">
        <w:rPr>
          <w:rFonts w:ascii="Times New Roman" w:hAnsi="Times New Roman" w:cs="Times New Roman"/>
        </w:rPr>
        <w:t xml:space="preserve"> </w:t>
      </w:r>
      <w:r w:rsidR="00D77AD0">
        <w:rPr>
          <w:rFonts w:ascii="Times New Roman" w:hAnsi="Times New Roman" w:cs="Times New Roman"/>
        </w:rPr>
        <w:t>in many countries indicating</w:t>
      </w:r>
      <w:r w:rsidR="00745CD8" w:rsidRPr="00E43F8A">
        <w:rPr>
          <w:rFonts w:ascii="Times New Roman" w:hAnsi="Times New Roman" w:cs="Times New Roman"/>
        </w:rPr>
        <w:t xml:space="preserve"> the time required for innovative activity </w:t>
      </w:r>
      <w:r w:rsidR="009A040E" w:rsidRPr="00E43F8A">
        <w:rPr>
          <w:rFonts w:ascii="Times New Roman" w:hAnsi="Times New Roman" w:cs="Times New Roman"/>
        </w:rPr>
        <w:t>to be converted into</w:t>
      </w:r>
      <w:r w:rsidR="00745CD8" w:rsidRPr="00E43F8A">
        <w:rPr>
          <w:rFonts w:ascii="Times New Roman" w:hAnsi="Times New Roman" w:cs="Times New Roman"/>
        </w:rPr>
        <w:t xml:space="preserve"> substantial export gains.</w:t>
      </w:r>
      <w:r w:rsidR="00A6685F" w:rsidRPr="00E43F8A">
        <w:rPr>
          <w:rFonts w:ascii="Times New Roman" w:hAnsi="Times New Roman" w:cs="Times New Roman"/>
        </w:rPr>
        <w:t xml:space="preserve"> </w:t>
      </w:r>
      <w:r w:rsidR="003B4F04" w:rsidRPr="00E43F8A">
        <w:rPr>
          <w:rFonts w:ascii="Times New Roman" w:hAnsi="Times New Roman" w:cs="Times New Roman"/>
        </w:rPr>
        <w:t>A broad conclusion from</w:t>
      </w:r>
      <w:r w:rsidR="00D77AD0">
        <w:rPr>
          <w:rFonts w:ascii="Times New Roman" w:hAnsi="Times New Roman" w:cs="Times New Roman"/>
        </w:rPr>
        <w:t xml:space="preserve"> the comparison of</w:t>
      </w:r>
      <w:r w:rsidR="003B4F04" w:rsidRPr="00E43F8A">
        <w:rPr>
          <w:rFonts w:ascii="Times New Roman" w:hAnsi="Times New Roman" w:cs="Times New Roman"/>
        </w:rPr>
        <w:t xml:space="preserve"> short</w:t>
      </w:r>
      <w:r w:rsidR="00B60C39">
        <w:rPr>
          <w:rFonts w:ascii="Times New Roman" w:hAnsi="Times New Roman" w:cs="Times New Roman"/>
        </w:rPr>
        <w:t>-</w:t>
      </w:r>
      <w:r w:rsidR="003B4F04" w:rsidRPr="00E43F8A">
        <w:rPr>
          <w:rFonts w:ascii="Times New Roman" w:hAnsi="Times New Roman" w:cs="Times New Roman"/>
        </w:rPr>
        <w:t xml:space="preserve"> </w:t>
      </w:r>
      <w:r w:rsidR="00B60C39">
        <w:rPr>
          <w:rFonts w:ascii="Times New Roman" w:hAnsi="Times New Roman" w:cs="Times New Roman"/>
        </w:rPr>
        <w:t>and</w:t>
      </w:r>
      <w:r w:rsidR="003B4F04" w:rsidRPr="00E43F8A">
        <w:rPr>
          <w:rFonts w:ascii="Times New Roman" w:hAnsi="Times New Roman" w:cs="Times New Roman"/>
        </w:rPr>
        <w:t xml:space="preserve"> long</w:t>
      </w:r>
      <w:r w:rsidR="00B60C39">
        <w:rPr>
          <w:rFonts w:ascii="Times New Roman" w:hAnsi="Times New Roman" w:cs="Times New Roman"/>
        </w:rPr>
        <w:t>-</w:t>
      </w:r>
      <w:r w:rsidR="003B4F04" w:rsidRPr="00E43F8A">
        <w:rPr>
          <w:rFonts w:ascii="Times New Roman" w:hAnsi="Times New Roman" w:cs="Times New Roman"/>
        </w:rPr>
        <w:t xml:space="preserve">run estimates </w:t>
      </w:r>
      <w:r w:rsidR="0083162D" w:rsidRPr="00E43F8A">
        <w:rPr>
          <w:rFonts w:ascii="Times New Roman" w:hAnsi="Times New Roman" w:cs="Times New Roman"/>
        </w:rPr>
        <w:t xml:space="preserve">is that </w:t>
      </w:r>
      <w:r w:rsidR="000C1D70" w:rsidRPr="00E43F8A">
        <w:rPr>
          <w:rFonts w:ascii="Times New Roman" w:hAnsi="Times New Roman" w:cs="Times New Roman"/>
        </w:rPr>
        <w:t xml:space="preserve">temporary </w:t>
      </w:r>
      <w:r w:rsidR="000C1D70">
        <w:rPr>
          <w:rFonts w:ascii="Times New Roman" w:hAnsi="Times New Roman" w:cs="Times New Roman"/>
        </w:rPr>
        <w:t>increases in</w:t>
      </w:r>
      <w:r w:rsidR="0083162D" w:rsidRPr="00E43F8A">
        <w:rPr>
          <w:rFonts w:ascii="Times New Roman" w:hAnsi="Times New Roman" w:cs="Times New Roman"/>
        </w:rPr>
        <w:t xml:space="preserve"> government size </w:t>
      </w:r>
      <w:r w:rsidR="000C1D70">
        <w:rPr>
          <w:rFonts w:ascii="Times New Roman" w:hAnsi="Times New Roman" w:cs="Times New Roman"/>
        </w:rPr>
        <w:t xml:space="preserve">influence positively </w:t>
      </w:r>
      <w:r w:rsidR="000C1D70" w:rsidRPr="00E43F8A">
        <w:rPr>
          <w:rFonts w:ascii="Times New Roman" w:hAnsi="Times New Roman" w:cs="Times New Roman"/>
        </w:rPr>
        <w:t>export</w:t>
      </w:r>
      <w:r w:rsidR="0083162D" w:rsidRPr="00E43F8A">
        <w:rPr>
          <w:rFonts w:ascii="Times New Roman" w:hAnsi="Times New Roman" w:cs="Times New Roman"/>
        </w:rPr>
        <w:t xml:space="preserve"> performance </w:t>
      </w:r>
      <w:r w:rsidR="000C1D70">
        <w:rPr>
          <w:rFonts w:ascii="Times New Roman" w:hAnsi="Times New Roman" w:cs="Times New Roman"/>
        </w:rPr>
        <w:t>while</w:t>
      </w:r>
      <w:r w:rsidR="0083162D" w:rsidRPr="00E43F8A">
        <w:rPr>
          <w:rFonts w:ascii="Times New Roman" w:hAnsi="Times New Roman" w:cs="Times New Roman"/>
        </w:rPr>
        <w:t xml:space="preserve"> </w:t>
      </w:r>
      <w:r w:rsidR="000C1D70" w:rsidRPr="00E43F8A">
        <w:rPr>
          <w:rFonts w:ascii="Times New Roman" w:hAnsi="Times New Roman" w:cs="Times New Roman"/>
        </w:rPr>
        <w:t xml:space="preserve">permanent </w:t>
      </w:r>
      <w:r w:rsidR="000C1D70">
        <w:rPr>
          <w:rFonts w:ascii="Times New Roman" w:hAnsi="Times New Roman" w:cs="Times New Roman"/>
        </w:rPr>
        <w:t>movements</w:t>
      </w:r>
      <w:r w:rsidR="000C1D70" w:rsidRPr="00E43F8A">
        <w:rPr>
          <w:rFonts w:ascii="Times New Roman" w:hAnsi="Times New Roman" w:cs="Times New Roman"/>
        </w:rPr>
        <w:t xml:space="preserve"> in </w:t>
      </w:r>
      <w:r w:rsidR="000C1D70" w:rsidRPr="00E43F8A">
        <w:rPr>
          <w:rFonts w:ascii="Times New Roman" w:hAnsi="Times New Roman" w:cs="Times New Roman"/>
        </w:rPr>
        <w:lastRenderedPageBreak/>
        <w:t>government size impact negatively on exports</w:t>
      </w:r>
      <w:r w:rsidR="000C1D70">
        <w:rPr>
          <w:rFonts w:ascii="Times New Roman" w:hAnsi="Times New Roman" w:cs="Times New Roman"/>
        </w:rPr>
        <w:t xml:space="preserve">. Such a pattern signifies </w:t>
      </w:r>
      <w:r w:rsidR="0083162D" w:rsidRPr="00E43F8A">
        <w:rPr>
          <w:rFonts w:ascii="Times New Roman" w:hAnsi="Times New Roman" w:cs="Times New Roman"/>
        </w:rPr>
        <w:t>the existence of a non-</w:t>
      </w:r>
      <w:r w:rsidR="00E917ED" w:rsidRPr="00E43F8A">
        <w:rPr>
          <w:rFonts w:ascii="Times New Roman" w:hAnsi="Times New Roman" w:cs="Times New Roman"/>
        </w:rPr>
        <w:t>linear</w:t>
      </w:r>
      <w:r w:rsidR="0083162D" w:rsidRPr="00E43F8A">
        <w:rPr>
          <w:rFonts w:ascii="Times New Roman" w:hAnsi="Times New Roman" w:cs="Times New Roman"/>
        </w:rPr>
        <w:t xml:space="preserve"> </w:t>
      </w:r>
      <w:r w:rsidR="00E917ED" w:rsidRPr="00E43F8A">
        <w:rPr>
          <w:rFonts w:ascii="Times New Roman" w:hAnsi="Times New Roman" w:cs="Times New Roman"/>
        </w:rPr>
        <w:t>relationship as</w:t>
      </w:r>
      <w:r w:rsidR="000C1D70">
        <w:rPr>
          <w:rFonts w:ascii="Times New Roman" w:hAnsi="Times New Roman" w:cs="Times New Roman"/>
        </w:rPr>
        <w:t xml:space="preserve"> documented in all Tables throughout the paper</w:t>
      </w:r>
      <w:r w:rsidR="00E917ED" w:rsidRPr="00E43F8A">
        <w:rPr>
          <w:rFonts w:ascii="Times New Roman" w:hAnsi="Times New Roman" w:cs="Times New Roman"/>
        </w:rPr>
        <w:t>.</w:t>
      </w:r>
    </w:p>
    <w:p w:rsidR="001A5902" w:rsidRDefault="001A5902" w:rsidP="00FC195A">
      <w:pPr>
        <w:spacing w:line="360" w:lineRule="auto"/>
        <w:jc w:val="both"/>
        <w:rPr>
          <w:rFonts w:ascii="Times New Roman" w:hAnsi="Times New Roman" w:cs="Times New Roman"/>
        </w:rPr>
      </w:pPr>
    </w:p>
    <w:p w:rsidR="003C1800" w:rsidRDefault="00F02AD5" w:rsidP="00FC195A">
      <w:pPr>
        <w:spacing w:line="360" w:lineRule="auto"/>
        <w:jc w:val="both"/>
        <w:rPr>
          <w:rFonts w:ascii="Times New Roman" w:hAnsi="Times New Roman" w:cs="Times New Roman"/>
        </w:rPr>
      </w:pPr>
      <w:r w:rsidRPr="00E43F8A">
        <w:rPr>
          <w:rFonts w:ascii="Times New Roman" w:hAnsi="Times New Roman" w:cs="Times New Roman"/>
        </w:rPr>
        <w:t xml:space="preserve">Overall, </w:t>
      </w:r>
      <w:r w:rsidR="00B60C39">
        <w:rPr>
          <w:rFonts w:ascii="Times New Roman" w:hAnsi="Times New Roman" w:cs="Times New Roman"/>
        </w:rPr>
        <w:t xml:space="preserve">the </w:t>
      </w:r>
      <w:r w:rsidR="00C8132D" w:rsidRPr="00E43F8A">
        <w:rPr>
          <w:rFonts w:ascii="Times New Roman" w:hAnsi="Times New Roman" w:cs="Times New Roman"/>
        </w:rPr>
        <w:t xml:space="preserve">results </w:t>
      </w:r>
      <w:r w:rsidRPr="00E43F8A">
        <w:rPr>
          <w:rFonts w:ascii="Times New Roman" w:hAnsi="Times New Roman" w:cs="Times New Roman"/>
        </w:rPr>
        <w:t xml:space="preserve">from </w:t>
      </w:r>
      <w:r w:rsidR="00AF6E50" w:rsidRPr="00E43F8A">
        <w:rPr>
          <w:rFonts w:ascii="Times New Roman" w:hAnsi="Times New Roman" w:cs="Times New Roman"/>
        </w:rPr>
        <w:t xml:space="preserve">both static and </w:t>
      </w:r>
      <w:r w:rsidRPr="00E43F8A">
        <w:rPr>
          <w:rFonts w:ascii="Times New Roman" w:hAnsi="Times New Roman" w:cs="Times New Roman"/>
        </w:rPr>
        <w:t xml:space="preserve">dynamic specifications </w:t>
      </w:r>
      <w:r w:rsidR="001461F1" w:rsidRPr="00E43F8A">
        <w:rPr>
          <w:rFonts w:ascii="Times New Roman" w:hAnsi="Times New Roman" w:cs="Times New Roman"/>
        </w:rPr>
        <w:t>reveal</w:t>
      </w:r>
      <w:r w:rsidR="00C8132D" w:rsidRPr="00E43F8A">
        <w:rPr>
          <w:rFonts w:ascii="Times New Roman" w:hAnsi="Times New Roman" w:cs="Times New Roman"/>
        </w:rPr>
        <w:t xml:space="preserve"> a new </w:t>
      </w:r>
      <w:r w:rsidR="00C6567D" w:rsidRPr="00E43F8A">
        <w:rPr>
          <w:rFonts w:ascii="Times New Roman" w:hAnsi="Times New Roman" w:cs="Times New Roman"/>
        </w:rPr>
        <w:t>message</w:t>
      </w:r>
      <w:r w:rsidR="00884AC4" w:rsidRPr="00E43F8A">
        <w:rPr>
          <w:rFonts w:ascii="Times New Roman" w:hAnsi="Times New Roman" w:cs="Times New Roman"/>
        </w:rPr>
        <w:t xml:space="preserve"> </w:t>
      </w:r>
      <w:r w:rsidR="00C6567D" w:rsidRPr="00E43F8A">
        <w:rPr>
          <w:rFonts w:ascii="Times New Roman" w:hAnsi="Times New Roman" w:cs="Times New Roman"/>
        </w:rPr>
        <w:t xml:space="preserve">which </w:t>
      </w:r>
      <w:r w:rsidR="000435BF" w:rsidRPr="00E43F8A">
        <w:rPr>
          <w:rFonts w:ascii="Times New Roman" w:hAnsi="Times New Roman" w:cs="Times New Roman"/>
        </w:rPr>
        <w:t>has</w:t>
      </w:r>
      <w:r w:rsidR="00C6567D" w:rsidRPr="00E43F8A">
        <w:rPr>
          <w:rFonts w:ascii="Times New Roman" w:hAnsi="Times New Roman" w:cs="Times New Roman"/>
        </w:rPr>
        <w:t xml:space="preserve"> not </w:t>
      </w:r>
      <w:r w:rsidR="000435BF" w:rsidRPr="00E43F8A">
        <w:rPr>
          <w:rFonts w:ascii="Times New Roman" w:hAnsi="Times New Roman" w:cs="Times New Roman"/>
        </w:rPr>
        <w:t xml:space="preserve">been </w:t>
      </w:r>
      <w:r w:rsidR="00C6567D" w:rsidRPr="00E43F8A">
        <w:rPr>
          <w:rFonts w:ascii="Times New Roman" w:hAnsi="Times New Roman" w:cs="Times New Roman"/>
        </w:rPr>
        <w:t xml:space="preserve">highlighted in </w:t>
      </w:r>
      <w:r w:rsidR="00C8132D" w:rsidRPr="00E43F8A">
        <w:rPr>
          <w:rFonts w:ascii="Times New Roman" w:hAnsi="Times New Roman" w:cs="Times New Roman"/>
        </w:rPr>
        <w:t xml:space="preserve">the </w:t>
      </w:r>
      <w:r w:rsidR="00C6567D" w:rsidRPr="00E43F8A">
        <w:rPr>
          <w:rFonts w:ascii="Times New Roman" w:hAnsi="Times New Roman" w:cs="Times New Roman"/>
        </w:rPr>
        <w:t>literature</w:t>
      </w:r>
      <w:r w:rsidR="00C8132D" w:rsidRPr="00E43F8A">
        <w:rPr>
          <w:rFonts w:ascii="Times New Roman" w:hAnsi="Times New Roman" w:cs="Times New Roman"/>
        </w:rPr>
        <w:t xml:space="preserve"> so far. Nickell </w:t>
      </w:r>
      <w:r w:rsidR="00ED435D" w:rsidRPr="00ED435D">
        <w:rPr>
          <w:rFonts w:ascii="Times New Roman" w:hAnsi="Times New Roman" w:cs="Times New Roman"/>
          <w:i/>
        </w:rPr>
        <w:t>et al</w:t>
      </w:r>
      <w:r w:rsidR="00C8132D" w:rsidRPr="00E43F8A">
        <w:rPr>
          <w:rFonts w:ascii="Times New Roman" w:hAnsi="Times New Roman" w:cs="Times New Roman"/>
        </w:rPr>
        <w:t>. (200</w:t>
      </w:r>
      <w:r w:rsidR="00F048B0" w:rsidRPr="00E43F8A">
        <w:rPr>
          <w:rFonts w:ascii="Times New Roman" w:hAnsi="Times New Roman" w:cs="Times New Roman"/>
        </w:rPr>
        <w:t>8</w:t>
      </w:r>
      <w:r w:rsidR="00C8132D" w:rsidRPr="00E43F8A">
        <w:rPr>
          <w:rFonts w:ascii="Times New Roman" w:hAnsi="Times New Roman" w:cs="Times New Roman"/>
        </w:rPr>
        <w:t xml:space="preserve">) have </w:t>
      </w:r>
      <w:r w:rsidR="00C6567D" w:rsidRPr="00E43F8A">
        <w:rPr>
          <w:rFonts w:ascii="Times New Roman" w:hAnsi="Times New Roman" w:cs="Times New Roman"/>
        </w:rPr>
        <w:t xml:space="preserve">found that strong protectionism in the labour market slows down the speed of dynamic adjustment preventing a fast reallocation of resources. </w:t>
      </w:r>
      <w:r w:rsidR="00E56571" w:rsidRPr="00E43F8A">
        <w:rPr>
          <w:rFonts w:ascii="Times New Roman" w:hAnsi="Times New Roman" w:cs="Times New Roman"/>
        </w:rPr>
        <w:t>The</w:t>
      </w:r>
      <w:r w:rsidR="00C6567D" w:rsidRPr="00E43F8A">
        <w:rPr>
          <w:rFonts w:ascii="Times New Roman" w:hAnsi="Times New Roman" w:cs="Times New Roman"/>
        </w:rPr>
        <w:t xml:space="preserve"> </w:t>
      </w:r>
      <w:r w:rsidR="00A8128E" w:rsidRPr="00E43F8A">
        <w:rPr>
          <w:rFonts w:ascii="Times New Roman" w:hAnsi="Times New Roman" w:cs="Times New Roman"/>
        </w:rPr>
        <w:t xml:space="preserve">findings </w:t>
      </w:r>
      <w:r w:rsidR="0041027F" w:rsidRPr="00E43F8A">
        <w:rPr>
          <w:rFonts w:ascii="Times New Roman" w:hAnsi="Times New Roman" w:cs="Times New Roman"/>
        </w:rPr>
        <w:t>of the present study</w:t>
      </w:r>
      <w:r w:rsidR="00E56571">
        <w:rPr>
          <w:rFonts w:ascii="Times New Roman" w:hAnsi="Times New Roman" w:cs="Times New Roman"/>
        </w:rPr>
        <w:t xml:space="preserve"> </w:t>
      </w:r>
      <w:r w:rsidR="00814593">
        <w:rPr>
          <w:rFonts w:ascii="Times New Roman" w:hAnsi="Times New Roman" w:cs="Times New Roman"/>
        </w:rPr>
        <w:t>suggest that a</w:t>
      </w:r>
      <w:r w:rsidR="001461F1" w:rsidRPr="00E43F8A">
        <w:rPr>
          <w:rFonts w:ascii="Times New Roman" w:hAnsi="Times New Roman" w:cs="Times New Roman"/>
        </w:rPr>
        <w:t xml:space="preserve"> h</w:t>
      </w:r>
      <w:r w:rsidR="0041027F" w:rsidRPr="00E43F8A">
        <w:rPr>
          <w:rFonts w:ascii="Times New Roman" w:hAnsi="Times New Roman" w:cs="Times New Roman"/>
        </w:rPr>
        <w:t>igh</w:t>
      </w:r>
      <w:r w:rsidR="00884AC4" w:rsidRPr="00E43F8A">
        <w:rPr>
          <w:rFonts w:ascii="Times New Roman" w:hAnsi="Times New Roman" w:cs="Times New Roman"/>
        </w:rPr>
        <w:t xml:space="preserve"> </w:t>
      </w:r>
      <w:r w:rsidR="00C6567D" w:rsidRPr="00E43F8A">
        <w:rPr>
          <w:rFonts w:ascii="Times New Roman" w:hAnsi="Times New Roman" w:cs="Times New Roman"/>
        </w:rPr>
        <w:t xml:space="preserve">degree of </w:t>
      </w:r>
      <w:r w:rsidR="00E56571" w:rsidRPr="00E43F8A">
        <w:rPr>
          <w:rFonts w:ascii="Times New Roman" w:hAnsi="Times New Roman" w:cs="Times New Roman"/>
        </w:rPr>
        <w:t>protection</w:t>
      </w:r>
      <w:r w:rsidR="00C6567D" w:rsidRPr="00E43F8A">
        <w:rPr>
          <w:rFonts w:ascii="Times New Roman" w:hAnsi="Times New Roman" w:cs="Times New Roman"/>
        </w:rPr>
        <w:t xml:space="preserve"> in the labour market </w:t>
      </w:r>
      <w:r w:rsidR="00A8128E" w:rsidRPr="00E43F8A">
        <w:rPr>
          <w:rFonts w:ascii="Times New Roman" w:hAnsi="Times New Roman" w:cs="Times New Roman"/>
        </w:rPr>
        <w:t xml:space="preserve">is not very </w:t>
      </w:r>
      <w:r w:rsidR="00C6567D" w:rsidRPr="00E43F8A">
        <w:rPr>
          <w:rFonts w:ascii="Times New Roman" w:hAnsi="Times New Roman" w:cs="Times New Roman"/>
        </w:rPr>
        <w:t>costly</w:t>
      </w:r>
      <w:r w:rsidR="00A8128E" w:rsidRPr="00E43F8A">
        <w:rPr>
          <w:rFonts w:ascii="Times New Roman" w:hAnsi="Times New Roman" w:cs="Times New Roman"/>
        </w:rPr>
        <w:t xml:space="preserve"> and its</w:t>
      </w:r>
      <w:r w:rsidR="0041027F" w:rsidRPr="00E43F8A">
        <w:rPr>
          <w:rFonts w:ascii="Times New Roman" w:hAnsi="Times New Roman" w:cs="Times New Roman"/>
        </w:rPr>
        <w:t xml:space="preserve"> negative</w:t>
      </w:r>
      <w:r w:rsidR="00A8128E" w:rsidRPr="00E43F8A">
        <w:rPr>
          <w:rFonts w:ascii="Times New Roman" w:hAnsi="Times New Roman" w:cs="Times New Roman"/>
        </w:rPr>
        <w:t xml:space="preserve"> impact on the reallocation of resources is o</w:t>
      </w:r>
      <w:r w:rsidR="0041027F" w:rsidRPr="00E43F8A">
        <w:rPr>
          <w:rFonts w:ascii="Times New Roman" w:hAnsi="Times New Roman" w:cs="Times New Roman"/>
        </w:rPr>
        <w:t>nly minor</w:t>
      </w:r>
      <w:r w:rsidR="007136B2">
        <w:rPr>
          <w:rFonts w:ascii="Times New Roman" w:hAnsi="Times New Roman" w:cs="Times New Roman"/>
        </w:rPr>
        <w:t xml:space="preserve"> (Tables 1, 2, 3 and 4)</w:t>
      </w:r>
      <w:r w:rsidR="003C1800" w:rsidRPr="00E43F8A">
        <w:rPr>
          <w:rFonts w:ascii="Times New Roman" w:hAnsi="Times New Roman" w:cs="Times New Roman"/>
        </w:rPr>
        <w:t>. From the present analysis</w:t>
      </w:r>
      <w:r w:rsidR="00CE2A2D" w:rsidRPr="00E43F8A">
        <w:rPr>
          <w:rFonts w:ascii="Times New Roman" w:hAnsi="Times New Roman" w:cs="Times New Roman"/>
        </w:rPr>
        <w:t>, it</w:t>
      </w:r>
      <w:r w:rsidR="003C1800" w:rsidRPr="00E43F8A">
        <w:rPr>
          <w:rFonts w:ascii="Times New Roman" w:hAnsi="Times New Roman" w:cs="Times New Roman"/>
        </w:rPr>
        <w:t xml:space="preserve"> becomes apparent that there are other institutional</w:t>
      </w:r>
      <w:r w:rsidR="00A8128E" w:rsidRPr="00E43F8A">
        <w:rPr>
          <w:rFonts w:ascii="Times New Roman" w:hAnsi="Times New Roman" w:cs="Times New Roman"/>
        </w:rPr>
        <w:t xml:space="preserve"> rigidities </w:t>
      </w:r>
      <w:r w:rsidR="003C1800" w:rsidRPr="00E43F8A">
        <w:rPr>
          <w:rFonts w:ascii="Times New Roman" w:hAnsi="Times New Roman" w:cs="Times New Roman"/>
        </w:rPr>
        <w:t xml:space="preserve">more damaging </w:t>
      </w:r>
      <w:r w:rsidR="00352461" w:rsidRPr="00E43F8A">
        <w:rPr>
          <w:rFonts w:ascii="Times New Roman" w:hAnsi="Times New Roman" w:cs="Times New Roman"/>
        </w:rPr>
        <w:t>for</w:t>
      </w:r>
      <w:r w:rsidR="003C1800" w:rsidRPr="00E43F8A">
        <w:rPr>
          <w:rFonts w:ascii="Times New Roman" w:hAnsi="Times New Roman" w:cs="Times New Roman"/>
        </w:rPr>
        <w:t xml:space="preserve"> a country’s international</w:t>
      </w:r>
      <w:r w:rsidR="00884AC4" w:rsidRPr="00E43F8A">
        <w:rPr>
          <w:rFonts w:ascii="Times New Roman" w:hAnsi="Times New Roman" w:cs="Times New Roman"/>
        </w:rPr>
        <w:t xml:space="preserve"> </w:t>
      </w:r>
      <w:r w:rsidR="003C1800" w:rsidRPr="00E43F8A">
        <w:rPr>
          <w:rFonts w:ascii="Times New Roman" w:hAnsi="Times New Roman" w:cs="Times New Roman"/>
        </w:rPr>
        <w:t>competitiveness.</w:t>
      </w:r>
      <w:r w:rsidR="00A8128E" w:rsidRPr="00E43F8A">
        <w:rPr>
          <w:rFonts w:ascii="Times New Roman" w:hAnsi="Times New Roman" w:cs="Times New Roman"/>
        </w:rPr>
        <w:t xml:space="preserve"> </w:t>
      </w:r>
      <w:r w:rsidR="00814593">
        <w:rPr>
          <w:rFonts w:ascii="Times New Roman" w:hAnsi="Times New Roman" w:cs="Times New Roman"/>
        </w:rPr>
        <w:t>So far gone unnoticed, t</w:t>
      </w:r>
      <w:r w:rsidR="00A8128E" w:rsidRPr="00E43F8A">
        <w:rPr>
          <w:rFonts w:ascii="Times New Roman" w:hAnsi="Times New Roman" w:cs="Times New Roman"/>
        </w:rPr>
        <w:t xml:space="preserve">his </w:t>
      </w:r>
      <w:r w:rsidR="00352461" w:rsidRPr="00E43F8A">
        <w:rPr>
          <w:rFonts w:ascii="Times New Roman" w:hAnsi="Times New Roman" w:cs="Times New Roman"/>
        </w:rPr>
        <w:t>finding</w:t>
      </w:r>
      <w:r w:rsidR="00A8128E" w:rsidRPr="00E43F8A">
        <w:rPr>
          <w:rFonts w:ascii="Times New Roman" w:hAnsi="Times New Roman" w:cs="Times New Roman"/>
        </w:rPr>
        <w:t xml:space="preserve"> has a </w:t>
      </w:r>
      <w:r w:rsidR="003C1800" w:rsidRPr="00E43F8A">
        <w:rPr>
          <w:rFonts w:ascii="Times New Roman" w:hAnsi="Times New Roman" w:cs="Times New Roman"/>
        </w:rPr>
        <w:t>critical</w:t>
      </w:r>
      <w:r w:rsidR="005C6CC3" w:rsidRPr="00E43F8A">
        <w:rPr>
          <w:rFonts w:ascii="Times New Roman" w:hAnsi="Times New Roman" w:cs="Times New Roman"/>
        </w:rPr>
        <w:t xml:space="preserve"> policy </w:t>
      </w:r>
      <w:r w:rsidR="0090371A" w:rsidRPr="00E43F8A">
        <w:rPr>
          <w:rFonts w:ascii="Times New Roman" w:hAnsi="Times New Roman" w:cs="Times New Roman"/>
        </w:rPr>
        <w:t>implication</w:t>
      </w:r>
      <w:r w:rsidR="005C6CC3" w:rsidRPr="00E43F8A">
        <w:rPr>
          <w:rFonts w:ascii="Times New Roman" w:hAnsi="Times New Roman" w:cs="Times New Roman"/>
        </w:rPr>
        <w:t>:</w:t>
      </w:r>
      <w:r w:rsidR="00884AC4" w:rsidRPr="00E43F8A">
        <w:rPr>
          <w:rFonts w:ascii="Times New Roman" w:hAnsi="Times New Roman" w:cs="Times New Roman"/>
        </w:rPr>
        <w:t xml:space="preserve"> </w:t>
      </w:r>
      <w:r w:rsidR="007136B2" w:rsidRPr="00E43F8A">
        <w:rPr>
          <w:rFonts w:ascii="Times New Roman" w:hAnsi="Times New Roman" w:cs="Times New Roman"/>
        </w:rPr>
        <w:t xml:space="preserve">countries </w:t>
      </w:r>
      <w:r w:rsidR="005C6CC3" w:rsidRPr="00E43F8A">
        <w:rPr>
          <w:rFonts w:ascii="Times New Roman" w:hAnsi="Times New Roman" w:cs="Times New Roman"/>
        </w:rPr>
        <w:t>that</w:t>
      </w:r>
      <w:r w:rsidR="00884AC4" w:rsidRPr="00E43F8A">
        <w:rPr>
          <w:rFonts w:ascii="Times New Roman" w:hAnsi="Times New Roman" w:cs="Times New Roman"/>
        </w:rPr>
        <w:t xml:space="preserve"> </w:t>
      </w:r>
      <w:r w:rsidR="005C6CC3" w:rsidRPr="00E43F8A">
        <w:rPr>
          <w:rFonts w:ascii="Times New Roman" w:hAnsi="Times New Roman" w:cs="Times New Roman"/>
        </w:rPr>
        <w:t xml:space="preserve">seek </w:t>
      </w:r>
      <w:r w:rsidR="00A8128E" w:rsidRPr="00E43F8A">
        <w:rPr>
          <w:rFonts w:ascii="Times New Roman" w:hAnsi="Times New Roman" w:cs="Times New Roman"/>
        </w:rPr>
        <w:t xml:space="preserve">to </w:t>
      </w:r>
      <w:r w:rsidR="003C1800" w:rsidRPr="00E43F8A">
        <w:rPr>
          <w:rFonts w:ascii="Times New Roman" w:hAnsi="Times New Roman" w:cs="Times New Roman"/>
        </w:rPr>
        <w:t xml:space="preserve">increase export market </w:t>
      </w:r>
      <w:r w:rsidR="00884AC4" w:rsidRPr="00E43F8A">
        <w:rPr>
          <w:rFonts w:ascii="Times New Roman" w:hAnsi="Times New Roman" w:cs="Times New Roman"/>
        </w:rPr>
        <w:t>shares s</w:t>
      </w:r>
      <w:r w:rsidR="003C1800" w:rsidRPr="00E43F8A">
        <w:rPr>
          <w:rFonts w:ascii="Times New Roman" w:hAnsi="Times New Roman" w:cs="Times New Roman"/>
        </w:rPr>
        <w:t xml:space="preserve">hould </w:t>
      </w:r>
      <w:r w:rsidR="005C6CC3" w:rsidRPr="00E43F8A">
        <w:rPr>
          <w:rFonts w:ascii="Times New Roman" w:hAnsi="Times New Roman" w:cs="Times New Roman"/>
        </w:rPr>
        <w:t>implement</w:t>
      </w:r>
      <w:r w:rsidR="003C1800" w:rsidRPr="00E43F8A">
        <w:rPr>
          <w:rFonts w:ascii="Times New Roman" w:hAnsi="Times New Roman" w:cs="Times New Roman"/>
        </w:rPr>
        <w:t xml:space="preserve"> reforms that </w:t>
      </w:r>
      <w:r w:rsidR="005C6CC3" w:rsidRPr="00E43F8A">
        <w:rPr>
          <w:rFonts w:ascii="Times New Roman" w:hAnsi="Times New Roman" w:cs="Times New Roman"/>
        </w:rPr>
        <w:t>eliminate</w:t>
      </w:r>
      <w:r w:rsidR="003C1800" w:rsidRPr="00E43F8A">
        <w:rPr>
          <w:rFonts w:ascii="Times New Roman" w:hAnsi="Times New Roman" w:cs="Times New Roman"/>
        </w:rPr>
        <w:t xml:space="preserve"> barriers to competition and </w:t>
      </w:r>
      <w:r w:rsidR="005C6CC3" w:rsidRPr="00E43F8A">
        <w:rPr>
          <w:rFonts w:ascii="Times New Roman" w:hAnsi="Times New Roman" w:cs="Times New Roman"/>
        </w:rPr>
        <w:t xml:space="preserve">other </w:t>
      </w:r>
      <w:r w:rsidR="00B60C39">
        <w:rPr>
          <w:rFonts w:ascii="Times New Roman" w:hAnsi="Times New Roman" w:cs="Times New Roman"/>
        </w:rPr>
        <w:t xml:space="preserve">product market-related chronic inefficiencies </w:t>
      </w:r>
      <w:r w:rsidR="003C1800" w:rsidRPr="00E43F8A">
        <w:rPr>
          <w:rFonts w:ascii="Times New Roman" w:hAnsi="Times New Roman" w:cs="Times New Roman"/>
        </w:rPr>
        <w:t>rather than</w:t>
      </w:r>
      <w:r w:rsidR="005C6CC3" w:rsidRPr="00E43F8A">
        <w:rPr>
          <w:rFonts w:ascii="Times New Roman" w:hAnsi="Times New Roman" w:cs="Times New Roman"/>
        </w:rPr>
        <w:t xml:space="preserve"> attempting</w:t>
      </w:r>
      <w:r w:rsidR="00CE2A2D" w:rsidRPr="00E43F8A">
        <w:rPr>
          <w:rFonts w:ascii="Times New Roman" w:hAnsi="Times New Roman" w:cs="Times New Roman"/>
        </w:rPr>
        <w:t xml:space="preserve"> labour market liberalising </w:t>
      </w:r>
      <w:r w:rsidR="005C6CC3" w:rsidRPr="00E43F8A">
        <w:rPr>
          <w:rFonts w:ascii="Times New Roman" w:hAnsi="Times New Roman" w:cs="Times New Roman"/>
        </w:rPr>
        <w:t>policies</w:t>
      </w:r>
      <w:r w:rsidR="003C1800" w:rsidRPr="00E43F8A">
        <w:rPr>
          <w:rFonts w:ascii="Times New Roman" w:hAnsi="Times New Roman" w:cs="Times New Roman"/>
        </w:rPr>
        <w:t>.</w:t>
      </w:r>
    </w:p>
    <w:p w:rsidR="00814593" w:rsidRPr="00E43F8A" w:rsidRDefault="00814593" w:rsidP="00FC195A">
      <w:pPr>
        <w:spacing w:line="360" w:lineRule="auto"/>
        <w:jc w:val="both"/>
        <w:rPr>
          <w:rFonts w:ascii="Times New Roman" w:hAnsi="Times New Roman" w:cs="Times New Roman"/>
        </w:rPr>
      </w:pPr>
    </w:p>
    <w:p w:rsidR="0081431B" w:rsidRPr="00E43F8A" w:rsidRDefault="00753A51" w:rsidP="00E43F8A">
      <w:pPr>
        <w:pStyle w:val="ListParagraph"/>
        <w:numPr>
          <w:ilvl w:val="0"/>
          <w:numId w:val="5"/>
        </w:numPr>
        <w:spacing w:line="360" w:lineRule="auto"/>
        <w:rPr>
          <w:rFonts w:ascii="Times New Roman" w:eastAsiaTheme="minorEastAsia" w:hAnsi="Times New Roman" w:cs="Times New Roman"/>
          <w:b/>
          <w:sz w:val="28"/>
          <w:szCs w:val="28"/>
        </w:rPr>
      </w:pPr>
      <w:r w:rsidRPr="00E43F8A">
        <w:rPr>
          <w:rFonts w:ascii="Times New Roman" w:eastAsiaTheme="minorEastAsia" w:hAnsi="Times New Roman" w:cs="Times New Roman"/>
          <w:b/>
          <w:sz w:val="28"/>
          <w:szCs w:val="28"/>
        </w:rPr>
        <w:t>Summary and c</w:t>
      </w:r>
      <w:r w:rsidR="0081431B" w:rsidRPr="00E43F8A">
        <w:rPr>
          <w:rFonts w:ascii="Times New Roman" w:eastAsiaTheme="minorEastAsia" w:hAnsi="Times New Roman" w:cs="Times New Roman"/>
          <w:b/>
          <w:sz w:val="28"/>
          <w:szCs w:val="28"/>
        </w:rPr>
        <w:t>onclusions</w:t>
      </w:r>
    </w:p>
    <w:p w:rsidR="00101C53" w:rsidRPr="00E43F8A" w:rsidRDefault="00937370" w:rsidP="00AF5B2B">
      <w:pPr>
        <w:spacing w:after="0" w:line="360" w:lineRule="auto"/>
        <w:jc w:val="both"/>
        <w:rPr>
          <w:rFonts w:ascii="Times New Roman" w:hAnsi="Times New Roman" w:cs="Times New Roman"/>
        </w:rPr>
      </w:pPr>
      <w:r w:rsidRPr="00E43F8A">
        <w:rPr>
          <w:rFonts w:ascii="Times New Roman" w:hAnsi="Times New Roman" w:cs="Times New Roman"/>
        </w:rPr>
        <w:t xml:space="preserve">This paper investigates the role of government size and labour and product market </w:t>
      </w:r>
      <w:r w:rsidR="003B7796">
        <w:rPr>
          <w:rFonts w:ascii="Times New Roman" w:hAnsi="Times New Roman" w:cs="Times New Roman"/>
        </w:rPr>
        <w:t>‘</w:t>
      </w:r>
      <w:r w:rsidRPr="00E43F8A">
        <w:rPr>
          <w:rFonts w:ascii="Times New Roman" w:hAnsi="Times New Roman" w:cs="Times New Roman"/>
        </w:rPr>
        <w:t>institution</w:t>
      </w:r>
      <w:r w:rsidR="003B7796">
        <w:rPr>
          <w:rFonts w:ascii="Times New Roman" w:hAnsi="Times New Roman" w:cs="Times New Roman"/>
        </w:rPr>
        <w:t>s’ (features and rigidities)</w:t>
      </w:r>
      <w:r w:rsidRPr="00E43F8A">
        <w:rPr>
          <w:rFonts w:ascii="Times New Roman" w:hAnsi="Times New Roman" w:cs="Times New Roman"/>
        </w:rPr>
        <w:t xml:space="preserve"> in determining export performance of OECD economies. We </w:t>
      </w:r>
      <w:r w:rsidR="00AF5B2B">
        <w:rPr>
          <w:rFonts w:ascii="Times New Roman" w:hAnsi="Times New Roman" w:cs="Times New Roman"/>
        </w:rPr>
        <w:t>view</w:t>
      </w:r>
      <w:r w:rsidRPr="00E43F8A">
        <w:rPr>
          <w:rFonts w:ascii="Times New Roman" w:hAnsi="Times New Roman" w:cs="Times New Roman"/>
        </w:rPr>
        <w:t xml:space="preserve"> the current state of the literature on empirical export performance as suggesting that </w:t>
      </w:r>
      <w:r w:rsidR="00D825E9" w:rsidRPr="00E43F8A">
        <w:rPr>
          <w:rFonts w:ascii="Times New Roman" w:hAnsi="Times New Roman" w:cs="Times New Roman"/>
        </w:rPr>
        <w:t xml:space="preserve">competitiveness and </w:t>
      </w:r>
      <w:r w:rsidRPr="00E43F8A">
        <w:rPr>
          <w:rFonts w:ascii="Times New Roman" w:hAnsi="Times New Roman" w:cs="Times New Roman"/>
        </w:rPr>
        <w:t>unit labour costs</w:t>
      </w:r>
      <w:r w:rsidR="00D825E9" w:rsidRPr="00E43F8A">
        <w:rPr>
          <w:rFonts w:ascii="Times New Roman" w:hAnsi="Times New Roman" w:cs="Times New Roman"/>
        </w:rPr>
        <w:t xml:space="preserve"> are</w:t>
      </w:r>
      <w:r w:rsidRPr="00E43F8A">
        <w:rPr>
          <w:rFonts w:ascii="Times New Roman" w:hAnsi="Times New Roman" w:cs="Times New Roman"/>
        </w:rPr>
        <w:t xml:space="preserve"> </w:t>
      </w:r>
      <w:r w:rsidR="0090371A" w:rsidRPr="00E43F8A">
        <w:rPr>
          <w:rFonts w:ascii="Times New Roman" w:hAnsi="Times New Roman" w:cs="Times New Roman"/>
        </w:rPr>
        <w:t xml:space="preserve">quite </w:t>
      </w:r>
      <w:r w:rsidRPr="00E43F8A">
        <w:rPr>
          <w:rFonts w:ascii="Times New Roman" w:hAnsi="Times New Roman" w:cs="Times New Roman"/>
        </w:rPr>
        <w:t xml:space="preserve">important </w:t>
      </w:r>
      <w:r w:rsidR="00D825E9" w:rsidRPr="00E43F8A">
        <w:rPr>
          <w:rFonts w:ascii="Times New Roman" w:hAnsi="Times New Roman" w:cs="Times New Roman"/>
        </w:rPr>
        <w:t xml:space="preserve">determinants </w:t>
      </w:r>
      <w:r w:rsidRPr="00E43F8A">
        <w:rPr>
          <w:rFonts w:ascii="Times New Roman" w:hAnsi="Times New Roman" w:cs="Times New Roman"/>
        </w:rPr>
        <w:t xml:space="preserve">but </w:t>
      </w:r>
      <w:r w:rsidR="0090371A" w:rsidRPr="00E43F8A">
        <w:rPr>
          <w:rFonts w:ascii="Times New Roman" w:hAnsi="Times New Roman" w:cs="Times New Roman"/>
        </w:rPr>
        <w:t xml:space="preserve">do </w:t>
      </w:r>
      <w:r w:rsidRPr="00E43F8A">
        <w:rPr>
          <w:rFonts w:ascii="Times New Roman" w:hAnsi="Times New Roman" w:cs="Times New Roman"/>
        </w:rPr>
        <w:t xml:space="preserve">leave room for improvement in </w:t>
      </w:r>
      <w:r w:rsidR="0090371A" w:rsidRPr="00E43F8A">
        <w:rPr>
          <w:rFonts w:ascii="Times New Roman" w:hAnsi="Times New Roman" w:cs="Times New Roman"/>
        </w:rPr>
        <w:t xml:space="preserve">the </w:t>
      </w:r>
      <w:r w:rsidRPr="00E43F8A">
        <w:rPr>
          <w:rFonts w:ascii="Times New Roman" w:hAnsi="Times New Roman" w:cs="Times New Roman"/>
        </w:rPr>
        <w:t>explanation</w:t>
      </w:r>
      <w:r w:rsidR="0090371A" w:rsidRPr="00E43F8A">
        <w:rPr>
          <w:rFonts w:ascii="Times New Roman" w:hAnsi="Times New Roman" w:cs="Times New Roman"/>
        </w:rPr>
        <w:t xml:space="preserve"> of export shares</w:t>
      </w:r>
      <w:r w:rsidRPr="00E43F8A">
        <w:rPr>
          <w:rFonts w:ascii="Times New Roman" w:hAnsi="Times New Roman" w:cs="Times New Roman"/>
        </w:rPr>
        <w:t>, a</w:t>
      </w:r>
      <w:r w:rsidR="00AF5B2B">
        <w:rPr>
          <w:rFonts w:ascii="Times New Roman" w:hAnsi="Times New Roman" w:cs="Times New Roman"/>
        </w:rPr>
        <w:t>n argument</w:t>
      </w:r>
      <w:r w:rsidRPr="00E43F8A">
        <w:rPr>
          <w:rFonts w:ascii="Times New Roman" w:hAnsi="Times New Roman" w:cs="Times New Roman"/>
        </w:rPr>
        <w:t xml:space="preserve"> exemplified by Carlin </w:t>
      </w:r>
      <w:r w:rsidR="00ED435D" w:rsidRPr="00ED435D">
        <w:rPr>
          <w:rFonts w:ascii="Times New Roman" w:hAnsi="Times New Roman" w:cs="Times New Roman"/>
          <w:i/>
        </w:rPr>
        <w:t>et al</w:t>
      </w:r>
      <w:r w:rsidRPr="00E43F8A">
        <w:rPr>
          <w:rFonts w:ascii="Times New Roman" w:hAnsi="Times New Roman" w:cs="Times New Roman"/>
          <w:i/>
        </w:rPr>
        <w:t xml:space="preserve">. </w:t>
      </w:r>
      <w:r w:rsidRPr="00E43F8A">
        <w:rPr>
          <w:rFonts w:ascii="Times New Roman" w:hAnsi="Times New Roman" w:cs="Times New Roman"/>
        </w:rPr>
        <w:t>(2001). In addition to the ‘deep’ structural/institutional characteristics suggested in that paper as further determinants, there are good grounds to argue that government size may also play an important explanatory role</w:t>
      </w:r>
      <w:r w:rsidR="00967E18" w:rsidRPr="00E43F8A">
        <w:rPr>
          <w:rFonts w:ascii="Times New Roman" w:hAnsi="Times New Roman" w:cs="Times New Roman"/>
        </w:rPr>
        <w:t xml:space="preserve">. Following the reasoning of Barro (1990), </w:t>
      </w:r>
      <w:r w:rsidRPr="00E43F8A">
        <w:rPr>
          <w:rFonts w:ascii="Times New Roman" w:hAnsi="Times New Roman" w:cs="Times New Roman"/>
        </w:rPr>
        <w:t xml:space="preserve">the role of this variable is likely to be non-linear. </w:t>
      </w:r>
      <w:r w:rsidR="00967E18" w:rsidRPr="00E43F8A">
        <w:rPr>
          <w:rFonts w:ascii="Times New Roman" w:hAnsi="Times New Roman" w:cs="Times New Roman"/>
        </w:rPr>
        <w:t>Thus, our main contribution is to investigate the (possibly non-linear) role of government size and various institutional features in shaping export performance, in addition to the role of unit labour costs and competitiveness. To this end, w</w:t>
      </w:r>
      <w:r w:rsidRPr="00E43F8A">
        <w:rPr>
          <w:rFonts w:ascii="Times New Roman" w:hAnsi="Times New Roman" w:cs="Times New Roman"/>
        </w:rPr>
        <w:t>e first present a theoretical model of export performance</w:t>
      </w:r>
      <w:r w:rsidR="007E711F" w:rsidRPr="00E43F8A">
        <w:rPr>
          <w:rFonts w:ascii="Times New Roman" w:hAnsi="Times New Roman" w:cs="Times New Roman"/>
        </w:rPr>
        <w:t xml:space="preserve">, </w:t>
      </w:r>
      <w:r w:rsidRPr="00E43F8A">
        <w:rPr>
          <w:rFonts w:ascii="Times New Roman" w:hAnsi="Times New Roman" w:cs="Times New Roman"/>
        </w:rPr>
        <w:t xml:space="preserve">whose role is to formalise and sharpen these insights. </w:t>
      </w:r>
      <w:r w:rsidR="007E711F" w:rsidRPr="00E43F8A">
        <w:rPr>
          <w:rFonts w:ascii="Times New Roman" w:hAnsi="Times New Roman" w:cs="Times New Roman"/>
        </w:rPr>
        <w:t>The model, a</w:t>
      </w:r>
      <w:r w:rsidR="00A66671">
        <w:rPr>
          <w:rFonts w:ascii="Times New Roman" w:hAnsi="Times New Roman" w:cs="Times New Roman"/>
        </w:rPr>
        <w:t xml:space="preserve">n extension </w:t>
      </w:r>
      <w:r w:rsidR="007E711F" w:rsidRPr="00E43F8A">
        <w:rPr>
          <w:rFonts w:ascii="Times New Roman" w:hAnsi="Times New Roman" w:cs="Times New Roman"/>
        </w:rPr>
        <w:t xml:space="preserve">of Dornbusch, Fischer and Samuelson (1997) with monopolistic competition, also includes a role for government, trade unions, and other labour market institutional features. </w:t>
      </w:r>
      <w:r w:rsidRPr="00E43F8A">
        <w:rPr>
          <w:rFonts w:ascii="Times New Roman" w:hAnsi="Times New Roman" w:cs="Times New Roman"/>
        </w:rPr>
        <w:t xml:space="preserve">Indeed, both </w:t>
      </w:r>
      <w:r w:rsidR="007E711F" w:rsidRPr="00E43F8A">
        <w:rPr>
          <w:rFonts w:ascii="Times New Roman" w:hAnsi="Times New Roman" w:cs="Times New Roman"/>
        </w:rPr>
        <w:t xml:space="preserve">sets of variables, government size and institutions, are shown to be relevant, the former </w:t>
      </w:r>
      <w:r w:rsidR="00967E18" w:rsidRPr="00E43F8A">
        <w:rPr>
          <w:rFonts w:ascii="Times New Roman" w:hAnsi="Times New Roman" w:cs="Times New Roman"/>
        </w:rPr>
        <w:t>in</w:t>
      </w:r>
      <w:r w:rsidR="007E711F" w:rsidRPr="00E43F8A">
        <w:rPr>
          <w:rFonts w:ascii="Times New Roman" w:hAnsi="Times New Roman" w:cs="Times New Roman"/>
        </w:rPr>
        <w:t xml:space="preserve"> a Barro (1990)-type non-linear </w:t>
      </w:r>
      <w:r w:rsidR="00967E18" w:rsidRPr="00E43F8A">
        <w:rPr>
          <w:rFonts w:ascii="Times New Roman" w:hAnsi="Times New Roman" w:cs="Times New Roman"/>
        </w:rPr>
        <w:t>way</w:t>
      </w:r>
      <w:r w:rsidR="00101C53" w:rsidRPr="00E43F8A">
        <w:rPr>
          <w:rFonts w:ascii="Times New Roman" w:hAnsi="Times New Roman" w:cs="Times New Roman"/>
        </w:rPr>
        <w:t xml:space="preserve">. </w:t>
      </w:r>
    </w:p>
    <w:p w:rsidR="00101C53" w:rsidRPr="00E43F8A" w:rsidRDefault="00101C53" w:rsidP="00FC195A">
      <w:pPr>
        <w:spacing w:after="0" w:line="360" w:lineRule="auto"/>
        <w:jc w:val="both"/>
        <w:rPr>
          <w:rFonts w:ascii="Times New Roman" w:hAnsi="Times New Roman" w:cs="Times New Roman"/>
        </w:rPr>
      </w:pPr>
    </w:p>
    <w:p w:rsidR="00531E58" w:rsidRDefault="0090371A" w:rsidP="000D0388">
      <w:pPr>
        <w:spacing w:line="360" w:lineRule="auto"/>
        <w:jc w:val="both"/>
        <w:rPr>
          <w:rFonts w:ascii="Times New Roman" w:hAnsi="Times New Roman" w:cs="Times New Roman"/>
        </w:rPr>
      </w:pPr>
      <w:r w:rsidRPr="00E43F8A">
        <w:rPr>
          <w:rFonts w:ascii="Times New Roman" w:hAnsi="Times New Roman" w:cs="Times New Roman"/>
        </w:rPr>
        <w:t xml:space="preserve">Our results may be summarised as follows. Among the variables traditionally emphasised as determinants of international export shares, relative unit labour costs and the share of R&amp;D expenditures in GDP continue to play a significant role in the expected way. Our contribution is that </w:t>
      </w:r>
      <w:r w:rsidRPr="00E43F8A">
        <w:rPr>
          <w:rFonts w:ascii="Times New Roman" w:hAnsi="Times New Roman" w:cs="Times New Roman"/>
        </w:rPr>
        <w:lastRenderedPageBreak/>
        <w:t xml:space="preserve">we uncover a significant role for government in shaping export performance: </w:t>
      </w:r>
      <w:r w:rsidR="00101C53" w:rsidRPr="00E43F8A">
        <w:rPr>
          <w:rFonts w:ascii="Times New Roman" w:hAnsi="Times New Roman" w:cs="Times New Roman"/>
        </w:rPr>
        <w:t>The e</w:t>
      </w:r>
      <w:r w:rsidR="008E2585" w:rsidRPr="00E43F8A">
        <w:rPr>
          <w:rFonts w:ascii="Times New Roman" w:hAnsi="Times New Roman" w:cs="Times New Roman"/>
        </w:rPr>
        <w:t>stimated</w:t>
      </w:r>
      <w:r w:rsidR="00101C53" w:rsidRPr="00E43F8A">
        <w:rPr>
          <w:rFonts w:ascii="Times New Roman" w:hAnsi="Times New Roman" w:cs="Times New Roman"/>
        </w:rPr>
        <w:t xml:space="preserve"> coefficients of the </w:t>
      </w:r>
      <w:r w:rsidR="008E2585" w:rsidRPr="00E43F8A">
        <w:rPr>
          <w:rFonts w:ascii="Times New Roman" w:hAnsi="Times New Roman" w:cs="Times New Roman"/>
        </w:rPr>
        <w:t>tax</w:t>
      </w:r>
      <w:r w:rsidR="00E72242">
        <w:rPr>
          <w:rFonts w:ascii="Times New Roman" w:hAnsi="Times New Roman" w:cs="Times New Roman"/>
        </w:rPr>
        <w:t xml:space="preserve"> </w:t>
      </w:r>
      <w:r w:rsidR="00101C53" w:rsidRPr="00E43F8A">
        <w:rPr>
          <w:rFonts w:ascii="Times New Roman" w:hAnsi="Times New Roman" w:cs="Times New Roman"/>
        </w:rPr>
        <w:t>share</w:t>
      </w:r>
      <w:r w:rsidR="00E72242">
        <w:rPr>
          <w:rFonts w:ascii="Times New Roman" w:hAnsi="Times New Roman" w:cs="Times New Roman"/>
        </w:rPr>
        <w:t>s</w:t>
      </w:r>
      <w:r w:rsidR="00101C53" w:rsidRPr="00E43F8A">
        <w:rPr>
          <w:rFonts w:ascii="Times New Roman" w:hAnsi="Times New Roman" w:cs="Times New Roman"/>
        </w:rPr>
        <w:t xml:space="preserve"> in GDP, as measure</w:t>
      </w:r>
      <w:r w:rsidR="00E72242">
        <w:rPr>
          <w:rFonts w:ascii="Times New Roman" w:hAnsi="Times New Roman" w:cs="Times New Roman"/>
        </w:rPr>
        <w:t>s</w:t>
      </w:r>
      <w:r w:rsidR="00101C53" w:rsidRPr="00E43F8A">
        <w:rPr>
          <w:rFonts w:ascii="Times New Roman" w:hAnsi="Times New Roman" w:cs="Times New Roman"/>
        </w:rPr>
        <w:t xml:space="preserve"> of the size of government and public services</w:t>
      </w:r>
      <w:r w:rsidR="008E2585" w:rsidRPr="00E43F8A">
        <w:rPr>
          <w:rFonts w:ascii="Times New Roman" w:hAnsi="Times New Roman" w:cs="Times New Roman"/>
        </w:rPr>
        <w:t>,</w:t>
      </w:r>
      <w:r w:rsidR="00101C53" w:rsidRPr="00E43F8A">
        <w:rPr>
          <w:rFonts w:ascii="Times New Roman" w:hAnsi="Times New Roman" w:cs="Times New Roman"/>
        </w:rPr>
        <w:t xml:space="preserve"> and </w:t>
      </w:r>
      <w:r w:rsidR="00E72242">
        <w:rPr>
          <w:rFonts w:ascii="Times New Roman" w:hAnsi="Times New Roman" w:cs="Times New Roman"/>
        </w:rPr>
        <w:t>their</w:t>
      </w:r>
      <w:r w:rsidR="00101C53" w:rsidRPr="00E43F8A">
        <w:rPr>
          <w:rFonts w:ascii="Times New Roman" w:hAnsi="Times New Roman" w:cs="Times New Roman"/>
        </w:rPr>
        <w:t xml:space="preserve"> quadratic term</w:t>
      </w:r>
      <w:r w:rsidR="00E72242">
        <w:rPr>
          <w:rFonts w:ascii="Times New Roman" w:hAnsi="Times New Roman" w:cs="Times New Roman"/>
        </w:rPr>
        <w:t>s</w:t>
      </w:r>
      <w:r w:rsidR="00101C53" w:rsidRPr="00E43F8A">
        <w:rPr>
          <w:rFonts w:ascii="Times New Roman" w:hAnsi="Times New Roman" w:cs="Times New Roman"/>
        </w:rPr>
        <w:t xml:space="preserve"> verify the pattern suggested by the previous theoretical arguments in a consistent fashion. The</w:t>
      </w:r>
      <w:r w:rsidR="00E72242">
        <w:rPr>
          <w:rFonts w:ascii="Times New Roman" w:hAnsi="Times New Roman" w:cs="Times New Roman"/>
        </w:rPr>
        <w:t>se terms are almost always</w:t>
      </w:r>
      <w:r w:rsidR="00101C53" w:rsidRPr="00E43F8A">
        <w:rPr>
          <w:rFonts w:ascii="Times New Roman" w:hAnsi="Times New Roman" w:cs="Times New Roman"/>
        </w:rPr>
        <w:t xml:space="preserve"> significant, revealing a non-linear effect on export shares that implies an export-maximising </w:t>
      </w:r>
      <w:r w:rsidR="00E72242">
        <w:rPr>
          <w:rFonts w:ascii="Times New Roman" w:hAnsi="Times New Roman" w:cs="Times New Roman"/>
        </w:rPr>
        <w:t xml:space="preserve">government size </w:t>
      </w:r>
      <w:r w:rsidR="00554F0F">
        <w:rPr>
          <w:rFonts w:ascii="Times New Roman" w:hAnsi="Times New Roman" w:cs="Times New Roman"/>
        </w:rPr>
        <w:t xml:space="preserve">(total tax receipts as a share of GDP) </w:t>
      </w:r>
      <w:r w:rsidR="00E72242">
        <w:rPr>
          <w:rFonts w:ascii="Times New Roman" w:hAnsi="Times New Roman" w:cs="Times New Roman"/>
        </w:rPr>
        <w:t xml:space="preserve">of the order of </w:t>
      </w:r>
      <w:r w:rsidR="00554F0F">
        <w:rPr>
          <w:rFonts w:ascii="Times New Roman" w:hAnsi="Times New Roman" w:cs="Times New Roman"/>
        </w:rPr>
        <w:t xml:space="preserve">around </w:t>
      </w:r>
      <w:r w:rsidR="00157BA7">
        <w:rPr>
          <w:rFonts w:ascii="Times New Roman" w:hAnsi="Times New Roman" w:cs="Times New Roman"/>
        </w:rPr>
        <w:t>40</w:t>
      </w:r>
      <w:r w:rsidR="00554F0F">
        <w:rPr>
          <w:rFonts w:ascii="Times New Roman" w:hAnsi="Times New Roman" w:cs="Times New Roman"/>
        </w:rPr>
        <w:t>-</w:t>
      </w:r>
      <w:r w:rsidR="00E72242">
        <w:rPr>
          <w:rFonts w:ascii="Times New Roman" w:hAnsi="Times New Roman" w:cs="Times New Roman"/>
        </w:rPr>
        <w:t>4</w:t>
      </w:r>
      <w:r w:rsidR="00554F0F">
        <w:rPr>
          <w:rFonts w:ascii="Times New Roman" w:hAnsi="Times New Roman" w:cs="Times New Roman"/>
        </w:rPr>
        <w:t>5</w:t>
      </w:r>
      <w:r w:rsidR="00E72242">
        <w:rPr>
          <w:rFonts w:ascii="Times New Roman" w:hAnsi="Times New Roman" w:cs="Times New Roman"/>
        </w:rPr>
        <w:t xml:space="preserve">% of GDP. </w:t>
      </w:r>
      <w:r w:rsidR="00554F0F">
        <w:rPr>
          <w:rFonts w:ascii="Times New Roman" w:hAnsi="Times New Roman" w:cs="Times New Roman"/>
        </w:rPr>
        <w:t>The share of productive government spending that maximises export performance is much lower, however, around 1</w:t>
      </w:r>
      <w:r w:rsidR="001B65AD">
        <w:rPr>
          <w:rFonts w:ascii="Times New Roman" w:hAnsi="Times New Roman" w:cs="Times New Roman"/>
        </w:rPr>
        <w:t>6</w:t>
      </w:r>
      <w:r w:rsidR="00554F0F">
        <w:rPr>
          <w:rFonts w:ascii="Times New Roman" w:hAnsi="Times New Roman" w:cs="Times New Roman"/>
        </w:rPr>
        <w:t xml:space="preserve">%. </w:t>
      </w:r>
      <w:r w:rsidR="004A7FEB" w:rsidRPr="00E43F8A">
        <w:rPr>
          <w:rFonts w:ascii="Times New Roman" w:hAnsi="Times New Roman" w:cs="Times New Roman"/>
        </w:rPr>
        <w:t xml:space="preserve">To our knowledge, there is little precedent in estimating an optimal government size along these </w:t>
      </w:r>
      <w:r w:rsidR="00003FF5" w:rsidRPr="00E43F8A">
        <w:rPr>
          <w:rFonts w:ascii="Times New Roman" w:hAnsi="Times New Roman" w:cs="Times New Roman"/>
        </w:rPr>
        <w:t>lines;</w:t>
      </w:r>
      <w:r w:rsidR="004A7FEB" w:rsidRPr="00E43F8A">
        <w:rPr>
          <w:rFonts w:ascii="Times New Roman" w:hAnsi="Times New Roman" w:cs="Times New Roman"/>
        </w:rPr>
        <w:t xml:space="preserve"> hence this is </w:t>
      </w:r>
      <w:r w:rsidR="000D0388">
        <w:rPr>
          <w:rFonts w:ascii="Times New Roman" w:hAnsi="Times New Roman" w:cs="Times New Roman"/>
        </w:rPr>
        <w:t>a new contribution that sheds light to a new aspect that is the link between government size and international competitiveness</w:t>
      </w:r>
      <w:r w:rsidR="004A7FEB" w:rsidRPr="00E43F8A">
        <w:rPr>
          <w:rFonts w:ascii="Times New Roman" w:hAnsi="Times New Roman" w:cs="Times New Roman"/>
        </w:rPr>
        <w:t xml:space="preserve">. </w:t>
      </w:r>
      <w:r w:rsidR="00531E58">
        <w:rPr>
          <w:rFonts w:ascii="Times New Roman" w:hAnsi="Times New Roman" w:cs="Times New Roman"/>
        </w:rPr>
        <w:t xml:space="preserve">We perform a range of robustness checks related to alternative measure of export performance, and accounting for a potential endogeneity bias via IV estimation, and dynamics. </w:t>
      </w:r>
    </w:p>
    <w:p w:rsidR="006E14FE" w:rsidRDefault="004A7FEB" w:rsidP="00FC18D3">
      <w:pPr>
        <w:spacing w:line="360" w:lineRule="auto"/>
        <w:jc w:val="both"/>
        <w:rPr>
          <w:rFonts w:ascii="Times New Roman" w:hAnsi="Times New Roman" w:cs="Times New Roman"/>
        </w:rPr>
      </w:pPr>
      <w:r w:rsidRPr="00E43F8A">
        <w:rPr>
          <w:rFonts w:ascii="Times New Roman" w:hAnsi="Times New Roman" w:cs="Times New Roman"/>
        </w:rPr>
        <w:t>T</w:t>
      </w:r>
      <w:r w:rsidR="003A2773" w:rsidRPr="00E43F8A">
        <w:rPr>
          <w:rFonts w:ascii="Times New Roman" w:hAnsi="Times New Roman" w:cs="Times New Roman"/>
        </w:rPr>
        <w:t xml:space="preserve">he institutional features we consider include measures of labour market rigidity (strength of trade unionism and employment protection) and product market rigidity (barriers to entrepreneurship, competition, FDI and a measure of product market regulation). </w:t>
      </w:r>
      <w:r w:rsidR="00AB21DE" w:rsidRPr="00FC18D3">
        <w:rPr>
          <w:rFonts w:ascii="Times New Roman" w:hAnsi="Times New Roman" w:cs="Times New Roman"/>
        </w:rPr>
        <w:t xml:space="preserve">On the whole, </w:t>
      </w:r>
      <w:r w:rsidR="00820D31" w:rsidRPr="00FC18D3">
        <w:rPr>
          <w:rFonts w:ascii="Times New Roman" w:hAnsi="Times New Roman" w:cs="Times New Roman"/>
        </w:rPr>
        <w:t xml:space="preserve">the econometric </w:t>
      </w:r>
      <w:r w:rsidR="00FC18D3" w:rsidRPr="00FC18D3">
        <w:rPr>
          <w:rFonts w:ascii="Times New Roman" w:hAnsi="Times New Roman" w:cs="Times New Roman"/>
        </w:rPr>
        <w:t>analysis reveals</w:t>
      </w:r>
      <w:r w:rsidR="00820D31" w:rsidRPr="00FC18D3">
        <w:rPr>
          <w:rFonts w:ascii="Times New Roman" w:hAnsi="Times New Roman" w:cs="Times New Roman"/>
        </w:rPr>
        <w:t xml:space="preserve"> a significant role for institutional</w:t>
      </w:r>
      <w:r w:rsidR="00AB21DE" w:rsidRPr="00FC18D3">
        <w:rPr>
          <w:rFonts w:ascii="Times New Roman" w:hAnsi="Times New Roman" w:cs="Times New Roman"/>
        </w:rPr>
        <w:t xml:space="preserve"> </w:t>
      </w:r>
      <w:r w:rsidR="003A2773" w:rsidRPr="00FC18D3">
        <w:rPr>
          <w:rFonts w:ascii="Times New Roman" w:hAnsi="Times New Roman" w:cs="Times New Roman"/>
        </w:rPr>
        <w:t>rigidities</w:t>
      </w:r>
      <w:r w:rsidR="00820D31" w:rsidRPr="00FC18D3">
        <w:rPr>
          <w:rFonts w:ascii="Times New Roman" w:hAnsi="Times New Roman" w:cs="Times New Roman"/>
        </w:rPr>
        <w:t xml:space="preserve">. </w:t>
      </w:r>
      <w:r w:rsidR="00FC18D3" w:rsidRPr="00FC18D3">
        <w:rPr>
          <w:rFonts w:ascii="Times New Roman" w:hAnsi="Times New Roman" w:cs="Times New Roman"/>
        </w:rPr>
        <w:t>This type of institutional stringency has been found to be distortive</w:t>
      </w:r>
      <w:r w:rsidR="00FC18D3" w:rsidRPr="00FC18D3">
        <w:rPr>
          <w:rFonts w:ascii="Times New Roman" w:hAnsi="Times New Roman" w:cs="Times New Roman"/>
          <w:color w:val="000000" w:themeColor="text1"/>
        </w:rPr>
        <w:t xml:space="preserve"> for international competitiveness and as our results show their negative effect </w:t>
      </w:r>
      <w:r w:rsidR="00820D31" w:rsidRPr="00FC18D3">
        <w:rPr>
          <w:rFonts w:ascii="Times New Roman" w:hAnsi="Times New Roman" w:cs="Times New Roman"/>
        </w:rPr>
        <w:t xml:space="preserve">on export shares </w:t>
      </w:r>
      <w:r w:rsidR="00FC18D3" w:rsidRPr="00FC18D3">
        <w:rPr>
          <w:rFonts w:ascii="Times New Roman" w:hAnsi="Times New Roman" w:cs="Times New Roman"/>
        </w:rPr>
        <w:t xml:space="preserve">is </w:t>
      </w:r>
      <w:r w:rsidR="00820D31" w:rsidRPr="00FC18D3">
        <w:rPr>
          <w:rFonts w:ascii="Times New Roman" w:hAnsi="Times New Roman" w:cs="Times New Roman"/>
        </w:rPr>
        <w:t xml:space="preserve">via </w:t>
      </w:r>
      <w:r w:rsidR="00FC18D3" w:rsidRPr="00FC18D3">
        <w:rPr>
          <w:rFonts w:ascii="Times New Roman" w:hAnsi="Times New Roman" w:cs="Times New Roman"/>
        </w:rPr>
        <w:t xml:space="preserve">reducing </w:t>
      </w:r>
      <w:r w:rsidR="003A2773" w:rsidRPr="00FC18D3">
        <w:rPr>
          <w:rFonts w:ascii="Times New Roman" w:hAnsi="Times New Roman" w:cs="Times New Roman"/>
          <w:color w:val="000000" w:themeColor="text1"/>
        </w:rPr>
        <w:t>the effectiveness of R&amp;D</w:t>
      </w:r>
      <w:r w:rsidR="00FC18D3" w:rsidRPr="00FC18D3">
        <w:rPr>
          <w:rFonts w:ascii="Times New Roman" w:hAnsi="Times New Roman" w:cs="Times New Roman"/>
          <w:color w:val="000000" w:themeColor="text1"/>
        </w:rPr>
        <w:t xml:space="preserve">. </w:t>
      </w:r>
      <w:r w:rsidR="003A2773" w:rsidRPr="00FC18D3">
        <w:rPr>
          <w:rFonts w:ascii="Times New Roman" w:hAnsi="Times New Roman" w:cs="Times New Roman"/>
          <w:color w:val="000000" w:themeColor="text1"/>
        </w:rPr>
        <w:t xml:space="preserve"> </w:t>
      </w:r>
      <w:r w:rsidR="00216DB1" w:rsidRPr="00E43F8A">
        <w:rPr>
          <w:rFonts w:ascii="Times New Roman" w:hAnsi="Times New Roman" w:cs="Times New Roman"/>
          <w:color w:val="000000" w:themeColor="text1"/>
        </w:rPr>
        <w:t xml:space="preserve">Quite independently of the tax share, </w:t>
      </w:r>
      <w:r w:rsidR="00216DB1" w:rsidRPr="00E43F8A">
        <w:rPr>
          <w:rFonts w:ascii="Times New Roman" w:eastAsiaTheme="minorEastAsia" w:hAnsi="Times New Roman" w:cs="Times New Roman"/>
          <w:color w:val="000000" w:themeColor="text1"/>
        </w:rPr>
        <w:t>social expenditure, which is entirely non-productive in nature, maintains a robust negative sign clearly establishing a negative role of the welfare state regarding export performance</w:t>
      </w:r>
      <w:r w:rsidR="00AB21DE">
        <w:rPr>
          <w:rFonts w:ascii="Times New Roman" w:eastAsiaTheme="minorEastAsia" w:hAnsi="Times New Roman" w:cs="Times New Roman"/>
          <w:color w:val="000000" w:themeColor="text1"/>
        </w:rPr>
        <w:t xml:space="preserve">, as suggested by </w:t>
      </w:r>
      <w:r w:rsidR="00216DB1" w:rsidRPr="00E43F8A">
        <w:rPr>
          <w:rFonts w:ascii="Times New Roman" w:eastAsiaTheme="minorEastAsia" w:hAnsi="Times New Roman" w:cs="Times New Roman"/>
          <w:color w:val="000000" w:themeColor="text1"/>
        </w:rPr>
        <w:t xml:space="preserve">Alesina and Perotti (1997): The obvious interpretation is that the funds for implementing a welfare policy are derived from taxation, causing a loss of efficiency and harming competitiveness. </w:t>
      </w:r>
      <w:r w:rsidR="00E72242">
        <w:rPr>
          <w:rFonts w:ascii="Times New Roman" w:eastAsiaTheme="minorEastAsia" w:hAnsi="Times New Roman" w:cs="Times New Roman"/>
          <w:color w:val="000000" w:themeColor="text1"/>
        </w:rPr>
        <w:t xml:space="preserve">We also uncover evidence that </w:t>
      </w:r>
      <w:r w:rsidR="00E72242">
        <w:rPr>
          <w:rFonts w:ascii="Times New Roman" w:hAnsi="Times New Roman" w:cs="Times New Roman"/>
          <w:color w:val="000000" w:themeColor="text1"/>
        </w:rPr>
        <w:t xml:space="preserve">product market regulation </w:t>
      </w:r>
      <w:r w:rsidR="00E72242" w:rsidRPr="00E43F8A">
        <w:rPr>
          <w:rFonts w:ascii="Times New Roman" w:hAnsi="Times New Roman" w:cs="Times New Roman"/>
          <w:color w:val="000000" w:themeColor="text1"/>
        </w:rPr>
        <w:t xml:space="preserve">and </w:t>
      </w:r>
      <w:r w:rsidR="00E72242">
        <w:rPr>
          <w:rFonts w:ascii="Times New Roman" w:hAnsi="Times New Roman" w:cs="Times New Roman"/>
          <w:color w:val="000000" w:themeColor="text1"/>
        </w:rPr>
        <w:t xml:space="preserve">barriers to </w:t>
      </w:r>
      <w:r w:rsidR="00E72242" w:rsidRPr="00E43F8A">
        <w:rPr>
          <w:rFonts w:ascii="Times New Roman" w:hAnsi="Times New Roman" w:cs="Times New Roman"/>
        </w:rPr>
        <w:t xml:space="preserve">entrepreneurship </w:t>
      </w:r>
      <w:r w:rsidR="00E72242">
        <w:rPr>
          <w:rFonts w:ascii="Times New Roman" w:hAnsi="Times New Roman" w:cs="Times New Roman"/>
        </w:rPr>
        <w:t>d</w:t>
      </w:r>
      <w:r w:rsidR="00E72242" w:rsidRPr="00E43F8A">
        <w:rPr>
          <w:rFonts w:ascii="Times New Roman" w:hAnsi="Times New Roman" w:cs="Times New Roman"/>
        </w:rPr>
        <w:t>ecelerate the speed of adjustment</w:t>
      </w:r>
      <w:r w:rsidR="00E72242">
        <w:rPr>
          <w:rFonts w:ascii="Times New Roman" w:hAnsi="Times New Roman" w:cs="Times New Roman"/>
        </w:rPr>
        <w:t xml:space="preserve"> to new equilibria and therefore slow down the response of the economy to policy initiatives</w:t>
      </w:r>
      <w:r w:rsidR="00E72242" w:rsidRPr="00E43F8A">
        <w:rPr>
          <w:rFonts w:ascii="Times New Roman" w:hAnsi="Times New Roman" w:cs="Times New Roman"/>
        </w:rPr>
        <w:t>.</w:t>
      </w:r>
      <w:r w:rsidR="00D27FBC">
        <w:rPr>
          <w:rFonts w:ascii="Times New Roman" w:hAnsi="Times New Roman" w:cs="Times New Roman"/>
        </w:rPr>
        <w:t xml:space="preserve"> Finally, both static and dynamic specifications reveal that </w:t>
      </w:r>
      <w:r w:rsidR="00D27FBC" w:rsidRPr="00E43F8A">
        <w:rPr>
          <w:rFonts w:ascii="Times New Roman" w:hAnsi="Times New Roman" w:cs="Times New Roman"/>
        </w:rPr>
        <w:t xml:space="preserve">barriers to competition and other </w:t>
      </w:r>
      <w:r w:rsidR="00D27FBC">
        <w:rPr>
          <w:rFonts w:ascii="Times New Roman" w:hAnsi="Times New Roman" w:cs="Times New Roman"/>
        </w:rPr>
        <w:t xml:space="preserve">product market-related distortions are </w:t>
      </w:r>
      <w:r w:rsidR="00D27FBC" w:rsidRPr="00E43F8A">
        <w:rPr>
          <w:rFonts w:ascii="Times New Roman" w:hAnsi="Times New Roman" w:cs="Times New Roman"/>
        </w:rPr>
        <w:t xml:space="preserve">more damaging for a country’s </w:t>
      </w:r>
      <w:r w:rsidR="00D27FBC">
        <w:rPr>
          <w:rFonts w:ascii="Times New Roman" w:hAnsi="Times New Roman" w:cs="Times New Roman"/>
        </w:rPr>
        <w:t xml:space="preserve">export performance </w:t>
      </w:r>
      <w:r w:rsidR="00D27FBC" w:rsidRPr="00E43F8A">
        <w:rPr>
          <w:rFonts w:ascii="Times New Roman" w:hAnsi="Times New Roman" w:cs="Times New Roman"/>
        </w:rPr>
        <w:t xml:space="preserve">international competitiveness </w:t>
      </w:r>
      <w:r w:rsidR="00D27FBC">
        <w:rPr>
          <w:rFonts w:ascii="Times New Roman" w:hAnsi="Times New Roman" w:cs="Times New Roman"/>
        </w:rPr>
        <w:t xml:space="preserve">than </w:t>
      </w:r>
      <w:r w:rsidR="00D27FBC" w:rsidRPr="00E43F8A">
        <w:rPr>
          <w:rFonts w:ascii="Times New Roman" w:hAnsi="Times New Roman" w:cs="Times New Roman"/>
        </w:rPr>
        <w:t>labour market</w:t>
      </w:r>
      <w:r w:rsidR="00A17D9D">
        <w:rPr>
          <w:rFonts w:ascii="Times New Roman" w:hAnsi="Times New Roman" w:cs="Times New Roman"/>
        </w:rPr>
        <w:t>-related rigidities</w:t>
      </w:r>
      <w:r w:rsidR="00531E58">
        <w:rPr>
          <w:rFonts w:ascii="Times New Roman" w:hAnsi="Times New Roman" w:cs="Times New Roman"/>
        </w:rPr>
        <w:t xml:space="preserve">. </w:t>
      </w:r>
    </w:p>
    <w:p w:rsidR="00057D28" w:rsidRPr="00531E58" w:rsidRDefault="00216DB1" w:rsidP="00531E58">
      <w:pPr>
        <w:spacing w:line="360" w:lineRule="auto"/>
        <w:jc w:val="both"/>
        <w:rPr>
          <w:rFonts w:ascii="Times New Roman" w:hAnsi="Times New Roman" w:cs="Times New Roman"/>
        </w:rPr>
      </w:pPr>
      <w:r w:rsidRPr="00E43F8A">
        <w:rPr>
          <w:rFonts w:ascii="Times New Roman" w:eastAsiaTheme="minorEastAsia" w:hAnsi="Times New Roman" w:cs="Times New Roman"/>
          <w:color w:val="000000" w:themeColor="text1"/>
        </w:rPr>
        <w:t xml:space="preserve">In all, these results </w:t>
      </w:r>
      <w:r w:rsidR="00AB21DE">
        <w:rPr>
          <w:rFonts w:ascii="Times New Roman" w:eastAsiaTheme="minorEastAsia" w:hAnsi="Times New Roman" w:cs="Times New Roman"/>
          <w:color w:val="000000" w:themeColor="text1"/>
        </w:rPr>
        <w:t xml:space="preserve">should be both interesting </w:t>
      </w:r>
      <w:r w:rsidR="006E14FE">
        <w:rPr>
          <w:rFonts w:ascii="Times New Roman" w:eastAsiaTheme="minorEastAsia" w:hAnsi="Times New Roman" w:cs="Times New Roman"/>
          <w:color w:val="000000" w:themeColor="text1"/>
        </w:rPr>
        <w:t xml:space="preserve">contributions to the literature and policy recommendations as countries strive to reform their institutions and try to forge successful export-oriented recovery strategies. The key </w:t>
      </w:r>
      <w:r w:rsidRPr="00E43F8A">
        <w:rPr>
          <w:rFonts w:ascii="Times New Roman" w:eastAsiaTheme="minorEastAsia" w:hAnsi="Times New Roman" w:cs="Times New Roman"/>
          <w:color w:val="000000" w:themeColor="text1"/>
        </w:rPr>
        <w:t>recommend</w:t>
      </w:r>
      <w:r w:rsidR="006E14FE">
        <w:rPr>
          <w:rFonts w:ascii="Times New Roman" w:eastAsiaTheme="minorEastAsia" w:hAnsi="Times New Roman" w:cs="Times New Roman"/>
          <w:color w:val="000000" w:themeColor="text1"/>
        </w:rPr>
        <w:t xml:space="preserve">ation is </w:t>
      </w:r>
      <w:r w:rsidRPr="00E43F8A">
        <w:rPr>
          <w:rFonts w:ascii="Times New Roman" w:eastAsiaTheme="minorEastAsia" w:hAnsi="Times New Roman" w:cs="Times New Roman"/>
          <w:color w:val="000000" w:themeColor="text1"/>
        </w:rPr>
        <w:t xml:space="preserve">that countries should pursue export-promotion based on the dual strategy of </w:t>
      </w:r>
      <w:r w:rsidR="00531E58">
        <w:rPr>
          <w:rFonts w:ascii="Times New Roman" w:eastAsiaTheme="minorEastAsia" w:hAnsi="Times New Roman" w:cs="Times New Roman"/>
          <w:color w:val="000000" w:themeColor="text1"/>
        </w:rPr>
        <w:t xml:space="preserve">targeted, </w:t>
      </w:r>
      <w:r w:rsidRPr="00E43F8A">
        <w:rPr>
          <w:rFonts w:ascii="Times New Roman" w:eastAsiaTheme="minorEastAsia" w:hAnsi="Times New Roman" w:cs="Times New Roman"/>
          <w:color w:val="000000" w:themeColor="text1"/>
        </w:rPr>
        <w:t>productive public services and a dynamic pr</w:t>
      </w:r>
      <w:r w:rsidR="00520AD9" w:rsidRPr="00E43F8A">
        <w:rPr>
          <w:rFonts w:ascii="Times New Roman" w:eastAsiaTheme="minorEastAsia" w:hAnsi="Times New Roman" w:cs="Times New Roman"/>
          <w:color w:val="000000" w:themeColor="text1"/>
        </w:rPr>
        <w:t>oduct market</w:t>
      </w:r>
      <w:r w:rsidR="006E14FE">
        <w:rPr>
          <w:rFonts w:ascii="Times New Roman" w:eastAsiaTheme="minorEastAsia" w:hAnsi="Times New Roman" w:cs="Times New Roman"/>
          <w:color w:val="000000" w:themeColor="text1"/>
        </w:rPr>
        <w:t xml:space="preserve"> avoiding the institutional rigidities highlighted in this study. </w:t>
      </w:r>
      <w:r w:rsidRPr="00E43F8A">
        <w:rPr>
          <w:rFonts w:ascii="Times New Roman" w:eastAsiaTheme="minorEastAsia" w:hAnsi="Times New Roman" w:cs="Times New Roman"/>
          <w:color w:val="000000" w:themeColor="text1"/>
        </w:rPr>
        <w:t xml:space="preserve"> </w:t>
      </w:r>
    </w:p>
    <w:p w:rsidR="00E72242" w:rsidRDefault="00E72242" w:rsidP="00FC195A">
      <w:pPr>
        <w:spacing w:line="360" w:lineRule="auto"/>
        <w:rPr>
          <w:rFonts w:ascii="Times New Roman" w:eastAsiaTheme="minorEastAsia" w:hAnsi="Times New Roman" w:cs="Times New Roman"/>
          <w:b/>
          <w:sz w:val="28"/>
          <w:szCs w:val="28"/>
        </w:rPr>
      </w:pPr>
    </w:p>
    <w:p w:rsidR="0081431B" w:rsidRDefault="00C60525" w:rsidP="00531E58">
      <w:pPr>
        <w:rPr>
          <w:rFonts w:ascii="Times New Roman" w:eastAsiaTheme="minorEastAsia" w:hAnsi="Times New Roman" w:cs="Times New Roman"/>
          <w:b/>
          <w:sz w:val="28"/>
          <w:szCs w:val="28"/>
        </w:rPr>
      </w:pPr>
      <w:r w:rsidRPr="00193CFB">
        <w:rPr>
          <w:rFonts w:ascii="Times New Roman" w:eastAsiaTheme="minorEastAsia" w:hAnsi="Times New Roman" w:cs="Times New Roman"/>
          <w:b/>
          <w:sz w:val="28"/>
          <w:szCs w:val="28"/>
        </w:rPr>
        <w:t>References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5FE5" w:rsidTr="00495FE5">
        <w:trPr>
          <w:tblCellSpacing w:w="15" w:type="dxa"/>
        </w:trPr>
        <w:tc>
          <w:tcPr>
            <w:tcW w:w="0" w:type="auto"/>
            <w:vAlign w:val="center"/>
            <w:hideMark/>
          </w:tcPr>
          <w:p w:rsidR="00495FE5" w:rsidRDefault="00495FE5" w:rsidP="00FC195A">
            <w:pPr>
              <w:spacing w:line="360" w:lineRule="auto"/>
              <w:rPr>
                <w:sz w:val="24"/>
                <w:szCs w:val="24"/>
              </w:rPr>
            </w:pPr>
          </w:p>
        </w:tc>
        <w:tc>
          <w:tcPr>
            <w:tcW w:w="0" w:type="auto"/>
            <w:vAlign w:val="center"/>
            <w:hideMark/>
          </w:tcPr>
          <w:p w:rsidR="00495FE5" w:rsidRDefault="00495FE5" w:rsidP="00FC195A">
            <w:pPr>
              <w:spacing w:line="360" w:lineRule="auto"/>
              <w:rPr>
                <w:sz w:val="24"/>
                <w:szCs w:val="24"/>
              </w:rPr>
            </w:pPr>
          </w:p>
        </w:tc>
      </w:tr>
    </w:tbl>
    <w:p w:rsidR="0072286F" w:rsidRPr="0072286F" w:rsidRDefault="0072286F" w:rsidP="007F7C02">
      <w:pPr>
        <w:spacing w:after="0"/>
        <w:ind w:left="426" w:hanging="426"/>
        <w:jc w:val="both"/>
        <w:rPr>
          <w:rFonts w:ascii="Times New Roman" w:hAnsi="Times New Roman" w:cs="Times New Roman"/>
        </w:rPr>
      </w:pPr>
      <w:r w:rsidRPr="0072286F">
        <w:rPr>
          <w:rFonts w:asciiTheme="majorBidi" w:hAnsiTheme="majorBidi" w:cstheme="majorBidi"/>
        </w:rPr>
        <w:lastRenderedPageBreak/>
        <w:t xml:space="preserve">Acemoglu, D., S. Johnson, and J. A. Robinson (2001). The Colonial Origins of Comparative Development: An Empirical Investigation, </w:t>
      </w:r>
      <w:r w:rsidRPr="0072286F">
        <w:rPr>
          <w:rFonts w:asciiTheme="majorBidi" w:hAnsiTheme="majorBidi" w:cstheme="majorBidi"/>
          <w:i/>
        </w:rPr>
        <w:t>American Economic Review</w:t>
      </w:r>
      <w:r w:rsidRPr="0072286F">
        <w:rPr>
          <w:rFonts w:asciiTheme="majorBidi" w:hAnsiTheme="majorBidi" w:cstheme="majorBidi"/>
        </w:rPr>
        <w:t>, 91, 1369–401.</w:t>
      </w:r>
    </w:p>
    <w:p w:rsidR="0072286F" w:rsidRPr="0072286F" w:rsidRDefault="0072286F" w:rsidP="007F7C02">
      <w:pPr>
        <w:spacing w:after="0"/>
        <w:ind w:left="426" w:hanging="426"/>
        <w:jc w:val="both"/>
        <w:rPr>
          <w:rFonts w:ascii="Times New Roman" w:hAnsi="Times New Roman" w:cs="Times New Roman"/>
        </w:rPr>
      </w:pPr>
      <w:r w:rsidRPr="0072286F">
        <w:rPr>
          <w:rFonts w:ascii="Times New Roman" w:hAnsi="Times New Roman" w:cs="Times New Roman"/>
        </w:rPr>
        <w:t xml:space="preserve">Alesina, A. (1999). Too Large and Too Small Governments, Chapter in. </w:t>
      </w:r>
      <w:r w:rsidRPr="0072286F">
        <w:rPr>
          <w:rFonts w:ascii="Times New Roman" w:hAnsi="Times New Roman" w:cs="Times New Roman"/>
          <w:i/>
        </w:rPr>
        <w:t>Economic Policy and Equity</w:t>
      </w:r>
      <w:r w:rsidRPr="0072286F">
        <w:rPr>
          <w:rFonts w:ascii="Times New Roman" w:hAnsi="Times New Roman" w:cs="Times New Roman"/>
        </w:rPr>
        <w:t>, V. Tanzi, K.-Y. Chu and S. Gupta (eds.), Washington, DC. International Monetary Fund.</w:t>
      </w:r>
    </w:p>
    <w:p w:rsidR="0072286F" w:rsidRPr="0072286F" w:rsidRDefault="0072286F" w:rsidP="007F7C02">
      <w:pPr>
        <w:spacing w:after="0"/>
        <w:ind w:left="426" w:hanging="426"/>
        <w:jc w:val="both"/>
        <w:rPr>
          <w:rFonts w:ascii="Times New Roman" w:hAnsi="Times New Roman" w:cs="Times New Roman"/>
        </w:rPr>
      </w:pPr>
      <w:r w:rsidRPr="0072286F">
        <w:rPr>
          <w:rFonts w:ascii="Times New Roman" w:hAnsi="Times New Roman" w:cs="Times New Roman"/>
          <w:lang w:val="it-IT"/>
        </w:rPr>
        <w:t xml:space="preserve">Alesina, A. and R. Perotti (1997). </w:t>
      </w:r>
      <w:r w:rsidRPr="0072286F">
        <w:rPr>
          <w:rFonts w:ascii="Times New Roman" w:hAnsi="Times New Roman" w:cs="Times New Roman"/>
        </w:rPr>
        <w:t xml:space="preserve">The Welfare State and Competitiveness, </w:t>
      </w:r>
      <w:r w:rsidRPr="0072286F">
        <w:rPr>
          <w:rFonts w:ascii="Times New Roman" w:hAnsi="Times New Roman" w:cs="Times New Roman"/>
          <w:i/>
        </w:rPr>
        <w:t>American Economic Review</w:t>
      </w:r>
      <w:r w:rsidRPr="0072286F">
        <w:rPr>
          <w:rFonts w:ascii="Times New Roman" w:hAnsi="Times New Roman" w:cs="Times New Roman"/>
        </w:rPr>
        <w:t xml:space="preserve">, 87, 5 (December), 921-39. </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lang w:val="it-IT"/>
        </w:rPr>
        <w:t xml:space="preserve">Amendola, G., G. Dosi and E. Papagni, E. (1993). </w:t>
      </w:r>
      <w:r w:rsidRPr="0072286F">
        <w:rPr>
          <w:rFonts w:ascii="Times New Roman" w:hAnsi="Times New Roman" w:cs="Times New Roman"/>
        </w:rPr>
        <w:t xml:space="preserve">The dynamics of international competitiveness. </w:t>
      </w:r>
      <w:r w:rsidRPr="0072286F">
        <w:rPr>
          <w:rFonts w:ascii="Times New Roman" w:hAnsi="Times New Roman" w:cs="Times New Roman"/>
          <w:i/>
        </w:rPr>
        <w:t>Review of World Economics</w:t>
      </w:r>
      <w:r w:rsidRPr="0072286F">
        <w:rPr>
          <w:rFonts w:ascii="Times New Roman" w:hAnsi="Times New Roman" w:cs="Times New Roman"/>
        </w:rPr>
        <w:t>, 129 (3), 51-471.</w:t>
      </w:r>
    </w:p>
    <w:p w:rsidR="0072286F" w:rsidRPr="0072286F" w:rsidRDefault="0072286F" w:rsidP="00CD7E17">
      <w:pPr>
        <w:spacing w:after="0"/>
        <w:ind w:left="426" w:hanging="426"/>
        <w:jc w:val="both"/>
        <w:rPr>
          <w:rFonts w:ascii="Times New Roman" w:hAnsi="Times New Roman" w:cs="Times New Roman"/>
        </w:rPr>
      </w:pPr>
      <w:r w:rsidRPr="0072286F">
        <w:rPr>
          <w:rFonts w:ascii="Times New Roman" w:hAnsi="Times New Roman" w:cs="Times New Roman"/>
        </w:rPr>
        <w:t xml:space="preserve">Arnold, J., G. Nicoletti, and S. Scarpetta (2008). Regulation, allocative efficiency and productivity in OECD countries. </w:t>
      </w:r>
      <w:r w:rsidRPr="0072286F">
        <w:rPr>
          <w:rFonts w:ascii="Times New Roman" w:hAnsi="Times New Roman" w:cs="Times New Roman"/>
          <w:iCs/>
        </w:rPr>
        <w:t>Industry and Firm Level Efficiency”, OECD Economics Department Working Paper No. 6</w:t>
      </w:r>
      <w:r w:rsidRPr="0072286F">
        <w:rPr>
          <w:rFonts w:ascii="Times New Roman" w:hAnsi="Times New Roman" w:cs="Times New Roman"/>
        </w:rPr>
        <w:t>16.</w:t>
      </w:r>
    </w:p>
    <w:p w:rsidR="0072286F" w:rsidRPr="0072286F" w:rsidRDefault="0072286F" w:rsidP="00CD7E17">
      <w:pPr>
        <w:spacing w:after="0"/>
        <w:ind w:left="426" w:hanging="426"/>
        <w:jc w:val="both"/>
        <w:rPr>
          <w:rFonts w:ascii="Times New Roman" w:hAnsi="Times New Roman" w:cs="Times New Roman"/>
        </w:rPr>
      </w:pPr>
      <w:r w:rsidRPr="0072286F">
        <w:rPr>
          <w:rFonts w:ascii="Times New Roman" w:hAnsi="Times New Roman" w:cs="Times New Roman"/>
        </w:rPr>
        <w:t xml:space="preserve">Aschauer, D. A. (1989). Is Public Expenditure Productive?, </w:t>
      </w:r>
      <w:r w:rsidRPr="0072286F">
        <w:rPr>
          <w:rFonts w:ascii="Times New Roman" w:hAnsi="Times New Roman" w:cs="Times New Roman"/>
          <w:i/>
        </w:rPr>
        <w:t>Journal of Monetary Economics</w:t>
      </w:r>
      <w:r w:rsidRPr="0072286F">
        <w:rPr>
          <w:rFonts w:ascii="Times New Roman" w:hAnsi="Times New Roman" w:cs="Times New Roman"/>
        </w:rPr>
        <w:t>, 23, 177-200.</w:t>
      </w:r>
    </w:p>
    <w:p w:rsidR="0072286F" w:rsidRPr="0072286F" w:rsidRDefault="0072286F" w:rsidP="00106A79">
      <w:pPr>
        <w:spacing w:after="0" w:line="240" w:lineRule="auto"/>
        <w:ind w:left="426" w:hanging="426"/>
        <w:rPr>
          <w:rFonts w:ascii="Times New Roman" w:eastAsia="Times New Roman" w:hAnsi="Times New Roman" w:cs="Times New Roman"/>
          <w:lang w:eastAsia="zh-CN"/>
        </w:rPr>
      </w:pPr>
      <w:r w:rsidRPr="0072286F">
        <w:rPr>
          <w:rFonts w:ascii="Times New Roman" w:eastAsia="Times New Roman" w:hAnsi="Times New Roman" w:cs="Times New Roman"/>
          <w:lang w:eastAsia="zh-CN"/>
        </w:rPr>
        <w:t xml:space="preserve">Athanasoglou, P.P. and I.C.  Bardaka (2010). New trade theory, non-price competitiveness and export performance. </w:t>
      </w:r>
      <w:r w:rsidRPr="0072286F">
        <w:rPr>
          <w:rFonts w:ascii="Times New Roman" w:eastAsia="Times New Roman" w:hAnsi="Times New Roman" w:cs="Times New Roman"/>
          <w:i/>
          <w:iCs/>
          <w:lang w:eastAsia="zh-CN"/>
        </w:rPr>
        <w:t>Economic Modelling</w:t>
      </w:r>
      <w:r w:rsidRPr="0072286F">
        <w:rPr>
          <w:rFonts w:ascii="Times New Roman" w:eastAsia="Times New Roman" w:hAnsi="Times New Roman" w:cs="Times New Roman"/>
          <w:lang w:eastAsia="zh-CN"/>
        </w:rPr>
        <w:t xml:space="preserve">, </w:t>
      </w:r>
      <w:r w:rsidRPr="0072286F">
        <w:rPr>
          <w:rFonts w:ascii="Times New Roman" w:eastAsia="Times New Roman" w:hAnsi="Times New Roman" w:cs="Times New Roman"/>
          <w:i/>
          <w:iCs/>
          <w:lang w:eastAsia="zh-CN"/>
        </w:rPr>
        <w:t>27</w:t>
      </w:r>
      <w:r w:rsidRPr="0072286F">
        <w:rPr>
          <w:rFonts w:ascii="Times New Roman" w:eastAsia="Times New Roman" w:hAnsi="Times New Roman" w:cs="Times New Roman"/>
          <w:lang w:eastAsia="zh-CN"/>
        </w:rPr>
        <w:t>(1), 217-228.</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Atkinson, A. B. (1995a). Is the Welfare State necessarily an obstacle to economic growth?, </w:t>
      </w:r>
      <w:r w:rsidRPr="0072286F">
        <w:rPr>
          <w:rFonts w:ascii="Times New Roman" w:hAnsi="Times New Roman" w:cs="Times New Roman"/>
          <w:i/>
        </w:rPr>
        <w:t>European Economic Review</w:t>
      </w:r>
      <w:r w:rsidRPr="0072286F">
        <w:rPr>
          <w:rFonts w:ascii="Times New Roman" w:hAnsi="Times New Roman" w:cs="Times New Roman"/>
        </w:rPr>
        <w:t>, 39 (3-4), 723-730.</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Atkinson, A. B. (1995b). The Welfare State and Economic Performance, </w:t>
      </w:r>
      <w:r w:rsidRPr="0072286F">
        <w:rPr>
          <w:rFonts w:ascii="Times New Roman" w:hAnsi="Times New Roman" w:cs="Times New Roman"/>
          <w:i/>
        </w:rPr>
        <w:t>National Tax Journal</w:t>
      </w:r>
      <w:r w:rsidRPr="0072286F">
        <w:rPr>
          <w:rFonts w:ascii="Times New Roman" w:hAnsi="Times New Roman" w:cs="Times New Roman"/>
        </w:rPr>
        <w:t xml:space="preserve">, 48, 171-198. </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Barro, R.J. (1990). Government Spending in a Simple Model of Endogenous Growth, </w:t>
      </w:r>
      <w:r w:rsidRPr="0072286F">
        <w:rPr>
          <w:rFonts w:ascii="Times New Roman" w:hAnsi="Times New Roman" w:cs="Times New Roman"/>
          <w:i/>
        </w:rPr>
        <w:t>Journal of Political Economy</w:t>
      </w:r>
      <w:r w:rsidRPr="0072286F">
        <w:rPr>
          <w:rFonts w:ascii="Times New Roman" w:hAnsi="Times New Roman" w:cs="Times New Roman"/>
        </w:rPr>
        <w:t>, 98, 5 (October), S103-26.</w:t>
      </w:r>
    </w:p>
    <w:p w:rsidR="0072286F" w:rsidRPr="0072286F" w:rsidRDefault="0072286F" w:rsidP="00EA49F7">
      <w:pPr>
        <w:spacing w:after="0"/>
        <w:ind w:left="426" w:hanging="426"/>
        <w:jc w:val="both"/>
        <w:rPr>
          <w:rFonts w:ascii="Times New Roman" w:hAnsi="Times New Roman" w:cs="Times New Roman"/>
        </w:rPr>
      </w:pPr>
      <w:r w:rsidRPr="0072286F">
        <w:rPr>
          <w:rFonts w:ascii="Times New Roman" w:hAnsi="Times New Roman" w:cs="Times New Roman"/>
        </w:rPr>
        <w:t xml:space="preserve">Belke, A., A. Oeking and R. Setzer (2015): Domestic demand, capacity constraints and exporting dynamics: Empirical evidence for vulnerable euro area countries, </w:t>
      </w:r>
      <w:r w:rsidRPr="0072286F">
        <w:rPr>
          <w:rFonts w:ascii="Times New Roman" w:hAnsi="Times New Roman" w:cs="Times New Roman"/>
          <w:i/>
        </w:rPr>
        <w:t>Economic Modelling</w:t>
      </w:r>
      <w:r w:rsidRPr="0072286F">
        <w:rPr>
          <w:rFonts w:ascii="Times New Roman" w:hAnsi="Times New Roman" w:cs="Times New Roman"/>
        </w:rPr>
        <w:t>, 48, August, 315-325</w:t>
      </w:r>
    </w:p>
    <w:p w:rsidR="0072286F" w:rsidRPr="0072286F" w:rsidRDefault="0072286F" w:rsidP="00EA49F7">
      <w:pPr>
        <w:spacing w:after="0"/>
        <w:ind w:left="426" w:hanging="426"/>
        <w:jc w:val="both"/>
        <w:rPr>
          <w:rFonts w:ascii="Times New Roman" w:hAnsi="Times New Roman" w:cs="Times New Roman"/>
        </w:rPr>
      </w:pPr>
      <w:r w:rsidRPr="0072286F">
        <w:rPr>
          <w:rFonts w:ascii="Times New Roman" w:hAnsi="Times New Roman" w:cs="Times New Roman"/>
        </w:rPr>
        <w:t xml:space="preserve">Benarroch, M. and M. Pandey (2008): Trade openness and government size, </w:t>
      </w:r>
      <w:r w:rsidRPr="0072286F">
        <w:rPr>
          <w:rFonts w:ascii="Times New Roman" w:hAnsi="Times New Roman" w:cs="Times New Roman"/>
          <w:i/>
        </w:rPr>
        <w:t>Economics Letters</w:t>
      </w:r>
      <w:r w:rsidRPr="0072286F">
        <w:rPr>
          <w:rFonts w:ascii="Times New Roman" w:hAnsi="Times New Roman" w:cs="Times New Roman"/>
        </w:rPr>
        <w:t>, 101, 3 (December), 157–59</w:t>
      </w:r>
    </w:p>
    <w:p w:rsidR="0072286F" w:rsidRPr="0072286F" w:rsidRDefault="0072286F" w:rsidP="00EA49F7">
      <w:pPr>
        <w:spacing w:after="0"/>
        <w:ind w:left="426" w:hanging="426"/>
        <w:jc w:val="both"/>
        <w:rPr>
          <w:rFonts w:ascii="Times New Roman" w:hAnsi="Times New Roman" w:cs="Times New Roman"/>
        </w:rPr>
      </w:pPr>
      <w:r w:rsidRPr="0072286F">
        <w:rPr>
          <w:rFonts w:ascii="Times New Roman" w:hAnsi="Times New Roman" w:cs="Times New Roman"/>
        </w:rPr>
        <w:t xml:space="preserve">Blanchard, O. and J. Wolfers (2000). The Role of Shocks and Institutions in the Rise of European Unemployment. The Aggregate Evidence, </w:t>
      </w:r>
      <w:r w:rsidRPr="0072286F">
        <w:rPr>
          <w:rFonts w:ascii="Times New Roman" w:hAnsi="Times New Roman" w:cs="Times New Roman"/>
          <w:i/>
        </w:rPr>
        <w:t>Economic Journal</w:t>
      </w:r>
      <w:r w:rsidRPr="0072286F">
        <w:rPr>
          <w:rFonts w:ascii="Times New Roman" w:hAnsi="Times New Roman" w:cs="Times New Roman"/>
        </w:rPr>
        <w:t>, 110, 462 (March), C1-33.</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Braconier, H., and F. Sjöholm (1998). National and international spillovers from R&amp;D. Comparing a neoclassical and an endogenous growth approach, </w:t>
      </w:r>
      <w:r w:rsidRPr="0072286F">
        <w:rPr>
          <w:rFonts w:ascii="Times New Roman" w:hAnsi="Times New Roman" w:cs="Times New Roman"/>
          <w:i/>
          <w:iCs/>
        </w:rPr>
        <w:t>Review of World Economics</w:t>
      </w:r>
      <w:r w:rsidRPr="0072286F">
        <w:rPr>
          <w:rFonts w:ascii="Times New Roman" w:hAnsi="Times New Roman" w:cs="Times New Roman"/>
        </w:rPr>
        <w:t xml:space="preserve">, </w:t>
      </w:r>
      <w:r w:rsidRPr="0072286F">
        <w:rPr>
          <w:rFonts w:ascii="Times New Roman" w:hAnsi="Times New Roman" w:cs="Times New Roman"/>
          <w:iCs/>
        </w:rPr>
        <w:t xml:space="preserve">134 </w:t>
      </w:r>
      <w:r w:rsidRPr="0072286F">
        <w:rPr>
          <w:rFonts w:ascii="Times New Roman" w:hAnsi="Times New Roman" w:cs="Times New Roman"/>
        </w:rPr>
        <w:t xml:space="preserve">(4), 638-663 </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Cahuc, P., and F. Postel-Vinay (2002). Temporary jobs, employment protection and labor market performance, </w:t>
      </w:r>
      <w:r w:rsidRPr="0072286F">
        <w:rPr>
          <w:rFonts w:ascii="Times New Roman" w:hAnsi="Times New Roman" w:cs="Times New Roman"/>
          <w:i/>
          <w:iCs/>
        </w:rPr>
        <w:t>Labour Economics</w:t>
      </w:r>
      <w:r w:rsidRPr="0072286F">
        <w:rPr>
          <w:rFonts w:ascii="Times New Roman" w:hAnsi="Times New Roman" w:cs="Times New Roman"/>
        </w:rPr>
        <w:t xml:space="preserve">, </w:t>
      </w:r>
      <w:r w:rsidRPr="0072286F">
        <w:rPr>
          <w:rFonts w:ascii="Times New Roman" w:hAnsi="Times New Roman" w:cs="Times New Roman"/>
          <w:iCs/>
        </w:rPr>
        <w:t xml:space="preserve">9 </w:t>
      </w:r>
      <w:r w:rsidRPr="0072286F">
        <w:rPr>
          <w:rFonts w:ascii="Times New Roman" w:hAnsi="Times New Roman" w:cs="Times New Roman"/>
        </w:rPr>
        <w:t>(1), 63-91</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Canning, D and P. Pedroni (2008). Infrastructure, Long-Run Economic Growth And Causality Tests For Cointegrated Panels, </w:t>
      </w:r>
      <w:r w:rsidRPr="0072286F">
        <w:rPr>
          <w:rFonts w:ascii="Times New Roman" w:hAnsi="Times New Roman" w:cs="Times New Roman"/>
          <w:i/>
        </w:rPr>
        <w:t>Manchester School</w:t>
      </w:r>
      <w:r w:rsidRPr="0072286F">
        <w:rPr>
          <w:rFonts w:ascii="Times New Roman" w:hAnsi="Times New Roman" w:cs="Times New Roman"/>
        </w:rPr>
        <w:t>, 76, 5 (September), 504-27.</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Carlin, W., A. Glyn and J. Van Reenen (2001). Export market performance of OECD countries. </w:t>
      </w:r>
      <w:r w:rsidR="007861B0" w:rsidRPr="0072286F">
        <w:rPr>
          <w:rFonts w:ascii="Times New Roman" w:hAnsi="Times New Roman" w:cs="Times New Roman"/>
        </w:rPr>
        <w:t>An</w:t>
      </w:r>
      <w:r w:rsidRPr="0072286F">
        <w:rPr>
          <w:rFonts w:ascii="Times New Roman" w:hAnsi="Times New Roman" w:cs="Times New Roman"/>
        </w:rPr>
        <w:t xml:space="preserve"> empirical examination of the role of cost competitiveness, </w:t>
      </w:r>
      <w:r w:rsidRPr="0072286F">
        <w:rPr>
          <w:rFonts w:ascii="Times New Roman" w:hAnsi="Times New Roman" w:cs="Times New Roman"/>
          <w:i/>
          <w:iCs/>
        </w:rPr>
        <w:t>Economic Journal</w:t>
      </w:r>
      <w:r w:rsidRPr="0072286F">
        <w:rPr>
          <w:rFonts w:ascii="Times New Roman" w:hAnsi="Times New Roman" w:cs="Times New Roman"/>
        </w:rPr>
        <w:t xml:space="preserve">, </w:t>
      </w:r>
      <w:r w:rsidRPr="0072286F">
        <w:rPr>
          <w:rFonts w:ascii="Times New Roman" w:hAnsi="Times New Roman" w:cs="Times New Roman"/>
          <w:iCs/>
        </w:rPr>
        <w:t xml:space="preserve">111 </w:t>
      </w:r>
      <w:r w:rsidRPr="0072286F">
        <w:rPr>
          <w:rFonts w:ascii="Times New Roman" w:hAnsi="Times New Roman" w:cs="Times New Roman"/>
        </w:rPr>
        <w:t>(468), 128-62.</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lang w:val="it-IT"/>
        </w:rPr>
        <w:t xml:space="preserve">Cavallaro, E. and M. Mulino (2009). </w:t>
      </w:r>
      <w:r w:rsidRPr="0072286F">
        <w:rPr>
          <w:rFonts w:ascii="Times New Roman" w:hAnsi="Times New Roman" w:cs="Times New Roman"/>
        </w:rPr>
        <w:t xml:space="preserve">Technological catching up, competitiveness and growth, </w:t>
      </w:r>
      <w:r w:rsidRPr="0072286F">
        <w:rPr>
          <w:rFonts w:ascii="Times New Roman" w:hAnsi="Times New Roman" w:cs="Times New Roman"/>
          <w:i/>
          <w:iCs/>
        </w:rPr>
        <w:t>The Journal of International Trade &amp; Economic Development</w:t>
      </w:r>
      <w:r w:rsidRPr="0072286F">
        <w:rPr>
          <w:rFonts w:ascii="Times New Roman" w:hAnsi="Times New Roman" w:cs="Times New Roman"/>
        </w:rPr>
        <w:t xml:space="preserve">, </w:t>
      </w:r>
      <w:r w:rsidRPr="0072286F">
        <w:rPr>
          <w:rFonts w:ascii="Times New Roman" w:hAnsi="Times New Roman" w:cs="Times New Roman"/>
          <w:iCs/>
        </w:rPr>
        <w:t xml:space="preserve">18 </w:t>
      </w:r>
      <w:r w:rsidRPr="0072286F">
        <w:rPr>
          <w:rFonts w:ascii="Times New Roman" w:hAnsi="Times New Roman" w:cs="Times New Roman"/>
        </w:rPr>
        <w:t>(4), 505-525.</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Demetriades, P.O. and T. Mamuneas (2000). Intertemporal Output and Employment Effects of Public Infrastructure Capital. Evidence from 12 OECD Economics, </w:t>
      </w:r>
      <w:r w:rsidRPr="0072286F">
        <w:rPr>
          <w:rFonts w:ascii="Times New Roman" w:hAnsi="Times New Roman" w:cs="Times New Roman"/>
          <w:i/>
        </w:rPr>
        <w:t>Economic Journal</w:t>
      </w:r>
      <w:r w:rsidRPr="0072286F">
        <w:rPr>
          <w:rFonts w:ascii="Times New Roman" w:hAnsi="Times New Roman" w:cs="Times New Roman"/>
        </w:rPr>
        <w:t>, 110, 465 (July), 687-712.</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Djankov, S., R. La Porta, F. Lopez-De-Silanes and A. Shleifer (2002). The Regulation </w:t>
      </w:r>
      <w:r w:rsidR="007861B0" w:rsidRPr="0072286F">
        <w:rPr>
          <w:rFonts w:ascii="Times New Roman" w:hAnsi="Times New Roman" w:cs="Times New Roman"/>
        </w:rPr>
        <w:t>of</w:t>
      </w:r>
      <w:r w:rsidRPr="0072286F">
        <w:rPr>
          <w:rFonts w:ascii="Times New Roman" w:hAnsi="Times New Roman" w:cs="Times New Roman"/>
        </w:rPr>
        <w:t xml:space="preserve"> Entry, </w:t>
      </w:r>
      <w:r w:rsidRPr="0072286F">
        <w:rPr>
          <w:rFonts w:ascii="Times New Roman" w:hAnsi="Times New Roman" w:cs="Times New Roman"/>
          <w:i/>
        </w:rPr>
        <w:t>Quarterly Journal of Economics</w:t>
      </w:r>
      <w:r w:rsidRPr="0072286F">
        <w:rPr>
          <w:rFonts w:ascii="Times New Roman" w:hAnsi="Times New Roman" w:cs="Times New Roman"/>
        </w:rPr>
        <w:t>, 11, 1 (February), 1-37.</w:t>
      </w:r>
    </w:p>
    <w:p w:rsidR="0072286F" w:rsidRPr="0072286F" w:rsidRDefault="0072286F" w:rsidP="007F7C02">
      <w:pPr>
        <w:spacing w:after="0"/>
        <w:ind w:left="426" w:hanging="426"/>
        <w:jc w:val="both"/>
        <w:rPr>
          <w:rFonts w:ascii="Times New Roman" w:hAnsi="Times New Roman" w:cs="Times New Roman"/>
        </w:rPr>
      </w:pPr>
      <w:r w:rsidRPr="0072286F">
        <w:rPr>
          <w:rFonts w:asciiTheme="majorBidi" w:hAnsiTheme="majorBidi" w:cstheme="majorBidi"/>
        </w:rPr>
        <w:t xml:space="preserve">Dollar, D. and A. Kraay (2003). Institutions, Trade and Growth, </w:t>
      </w:r>
      <w:r w:rsidRPr="0072286F">
        <w:rPr>
          <w:rFonts w:asciiTheme="majorBidi" w:hAnsiTheme="majorBidi" w:cstheme="majorBidi"/>
          <w:i/>
        </w:rPr>
        <w:t>Journal of Monetary Economics</w:t>
      </w:r>
      <w:r w:rsidRPr="0072286F">
        <w:rPr>
          <w:rFonts w:asciiTheme="majorBidi" w:hAnsiTheme="majorBidi" w:cstheme="majorBidi"/>
        </w:rPr>
        <w:t xml:space="preserve">, 50, 133–62. </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lang w:val="de-DE"/>
        </w:rPr>
        <w:t xml:space="preserve">Dornbusch, R., S. Fischer, and P. Samuelson (1977). </w:t>
      </w:r>
      <w:r w:rsidRPr="0072286F">
        <w:rPr>
          <w:rFonts w:ascii="Times New Roman" w:hAnsi="Times New Roman" w:cs="Times New Roman"/>
        </w:rPr>
        <w:t xml:space="preserve">Comparative advantage, trade, and payments in a Ricardian model with a continuum of goods, </w:t>
      </w:r>
      <w:r w:rsidRPr="0072286F">
        <w:rPr>
          <w:rFonts w:ascii="Times New Roman" w:hAnsi="Times New Roman" w:cs="Times New Roman"/>
          <w:i/>
        </w:rPr>
        <w:t>American Economic Review</w:t>
      </w:r>
      <w:r w:rsidRPr="0072286F">
        <w:rPr>
          <w:rFonts w:ascii="Times New Roman" w:hAnsi="Times New Roman" w:cs="Times New Roman"/>
        </w:rPr>
        <w:t>, 67, 5 (December), 823-39.</w:t>
      </w:r>
    </w:p>
    <w:p w:rsidR="0072286F" w:rsidRPr="0072286F" w:rsidRDefault="0072286F" w:rsidP="00E377EA">
      <w:pPr>
        <w:spacing w:after="0"/>
        <w:ind w:left="426" w:hanging="426"/>
        <w:jc w:val="both"/>
        <w:rPr>
          <w:rFonts w:asciiTheme="majorBidi" w:eastAsiaTheme="minorEastAsia" w:hAnsiTheme="majorBidi" w:cstheme="majorBidi"/>
          <w:b/>
        </w:rPr>
      </w:pPr>
      <w:r w:rsidRPr="0072286F">
        <w:rPr>
          <w:rFonts w:asciiTheme="majorBidi" w:hAnsiTheme="majorBidi" w:cstheme="majorBidi"/>
        </w:rPr>
        <w:lastRenderedPageBreak/>
        <w:t xml:space="preserve">Drine, I. (2012). Institutions, Governance and Technology Catch-Up in North Africa. </w:t>
      </w:r>
      <w:r w:rsidRPr="0072286F">
        <w:rPr>
          <w:rFonts w:asciiTheme="majorBidi" w:hAnsiTheme="majorBidi" w:cstheme="majorBidi"/>
          <w:i/>
          <w:iCs/>
        </w:rPr>
        <w:t>Economic Modelling</w:t>
      </w:r>
      <w:r w:rsidRPr="0072286F">
        <w:rPr>
          <w:rFonts w:asciiTheme="majorBidi" w:hAnsiTheme="majorBidi" w:cstheme="majorBidi"/>
        </w:rPr>
        <w:t xml:space="preserve">, </w:t>
      </w:r>
      <w:r w:rsidRPr="0072286F">
        <w:rPr>
          <w:rFonts w:asciiTheme="majorBidi" w:hAnsiTheme="majorBidi" w:cstheme="majorBidi"/>
          <w:iCs/>
        </w:rPr>
        <w:t xml:space="preserve">29 </w:t>
      </w:r>
      <w:r w:rsidRPr="0072286F">
        <w:rPr>
          <w:rFonts w:asciiTheme="majorBidi" w:hAnsiTheme="majorBidi" w:cstheme="majorBidi"/>
        </w:rPr>
        <w:t>(6), 2155-2162</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Easterly, W. and S. Rebelo (1993). Fiscal Policy and Economic Growth, </w:t>
      </w:r>
      <w:r w:rsidRPr="0072286F">
        <w:rPr>
          <w:rFonts w:ascii="Times New Roman" w:hAnsi="Times New Roman" w:cs="Times New Roman"/>
          <w:i/>
        </w:rPr>
        <w:t>Journal of Monetary Economics</w:t>
      </w:r>
      <w:r w:rsidRPr="0072286F">
        <w:rPr>
          <w:rFonts w:ascii="Times New Roman" w:hAnsi="Times New Roman" w:cs="Times New Roman"/>
        </w:rPr>
        <w:t>, 32, 3, 417-58.</w:t>
      </w:r>
    </w:p>
    <w:p w:rsidR="0072286F" w:rsidRDefault="0072286F" w:rsidP="00EA49F7">
      <w:pPr>
        <w:spacing w:after="0"/>
        <w:ind w:left="426" w:hanging="426"/>
        <w:jc w:val="both"/>
        <w:rPr>
          <w:rFonts w:ascii="Times New Roman" w:hAnsi="Times New Roman" w:cs="Times New Roman"/>
        </w:rPr>
      </w:pPr>
      <w:bookmarkStart w:id="5" w:name="OLE_LINK5"/>
      <w:bookmarkStart w:id="6" w:name="OLE_LINK6"/>
      <w:r w:rsidRPr="0072286F">
        <w:rPr>
          <w:rFonts w:ascii="Times New Roman" w:hAnsi="Times New Roman" w:cs="Times New Roman"/>
        </w:rPr>
        <w:t xml:space="preserve">Epifani, P. and G. Gancia (2009): Openness, Government Size and the Terms of Trade, </w:t>
      </w:r>
      <w:r w:rsidRPr="0072286F">
        <w:rPr>
          <w:rFonts w:ascii="Times New Roman" w:hAnsi="Times New Roman" w:cs="Times New Roman"/>
          <w:i/>
        </w:rPr>
        <w:t>Review of Economic Studies</w:t>
      </w:r>
      <w:r w:rsidRPr="0072286F">
        <w:rPr>
          <w:rFonts w:ascii="Times New Roman" w:hAnsi="Times New Roman" w:cs="Times New Roman"/>
        </w:rPr>
        <w:t>, 76 (2), 629-68.</w:t>
      </w:r>
    </w:p>
    <w:p w:rsidR="005B30C2" w:rsidRPr="005B30C2" w:rsidRDefault="005B30C2" w:rsidP="005B30C2">
      <w:pPr>
        <w:spacing w:after="0" w:line="240" w:lineRule="auto"/>
        <w:ind w:left="426" w:hanging="426"/>
        <w:jc w:val="both"/>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lang w:eastAsia="zh-CN"/>
        </w:rPr>
        <w:t>Everaert, G. and</w:t>
      </w:r>
      <w:r w:rsidRPr="005B30C2">
        <w:rPr>
          <w:rFonts w:ascii="Times New Roman" w:eastAsia="Times New Roman" w:hAnsi="Times New Roman" w:cs="Times New Roman"/>
          <w:lang w:eastAsia="zh-CN"/>
        </w:rPr>
        <w:t xml:space="preserve"> Pozzi, L. (2007).</w:t>
      </w:r>
      <w:proofErr w:type="gramEnd"/>
      <w:r w:rsidRPr="005B30C2">
        <w:rPr>
          <w:rFonts w:ascii="Times New Roman" w:eastAsia="Times New Roman" w:hAnsi="Times New Roman" w:cs="Times New Roman"/>
          <w:lang w:eastAsia="zh-CN"/>
        </w:rPr>
        <w:t xml:space="preserve"> Bootstrap-based Bias Correction for Dynamic Panels. </w:t>
      </w:r>
      <w:r w:rsidRPr="005B30C2">
        <w:rPr>
          <w:rFonts w:ascii="Times New Roman" w:eastAsia="Times New Roman" w:hAnsi="Times New Roman" w:cs="Times New Roman"/>
          <w:i/>
          <w:iCs/>
          <w:lang w:eastAsia="zh-CN"/>
        </w:rPr>
        <w:t>Journal of Economic Dynamics and Control</w:t>
      </w:r>
      <w:r w:rsidRPr="005B30C2">
        <w:rPr>
          <w:rFonts w:ascii="Times New Roman" w:eastAsia="Times New Roman" w:hAnsi="Times New Roman" w:cs="Times New Roman"/>
          <w:lang w:eastAsia="zh-CN"/>
        </w:rPr>
        <w:t xml:space="preserve">, </w:t>
      </w:r>
      <w:r w:rsidRPr="005B30C2">
        <w:rPr>
          <w:rFonts w:ascii="Times New Roman" w:eastAsia="Times New Roman" w:hAnsi="Times New Roman" w:cs="Times New Roman"/>
          <w:i/>
          <w:iCs/>
          <w:lang w:eastAsia="zh-CN"/>
        </w:rPr>
        <w:t>31</w:t>
      </w:r>
      <w:r w:rsidRPr="005B30C2">
        <w:rPr>
          <w:rFonts w:ascii="Times New Roman" w:eastAsia="Times New Roman" w:hAnsi="Times New Roman" w:cs="Times New Roman"/>
          <w:lang w:eastAsia="zh-CN"/>
        </w:rPr>
        <w:t>(4), 1160-1184</w:t>
      </w:r>
      <w:r w:rsidRPr="005B30C2">
        <w:rPr>
          <w:rFonts w:ascii="Times New Roman" w:eastAsia="Times New Roman" w:hAnsi="Times New Roman" w:cs="Times New Roman"/>
          <w:sz w:val="24"/>
          <w:szCs w:val="24"/>
          <w:lang w:eastAsia="zh-CN"/>
        </w:rPr>
        <w:t>.</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Fagerberg</w:t>
      </w:r>
      <w:bookmarkEnd w:id="5"/>
      <w:bookmarkEnd w:id="6"/>
      <w:r w:rsidRPr="0072286F">
        <w:rPr>
          <w:rFonts w:ascii="Times New Roman" w:hAnsi="Times New Roman" w:cs="Times New Roman"/>
        </w:rPr>
        <w:t xml:space="preserve">, J. (1988). International Competitiveness, </w:t>
      </w:r>
      <w:r w:rsidRPr="0072286F">
        <w:rPr>
          <w:rFonts w:ascii="Times New Roman" w:hAnsi="Times New Roman" w:cs="Times New Roman"/>
          <w:i/>
          <w:iCs/>
        </w:rPr>
        <w:t>Economic Journal</w:t>
      </w:r>
      <w:r w:rsidRPr="0072286F">
        <w:rPr>
          <w:rFonts w:ascii="Times New Roman" w:hAnsi="Times New Roman" w:cs="Times New Roman"/>
        </w:rPr>
        <w:t xml:space="preserve">, </w:t>
      </w:r>
      <w:r w:rsidRPr="0072286F">
        <w:rPr>
          <w:rFonts w:ascii="Times New Roman" w:hAnsi="Times New Roman" w:cs="Times New Roman"/>
          <w:iCs/>
        </w:rPr>
        <w:t xml:space="preserve">98 </w:t>
      </w:r>
      <w:r w:rsidRPr="0072286F">
        <w:rPr>
          <w:rFonts w:ascii="Times New Roman" w:hAnsi="Times New Roman" w:cs="Times New Roman"/>
        </w:rPr>
        <w:t>(391), 355-74.</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Fisher, W. H., and S. J. Turnovsky (1995). The Composition of Government Expenditure and its Consequences for Macroeconomic Performance, </w:t>
      </w:r>
      <w:r w:rsidRPr="0072286F">
        <w:rPr>
          <w:rFonts w:ascii="Times New Roman" w:hAnsi="Times New Roman" w:cs="Times New Roman"/>
          <w:i/>
        </w:rPr>
        <w:t>Journal of Economic Dynamics and Control</w:t>
      </w:r>
      <w:r w:rsidRPr="0072286F">
        <w:rPr>
          <w:rFonts w:ascii="Times New Roman" w:hAnsi="Times New Roman" w:cs="Times New Roman"/>
        </w:rPr>
        <w:t>, 19 (4), 747-86.</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Ghosh, S., and U. Roy (2004). Fiscal Policy, Long-Run Growth, and Welfare in a Stock-Flow Model of Public Goods, </w:t>
      </w:r>
      <w:r w:rsidRPr="0072286F">
        <w:rPr>
          <w:rFonts w:ascii="Times New Roman" w:hAnsi="Times New Roman" w:cs="Times New Roman"/>
          <w:i/>
        </w:rPr>
        <w:t>Canadian Journal of Economics</w:t>
      </w:r>
      <w:r w:rsidRPr="0072286F">
        <w:rPr>
          <w:rFonts w:ascii="Times New Roman" w:hAnsi="Times New Roman" w:cs="Times New Roman"/>
        </w:rPr>
        <w:t>, 37 (3), 742-56.</w:t>
      </w:r>
    </w:p>
    <w:p w:rsidR="0072286F" w:rsidRPr="0072286F" w:rsidRDefault="0072286F" w:rsidP="007F7C02">
      <w:pPr>
        <w:spacing w:after="0"/>
        <w:ind w:left="426" w:hanging="426"/>
        <w:jc w:val="both"/>
        <w:rPr>
          <w:rFonts w:ascii="Times New Roman" w:hAnsi="Times New Roman" w:cs="Times New Roman"/>
        </w:rPr>
      </w:pPr>
      <w:r w:rsidRPr="0072286F">
        <w:rPr>
          <w:rFonts w:asciiTheme="majorBidi" w:hAnsiTheme="majorBidi" w:cstheme="majorBidi"/>
          <w:lang w:val="it-IT"/>
        </w:rPr>
        <w:t xml:space="preserve">Giavazzi, F., and G. Tabellini (2005). </w:t>
      </w:r>
      <w:r w:rsidRPr="0072286F">
        <w:rPr>
          <w:rFonts w:asciiTheme="majorBidi" w:hAnsiTheme="majorBidi" w:cstheme="majorBidi"/>
        </w:rPr>
        <w:t xml:space="preserve">Economic and Political Liberalizations, </w:t>
      </w:r>
      <w:r w:rsidRPr="0072286F">
        <w:rPr>
          <w:rFonts w:asciiTheme="majorBidi" w:hAnsiTheme="majorBidi" w:cstheme="majorBidi"/>
          <w:i/>
        </w:rPr>
        <w:t>Journal of Monetary Economics</w:t>
      </w:r>
      <w:r w:rsidRPr="0072286F">
        <w:rPr>
          <w:rFonts w:asciiTheme="majorBidi" w:hAnsiTheme="majorBidi" w:cstheme="majorBidi"/>
        </w:rPr>
        <w:t>, 52, 1297–330.</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Griffith, R., R. Harrison, G. Macartney (2007). Product Market Reforms, Labour Market Institutions and Unemployment, </w:t>
      </w:r>
      <w:r w:rsidRPr="0072286F">
        <w:rPr>
          <w:rFonts w:ascii="Times New Roman" w:hAnsi="Times New Roman" w:cs="Times New Roman"/>
          <w:i/>
        </w:rPr>
        <w:t>Economic Journal</w:t>
      </w:r>
      <w:r w:rsidRPr="0072286F">
        <w:rPr>
          <w:rFonts w:ascii="Times New Roman" w:hAnsi="Times New Roman" w:cs="Times New Roman"/>
        </w:rPr>
        <w:t xml:space="preserve">, 117, 519 (March), C142-C166. </w:t>
      </w:r>
    </w:p>
    <w:p w:rsidR="0072286F" w:rsidRPr="0072286F" w:rsidRDefault="0072286F" w:rsidP="007F7C02">
      <w:pPr>
        <w:spacing w:after="0"/>
        <w:ind w:left="426" w:hanging="426"/>
        <w:jc w:val="both"/>
        <w:rPr>
          <w:rFonts w:ascii="Times New Roman" w:hAnsi="Times New Roman" w:cs="Times New Roman"/>
        </w:rPr>
      </w:pPr>
      <w:r w:rsidRPr="0072286F">
        <w:rPr>
          <w:rFonts w:asciiTheme="majorBidi" w:hAnsiTheme="majorBidi" w:cstheme="majorBidi"/>
        </w:rPr>
        <w:t xml:space="preserve">Gwartney, J.D., R.G. Holcombe and R.A. Lawson (2006). Institutions and the Impact of Investment on Growth, </w:t>
      </w:r>
      <w:r w:rsidRPr="0072286F">
        <w:rPr>
          <w:rFonts w:asciiTheme="majorBidi" w:hAnsiTheme="majorBidi" w:cstheme="majorBidi"/>
          <w:i/>
        </w:rPr>
        <w:t>Kyklos</w:t>
      </w:r>
      <w:r w:rsidRPr="0072286F">
        <w:rPr>
          <w:rFonts w:asciiTheme="majorBidi" w:hAnsiTheme="majorBidi" w:cstheme="majorBidi"/>
        </w:rPr>
        <w:t xml:space="preserve">, 59 (2), 255–73. </w:t>
      </w:r>
    </w:p>
    <w:p w:rsidR="0072286F" w:rsidRPr="0072286F" w:rsidRDefault="0072286F" w:rsidP="00EA49F7">
      <w:pPr>
        <w:spacing w:after="0"/>
        <w:ind w:left="426" w:hanging="426"/>
        <w:jc w:val="both"/>
        <w:rPr>
          <w:rFonts w:ascii="Times New Roman" w:hAnsi="Times New Roman" w:cs="Times New Roman"/>
        </w:rPr>
      </w:pPr>
      <w:r w:rsidRPr="0072286F">
        <w:rPr>
          <w:rFonts w:ascii="Times New Roman" w:hAnsi="Times New Roman" w:cs="Times New Roman"/>
        </w:rPr>
        <w:t xml:space="preserve">Hall, S., G. Hondroyiannis, P.A.V.B. Swamy, G. Tavlas and M. Ulan (2010): Exchange-rate volatility and export performance: Do emerging market economies resemble industrial countries or other developing countries?, </w:t>
      </w:r>
      <w:r w:rsidRPr="0072286F">
        <w:rPr>
          <w:rFonts w:ascii="Times New Roman" w:hAnsi="Times New Roman" w:cs="Times New Roman"/>
          <w:i/>
        </w:rPr>
        <w:t>Economic Modelling</w:t>
      </w:r>
      <w:r w:rsidRPr="0072286F">
        <w:rPr>
          <w:rFonts w:ascii="Times New Roman" w:hAnsi="Times New Roman" w:cs="Times New Roman"/>
        </w:rPr>
        <w:t>, 27, 6 (November), 1514-1521</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eastAsia="Times New Roman" w:hAnsi="Times New Roman" w:cs="Times New Roman"/>
          <w:lang w:val="de-DE" w:eastAsia="en-GB"/>
        </w:rPr>
        <w:t xml:space="preserve">Helpman, E., &amp; Krugman, P. R. (1985). </w:t>
      </w:r>
      <w:r w:rsidRPr="0072286F">
        <w:rPr>
          <w:rFonts w:ascii="Times New Roman" w:eastAsia="Times New Roman" w:hAnsi="Times New Roman" w:cs="Times New Roman"/>
          <w:iCs/>
          <w:lang w:eastAsia="en-GB"/>
        </w:rPr>
        <w:t>Market structure and foreign trade. Increasing returns, imperfect competition, and the international economy</w:t>
      </w:r>
      <w:r w:rsidRPr="0072286F">
        <w:rPr>
          <w:rFonts w:ascii="Times New Roman" w:eastAsia="Times New Roman" w:hAnsi="Times New Roman" w:cs="Times New Roman"/>
          <w:lang w:eastAsia="en-GB"/>
        </w:rPr>
        <w:t>, Cambridge, MA. MIT Press.</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eastAsia="Times New Roman" w:hAnsi="Times New Roman" w:cs="Times New Roman"/>
          <w:lang w:eastAsia="en-GB"/>
        </w:rPr>
        <w:t xml:space="preserve">Hummels, D. and J. Levinsohn (1993). Product differentiation as a source of comparative advantage?, </w:t>
      </w:r>
      <w:r w:rsidRPr="0072286F">
        <w:rPr>
          <w:rFonts w:ascii="Times New Roman" w:eastAsia="Times New Roman" w:hAnsi="Times New Roman" w:cs="Times New Roman"/>
          <w:i/>
          <w:iCs/>
          <w:lang w:eastAsia="en-GB"/>
        </w:rPr>
        <w:t>American Economic Review</w:t>
      </w:r>
      <w:r w:rsidRPr="0072286F">
        <w:rPr>
          <w:rFonts w:ascii="Times New Roman" w:eastAsia="Times New Roman" w:hAnsi="Times New Roman" w:cs="Times New Roman"/>
          <w:lang w:eastAsia="en-GB"/>
        </w:rPr>
        <w:t xml:space="preserve">, </w:t>
      </w:r>
      <w:r w:rsidRPr="0072286F">
        <w:rPr>
          <w:rFonts w:ascii="Times New Roman" w:eastAsia="Times New Roman" w:hAnsi="Times New Roman" w:cs="Times New Roman"/>
          <w:iCs/>
          <w:lang w:eastAsia="en-GB"/>
        </w:rPr>
        <w:t xml:space="preserve">83 </w:t>
      </w:r>
      <w:r w:rsidRPr="0072286F">
        <w:rPr>
          <w:rFonts w:ascii="Times New Roman" w:eastAsia="Times New Roman" w:hAnsi="Times New Roman" w:cs="Times New Roman"/>
          <w:lang w:eastAsia="en-GB"/>
        </w:rPr>
        <w:t>(2), 445-449.</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Irmen, A. and J. Kuehnel (2009). Productive Government Expenditure </w:t>
      </w:r>
      <w:r w:rsidR="007861B0" w:rsidRPr="0072286F">
        <w:rPr>
          <w:rFonts w:ascii="Times New Roman" w:hAnsi="Times New Roman" w:cs="Times New Roman"/>
        </w:rPr>
        <w:t>and</w:t>
      </w:r>
      <w:r w:rsidRPr="0072286F">
        <w:rPr>
          <w:rFonts w:ascii="Times New Roman" w:hAnsi="Times New Roman" w:cs="Times New Roman"/>
        </w:rPr>
        <w:t xml:space="preserve"> Economic Growth, </w:t>
      </w:r>
      <w:r w:rsidRPr="0072286F">
        <w:rPr>
          <w:rFonts w:ascii="Times New Roman" w:hAnsi="Times New Roman" w:cs="Times New Roman"/>
          <w:i/>
        </w:rPr>
        <w:t>Journal of Economic Surveys</w:t>
      </w:r>
      <w:r w:rsidRPr="0072286F">
        <w:rPr>
          <w:rFonts w:ascii="Times New Roman" w:hAnsi="Times New Roman" w:cs="Times New Roman"/>
        </w:rPr>
        <w:t>, 23(4), 692-733.</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Karras, G. (1996). The Optimal Government Size. Further International Evidence on the Productivity of Government Services, </w:t>
      </w:r>
      <w:r w:rsidRPr="0072286F">
        <w:rPr>
          <w:rFonts w:ascii="Times New Roman" w:hAnsi="Times New Roman" w:cs="Times New Roman"/>
          <w:i/>
        </w:rPr>
        <w:t>Economic Inquiry</w:t>
      </w:r>
      <w:r w:rsidRPr="0072286F">
        <w:rPr>
          <w:rFonts w:ascii="Times New Roman" w:hAnsi="Times New Roman" w:cs="Times New Roman"/>
        </w:rPr>
        <w:t xml:space="preserve">, 34(2), 193-203. </w:t>
      </w:r>
    </w:p>
    <w:p w:rsidR="0072286F" w:rsidRPr="0072286F" w:rsidRDefault="0072286F" w:rsidP="007F7C02">
      <w:pPr>
        <w:spacing w:after="0"/>
        <w:ind w:left="426" w:hanging="426"/>
        <w:jc w:val="both"/>
        <w:rPr>
          <w:rFonts w:ascii="Times New Roman" w:hAnsi="Times New Roman" w:cs="Times New Roman"/>
        </w:rPr>
      </w:pPr>
      <w:r w:rsidRPr="0072286F">
        <w:rPr>
          <w:rFonts w:asciiTheme="majorBidi" w:hAnsiTheme="majorBidi" w:cstheme="majorBidi"/>
        </w:rPr>
        <w:t>Knack, P., and S. Keefer. (1995). Institutions and Economic Performance: Cross-Country Tests Using Alternative Institutional Measures, Economics and Politics, 7, 207–27.</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lang w:val="de-DE"/>
        </w:rPr>
        <w:t xml:space="preserve">Koeniger, W. and J. Prat (2007). </w:t>
      </w:r>
      <w:r w:rsidRPr="0072286F">
        <w:rPr>
          <w:rFonts w:ascii="Times New Roman" w:hAnsi="Times New Roman" w:cs="Times New Roman"/>
        </w:rPr>
        <w:t xml:space="preserve">Employment Protection, Product Market Regulation and Firm Selection, </w:t>
      </w:r>
      <w:r w:rsidRPr="0072286F">
        <w:rPr>
          <w:rFonts w:ascii="Times New Roman" w:hAnsi="Times New Roman" w:cs="Times New Roman"/>
          <w:i/>
        </w:rPr>
        <w:t>Economic Journal</w:t>
      </w:r>
      <w:r w:rsidRPr="0072286F">
        <w:rPr>
          <w:rFonts w:ascii="Times New Roman" w:hAnsi="Times New Roman" w:cs="Times New Roman"/>
        </w:rPr>
        <w:t xml:space="preserve">, vol. 117, 521 (June), 302-332. </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La Porta, R., F. López-de-Silanes, A. Shleifer, and R. Vishny (1999). The Quality of Government, </w:t>
      </w:r>
      <w:r w:rsidRPr="0072286F">
        <w:rPr>
          <w:rFonts w:ascii="Times New Roman" w:hAnsi="Times New Roman" w:cs="Times New Roman"/>
          <w:i/>
        </w:rPr>
        <w:t>Journal of Law, Economics and Organization</w:t>
      </w:r>
      <w:r w:rsidRPr="0072286F">
        <w:rPr>
          <w:rFonts w:ascii="Times New Roman" w:hAnsi="Times New Roman" w:cs="Times New Roman"/>
        </w:rPr>
        <w:t>, 15, 1 (April), 222-79.</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León-Ledesma, M. A. (2005). Exports, product differentiation and knowledge spillovers, </w:t>
      </w:r>
      <w:r w:rsidRPr="0072286F">
        <w:rPr>
          <w:rFonts w:ascii="Times New Roman" w:hAnsi="Times New Roman" w:cs="Times New Roman"/>
          <w:i/>
          <w:iCs/>
        </w:rPr>
        <w:t>Open Economies Review</w:t>
      </w:r>
      <w:r w:rsidRPr="0072286F">
        <w:rPr>
          <w:rFonts w:ascii="Times New Roman" w:hAnsi="Times New Roman" w:cs="Times New Roman"/>
        </w:rPr>
        <w:t xml:space="preserve">, </w:t>
      </w:r>
      <w:r w:rsidRPr="0072286F">
        <w:rPr>
          <w:rFonts w:ascii="Times New Roman" w:hAnsi="Times New Roman" w:cs="Times New Roman"/>
          <w:iCs/>
        </w:rPr>
        <w:t xml:space="preserve">16 </w:t>
      </w:r>
      <w:r w:rsidRPr="0072286F">
        <w:rPr>
          <w:rFonts w:ascii="Times New Roman" w:hAnsi="Times New Roman" w:cs="Times New Roman"/>
        </w:rPr>
        <w:t>(4), 363-79.</w:t>
      </w:r>
    </w:p>
    <w:p w:rsidR="0072286F" w:rsidRPr="0072286F" w:rsidRDefault="0072286F" w:rsidP="00EA49F7">
      <w:pPr>
        <w:spacing w:after="0"/>
        <w:ind w:left="426" w:hanging="426"/>
        <w:jc w:val="both"/>
        <w:rPr>
          <w:rFonts w:ascii="Times New Roman" w:hAnsi="Times New Roman" w:cs="Times New Roman"/>
        </w:rPr>
      </w:pPr>
      <w:r w:rsidRPr="0072286F">
        <w:rPr>
          <w:rFonts w:ascii="Times New Roman" w:hAnsi="Times New Roman" w:cs="Times New Roman"/>
        </w:rPr>
        <w:t xml:space="preserve">Levchenko, A.A. (2007): Institutional Quality and International Trade, </w:t>
      </w:r>
      <w:r w:rsidRPr="0072286F">
        <w:rPr>
          <w:rFonts w:ascii="Times New Roman" w:hAnsi="Times New Roman" w:cs="Times New Roman"/>
          <w:i/>
        </w:rPr>
        <w:t>Review of Economic Studies</w:t>
      </w:r>
      <w:r w:rsidRPr="0072286F">
        <w:rPr>
          <w:rFonts w:ascii="Times New Roman" w:hAnsi="Times New Roman" w:cs="Times New Roman"/>
        </w:rPr>
        <w:t xml:space="preserve"> 74 (3), 791-819</w:t>
      </w:r>
    </w:p>
    <w:p w:rsidR="0072286F" w:rsidRPr="0072286F" w:rsidRDefault="0072286F" w:rsidP="00E377EA">
      <w:pPr>
        <w:spacing w:after="0"/>
        <w:ind w:left="426" w:hanging="426"/>
        <w:jc w:val="both"/>
        <w:rPr>
          <w:rFonts w:ascii="Times New Roman" w:hAnsi="Times New Roman" w:cs="Times New Roman"/>
          <w:color w:val="000000"/>
        </w:rPr>
      </w:pPr>
      <w:r w:rsidRPr="0072286F">
        <w:rPr>
          <w:rFonts w:ascii="Times New Roman" w:hAnsi="Times New Roman" w:cs="Times New Roman"/>
          <w:color w:val="000000"/>
        </w:rPr>
        <w:t xml:space="preserve">Levine, R. and D. Renelt (1992). A Sensitivity Analysis of Cross-Country Growth Regressions, </w:t>
      </w:r>
      <w:r w:rsidRPr="0072286F">
        <w:rPr>
          <w:rFonts w:ascii="Times New Roman" w:hAnsi="Times New Roman" w:cs="Times New Roman"/>
          <w:i/>
          <w:iCs/>
          <w:color w:val="000000"/>
        </w:rPr>
        <w:t>American Economic Review</w:t>
      </w:r>
      <w:r w:rsidRPr="0072286F">
        <w:rPr>
          <w:rFonts w:ascii="Times New Roman" w:hAnsi="Times New Roman" w:cs="Times New Roman"/>
          <w:color w:val="000000"/>
        </w:rPr>
        <w:t>, 82, 4, 942-63.</w:t>
      </w:r>
    </w:p>
    <w:p w:rsidR="0072286F" w:rsidRPr="0072286F" w:rsidRDefault="0072286F" w:rsidP="00366A96">
      <w:pPr>
        <w:spacing w:after="0"/>
        <w:ind w:left="426" w:hanging="426"/>
        <w:jc w:val="both"/>
        <w:rPr>
          <w:rFonts w:ascii="Times New Roman" w:hAnsi="Times New Roman" w:cs="Times New Roman"/>
        </w:rPr>
      </w:pPr>
      <w:r w:rsidRPr="0072286F">
        <w:rPr>
          <w:rFonts w:ascii="Times New Roman" w:hAnsi="Times New Roman" w:cs="Times New Roman"/>
        </w:rPr>
        <w:t xml:space="preserve">Meon, P.-G. and K. Sekkat (2008). Institutional Quality And Trade: Which Institutions? Which Trade?, </w:t>
      </w:r>
      <w:r w:rsidRPr="0072286F">
        <w:rPr>
          <w:rFonts w:ascii="Times New Roman" w:hAnsi="Times New Roman" w:cs="Times New Roman"/>
          <w:i/>
        </w:rPr>
        <w:t>Economic Inquiry</w:t>
      </w:r>
      <w:r w:rsidRPr="0072286F">
        <w:rPr>
          <w:rFonts w:ascii="Times New Roman" w:hAnsi="Times New Roman" w:cs="Times New Roman"/>
        </w:rPr>
        <w:t>, 46 (2), 227-40.</w:t>
      </w:r>
    </w:p>
    <w:p w:rsidR="0072286F" w:rsidRPr="0072286F" w:rsidRDefault="0072286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 xml:space="preserve">Mitchell, D.J. (2005). The Impact of Government Spending on Economic Growth, National Heritage Foundation website, </w:t>
      </w:r>
      <w:hyperlink r:id="rId104" w:tgtFrame="_blank" w:history="1">
        <w:r w:rsidRPr="0072286F">
          <w:rPr>
            <w:rStyle w:val="Hyperlink"/>
            <w:rFonts w:ascii="Times New Roman" w:eastAsiaTheme="minorEastAsia" w:hAnsi="Times New Roman" w:cs="Times New Roman"/>
          </w:rPr>
          <w:t>http.//www.heritage.org/research/reports/2005/03/the-impact-of-government-spending-on-economic-growth</w:t>
        </w:r>
      </w:hyperlink>
      <w:r w:rsidRPr="0072286F">
        <w:rPr>
          <w:rFonts w:ascii="Times New Roman" w:hAnsi="Times New Roman" w:cs="Times New Roman"/>
        </w:rPr>
        <w:t>, accessed 12/04/2013</w:t>
      </w:r>
    </w:p>
    <w:p w:rsidR="0072286F" w:rsidRPr="0072286F" w:rsidRDefault="0072286F" w:rsidP="00E377EA">
      <w:pPr>
        <w:spacing w:after="0"/>
        <w:ind w:left="426" w:hanging="426"/>
        <w:jc w:val="both"/>
        <w:rPr>
          <w:rFonts w:ascii="Times New Roman" w:hAnsi="Times New Roman" w:cs="Times New Roman"/>
        </w:rPr>
      </w:pPr>
      <w:r w:rsidRPr="0072286F">
        <w:rPr>
          <w:rFonts w:ascii="Times New Roman" w:hAnsi="Times New Roman" w:cs="Times New Roman"/>
        </w:rPr>
        <w:lastRenderedPageBreak/>
        <w:t xml:space="preserve">Montobbio, F. (2003). Sectoral patterns of technological activity and export market share dynamics, </w:t>
      </w:r>
      <w:r w:rsidRPr="0072286F">
        <w:rPr>
          <w:rFonts w:ascii="Times New Roman" w:hAnsi="Times New Roman" w:cs="Times New Roman"/>
          <w:i/>
        </w:rPr>
        <w:t>Cambridge Journal of Economics</w:t>
      </w:r>
      <w:r w:rsidRPr="0072286F">
        <w:rPr>
          <w:rFonts w:ascii="Times New Roman" w:hAnsi="Times New Roman" w:cs="Times New Roman"/>
        </w:rPr>
        <w:t>, 27 (4), 523-545.</w:t>
      </w:r>
    </w:p>
    <w:p w:rsidR="00BF482F" w:rsidRPr="0072286F" w:rsidRDefault="00BF482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Nickell, S. (1990)</w:t>
      </w:r>
      <w:r w:rsidR="00EC7C6F" w:rsidRPr="0072286F">
        <w:rPr>
          <w:rFonts w:ascii="Times New Roman" w:hAnsi="Times New Roman" w:cs="Times New Roman"/>
        </w:rPr>
        <w:t>.</w:t>
      </w:r>
      <w:r w:rsidRPr="0072286F">
        <w:rPr>
          <w:rFonts w:ascii="Times New Roman" w:hAnsi="Times New Roman" w:cs="Times New Roman"/>
        </w:rPr>
        <w:t xml:space="preserve"> Unemployment</w:t>
      </w:r>
      <w:r w:rsidR="00EC7C6F" w:rsidRPr="0072286F">
        <w:rPr>
          <w:rFonts w:ascii="Times New Roman" w:hAnsi="Times New Roman" w:cs="Times New Roman"/>
        </w:rPr>
        <w:t>.</w:t>
      </w:r>
      <w:r w:rsidRPr="0072286F">
        <w:rPr>
          <w:rFonts w:ascii="Times New Roman" w:hAnsi="Times New Roman" w:cs="Times New Roman"/>
        </w:rPr>
        <w:t xml:space="preserve"> A Survey, Economic Journal, 100, June, 391-439. </w:t>
      </w:r>
    </w:p>
    <w:p w:rsidR="00BF482F" w:rsidRPr="0072286F" w:rsidRDefault="00BF482F" w:rsidP="00E377EA">
      <w:pPr>
        <w:spacing w:after="0"/>
        <w:ind w:left="426" w:hanging="426"/>
        <w:jc w:val="both"/>
        <w:rPr>
          <w:rFonts w:ascii="Times New Roman" w:hAnsi="Times New Roman" w:cs="Times New Roman"/>
        </w:rPr>
      </w:pPr>
      <w:r w:rsidRPr="0072286F">
        <w:rPr>
          <w:rFonts w:ascii="Times New Roman" w:hAnsi="Times New Roman" w:cs="Times New Roman"/>
        </w:rPr>
        <w:t>________  (1997)</w:t>
      </w:r>
      <w:r w:rsidR="00EC7C6F" w:rsidRPr="0072286F">
        <w:rPr>
          <w:rFonts w:ascii="Times New Roman" w:hAnsi="Times New Roman" w:cs="Times New Roman"/>
        </w:rPr>
        <w:t>.</w:t>
      </w:r>
      <w:r w:rsidRPr="0072286F">
        <w:rPr>
          <w:rFonts w:ascii="Times New Roman" w:hAnsi="Times New Roman" w:cs="Times New Roman"/>
        </w:rPr>
        <w:t xml:space="preserve"> Unemployment and Labor Market Rigidities</w:t>
      </w:r>
      <w:r w:rsidR="00EC7C6F" w:rsidRPr="0072286F">
        <w:rPr>
          <w:rFonts w:ascii="Times New Roman" w:hAnsi="Times New Roman" w:cs="Times New Roman"/>
        </w:rPr>
        <w:t>.</w:t>
      </w:r>
      <w:r w:rsidRPr="0072286F">
        <w:rPr>
          <w:rFonts w:ascii="Times New Roman" w:hAnsi="Times New Roman" w:cs="Times New Roman"/>
        </w:rPr>
        <w:t xml:space="preserve"> Europe versus North America, </w:t>
      </w:r>
      <w:r w:rsidRPr="0072286F">
        <w:rPr>
          <w:rFonts w:ascii="Times New Roman" w:hAnsi="Times New Roman" w:cs="Times New Roman"/>
          <w:i/>
        </w:rPr>
        <w:t>Journal of Economic Perspectives</w:t>
      </w:r>
      <w:r w:rsidRPr="0072286F">
        <w:rPr>
          <w:rFonts w:ascii="Times New Roman" w:hAnsi="Times New Roman" w:cs="Times New Roman"/>
        </w:rPr>
        <w:t>, 11, 3 (Summer), 55-74.</w:t>
      </w:r>
    </w:p>
    <w:p w:rsidR="00F964AE" w:rsidRPr="0072286F" w:rsidRDefault="00F964AE"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rPr>
        <w:t>Nickell, S., Redding., S., and Swaffield, J., (2008). The uneven pace of de-industrialisation in the OECD</w:t>
      </w:r>
      <w:r w:rsidR="00870148" w:rsidRPr="0072286F">
        <w:rPr>
          <w:rFonts w:ascii="Times New Roman" w:hAnsi="Times New Roman" w:cs="Times New Roman"/>
        </w:rPr>
        <w:t xml:space="preserve">, </w:t>
      </w:r>
      <w:r w:rsidR="00870148" w:rsidRPr="0072286F">
        <w:rPr>
          <w:rFonts w:ascii="Times New Roman" w:hAnsi="Times New Roman" w:cs="Times New Roman"/>
          <w:i/>
        </w:rPr>
        <w:t>World Economy</w:t>
      </w:r>
      <w:r w:rsidR="00870148" w:rsidRPr="0072286F">
        <w:rPr>
          <w:rFonts w:ascii="Times New Roman" w:hAnsi="Times New Roman" w:cs="Times New Roman"/>
        </w:rPr>
        <w:t xml:space="preserve">, 31 (9), 1154-1184. </w:t>
      </w:r>
    </w:p>
    <w:p w:rsidR="00BF482F" w:rsidRPr="0072286F" w:rsidRDefault="00BF482F" w:rsidP="00E377EA">
      <w:pPr>
        <w:spacing w:after="0"/>
        <w:ind w:left="426" w:hanging="426"/>
        <w:jc w:val="both"/>
        <w:rPr>
          <w:rFonts w:ascii="Times New Roman" w:eastAsiaTheme="minorEastAsia" w:hAnsi="Times New Roman" w:cs="Times New Roman"/>
          <w:b/>
        </w:rPr>
      </w:pPr>
      <w:r w:rsidRPr="0072286F">
        <w:rPr>
          <w:rFonts w:ascii="Times New Roman" w:eastAsia="Times New Roman" w:hAnsi="Times New Roman" w:cs="Times New Roman"/>
          <w:lang w:val="it-IT" w:eastAsia="en-GB"/>
        </w:rPr>
        <w:t>Nicoletti, G</w:t>
      </w:r>
      <w:r w:rsidR="00A663ED" w:rsidRPr="0072286F">
        <w:rPr>
          <w:rFonts w:ascii="Times New Roman" w:eastAsia="Times New Roman" w:hAnsi="Times New Roman" w:cs="Times New Roman"/>
          <w:lang w:val="it-IT" w:eastAsia="en-GB"/>
        </w:rPr>
        <w:t>. and</w:t>
      </w:r>
      <w:r w:rsidRPr="0072286F">
        <w:rPr>
          <w:rFonts w:ascii="Times New Roman" w:eastAsia="Times New Roman" w:hAnsi="Times New Roman" w:cs="Times New Roman"/>
          <w:lang w:val="it-IT" w:eastAsia="en-GB"/>
        </w:rPr>
        <w:t xml:space="preserve"> </w:t>
      </w:r>
      <w:r w:rsidR="00A663ED" w:rsidRPr="0072286F">
        <w:rPr>
          <w:rFonts w:ascii="Times New Roman" w:eastAsia="Times New Roman" w:hAnsi="Times New Roman" w:cs="Times New Roman"/>
          <w:lang w:val="it-IT" w:eastAsia="en-GB"/>
        </w:rPr>
        <w:t xml:space="preserve">S. </w:t>
      </w:r>
      <w:r w:rsidRPr="0072286F">
        <w:rPr>
          <w:rFonts w:ascii="Times New Roman" w:eastAsia="Times New Roman" w:hAnsi="Times New Roman" w:cs="Times New Roman"/>
          <w:lang w:val="it-IT" w:eastAsia="en-GB"/>
        </w:rPr>
        <w:t>Scarpeta (2003)</w:t>
      </w:r>
      <w:r w:rsidR="00EC7C6F" w:rsidRPr="0072286F">
        <w:rPr>
          <w:rFonts w:ascii="Times New Roman" w:eastAsia="Times New Roman" w:hAnsi="Times New Roman" w:cs="Times New Roman"/>
          <w:lang w:val="it-IT" w:eastAsia="en-GB"/>
        </w:rPr>
        <w:t>.</w:t>
      </w:r>
      <w:r w:rsidR="00A663ED" w:rsidRPr="0072286F">
        <w:rPr>
          <w:rFonts w:ascii="Times New Roman" w:eastAsia="Times New Roman" w:hAnsi="Times New Roman" w:cs="Times New Roman"/>
          <w:lang w:val="it-IT" w:eastAsia="en-GB"/>
        </w:rPr>
        <w:t xml:space="preserve"> </w:t>
      </w:r>
      <w:r w:rsidRPr="0072286F">
        <w:rPr>
          <w:rFonts w:ascii="Times New Roman" w:eastAsia="Times New Roman" w:hAnsi="Times New Roman" w:cs="Times New Roman"/>
          <w:lang w:eastAsia="en-GB"/>
        </w:rPr>
        <w:t>Regulation, productivity and growth</w:t>
      </w:r>
      <w:r w:rsidR="00EC7C6F" w:rsidRPr="0072286F">
        <w:rPr>
          <w:rFonts w:ascii="Times New Roman" w:eastAsia="Times New Roman" w:hAnsi="Times New Roman" w:cs="Times New Roman"/>
          <w:lang w:eastAsia="en-GB"/>
        </w:rPr>
        <w:t>.</w:t>
      </w:r>
      <w:r w:rsidRPr="0072286F">
        <w:rPr>
          <w:rFonts w:ascii="Times New Roman" w:eastAsia="Times New Roman" w:hAnsi="Times New Roman" w:cs="Times New Roman"/>
          <w:lang w:eastAsia="en-GB"/>
        </w:rPr>
        <w:t xml:space="preserve"> OECD evidence. </w:t>
      </w:r>
      <w:r w:rsidR="00057D28" w:rsidRPr="0072286F">
        <w:rPr>
          <w:rFonts w:ascii="Times New Roman" w:eastAsia="Times New Roman" w:hAnsi="Times New Roman" w:cs="Times New Roman"/>
          <w:i/>
          <w:iCs/>
          <w:lang w:eastAsia="en-GB"/>
        </w:rPr>
        <w:t>Economic Policy</w:t>
      </w:r>
      <w:r w:rsidRPr="0072286F">
        <w:rPr>
          <w:rFonts w:ascii="Times New Roman" w:eastAsia="Times New Roman" w:hAnsi="Times New Roman" w:cs="Times New Roman"/>
          <w:lang w:eastAsia="en-GB"/>
        </w:rPr>
        <w:t xml:space="preserve">, </w:t>
      </w:r>
      <w:r w:rsidRPr="0072286F">
        <w:rPr>
          <w:rFonts w:ascii="Times New Roman" w:eastAsia="Times New Roman" w:hAnsi="Times New Roman" w:cs="Times New Roman"/>
          <w:iCs/>
          <w:lang w:eastAsia="en-GB"/>
        </w:rPr>
        <w:t>18</w:t>
      </w:r>
      <w:r w:rsidR="00A663ED" w:rsidRPr="0072286F">
        <w:rPr>
          <w:rFonts w:ascii="Times New Roman" w:eastAsia="Times New Roman" w:hAnsi="Times New Roman" w:cs="Times New Roman"/>
          <w:iCs/>
          <w:lang w:eastAsia="en-GB"/>
        </w:rPr>
        <w:t xml:space="preserve"> </w:t>
      </w:r>
      <w:r w:rsidRPr="0072286F">
        <w:rPr>
          <w:rFonts w:ascii="Times New Roman" w:eastAsia="Times New Roman" w:hAnsi="Times New Roman" w:cs="Times New Roman"/>
          <w:lang w:eastAsia="en-GB"/>
        </w:rPr>
        <w:t>(36), 9-72.</w:t>
      </w:r>
    </w:p>
    <w:p w:rsidR="00BF482F" w:rsidRPr="0072286F" w:rsidRDefault="00BF482F" w:rsidP="00E377EA">
      <w:pPr>
        <w:spacing w:after="0"/>
        <w:ind w:left="426" w:hanging="426"/>
        <w:jc w:val="both"/>
        <w:rPr>
          <w:rFonts w:ascii="Times New Roman" w:eastAsiaTheme="minorEastAsia" w:hAnsi="Times New Roman" w:cs="Times New Roman"/>
          <w:b/>
        </w:rPr>
      </w:pPr>
      <w:r w:rsidRPr="0072286F">
        <w:rPr>
          <w:rFonts w:ascii="Times New Roman" w:eastAsia="Times New Roman" w:hAnsi="Times New Roman" w:cs="Times New Roman"/>
          <w:lang w:eastAsia="en-GB"/>
        </w:rPr>
        <w:t>Nicole</w:t>
      </w:r>
      <w:r w:rsidR="00A663ED" w:rsidRPr="0072286F">
        <w:rPr>
          <w:rFonts w:ascii="Times New Roman" w:eastAsia="Times New Roman" w:hAnsi="Times New Roman" w:cs="Times New Roman"/>
          <w:lang w:eastAsia="en-GB"/>
        </w:rPr>
        <w:t>t</w:t>
      </w:r>
      <w:r w:rsidRPr="0072286F">
        <w:rPr>
          <w:rFonts w:ascii="Times New Roman" w:eastAsia="Times New Roman" w:hAnsi="Times New Roman" w:cs="Times New Roman"/>
          <w:lang w:eastAsia="en-GB"/>
        </w:rPr>
        <w:t>ti, G.</w:t>
      </w:r>
      <w:r w:rsidR="00A663ED" w:rsidRPr="0072286F">
        <w:rPr>
          <w:rFonts w:ascii="Times New Roman" w:eastAsia="Times New Roman" w:hAnsi="Times New Roman" w:cs="Times New Roman"/>
          <w:lang w:eastAsia="en-GB"/>
        </w:rPr>
        <w:t xml:space="preserve">, S. Scarpeta and O. </w:t>
      </w:r>
      <w:r w:rsidRPr="0072286F">
        <w:rPr>
          <w:rFonts w:ascii="Times New Roman" w:eastAsia="Times New Roman" w:hAnsi="Times New Roman" w:cs="Times New Roman"/>
          <w:lang w:eastAsia="en-GB"/>
        </w:rPr>
        <w:t>Boylaud (1999)</w:t>
      </w:r>
      <w:r w:rsidR="00EC7C6F" w:rsidRPr="0072286F">
        <w:rPr>
          <w:rFonts w:ascii="Times New Roman" w:eastAsia="Times New Roman" w:hAnsi="Times New Roman" w:cs="Times New Roman"/>
          <w:lang w:eastAsia="en-GB"/>
        </w:rPr>
        <w:t>.</w:t>
      </w:r>
      <w:r w:rsidR="00A663ED" w:rsidRPr="0072286F">
        <w:rPr>
          <w:rFonts w:ascii="Times New Roman" w:eastAsia="Times New Roman" w:hAnsi="Times New Roman" w:cs="Times New Roman"/>
          <w:lang w:eastAsia="en-GB"/>
        </w:rPr>
        <w:t xml:space="preserve"> </w:t>
      </w:r>
      <w:r w:rsidRPr="0072286F">
        <w:rPr>
          <w:rFonts w:ascii="Times New Roman" w:eastAsia="Times New Roman" w:hAnsi="Times New Roman" w:cs="Times New Roman"/>
          <w:lang w:eastAsia="en-GB"/>
        </w:rPr>
        <w:t xml:space="preserve">Summary Indicators of Product Market Regulation with and Extension to Employment Protection Regulation, </w:t>
      </w:r>
      <w:r w:rsidRPr="0072286F">
        <w:rPr>
          <w:rFonts w:ascii="Times New Roman" w:eastAsia="Times New Roman" w:hAnsi="Times New Roman" w:cs="Times New Roman"/>
          <w:iCs/>
          <w:lang w:eastAsia="en-GB"/>
        </w:rPr>
        <w:t xml:space="preserve">OECD </w:t>
      </w:r>
      <w:r w:rsidRPr="0072286F">
        <w:rPr>
          <w:rFonts w:ascii="Times New Roman" w:eastAsia="Times New Roman" w:hAnsi="Times New Roman" w:cs="Times New Roman"/>
          <w:lang w:eastAsia="en-GB"/>
        </w:rPr>
        <w:t>Economics Department Working Paper No.226, Paris</w:t>
      </w:r>
    </w:p>
    <w:p w:rsidR="00EA49F7" w:rsidRPr="0072286F" w:rsidRDefault="00EA49F7" w:rsidP="00E377EA">
      <w:pPr>
        <w:spacing w:after="0"/>
        <w:ind w:left="426" w:hanging="426"/>
        <w:jc w:val="both"/>
        <w:rPr>
          <w:rFonts w:ascii="Times New Roman" w:hAnsi="Times New Roman" w:cs="Times New Roman"/>
        </w:rPr>
      </w:pPr>
      <w:r w:rsidRPr="0072286F">
        <w:rPr>
          <w:rFonts w:ascii="Times New Roman" w:hAnsi="Times New Roman" w:cs="Times New Roman"/>
        </w:rPr>
        <w:t xml:space="preserve">Nunn, N. (2007): Relationship-Specificity, Incomplete Contracts and the Pattern of Trade, </w:t>
      </w:r>
      <w:r w:rsidRPr="0072286F">
        <w:rPr>
          <w:rFonts w:ascii="Times New Roman" w:hAnsi="Times New Roman" w:cs="Times New Roman"/>
          <w:i/>
        </w:rPr>
        <w:t>Quarterly Journal of Economics</w:t>
      </w:r>
      <w:r w:rsidRPr="0072286F">
        <w:rPr>
          <w:rFonts w:ascii="Times New Roman" w:hAnsi="Times New Roman" w:cs="Times New Roman"/>
        </w:rPr>
        <w:t>, 122 (2), 569-600</w:t>
      </w:r>
    </w:p>
    <w:p w:rsidR="00BF482F" w:rsidRPr="0072286F" w:rsidRDefault="00BF482F" w:rsidP="00E377EA">
      <w:pPr>
        <w:spacing w:after="0"/>
        <w:ind w:left="426" w:hanging="426"/>
        <w:jc w:val="both"/>
        <w:rPr>
          <w:rFonts w:ascii="Times New Roman" w:eastAsiaTheme="minorEastAsia" w:hAnsi="Times New Roman" w:cs="Times New Roman"/>
        </w:rPr>
      </w:pPr>
      <w:r w:rsidRPr="0072286F">
        <w:rPr>
          <w:rFonts w:ascii="Times New Roman" w:eastAsiaTheme="minorEastAsia" w:hAnsi="Times New Roman" w:cs="Times New Roman"/>
        </w:rPr>
        <w:t>Obstfeld, M. and K. Rogoff (1996)</w:t>
      </w:r>
      <w:r w:rsidR="00EC7C6F" w:rsidRPr="0072286F">
        <w:rPr>
          <w:rFonts w:ascii="Times New Roman" w:eastAsiaTheme="minorEastAsia" w:hAnsi="Times New Roman" w:cs="Times New Roman"/>
        </w:rPr>
        <w:t>.</w:t>
      </w:r>
      <w:r w:rsidRPr="0072286F">
        <w:rPr>
          <w:rFonts w:ascii="Times New Roman" w:eastAsiaTheme="minorEastAsia" w:hAnsi="Times New Roman" w:cs="Times New Roman"/>
        </w:rPr>
        <w:t xml:space="preserve"> Foundations of International Macroeconomics, Cambridge, MA</w:t>
      </w:r>
      <w:r w:rsidR="00EC7C6F" w:rsidRPr="0072286F">
        <w:rPr>
          <w:rFonts w:ascii="Times New Roman" w:eastAsiaTheme="minorEastAsia" w:hAnsi="Times New Roman" w:cs="Times New Roman"/>
        </w:rPr>
        <w:t>.</w:t>
      </w:r>
      <w:r w:rsidRPr="0072286F">
        <w:rPr>
          <w:rFonts w:ascii="Times New Roman" w:eastAsiaTheme="minorEastAsia" w:hAnsi="Times New Roman" w:cs="Times New Roman"/>
        </w:rPr>
        <w:t xml:space="preserve"> MIT Press.</w:t>
      </w:r>
    </w:p>
    <w:p w:rsidR="007F7C02" w:rsidRPr="0072286F" w:rsidRDefault="007F7C02" w:rsidP="007F7C02">
      <w:pPr>
        <w:spacing w:after="0"/>
        <w:ind w:left="426" w:hanging="426"/>
        <w:jc w:val="both"/>
        <w:rPr>
          <w:rFonts w:ascii="Times New Roman" w:hAnsi="Times New Roman" w:cs="Times New Roman"/>
        </w:rPr>
      </w:pPr>
      <w:r w:rsidRPr="0072286F">
        <w:rPr>
          <w:rFonts w:asciiTheme="majorBidi" w:hAnsiTheme="majorBidi" w:cstheme="majorBidi"/>
        </w:rPr>
        <w:t xml:space="preserve">Paldam, M. and E. Gundlach (2008). Two Views on Institutions and Development: The Grand Transition vs the Primacy of Institutions, </w:t>
      </w:r>
      <w:r w:rsidRPr="0072286F">
        <w:rPr>
          <w:rFonts w:asciiTheme="majorBidi" w:hAnsiTheme="majorBidi" w:cstheme="majorBidi"/>
          <w:i/>
        </w:rPr>
        <w:t>Kyklos</w:t>
      </w:r>
      <w:r w:rsidRPr="0072286F">
        <w:rPr>
          <w:rFonts w:asciiTheme="majorBidi" w:hAnsiTheme="majorBidi" w:cstheme="majorBidi"/>
        </w:rPr>
        <w:t>, 61 (1), 65–100.</w:t>
      </w:r>
    </w:p>
    <w:p w:rsidR="00BF482F" w:rsidRPr="0072286F" w:rsidRDefault="00BF482F" w:rsidP="00E377EA">
      <w:pPr>
        <w:spacing w:after="0"/>
        <w:ind w:left="426" w:hanging="426"/>
        <w:jc w:val="both"/>
        <w:rPr>
          <w:rFonts w:ascii="Times New Roman" w:eastAsiaTheme="minorEastAsia" w:hAnsi="Times New Roman" w:cs="Times New Roman"/>
          <w:b/>
        </w:rPr>
      </w:pPr>
      <w:r w:rsidRPr="0072286F">
        <w:rPr>
          <w:rFonts w:ascii="Times New Roman" w:eastAsiaTheme="minorEastAsia" w:hAnsi="Times New Roman" w:cs="Times New Roman"/>
        </w:rPr>
        <w:t>Sinn, H.-W. (1995)</w:t>
      </w:r>
      <w:r w:rsidR="00EC7C6F" w:rsidRPr="0072286F">
        <w:rPr>
          <w:rFonts w:ascii="Times New Roman" w:eastAsiaTheme="minorEastAsia" w:hAnsi="Times New Roman" w:cs="Times New Roman"/>
        </w:rPr>
        <w:t>.</w:t>
      </w:r>
      <w:r w:rsidRPr="0072286F">
        <w:rPr>
          <w:rFonts w:ascii="Times New Roman" w:eastAsiaTheme="minorEastAsia" w:hAnsi="Times New Roman" w:cs="Times New Roman"/>
        </w:rPr>
        <w:t xml:space="preserve"> A Theory of the Welfare State, </w:t>
      </w:r>
      <w:r w:rsidRPr="0072286F">
        <w:rPr>
          <w:rFonts w:ascii="Times New Roman" w:eastAsiaTheme="minorEastAsia" w:hAnsi="Times New Roman" w:cs="Times New Roman"/>
          <w:i/>
        </w:rPr>
        <w:t>Scandinavian Journal of Economics</w:t>
      </w:r>
      <w:r w:rsidRPr="0072286F">
        <w:rPr>
          <w:rFonts w:ascii="Times New Roman" w:eastAsiaTheme="minorEastAsia" w:hAnsi="Times New Roman" w:cs="Times New Roman"/>
        </w:rPr>
        <w:t>, 97, 4 (December), 495-526.</w:t>
      </w:r>
    </w:p>
    <w:p w:rsidR="00BF482F" w:rsidRPr="0072286F" w:rsidRDefault="00BF482F" w:rsidP="00E377EA">
      <w:pPr>
        <w:spacing w:after="0"/>
        <w:ind w:left="426" w:hanging="426"/>
        <w:jc w:val="both"/>
        <w:rPr>
          <w:rFonts w:ascii="Times New Roman" w:eastAsiaTheme="minorEastAsia" w:hAnsi="Times New Roman" w:cs="Times New Roman"/>
          <w:b/>
        </w:rPr>
      </w:pPr>
      <w:r w:rsidRPr="0072286F">
        <w:rPr>
          <w:rFonts w:ascii="Times New Roman" w:hAnsi="Times New Roman" w:cs="Times New Roman"/>
          <w:color w:val="000000"/>
        </w:rPr>
        <w:t>Temple, J. (1999)</w:t>
      </w:r>
      <w:r w:rsidR="00EC7C6F" w:rsidRPr="0072286F">
        <w:rPr>
          <w:rFonts w:ascii="Times New Roman" w:hAnsi="Times New Roman" w:cs="Times New Roman"/>
          <w:color w:val="000000"/>
        </w:rPr>
        <w:t>.</w:t>
      </w:r>
      <w:r w:rsidRPr="0072286F">
        <w:rPr>
          <w:rFonts w:ascii="Times New Roman" w:hAnsi="Times New Roman" w:cs="Times New Roman"/>
          <w:color w:val="000000"/>
        </w:rPr>
        <w:t xml:space="preserve"> The New Growth Evidence, </w:t>
      </w:r>
      <w:r w:rsidRPr="0072286F">
        <w:rPr>
          <w:rFonts w:ascii="Times New Roman" w:hAnsi="Times New Roman" w:cs="Times New Roman"/>
          <w:i/>
          <w:iCs/>
          <w:color w:val="000000"/>
        </w:rPr>
        <w:t>Journal of Economic Literature</w:t>
      </w:r>
      <w:r w:rsidRPr="0072286F">
        <w:rPr>
          <w:rFonts w:ascii="Times New Roman" w:hAnsi="Times New Roman" w:cs="Times New Roman"/>
          <w:color w:val="000000"/>
        </w:rPr>
        <w:t>, 37, 1, 112-56.</w:t>
      </w:r>
    </w:p>
    <w:p w:rsidR="00BF482F" w:rsidRPr="0072286F" w:rsidRDefault="00BF482F" w:rsidP="00E377EA">
      <w:pPr>
        <w:spacing w:after="0"/>
        <w:ind w:left="426" w:hanging="426"/>
        <w:jc w:val="both"/>
        <w:rPr>
          <w:rFonts w:ascii="Times New Roman" w:eastAsiaTheme="minorEastAsia" w:hAnsi="Times New Roman" w:cs="Times New Roman"/>
          <w:b/>
        </w:rPr>
      </w:pPr>
      <w:r w:rsidRPr="0072286F">
        <w:rPr>
          <w:rFonts w:ascii="Times New Roman" w:eastAsiaTheme="minorEastAsia" w:hAnsi="Times New Roman" w:cs="Times New Roman"/>
        </w:rPr>
        <w:t>Tsoukis, C. N.J. Miller (2003)</w:t>
      </w:r>
      <w:r w:rsidR="00EC7C6F" w:rsidRPr="0072286F">
        <w:rPr>
          <w:rFonts w:ascii="Times New Roman" w:eastAsiaTheme="minorEastAsia" w:hAnsi="Times New Roman" w:cs="Times New Roman"/>
        </w:rPr>
        <w:t>.</w:t>
      </w:r>
      <w:r w:rsidRPr="0072286F">
        <w:rPr>
          <w:rFonts w:ascii="Times New Roman" w:eastAsiaTheme="minorEastAsia" w:hAnsi="Times New Roman" w:cs="Times New Roman"/>
        </w:rPr>
        <w:t xml:space="preserve"> Public services and endogenous growth, </w:t>
      </w:r>
      <w:r w:rsidRPr="0072286F">
        <w:rPr>
          <w:rFonts w:ascii="Times New Roman" w:eastAsiaTheme="minorEastAsia" w:hAnsi="Times New Roman" w:cs="Times New Roman"/>
          <w:i/>
        </w:rPr>
        <w:t>Journal of Policy Mode</w:t>
      </w:r>
      <w:r w:rsidR="00DB0921" w:rsidRPr="0072286F">
        <w:rPr>
          <w:rFonts w:ascii="Times New Roman" w:eastAsiaTheme="minorEastAsia" w:hAnsi="Times New Roman" w:cs="Times New Roman"/>
          <w:i/>
        </w:rPr>
        <w:t>l</w:t>
      </w:r>
      <w:r w:rsidRPr="0072286F">
        <w:rPr>
          <w:rFonts w:ascii="Times New Roman" w:eastAsiaTheme="minorEastAsia" w:hAnsi="Times New Roman" w:cs="Times New Roman"/>
          <w:i/>
        </w:rPr>
        <w:t>ling</w:t>
      </w:r>
      <w:r w:rsidRPr="0072286F">
        <w:rPr>
          <w:rFonts w:ascii="Times New Roman" w:eastAsiaTheme="minorEastAsia" w:hAnsi="Times New Roman" w:cs="Times New Roman"/>
        </w:rPr>
        <w:t>, vol. 25, 3 (April), 297-307.</w:t>
      </w:r>
    </w:p>
    <w:p w:rsidR="004E4D21" w:rsidRPr="0072286F" w:rsidRDefault="00BF482F" w:rsidP="00691D2A">
      <w:pPr>
        <w:spacing w:after="0"/>
        <w:ind w:left="426" w:hanging="426"/>
        <w:jc w:val="both"/>
        <w:rPr>
          <w:rFonts w:ascii="Times New Roman" w:hAnsi="Times New Roman" w:cs="Times New Roman"/>
        </w:rPr>
      </w:pPr>
      <w:r w:rsidRPr="0072286F">
        <w:rPr>
          <w:rFonts w:ascii="Times New Roman" w:hAnsi="Times New Roman" w:cs="Times New Roman"/>
        </w:rPr>
        <w:t>Turnovsky, S. J</w:t>
      </w:r>
      <w:r w:rsidR="00374EC5" w:rsidRPr="0072286F">
        <w:rPr>
          <w:rFonts w:ascii="Times New Roman" w:hAnsi="Times New Roman" w:cs="Times New Roman"/>
        </w:rPr>
        <w:t>.</w:t>
      </w:r>
      <w:r w:rsidRPr="0072286F">
        <w:rPr>
          <w:rFonts w:ascii="Times New Roman" w:hAnsi="Times New Roman" w:cs="Times New Roman"/>
        </w:rPr>
        <w:t xml:space="preserve"> (2000)</w:t>
      </w:r>
      <w:r w:rsidR="00EC7C6F" w:rsidRPr="0072286F">
        <w:rPr>
          <w:rFonts w:ascii="Times New Roman" w:hAnsi="Times New Roman" w:cs="Times New Roman"/>
        </w:rPr>
        <w:t>.</w:t>
      </w:r>
      <w:r w:rsidRPr="0072286F">
        <w:rPr>
          <w:rFonts w:ascii="Times New Roman" w:hAnsi="Times New Roman" w:cs="Times New Roman"/>
        </w:rPr>
        <w:t xml:space="preserve"> Fiscal Policy, Elastic Labor Supply, and Endogenous Growth, </w:t>
      </w:r>
      <w:r w:rsidRPr="0072286F">
        <w:rPr>
          <w:rFonts w:ascii="Times New Roman" w:hAnsi="Times New Roman" w:cs="Times New Roman"/>
          <w:i/>
        </w:rPr>
        <w:t>Journal of Monetary Economics</w:t>
      </w:r>
      <w:r w:rsidRPr="0072286F">
        <w:rPr>
          <w:rFonts w:ascii="Times New Roman" w:hAnsi="Times New Roman" w:cs="Times New Roman"/>
        </w:rPr>
        <w:t>, 45 (1), 185-210.</w:t>
      </w:r>
    </w:p>
    <w:p w:rsidR="004E4D21" w:rsidRPr="0072286F" w:rsidRDefault="004E4D21">
      <w:pPr>
        <w:rPr>
          <w:rFonts w:ascii="Times New Roman" w:hAnsi="Times New Roman" w:cs="Times New Roman"/>
        </w:rPr>
      </w:pPr>
      <w:r w:rsidRPr="0072286F">
        <w:rPr>
          <w:rFonts w:ascii="Times New Roman" w:hAnsi="Times New Roman" w:cs="Times New Roman"/>
        </w:rPr>
        <w:br w:type="page"/>
      </w:r>
    </w:p>
    <w:p w:rsidR="00394157" w:rsidRPr="001628E8" w:rsidRDefault="00394157" w:rsidP="001628E8">
      <w:pPr>
        <w:ind w:left="-90"/>
        <w:jc w:val="center"/>
        <w:rPr>
          <w:rFonts w:ascii="Times New Roman" w:hAnsi="Times New Roman" w:cs="Times New Roman"/>
          <w:b/>
          <w:color w:val="000000" w:themeColor="text1"/>
          <w:sz w:val="24"/>
          <w:szCs w:val="24"/>
          <w:lang w:val="en-US"/>
        </w:rPr>
      </w:pPr>
      <w:r w:rsidRPr="00394157">
        <w:rPr>
          <w:rFonts w:ascii="Times New Roman" w:hAnsi="Times New Roman" w:cs="Times New Roman"/>
          <w:b/>
          <w:color w:val="000000" w:themeColor="text1"/>
          <w:sz w:val="24"/>
          <w:szCs w:val="24"/>
        </w:rPr>
        <w:lastRenderedPageBreak/>
        <w:t xml:space="preserve">Table 1: Export performance among OECD countries, </w:t>
      </w:r>
      <w:r w:rsidRPr="00394157">
        <w:rPr>
          <w:rFonts w:ascii="Times New Roman" w:hAnsi="Times New Roman" w:cs="Times New Roman"/>
          <w:b/>
          <w:sz w:val="24"/>
          <w:szCs w:val="24"/>
          <w:lang w:val="en-US"/>
        </w:rPr>
        <w:t xml:space="preserve">1980-2005; </w:t>
      </w:r>
      <w:r w:rsidR="0014318F" w:rsidRPr="00394157">
        <w:rPr>
          <w:rFonts w:ascii="Times New Roman" w:hAnsi="Times New Roman" w:cs="Times New Roman"/>
          <w:b/>
          <w:sz w:val="24"/>
          <w:szCs w:val="24"/>
          <w:lang w:val="en-US"/>
        </w:rPr>
        <w:t>Baseline Estimates</w:t>
      </w:r>
    </w:p>
    <w:tbl>
      <w:tblPr>
        <w:tblW w:w="5000" w:type="pct"/>
        <w:tblLook w:val="0000" w:firstRow="0" w:lastRow="0" w:firstColumn="0" w:lastColumn="0" w:noHBand="0" w:noVBand="0"/>
      </w:tblPr>
      <w:tblGrid>
        <w:gridCol w:w="2254"/>
        <w:gridCol w:w="1747"/>
        <w:gridCol w:w="1747"/>
        <w:gridCol w:w="1747"/>
        <w:gridCol w:w="1747"/>
      </w:tblGrid>
      <w:tr w:rsidR="004E4D21" w:rsidRPr="009D5EA4" w:rsidTr="00272987">
        <w:tc>
          <w:tcPr>
            <w:tcW w:w="1219"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Spec1</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Spec2</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Spec3</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Spec4</w:t>
            </w:r>
          </w:p>
        </w:tc>
      </w:tr>
      <w:tr w:rsidR="004E4D21" w:rsidRPr="009D5EA4" w:rsidTr="00272987">
        <w:tc>
          <w:tcPr>
            <w:tcW w:w="1219"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RULC</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-3.877***</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-4.117***</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-3.735***</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-4.588***</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(-5.57)</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(-6.25)</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(-5.74)</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(-6.96)</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-0.350</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5.097***</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2.780***</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3.277***</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(-0.40)</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(5.48)</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(3.11)</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(5.55)</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EPL</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-0.374***</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(-2.90)</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Bar.Enter</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11.031***</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(16.76)</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Bar.Comp</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1.224***</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(2.79)</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Bar.FDI</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-6.383***</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(-11.82)</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R&amp;D×EPL</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0.362</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(0.87)</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R&amp;D×Bar.Enter</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-2.150***</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(-5.00)</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R&amp;D×Bar.Comp</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-1.163**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(-2.53)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R&amp;D×Bar.FDI</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-1.978***</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(-5.10)</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Tax</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0.282***</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0.323***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0.282***</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0.307***</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(4.48)</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(5.59)</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(4.58)</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(5.37)</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(Tax)2</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-0.004***</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-0.004***</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(-4.07)</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(-4.88)</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(-3.83)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(-4.65)</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Soc.Share</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-0.043***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-0.035***</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-0.034***</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-0.030***</w:t>
            </w:r>
          </w:p>
        </w:tc>
      </w:tr>
      <w:tr w:rsidR="004E4D21" w:rsidRPr="009D5EA4" w:rsidTr="00272987">
        <w:tc>
          <w:tcPr>
            <w:tcW w:w="1219"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(-3.68)</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(-3.47)</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(-3.22)</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(-2.91)</w:t>
            </w:r>
          </w:p>
        </w:tc>
      </w:tr>
      <w:tr w:rsidR="004E4D21" w:rsidRPr="009D5EA4" w:rsidTr="00272987">
        <w:tc>
          <w:tcPr>
            <w:tcW w:w="1219"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Country Dummies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r>
      <w:tr w:rsidR="004E4D21" w:rsidRPr="009D5EA4" w:rsidTr="00272987">
        <w:tc>
          <w:tcPr>
            <w:tcW w:w="1219"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Year Dummies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r>
      <w:tr w:rsidR="004E4D21" w:rsidRPr="009D5EA4" w:rsidTr="00272987">
        <w:tc>
          <w:tcPr>
            <w:tcW w:w="1219"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Observations</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438</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438</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438</w:t>
            </w:r>
          </w:p>
        </w:tc>
        <w:tc>
          <w:tcPr>
            <w:tcW w:w="945"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438</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 xml:space="preserve">Adjusted </w:t>
            </w:r>
            <w:r w:rsidRPr="009D5EA4">
              <w:rPr>
                <w:rFonts w:ascii="Times New Roman" w:hAnsi="Times New Roman" w:cs="Times New Roman"/>
                <w:i/>
                <w:iCs/>
                <w:lang w:val="en-US"/>
              </w:rPr>
              <w:t>R</w:t>
            </w:r>
            <w:r w:rsidRPr="009D5EA4">
              <w:rPr>
                <w:rFonts w:ascii="Times New Roman" w:hAnsi="Times New Roman" w:cs="Times New Roman"/>
                <w:vertAlign w:val="superscript"/>
                <w:lang w:val="en-US"/>
              </w:rPr>
              <w:t>2</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0.9853</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0.9864</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0.9857</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0.9862</w:t>
            </w:r>
          </w:p>
        </w:tc>
      </w:tr>
      <w:tr w:rsidR="004E4D21" w:rsidRPr="009D5EA4" w:rsidTr="00272987">
        <w:tc>
          <w:tcPr>
            <w:tcW w:w="121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F</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855.905</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912.759</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916.766</w:t>
            </w:r>
          </w:p>
        </w:tc>
        <w:tc>
          <w:tcPr>
            <w:tcW w:w="945"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926.027</w:t>
            </w:r>
          </w:p>
        </w:tc>
      </w:tr>
      <w:tr w:rsidR="004E4D21" w:rsidRPr="009D5EA4" w:rsidTr="00272987">
        <w:tc>
          <w:tcPr>
            <w:tcW w:w="1219"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p</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945"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r>
    </w:tbl>
    <w:p w:rsidR="004E4D21" w:rsidRPr="009D5EA4" w:rsidRDefault="004E4D21" w:rsidP="004E4D21">
      <w:pPr>
        <w:widowControl w:val="0"/>
        <w:autoSpaceDE w:val="0"/>
        <w:autoSpaceDN w:val="0"/>
        <w:adjustRightInd w:val="0"/>
        <w:spacing w:after="0" w:line="240" w:lineRule="auto"/>
        <w:jc w:val="both"/>
        <w:rPr>
          <w:rFonts w:ascii="Times New Roman" w:hAnsi="Times New Roman" w:cs="Times New Roman"/>
          <w:lang w:val="en-US"/>
        </w:rPr>
      </w:pPr>
      <w:r w:rsidRPr="009D5EA4">
        <w:rPr>
          <w:rFonts w:ascii="Times New Roman" w:hAnsi="Times New Roman" w:cs="Times New Roman"/>
          <w:lang w:val="en-US"/>
        </w:rPr>
        <w:t>The dependent variable is the share of exports relative to total OECD exports. Numbers in brackets below coefficients refer to absolute t-statistics. Asterisks denote significance as: *** at 1%, ** at 5%. These are OLS estimates robust for arbitrary group-wise heteroscedasticity. Coefficients reported are semi-elasticities calculated at the sample mean of each variable. The F-statistic refers to the joint significance of country dummies.</w:t>
      </w:r>
    </w:p>
    <w:p w:rsidR="004E4D21" w:rsidRDefault="004E4D21" w:rsidP="004E4D21">
      <w:pPr>
        <w:widowControl w:val="0"/>
        <w:autoSpaceDE w:val="0"/>
        <w:autoSpaceDN w:val="0"/>
        <w:adjustRightInd w:val="0"/>
        <w:spacing w:after="0" w:line="240" w:lineRule="auto"/>
        <w:rPr>
          <w:rFonts w:ascii="Times New Roman" w:hAnsi="Times New Roman" w:cs="Times New Roman"/>
          <w:sz w:val="24"/>
          <w:szCs w:val="24"/>
          <w:lang w:val="en-US"/>
        </w:rPr>
      </w:pPr>
    </w:p>
    <w:p w:rsidR="004E4D21" w:rsidRDefault="004E4D21" w:rsidP="004E4D21">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page"/>
      </w:r>
    </w:p>
    <w:p w:rsidR="004E4D21" w:rsidRPr="004E4D21" w:rsidRDefault="004E4D21" w:rsidP="001628E8">
      <w:pPr>
        <w:ind w:left="-540"/>
        <w:jc w:val="center"/>
        <w:rPr>
          <w:rFonts w:ascii="Times New Roman" w:hAnsi="Times New Roman" w:cs="Times New Roman"/>
          <w:b/>
          <w:color w:val="000000" w:themeColor="text1"/>
          <w:sz w:val="24"/>
          <w:szCs w:val="24"/>
        </w:rPr>
      </w:pPr>
      <w:r w:rsidRPr="004E4D21">
        <w:rPr>
          <w:rFonts w:ascii="Times New Roman" w:hAnsi="Times New Roman" w:cs="Times New Roman"/>
          <w:b/>
          <w:color w:val="000000" w:themeColor="text1"/>
          <w:sz w:val="24"/>
          <w:szCs w:val="24"/>
        </w:rPr>
        <w:lastRenderedPageBreak/>
        <w:t xml:space="preserve">Table </w:t>
      </w:r>
      <w:r w:rsidR="00394157">
        <w:rPr>
          <w:rFonts w:ascii="Times New Roman" w:hAnsi="Times New Roman" w:cs="Times New Roman"/>
          <w:b/>
          <w:color w:val="000000" w:themeColor="text1"/>
          <w:sz w:val="24"/>
          <w:szCs w:val="24"/>
        </w:rPr>
        <w:t>2</w:t>
      </w:r>
      <w:r w:rsidRPr="004E4D21">
        <w:rPr>
          <w:rFonts w:ascii="Times New Roman" w:hAnsi="Times New Roman" w:cs="Times New Roman"/>
          <w:b/>
          <w:color w:val="000000" w:themeColor="text1"/>
          <w:sz w:val="24"/>
          <w:szCs w:val="24"/>
        </w:rPr>
        <w:t xml:space="preserve">: Export performance among OECD countries, </w:t>
      </w:r>
      <w:r w:rsidRPr="004E4D21">
        <w:rPr>
          <w:rFonts w:ascii="Times New Roman" w:hAnsi="Times New Roman" w:cs="Times New Roman"/>
          <w:b/>
          <w:sz w:val="24"/>
          <w:szCs w:val="24"/>
          <w:lang w:val="en-US"/>
        </w:rPr>
        <w:t>1980-2005</w:t>
      </w:r>
      <w:r w:rsidR="00394157">
        <w:rPr>
          <w:rFonts w:ascii="Times New Roman" w:hAnsi="Times New Roman" w:cs="Times New Roman"/>
          <w:b/>
          <w:color w:val="000000" w:themeColor="text1"/>
          <w:sz w:val="24"/>
          <w:szCs w:val="24"/>
        </w:rPr>
        <w:t>; augmented model</w:t>
      </w:r>
    </w:p>
    <w:tbl>
      <w:tblPr>
        <w:tblW w:w="0" w:type="auto"/>
        <w:tblLayout w:type="fixed"/>
        <w:tblLook w:val="0000" w:firstRow="0" w:lastRow="0" w:firstColumn="0" w:lastColumn="0" w:noHBand="0" w:noVBand="0"/>
      </w:tblPr>
      <w:tblGrid>
        <w:gridCol w:w="2136"/>
        <w:gridCol w:w="1656"/>
        <w:gridCol w:w="1656"/>
        <w:gridCol w:w="1656"/>
        <w:gridCol w:w="1656"/>
      </w:tblGrid>
      <w:tr w:rsidR="004E4D21" w:rsidRPr="009D5EA4" w:rsidTr="00272987">
        <w:tc>
          <w:tcPr>
            <w:tcW w:w="213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Spec1</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Spec2</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Spec3</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Spec4</w:t>
            </w:r>
          </w:p>
        </w:tc>
      </w:tr>
      <w:tr w:rsidR="004E4D21" w:rsidRPr="009D5EA4" w:rsidTr="00272987">
        <w:tc>
          <w:tcPr>
            <w:tcW w:w="213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RULC</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-4.178***</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-4.101***</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-4.042***</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-4.990***</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(-5.58)</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(-5.80)</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(-5.66)</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(-7.29)</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0.019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3.818***</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1.427*</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3.360***</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(0.02)</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(4.45)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(1.75)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(5.42)</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Tax</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0.372***</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0.385***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0.363***</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0.403***</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(4.73)</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(5.38)</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(4.65)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(5.67)</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(Tax)2</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-0.004***</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-0.004***</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-0.005***</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(-4.67)</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(-5.05)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(-4.36)</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(-5.32)</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Soc.Share</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-0.019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-0.015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-0.001</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(-1.48)</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(-0.77)</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(-1.17)</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(-0.10)</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EPL</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-0.635***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(2.83)</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Bar.Enter</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-6.980***</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(18.83)</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Bar.Comp</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-15.514***</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(13.83)</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Bar.FDI</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-6.928***</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(-10.03)</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R&amp;D×EPL</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0.085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(0.22)</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R&amp;D×Bar.Enter</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-1.634***</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(-4.10)</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R&amp;D×Bar.Comp</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-0.591</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(-1.42)</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R&amp;D×Bar.FDI</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-2.167***</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(-5.31)</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TFP</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0.397***</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0.320***</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0.367***</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0.446***</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(3.89)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(3.41)</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(3.51)</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(4.64)</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HC</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0.109***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0.131***</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0.110***</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0.133***</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(3.43)</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(4.36)</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(3.53)</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(4.49)</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Rights</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0.501***</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0.398***</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0.479***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0.463***</w:t>
            </w:r>
          </w:p>
        </w:tc>
      </w:tr>
      <w:tr w:rsidR="004E4D21" w:rsidRPr="009D5EA4" w:rsidTr="00272987">
        <w:tc>
          <w:tcPr>
            <w:tcW w:w="213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(3.87)</w:t>
            </w: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(2.70)</w:t>
            </w: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(3.54)</w:t>
            </w: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(3.20)</w:t>
            </w:r>
          </w:p>
        </w:tc>
      </w:tr>
      <w:tr w:rsidR="004E4D21" w:rsidRPr="009D5EA4" w:rsidTr="00272987">
        <w:tc>
          <w:tcPr>
            <w:tcW w:w="213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Country dummies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r>
      <w:tr w:rsidR="004E4D21" w:rsidRPr="009D5EA4" w:rsidTr="00272987">
        <w:tc>
          <w:tcPr>
            <w:tcW w:w="213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Year Dummies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c>
          <w:tcPr>
            <w:tcW w:w="1656" w:type="dxa"/>
            <w:tcBorders>
              <w:top w:val="nil"/>
              <w:left w:val="nil"/>
              <w:bottom w:val="single" w:sz="4" w:space="0" w:color="auto"/>
              <w:right w:val="nil"/>
            </w:tcBorders>
          </w:tcPr>
          <w:p w:rsidR="004E4D21" w:rsidRPr="009D5EA4" w:rsidRDefault="004E4D21" w:rsidP="00272987">
            <w:pPr>
              <w:spacing w:after="0" w:line="240" w:lineRule="auto"/>
              <w:jc w:val="center"/>
            </w:pPr>
            <w:r w:rsidRPr="009D5EA4">
              <w:rPr>
                <w:rFonts w:ascii="Times New Roman" w:hAnsi="Times New Roman" w:cs="Times New Roman"/>
                <w:lang w:val="en-US"/>
              </w:rPr>
              <w:t>Yes</w:t>
            </w:r>
          </w:p>
        </w:tc>
      </w:tr>
      <w:tr w:rsidR="004E4D21" w:rsidRPr="009D5EA4" w:rsidTr="00272987">
        <w:tc>
          <w:tcPr>
            <w:tcW w:w="213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Observations</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413</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413</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413</w:t>
            </w:r>
          </w:p>
        </w:tc>
        <w:tc>
          <w:tcPr>
            <w:tcW w:w="1656" w:type="dxa"/>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413</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 xml:space="preserve">Adjusted </w:t>
            </w:r>
            <w:r w:rsidRPr="009D5EA4">
              <w:rPr>
                <w:rFonts w:ascii="Times New Roman" w:hAnsi="Times New Roman" w:cs="Times New Roman"/>
                <w:i/>
                <w:iCs/>
                <w:lang w:val="en-US"/>
              </w:rPr>
              <w:t>R</w:t>
            </w:r>
            <w:r w:rsidRPr="009D5EA4">
              <w:rPr>
                <w:rFonts w:ascii="Times New Roman" w:hAnsi="Times New Roman" w:cs="Times New Roman"/>
                <w:vertAlign w:val="superscript"/>
                <w:lang w:val="en-US"/>
              </w:rPr>
              <w:t>2</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0.9864</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0.9870</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0.9865</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0.9877</w:t>
            </w:r>
          </w:p>
        </w:tc>
      </w:tr>
      <w:tr w:rsidR="004E4D21" w:rsidRPr="009D5EA4" w:rsidTr="00272987">
        <w:tc>
          <w:tcPr>
            <w:tcW w:w="213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F</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716.829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705.720</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650.819</w:t>
            </w:r>
          </w:p>
        </w:tc>
        <w:tc>
          <w:tcPr>
            <w:tcW w:w="1656" w:type="dxa"/>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640.177</w:t>
            </w:r>
          </w:p>
        </w:tc>
      </w:tr>
      <w:tr w:rsidR="004E4D21" w:rsidRPr="009D5EA4" w:rsidTr="00272987">
        <w:tc>
          <w:tcPr>
            <w:tcW w:w="213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p</w:t>
            </w: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1656" w:type="dxa"/>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r>
    </w:tbl>
    <w:p w:rsidR="004E4D21" w:rsidRPr="009D5EA4" w:rsidRDefault="004E4D21" w:rsidP="009D5EA4">
      <w:pPr>
        <w:widowControl w:val="0"/>
        <w:autoSpaceDE w:val="0"/>
        <w:autoSpaceDN w:val="0"/>
        <w:adjustRightInd w:val="0"/>
        <w:spacing w:after="0" w:line="240" w:lineRule="auto"/>
        <w:jc w:val="both"/>
        <w:rPr>
          <w:rFonts w:ascii="Times New Roman" w:hAnsi="Times New Roman" w:cs="Times New Roman"/>
          <w:lang w:val="en-US"/>
        </w:rPr>
      </w:pPr>
      <w:r w:rsidRPr="009D5EA4">
        <w:rPr>
          <w:rFonts w:ascii="Times New Roman" w:hAnsi="Times New Roman" w:cs="Times New Roman"/>
          <w:lang w:val="en-US"/>
        </w:rPr>
        <w:t>The dependent variable is the share of exports relative to total OECD exports. Numbers in brackets below coefficients refer to absolute t-statistics. Asterisks denote significance as: *** at 1%, ** at 5%.</w:t>
      </w:r>
    </w:p>
    <w:p w:rsidR="004E4D21" w:rsidRPr="009D5EA4" w:rsidRDefault="004E4D21" w:rsidP="009D5EA4">
      <w:pPr>
        <w:widowControl w:val="0"/>
        <w:autoSpaceDE w:val="0"/>
        <w:autoSpaceDN w:val="0"/>
        <w:adjustRightInd w:val="0"/>
        <w:spacing w:after="0" w:line="240" w:lineRule="auto"/>
        <w:jc w:val="both"/>
        <w:rPr>
          <w:rFonts w:ascii="Times New Roman" w:hAnsi="Times New Roman" w:cs="Times New Roman"/>
          <w:lang w:val="en-US"/>
        </w:rPr>
      </w:pPr>
      <w:r w:rsidRPr="009D5EA4">
        <w:rPr>
          <w:rFonts w:ascii="Times New Roman" w:hAnsi="Times New Roman" w:cs="Times New Roman"/>
          <w:lang w:val="en-US"/>
        </w:rPr>
        <w:t xml:space="preserve">These are OLS estimates robust for arbitrary group-wise heteroscedasticity. Coefficients reported are semi-elasticities calculated at the sample mean of each variable. The F-statistic refers to the joint significance of country dummies. </w:t>
      </w:r>
    </w:p>
    <w:p w:rsidR="004E4D21" w:rsidRDefault="004E4D21" w:rsidP="004E4D21">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page"/>
      </w:r>
    </w:p>
    <w:p w:rsidR="004E4D21" w:rsidRPr="00394157" w:rsidRDefault="004E4D21" w:rsidP="001628E8">
      <w:pPr>
        <w:keepNext/>
        <w:widowControl w:val="0"/>
        <w:autoSpaceDE w:val="0"/>
        <w:autoSpaceDN w:val="0"/>
        <w:adjustRightInd w:val="0"/>
        <w:spacing w:line="240" w:lineRule="auto"/>
        <w:ind w:left="270"/>
        <w:rPr>
          <w:rFonts w:ascii="Times New Roman" w:eastAsiaTheme="minorEastAsia" w:hAnsi="Times New Roman" w:cs="Times New Roman"/>
          <w:b/>
          <w:sz w:val="24"/>
          <w:szCs w:val="24"/>
          <w:lang w:val="en-US" w:eastAsia="zh-CN"/>
        </w:rPr>
      </w:pPr>
      <w:r w:rsidRPr="00394157">
        <w:rPr>
          <w:rFonts w:ascii="Times New Roman" w:eastAsiaTheme="minorEastAsia" w:hAnsi="Times New Roman" w:cs="Times New Roman"/>
          <w:b/>
          <w:sz w:val="24"/>
          <w:szCs w:val="24"/>
          <w:lang w:val="en-US" w:eastAsia="zh-CN"/>
        </w:rPr>
        <w:lastRenderedPageBreak/>
        <w:t xml:space="preserve">Table </w:t>
      </w:r>
      <w:r w:rsidR="00394157" w:rsidRPr="00394157">
        <w:rPr>
          <w:rFonts w:ascii="Times New Roman" w:eastAsiaTheme="minorEastAsia" w:hAnsi="Times New Roman" w:cs="Times New Roman"/>
          <w:b/>
          <w:sz w:val="24"/>
          <w:szCs w:val="24"/>
          <w:lang w:val="en-US" w:eastAsia="zh-CN"/>
        </w:rPr>
        <w:t>3</w:t>
      </w:r>
      <w:r w:rsidRPr="00394157">
        <w:rPr>
          <w:rFonts w:ascii="Times New Roman" w:eastAsiaTheme="minorEastAsia" w:hAnsi="Times New Roman" w:cs="Times New Roman"/>
          <w:b/>
          <w:sz w:val="24"/>
          <w:szCs w:val="24"/>
          <w:lang w:val="en-US" w:eastAsia="zh-CN"/>
        </w:rPr>
        <w:t>: Export performance among OECD countries, 1980-2005: IV Estimation</w:t>
      </w:r>
    </w:p>
    <w:tbl>
      <w:tblPr>
        <w:tblW w:w="5000" w:type="pct"/>
        <w:tblLook w:val="0000" w:firstRow="0" w:lastRow="0" w:firstColumn="0" w:lastColumn="0" w:noHBand="0" w:noVBand="0"/>
      </w:tblPr>
      <w:tblGrid>
        <w:gridCol w:w="2180"/>
        <w:gridCol w:w="1104"/>
        <w:gridCol w:w="1103"/>
        <w:gridCol w:w="1214"/>
        <w:gridCol w:w="1214"/>
        <w:gridCol w:w="1214"/>
        <w:gridCol w:w="1213"/>
      </w:tblGrid>
      <w:tr w:rsidR="004E4D21" w:rsidRPr="009D5EA4" w:rsidTr="00272987">
        <w:tc>
          <w:tcPr>
            <w:tcW w:w="1179"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OLS</w:t>
            </w:r>
          </w:p>
        </w:tc>
        <w:tc>
          <w:tcPr>
            <w:tcW w:w="5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IV</w:t>
            </w: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IV</w:t>
            </w: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IV</w:t>
            </w: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IV</w:t>
            </w:r>
          </w:p>
        </w:tc>
        <w:tc>
          <w:tcPr>
            <w:tcW w:w="656"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IV</w:t>
            </w:r>
          </w:p>
        </w:tc>
      </w:tr>
      <w:tr w:rsidR="004E4D21" w:rsidRPr="009D5EA4" w:rsidTr="00272987">
        <w:tc>
          <w:tcPr>
            <w:tcW w:w="1179"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RULC(t-1)</w:t>
            </w:r>
          </w:p>
        </w:tc>
        <w:tc>
          <w:tcPr>
            <w:tcW w:w="5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-3.21***</w:t>
            </w:r>
          </w:p>
        </w:tc>
        <w:tc>
          <w:tcPr>
            <w:tcW w:w="5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(-5.04)</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R&amp;D(t-1)</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0.57***</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(3.65)</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Tax(t-1)</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0.34***</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(5.90)</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(Tax)</w:t>
            </w:r>
            <w:r w:rsidRPr="009D5EA4">
              <w:rPr>
                <w:rFonts w:ascii="Times New Roman" w:eastAsiaTheme="minorEastAsia" w:hAnsi="Times New Roman" w:cs="Times New Roman"/>
                <w:vertAlign w:val="superscript"/>
                <w:lang w:val="en-US" w:eastAsia="zh-CN"/>
              </w:rPr>
              <w:t>2</w:t>
            </w:r>
            <w:r w:rsidRPr="009D5EA4">
              <w:rPr>
                <w:rFonts w:ascii="Times New Roman" w:eastAsiaTheme="minorEastAsia" w:hAnsi="Times New Roman" w:cs="Times New Roman"/>
                <w:lang w:val="en-US" w:eastAsia="zh-CN"/>
              </w:rPr>
              <w:t>(t-1)</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-0.00***</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(-5.38)</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Soc.Share</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-0.03***</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(-3.24)</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RULC</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-5.12***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-5.12*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-6.90***</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-4.48</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-6.76***</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(-4.08)</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(-1.88)</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(-4.51)</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(-1.39)</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(-2.66)</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R&amp;D</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0.35*</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-0.05</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5.67**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2.47</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3.64***</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(1.88)</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(-0.05)</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(2.18)</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(0.99)</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(3.05)</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Tax</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0.27***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0.27**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0.29**</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0.27**</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0.28**</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(3.62)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(2.10)</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(2.33)</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(2.12)</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(2.26)</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(Tax)</w:t>
            </w:r>
            <w:r w:rsidRPr="009D5EA4">
              <w:rPr>
                <w:rFonts w:ascii="Times New Roman" w:eastAsiaTheme="minorEastAsia" w:hAnsi="Times New Roman" w:cs="Times New Roman"/>
                <w:vertAlign w:val="superscript"/>
                <w:lang w:val="en-US" w:eastAsia="zh-CN"/>
              </w:rPr>
              <w:t>2</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-0.01***</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-0.003*</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-0.004**</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-0.003*</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-0.004*</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(-3.14)</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(-1.92)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(-2.00)</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(-1.84)</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(-1.89)</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Soc.Share</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-0.037**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-0.037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-0.022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-0.032</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-0.022</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(-2.48)</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(-0.87)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(-0.72)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(-0.91)</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(-0.57)</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EPL</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-19.37***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(-14.07)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Bar.Enter</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-37.17***</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(46.12)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Bar.Comp</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-24.53***</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(10.71)</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Bar.FDI</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-29.5***</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(-33.28)</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R&amp;D×EPL</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0.21</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(0.39)</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R&amp;D×Bar.Enter</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-2.43**</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(-2.02)</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R&amp;D×Bar.Comp</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-1.01</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(-0.80)</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R&amp;D×Bar.FDI</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-2.24***</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(-2.73)</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Country Dummies</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Year Dummies</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Yes</w:t>
            </w:r>
          </w:p>
        </w:tc>
      </w:tr>
      <w:tr w:rsidR="004E4D21" w:rsidRPr="009D5EA4" w:rsidTr="00272987">
        <w:tc>
          <w:tcPr>
            <w:tcW w:w="1179"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-Observations</w:t>
            </w:r>
          </w:p>
        </w:tc>
        <w:tc>
          <w:tcPr>
            <w:tcW w:w="5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421</w:t>
            </w:r>
          </w:p>
        </w:tc>
        <w:tc>
          <w:tcPr>
            <w:tcW w:w="5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421</w:t>
            </w: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421</w:t>
            </w: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421</w:t>
            </w:r>
          </w:p>
        </w:tc>
        <w:tc>
          <w:tcPr>
            <w:tcW w:w="65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421</w:t>
            </w:r>
          </w:p>
        </w:tc>
        <w:tc>
          <w:tcPr>
            <w:tcW w:w="656"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421</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 xml:space="preserve">Adjusted </w:t>
            </w:r>
            <w:r w:rsidRPr="009D5EA4">
              <w:rPr>
                <w:rFonts w:ascii="Times New Roman" w:eastAsiaTheme="minorEastAsia" w:hAnsi="Times New Roman" w:cs="Times New Roman"/>
                <w:i/>
                <w:iCs/>
                <w:lang w:val="en-US" w:eastAsia="zh-CN"/>
              </w:rPr>
              <w:t>R</w:t>
            </w:r>
            <w:r w:rsidRPr="009D5EA4">
              <w:rPr>
                <w:rFonts w:ascii="Times New Roman" w:eastAsiaTheme="minorEastAsia" w:hAnsi="Times New Roman" w:cs="Times New Roman"/>
                <w:vertAlign w:val="superscript"/>
                <w:lang w:val="en-US" w:eastAsia="zh-CN"/>
              </w:rPr>
              <w:t>2</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0.985</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0.985</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0.985</w:t>
            </w: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0.985</w:t>
            </w: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0.985</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F</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1004</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p</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0.000</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65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Wald</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29600</w:t>
            </w:r>
          </w:p>
        </w:tc>
        <w:tc>
          <w:tcPr>
            <w:tcW w:w="65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29574</w:t>
            </w:r>
          </w:p>
        </w:tc>
        <w:tc>
          <w:tcPr>
            <w:tcW w:w="65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31263</w:t>
            </w:r>
          </w:p>
        </w:tc>
        <w:tc>
          <w:tcPr>
            <w:tcW w:w="65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30464</w:t>
            </w:r>
          </w:p>
        </w:tc>
        <w:tc>
          <w:tcPr>
            <w:tcW w:w="656"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31206</w:t>
            </w:r>
          </w:p>
        </w:tc>
      </w:tr>
      <w:tr w:rsidR="004E4D21" w:rsidRPr="009D5EA4" w:rsidTr="00272987">
        <w:tc>
          <w:tcPr>
            <w:tcW w:w="1179"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Davidson-MacKinnon</w:t>
            </w:r>
          </w:p>
        </w:tc>
        <w:tc>
          <w:tcPr>
            <w:tcW w:w="5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6.23</w:t>
            </w:r>
          </w:p>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(0.01)</w:t>
            </w:r>
          </w:p>
        </w:tc>
        <w:tc>
          <w:tcPr>
            <w:tcW w:w="65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5.99</w:t>
            </w:r>
          </w:p>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(0.01)</w:t>
            </w:r>
          </w:p>
        </w:tc>
        <w:tc>
          <w:tcPr>
            <w:tcW w:w="65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2.65</w:t>
            </w:r>
          </w:p>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(0.10)</w:t>
            </w:r>
          </w:p>
        </w:tc>
        <w:tc>
          <w:tcPr>
            <w:tcW w:w="657"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1.07</w:t>
            </w:r>
          </w:p>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(0.30)</w:t>
            </w:r>
          </w:p>
        </w:tc>
        <w:tc>
          <w:tcPr>
            <w:tcW w:w="656" w:type="pct"/>
            <w:tcBorders>
              <w:top w:val="nil"/>
              <w:left w:val="nil"/>
              <w:bottom w:val="nil"/>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5.10</w:t>
            </w:r>
          </w:p>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(0.02)</w:t>
            </w:r>
          </w:p>
        </w:tc>
      </w:tr>
      <w:tr w:rsidR="004E4D21" w:rsidRPr="009D5EA4" w:rsidTr="00272987">
        <w:tc>
          <w:tcPr>
            <w:tcW w:w="1179"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Sargan-Hansen</w:t>
            </w:r>
          </w:p>
        </w:tc>
        <w:tc>
          <w:tcPr>
            <w:tcW w:w="597"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eastAsiaTheme="minorEastAsia" w:hAnsi="Times New Roman" w:cs="Times New Roman"/>
                <w:lang w:val="en-US" w:eastAsia="zh-CN"/>
              </w:rPr>
            </w:pPr>
          </w:p>
        </w:tc>
        <w:tc>
          <w:tcPr>
            <w:tcW w:w="597" w:type="pct"/>
            <w:tcBorders>
              <w:top w:val="nil"/>
              <w:left w:val="nil"/>
              <w:bottom w:val="single" w:sz="4" w:space="0" w:color="auto"/>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3.806</w:t>
            </w:r>
          </w:p>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(0.28)</w:t>
            </w:r>
          </w:p>
        </w:tc>
        <w:tc>
          <w:tcPr>
            <w:tcW w:w="657" w:type="pct"/>
            <w:tcBorders>
              <w:top w:val="nil"/>
              <w:left w:val="nil"/>
              <w:bottom w:val="single" w:sz="4" w:space="0" w:color="auto"/>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4.170</w:t>
            </w:r>
          </w:p>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(0.24)</w:t>
            </w:r>
          </w:p>
        </w:tc>
        <w:tc>
          <w:tcPr>
            <w:tcW w:w="657" w:type="pct"/>
            <w:tcBorders>
              <w:top w:val="nil"/>
              <w:left w:val="nil"/>
              <w:bottom w:val="single" w:sz="4" w:space="0" w:color="auto"/>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2.145</w:t>
            </w:r>
          </w:p>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(0.54)</w:t>
            </w:r>
          </w:p>
        </w:tc>
        <w:tc>
          <w:tcPr>
            <w:tcW w:w="657" w:type="pct"/>
            <w:tcBorders>
              <w:top w:val="nil"/>
              <w:left w:val="nil"/>
              <w:bottom w:val="single" w:sz="4" w:space="0" w:color="auto"/>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11.480</w:t>
            </w:r>
          </w:p>
          <w:p w:rsidR="004E4D21" w:rsidRPr="009D5EA4" w:rsidRDefault="004E4D21" w:rsidP="00272987">
            <w:pPr>
              <w:spacing w:after="0" w:line="240" w:lineRule="auto"/>
              <w:jc w:val="center"/>
              <w:rPr>
                <w:rFonts w:ascii="Times New Roman" w:eastAsiaTheme="minorEastAsia" w:hAnsi="Times New Roman" w:cs="Times New Roman"/>
                <w:color w:val="000000" w:themeColor="text1"/>
                <w:lang w:eastAsia="zh-CN"/>
              </w:rPr>
            </w:pPr>
            <w:r w:rsidRPr="009D5EA4">
              <w:rPr>
                <w:rFonts w:ascii="Times New Roman" w:eastAsiaTheme="minorEastAsia" w:hAnsi="Times New Roman" w:cs="Times New Roman"/>
                <w:color w:val="000000" w:themeColor="text1"/>
                <w:lang w:eastAsia="zh-CN"/>
              </w:rPr>
              <w:t>(0.01)</w:t>
            </w:r>
          </w:p>
        </w:tc>
        <w:tc>
          <w:tcPr>
            <w:tcW w:w="656" w:type="pct"/>
            <w:tcBorders>
              <w:top w:val="nil"/>
              <w:left w:val="nil"/>
              <w:bottom w:val="single" w:sz="4" w:space="0" w:color="auto"/>
              <w:right w:val="nil"/>
            </w:tcBorders>
            <w:vAlign w:val="bottom"/>
          </w:tcPr>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7.52</w:t>
            </w:r>
          </w:p>
          <w:p w:rsidR="004E4D21" w:rsidRPr="009D5EA4" w:rsidRDefault="004E4D21" w:rsidP="00272987">
            <w:pPr>
              <w:spacing w:after="0" w:line="240" w:lineRule="auto"/>
              <w:jc w:val="center"/>
              <w:rPr>
                <w:rFonts w:ascii="Times New Roman" w:eastAsiaTheme="minorEastAsia" w:hAnsi="Times New Roman" w:cs="Times New Roman"/>
                <w:color w:val="000000"/>
                <w:lang w:eastAsia="zh-CN"/>
              </w:rPr>
            </w:pPr>
            <w:r w:rsidRPr="009D5EA4">
              <w:rPr>
                <w:rFonts w:ascii="Times New Roman" w:eastAsiaTheme="minorEastAsia" w:hAnsi="Times New Roman" w:cs="Times New Roman"/>
                <w:color w:val="000000"/>
                <w:lang w:eastAsia="zh-CN"/>
              </w:rPr>
              <w:t>(0.05)</w:t>
            </w:r>
          </w:p>
        </w:tc>
      </w:tr>
    </w:tbl>
    <w:p w:rsidR="004E4D21" w:rsidRPr="009D5EA4" w:rsidRDefault="004E4D21" w:rsidP="0006631C">
      <w:pPr>
        <w:widowControl w:val="0"/>
        <w:autoSpaceDE w:val="0"/>
        <w:autoSpaceDN w:val="0"/>
        <w:adjustRightInd w:val="0"/>
        <w:spacing w:after="0" w:line="240" w:lineRule="auto"/>
        <w:jc w:val="both"/>
        <w:rPr>
          <w:rFonts w:ascii="Times New Roman" w:eastAsiaTheme="minorEastAsia" w:hAnsi="Times New Roman" w:cs="Times New Roman"/>
          <w:lang w:val="en-US" w:eastAsia="zh-CN"/>
        </w:rPr>
      </w:pPr>
      <w:r w:rsidRPr="009D5EA4">
        <w:rPr>
          <w:rFonts w:ascii="Times New Roman" w:eastAsiaTheme="minorEastAsia" w:hAnsi="Times New Roman" w:cs="Times New Roman"/>
          <w:lang w:val="en-US" w:eastAsia="zh-CN"/>
        </w:rPr>
        <w:t xml:space="preserve">The dependent variable is the share of exports relative to total OECD exports. Numbers in brackets below coefficients refer to t-statistics. Asterisks denote significance as: *** at 1%, ** at 5%. The endogenous variable in IV estimations is RULC; the instruments are GFCFt, GFCFt-1, ENEt and ENEt-1.The Wald test concerns the joint statistical significance of the regressors. Davidson-MacKinnon tests for exogeneity and Sargan-Hansen tests the orthogonality condition for a panel. See </w:t>
      </w:r>
      <w:r w:rsidRPr="009D5EA4">
        <w:rPr>
          <w:rFonts w:ascii="Times New Roman" w:eastAsiaTheme="minorEastAsia" w:hAnsi="Times New Roman" w:cs="Times New Roman"/>
          <w:lang w:val="en-US" w:eastAsia="zh-CN"/>
        </w:rPr>
        <w:lastRenderedPageBreak/>
        <w:t xml:space="preserve">the text for more information about the distribution of these statistics. Numbers in parentheses refer to p-values of diagnostic tests. All estimates are consistent for cluster (country) robust heteroscedasticity. </w:t>
      </w:r>
    </w:p>
    <w:p w:rsidR="004E4D21" w:rsidRDefault="004E4D21" w:rsidP="004E4D21">
      <w:pPr>
        <w:rPr>
          <w:rFonts w:ascii="Times New Roman" w:hAnsi="Times New Roman" w:cs="Times New Roman"/>
          <w:color w:val="000000" w:themeColor="text1"/>
          <w:sz w:val="28"/>
          <w:szCs w:val="28"/>
          <w:lang w:val="en-US"/>
        </w:rPr>
      </w:pPr>
    </w:p>
    <w:p w:rsidR="000231BC" w:rsidRDefault="000231BC">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E4D21" w:rsidRPr="000231BC" w:rsidRDefault="004E4D21" w:rsidP="002E0F18">
      <w:pPr>
        <w:rPr>
          <w:rFonts w:ascii="Times New Roman" w:hAnsi="Times New Roman" w:cs="Times New Roman"/>
          <w:b/>
          <w:sz w:val="24"/>
          <w:szCs w:val="24"/>
          <w:lang w:val="en-US"/>
        </w:rPr>
      </w:pPr>
      <w:r w:rsidRPr="000231BC">
        <w:rPr>
          <w:rFonts w:ascii="Times New Roman" w:hAnsi="Times New Roman" w:cs="Times New Roman"/>
          <w:b/>
          <w:sz w:val="24"/>
          <w:szCs w:val="24"/>
          <w:lang w:val="en-US"/>
        </w:rPr>
        <w:lastRenderedPageBreak/>
        <w:t>Table</w:t>
      </w:r>
      <w:r w:rsidR="000231BC">
        <w:rPr>
          <w:rFonts w:ascii="Times New Roman" w:hAnsi="Times New Roman" w:cs="Times New Roman"/>
          <w:b/>
          <w:sz w:val="24"/>
          <w:szCs w:val="24"/>
          <w:lang w:val="en-US"/>
        </w:rPr>
        <w:t xml:space="preserve"> 4</w:t>
      </w:r>
      <w:r w:rsidRPr="000231BC">
        <w:rPr>
          <w:rFonts w:ascii="Times New Roman" w:hAnsi="Times New Roman" w:cs="Times New Roman"/>
          <w:b/>
          <w:sz w:val="24"/>
          <w:szCs w:val="24"/>
          <w:lang w:val="en-US"/>
        </w:rPr>
        <w:t xml:space="preserve">: Export performance among OECD countries, 1980-2005: Dynamic </w:t>
      </w:r>
      <w:r w:rsidR="002E0F18">
        <w:rPr>
          <w:rFonts w:ascii="Times New Roman" w:hAnsi="Times New Roman" w:cs="Times New Roman"/>
          <w:b/>
          <w:sz w:val="24"/>
          <w:szCs w:val="24"/>
          <w:lang w:val="en-US"/>
        </w:rPr>
        <w:t>Least Squared Dummy Variable (DLSD) Estimator</w:t>
      </w:r>
    </w:p>
    <w:tbl>
      <w:tblPr>
        <w:tblW w:w="5000" w:type="pct"/>
        <w:tblLook w:val="0000" w:firstRow="0" w:lastRow="0" w:firstColumn="0" w:lastColumn="0" w:noHBand="0" w:noVBand="0"/>
      </w:tblPr>
      <w:tblGrid>
        <w:gridCol w:w="3453"/>
        <w:gridCol w:w="1843"/>
        <w:gridCol w:w="1974"/>
        <w:gridCol w:w="1972"/>
      </w:tblGrid>
      <w:tr w:rsidR="004E4D21" w:rsidTr="00272987">
        <w:tc>
          <w:tcPr>
            <w:tcW w:w="1868" w:type="pct"/>
            <w:tcBorders>
              <w:top w:val="single" w:sz="4" w:space="0" w:color="auto"/>
              <w:left w:val="nil"/>
              <w:bottom w:val="nil"/>
              <w:right w:val="nil"/>
            </w:tcBorders>
          </w:tcPr>
          <w:p w:rsidR="004E4D21" w:rsidRDefault="004E4D21" w:rsidP="00272987">
            <w:pPr>
              <w:widowControl w:val="0"/>
              <w:autoSpaceDE w:val="0"/>
              <w:autoSpaceDN w:val="0"/>
              <w:adjustRightInd w:val="0"/>
              <w:spacing w:after="0" w:line="240" w:lineRule="auto"/>
              <w:rPr>
                <w:rFonts w:ascii="Times New Roman" w:hAnsi="Times New Roman" w:cs="Times New Roman"/>
                <w:sz w:val="24"/>
                <w:szCs w:val="24"/>
                <w:lang w:val="en-US"/>
              </w:rPr>
            </w:pPr>
          </w:p>
        </w:tc>
        <w:tc>
          <w:tcPr>
            <w:tcW w:w="997" w:type="pct"/>
            <w:tcBorders>
              <w:top w:val="single" w:sz="4" w:space="0" w:color="auto"/>
              <w:left w:val="nil"/>
              <w:bottom w:val="nil"/>
              <w:right w:val="nil"/>
            </w:tcBorders>
          </w:tcPr>
          <w:p w:rsidR="004E4D21" w:rsidRDefault="002E0F18" w:rsidP="00272987">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Spec1 </w:t>
            </w:r>
          </w:p>
        </w:tc>
        <w:tc>
          <w:tcPr>
            <w:tcW w:w="1068" w:type="pct"/>
            <w:tcBorders>
              <w:top w:val="single" w:sz="4" w:space="0" w:color="auto"/>
              <w:left w:val="nil"/>
              <w:bottom w:val="nil"/>
              <w:right w:val="nil"/>
            </w:tcBorders>
          </w:tcPr>
          <w:p w:rsidR="004E4D21" w:rsidRDefault="002E0F18" w:rsidP="00272987">
            <w:pPr>
              <w:widowControl w:val="0"/>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Spec2</w:t>
            </w:r>
          </w:p>
        </w:tc>
        <w:tc>
          <w:tcPr>
            <w:tcW w:w="1068" w:type="pct"/>
            <w:tcBorders>
              <w:top w:val="single" w:sz="4" w:space="0" w:color="auto"/>
              <w:left w:val="nil"/>
              <w:bottom w:val="nil"/>
              <w:right w:val="nil"/>
            </w:tcBorders>
          </w:tcPr>
          <w:p w:rsidR="004E4D21" w:rsidRDefault="002E0F18" w:rsidP="002E0F18">
            <w:pPr>
              <w:widowControl w:val="0"/>
              <w:tabs>
                <w:tab w:val="left" w:pos="408"/>
                <w:tab w:val="center" w:pos="878"/>
              </w:tab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Spec3</w:t>
            </w:r>
          </w:p>
        </w:tc>
      </w:tr>
      <w:tr w:rsidR="004E4D21" w:rsidRPr="009D5EA4" w:rsidTr="00272987">
        <w:tc>
          <w:tcPr>
            <w:tcW w:w="1868"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Exp(t-1)</w:t>
            </w:r>
          </w:p>
        </w:tc>
        <w:tc>
          <w:tcPr>
            <w:tcW w:w="9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0.783***</w:t>
            </w:r>
          </w:p>
        </w:tc>
        <w:tc>
          <w:tcPr>
            <w:tcW w:w="1068"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0.546***</w:t>
            </w:r>
          </w:p>
        </w:tc>
        <w:tc>
          <w:tcPr>
            <w:tcW w:w="1068"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0.625***</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(12.93)</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(4.72)</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(8.45)</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Exp(t-1)×EPL</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0.019</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(0.74)</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Exp(t-1)×Bar.Enter</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0.110**</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(2.36)</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Exp(t-1)×PMR</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0.101**</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(2.16)</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RULC</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-0.658**</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-0.811***</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-0.738***</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(-2.69)</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(-3.02)</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(-3.28)</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0.033</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0.058</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0.040</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(0.30)</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(0.56)</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(0.39)</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Tax</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0.063</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0.055</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0.052</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(1.45)</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(1.16)</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(1.10)</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(Tax)2</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-0.001</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-0.001</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-0.001</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(-1.49)</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(-1.32)</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(-1.22)</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Soc.Share</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-0.014</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-0.011</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-0.012</w:t>
            </w:r>
          </w:p>
        </w:tc>
      </w:tr>
      <w:tr w:rsidR="004E4D21" w:rsidRPr="009D5EA4" w:rsidTr="00272987">
        <w:tc>
          <w:tcPr>
            <w:tcW w:w="18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997"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(-1.20)</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(-1.11)</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(-1.12)</w:t>
            </w:r>
          </w:p>
        </w:tc>
      </w:tr>
      <w:tr w:rsidR="004E4D21" w:rsidRPr="009D5EA4" w:rsidTr="00272987">
        <w:tc>
          <w:tcPr>
            <w:tcW w:w="18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Country Fixed Effects</w:t>
            </w:r>
          </w:p>
        </w:tc>
        <w:tc>
          <w:tcPr>
            <w:tcW w:w="997"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Yes</w:t>
            </w:r>
          </w:p>
        </w:tc>
      </w:tr>
      <w:tr w:rsidR="004E4D21" w:rsidRPr="009D5EA4" w:rsidTr="00272987">
        <w:tc>
          <w:tcPr>
            <w:tcW w:w="18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Year Fixed Effects</w:t>
            </w:r>
          </w:p>
        </w:tc>
        <w:tc>
          <w:tcPr>
            <w:tcW w:w="997"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No</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No</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No</w:t>
            </w:r>
          </w:p>
        </w:tc>
      </w:tr>
      <w:tr w:rsidR="004E4D21" w:rsidRPr="009D5EA4" w:rsidTr="00272987">
        <w:tc>
          <w:tcPr>
            <w:tcW w:w="1868"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Observations</w:t>
            </w:r>
          </w:p>
        </w:tc>
        <w:tc>
          <w:tcPr>
            <w:tcW w:w="997"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420</w:t>
            </w:r>
          </w:p>
        </w:tc>
        <w:tc>
          <w:tcPr>
            <w:tcW w:w="1068"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420</w:t>
            </w:r>
          </w:p>
        </w:tc>
        <w:tc>
          <w:tcPr>
            <w:tcW w:w="1068"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420</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 xml:space="preserve">Adjusted </w:t>
            </w:r>
            <w:r w:rsidRPr="009D5EA4">
              <w:rPr>
                <w:rFonts w:ascii="Times New Roman" w:hAnsi="Times New Roman" w:cs="Times New Roman"/>
                <w:i/>
                <w:iCs/>
                <w:lang w:val="en-US"/>
              </w:rPr>
              <w:t>R</w:t>
            </w:r>
            <w:r w:rsidRPr="009D5EA4">
              <w:rPr>
                <w:rFonts w:ascii="Times New Roman" w:hAnsi="Times New Roman" w:cs="Times New Roman"/>
                <w:vertAlign w:val="superscript"/>
                <w:lang w:val="en-US"/>
              </w:rPr>
              <w:t>2</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0.7107</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0.7129</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0.7124</w:t>
            </w:r>
          </w:p>
        </w:tc>
      </w:tr>
      <w:tr w:rsidR="004E4D21" w:rsidRPr="009D5EA4" w:rsidTr="00272987">
        <w:tc>
          <w:tcPr>
            <w:tcW w:w="18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F</w:t>
            </w:r>
          </w:p>
        </w:tc>
        <w:tc>
          <w:tcPr>
            <w:tcW w:w="997"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801.990</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578.080</w:t>
            </w:r>
          </w:p>
        </w:tc>
        <w:tc>
          <w:tcPr>
            <w:tcW w:w="1068"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636.803</w:t>
            </w:r>
          </w:p>
        </w:tc>
      </w:tr>
      <w:tr w:rsidR="004E4D21" w:rsidRPr="009D5EA4" w:rsidTr="00272987">
        <w:tc>
          <w:tcPr>
            <w:tcW w:w="18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p</w:t>
            </w:r>
          </w:p>
        </w:tc>
        <w:tc>
          <w:tcPr>
            <w:tcW w:w="997"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c>
          <w:tcPr>
            <w:tcW w:w="1068"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0.000</w:t>
            </w:r>
          </w:p>
        </w:tc>
      </w:tr>
    </w:tbl>
    <w:p w:rsidR="004E4D21" w:rsidRPr="009D5EA4" w:rsidRDefault="004E4D21" w:rsidP="005924F9">
      <w:pPr>
        <w:jc w:val="both"/>
        <w:rPr>
          <w:rFonts w:ascii="Times New Roman" w:hAnsi="Times New Roman" w:cs="Times New Roman"/>
          <w:color w:val="000000" w:themeColor="text1"/>
          <w:lang w:val="en-US"/>
        </w:rPr>
      </w:pPr>
      <w:r w:rsidRPr="009D5EA4">
        <w:rPr>
          <w:rFonts w:ascii="Times New Roman" w:hAnsi="Times New Roman" w:cs="Times New Roman"/>
          <w:lang w:val="en-US"/>
        </w:rPr>
        <w:t>The dependent variable is the share of exports relative to total OECD exports. Numbers in brackets below coefficients refer to t-statistics. Asterisks denote significance as: *** at 1%, ** at 5%. The estimator used is a</w:t>
      </w:r>
      <w:r w:rsidR="005924F9" w:rsidRPr="009D5EA4">
        <w:rPr>
          <w:rFonts w:ascii="Times New Roman" w:hAnsi="Times New Roman" w:cs="Times New Roman"/>
          <w:lang w:val="en-US"/>
        </w:rPr>
        <w:t xml:space="preserve"> dynamic least squared dummy (DLSD) variable estimator with bootstrap corrected standard errors following the approach of Everaert and Pozzi (2007)</w:t>
      </w:r>
      <w:r w:rsidRPr="009D5EA4">
        <w:rPr>
          <w:rFonts w:ascii="Times New Roman" w:hAnsi="Times New Roman" w:cs="Times New Roman"/>
          <w:lang w:val="en-US"/>
        </w:rPr>
        <w:t>.</w:t>
      </w:r>
    </w:p>
    <w:p w:rsidR="004E4D21" w:rsidRPr="00B72EC9" w:rsidRDefault="004E4D21" w:rsidP="004E4D21">
      <w:pPr>
        <w:rPr>
          <w:rFonts w:ascii="Times New Roman" w:hAnsi="Times New Roman" w:cs="Times New Roman"/>
          <w:color w:val="000000" w:themeColor="text1"/>
          <w:sz w:val="28"/>
          <w:szCs w:val="28"/>
          <w:lang w:val="en-US"/>
        </w:rPr>
      </w:pPr>
    </w:p>
    <w:p w:rsidR="004E4D21" w:rsidRDefault="004E4D21" w:rsidP="004E4D21">
      <w:pPr>
        <w:pStyle w:val="Caption"/>
        <w:keepNext/>
        <w:spacing w:after="0"/>
        <w:rPr>
          <w:rFonts w:ascii="Times New Roman" w:hAnsi="Times New Roman" w:cs="Times New Roman"/>
          <w:color w:val="000000" w:themeColor="text1"/>
          <w:sz w:val="22"/>
          <w:szCs w:val="22"/>
        </w:rPr>
      </w:pPr>
    </w:p>
    <w:p w:rsidR="004E4D21" w:rsidRPr="000231BC" w:rsidRDefault="004E4D21" w:rsidP="000231BC">
      <w:pPr>
        <w:pStyle w:val="Caption"/>
        <w:keepNext/>
        <w:jc w:val="center"/>
        <w:rPr>
          <w:rFonts w:ascii="Times New Roman" w:hAnsi="Times New Roman" w:cs="Times New Roman"/>
          <w:bCs w:val="0"/>
          <w:color w:val="000000" w:themeColor="text1"/>
          <w:sz w:val="24"/>
          <w:szCs w:val="24"/>
        </w:rPr>
      </w:pPr>
      <w:r w:rsidRPr="000231BC">
        <w:rPr>
          <w:rFonts w:ascii="Times New Roman" w:hAnsi="Times New Roman" w:cs="Times New Roman"/>
          <w:bCs w:val="0"/>
          <w:color w:val="000000" w:themeColor="text1"/>
          <w:sz w:val="24"/>
          <w:szCs w:val="24"/>
        </w:rPr>
        <w:t xml:space="preserve">Table </w:t>
      </w:r>
      <w:r w:rsidR="000231BC" w:rsidRPr="000231BC">
        <w:rPr>
          <w:rFonts w:ascii="Times New Roman" w:hAnsi="Times New Roman" w:cs="Times New Roman"/>
          <w:bCs w:val="0"/>
          <w:color w:val="000000" w:themeColor="text1"/>
          <w:sz w:val="24"/>
          <w:szCs w:val="24"/>
        </w:rPr>
        <w:t>5</w:t>
      </w:r>
      <w:r w:rsidRPr="000231BC">
        <w:rPr>
          <w:rFonts w:ascii="Times New Roman" w:hAnsi="Times New Roman" w:cs="Times New Roman"/>
          <w:bCs w:val="0"/>
          <w:color w:val="000000" w:themeColor="text1"/>
          <w:sz w:val="24"/>
          <w:szCs w:val="24"/>
        </w:rPr>
        <w:t>: Implied long-run estimates from Within Fixed Effects Estimator</w:t>
      </w:r>
    </w:p>
    <w:tbl>
      <w:tblPr>
        <w:tblW w:w="0" w:type="auto"/>
        <w:jc w:val="center"/>
        <w:tblCellMar>
          <w:left w:w="0" w:type="dxa"/>
          <w:right w:w="0" w:type="dxa"/>
        </w:tblCellMar>
        <w:tblLook w:val="04A0" w:firstRow="1" w:lastRow="0" w:firstColumn="1" w:lastColumn="0" w:noHBand="0" w:noVBand="1"/>
      </w:tblPr>
      <w:tblGrid>
        <w:gridCol w:w="3194"/>
        <w:gridCol w:w="1949"/>
        <w:gridCol w:w="1949"/>
        <w:gridCol w:w="1949"/>
      </w:tblGrid>
      <w:tr w:rsidR="004E4D21" w:rsidRPr="002E1069" w:rsidTr="00272987">
        <w:trPr>
          <w:trHeight w:val="300"/>
          <w:jc w:val="center"/>
        </w:trPr>
        <w:tc>
          <w:tcPr>
            <w:tcW w:w="0" w:type="auto"/>
            <w:tcBorders>
              <w:top w:val="single" w:sz="4" w:space="0" w:color="auto"/>
            </w:tcBorders>
            <w:vAlign w:val="center"/>
          </w:tcPr>
          <w:p w:rsidR="004E4D21" w:rsidRPr="009D5EA4" w:rsidRDefault="004E4D21" w:rsidP="00272987">
            <w:pPr>
              <w:spacing w:after="0" w:line="240" w:lineRule="auto"/>
              <w:jc w:val="center"/>
              <w:rPr>
                <w:rFonts w:ascii="Times New Roman" w:hAnsi="Times New Roman" w:cs="Times New Roman"/>
              </w:rPr>
            </w:pPr>
            <w:r w:rsidRPr="009D5EA4">
              <w:rPr>
                <w:rFonts w:ascii="Times New Roman" w:hAnsi="Times New Roman" w:cs="Times New Roman"/>
                <w:color w:val="000000"/>
              </w:rPr>
              <w:t xml:space="preserve">RULC, </w:t>
            </w:r>
            <m:oMath>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i/>
                          <w:color w:val="000000"/>
                        </w:rPr>
                        <w:sym w:font="Symbol" w:char="F067"/>
                      </m:r>
                    </m:e>
                    <m:sub>
                      <m:r>
                        <w:rPr>
                          <w:rFonts w:ascii="Cambria Math" w:hAnsi="Cambria Math" w:cs="Times New Roman"/>
                          <w:color w:val="000000"/>
                        </w:rPr>
                        <m:t>1</m:t>
                      </m:r>
                    </m:sub>
                  </m:sSub>
                </m:num>
                <m:den>
                  <m:r>
                    <w:rPr>
                      <w:rFonts w:ascii="Cambria Math" w:hAnsi="Cambria Math" w:cs="Times New Roman"/>
                      <w:color w:val="000000"/>
                    </w:rPr>
                    <m:t>1-Γ</m:t>
                  </m:r>
                </m:den>
              </m:f>
            </m:oMath>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-2.917</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-1.691</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-1.894</w:t>
            </w:r>
          </w:p>
        </w:tc>
      </w:tr>
      <w:tr w:rsidR="004E4D21" w:rsidRPr="002E1069" w:rsidTr="00272987">
        <w:trPr>
          <w:trHeight w:val="300"/>
          <w:jc w:val="center"/>
        </w:trPr>
        <w:tc>
          <w:tcPr>
            <w:tcW w:w="0" w:type="auto"/>
            <w:vAlign w:val="center"/>
          </w:tcPr>
          <w:p w:rsidR="004E4D21" w:rsidRPr="009D5EA4" w:rsidRDefault="004E4D21" w:rsidP="00272987">
            <w:pPr>
              <w:spacing w:after="0" w:line="240" w:lineRule="auto"/>
              <w:jc w:val="center"/>
              <w:rPr>
                <w:rFonts w:ascii="Times New Roman" w:hAnsi="Times New Roman" w:cs="Times New Roman"/>
              </w:rPr>
            </w:pPr>
            <w:r w:rsidRPr="009D5EA4">
              <w:rPr>
                <w:rFonts w:ascii="Times New Roman" w:hAnsi="Times New Roman" w:cs="Times New Roman"/>
                <w:color w:val="000000"/>
              </w:rPr>
              <w:t xml:space="preserve">R&amp;D, </w:t>
            </w:r>
            <m:oMath>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i/>
                          <w:color w:val="000000"/>
                        </w:rPr>
                        <w:sym w:font="Symbol" w:char="F067"/>
                      </m:r>
                    </m:e>
                    <m:sub>
                      <m:r>
                        <w:rPr>
                          <w:rFonts w:ascii="Cambria Math" w:hAnsi="Cambria Math" w:cs="Times New Roman"/>
                          <w:color w:val="000000"/>
                        </w:rPr>
                        <m:t>2</m:t>
                      </m:r>
                    </m:sub>
                  </m:sSub>
                </m:num>
                <m:den>
                  <m:r>
                    <w:rPr>
                      <w:rFonts w:ascii="Cambria Math" w:hAnsi="Cambria Math" w:cs="Times New Roman"/>
                      <w:color w:val="000000"/>
                    </w:rPr>
                    <m:t>1-Γ</m:t>
                  </m:r>
                </m:den>
              </m:f>
            </m:oMath>
          </w:p>
        </w:tc>
        <w:tc>
          <w:tcPr>
            <w:tcW w:w="0" w:type="auto"/>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0.267</w:t>
            </w:r>
          </w:p>
        </w:tc>
        <w:tc>
          <w:tcPr>
            <w:tcW w:w="0" w:type="auto"/>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0.179</w:t>
            </w:r>
          </w:p>
        </w:tc>
        <w:tc>
          <w:tcPr>
            <w:tcW w:w="0" w:type="auto"/>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0.170</w:t>
            </w:r>
          </w:p>
        </w:tc>
      </w:tr>
      <w:tr w:rsidR="004E4D21" w:rsidRPr="002E1069" w:rsidTr="00272987">
        <w:trPr>
          <w:trHeight w:val="300"/>
          <w:jc w:val="center"/>
        </w:trPr>
        <w:tc>
          <w:tcPr>
            <w:tcW w:w="0" w:type="auto"/>
            <w:vAlign w:val="center"/>
          </w:tcPr>
          <w:p w:rsidR="004E4D21" w:rsidRPr="009D5EA4" w:rsidRDefault="004E4D21" w:rsidP="00272987">
            <w:pPr>
              <w:spacing w:after="0" w:line="240" w:lineRule="auto"/>
              <w:jc w:val="center"/>
              <w:rPr>
                <w:rFonts w:ascii="Times New Roman" w:hAnsi="Times New Roman" w:cs="Times New Roman"/>
              </w:rPr>
            </w:pPr>
            <w:r w:rsidRPr="009D5EA4">
              <w:rPr>
                <w:rFonts w:ascii="Times New Roman" w:hAnsi="Times New Roman" w:cs="Times New Roman"/>
                <w:color w:val="000000"/>
              </w:rPr>
              <w:t xml:space="preserve">Tax, </w:t>
            </w:r>
            <m:oMath>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i/>
                          <w:color w:val="000000"/>
                        </w:rPr>
                        <w:sym w:font="Symbol" w:char="F067"/>
                      </m:r>
                    </m:e>
                    <m:sub>
                      <m:r>
                        <w:rPr>
                          <w:rFonts w:ascii="Cambria Math" w:hAnsi="Cambria Math" w:cs="Times New Roman"/>
                          <w:color w:val="000000"/>
                        </w:rPr>
                        <m:t>3</m:t>
                      </m:r>
                    </m:sub>
                  </m:sSub>
                </m:num>
                <m:den>
                  <m:r>
                    <w:rPr>
                      <w:rFonts w:ascii="Cambria Math" w:hAnsi="Cambria Math" w:cs="Times New Roman"/>
                      <w:color w:val="000000"/>
                    </w:rPr>
                    <m:t>1-Γ</m:t>
                  </m:r>
                </m:den>
              </m:f>
            </m:oMath>
          </w:p>
        </w:tc>
        <w:tc>
          <w:tcPr>
            <w:tcW w:w="0" w:type="auto"/>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0.290</w:t>
            </w:r>
          </w:p>
        </w:tc>
        <w:tc>
          <w:tcPr>
            <w:tcW w:w="0" w:type="auto"/>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0.119</w:t>
            </w:r>
          </w:p>
        </w:tc>
        <w:tc>
          <w:tcPr>
            <w:tcW w:w="0" w:type="auto"/>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0.138</w:t>
            </w:r>
          </w:p>
        </w:tc>
      </w:tr>
      <w:tr w:rsidR="004E4D21" w:rsidRPr="002E1069" w:rsidTr="00272987">
        <w:trPr>
          <w:trHeight w:val="300"/>
          <w:jc w:val="center"/>
        </w:trPr>
        <w:tc>
          <w:tcPr>
            <w:tcW w:w="0" w:type="auto"/>
            <w:tcBorders>
              <w:bottom w:val="single" w:sz="4" w:space="0" w:color="auto"/>
            </w:tcBorders>
            <w:vAlign w:val="center"/>
          </w:tcPr>
          <w:p w:rsidR="004E4D21" w:rsidRPr="009D5EA4" w:rsidRDefault="004E4D21" w:rsidP="00272987">
            <w:pPr>
              <w:spacing w:after="0" w:line="240" w:lineRule="auto"/>
              <w:jc w:val="center"/>
              <w:rPr>
                <w:rFonts w:ascii="Times New Roman" w:hAnsi="Times New Roman" w:cs="Times New Roman"/>
              </w:rPr>
            </w:pPr>
            <w:r w:rsidRPr="009D5EA4">
              <w:rPr>
                <w:rFonts w:ascii="Times New Roman" w:hAnsi="Times New Roman" w:cs="Times New Roman"/>
                <w:color w:val="000000"/>
              </w:rPr>
              <w:t xml:space="preserve">Soc, </w:t>
            </w:r>
            <m:oMath>
              <m:f>
                <m:fPr>
                  <m:ctrlPr>
                    <w:rPr>
                      <w:rFonts w:ascii="Cambria Math" w:hAnsi="Cambria Math" w:cs="Times New Roman"/>
                      <w:i/>
                      <w:color w:val="000000"/>
                    </w:rPr>
                  </m:ctrlPr>
                </m:fPr>
                <m:num>
                  <m:sSub>
                    <m:sSubPr>
                      <m:ctrlPr>
                        <w:rPr>
                          <w:rFonts w:ascii="Cambria Math" w:hAnsi="Cambria Math" w:cs="Times New Roman"/>
                          <w:i/>
                          <w:color w:val="000000"/>
                        </w:rPr>
                      </m:ctrlPr>
                    </m:sSubPr>
                    <m:e>
                      <m:r>
                        <w:rPr>
                          <w:rFonts w:ascii="Cambria Math" w:hAnsi="Cambria Math" w:cs="Times New Roman"/>
                          <w:i/>
                          <w:color w:val="000000"/>
                        </w:rPr>
                        <w:sym w:font="Symbol" w:char="F067"/>
                      </m:r>
                    </m:e>
                    <m:sub>
                      <m:r>
                        <w:rPr>
                          <w:rFonts w:ascii="Cambria Math" w:hAnsi="Cambria Math" w:cs="Times New Roman"/>
                          <w:color w:val="000000"/>
                        </w:rPr>
                        <m:t>4</m:t>
                      </m:r>
                    </m:sub>
                  </m:sSub>
                </m:num>
                <m:den>
                  <m:r>
                    <w:rPr>
                      <w:rFonts w:ascii="Cambria Math" w:hAnsi="Cambria Math" w:cs="Times New Roman"/>
                      <w:color w:val="000000"/>
                    </w:rPr>
                    <m:t>1-Γ</m:t>
                  </m:r>
                </m:den>
              </m:f>
            </m:oMath>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-0.065</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-0.024</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9D5EA4" w:rsidRDefault="004E4D21" w:rsidP="00272987">
            <w:pPr>
              <w:spacing w:before="100" w:beforeAutospacing="1" w:after="100" w:afterAutospacing="1" w:line="240" w:lineRule="auto"/>
              <w:jc w:val="center"/>
              <w:rPr>
                <w:rFonts w:ascii="Times New Roman" w:hAnsi="Times New Roman" w:cs="Times New Roman"/>
                <w:color w:val="000000"/>
              </w:rPr>
            </w:pPr>
            <w:r w:rsidRPr="009D5EA4">
              <w:rPr>
                <w:rFonts w:ascii="Times New Roman" w:hAnsi="Times New Roman" w:cs="Times New Roman"/>
                <w:color w:val="000000"/>
              </w:rPr>
              <w:t>-0.032</w:t>
            </w:r>
          </w:p>
        </w:tc>
      </w:tr>
      <w:tr w:rsidR="004E4D21" w:rsidRPr="002E1069" w:rsidTr="00272987">
        <w:trPr>
          <w:trHeight w:val="300"/>
          <w:jc w:val="center"/>
        </w:trPr>
        <w:tc>
          <w:tcPr>
            <w:tcW w:w="0" w:type="auto"/>
            <w:gridSpan w:val="4"/>
            <w:tcBorders>
              <w:top w:val="single" w:sz="4" w:space="0" w:color="auto"/>
            </w:tcBorders>
            <w:vAlign w:val="center"/>
          </w:tcPr>
          <w:p w:rsidR="004E4D21" w:rsidRPr="009D5EA4" w:rsidRDefault="004E4D21" w:rsidP="00272987">
            <w:pPr>
              <w:spacing w:after="0" w:line="240" w:lineRule="auto"/>
              <w:jc w:val="both"/>
              <w:rPr>
                <w:rFonts w:ascii="Times New Roman" w:hAnsi="Times New Roman" w:cs="Times New Roman"/>
              </w:rPr>
            </w:pPr>
            <w:r w:rsidRPr="009D5EA4">
              <w:rPr>
                <w:rFonts w:ascii="Times New Roman" w:hAnsi="Times New Roman" w:cs="Times New Roman"/>
                <w:b/>
                <w:color w:val="000000"/>
              </w:rPr>
              <w:t>Notes</w:t>
            </w:r>
            <w:r w:rsidRPr="009D5EA4">
              <w:rPr>
                <w:rFonts w:ascii="Times New Roman" w:hAnsi="Times New Roman" w:cs="Times New Roman"/>
                <w:color w:val="000000"/>
              </w:rPr>
              <w:t>.</w:t>
            </w:r>
            <w:r w:rsidRPr="009D5EA4">
              <w:rPr>
                <w:rFonts w:ascii="Times New Roman" w:hAnsi="Times New Roman" w:cs="Times New Roman"/>
              </w:rPr>
              <w:t xml:space="preserve"> The three columns of this Table draw on the estimated coefficients shown in the corresponding three columns of Table 4.</w:t>
            </w:r>
          </w:p>
          <w:p w:rsidR="004E4D21" w:rsidRPr="009D5EA4" w:rsidRDefault="004E4D21" w:rsidP="00272987">
            <w:pPr>
              <w:spacing w:after="0" w:line="240" w:lineRule="auto"/>
              <w:jc w:val="both"/>
              <w:rPr>
                <w:rFonts w:ascii="Times New Roman" w:hAnsi="Times New Roman" w:cs="Times New Roman"/>
                <w:color w:val="000000"/>
              </w:rPr>
            </w:pPr>
          </w:p>
        </w:tc>
      </w:tr>
    </w:tbl>
    <w:p w:rsidR="004E4D21" w:rsidRDefault="004E4D21" w:rsidP="004E4D21">
      <w:pPr>
        <w:rPr>
          <w:rFonts w:ascii="Times New Roman" w:hAnsi="Times New Roman" w:cs="Times New Roman"/>
          <w:sz w:val="20"/>
          <w:szCs w:val="20"/>
        </w:rPr>
      </w:pPr>
    </w:p>
    <w:p w:rsidR="004E4D21" w:rsidRDefault="004E4D21" w:rsidP="004E4D21">
      <w:pPr>
        <w:rPr>
          <w:rFonts w:ascii="Times New Roman" w:hAnsi="Times New Roman" w:cs="Times New Roman"/>
          <w:sz w:val="20"/>
          <w:szCs w:val="20"/>
        </w:rPr>
      </w:pPr>
      <w:r>
        <w:rPr>
          <w:rFonts w:ascii="Times New Roman" w:hAnsi="Times New Roman" w:cs="Times New Roman"/>
          <w:sz w:val="20"/>
          <w:szCs w:val="20"/>
        </w:rPr>
        <w:br w:type="page"/>
      </w:r>
    </w:p>
    <w:p w:rsidR="004E4D21" w:rsidRDefault="004E4D21" w:rsidP="004E4D21">
      <w:pPr>
        <w:rPr>
          <w:rFonts w:ascii="Times New Roman" w:hAnsi="Times New Roman" w:cs="Times New Roman"/>
          <w:sz w:val="20"/>
          <w:szCs w:val="20"/>
        </w:rPr>
      </w:pPr>
    </w:p>
    <w:p w:rsidR="004E4D21" w:rsidRPr="000231BC" w:rsidRDefault="004E4D21" w:rsidP="000231BC">
      <w:pPr>
        <w:keepNext/>
        <w:widowControl w:val="0"/>
        <w:autoSpaceDE w:val="0"/>
        <w:autoSpaceDN w:val="0"/>
        <w:adjustRightInd w:val="0"/>
        <w:spacing w:line="240" w:lineRule="auto"/>
        <w:rPr>
          <w:rFonts w:ascii="Times New Roman" w:hAnsi="Times New Roman" w:cs="Times New Roman"/>
          <w:b/>
          <w:sz w:val="24"/>
          <w:szCs w:val="24"/>
          <w:lang w:val="en-US"/>
        </w:rPr>
      </w:pPr>
      <w:r w:rsidRPr="000231BC">
        <w:rPr>
          <w:rFonts w:ascii="Times New Roman" w:hAnsi="Times New Roman" w:cs="Times New Roman"/>
          <w:b/>
          <w:sz w:val="24"/>
          <w:szCs w:val="24"/>
          <w:lang w:val="en-US"/>
        </w:rPr>
        <w:t>Table</w:t>
      </w:r>
      <w:r w:rsidR="000231BC">
        <w:rPr>
          <w:rFonts w:ascii="Times New Roman" w:hAnsi="Times New Roman" w:cs="Times New Roman"/>
          <w:b/>
          <w:sz w:val="24"/>
          <w:szCs w:val="24"/>
          <w:lang w:val="en-US"/>
        </w:rPr>
        <w:t xml:space="preserve"> </w:t>
      </w:r>
      <w:r w:rsidR="000231BC" w:rsidRPr="000231BC">
        <w:rPr>
          <w:rFonts w:ascii="Times New Roman" w:hAnsi="Times New Roman" w:cs="Times New Roman"/>
          <w:b/>
          <w:sz w:val="24"/>
          <w:szCs w:val="24"/>
          <w:lang w:val="en-US"/>
        </w:rPr>
        <w:t>6</w:t>
      </w:r>
      <w:r w:rsidRPr="000231BC">
        <w:rPr>
          <w:rFonts w:ascii="Times New Roman" w:hAnsi="Times New Roman" w:cs="Times New Roman"/>
          <w:b/>
          <w:sz w:val="24"/>
          <w:szCs w:val="24"/>
          <w:lang w:val="en-US"/>
        </w:rPr>
        <w:t>: Export performance among OECD countries, 1980-2005: Pool Mean Group Estimator for Long Run Elasticities</w:t>
      </w:r>
    </w:p>
    <w:tbl>
      <w:tblPr>
        <w:tblW w:w="5000" w:type="pct"/>
        <w:tblLook w:val="0000" w:firstRow="0" w:lastRow="0" w:firstColumn="0" w:lastColumn="0" w:noHBand="0" w:noVBand="0"/>
      </w:tblPr>
      <w:tblGrid>
        <w:gridCol w:w="5205"/>
        <w:gridCol w:w="4037"/>
      </w:tblGrid>
      <w:tr w:rsidR="004E4D21" w:rsidRPr="009D5EA4" w:rsidTr="00272987">
        <w:tc>
          <w:tcPr>
            <w:tcW w:w="2816"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PMG</w:t>
            </w:r>
          </w:p>
        </w:tc>
      </w:tr>
      <w:tr w:rsidR="004E4D21" w:rsidRPr="009D5EA4" w:rsidTr="00272987">
        <w:tc>
          <w:tcPr>
            <w:tcW w:w="2816"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Long Run Estimates</w:t>
            </w:r>
          </w:p>
        </w:tc>
        <w:tc>
          <w:tcPr>
            <w:tcW w:w="2184"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RULC</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-4.512***</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(-5.56)</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R&amp;D</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6.461***</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(7.57)</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Tax</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-0.135***</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(-4.68)</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Soc.Share</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-0.030***</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(-3.13)</w:t>
            </w:r>
          </w:p>
        </w:tc>
      </w:tr>
      <w:tr w:rsidR="004E4D21" w:rsidRPr="009D5EA4" w:rsidTr="00272987">
        <w:tc>
          <w:tcPr>
            <w:tcW w:w="2816"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Short Run Coefficients</w:t>
            </w:r>
          </w:p>
        </w:tc>
        <w:tc>
          <w:tcPr>
            <w:tcW w:w="2184"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Convergence Coefficient</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-0.124***</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(-2.62)</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Δ.RULC(t-1)</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1.689</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(0.44)</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Δ.RULC(t-2)</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1.618</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(0.70)</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Δ.R&amp;D(t-1)</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-0.214</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 xml:space="preserve"> (-0.20)</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Δ.R&amp;D(t-2)</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-0.630</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(-0.57)</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Δ.Tax(t-1)</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-0.023</w:t>
            </w:r>
          </w:p>
        </w:tc>
      </w:tr>
      <w:tr w:rsidR="004E4D21" w:rsidRPr="009D5EA4" w:rsidTr="00272987">
        <w:trPr>
          <w:trHeight w:val="166"/>
        </w:trPr>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(-0.34)</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Δ.Tax(t-2)</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0.005</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(0.12)</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Δ.Soc.Share(t-1)</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-0.067</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(-1.54)</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Δ.Soc.Share(t-2)</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-0.073</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(-0.77)</w:t>
            </w:r>
          </w:p>
        </w:tc>
      </w:tr>
      <w:tr w:rsidR="004E4D21" w:rsidRPr="009D5EA4" w:rsidTr="00272987">
        <w:tc>
          <w:tcPr>
            <w:tcW w:w="2816"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Constant</w:t>
            </w:r>
          </w:p>
        </w:tc>
        <w:tc>
          <w:tcPr>
            <w:tcW w:w="2184" w:type="pct"/>
            <w:tcBorders>
              <w:top w:val="nil"/>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1.447**</w:t>
            </w:r>
          </w:p>
        </w:tc>
      </w:tr>
      <w:tr w:rsidR="004E4D21" w:rsidRPr="009D5EA4" w:rsidTr="00272987">
        <w:tc>
          <w:tcPr>
            <w:tcW w:w="2816"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p>
        </w:tc>
        <w:tc>
          <w:tcPr>
            <w:tcW w:w="2184"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(2.16)</w:t>
            </w:r>
          </w:p>
        </w:tc>
      </w:tr>
      <w:tr w:rsidR="004E4D21" w:rsidRPr="009D5EA4" w:rsidTr="00272987">
        <w:tc>
          <w:tcPr>
            <w:tcW w:w="2816"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Observations</w:t>
            </w:r>
          </w:p>
        </w:tc>
        <w:tc>
          <w:tcPr>
            <w:tcW w:w="2184" w:type="pct"/>
            <w:tcBorders>
              <w:top w:val="single" w:sz="4" w:space="0" w:color="auto"/>
              <w:left w:val="nil"/>
              <w:bottom w:val="nil"/>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402</w:t>
            </w:r>
          </w:p>
        </w:tc>
      </w:tr>
      <w:tr w:rsidR="004E4D21" w:rsidRPr="009D5EA4" w:rsidTr="00272987">
        <w:tc>
          <w:tcPr>
            <w:tcW w:w="2816"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rPr>
                <w:rFonts w:ascii="Times New Roman" w:hAnsi="Times New Roman" w:cs="Times New Roman"/>
                <w:lang w:val="en-US"/>
              </w:rPr>
            </w:pPr>
            <w:r w:rsidRPr="009D5EA4">
              <w:rPr>
                <w:rFonts w:ascii="Times New Roman" w:hAnsi="Times New Roman" w:cs="Times New Roman"/>
                <w:lang w:val="en-US"/>
              </w:rPr>
              <w:t>Log-Likelihood</w:t>
            </w:r>
          </w:p>
        </w:tc>
        <w:tc>
          <w:tcPr>
            <w:tcW w:w="2184" w:type="pct"/>
            <w:tcBorders>
              <w:top w:val="nil"/>
              <w:left w:val="nil"/>
              <w:bottom w:val="single" w:sz="4" w:space="0" w:color="auto"/>
              <w:right w:val="nil"/>
            </w:tcBorders>
          </w:tcPr>
          <w:p w:rsidR="004E4D21" w:rsidRPr="009D5EA4" w:rsidRDefault="004E4D21" w:rsidP="00272987">
            <w:pPr>
              <w:widowControl w:val="0"/>
              <w:autoSpaceDE w:val="0"/>
              <w:autoSpaceDN w:val="0"/>
              <w:adjustRightInd w:val="0"/>
              <w:spacing w:after="0" w:line="240" w:lineRule="auto"/>
              <w:jc w:val="center"/>
              <w:rPr>
                <w:rFonts w:ascii="Times New Roman" w:hAnsi="Times New Roman" w:cs="Times New Roman"/>
                <w:lang w:val="en-US"/>
              </w:rPr>
            </w:pPr>
            <w:r w:rsidRPr="009D5EA4">
              <w:rPr>
                <w:rFonts w:ascii="Times New Roman" w:hAnsi="Times New Roman" w:cs="Times New Roman"/>
                <w:lang w:val="en-US"/>
              </w:rPr>
              <w:t>249.498</w:t>
            </w:r>
          </w:p>
        </w:tc>
      </w:tr>
    </w:tbl>
    <w:p w:rsidR="004E4D21" w:rsidRPr="009D5EA4" w:rsidRDefault="004E4D21" w:rsidP="004E4D21">
      <w:pPr>
        <w:widowControl w:val="0"/>
        <w:autoSpaceDE w:val="0"/>
        <w:autoSpaceDN w:val="0"/>
        <w:adjustRightInd w:val="0"/>
        <w:spacing w:after="0" w:line="240" w:lineRule="auto"/>
        <w:jc w:val="both"/>
        <w:rPr>
          <w:rFonts w:ascii="Times New Roman" w:hAnsi="Times New Roman" w:cs="Times New Roman"/>
          <w:lang w:val="en-US"/>
        </w:rPr>
      </w:pPr>
      <w:r w:rsidRPr="009D5EA4">
        <w:rPr>
          <w:rFonts w:ascii="Times New Roman" w:hAnsi="Times New Roman" w:cs="Times New Roman"/>
          <w:lang w:val="en-US"/>
        </w:rPr>
        <w:t xml:space="preserve">The dependent variable is the share of exports relative to total OECD exports. Numbers in brackets below coefficients refer to z-statistics. Asterisks denote significance as follows, *** 1%, **5%. A constant is also included. Short run estimates are the means of the estimated coefficients across 18 countries, individual country estimates are shown in Table </w:t>
      </w:r>
      <w:r w:rsidR="000231BC" w:rsidRPr="009D5EA4">
        <w:rPr>
          <w:rFonts w:ascii="Times New Roman" w:hAnsi="Times New Roman" w:cs="Times New Roman"/>
          <w:lang w:val="en-US"/>
        </w:rPr>
        <w:t>7</w:t>
      </w:r>
      <w:r w:rsidRPr="009D5EA4">
        <w:rPr>
          <w:rFonts w:ascii="Times New Roman" w:hAnsi="Times New Roman" w:cs="Times New Roman"/>
          <w:lang w:val="en-US"/>
        </w:rPr>
        <w:t>.</w:t>
      </w:r>
    </w:p>
    <w:p w:rsidR="004E4D21" w:rsidRDefault="004E4D21" w:rsidP="004E4D21">
      <w:pPr>
        <w:rPr>
          <w:rFonts w:ascii="Times New Roman" w:hAnsi="Times New Roman" w:cs="Times New Roman"/>
          <w:sz w:val="20"/>
          <w:szCs w:val="20"/>
        </w:rPr>
      </w:pPr>
      <w:r>
        <w:rPr>
          <w:rFonts w:ascii="Times New Roman" w:hAnsi="Times New Roman" w:cs="Times New Roman"/>
          <w:sz w:val="20"/>
          <w:szCs w:val="20"/>
        </w:rPr>
        <w:br w:type="page"/>
      </w:r>
    </w:p>
    <w:p w:rsidR="004E4D21" w:rsidRDefault="004E4D21" w:rsidP="004E4D21">
      <w:pPr>
        <w:jc w:val="both"/>
        <w:rPr>
          <w:rFonts w:ascii="Times New Roman" w:hAnsi="Times New Roman" w:cs="Times New Roman"/>
          <w:sz w:val="20"/>
          <w:szCs w:val="20"/>
        </w:rPr>
        <w:sectPr w:rsidR="004E4D21" w:rsidSect="00272987">
          <w:footerReference w:type="default" r:id="rId105"/>
          <w:pgSz w:w="11906" w:h="16838"/>
          <w:pgMar w:top="1440" w:right="1440" w:bottom="1440" w:left="1440" w:header="708" w:footer="708" w:gutter="0"/>
          <w:cols w:space="708"/>
          <w:docGrid w:linePitch="360"/>
        </w:sectPr>
      </w:pPr>
    </w:p>
    <w:p w:rsidR="004E4D21" w:rsidRPr="000231BC" w:rsidRDefault="004E4D21" w:rsidP="000231BC">
      <w:pPr>
        <w:pStyle w:val="Caption"/>
        <w:keepNext/>
        <w:rPr>
          <w:rFonts w:ascii="Times New Roman" w:hAnsi="Times New Roman" w:cs="Times New Roman"/>
          <w:bCs w:val="0"/>
          <w:color w:val="auto"/>
          <w:sz w:val="24"/>
          <w:szCs w:val="24"/>
          <w:vertAlign w:val="subscript"/>
        </w:rPr>
      </w:pPr>
      <w:r w:rsidRPr="000231BC">
        <w:rPr>
          <w:rFonts w:ascii="Times New Roman" w:hAnsi="Times New Roman" w:cs="Times New Roman"/>
          <w:bCs w:val="0"/>
          <w:color w:val="000000" w:themeColor="text1"/>
          <w:sz w:val="24"/>
          <w:szCs w:val="24"/>
        </w:rPr>
        <w:lastRenderedPageBreak/>
        <w:t xml:space="preserve">Table </w:t>
      </w:r>
      <w:r w:rsidR="000231BC" w:rsidRPr="000231BC">
        <w:rPr>
          <w:rFonts w:ascii="Times New Roman" w:hAnsi="Times New Roman" w:cs="Times New Roman"/>
          <w:bCs w:val="0"/>
          <w:color w:val="000000" w:themeColor="text1"/>
          <w:sz w:val="24"/>
          <w:szCs w:val="24"/>
        </w:rPr>
        <w:t>7</w:t>
      </w:r>
      <w:r w:rsidRPr="000231BC">
        <w:rPr>
          <w:rFonts w:ascii="Times New Roman" w:hAnsi="Times New Roman" w:cs="Times New Roman"/>
          <w:bCs w:val="0"/>
          <w:color w:val="000000" w:themeColor="text1"/>
          <w:sz w:val="24"/>
          <w:szCs w:val="24"/>
        </w:rPr>
        <w:t xml:space="preserve">: Short Run Coefficients of Pooled Mean Group Estimators (PMG) for Individual Countries </w:t>
      </w:r>
    </w:p>
    <w:tbl>
      <w:tblPr>
        <w:tblW w:w="0" w:type="auto"/>
        <w:tblCellMar>
          <w:left w:w="0" w:type="dxa"/>
          <w:right w:w="0" w:type="dxa"/>
        </w:tblCellMar>
        <w:tblLook w:val="04A0" w:firstRow="1" w:lastRow="0" w:firstColumn="1" w:lastColumn="0" w:noHBand="0" w:noVBand="1"/>
      </w:tblPr>
      <w:tblGrid>
        <w:gridCol w:w="1093"/>
        <w:gridCol w:w="1004"/>
        <w:gridCol w:w="1004"/>
        <w:gridCol w:w="929"/>
        <w:gridCol w:w="928"/>
        <w:gridCol w:w="855"/>
        <w:gridCol w:w="855"/>
        <w:gridCol w:w="855"/>
        <w:gridCol w:w="819"/>
      </w:tblGrid>
      <w:tr w:rsidR="004E4D21" w:rsidRPr="00034DE5" w:rsidTr="00272987">
        <w:trPr>
          <w:trHeight w:hRule="exact" w:val="360"/>
        </w:trPr>
        <w:tc>
          <w:tcPr>
            <w:tcW w:w="1093" w:type="dxa"/>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04CC7">
              <w:rPr>
                <w:rFonts w:ascii="Times New Roman" w:hAnsi="Times New Roman" w:cs="Times New Roman"/>
                <w:color w:val="000000"/>
                <w:position w:val="-4"/>
              </w:rPr>
              <w:object w:dxaOrig="220" w:dyaOrig="260">
                <v:shape id="_x0000_i1072" type="#_x0000_t75" style="width:11.55pt;height:12.9pt" o:ole="">
                  <v:imagedata r:id="rId106" o:title=""/>
                </v:shape>
                <o:OLEObject Type="Embed" ProgID="Equation.DSMT4" ShapeID="_x0000_i1072" DrawAspect="Content" ObjectID="_1510323057" r:id="rId107"/>
              </w:object>
            </w:r>
            <w:r w:rsidRPr="00004CC7">
              <w:rPr>
                <w:rFonts w:ascii="Times New Roman" w:hAnsi="Times New Roman" w:cs="Times New Roman"/>
                <w:color w:val="000000"/>
              </w:rPr>
              <w:t>RULC</w:t>
            </w:r>
            <w:r w:rsidRPr="00004CC7">
              <w:rPr>
                <w:rFonts w:ascii="Times New Roman" w:hAnsi="Times New Roman" w:cs="Times New Roman"/>
                <w:color w:val="000000"/>
                <w:vertAlign w:val="subscript"/>
              </w:rPr>
              <w:t>t-1</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04CC7">
              <w:rPr>
                <w:rFonts w:ascii="Times New Roman" w:hAnsi="Times New Roman" w:cs="Times New Roman"/>
                <w:color w:val="000000"/>
                <w:position w:val="-4"/>
              </w:rPr>
              <w:object w:dxaOrig="220" w:dyaOrig="260">
                <v:shape id="_x0000_i1073" type="#_x0000_t75" style="width:11.55pt;height:12.9pt" o:ole="">
                  <v:imagedata r:id="rId106" o:title=""/>
                </v:shape>
                <o:OLEObject Type="Embed" ProgID="Equation.DSMT4" ShapeID="_x0000_i1073" DrawAspect="Content" ObjectID="_1510323058" r:id="rId108"/>
              </w:object>
            </w:r>
            <w:r w:rsidRPr="00004CC7">
              <w:rPr>
                <w:rFonts w:ascii="Times New Roman" w:hAnsi="Times New Roman" w:cs="Times New Roman"/>
                <w:color w:val="000000"/>
              </w:rPr>
              <w:t>RULC</w:t>
            </w:r>
            <w:r w:rsidRPr="00004CC7">
              <w:rPr>
                <w:rFonts w:ascii="Times New Roman" w:hAnsi="Times New Roman" w:cs="Times New Roman"/>
                <w:color w:val="000000"/>
                <w:vertAlign w:val="subscript"/>
              </w:rPr>
              <w:t>t-</w:t>
            </w:r>
            <w:r>
              <w:rPr>
                <w:rFonts w:ascii="Times New Roman" w:hAnsi="Times New Roman" w:cs="Times New Roman"/>
                <w:color w:val="000000"/>
                <w:vertAlign w:val="subscript"/>
              </w:rPr>
              <w:t>2</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04CC7">
              <w:rPr>
                <w:rFonts w:ascii="Times New Roman" w:hAnsi="Times New Roman" w:cs="Times New Roman"/>
                <w:color w:val="000000"/>
                <w:position w:val="-4"/>
              </w:rPr>
              <w:object w:dxaOrig="220" w:dyaOrig="260">
                <v:shape id="_x0000_i1074" type="#_x0000_t75" style="width:11.55pt;height:12.9pt" o:ole="">
                  <v:imagedata r:id="rId106" o:title=""/>
                </v:shape>
                <o:OLEObject Type="Embed" ProgID="Equation.DSMT4" ShapeID="_x0000_i1074" DrawAspect="Content" ObjectID="_1510323059" r:id="rId109"/>
              </w:object>
            </w:r>
            <w:r w:rsidRPr="00004CC7">
              <w:rPr>
                <w:rFonts w:ascii="Times New Roman" w:hAnsi="Times New Roman" w:cs="Times New Roman"/>
                <w:color w:val="000000"/>
              </w:rPr>
              <w:t>R&amp;D</w:t>
            </w:r>
            <w:r w:rsidRPr="00004CC7">
              <w:rPr>
                <w:rFonts w:ascii="Times New Roman" w:hAnsi="Times New Roman" w:cs="Times New Roman"/>
                <w:color w:val="000000"/>
                <w:vertAlign w:val="subscript"/>
              </w:rPr>
              <w:t>t-1</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position w:val="-4"/>
              </w:rPr>
              <w:object w:dxaOrig="220" w:dyaOrig="260">
                <v:shape id="_x0000_i1075" type="#_x0000_t75" style="width:11.55pt;height:12.9pt" o:ole="">
                  <v:imagedata r:id="rId106" o:title=""/>
                </v:shape>
                <o:OLEObject Type="Embed" ProgID="Equation.DSMT4" ShapeID="_x0000_i1075" DrawAspect="Content" ObjectID="_1510323060" r:id="rId110"/>
              </w:object>
            </w:r>
            <w:r w:rsidRPr="00034DE5">
              <w:rPr>
                <w:rFonts w:ascii="Times New Roman" w:hAnsi="Times New Roman" w:cs="Times New Roman"/>
                <w:color w:val="000000"/>
              </w:rPr>
              <w:t>R&amp;D</w:t>
            </w:r>
            <w:r w:rsidRPr="00034DE5">
              <w:rPr>
                <w:rFonts w:ascii="Times New Roman" w:hAnsi="Times New Roman" w:cs="Times New Roman"/>
                <w:color w:val="000000"/>
                <w:vertAlign w:val="subscript"/>
              </w:rPr>
              <w:t>t-2</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position w:val="-4"/>
              </w:rPr>
              <w:object w:dxaOrig="220" w:dyaOrig="260">
                <v:shape id="_x0000_i1076" type="#_x0000_t75" style="width:11.55pt;height:12.9pt" o:ole="">
                  <v:imagedata r:id="rId106" o:title=""/>
                </v:shape>
                <o:OLEObject Type="Embed" ProgID="Equation.DSMT4" ShapeID="_x0000_i1076" DrawAspect="Content" ObjectID="_1510323061" r:id="rId111"/>
              </w:object>
            </w:r>
            <w:r w:rsidRPr="00034DE5">
              <w:rPr>
                <w:rFonts w:ascii="Times New Roman" w:hAnsi="Times New Roman" w:cs="Times New Roman"/>
                <w:color w:val="000000"/>
              </w:rPr>
              <w:t>Tax</w:t>
            </w:r>
            <w:r w:rsidRPr="00034DE5">
              <w:rPr>
                <w:rFonts w:ascii="Times New Roman" w:hAnsi="Times New Roman" w:cs="Times New Roman"/>
                <w:color w:val="000000"/>
                <w:vertAlign w:val="subscript"/>
              </w:rPr>
              <w:t>t-1</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position w:val="-4"/>
              </w:rPr>
              <w:object w:dxaOrig="220" w:dyaOrig="260">
                <v:shape id="_x0000_i1077" type="#_x0000_t75" style="width:11.55pt;height:12.9pt" o:ole="">
                  <v:imagedata r:id="rId106" o:title=""/>
                </v:shape>
                <o:OLEObject Type="Embed" ProgID="Equation.DSMT4" ShapeID="_x0000_i1077" DrawAspect="Content" ObjectID="_1510323062" r:id="rId112"/>
              </w:object>
            </w:r>
            <w:r w:rsidRPr="00034DE5">
              <w:rPr>
                <w:rFonts w:ascii="Times New Roman" w:hAnsi="Times New Roman" w:cs="Times New Roman"/>
                <w:color w:val="000000"/>
              </w:rPr>
              <w:t>Tax</w:t>
            </w:r>
            <w:r w:rsidRPr="00034DE5">
              <w:rPr>
                <w:rFonts w:ascii="Times New Roman" w:hAnsi="Times New Roman" w:cs="Times New Roman"/>
                <w:color w:val="000000"/>
                <w:vertAlign w:val="subscript"/>
              </w:rPr>
              <w:t>t-2</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position w:val="-4"/>
              </w:rPr>
              <w:object w:dxaOrig="220" w:dyaOrig="260">
                <v:shape id="_x0000_i1078" type="#_x0000_t75" style="width:11.55pt;height:12.9pt" o:ole="">
                  <v:imagedata r:id="rId106" o:title=""/>
                </v:shape>
                <o:OLEObject Type="Embed" ProgID="Equation.DSMT4" ShapeID="_x0000_i1078" DrawAspect="Content" ObjectID="_1510323063" r:id="rId113"/>
              </w:object>
            </w:r>
            <w:r w:rsidRPr="00034DE5">
              <w:rPr>
                <w:rFonts w:ascii="Times New Roman" w:hAnsi="Times New Roman" w:cs="Times New Roman"/>
                <w:color w:val="000000"/>
              </w:rPr>
              <w:t>Soc</w:t>
            </w:r>
            <w:r w:rsidRPr="00034DE5">
              <w:rPr>
                <w:rFonts w:ascii="Times New Roman" w:hAnsi="Times New Roman" w:cs="Times New Roman"/>
                <w:color w:val="000000"/>
                <w:vertAlign w:val="subscript"/>
              </w:rPr>
              <w:t>t-1</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position w:val="-4"/>
              </w:rPr>
              <w:object w:dxaOrig="220" w:dyaOrig="260">
                <v:shape id="_x0000_i1079" type="#_x0000_t75" style="width:11.55pt;height:12.9pt" o:ole="">
                  <v:imagedata r:id="rId106" o:title=""/>
                </v:shape>
                <o:OLEObject Type="Embed" ProgID="Equation.DSMT4" ShapeID="_x0000_i1079" DrawAspect="Content" ObjectID="_1510323064" r:id="rId114"/>
              </w:object>
            </w:r>
            <w:r w:rsidRPr="00034DE5">
              <w:rPr>
                <w:rFonts w:ascii="Times New Roman" w:hAnsi="Times New Roman" w:cs="Times New Roman"/>
                <w:color w:val="000000"/>
              </w:rPr>
              <w:t>Soc</w:t>
            </w:r>
            <w:r w:rsidRPr="00034DE5">
              <w:rPr>
                <w:rFonts w:ascii="Times New Roman" w:hAnsi="Times New Roman" w:cs="Times New Roman"/>
                <w:color w:val="000000"/>
                <w:vertAlign w:val="subscript"/>
              </w:rPr>
              <w:t>t-2</w:t>
            </w:r>
          </w:p>
        </w:tc>
      </w:tr>
      <w:tr w:rsidR="004E4D21" w:rsidRPr="00034DE5" w:rsidTr="00272987">
        <w:trPr>
          <w:trHeight w:hRule="exact" w:val="301"/>
        </w:trPr>
        <w:tc>
          <w:tcPr>
            <w:tcW w:w="1093" w:type="dxa"/>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Australia</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-1.629</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1.884</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0.046</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0.189</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-0.018</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-0.002</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-0.039</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-0.039</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1.95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0.26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-0.38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-0.93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-1.21</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Austria</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-1.868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0.958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3.075*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-3.529**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-0.002</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-0.68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2.20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-2.86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0.14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-0.32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-0.22</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Belgium</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3.785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-0.411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-5.509*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2.341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0.186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0.181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-0.058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0.104</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-0.10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-2.52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1.75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1.21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-0.44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1.47</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Denmark</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-0.349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0.688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-0.895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-0.065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-0.046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0.031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-0.056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0.053</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-0.21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0.49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-1.35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-0.15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-1.94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1.72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-1.54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1.36</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Spain</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0.95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-0.077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1.327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-0.098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-0.171**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0.048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-0.043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0.021</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0.40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0.10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-2.87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-0.81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0.43</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Finland</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-2.307*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0.689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-0.413*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0.342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-0.024*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-2.31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-2.25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1.88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1.09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-1.70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-2.55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0.86</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France</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-4.739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-0.455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-0.21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2.107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-0.369*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0.151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0.138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-0.057</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-2.05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1.32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1.27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-0.67</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Germany</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13.102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-0.542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-0.992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0.165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-0.444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0.152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0.343</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-0.25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-1.02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1.18</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Greece</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0.184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-0.694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0.245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0.015</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0.38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0.30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0.81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-0.44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0.32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1.13</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Ireland</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-5.022***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1.543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-0.035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-0.034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0.003</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-4.39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1.25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0.30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-1.29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0.28</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Italy</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-1.733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-0.175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-8.445**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3.145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0.118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-0.033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0.213</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-0.06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-3.02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1.61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1.42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1.63</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Japan</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60.160**</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-2.807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10.006**</w:t>
            </w:r>
          </w:p>
        </w:tc>
        <w:tc>
          <w:tcPr>
            <w:tcW w:w="0" w:type="auto"/>
            <w:shd w:val="clear" w:color="auto" w:fill="auto"/>
            <w:noWrap/>
            <w:tcMar>
              <w:top w:w="15" w:type="dxa"/>
              <w:left w:w="15" w:type="dxa"/>
              <w:bottom w:w="0" w:type="dxa"/>
              <w:right w:w="15" w:type="dxa"/>
            </w:tcMar>
            <w:vAlign w:val="center"/>
            <w:hideMark/>
          </w:tcPr>
          <w:p w:rsidR="004E4D21" w:rsidRDefault="004E4D21" w:rsidP="00272987">
            <w:pPr>
              <w:jc w:val="center"/>
              <w:rPr>
                <w:rFonts w:ascii="Calibri" w:hAnsi="Calibri"/>
                <w:color w:val="000000"/>
              </w:rPr>
            </w:pPr>
            <w:r>
              <w:rPr>
                <w:rFonts w:ascii="Calibri" w:hAnsi="Calibri"/>
                <w:color w:val="000000"/>
              </w:rPr>
              <w:t>-17.34***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-0.595*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0.36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-0.566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-1.5</w:t>
            </w:r>
            <w:r w:rsidRPr="00034DE5">
              <w:rPr>
                <w:rFonts w:ascii="Times New Roman" w:hAnsi="Times New Roman" w:cs="Times New Roman"/>
                <w:color w:val="000000"/>
              </w:rPr>
              <w:t>4***</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2.86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-0.25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2.90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Default="004E4D21" w:rsidP="00272987">
            <w:pPr>
              <w:jc w:val="center"/>
              <w:rPr>
                <w:rFonts w:ascii="Calibri" w:hAnsi="Calibri"/>
                <w:color w:val="000000"/>
              </w:rPr>
            </w:pPr>
            <w:r>
              <w:rPr>
                <w:rFonts w:ascii="Calibri" w:hAnsi="Calibri"/>
                <w:color w:val="000000"/>
              </w:rPr>
              <w:t>[-4.33]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-2.35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1.72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-1.09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-3.34</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Korea</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-6.160***</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3.117***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-4.789***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1.574**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0.744***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0.427***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0.160***</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-0.06</w:t>
            </w:r>
            <w:r w:rsidRPr="00034DE5">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-5.01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3.63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-3.89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2.94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4.34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-3.93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4.97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-3.46</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Netherlands</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3.004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-13.099*</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-2.018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3.618**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-0.160*</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0.102*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0.085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0.116</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0.52</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-2.48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-1.07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2.63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-2.34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2.18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0.63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1.11</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Portugal</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-1.002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0.737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-0.532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0.296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0.042*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0.004</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-0.002</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-1.64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1.68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-0.83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0.55</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2.36</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-1.08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0.24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-0.16</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Sweden</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-3.801*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2.762*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-0.376*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0.022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-0.055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0.03</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-2.10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2.01</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-2.29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-1.07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0.49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1.23</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-1.87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1.51</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UK</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2.547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-3.858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-2.798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1.683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0.077</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-0.083</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-0.155</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0.013</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0.49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-1.10</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-1.07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0.79</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0.64</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-1.17</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-1.18</w:t>
            </w:r>
            <w:r>
              <w:rPr>
                <w:rFonts w:ascii="Times New Roman" w:hAnsi="Times New Roman" w:cs="Times New Roman"/>
                <w:color w:val="000000"/>
              </w:rPr>
              <w:t>]</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0.10</w:t>
            </w:r>
            <w:r>
              <w:rPr>
                <w:rFonts w:ascii="Times New Roman" w:hAnsi="Times New Roman" w:cs="Times New Roman"/>
                <w:color w:val="000000"/>
              </w:rPr>
              <w:t>]</w:t>
            </w:r>
          </w:p>
        </w:tc>
      </w:tr>
      <w:tr w:rsidR="004E4D21" w:rsidRPr="00034DE5" w:rsidTr="00272987">
        <w:trPr>
          <w:trHeight w:hRule="exact" w:val="301"/>
        </w:trPr>
        <w:tc>
          <w:tcPr>
            <w:tcW w:w="1093" w:type="dxa"/>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USA</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-24.722</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38.16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9.406**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-5.8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0.18</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-0.36</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-0.501</w:t>
            </w:r>
          </w:p>
        </w:tc>
        <w:tc>
          <w:tcPr>
            <w:tcW w:w="0" w:type="auto"/>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sidRPr="00034DE5">
              <w:rPr>
                <w:rFonts w:ascii="Times New Roman" w:hAnsi="Times New Roman" w:cs="Times New Roman"/>
                <w:color w:val="000000"/>
              </w:rPr>
              <w:t>-0.52</w:t>
            </w:r>
          </w:p>
        </w:tc>
      </w:tr>
      <w:tr w:rsidR="004E4D21" w:rsidRPr="00034DE5" w:rsidTr="00272987">
        <w:trPr>
          <w:trHeight w:hRule="exact" w:val="301"/>
        </w:trPr>
        <w:tc>
          <w:tcPr>
            <w:tcW w:w="1093" w:type="dxa"/>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-0.77</w:t>
            </w:r>
            <w:r>
              <w:rPr>
                <w:rFonts w:ascii="Times New Roman" w:hAnsi="Times New Roman" w:cs="Times New Roman"/>
                <w:color w:val="000000"/>
              </w:rPr>
              <w:t>]</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1.77</w:t>
            </w:r>
            <w:r>
              <w:rPr>
                <w:rFonts w:ascii="Times New Roman" w:hAnsi="Times New Roman" w:cs="Times New Roman"/>
                <w:color w:val="000000"/>
              </w:rPr>
              <w:t>]</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2.81</w:t>
            </w:r>
            <w:r>
              <w:rPr>
                <w:rFonts w:ascii="Times New Roman" w:hAnsi="Times New Roman" w:cs="Times New Roman"/>
                <w:color w:val="000000"/>
              </w:rPr>
              <w:t>]</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-1.87</w:t>
            </w:r>
            <w:r>
              <w:rPr>
                <w:rFonts w:ascii="Times New Roman" w:hAnsi="Times New Roman" w:cs="Times New Roman"/>
                <w:color w:val="000000"/>
              </w:rPr>
              <w:t>]</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0.54</w:t>
            </w:r>
            <w:r>
              <w:rPr>
                <w:rFonts w:ascii="Times New Roman" w:hAnsi="Times New Roman" w:cs="Times New Roman"/>
                <w:color w:val="000000"/>
              </w:rPr>
              <w:t>]</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-1.46</w:t>
            </w:r>
            <w:r>
              <w:rPr>
                <w:rFonts w:ascii="Times New Roman" w:hAnsi="Times New Roman" w:cs="Times New Roman"/>
                <w:color w:val="000000"/>
              </w:rPr>
              <w:t>]</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-0.79</w:t>
            </w:r>
            <w:r>
              <w:rPr>
                <w:rFonts w:ascii="Times New Roman" w:hAnsi="Times New Roman" w:cs="Times New Roman"/>
                <w:color w:val="000000"/>
              </w:rPr>
              <w:t>]</w:t>
            </w:r>
          </w:p>
        </w:tc>
        <w:tc>
          <w:tcPr>
            <w:tcW w:w="0" w:type="auto"/>
            <w:tcBorders>
              <w:bottom w:val="single" w:sz="4" w:space="0" w:color="auto"/>
            </w:tcBorders>
            <w:shd w:val="clear" w:color="auto" w:fill="auto"/>
            <w:noWrap/>
            <w:tcMar>
              <w:top w:w="15" w:type="dxa"/>
              <w:left w:w="15" w:type="dxa"/>
              <w:bottom w:w="0" w:type="dxa"/>
              <w:right w:w="15" w:type="dxa"/>
            </w:tcMar>
            <w:vAlign w:val="center"/>
            <w:hideMark/>
          </w:tcPr>
          <w:p w:rsidR="004E4D21" w:rsidRPr="00034DE5" w:rsidRDefault="004E4D21" w:rsidP="00272987">
            <w:pPr>
              <w:spacing w:after="0" w:line="240" w:lineRule="auto"/>
              <w:jc w:val="center"/>
              <w:rPr>
                <w:rFonts w:ascii="Times New Roman" w:hAnsi="Times New Roman" w:cs="Times New Roman"/>
                <w:color w:val="000000"/>
              </w:rPr>
            </w:pPr>
            <w:r>
              <w:rPr>
                <w:rFonts w:ascii="Times New Roman" w:hAnsi="Times New Roman" w:cs="Times New Roman"/>
                <w:color w:val="000000"/>
              </w:rPr>
              <w:t>[</w:t>
            </w:r>
            <w:r w:rsidRPr="00034DE5">
              <w:rPr>
                <w:rFonts w:ascii="Times New Roman" w:hAnsi="Times New Roman" w:cs="Times New Roman"/>
                <w:color w:val="000000"/>
              </w:rPr>
              <w:t>-0.84</w:t>
            </w:r>
            <w:r>
              <w:rPr>
                <w:rFonts w:ascii="Times New Roman" w:hAnsi="Times New Roman" w:cs="Times New Roman"/>
                <w:color w:val="000000"/>
              </w:rPr>
              <w:t>]</w:t>
            </w:r>
          </w:p>
        </w:tc>
      </w:tr>
    </w:tbl>
    <w:p w:rsidR="004E4D21" w:rsidRPr="00D64326" w:rsidRDefault="004E4D21" w:rsidP="004E4D21">
      <w:pPr>
        <w:spacing w:after="0" w:line="240" w:lineRule="auto"/>
        <w:jc w:val="both"/>
        <w:rPr>
          <w:rFonts w:ascii="Times New Roman" w:hAnsi="Times New Roman" w:cs="Times New Roman"/>
          <w:sz w:val="20"/>
          <w:szCs w:val="20"/>
        </w:rPr>
      </w:pPr>
      <w:r w:rsidRPr="00D6491D">
        <w:rPr>
          <w:rFonts w:ascii="Times New Roman" w:hAnsi="Times New Roman" w:cs="Times New Roman"/>
          <w:b/>
          <w:sz w:val="20"/>
          <w:szCs w:val="20"/>
        </w:rPr>
        <w:t>Notes</w:t>
      </w:r>
      <w:r>
        <w:rPr>
          <w:rFonts w:ascii="Times New Roman" w:hAnsi="Times New Roman" w:cs="Times New Roman"/>
          <w:sz w:val="20"/>
          <w:szCs w:val="20"/>
        </w:rPr>
        <w:t>.</w:t>
      </w:r>
      <w:r w:rsidRPr="001B11F6">
        <w:rPr>
          <w:rFonts w:ascii="Times New Roman" w:hAnsi="Times New Roman" w:cs="Times New Roman"/>
          <w:color w:val="000000"/>
          <w:sz w:val="20"/>
          <w:szCs w:val="20"/>
        </w:rPr>
        <w:t xml:space="preserve"> </w:t>
      </w:r>
      <w:r w:rsidRPr="001B1378">
        <w:rPr>
          <w:rFonts w:ascii="Times New Roman" w:hAnsi="Times New Roman" w:cs="Times New Roman"/>
          <w:color w:val="000000"/>
          <w:sz w:val="20"/>
          <w:szCs w:val="20"/>
        </w:rPr>
        <w:t>Numbers in brackets below coefficients refer to absolute z-statistics. Asterisks denote significance as follows, *** 1%, **5%.</w:t>
      </w:r>
      <w:r>
        <w:rPr>
          <w:rFonts w:ascii="Times New Roman" w:hAnsi="Times New Roman" w:cs="Times New Roman"/>
          <w:color w:val="000000"/>
          <w:sz w:val="20"/>
          <w:szCs w:val="20"/>
        </w:rPr>
        <w:t xml:space="preserve"> These are individual coefficients for each c</w:t>
      </w:r>
      <w:r w:rsidR="0006631C">
        <w:rPr>
          <w:rFonts w:ascii="Times New Roman" w:hAnsi="Times New Roman" w:cs="Times New Roman"/>
          <w:color w:val="000000"/>
          <w:sz w:val="20"/>
          <w:szCs w:val="20"/>
        </w:rPr>
        <w:t>ountry from estimated in Table 6</w:t>
      </w:r>
      <w:r>
        <w:rPr>
          <w:rFonts w:ascii="Times New Roman" w:hAnsi="Times New Roman" w:cs="Times New Roman"/>
          <w:color w:val="000000"/>
          <w:sz w:val="20"/>
          <w:szCs w:val="20"/>
        </w:rPr>
        <w:t>.</w:t>
      </w:r>
      <w:r w:rsidRPr="00D64326">
        <w:rPr>
          <w:rFonts w:ascii="Times New Roman" w:hAnsi="Times New Roman" w:cs="Times New Roman"/>
          <w:sz w:val="20"/>
          <w:szCs w:val="20"/>
        </w:rPr>
        <w:t xml:space="preserve"> </w:t>
      </w:r>
    </w:p>
    <w:p w:rsidR="004E4D21" w:rsidRDefault="004E4D21" w:rsidP="004E4D21"/>
    <w:p w:rsidR="007F11EB" w:rsidRDefault="007F11EB">
      <w:pPr>
        <w:rPr>
          <w:rFonts w:ascii="Times New Roman" w:hAnsi="Times New Roman" w:cs="Times New Roman"/>
        </w:rPr>
      </w:pPr>
      <w:r>
        <w:rPr>
          <w:rFonts w:ascii="Times New Roman" w:hAnsi="Times New Roman" w:cs="Times New Roman"/>
        </w:rPr>
        <w:br w:type="page"/>
      </w:r>
    </w:p>
    <w:p w:rsidR="006C71E2" w:rsidRPr="007F11EB" w:rsidRDefault="007F11EB" w:rsidP="007F11EB">
      <w:pPr>
        <w:spacing w:after="0"/>
        <w:jc w:val="center"/>
        <w:rPr>
          <w:rFonts w:ascii="Times New Roman" w:hAnsi="Times New Roman" w:cs="Times New Roman"/>
          <w:b/>
          <w:bCs/>
          <w:sz w:val="28"/>
          <w:szCs w:val="28"/>
        </w:rPr>
      </w:pPr>
      <w:r w:rsidRPr="007F11EB">
        <w:rPr>
          <w:rFonts w:ascii="Times New Roman" w:hAnsi="Times New Roman" w:cs="Times New Roman"/>
          <w:b/>
          <w:bCs/>
          <w:sz w:val="28"/>
          <w:szCs w:val="28"/>
        </w:rPr>
        <w:lastRenderedPageBreak/>
        <w:t>Appendices</w:t>
      </w:r>
    </w:p>
    <w:p w:rsidR="007F11EB" w:rsidRPr="00543EE0" w:rsidRDefault="006F2E6A" w:rsidP="007F11EB">
      <w:pPr>
        <w:pStyle w:val="Caption"/>
        <w:keepNext/>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Appendix A</w:t>
      </w:r>
      <w:r w:rsidR="007F11EB" w:rsidRPr="00543EE0">
        <w:rPr>
          <w:rFonts w:ascii="Times New Roman" w:hAnsi="Times New Roman" w:cs="Times New Roman"/>
          <w:color w:val="000000" w:themeColor="text1"/>
          <w:sz w:val="24"/>
          <w:szCs w:val="24"/>
        </w:rPr>
        <w:t>: Data Sources</w:t>
      </w:r>
    </w:p>
    <w:tbl>
      <w:tblPr>
        <w:tblW w:w="5000" w:type="pct"/>
        <w:tblLook w:val="0000" w:firstRow="0" w:lastRow="0" w:firstColumn="0" w:lastColumn="0" w:noHBand="0" w:noVBand="0"/>
      </w:tblPr>
      <w:tblGrid>
        <w:gridCol w:w="4005"/>
        <w:gridCol w:w="5237"/>
      </w:tblGrid>
      <w:tr w:rsidR="007F11EB" w:rsidRPr="00543EE0" w:rsidTr="00C523BE">
        <w:trPr>
          <w:trHeight w:val="285"/>
        </w:trPr>
        <w:tc>
          <w:tcPr>
            <w:tcW w:w="2167" w:type="pct"/>
            <w:tcBorders>
              <w:top w:val="single" w:sz="4" w:space="0" w:color="auto"/>
              <w:bottom w:val="single" w:sz="4" w:space="0" w:color="auto"/>
            </w:tcBorders>
          </w:tcPr>
          <w:p w:rsidR="007F11EB" w:rsidRPr="00543EE0" w:rsidRDefault="007F11EB" w:rsidP="00C523BE">
            <w:pPr>
              <w:tabs>
                <w:tab w:val="center" w:pos="1894"/>
                <w:tab w:val="left" w:pos="2970"/>
              </w:tabs>
              <w:spacing w:after="0" w:line="240" w:lineRule="auto"/>
              <w:rPr>
                <w:rFonts w:ascii="Times New Roman" w:eastAsia="Times New Roman" w:hAnsi="Times New Roman" w:cs="Times New Roman"/>
                <w:b/>
                <w:sz w:val="24"/>
                <w:szCs w:val="24"/>
                <w:lang w:eastAsia="en-GB"/>
              </w:rPr>
            </w:pPr>
            <w:r w:rsidRPr="00543EE0">
              <w:rPr>
                <w:rFonts w:ascii="Times New Roman" w:eastAsia="Times New Roman" w:hAnsi="Times New Roman" w:cs="Times New Roman"/>
                <w:b/>
                <w:sz w:val="24"/>
                <w:szCs w:val="24"/>
                <w:lang w:eastAsia="en-GB"/>
              </w:rPr>
              <w:tab/>
              <w:t>Variable</w:t>
            </w:r>
            <w:r w:rsidRPr="00543EE0">
              <w:rPr>
                <w:rFonts w:ascii="Times New Roman" w:eastAsia="Times New Roman" w:hAnsi="Times New Roman" w:cs="Times New Roman"/>
                <w:b/>
                <w:sz w:val="24"/>
                <w:szCs w:val="24"/>
                <w:lang w:eastAsia="en-GB"/>
              </w:rPr>
              <w:tab/>
            </w:r>
          </w:p>
        </w:tc>
        <w:tc>
          <w:tcPr>
            <w:tcW w:w="2833" w:type="pct"/>
            <w:tcBorders>
              <w:top w:val="single" w:sz="4" w:space="0" w:color="auto"/>
              <w:bottom w:val="single" w:sz="4" w:space="0" w:color="auto"/>
            </w:tcBorders>
          </w:tcPr>
          <w:p w:rsidR="007F11EB" w:rsidRPr="00543EE0" w:rsidRDefault="007F11EB" w:rsidP="00C523BE">
            <w:pPr>
              <w:spacing w:after="0" w:line="240" w:lineRule="auto"/>
              <w:jc w:val="center"/>
              <w:rPr>
                <w:rFonts w:ascii="Times New Roman" w:eastAsia="Times New Roman" w:hAnsi="Times New Roman" w:cs="Times New Roman"/>
                <w:b/>
                <w:sz w:val="24"/>
                <w:szCs w:val="24"/>
                <w:lang w:eastAsia="en-GB"/>
              </w:rPr>
            </w:pPr>
            <w:r w:rsidRPr="00543EE0">
              <w:rPr>
                <w:rFonts w:ascii="Times New Roman" w:eastAsia="Times New Roman" w:hAnsi="Times New Roman" w:cs="Times New Roman"/>
                <w:b/>
                <w:sz w:val="24"/>
                <w:szCs w:val="24"/>
                <w:lang w:eastAsia="en-GB"/>
              </w:rPr>
              <w:t>Source</w:t>
            </w:r>
          </w:p>
        </w:tc>
      </w:tr>
      <w:tr w:rsidR="007F11EB" w:rsidRPr="00543EE0" w:rsidTr="00C523BE">
        <w:trPr>
          <w:trHeight w:val="315"/>
        </w:trPr>
        <w:tc>
          <w:tcPr>
            <w:tcW w:w="2167" w:type="pct"/>
            <w:tcBorders>
              <w:top w:val="single" w:sz="4" w:space="0" w:color="auto"/>
            </w:tcBorders>
          </w:tcPr>
          <w:p w:rsidR="007F11EB" w:rsidRPr="00543EE0" w:rsidRDefault="007F11EB" w:rsidP="00C523BE">
            <w:pPr>
              <w:spacing w:before="100" w:beforeAutospacing="1" w:after="100" w:afterAutospacing="1" w:line="240" w:lineRule="auto"/>
              <w:jc w:val="center"/>
              <w:rPr>
                <w:rFonts w:ascii="Times New Roman" w:eastAsia="Times New Roman" w:hAnsi="Times New Roman" w:cs="Times New Roman"/>
                <w:b/>
                <w:lang w:eastAsia="en-GB"/>
              </w:rPr>
            </w:pPr>
            <w:r w:rsidRPr="00543EE0">
              <w:rPr>
                <w:rFonts w:ascii="Times New Roman" w:hAnsi="Times New Roman" w:cs="Times New Roman"/>
              </w:rPr>
              <w:t xml:space="preserve">Exports as share to total OECD </w:t>
            </w:r>
          </w:p>
        </w:tc>
        <w:tc>
          <w:tcPr>
            <w:tcW w:w="2833" w:type="pct"/>
            <w:tcBorders>
              <w:top w:val="single" w:sz="4" w:space="0" w:color="auto"/>
            </w:tcBorders>
          </w:tcPr>
          <w:p w:rsidR="007F11EB" w:rsidRPr="00543EE0" w:rsidRDefault="007F11EB" w:rsidP="00C523BE">
            <w:pPr>
              <w:spacing w:before="100" w:beforeAutospacing="1" w:after="100" w:afterAutospacing="1" w:line="240" w:lineRule="auto"/>
              <w:jc w:val="center"/>
              <w:rPr>
                <w:rFonts w:ascii="Times New Roman" w:eastAsia="Times New Roman" w:hAnsi="Times New Roman" w:cs="Times New Roman"/>
                <w:lang w:eastAsia="en-GB"/>
              </w:rPr>
            </w:pPr>
            <w:r w:rsidRPr="00543EE0">
              <w:rPr>
                <w:rFonts w:ascii="Times New Roman" w:eastAsia="Times New Roman" w:hAnsi="Times New Roman" w:cs="Times New Roman"/>
                <w:lang w:eastAsia="en-GB"/>
              </w:rPr>
              <w:t>UNCTAD</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RULC</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EUKLEMS</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Tax share</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OECD-National Accounts</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Social Expenditure share</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OECD-National Accounts</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Private R&amp;D share</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OECD-Science and Technology Indicators</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EPL</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OECD-Employment Database</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PMR</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w:t>
            </w:r>
            <w:r w:rsidRPr="00543EE0">
              <w:rPr>
                <w:rStyle w:val="Strong"/>
                <w:rFonts w:ascii="Times New Roman" w:hAnsi="Times New Roman" w:cs="Times New Roman"/>
                <w:b w:val="0"/>
              </w:rPr>
              <w:t xml:space="preserve"> Product Market Regulation Database</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Barriers to Entrepreneurship</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w:t>
            </w:r>
            <w:r w:rsidRPr="00543EE0">
              <w:rPr>
                <w:rStyle w:val="Hyperlink"/>
                <w:rFonts w:ascii="Times New Roman" w:hAnsi="Times New Roman" w:cs="Times New Roman"/>
              </w:rPr>
              <w:t xml:space="preserve"> </w:t>
            </w:r>
            <w:r w:rsidRPr="00543EE0">
              <w:rPr>
                <w:rStyle w:val="Strong"/>
                <w:rFonts w:ascii="Times New Roman" w:hAnsi="Times New Roman" w:cs="Times New Roman"/>
                <w:b w:val="0"/>
              </w:rPr>
              <w:t>Product Market Regulation Database</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Barriers to Competition</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w:t>
            </w:r>
            <w:r w:rsidRPr="00543EE0">
              <w:rPr>
                <w:rStyle w:val="Strong"/>
                <w:rFonts w:ascii="Times New Roman" w:hAnsi="Times New Roman" w:cs="Times New Roman"/>
                <w:b w:val="0"/>
              </w:rPr>
              <w:t xml:space="preserve"> Product Market Regulation Database</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Barriers to FDI</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OECD-</w:t>
            </w:r>
            <w:r w:rsidRPr="00543EE0">
              <w:rPr>
                <w:rStyle w:val="Strong"/>
                <w:rFonts w:ascii="Times New Roman" w:hAnsi="Times New Roman" w:cs="Times New Roman"/>
                <w:b w:val="0"/>
              </w:rPr>
              <w:t xml:space="preserve"> Product Market Regulation Database</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Multi Factor Productivity Growth (TFP)</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OECD-Productivity Statistics</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Human Capital</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Barro-Lee Data Set</w:t>
            </w:r>
          </w:p>
        </w:tc>
      </w:tr>
      <w:tr w:rsidR="007F11EB" w:rsidRPr="00543EE0" w:rsidTr="00C523BE">
        <w:trPr>
          <w:trHeight w:val="225"/>
        </w:trPr>
        <w:tc>
          <w:tcPr>
            <w:tcW w:w="2167" w:type="pct"/>
            <w:vAlign w:val="center"/>
          </w:tcPr>
          <w:p w:rsidR="007F11EB" w:rsidRDefault="007F11EB" w:rsidP="00C523BE">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Property Rights</w:t>
            </w:r>
          </w:p>
        </w:tc>
        <w:tc>
          <w:tcPr>
            <w:tcW w:w="2833" w:type="pct"/>
            <w:vAlign w:val="center"/>
          </w:tcPr>
          <w:p w:rsidR="007F11EB" w:rsidRDefault="007F11EB" w:rsidP="00C523BE">
            <w:pPr>
              <w:spacing w:before="100" w:beforeAutospacing="1" w:after="100" w:afterAutospacing="1" w:line="240" w:lineRule="auto"/>
              <w:jc w:val="center"/>
              <w:rPr>
                <w:rFonts w:ascii="Times New Roman" w:hAnsi="Times New Roman" w:cs="Times New Roman"/>
              </w:rPr>
            </w:pPr>
            <w:r>
              <w:rPr>
                <w:rFonts w:ascii="Times New Roman" w:hAnsi="Times New Roman" w:cs="Times New Roman"/>
              </w:rPr>
              <w:t>Economic Freedom of the World (EFW)</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 xml:space="preserve">Gross Fixed Capital Formation (GFCF) as share to GDP </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eastAsia="Times New Roman" w:hAnsi="Times New Roman" w:cs="Times New Roman"/>
                <w:lang w:eastAsia="en-GB"/>
              </w:rPr>
              <w:t>World Bank Development Indicators</w:t>
            </w:r>
          </w:p>
        </w:tc>
      </w:tr>
      <w:tr w:rsidR="007F11EB" w:rsidRPr="00543EE0" w:rsidTr="00C523BE">
        <w:trPr>
          <w:trHeight w:val="225"/>
        </w:trPr>
        <w:tc>
          <w:tcPr>
            <w:tcW w:w="2167"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hAnsi="Times New Roman" w:cs="Times New Roman"/>
              </w:rPr>
              <w:t>Energy of oil Equivalent (ENE) per Capita</w:t>
            </w:r>
          </w:p>
        </w:tc>
        <w:tc>
          <w:tcPr>
            <w:tcW w:w="2833" w:type="pct"/>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r w:rsidRPr="00543EE0">
              <w:rPr>
                <w:rFonts w:ascii="Times New Roman" w:eastAsia="Times New Roman" w:hAnsi="Times New Roman" w:cs="Times New Roman"/>
                <w:lang w:eastAsia="en-GB"/>
              </w:rPr>
              <w:t>World Bank Development Indicators</w:t>
            </w:r>
          </w:p>
        </w:tc>
      </w:tr>
      <w:tr w:rsidR="007F11EB" w:rsidRPr="00543EE0" w:rsidTr="00C523BE">
        <w:trPr>
          <w:trHeight w:val="225"/>
        </w:trPr>
        <w:tc>
          <w:tcPr>
            <w:tcW w:w="2167" w:type="pct"/>
            <w:tcBorders>
              <w:bottom w:val="single" w:sz="4" w:space="0" w:color="auto"/>
            </w:tcBorders>
            <w:vAlign w:val="center"/>
          </w:tcPr>
          <w:p w:rsidR="007F11EB" w:rsidRPr="00543EE0" w:rsidRDefault="007F11EB" w:rsidP="00C523BE">
            <w:pPr>
              <w:spacing w:before="100" w:beforeAutospacing="1" w:after="100" w:afterAutospacing="1" w:line="240" w:lineRule="auto"/>
              <w:jc w:val="center"/>
              <w:rPr>
                <w:rFonts w:ascii="Times New Roman" w:hAnsi="Times New Roman" w:cs="Times New Roman"/>
              </w:rPr>
            </w:pPr>
          </w:p>
        </w:tc>
        <w:tc>
          <w:tcPr>
            <w:tcW w:w="2833" w:type="pct"/>
            <w:tcBorders>
              <w:bottom w:val="single" w:sz="4" w:space="0" w:color="auto"/>
            </w:tcBorders>
            <w:vAlign w:val="center"/>
          </w:tcPr>
          <w:p w:rsidR="007F11EB" w:rsidRPr="00543EE0" w:rsidRDefault="007F11EB" w:rsidP="00C523BE">
            <w:pPr>
              <w:spacing w:before="100" w:beforeAutospacing="1" w:after="100" w:afterAutospacing="1" w:line="240" w:lineRule="auto"/>
              <w:jc w:val="center"/>
              <w:rPr>
                <w:rFonts w:ascii="Times New Roman" w:eastAsia="Times New Roman" w:hAnsi="Times New Roman" w:cs="Times New Roman"/>
                <w:lang w:eastAsia="en-GB"/>
              </w:rPr>
            </w:pPr>
          </w:p>
        </w:tc>
      </w:tr>
    </w:tbl>
    <w:p w:rsidR="007F11EB" w:rsidRPr="00543EE0" w:rsidRDefault="007F11EB" w:rsidP="007F11EB">
      <w:pPr>
        <w:pStyle w:val="Caption"/>
        <w:keepNext/>
        <w:spacing w:after="0"/>
        <w:rPr>
          <w:rFonts w:ascii="Times New Roman" w:hAnsi="Times New Roman" w:cs="Times New Roman"/>
          <w:color w:val="000000" w:themeColor="text1"/>
          <w:sz w:val="24"/>
          <w:szCs w:val="24"/>
        </w:rPr>
      </w:pPr>
    </w:p>
    <w:p w:rsidR="007F11EB" w:rsidRPr="00543EE0" w:rsidRDefault="007F11EB" w:rsidP="007F11EB">
      <w:pPr>
        <w:pStyle w:val="Caption"/>
        <w:keepNext/>
        <w:spacing w:after="0"/>
        <w:rPr>
          <w:rFonts w:ascii="Times New Roman" w:hAnsi="Times New Roman" w:cs="Times New Roman"/>
          <w:color w:val="000000" w:themeColor="text1"/>
          <w:sz w:val="24"/>
          <w:szCs w:val="24"/>
        </w:rPr>
      </w:pPr>
    </w:p>
    <w:p w:rsidR="007F11EB" w:rsidRPr="00543EE0" w:rsidRDefault="006F2E6A" w:rsidP="007F11EB">
      <w:pPr>
        <w:pStyle w:val="Caption"/>
        <w:keepNext/>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Appendix</w:t>
      </w:r>
      <w:r w:rsidR="007F11EB" w:rsidRPr="00543EE0">
        <w:rPr>
          <w:rFonts w:ascii="Times New Roman" w:hAnsi="Times New Roman" w:cs="Times New Roman"/>
          <w:color w:val="000000" w:themeColor="text1"/>
          <w:sz w:val="24"/>
          <w:szCs w:val="24"/>
        </w:rPr>
        <w:t xml:space="preserve"> B: Summary Statistics</w:t>
      </w:r>
    </w:p>
    <w:tbl>
      <w:tblPr>
        <w:tblW w:w="5000" w:type="pct"/>
        <w:jc w:val="center"/>
        <w:tblCellMar>
          <w:left w:w="0" w:type="dxa"/>
          <w:right w:w="0" w:type="dxa"/>
        </w:tblCellMar>
        <w:tblLook w:val="04A0" w:firstRow="1" w:lastRow="0" w:firstColumn="1" w:lastColumn="0" w:noHBand="0" w:noVBand="1"/>
      </w:tblPr>
      <w:tblGrid>
        <w:gridCol w:w="2765"/>
        <w:gridCol w:w="1258"/>
        <w:gridCol w:w="1258"/>
        <w:gridCol w:w="1258"/>
        <w:gridCol w:w="1258"/>
        <w:gridCol w:w="1255"/>
      </w:tblGrid>
      <w:tr w:rsidR="007F11EB" w:rsidRPr="00543EE0" w:rsidTr="00C523BE">
        <w:trPr>
          <w:trHeight w:val="255"/>
          <w:jc w:val="center"/>
        </w:trPr>
        <w:tc>
          <w:tcPr>
            <w:tcW w:w="1527" w:type="pct"/>
            <w:tcBorders>
              <w:top w:val="single" w:sz="4" w:space="0" w:color="auto"/>
              <w:bottom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Variable</w:t>
            </w:r>
          </w:p>
        </w:tc>
        <w:tc>
          <w:tcPr>
            <w:tcW w:w="695" w:type="pct"/>
            <w:tcBorders>
              <w:top w:val="single" w:sz="4" w:space="0" w:color="auto"/>
              <w:bottom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proofErr w:type="spellStart"/>
            <w:r w:rsidRPr="00543EE0">
              <w:rPr>
                <w:rFonts w:ascii="Times New Roman" w:hAnsi="Times New Roman" w:cs="Times New Roman"/>
              </w:rPr>
              <w:t>Obs</w:t>
            </w:r>
            <w:proofErr w:type="spellEnd"/>
          </w:p>
        </w:tc>
        <w:tc>
          <w:tcPr>
            <w:tcW w:w="695" w:type="pct"/>
            <w:tcBorders>
              <w:top w:val="single" w:sz="4" w:space="0" w:color="auto"/>
              <w:bottom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Mean</w:t>
            </w:r>
          </w:p>
        </w:tc>
        <w:tc>
          <w:tcPr>
            <w:tcW w:w="695" w:type="pct"/>
            <w:tcBorders>
              <w:top w:val="single" w:sz="4" w:space="0" w:color="auto"/>
              <w:bottom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Std. Dev.</w:t>
            </w:r>
          </w:p>
        </w:tc>
        <w:tc>
          <w:tcPr>
            <w:tcW w:w="695" w:type="pct"/>
            <w:tcBorders>
              <w:top w:val="single" w:sz="4" w:space="0" w:color="auto"/>
              <w:bottom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Min</w:t>
            </w:r>
          </w:p>
        </w:tc>
        <w:tc>
          <w:tcPr>
            <w:tcW w:w="694" w:type="pct"/>
            <w:tcBorders>
              <w:top w:val="single" w:sz="4" w:space="0" w:color="auto"/>
              <w:bottom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Max</w:t>
            </w:r>
          </w:p>
        </w:tc>
      </w:tr>
      <w:tr w:rsidR="007F11EB" w:rsidRPr="00543EE0" w:rsidTr="00C523BE">
        <w:trPr>
          <w:trHeight w:val="255"/>
          <w:jc w:val="center"/>
        </w:trPr>
        <w:tc>
          <w:tcPr>
            <w:tcW w:w="1527" w:type="pct"/>
            <w:tcBorders>
              <w:top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Export share</w:t>
            </w:r>
          </w:p>
        </w:tc>
        <w:tc>
          <w:tcPr>
            <w:tcW w:w="695" w:type="pct"/>
            <w:tcBorders>
              <w:top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438</w:t>
            </w:r>
          </w:p>
        </w:tc>
        <w:tc>
          <w:tcPr>
            <w:tcW w:w="695" w:type="pct"/>
            <w:tcBorders>
              <w:top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5.71</w:t>
            </w:r>
          </w:p>
        </w:tc>
        <w:tc>
          <w:tcPr>
            <w:tcW w:w="695" w:type="pct"/>
            <w:tcBorders>
              <w:top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5.61</w:t>
            </w:r>
          </w:p>
        </w:tc>
        <w:tc>
          <w:tcPr>
            <w:tcW w:w="695" w:type="pct"/>
            <w:tcBorders>
              <w:top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0.27</w:t>
            </w:r>
          </w:p>
        </w:tc>
        <w:tc>
          <w:tcPr>
            <w:tcW w:w="694" w:type="pct"/>
            <w:tcBorders>
              <w:top w:val="single" w:sz="4" w:space="0" w:color="auto"/>
            </w:tcBorders>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21.99</w:t>
            </w:r>
          </w:p>
        </w:tc>
      </w:tr>
      <w:tr w:rsidR="007F11EB" w:rsidRPr="00543EE0" w:rsidTr="00C523BE">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RULC</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1.00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0.18</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0.74</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1.69</w:t>
            </w:r>
          </w:p>
        </w:tc>
      </w:tr>
      <w:tr w:rsidR="007F11EB" w:rsidRPr="00543EE0" w:rsidTr="00C523BE">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Tax share</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35.70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8.40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15.65</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52.26</w:t>
            </w:r>
          </w:p>
        </w:tc>
      </w:tr>
      <w:tr w:rsidR="007F11EB" w:rsidRPr="00543EE0" w:rsidTr="00C523BE">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Social Expenditure share</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20.98</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6.28</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3.00</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36.20</w:t>
            </w:r>
          </w:p>
        </w:tc>
      </w:tr>
      <w:tr w:rsidR="007F11EB" w:rsidRPr="00543EE0" w:rsidTr="00C523BE">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Private R&amp;D share</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1.01</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0.63</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0.03</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2.96</w:t>
            </w:r>
          </w:p>
        </w:tc>
      </w:tr>
      <w:tr w:rsidR="007F11EB" w:rsidRPr="00543EE0" w:rsidTr="00C523BE">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EPL</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2.14</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0.91</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0.21</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3.63</w:t>
            </w:r>
          </w:p>
        </w:tc>
      </w:tr>
      <w:tr w:rsidR="007F11EB" w:rsidRPr="00543EE0" w:rsidTr="00C523BE">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Barriers to Entrepreneurship</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2.25</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0.45</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1.45</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3.05</w:t>
            </w:r>
          </w:p>
        </w:tc>
      </w:tr>
      <w:tr w:rsidR="007F11EB" w:rsidRPr="00543EE0" w:rsidTr="00C523BE">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Barriers to Competition</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2.41</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0.52</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1.72</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3.22</w:t>
            </w:r>
          </w:p>
        </w:tc>
      </w:tr>
      <w:tr w:rsidR="007F11EB" w:rsidRPr="00543EE0" w:rsidTr="007F11EB">
        <w:trPr>
          <w:trHeight w:val="255"/>
          <w:jc w:val="center"/>
        </w:trPr>
        <w:tc>
          <w:tcPr>
            <w:tcW w:w="1527"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Barriers to FDI</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1.59</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0.74</w:t>
            </w:r>
          </w:p>
        </w:tc>
        <w:tc>
          <w:tcPr>
            <w:tcW w:w="695"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0.09</w:t>
            </w:r>
          </w:p>
        </w:tc>
        <w:tc>
          <w:tcPr>
            <w:tcW w:w="694" w:type="pct"/>
            <w:shd w:val="clear" w:color="auto" w:fill="auto"/>
            <w:noWrap/>
            <w:tcMar>
              <w:top w:w="13" w:type="dxa"/>
              <w:left w:w="13" w:type="dxa"/>
              <w:bottom w:w="0" w:type="dxa"/>
              <w:right w:w="13" w:type="dxa"/>
            </w:tcMar>
            <w:vAlign w:val="center"/>
            <w:hideMark/>
          </w:tcPr>
          <w:p w:rsidR="007F11EB" w:rsidRPr="00543EE0" w:rsidRDefault="007F11EB" w:rsidP="00C523BE">
            <w:pPr>
              <w:spacing w:after="0" w:line="240" w:lineRule="auto"/>
              <w:jc w:val="center"/>
              <w:rPr>
                <w:rFonts w:ascii="Times New Roman" w:hAnsi="Times New Roman" w:cs="Times New Roman"/>
              </w:rPr>
            </w:pPr>
            <w:r w:rsidRPr="00543EE0">
              <w:rPr>
                <w:rFonts w:ascii="Times New Roman" w:hAnsi="Times New Roman" w:cs="Times New Roman"/>
              </w:rPr>
              <w:t>2.92</w:t>
            </w:r>
          </w:p>
        </w:tc>
      </w:tr>
      <w:tr w:rsidR="007F11EB" w:rsidRPr="00543EE0" w:rsidTr="007F11EB">
        <w:trPr>
          <w:trHeight w:val="255"/>
          <w:jc w:val="center"/>
        </w:trPr>
        <w:tc>
          <w:tcPr>
            <w:tcW w:w="1527"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TFP</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1.37</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1.6</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-2.9</w:t>
            </w:r>
          </w:p>
        </w:tc>
        <w:tc>
          <w:tcPr>
            <w:tcW w:w="694"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7.8</w:t>
            </w:r>
          </w:p>
        </w:tc>
      </w:tr>
      <w:tr w:rsidR="007F11EB" w:rsidRPr="00543EE0" w:rsidTr="007F11EB">
        <w:trPr>
          <w:trHeight w:val="255"/>
          <w:jc w:val="center"/>
        </w:trPr>
        <w:tc>
          <w:tcPr>
            <w:tcW w:w="1527"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HC</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450</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7.16</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5.78</w:t>
            </w:r>
          </w:p>
        </w:tc>
        <w:tc>
          <w:tcPr>
            <w:tcW w:w="695"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0.39</w:t>
            </w:r>
          </w:p>
        </w:tc>
        <w:tc>
          <w:tcPr>
            <w:tcW w:w="694" w:type="pct"/>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30.04</w:t>
            </w:r>
          </w:p>
        </w:tc>
      </w:tr>
      <w:tr w:rsidR="007F11EB" w:rsidRPr="00543EE0" w:rsidTr="00C523BE">
        <w:trPr>
          <w:trHeight w:val="255"/>
          <w:jc w:val="center"/>
        </w:trPr>
        <w:tc>
          <w:tcPr>
            <w:tcW w:w="1527" w:type="pct"/>
            <w:tcBorders>
              <w:bottom w:val="single" w:sz="4" w:space="0" w:color="auto"/>
            </w:tcBorders>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 xml:space="preserve">Rights </w:t>
            </w:r>
          </w:p>
        </w:tc>
        <w:tc>
          <w:tcPr>
            <w:tcW w:w="695" w:type="pct"/>
            <w:tcBorders>
              <w:bottom w:val="single" w:sz="4" w:space="0" w:color="auto"/>
            </w:tcBorders>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450</w:t>
            </w:r>
          </w:p>
        </w:tc>
        <w:tc>
          <w:tcPr>
            <w:tcW w:w="695" w:type="pct"/>
            <w:tcBorders>
              <w:bottom w:val="single" w:sz="4" w:space="0" w:color="auto"/>
            </w:tcBorders>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7.41</w:t>
            </w:r>
          </w:p>
        </w:tc>
        <w:tc>
          <w:tcPr>
            <w:tcW w:w="695" w:type="pct"/>
            <w:tcBorders>
              <w:bottom w:val="single" w:sz="4" w:space="0" w:color="auto"/>
            </w:tcBorders>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1.91</w:t>
            </w:r>
          </w:p>
        </w:tc>
        <w:tc>
          <w:tcPr>
            <w:tcW w:w="695" w:type="pct"/>
            <w:tcBorders>
              <w:bottom w:val="single" w:sz="4" w:space="0" w:color="auto"/>
            </w:tcBorders>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1.36</w:t>
            </w:r>
          </w:p>
        </w:tc>
        <w:tc>
          <w:tcPr>
            <w:tcW w:w="694" w:type="pct"/>
            <w:tcBorders>
              <w:bottom w:val="single" w:sz="4" w:space="0" w:color="auto"/>
            </w:tcBorders>
            <w:shd w:val="clear" w:color="auto" w:fill="auto"/>
            <w:noWrap/>
            <w:tcMar>
              <w:top w:w="13" w:type="dxa"/>
              <w:left w:w="13" w:type="dxa"/>
              <w:bottom w:w="0" w:type="dxa"/>
              <w:right w:w="13" w:type="dxa"/>
            </w:tcMar>
            <w:vAlign w:val="center"/>
          </w:tcPr>
          <w:p w:rsidR="007F11EB" w:rsidRPr="00543EE0" w:rsidRDefault="007F11EB" w:rsidP="00C523BE">
            <w:pPr>
              <w:spacing w:after="0" w:line="240" w:lineRule="auto"/>
              <w:jc w:val="center"/>
              <w:rPr>
                <w:rFonts w:ascii="Times New Roman" w:hAnsi="Times New Roman" w:cs="Times New Roman"/>
              </w:rPr>
            </w:pPr>
            <w:r>
              <w:rPr>
                <w:rFonts w:ascii="Times New Roman" w:hAnsi="Times New Roman" w:cs="Times New Roman"/>
              </w:rPr>
              <w:t>9.6</w:t>
            </w:r>
          </w:p>
        </w:tc>
      </w:tr>
    </w:tbl>
    <w:p w:rsidR="008B0C5D" w:rsidRDefault="008B0C5D" w:rsidP="000231BC">
      <w:pPr>
        <w:spacing w:after="0"/>
        <w:jc w:val="both"/>
        <w:rPr>
          <w:rFonts w:ascii="Times New Roman" w:hAnsi="Times New Roman" w:cs="Times New Roman"/>
        </w:rPr>
      </w:pPr>
    </w:p>
    <w:p w:rsidR="008B0C5D" w:rsidRDefault="008B0C5D">
      <w:pPr>
        <w:rPr>
          <w:rFonts w:ascii="Times New Roman" w:hAnsi="Times New Roman" w:cs="Times New Roman"/>
        </w:rPr>
      </w:pPr>
      <w:r>
        <w:rPr>
          <w:rFonts w:ascii="Times New Roman" w:hAnsi="Times New Roman" w:cs="Times New Roman"/>
        </w:rPr>
        <w:br w:type="page"/>
      </w:r>
    </w:p>
    <w:p w:rsidR="008B0C5D" w:rsidRPr="008B0C5D" w:rsidRDefault="008B0C5D" w:rsidP="008B0C5D">
      <w:pPr>
        <w:spacing w:after="0"/>
        <w:jc w:val="both"/>
        <w:rPr>
          <w:rFonts w:ascii="Times New Roman" w:hAnsi="Times New Roman" w:cs="Times New Roman"/>
          <w:b/>
          <w:sz w:val="24"/>
          <w:szCs w:val="24"/>
        </w:rPr>
      </w:pPr>
      <w:r w:rsidRPr="008B0C5D">
        <w:rPr>
          <w:rFonts w:ascii="Times New Roman" w:hAnsi="Times New Roman" w:cs="Times New Roman"/>
          <w:b/>
          <w:sz w:val="24"/>
          <w:szCs w:val="24"/>
        </w:rPr>
        <w:lastRenderedPageBreak/>
        <w:t>Appendix C: Methodology of construction of RULC</w:t>
      </w:r>
    </w:p>
    <w:p w:rsidR="008B0C5D" w:rsidRDefault="008B0C5D" w:rsidP="008B0C5D">
      <w:pPr>
        <w:spacing w:after="240" w:line="360" w:lineRule="auto"/>
        <w:jc w:val="both"/>
        <w:rPr>
          <w:rFonts w:ascii="Times New Roman" w:hAnsi="Times New Roman" w:cs="Times New Roman"/>
        </w:rPr>
      </w:pPr>
      <w:r w:rsidRPr="008B0C5D">
        <w:rPr>
          <w:rFonts w:ascii="Times New Roman" w:hAnsi="Times New Roman" w:cs="Times New Roman"/>
        </w:rPr>
        <w:t>Unit Labour Cost</w:t>
      </w:r>
      <w:r w:rsidRPr="008B0C5D">
        <w:rPr>
          <w:rFonts w:ascii="Times New Roman" w:hAnsi="Times New Roman" w:cs="Times New Roman"/>
          <w:i/>
        </w:rPr>
        <w:t xml:space="preserve"> </w:t>
      </w:r>
      <w:r w:rsidRPr="008B0C5D">
        <w:rPr>
          <w:rFonts w:ascii="Times New Roman" w:hAnsi="Times New Roman" w:cs="Times New Roman"/>
        </w:rPr>
        <w:t>(ULC)</w:t>
      </w:r>
      <w:r w:rsidRPr="008B0C5D">
        <w:rPr>
          <w:rFonts w:ascii="Times New Roman" w:hAnsi="Times New Roman" w:cs="Times New Roman"/>
          <w:i/>
        </w:rPr>
        <w:t xml:space="preserve"> </w:t>
      </w:r>
      <w:r w:rsidRPr="008B0C5D">
        <w:rPr>
          <w:rFonts w:ascii="Times New Roman" w:hAnsi="Times New Roman" w:cs="Times New Roman"/>
        </w:rPr>
        <w:t>combines information on</w:t>
      </w:r>
      <w:r>
        <w:rPr>
          <w:rFonts w:ascii="Times New Roman" w:hAnsi="Times New Roman" w:cs="Times New Roman"/>
        </w:rPr>
        <w:t>: (i</w:t>
      </w:r>
      <w:r w:rsidRPr="008B0C5D">
        <w:rPr>
          <w:rFonts w:ascii="Times New Roman" w:hAnsi="Times New Roman" w:cs="Times New Roman"/>
        </w:rPr>
        <w:t>) cost</w:t>
      </w:r>
      <w:r>
        <w:rPr>
          <w:rFonts w:ascii="Times New Roman" w:hAnsi="Times New Roman" w:cs="Times New Roman"/>
        </w:rPr>
        <w:t xml:space="preserve"> per unit of labour input and (ii</w:t>
      </w:r>
      <w:r w:rsidRPr="008B0C5D">
        <w:rPr>
          <w:rFonts w:ascii="Times New Roman" w:hAnsi="Times New Roman" w:cs="Times New Roman"/>
        </w:rPr>
        <w:t xml:space="preserve">) an index of labour productivity. For country </w:t>
      </w:r>
      <w:r w:rsidRPr="008B0C5D">
        <w:rPr>
          <w:rFonts w:ascii="Times New Roman" w:hAnsi="Times New Roman" w:cs="Times New Roman"/>
          <w:i/>
          <w:iCs/>
        </w:rPr>
        <w:t>c</w:t>
      </w:r>
      <w:r w:rsidRPr="008B0C5D">
        <w:rPr>
          <w:rFonts w:ascii="Times New Roman" w:hAnsi="Times New Roman" w:cs="Times New Roman"/>
        </w:rPr>
        <w:t xml:space="preserve"> at time </w:t>
      </w:r>
      <w:r w:rsidRPr="008B0C5D">
        <w:rPr>
          <w:rFonts w:ascii="Times New Roman" w:hAnsi="Times New Roman" w:cs="Times New Roman"/>
          <w:i/>
          <w:iCs/>
        </w:rPr>
        <w:t>t</w:t>
      </w:r>
      <w:r w:rsidRPr="008B0C5D">
        <w:rPr>
          <w:rFonts w:ascii="Times New Roman" w:hAnsi="Times New Roman" w:cs="Times New Roman"/>
        </w:rPr>
        <w:t xml:space="preserve">, we define </w:t>
      </w:r>
      <w:r w:rsidRPr="008B0C5D">
        <w:rPr>
          <w:rFonts w:ascii="Times New Roman" w:hAnsi="Times New Roman" w:cs="Times New Roman"/>
          <w:i/>
        </w:rPr>
        <w:t>ULC</w:t>
      </w:r>
      <w:r w:rsidRPr="008B0C5D">
        <w:rPr>
          <w:rFonts w:ascii="Times New Roman" w:hAnsi="Times New Roman" w:cs="Times New Roman"/>
        </w:rPr>
        <w:t xml:space="preserve"> as follows (without subscripts):</w:t>
      </w:r>
    </w:p>
    <w:p w:rsidR="008B0C5D" w:rsidRDefault="008B0C5D" w:rsidP="008B0C5D">
      <w:pPr>
        <w:pStyle w:val="MTDisplayEquation"/>
      </w:pPr>
      <w:r>
        <w:tab/>
      </w:r>
      <w:r w:rsidRPr="008B0C5D">
        <w:rPr>
          <w:position w:val="-24"/>
        </w:rPr>
        <w:object w:dxaOrig="1320" w:dyaOrig="620">
          <v:shape id="_x0000_i1080" type="#_x0000_t75" style="width:65.9pt;height:31.25pt" o:ole="">
            <v:imagedata r:id="rId115" o:title=""/>
          </v:shape>
          <o:OLEObject Type="Embed" ProgID="Equation.DSMT4" ShapeID="_x0000_i1080" DrawAspect="Content" ObjectID="_1510323065" r:id="rId116"/>
        </w:object>
      </w:r>
      <w:r>
        <w:t xml:space="preserve"> </w:t>
      </w:r>
      <w:r>
        <w:tab/>
        <w:t>(C1)</w:t>
      </w:r>
    </w:p>
    <w:p w:rsidR="008B0C5D" w:rsidRPr="008B0C5D" w:rsidRDefault="008B0C5D" w:rsidP="008B0C5D">
      <w:pPr>
        <w:spacing w:after="240" w:line="360" w:lineRule="auto"/>
        <w:jc w:val="both"/>
        <w:rPr>
          <w:rFonts w:ascii="Times New Roman" w:hAnsi="Times New Roman" w:cs="Times New Roman"/>
        </w:rPr>
      </w:pPr>
      <w:r w:rsidRPr="008B0C5D">
        <w:rPr>
          <w:rFonts w:ascii="Times New Roman" w:hAnsi="Times New Roman" w:cs="Times New Roman"/>
        </w:rPr>
        <w:tab/>
      </w:r>
    </w:p>
    <w:p w:rsidR="008B0C5D" w:rsidRDefault="008B0C5D" w:rsidP="008B0C5D">
      <w:pPr>
        <w:spacing w:after="240" w:line="360" w:lineRule="auto"/>
        <w:jc w:val="both"/>
        <w:rPr>
          <w:rFonts w:ascii="Times New Roman" w:hAnsi="Times New Roman" w:cs="Times New Roman"/>
        </w:rPr>
      </w:pPr>
      <w:r w:rsidRPr="008B0C5D">
        <w:rPr>
          <w:rFonts w:ascii="Times New Roman" w:hAnsi="Times New Roman" w:cs="Times New Roman"/>
          <w:i/>
          <w:iCs/>
        </w:rPr>
        <w:t>W</w:t>
      </w:r>
      <w:r w:rsidRPr="008B0C5D">
        <w:rPr>
          <w:rFonts w:ascii="Times New Roman" w:hAnsi="Times New Roman" w:cs="Times New Roman"/>
        </w:rPr>
        <w:t xml:space="preserve"> represents wages per worker measured as labour compensation per working hour while the lower ratio (</w:t>
      </w:r>
      <w:r w:rsidRPr="008B0C5D">
        <w:rPr>
          <w:rFonts w:ascii="Times New Roman" w:hAnsi="Times New Roman" w:cs="Times New Roman"/>
          <w:i/>
          <w:iCs/>
        </w:rPr>
        <w:t>Y</w:t>
      </w:r>
      <w:r w:rsidRPr="008B0C5D">
        <w:rPr>
          <w:rFonts w:ascii="Times New Roman" w:hAnsi="Times New Roman" w:cs="Times New Roman"/>
        </w:rPr>
        <w:t>/</w:t>
      </w:r>
      <w:r w:rsidRPr="008B0C5D">
        <w:rPr>
          <w:rFonts w:ascii="Times New Roman" w:hAnsi="Times New Roman" w:cs="Times New Roman"/>
          <w:i/>
          <w:iCs/>
        </w:rPr>
        <w:t>N</w:t>
      </w:r>
      <w:r w:rsidRPr="008B0C5D">
        <w:rPr>
          <w:rFonts w:ascii="Times New Roman" w:hAnsi="Times New Roman" w:cs="Times New Roman"/>
        </w:rPr>
        <w:t>) indicates labour productivity defined as value added per hour worked.</w:t>
      </w:r>
      <w:r w:rsidRPr="008B0C5D">
        <w:rPr>
          <w:rFonts w:ascii="Times New Roman" w:hAnsi="Times New Roman" w:cs="Times New Roman"/>
          <w:vertAlign w:val="superscript"/>
        </w:rPr>
        <w:footnoteReference w:id="18"/>
      </w:r>
      <w:r w:rsidRPr="008B0C5D">
        <w:rPr>
          <w:rFonts w:ascii="Times New Roman" w:hAnsi="Times New Roman" w:cs="Times New Roman"/>
        </w:rPr>
        <w:t xml:space="preserve"> RULC aim</w:t>
      </w:r>
      <w:r>
        <w:rPr>
          <w:rFonts w:ascii="Times New Roman" w:hAnsi="Times New Roman" w:cs="Times New Roman"/>
        </w:rPr>
        <w:t>s at</w:t>
      </w:r>
      <w:r w:rsidRPr="008B0C5D">
        <w:rPr>
          <w:rFonts w:ascii="Times New Roman" w:hAnsi="Times New Roman" w:cs="Times New Roman"/>
        </w:rPr>
        <w:t xml:space="preserve"> reflect</w:t>
      </w:r>
      <w:r>
        <w:rPr>
          <w:rFonts w:ascii="Times New Roman" w:hAnsi="Times New Roman" w:cs="Times New Roman"/>
        </w:rPr>
        <w:t>ing</w:t>
      </w:r>
      <w:r w:rsidRPr="008B0C5D">
        <w:rPr>
          <w:rFonts w:ascii="Times New Roman" w:hAnsi="Times New Roman" w:cs="Times New Roman"/>
        </w:rPr>
        <w:t xml:space="preserve"> cost competiveness in country </w:t>
      </w:r>
      <w:r w:rsidRPr="008B0C5D">
        <w:rPr>
          <w:rFonts w:ascii="Times New Roman" w:hAnsi="Times New Roman" w:cs="Times New Roman"/>
          <w:i/>
        </w:rPr>
        <w:t>c</w:t>
      </w:r>
      <w:r w:rsidRPr="008B0C5D">
        <w:rPr>
          <w:rFonts w:ascii="Times New Roman" w:hAnsi="Times New Roman" w:cs="Times New Roman"/>
        </w:rPr>
        <w:t xml:space="preserve"> relative to cost in other countries of the sample. For that purpose, we weight ULC </w:t>
      </w:r>
      <w:r>
        <w:rPr>
          <w:rFonts w:ascii="Times New Roman" w:hAnsi="Times New Roman" w:cs="Times New Roman"/>
        </w:rPr>
        <w:t>with</w:t>
      </w:r>
      <w:r w:rsidRPr="008B0C5D">
        <w:rPr>
          <w:rFonts w:ascii="Times New Roman" w:hAnsi="Times New Roman" w:cs="Times New Roman"/>
        </w:rPr>
        <w:t xml:space="preserve"> the</w:t>
      </w:r>
      <w:r>
        <w:rPr>
          <w:rFonts w:ascii="Times New Roman" w:hAnsi="Times New Roman" w:cs="Times New Roman"/>
        </w:rPr>
        <w:t xml:space="preserve"> sample</w:t>
      </w:r>
      <w:r w:rsidRPr="008B0C5D">
        <w:rPr>
          <w:rFonts w:ascii="Times New Roman" w:hAnsi="Times New Roman" w:cs="Times New Roman"/>
        </w:rPr>
        <w:t xml:space="preserve"> arithmetic mean of </w:t>
      </w:r>
      <w:r w:rsidRPr="008B0C5D">
        <w:rPr>
          <w:rFonts w:ascii="Times New Roman" w:hAnsi="Times New Roman" w:cs="Times New Roman"/>
          <w:i/>
        </w:rPr>
        <w:t>ULC</w:t>
      </w:r>
      <w:r w:rsidRPr="008B0C5D">
        <w:rPr>
          <w:rFonts w:ascii="Times New Roman" w:hAnsi="Times New Roman" w:cs="Times New Roman"/>
        </w:rPr>
        <w:t xml:space="preserve"> (denoted by an overbar): </w:t>
      </w:r>
    </w:p>
    <w:p w:rsidR="008B0C5D" w:rsidRPr="008B0C5D" w:rsidRDefault="008B0C5D" w:rsidP="008B0C5D">
      <w:pPr>
        <w:pStyle w:val="MTDisplayEquation"/>
      </w:pPr>
      <w:r>
        <w:tab/>
      </w:r>
      <w:r w:rsidRPr="008B0C5D">
        <w:rPr>
          <w:position w:val="-32"/>
        </w:rPr>
        <w:object w:dxaOrig="1780" w:dyaOrig="720">
          <v:shape id="_x0000_i1081" type="#_x0000_t75" style="width:89pt;height:36pt" o:ole="">
            <v:imagedata r:id="rId117" o:title=""/>
          </v:shape>
          <o:OLEObject Type="Embed" ProgID="Equation.DSMT4" ShapeID="_x0000_i1081" DrawAspect="Content" ObjectID="_1510323066" r:id="rId118"/>
        </w:object>
      </w:r>
      <w:r>
        <w:t xml:space="preserve"> </w:t>
      </w:r>
      <w:r>
        <w:tab/>
        <w:t>(C2)</w:t>
      </w:r>
    </w:p>
    <w:p w:rsidR="008B0C5D" w:rsidRDefault="008B0C5D" w:rsidP="008B0C5D">
      <w:pPr>
        <w:spacing w:after="240" w:line="360" w:lineRule="auto"/>
        <w:jc w:val="both"/>
        <w:rPr>
          <w:rFonts w:ascii="Times New Roman" w:hAnsi="Times New Roman" w:cs="Times New Roman"/>
        </w:rPr>
      </w:pPr>
      <w:r w:rsidRPr="008B0C5D">
        <w:rPr>
          <w:rFonts w:ascii="Times New Roman" w:hAnsi="Times New Roman" w:cs="Times New Roman"/>
        </w:rPr>
        <w:t>For comparisons to be meaningful across countries, values in (C2) must be expressed in a common currency. We use Purchasing Power Parity (</w:t>
      </w:r>
      <w:proofErr w:type="spellStart"/>
      <w:r w:rsidRPr="008B0C5D">
        <w:rPr>
          <w:rFonts w:ascii="Times New Roman" w:hAnsi="Times New Roman" w:cs="Times New Roman"/>
        </w:rPr>
        <w:t>ppp</w:t>
      </w:r>
      <w:proofErr w:type="spellEnd"/>
      <w:r w:rsidRPr="008B0C5D">
        <w:rPr>
          <w:rFonts w:ascii="Times New Roman" w:hAnsi="Times New Roman" w:cs="Times New Roman"/>
        </w:rPr>
        <w:t>)-exchange rate to express all values in constant 2000 USD; additionally, the mean unit labour cost is computed as:</w:t>
      </w:r>
    </w:p>
    <w:p w:rsidR="008B0C5D" w:rsidRPr="008B0C5D" w:rsidRDefault="008B0C5D" w:rsidP="008B0C5D">
      <w:pPr>
        <w:pStyle w:val="MTDisplayEquation"/>
      </w:pPr>
      <w:r>
        <w:tab/>
      </w:r>
      <w:r w:rsidRPr="008B0C5D">
        <w:rPr>
          <w:position w:val="-64"/>
        </w:rPr>
        <w:object w:dxaOrig="2659" w:dyaOrig="1400">
          <v:shape id="_x0000_i1082" type="#_x0000_t75" style="width:133.15pt;height:69.95pt" o:ole="">
            <v:imagedata r:id="rId119" o:title=""/>
          </v:shape>
          <o:OLEObject Type="Embed" ProgID="Equation.DSMT4" ShapeID="_x0000_i1082" DrawAspect="Content" ObjectID="_1510323067" r:id="rId120"/>
        </w:object>
      </w:r>
      <w:r>
        <w:t xml:space="preserve"> </w:t>
      </w:r>
      <w:r>
        <w:tab/>
        <w:t>(C3)</w:t>
      </w:r>
    </w:p>
    <w:p w:rsidR="007F11EB" w:rsidRPr="00691D2A" w:rsidRDefault="007F11EB" w:rsidP="008B0C5D">
      <w:pPr>
        <w:spacing w:after="240" w:line="360" w:lineRule="auto"/>
        <w:jc w:val="both"/>
        <w:rPr>
          <w:rFonts w:ascii="Times New Roman" w:hAnsi="Times New Roman" w:cs="Times New Roman"/>
        </w:rPr>
      </w:pPr>
    </w:p>
    <w:sectPr w:rsidR="007F11EB" w:rsidRPr="00691D2A" w:rsidSect="00943B34">
      <w:footerReference w:type="default" r:id="rId1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67" w:rsidRDefault="00C92467" w:rsidP="00E5418F">
      <w:pPr>
        <w:spacing w:after="0" w:line="240" w:lineRule="auto"/>
      </w:pPr>
      <w:r>
        <w:separator/>
      </w:r>
    </w:p>
  </w:endnote>
  <w:endnote w:type="continuationSeparator" w:id="0">
    <w:p w:rsidR="00C92467" w:rsidRDefault="00C92467" w:rsidP="00E5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HNAJM+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595367"/>
      <w:docPartObj>
        <w:docPartGallery w:val="Page Numbers (Bottom of Page)"/>
        <w:docPartUnique/>
      </w:docPartObj>
    </w:sdtPr>
    <w:sdtEndPr>
      <w:rPr>
        <w:noProof/>
      </w:rPr>
    </w:sdtEndPr>
    <w:sdtContent>
      <w:p w:rsidR="00272987" w:rsidRDefault="00272987">
        <w:pPr>
          <w:pStyle w:val="Footer"/>
          <w:jc w:val="center"/>
        </w:pPr>
        <w:r>
          <w:fldChar w:fldCharType="begin"/>
        </w:r>
        <w:r>
          <w:instrText xml:space="preserve"> PAGE   \* MERGEFORMAT </w:instrText>
        </w:r>
        <w:r>
          <w:fldChar w:fldCharType="separate"/>
        </w:r>
        <w:r w:rsidR="006D2283">
          <w:rPr>
            <w:noProof/>
          </w:rPr>
          <w:t>1</w:t>
        </w:r>
        <w:r>
          <w:rPr>
            <w:noProof/>
          </w:rPr>
          <w:fldChar w:fldCharType="end"/>
        </w:r>
      </w:p>
    </w:sdtContent>
  </w:sdt>
  <w:p w:rsidR="00272987" w:rsidRDefault="002729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14176"/>
      <w:docPartObj>
        <w:docPartGallery w:val="Page Numbers (Bottom of Page)"/>
        <w:docPartUnique/>
      </w:docPartObj>
    </w:sdtPr>
    <w:sdtEndPr>
      <w:rPr>
        <w:noProof/>
      </w:rPr>
    </w:sdtEndPr>
    <w:sdtContent>
      <w:p w:rsidR="00272987" w:rsidRDefault="00272987">
        <w:pPr>
          <w:pStyle w:val="Footer"/>
          <w:jc w:val="center"/>
        </w:pPr>
        <w:r>
          <w:fldChar w:fldCharType="begin"/>
        </w:r>
        <w:r>
          <w:instrText xml:space="preserve"> PAGE   \* MERGEFORMAT </w:instrText>
        </w:r>
        <w:r>
          <w:fldChar w:fldCharType="separate"/>
        </w:r>
        <w:r w:rsidR="006D2283">
          <w:rPr>
            <w:noProof/>
          </w:rPr>
          <w:t>30</w:t>
        </w:r>
        <w:r>
          <w:rPr>
            <w:noProof/>
          </w:rPr>
          <w:fldChar w:fldCharType="end"/>
        </w:r>
      </w:p>
    </w:sdtContent>
  </w:sdt>
  <w:p w:rsidR="00272987" w:rsidRDefault="00272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67" w:rsidRDefault="00C92467" w:rsidP="00E5418F">
      <w:pPr>
        <w:spacing w:after="0" w:line="240" w:lineRule="auto"/>
      </w:pPr>
      <w:r>
        <w:separator/>
      </w:r>
    </w:p>
  </w:footnote>
  <w:footnote w:type="continuationSeparator" w:id="0">
    <w:p w:rsidR="00C92467" w:rsidRDefault="00C92467" w:rsidP="00E5418F">
      <w:pPr>
        <w:spacing w:after="0" w:line="240" w:lineRule="auto"/>
      </w:pPr>
      <w:r>
        <w:continuationSeparator/>
      </w:r>
    </w:p>
  </w:footnote>
  <w:footnote w:id="1">
    <w:p w:rsidR="00272987" w:rsidRDefault="00272987" w:rsidP="00CC3210">
      <w:pPr>
        <w:pStyle w:val="FootnoteText"/>
        <w:jc w:val="both"/>
      </w:pPr>
      <w:r>
        <w:rPr>
          <w:rStyle w:val="FootnoteReference"/>
        </w:rPr>
        <w:footnoteRef/>
      </w:r>
      <w:r>
        <w:t xml:space="preserve"> </w:t>
      </w:r>
      <w:r w:rsidRPr="0070202A">
        <w:rPr>
          <w:rFonts w:ascii="Times New Roman" w:hAnsi="Times New Roman" w:cs="Times New Roman"/>
        </w:rPr>
        <w:t>Karras</w:t>
      </w:r>
      <w:r>
        <w:rPr>
          <w:rFonts w:ascii="Times New Roman" w:hAnsi="Times New Roman" w:cs="Times New Roman"/>
        </w:rPr>
        <w:t xml:space="preserve"> (1996) provides one of </w:t>
      </w:r>
      <w:r w:rsidRPr="0070202A">
        <w:rPr>
          <w:rFonts w:ascii="Times New Roman" w:hAnsi="Times New Roman" w:cs="Times New Roman"/>
        </w:rPr>
        <w:t>few attempts to empirically implement this idea and determine whether public services are optimally provided or not.</w:t>
      </w:r>
      <w:r w:rsidRPr="005F4D82">
        <w:rPr>
          <w:rFonts w:ascii="Times New Roman" w:hAnsi="Times New Roman" w:cs="Times New Roman"/>
        </w:rPr>
        <w:t xml:space="preserve"> </w:t>
      </w:r>
      <w:r w:rsidRPr="00CC3210">
        <w:rPr>
          <w:rFonts w:ascii="Times New Roman" w:hAnsi="Times New Roman" w:cs="Times New Roman"/>
        </w:rPr>
        <w:t>Alesina (1999) argues that countries with low incomes tend to have inefficient, insufficient and corrupt government, while at high incomes, government is too much and generates some kind of addiction from public services. This view parallels the reasoning of Barro (1990) but reverses the order of causality (in Barro, causality goes from public services to growth, in Alesina it is the opposite).</w:t>
      </w:r>
    </w:p>
  </w:footnote>
  <w:footnote w:id="2">
    <w:p w:rsidR="00272987" w:rsidRPr="00E47EF6" w:rsidRDefault="00272987">
      <w:pPr>
        <w:pStyle w:val="FootnoteText"/>
        <w:rPr>
          <w:rFonts w:ascii="Times New Roman" w:hAnsi="Times New Roman" w:cs="Times New Roman"/>
        </w:rPr>
      </w:pPr>
      <w:r>
        <w:rPr>
          <w:rStyle w:val="FootnoteReference"/>
        </w:rPr>
        <w:footnoteRef/>
      </w:r>
      <w:r>
        <w:t xml:space="preserve"> </w:t>
      </w:r>
      <w:r w:rsidRPr="00E47EF6">
        <w:rPr>
          <w:rFonts w:ascii="Times New Roman" w:hAnsi="Times New Roman" w:cs="Times New Roman"/>
        </w:rPr>
        <w:t xml:space="preserve">This does not mean that governments do, or even should, care about export performance. Our point is that, </w:t>
      </w:r>
      <w:r w:rsidRPr="00E47EF6">
        <w:rPr>
          <w:rFonts w:ascii="Times New Roman" w:hAnsi="Times New Roman" w:cs="Times New Roman"/>
          <w:i/>
        </w:rPr>
        <w:t>if</w:t>
      </w:r>
      <w:r w:rsidRPr="00E47EF6">
        <w:rPr>
          <w:rFonts w:ascii="Times New Roman" w:hAnsi="Times New Roman" w:cs="Times New Roman"/>
        </w:rPr>
        <w:t xml:space="preserve"> government</w:t>
      </w:r>
      <w:r>
        <w:rPr>
          <w:rFonts w:ascii="Times New Roman" w:hAnsi="Times New Roman" w:cs="Times New Roman"/>
        </w:rPr>
        <w:t xml:space="preserve">s do care, they ought to aim for the government size that we show as maximising the export share. </w:t>
      </w:r>
    </w:p>
  </w:footnote>
  <w:footnote w:id="3">
    <w:p w:rsidR="00272987" w:rsidRPr="00D732B4" w:rsidRDefault="00272987" w:rsidP="00E33093">
      <w:pPr>
        <w:pStyle w:val="FootnoteText"/>
        <w:jc w:val="both"/>
        <w:rPr>
          <w:rFonts w:ascii="Times New Roman" w:hAnsi="Times New Roman" w:cs="Times New Roman"/>
        </w:rPr>
      </w:pPr>
      <w:r>
        <w:rPr>
          <w:rStyle w:val="FootnoteReference"/>
        </w:rPr>
        <w:footnoteRef/>
      </w:r>
      <w:r>
        <w:t xml:space="preserve"> </w:t>
      </w:r>
      <w:r w:rsidRPr="00D732B4">
        <w:rPr>
          <w:rFonts w:ascii="Times New Roman" w:hAnsi="Times New Roman" w:cs="Times New Roman"/>
        </w:rPr>
        <w:t>We rely on different sources for the various data series; merging these data</w:t>
      </w:r>
      <w:r>
        <w:rPr>
          <w:rFonts w:ascii="Times New Roman" w:hAnsi="Times New Roman" w:cs="Times New Roman"/>
        </w:rPr>
        <w:t xml:space="preserve"> sources</w:t>
      </w:r>
      <w:r w:rsidRPr="00D732B4">
        <w:rPr>
          <w:rFonts w:ascii="Times New Roman" w:hAnsi="Times New Roman" w:cs="Times New Roman"/>
        </w:rPr>
        <w:t xml:space="preserve"> result</w:t>
      </w:r>
      <w:r>
        <w:rPr>
          <w:rFonts w:ascii="Times New Roman" w:hAnsi="Times New Roman" w:cs="Times New Roman"/>
        </w:rPr>
        <w:t>s in our sample.</w:t>
      </w:r>
    </w:p>
  </w:footnote>
  <w:footnote w:id="4">
    <w:p w:rsidR="00272987" w:rsidRPr="00316A3B" w:rsidRDefault="00272987" w:rsidP="00316A3B">
      <w:pPr>
        <w:autoSpaceDE w:val="0"/>
        <w:autoSpaceDN w:val="0"/>
        <w:adjustRightInd w:val="0"/>
        <w:spacing w:after="0" w:line="240" w:lineRule="auto"/>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‘T</w:t>
      </w:r>
      <w:r w:rsidRPr="00316A3B">
        <w:rPr>
          <w:rFonts w:ascii="Times New Roman" w:hAnsi="Times New Roman" w:cs="Times New Roman"/>
          <w:sz w:val="20"/>
          <w:szCs w:val="20"/>
        </w:rPr>
        <w:t>otal world exports</w:t>
      </w:r>
      <w:r>
        <w:rPr>
          <w:rFonts w:ascii="Times New Roman" w:hAnsi="Times New Roman" w:cs="Times New Roman"/>
          <w:sz w:val="20"/>
          <w:szCs w:val="20"/>
        </w:rPr>
        <w:t>’</w:t>
      </w:r>
      <w:r w:rsidRPr="00316A3B">
        <w:rPr>
          <w:rFonts w:ascii="Times New Roman" w:hAnsi="Times New Roman" w:cs="Times New Roman"/>
          <w:sz w:val="20"/>
          <w:szCs w:val="20"/>
        </w:rPr>
        <w:t xml:space="preserve"> </w:t>
      </w:r>
      <w:r>
        <w:rPr>
          <w:rFonts w:ascii="Times New Roman" w:hAnsi="Times New Roman" w:cs="Times New Roman"/>
          <w:sz w:val="20"/>
          <w:szCs w:val="20"/>
        </w:rPr>
        <w:t>is</w:t>
      </w:r>
      <w:r w:rsidRPr="00316A3B">
        <w:rPr>
          <w:rFonts w:ascii="Times New Roman" w:hAnsi="Times New Roman" w:cs="Times New Roman"/>
          <w:color w:val="000000"/>
          <w:sz w:val="20"/>
          <w:szCs w:val="20"/>
        </w:rPr>
        <w:t xml:space="preserve"> defined </w:t>
      </w:r>
      <w:r w:rsidRPr="00316A3B">
        <w:rPr>
          <w:rFonts w:ascii="Times New Roman" w:hAnsi="Times New Roman" w:cs="Times New Roman"/>
          <w:sz w:val="20"/>
          <w:szCs w:val="20"/>
        </w:rPr>
        <w:t>here</w:t>
      </w:r>
      <w:r w:rsidRPr="00316A3B">
        <w:rPr>
          <w:rFonts w:ascii="Times New Roman" w:hAnsi="Times New Roman" w:cs="Times New Roman"/>
          <w:color w:val="000000"/>
          <w:sz w:val="20"/>
          <w:szCs w:val="20"/>
        </w:rPr>
        <w:t xml:space="preserve"> as the sum of exports of the 18 countries in the sample.</w:t>
      </w:r>
    </w:p>
  </w:footnote>
  <w:footnote w:id="5">
    <w:p w:rsidR="00272987" w:rsidRPr="0000047E" w:rsidRDefault="00272987" w:rsidP="004D758A">
      <w:pPr>
        <w:pStyle w:val="FootnoteText"/>
        <w:rPr>
          <w:rFonts w:asciiTheme="majorBidi" w:hAnsiTheme="majorBidi" w:cstheme="majorBidi"/>
        </w:rPr>
      </w:pPr>
      <w:r w:rsidRPr="0000047E">
        <w:rPr>
          <w:rStyle w:val="FootnoteReference"/>
          <w:rFonts w:asciiTheme="majorBidi" w:hAnsiTheme="majorBidi" w:cstheme="majorBidi"/>
        </w:rPr>
        <w:footnoteRef/>
      </w:r>
      <w:r w:rsidRPr="0000047E">
        <w:rPr>
          <w:rFonts w:asciiTheme="majorBidi" w:hAnsiTheme="majorBidi" w:cstheme="majorBidi"/>
        </w:rPr>
        <w:t xml:space="preserve"> Further details for the construction of </w:t>
      </w:r>
      <w:r w:rsidR="004D758A">
        <w:rPr>
          <w:rFonts w:asciiTheme="majorBidi" w:hAnsiTheme="majorBidi" w:cstheme="majorBidi"/>
        </w:rPr>
        <w:t>RULC</w:t>
      </w:r>
      <w:r w:rsidRPr="0000047E">
        <w:rPr>
          <w:rFonts w:asciiTheme="majorBidi" w:hAnsiTheme="majorBidi" w:cstheme="majorBidi"/>
        </w:rPr>
        <w:t xml:space="preserve"> can be found in Appendix C.</w:t>
      </w:r>
    </w:p>
  </w:footnote>
  <w:footnote w:id="6">
    <w:p w:rsidR="00272987" w:rsidRPr="00FE27A5" w:rsidRDefault="00272987" w:rsidP="00847B24">
      <w:pPr>
        <w:pStyle w:val="FootnoteText"/>
        <w:jc w:val="both"/>
        <w:rPr>
          <w:rFonts w:ascii="Times New Roman" w:hAnsi="Times New Roman" w:cs="Times New Roman"/>
        </w:rPr>
      </w:pPr>
      <w:r>
        <w:rPr>
          <w:rStyle w:val="FootnoteReference"/>
        </w:rPr>
        <w:footnoteRef/>
      </w:r>
      <w:r>
        <w:t xml:space="preserve"> </w:t>
      </w:r>
      <w:r w:rsidRPr="007E1EDA">
        <w:rPr>
          <w:rFonts w:ascii="Times New Roman" w:hAnsi="Times New Roman" w:cs="Times New Roman"/>
        </w:rPr>
        <w:t xml:space="preserve">These institutional indices are only reported for three years (1988, 2003, </w:t>
      </w:r>
      <w:r w:rsidR="007861B0" w:rsidRPr="007E1EDA">
        <w:rPr>
          <w:rFonts w:ascii="Times New Roman" w:hAnsi="Times New Roman" w:cs="Times New Roman"/>
        </w:rPr>
        <w:t>and 2008</w:t>
      </w:r>
      <w:r w:rsidRPr="007E1EDA">
        <w:rPr>
          <w:rFonts w:ascii="Times New Roman" w:hAnsi="Times New Roman" w:cs="Times New Roman"/>
        </w:rPr>
        <w:t>); furthermore they change slowly over time, so that they are almost time invariant. As a result, we entered them only as country means; this means that they could only be entered multiplicatively (i.e., in order to avoid perfect multicollinearity with country dummies).</w:t>
      </w:r>
      <w:r>
        <w:t xml:space="preserve"> </w:t>
      </w:r>
      <w:r w:rsidRPr="00FE27A5">
        <w:rPr>
          <w:rFonts w:ascii="Times New Roman" w:hAnsi="Times New Roman" w:cs="Times New Roman"/>
        </w:rPr>
        <w:t xml:space="preserve">Furthermore, as they may be highly correlated, they cannot all enter simultaneously. </w:t>
      </w:r>
    </w:p>
  </w:footnote>
  <w:footnote w:id="7">
    <w:p w:rsidR="00272987" w:rsidRPr="00811B47" w:rsidRDefault="00272987" w:rsidP="00847B24">
      <w:pPr>
        <w:pStyle w:val="FootnoteText"/>
        <w:jc w:val="both"/>
        <w:rPr>
          <w:rFonts w:ascii="Times New Roman" w:hAnsi="Times New Roman" w:cs="Times New Roman"/>
        </w:rPr>
      </w:pPr>
      <w:r w:rsidRPr="00811B47">
        <w:rPr>
          <w:rStyle w:val="FootnoteReference"/>
          <w:rFonts w:ascii="Times New Roman" w:hAnsi="Times New Roman" w:cs="Times New Roman"/>
        </w:rPr>
        <w:footnoteRef/>
      </w:r>
      <w:r w:rsidRPr="00811B47">
        <w:rPr>
          <w:rFonts w:ascii="Times New Roman" w:hAnsi="Times New Roman" w:cs="Times New Roman"/>
        </w:rPr>
        <w:t xml:space="preserve"> All the institutional indices used in the empirics </w:t>
      </w:r>
      <w:r>
        <w:rPr>
          <w:rFonts w:ascii="Times New Roman" w:hAnsi="Times New Roman" w:cs="Times New Roman"/>
        </w:rPr>
        <w:t>are taken from the OECD. They all</w:t>
      </w:r>
      <w:r w:rsidRPr="00811B47">
        <w:rPr>
          <w:rFonts w:ascii="Times New Roman" w:hAnsi="Times New Roman" w:cs="Times New Roman"/>
        </w:rPr>
        <w:t xml:space="preserve"> rang</w:t>
      </w:r>
      <w:r>
        <w:rPr>
          <w:rFonts w:ascii="Times New Roman" w:hAnsi="Times New Roman" w:cs="Times New Roman"/>
        </w:rPr>
        <w:t>e</w:t>
      </w:r>
      <w:r w:rsidRPr="00811B47">
        <w:rPr>
          <w:rFonts w:ascii="Times New Roman" w:hAnsi="Times New Roman" w:cs="Times New Roman"/>
        </w:rPr>
        <w:t xml:space="preserve"> between 0 and 6, with values close to 6 indicating a very stringent market while values close to 0 mean a very market</w:t>
      </w:r>
      <w:r>
        <w:rPr>
          <w:rFonts w:ascii="Times New Roman" w:hAnsi="Times New Roman" w:cs="Times New Roman"/>
        </w:rPr>
        <w:t>-</w:t>
      </w:r>
      <w:r w:rsidRPr="00811B47">
        <w:rPr>
          <w:rFonts w:ascii="Times New Roman" w:hAnsi="Times New Roman" w:cs="Times New Roman"/>
        </w:rPr>
        <w:t>friendly environment.</w:t>
      </w:r>
    </w:p>
  </w:footnote>
  <w:footnote w:id="8">
    <w:p w:rsidR="00272987" w:rsidRPr="006776D3" w:rsidRDefault="00272987" w:rsidP="00847B24">
      <w:pPr>
        <w:pStyle w:val="FootnoteText"/>
        <w:jc w:val="both"/>
        <w:rPr>
          <w:rFonts w:ascii="Times New Roman" w:hAnsi="Times New Roman" w:cs="Times New Roman"/>
        </w:rPr>
      </w:pPr>
      <w:r w:rsidRPr="006776D3">
        <w:rPr>
          <w:rStyle w:val="FootnoteReference"/>
          <w:rFonts w:ascii="Times New Roman" w:hAnsi="Times New Roman" w:cs="Times New Roman"/>
        </w:rPr>
        <w:footnoteRef/>
      </w:r>
      <w:r w:rsidRPr="006776D3">
        <w:rPr>
          <w:rFonts w:ascii="Times New Roman" w:hAnsi="Times New Roman" w:cs="Times New Roman"/>
        </w:rPr>
        <w:t xml:space="preserve"> We refer </w:t>
      </w:r>
      <w:r>
        <w:rPr>
          <w:rFonts w:ascii="Times New Roman" w:hAnsi="Times New Roman" w:cs="Times New Roman"/>
        </w:rPr>
        <w:t xml:space="preserve">the reader </w:t>
      </w:r>
      <w:r w:rsidRPr="006776D3">
        <w:rPr>
          <w:rFonts w:ascii="Times New Roman" w:hAnsi="Times New Roman" w:cs="Times New Roman"/>
        </w:rPr>
        <w:t xml:space="preserve">to Nicoletti </w:t>
      </w:r>
      <w:r w:rsidRPr="00D93B77">
        <w:rPr>
          <w:rFonts w:ascii="Times New Roman" w:hAnsi="Times New Roman" w:cs="Times New Roman"/>
          <w:i/>
        </w:rPr>
        <w:t>et al</w:t>
      </w:r>
      <w:r w:rsidRPr="006776D3">
        <w:rPr>
          <w:rFonts w:ascii="Times New Roman" w:hAnsi="Times New Roman" w:cs="Times New Roman"/>
        </w:rPr>
        <w:t>.</w:t>
      </w:r>
      <w:r>
        <w:rPr>
          <w:rFonts w:ascii="Times New Roman" w:hAnsi="Times New Roman" w:cs="Times New Roman"/>
        </w:rPr>
        <w:t xml:space="preserve"> </w:t>
      </w:r>
      <w:r w:rsidRPr="006776D3">
        <w:rPr>
          <w:rFonts w:ascii="Times New Roman" w:hAnsi="Times New Roman" w:cs="Times New Roman"/>
        </w:rPr>
        <w:t>(</w:t>
      </w:r>
      <w:r>
        <w:rPr>
          <w:rFonts w:ascii="Times New Roman" w:hAnsi="Times New Roman" w:cs="Times New Roman"/>
        </w:rPr>
        <w:t>1999</w:t>
      </w:r>
      <w:r w:rsidRPr="006776D3">
        <w:rPr>
          <w:rFonts w:ascii="Times New Roman" w:hAnsi="Times New Roman" w:cs="Times New Roman"/>
        </w:rPr>
        <w:t xml:space="preserve">) </w:t>
      </w:r>
      <w:r>
        <w:rPr>
          <w:rFonts w:ascii="Times New Roman" w:hAnsi="Times New Roman" w:cs="Times New Roman"/>
        </w:rPr>
        <w:t>for</w:t>
      </w:r>
      <w:r w:rsidRPr="006776D3">
        <w:rPr>
          <w:rFonts w:ascii="Times New Roman" w:hAnsi="Times New Roman" w:cs="Times New Roman"/>
        </w:rPr>
        <w:t xml:space="preserve"> the exact definitions of these indices as well as their </w:t>
      </w:r>
      <w:r>
        <w:rPr>
          <w:rFonts w:ascii="Times New Roman" w:hAnsi="Times New Roman" w:cs="Times New Roman"/>
        </w:rPr>
        <w:t>empirical construction</w:t>
      </w:r>
      <w:r w:rsidRPr="006776D3">
        <w:rPr>
          <w:rFonts w:ascii="Times New Roman" w:hAnsi="Times New Roman" w:cs="Times New Roman"/>
        </w:rPr>
        <w:t>.</w:t>
      </w:r>
      <w:r>
        <w:rPr>
          <w:rFonts w:ascii="Times New Roman" w:hAnsi="Times New Roman" w:cs="Times New Roman"/>
        </w:rPr>
        <w:t xml:space="preserve"> Table B1 of the online Appendix displays mean values for the countries of our sample. </w:t>
      </w:r>
    </w:p>
  </w:footnote>
  <w:footnote w:id="9">
    <w:p w:rsidR="00272987" w:rsidRPr="003C24BE" w:rsidRDefault="00272987" w:rsidP="003C24BE">
      <w:pPr>
        <w:pStyle w:val="FootnoteText"/>
        <w:rPr>
          <w:rFonts w:asciiTheme="majorBidi" w:hAnsiTheme="majorBidi" w:cstheme="majorBidi"/>
        </w:rPr>
      </w:pPr>
      <w:r>
        <w:rPr>
          <w:rStyle w:val="FootnoteReference"/>
        </w:rPr>
        <w:footnoteRef/>
      </w:r>
      <w:r>
        <w:t xml:space="preserve"> </w:t>
      </w:r>
      <w:r w:rsidRPr="003C24BE">
        <w:rPr>
          <w:rFonts w:asciiTheme="majorBidi" w:hAnsiTheme="majorBidi" w:cstheme="majorBidi"/>
        </w:rPr>
        <w:t xml:space="preserve">As all variables, </w:t>
      </w:r>
      <w:r>
        <w:rPr>
          <w:rFonts w:asciiTheme="majorBidi" w:hAnsiTheme="majorBidi" w:cstheme="majorBidi"/>
        </w:rPr>
        <w:t>including the dependent one (</w:t>
      </w:r>
      <w:r w:rsidRPr="00DB6949">
        <w:rPr>
          <w:rFonts w:asciiTheme="majorBidi" w:eastAsiaTheme="minorEastAsia" w:hAnsiTheme="majorBidi" w:cstheme="majorBidi"/>
        </w:rPr>
        <w:t>export share</w:t>
      </w:r>
      <w:r>
        <w:rPr>
          <w:rFonts w:asciiTheme="majorBidi" w:eastAsiaTheme="minorEastAsia" w:hAnsiTheme="majorBidi" w:cstheme="majorBidi"/>
        </w:rPr>
        <w:t xml:space="preserve">), are shares or ratios, therefore </w:t>
      </w:r>
      <w:r w:rsidRPr="00DB6949">
        <w:rPr>
          <w:rFonts w:asciiTheme="majorBidi" w:eastAsiaTheme="minorEastAsia" w:hAnsiTheme="majorBidi" w:cstheme="majorBidi"/>
        </w:rPr>
        <w:t>bounded between 0 and 1</w:t>
      </w:r>
      <w:r>
        <w:rPr>
          <w:rFonts w:asciiTheme="majorBidi" w:eastAsiaTheme="minorEastAsia" w:hAnsiTheme="majorBidi" w:cstheme="majorBidi"/>
        </w:rPr>
        <w:t>, they were</w:t>
      </w:r>
      <w:r w:rsidRPr="00DB6949">
        <w:rPr>
          <w:rFonts w:asciiTheme="majorBidi" w:eastAsiaTheme="minorEastAsia" w:hAnsiTheme="majorBidi" w:cstheme="majorBidi"/>
        </w:rPr>
        <w:t xml:space="preserve"> considered as I(0) variable</w:t>
      </w:r>
      <w:r>
        <w:rPr>
          <w:rFonts w:asciiTheme="majorBidi" w:eastAsiaTheme="minorEastAsia" w:hAnsiTheme="majorBidi" w:cstheme="majorBidi"/>
        </w:rPr>
        <w:t>s</w:t>
      </w:r>
      <w:r w:rsidRPr="00DB6949">
        <w:rPr>
          <w:rFonts w:asciiTheme="majorBidi" w:eastAsiaTheme="minorEastAsia" w:hAnsiTheme="majorBidi" w:cstheme="majorBidi"/>
        </w:rPr>
        <w:t>.</w:t>
      </w:r>
    </w:p>
  </w:footnote>
  <w:footnote w:id="10">
    <w:p w:rsidR="00272987" w:rsidRPr="004E0497" w:rsidRDefault="00272987" w:rsidP="004E0497">
      <w:pPr>
        <w:pStyle w:val="FootnoteText"/>
        <w:rPr>
          <w:rFonts w:asciiTheme="majorBidi" w:hAnsiTheme="majorBidi" w:cstheme="majorBidi"/>
        </w:rPr>
      </w:pPr>
      <w:r>
        <w:rPr>
          <w:rStyle w:val="FootnoteReference"/>
        </w:rPr>
        <w:footnoteRef/>
      </w:r>
      <w:r>
        <w:t xml:space="preserve"> </w:t>
      </w:r>
      <w:r w:rsidRPr="004E0497">
        <w:rPr>
          <w:rFonts w:asciiTheme="majorBidi" w:hAnsiTheme="majorBidi" w:cstheme="majorBidi"/>
        </w:rPr>
        <w:t xml:space="preserve">The intercept is not reported; </w:t>
      </w:r>
      <w:r>
        <w:rPr>
          <w:rFonts w:asciiTheme="majorBidi" w:hAnsiTheme="majorBidi" w:cstheme="majorBidi"/>
        </w:rPr>
        <w:t xml:space="preserve">in any case, </w:t>
      </w:r>
      <w:r w:rsidRPr="004E0497">
        <w:rPr>
          <w:rFonts w:asciiTheme="majorBidi" w:hAnsiTheme="majorBidi" w:cstheme="majorBidi"/>
        </w:rPr>
        <w:t>it was dropped when fixed effect</w:t>
      </w:r>
      <w:r>
        <w:rPr>
          <w:rFonts w:asciiTheme="majorBidi" w:hAnsiTheme="majorBidi" w:cstheme="majorBidi"/>
        </w:rPr>
        <w:t>s were allowed for.</w:t>
      </w:r>
    </w:p>
  </w:footnote>
  <w:footnote w:id="11">
    <w:p w:rsidR="00555063" w:rsidRPr="0096703F" w:rsidRDefault="00555063" w:rsidP="00555063">
      <w:pPr>
        <w:pStyle w:val="FootnoteText"/>
        <w:jc w:val="both"/>
        <w:rPr>
          <w:rFonts w:asciiTheme="majorBidi" w:hAnsiTheme="majorBidi" w:cstheme="majorBidi"/>
        </w:rPr>
      </w:pPr>
      <w:r w:rsidRPr="0096703F">
        <w:rPr>
          <w:rStyle w:val="FootnoteReference"/>
          <w:rFonts w:asciiTheme="majorBidi" w:hAnsiTheme="majorBidi" w:cstheme="majorBidi"/>
        </w:rPr>
        <w:footnoteRef/>
      </w:r>
      <w:r w:rsidRPr="0096703F">
        <w:rPr>
          <w:rFonts w:asciiTheme="majorBidi" w:hAnsiTheme="majorBidi" w:cstheme="majorBidi"/>
        </w:rPr>
        <w:t xml:space="preserve"> The Rights index used in this paper is slightly different from the corporate ownership used in Carly et al. (2001) but we believe that our index is also appropriate in reflecting to what extent the institutional environment protects and promotes productive activity. In other words, countries with high degree of economic freedom are those that enjoy a highly effective system of legal protection.</w:t>
      </w:r>
    </w:p>
  </w:footnote>
  <w:footnote w:id="12">
    <w:p w:rsidR="00C30B23" w:rsidRPr="00C30B23" w:rsidRDefault="00C30B23" w:rsidP="00C30B23">
      <w:pPr>
        <w:pStyle w:val="FootnoteText"/>
        <w:rPr>
          <w:rFonts w:asciiTheme="majorBidi" w:hAnsiTheme="majorBidi" w:cstheme="majorBidi"/>
        </w:rPr>
      </w:pPr>
      <w:r w:rsidRPr="00C30B23">
        <w:rPr>
          <w:rStyle w:val="FootnoteReference"/>
          <w:rFonts w:asciiTheme="majorBidi" w:hAnsiTheme="majorBidi" w:cstheme="majorBidi"/>
        </w:rPr>
        <w:footnoteRef/>
      </w:r>
      <w:r w:rsidRPr="00C30B23">
        <w:rPr>
          <w:rFonts w:asciiTheme="majorBidi" w:hAnsiTheme="majorBidi" w:cstheme="majorBidi"/>
        </w:rPr>
        <w:t xml:space="preserve"> The</w:t>
      </w:r>
      <w:r>
        <w:rPr>
          <w:rFonts w:asciiTheme="majorBidi" w:hAnsiTheme="majorBidi" w:cstheme="majorBidi"/>
        </w:rPr>
        <w:t xml:space="preserve"> Rights index is formed by four sub-</w:t>
      </w:r>
      <w:r w:rsidRPr="00C30B23">
        <w:rPr>
          <w:rFonts w:asciiTheme="majorBidi" w:hAnsiTheme="majorBidi" w:cstheme="majorBidi"/>
        </w:rPr>
        <w:t>components</w:t>
      </w:r>
      <w:r>
        <w:rPr>
          <w:rFonts w:asciiTheme="majorBidi" w:hAnsiTheme="majorBidi" w:cstheme="majorBidi"/>
        </w:rPr>
        <w:t xml:space="preserve"> that all capture aspects of legal system, these are:</w:t>
      </w:r>
      <w:r w:rsidRPr="00C30B23">
        <w:rPr>
          <w:rFonts w:asciiTheme="majorBidi" w:hAnsiTheme="majorBidi" w:cstheme="majorBidi"/>
        </w:rPr>
        <w:t xml:space="preserve"> the rule of law, proper</w:t>
      </w:r>
      <w:r>
        <w:rPr>
          <w:rFonts w:asciiTheme="majorBidi" w:hAnsiTheme="majorBidi" w:cstheme="majorBidi"/>
        </w:rPr>
        <w:t>t</w:t>
      </w:r>
      <w:r w:rsidRPr="00C30B23">
        <w:rPr>
          <w:rFonts w:asciiTheme="majorBidi" w:hAnsiTheme="majorBidi" w:cstheme="majorBidi"/>
        </w:rPr>
        <w:t xml:space="preserve">y rights, independence of </w:t>
      </w:r>
      <w:r>
        <w:rPr>
          <w:rFonts w:asciiTheme="majorBidi" w:hAnsiTheme="majorBidi" w:cstheme="majorBidi"/>
        </w:rPr>
        <w:t xml:space="preserve">the </w:t>
      </w:r>
      <w:r w:rsidRPr="00C30B23">
        <w:rPr>
          <w:rFonts w:asciiTheme="majorBidi" w:hAnsiTheme="majorBidi" w:cstheme="majorBidi"/>
        </w:rPr>
        <w:t xml:space="preserve">judiciary and impartial and effective enforcement of the law. </w:t>
      </w:r>
    </w:p>
  </w:footnote>
  <w:footnote w:id="13">
    <w:p w:rsidR="00B93876" w:rsidRPr="00B93876" w:rsidRDefault="00B93876">
      <w:pPr>
        <w:pStyle w:val="FootnoteText"/>
        <w:rPr>
          <w:rFonts w:asciiTheme="majorBidi" w:hAnsiTheme="majorBidi" w:cstheme="majorBidi"/>
        </w:rPr>
      </w:pPr>
      <w:r w:rsidRPr="00B93876">
        <w:rPr>
          <w:rStyle w:val="FootnoteReference"/>
          <w:rFonts w:asciiTheme="majorBidi" w:hAnsiTheme="majorBidi" w:cstheme="majorBidi"/>
        </w:rPr>
        <w:footnoteRef/>
      </w:r>
      <w:r w:rsidRPr="00B93876">
        <w:rPr>
          <w:rFonts w:asciiTheme="majorBidi" w:hAnsiTheme="majorBidi" w:cstheme="majorBidi"/>
        </w:rPr>
        <w:t xml:space="preserve"> These estimates are available from the authors upon request. </w:t>
      </w:r>
    </w:p>
  </w:footnote>
  <w:footnote w:id="14">
    <w:p w:rsidR="00272987" w:rsidRPr="00267CE7" w:rsidRDefault="00272987" w:rsidP="002057F0">
      <w:pPr>
        <w:pStyle w:val="FootnoteText"/>
        <w:jc w:val="both"/>
        <w:rPr>
          <w:rFonts w:ascii="Times New Roman" w:hAnsi="Times New Roman" w:cs="Times New Roman"/>
        </w:rPr>
      </w:pPr>
      <w:r>
        <w:rPr>
          <w:rStyle w:val="FootnoteReference"/>
        </w:rPr>
        <w:footnoteRef/>
      </w:r>
      <w:r>
        <w:t xml:space="preserve"> </w:t>
      </w:r>
      <w:r w:rsidRPr="00267CE7">
        <w:rPr>
          <w:rFonts w:ascii="Times New Roman" w:hAnsi="Times New Roman" w:cs="Times New Roman"/>
        </w:rPr>
        <w:t xml:space="preserve">If so, the relation would be positive, not the negative one shown by the estimated parameters. But the key thing is, there is potentially reverse causality between the two variables. </w:t>
      </w:r>
    </w:p>
  </w:footnote>
  <w:footnote w:id="15">
    <w:p w:rsidR="00272987" w:rsidRPr="0060629F" w:rsidRDefault="00272987" w:rsidP="002057F0">
      <w:pPr>
        <w:pStyle w:val="FootnoteText"/>
        <w:jc w:val="both"/>
        <w:rPr>
          <w:rFonts w:ascii="Times New Roman" w:hAnsi="Times New Roman" w:cs="Times New Roman"/>
        </w:rPr>
      </w:pPr>
      <w:r w:rsidRPr="0060629F">
        <w:rPr>
          <w:rStyle w:val="FootnoteReference"/>
          <w:rFonts w:ascii="Times New Roman" w:hAnsi="Times New Roman" w:cs="Times New Roman"/>
        </w:rPr>
        <w:footnoteRef/>
      </w:r>
      <w:r w:rsidRPr="0060629F">
        <w:rPr>
          <w:rFonts w:ascii="Times New Roman" w:hAnsi="Times New Roman" w:cs="Times New Roman"/>
        </w:rPr>
        <w:t xml:space="preserve"> </w:t>
      </w:r>
      <w:r>
        <w:rPr>
          <w:rFonts w:ascii="Times New Roman" w:hAnsi="Times New Roman" w:cs="Times New Roman"/>
        </w:rPr>
        <w:t>Data are taken from World Bank Development Indicators.</w:t>
      </w:r>
    </w:p>
  </w:footnote>
  <w:footnote w:id="16">
    <w:p w:rsidR="00272987" w:rsidRPr="00B44143" w:rsidRDefault="00272987" w:rsidP="00FC696C">
      <w:pPr>
        <w:pStyle w:val="FootnoteText"/>
        <w:jc w:val="both"/>
        <w:rPr>
          <w:rFonts w:ascii="Times New Roman" w:hAnsi="Times New Roman" w:cs="Times New Roman"/>
        </w:rPr>
      </w:pPr>
      <w:r w:rsidRPr="00B44143">
        <w:rPr>
          <w:rStyle w:val="FootnoteReference"/>
          <w:rFonts w:ascii="Times New Roman" w:hAnsi="Times New Roman" w:cs="Times New Roman"/>
        </w:rPr>
        <w:footnoteRef/>
      </w:r>
      <w:r w:rsidRPr="00B44143">
        <w:rPr>
          <w:rFonts w:ascii="Times New Roman" w:hAnsi="Times New Roman" w:cs="Times New Roman"/>
        </w:rPr>
        <w:t xml:space="preserve">Due to the fact that </w:t>
      </w:r>
      <w:r>
        <w:rPr>
          <w:rFonts w:ascii="Times New Roman" w:hAnsi="Times New Roman" w:cs="Times New Roman"/>
        </w:rPr>
        <w:t xml:space="preserve">the institutional indices </w:t>
      </w:r>
      <w:r w:rsidRPr="00B44143">
        <w:rPr>
          <w:rFonts w:ascii="Times New Roman" w:hAnsi="Times New Roman" w:cs="Times New Roman"/>
        </w:rPr>
        <w:t xml:space="preserve">change very slowly over time, we </w:t>
      </w:r>
      <w:r>
        <w:rPr>
          <w:rFonts w:ascii="Times New Roman" w:hAnsi="Times New Roman" w:cs="Times New Roman"/>
        </w:rPr>
        <w:t>consider</w:t>
      </w:r>
      <w:r w:rsidRPr="00B44143">
        <w:rPr>
          <w:rFonts w:ascii="Times New Roman" w:hAnsi="Times New Roman" w:cs="Times New Roman"/>
        </w:rPr>
        <w:t xml:space="preserve"> sample mean</w:t>
      </w:r>
      <w:r>
        <w:rPr>
          <w:rFonts w:ascii="Times New Roman" w:hAnsi="Times New Roman" w:cs="Times New Roman"/>
        </w:rPr>
        <w:t xml:space="preserve"> for each country</w:t>
      </w:r>
      <w:r w:rsidRPr="00B44143">
        <w:rPr>
          <w:rFonts w:ascii="Times New Roman" w:hAnsi="Times New Roman" w:cs="Times New Roman"/>
        </w:rPr>
        <w:t>.</w:t>
      </w:r>
    </w:p>
  </w:footnote>
  <w:footnote w:id="17">
    <w:p w:rsidR="00272987" w:rsidRPr="00E507F6" w:rsidRDefault="00272987" w:rsidP="00682178">
      <w:pPr>
        <w:pStyle w:val="FootnoteText"/>
        <w:jc w:val="both"/>
        <w:rPr>
          <w:rFonts w:ascii="Times New Roman" w:hAnsi="Times New Roman" w:cs="Times New Roman"/>
        </w:rPr>
      </w:pPr>
      <w:r w:rsidRPr="00E507F6">
        <w:rPr>
          <w:rStyle w:val="FootnoteReference"/>
          <w:rFonts w:ascii="Times New Roman" w:hAnsi="Times New Roman" w:cs="Times New Roman"/>
        </w:rPr>
        <w:footnoteRef/>
      </w:r>
      <w:r w:rsidRPr="00E507F6">
        <w:rPr>
          <w:rFonts w:ascii="Times New Roman" w:hAnsi="Times New Roman" w:cs="Times New Roman"/>
        </w:rPr>
        <w:t xml:space="preserve"> </w:t>
      </w:r>
      <w:r>
        <w:rPr>
          <w:rFonts w:ascii="Times New Roman" w:hAnsi="Times New Roman" w:cs="Times New Roman"/>
        </w:rPr>
        <w:t xml:space="preserve">We currently choose a lag structure up to 2 years to ensure enough </w:t>
      </w:r>
      <w:r w:rsidRPr="00E507F6">
        <w:rPr>
          <w:rFonts w:ascii="Times New Roman" w:hAnsi="Times New Roman" w:cs="Times New Roman"/>
        </w:rPr>
        <w:t>degrees of freedom</w:t>
      </w:r>
      <w:r>
        <w:rPr>
          <w:rFonts w:ascii="Times New Roman" w:hAnsi="Times New Roman" w:cs="Times New Roman"/>
        </w:rPr>
        <w:t xml:space="preserve"> required for supporting statistical inference.</w:t>
      </w:r>
    </w:p>
  </w:footnote>
  <w:footnote w:id="18">
    <w:p w:rsidR="008B0C5D" w:rsidRPr="00D64326" w:rsidRDefault="008B0C5D" w:rsidP="008B0C5D">
      <w:pPr>
        <w:pStyle w:val="FootnoteText"/>
        <w:rPr>
          <w:rFonts w:ascii="Times New Roman" w:hAnsi="Times New Roman" w:cs="Times New Roman"/>
        </w:rPr>
      </w:pPr>
      <w:r>
        <w:rPr>
          <w:rStyle w:val="FootnoteReference"/>
        </w:rPr>
        <w:footnoteRef/>
      </w:r>
      <w:r>
        <w:t xml:space="preserve"> </w:t>
      </w:r>
      <w:r w:rsidRPr="00D64326">
        <w:rPr>
          <w:rFonts w:ascii="Times New Roman" w:hAnsi="Times New Roman" w:cs="Times New Roman"/>
        </w:rPr>
        <w:t xml:space="preserve">The difference between </w:t>
      </w:r>
      <w:r w:rsidRPr="00D64326">
        <w:rPr>
          <w:rFonts w:ascii="Times New Roman" w:hAnsi="Times New Roman" w:cs="Times New Roman"/>
          <w:i/>
        </w:rPr>
        <w:t>H</w:t>
      </w:r>
      <w:r w:rsidRPr="00D64326">
        <w:rPr>
          <w:rFonts w:ascii="Times New Roman" w:hAnsi="Times New Roman" w:cs="Times New Roman"/>
        </w:rPr>
        <w:t xml:space="preserve"> and </w:t>
      </w:r>
      <w:r w:rsidRPr="00D64326">
        <w:rPr>
          <w:rFonts w:ascii="Times New Roman" w:hAnsi="Times New Roman" w:cs="Times New Roman"/>
          <w:i/>
        </w:rPr>
        <w:t>N</w:t>
      </w:r>
      <w:r w:rsidRPr="00D64326">
        <w:rPr>
          <w:rFonts w:ascii="Times New Roman" w:hAnsi="Times New Roman" w:cs="Times New Roman"/>
        </w:rPr>
        <w:t xml:space="preserve"> is that the former refers to total number of hours including self-employed while </w:t>
      </w:r>
      <w:r w:rsidRPr="00D64326">
        <w:rPr>
          <w:rFonts w:ascii="Times New Roman" w:hAnsi="Times New Roman" w:cs="Times New Roman"/>
          <w:i/>
        </w:rPr>
        <w:t>N</w:t>
      </w:r>
      <w:r w:rsidRPr="00D64326">
        <w:rPr>
          <w:rFonts w:ascii="Times New Roman" w:hAnsi="Times New Roman" w:cs="Times New Roman"/>
        </w:rPr>
        <w:t xml:space="preserve"> refers only to total hours worked by employees.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E62"/>
    <w:multiLevelType w:val="hybridMultilevel"/>
    <w:tmpl w:val="AADE9BD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3B35E5"/>
    <w:multiLevelType w:val="hybridMultilevel"/>
    <w:tmpl w:val="9C1C8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624BE0"/>
    <w:multiLevelType w:val="hybridMultilevel"/>
    <w:tmpl w:val="1DCC9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944259"/>
    <w:multiLevelType w:val="multilevel"/>
    <w:tmpl w:val="FFCCF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66D28"/>
    <w:multiLevelType w:val="hybridMultilevel"/>
    <w:tmpl w:val="78D871B0"/>
    <w:lvl w:ilvl="0" w:tplc="407679D6">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59A66F0B"/>
    <w:multiLevelType w:val="multilevel"/>
    <w:tmpl w:val="E692165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5B866BC7"/>
    <w:multiLevelType w:val="multilevel"/>
    <w:tmpl w:val="254079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A769E2"/>
    <w:multiLevelType w:val="multilevel"/>
    <w:tmpl w:val="B72A40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E92E64"/>
    <w:multiLevelType w:val="multilevel"/>
    <w:tmpl w:val="D4B6D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A37303"/>
    <w:multiLevelType w:val="hybridMultilevel"/>
    <w:tmpl w:val="24BCB0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8B57D8A"/>
    <w:multiLevelType w:val="multilevel"/>
    <w:tmpl w:val="E974C1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CA3217"/>
    <w:multiLevelType w:val="multilevel"/>
    <w:tmpl w:val="C84EF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E752C1"/>
    <w:multiLevelType w:val="multilevel"/>
    <w:tmpl w:val="1F6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0"/>
  </w:num>
  <w:num w:numId="4">
    <w:abstractNumId w:val="3"/>
  </w:num>
  <w:num w:numId="5">
    <w:abstractNumId w:val="5"/>
  </w:num>
  <w:num w:numId="6">
    <w:abstractNumId w:val="1"/>
  </w:num>
  <w:num w:numId="7">
    <w:abstractNumId w:val="0"/>
  </w:num>
  <w:num w:numId="8">
    <w:abstractNumId w:val="2"/>
  </w:num>
  <w:num w:numId="9">
    <w:abstractNumId w:val="9"/>
  </w:num>
  <w:num w:numId="10">
    <w:abstractNumId w:val="4"/>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8F"/>
    <w:rsid w:val="000001A4"/>
    <w:rsid w:val="0000047E"/>
    <w:rsid w:val="00000904"/>
    <w:rsid w:val="000026C8"/>
    <w:rsid w:val="00003FF5"/>
    <w:rsid w:val="0000434F"/>
    <w:rsid w:val="0000476E"/>
    <w:rsid w:val="00004CC7"/>
    <w:rsid w:val="000072F6"/>
    <w:rsid w:val="0001008E"/>
    <w:rsid w:val="0001189D"/>
    <w:rsid w:val="00011CE0"/>
    <w:rsid w:val="0001215B"/>
    <w:rsid w:val="00012C15"/>
    <w:rsid w:val="00013B73"/>
    <w:rsid w:val="0002005E"/>
    <w:rsid w:val="00020343"/>
    <w:rsid w:val="00020C46"/>
    <w:rsid w:val="00021F8A"/>
    <w:rsid w:val="0002254D"/>
    <w:rsid w:val="00022FBC"/>
    <w:rsid w:val="000231BC"/>
    <w:rsid w:val="00023A4D"/>
    <w:rsid w:val="00023D64"/>
    <w:rsid w:val="00024A2A"/>
    <w:rsid w:val="00024F28"/>
    <w:rsid w:val="00025622"/>
    <w:rsid w:val="0002691A"/>
    <w:rsid w:val="00026E16"/>
    <w:rsid w:val="00027986"/>
    <w:rsid w:val="00027F60"/>
    <w:rsid w:val="00031E26"/>
    <w:rsid w:val="00032335"/>
    <w:rsid w:val="0003273E"/>
    <w:rsid w:val="00032A27"/>
    <w:rsid w:val="000339C8"/>
    <w:rsid w:val="0003423E"/>
    <w:rsid w:val="00034DE5"/>
    <w:rsid w:val="00036C59"/>
    <w:rsid w:val="0003710E"/>
    <w:rsid w:val="000401DB"/>
    <w:rsid w:val="00040995"/>
    <w:rsid w:val="00041D19"/>
    <w:rsid w:val="000420CF"/>
    <w:rsid w:val="00042548"/>
    <w:rsid w:val="000435BF"/>
    <w:rsid w:val="00044473"/>
    <w:rsid w:val="0004473F"/>
    <w:rsid w:val="0004515E"/>
    <w:rsid w:val="00045440"/>
    <w:rsid w:val="00046129"/>
    <w:rsid w:val="000463D1"/>
    <w:rsid w:val="00046864"/>
    <w:rsid w:val="00047BC0"/>
    <w:rsid w:val="00047CC5"/>
    <w:rsid w:val="00053576"/>
    <w:rsid w:val="00053E2D"/>
    <w:rsid w:val="00054363"/>
    <w:rsid w:val="00055EE8"/>
    <w:rsid w:val="00056EB9"/>
    <w:rsid w:val="00057D28"/>
    <w:rsid w:val="0006096D"/>
    <w:rsid w:val="00063AF3"/>
    <w:rsid w:val="00063DE8"/>
    <w:rsid w:val="00065037"/>
    <w:rsid w:val="00065E07"/>
    <w:rsid w:val="0006631C"/>
    <w:rsid w:val="00066F38"/>
    <w:rsid w:val="00066FE6"/>
    <w:rsid w:val="00067DF4"/>
    <w:rsid w:val="00070490"/>
    <w:rsid w:val="000706C6"/>
    <w:rsid w:val="0007176F"/>
    <w:rsid w:val="00071E49"/>
    <w:rsid w:val="0007226E"/>
    <w:rsid w:val="0007273F"/>
    <w:rsid w:val="00072FA9"/>
    <w:rsid w:val="00075753"/>
    <w:rsid w:val="00076D38"/>
    <w:rsid w:val="000869A4"/>
    <w:rsid w:val="000871BA"/>
    <w:rsid w:val="00090F27"/>
    <w:rsid w:val="00092316"/>
    <w:rsid w:val="00093266"/>
    <w:rsid w:val="000942A1"/>
    <w:rsid w:val="000967FF"/>
    <w:rsid w:val="000A01A6"/>
    <w:rsid w:val="000A056D"/>
    <w:rsid w:val="000A078A"/>
    <w:rsid w:val="000A202F"/>
    <w:rsid w:val="000A2491"/>
    <w:rsid w:val="000A28E8"/>
    <w:rsid w:val="000A3124"/>
    <w:rsid w:val="000A3474"/>
    <w:rsid w:val="000A3E4D"/>
    <w:rsid w:val="000A457F"/>
    <w:rsid w:val="000A5166"/>
    <w:rsid w:val="000A5C7E"/>
    <w:rsid w:val="000A6A66"/>
    <w:rsid w:val="000B09A9"/>
    <w:rsid w:val="000B38BB"/>
    <w:rsid w:val="000B3CB9"/>
    <w:rsid w:val="000B6629"/>
    <w:rsid w:val="000B66A6"/>
    <w:rsid w:val="000B7878"/>
    <w:rsid w:val="000C1968"/>
    <w:rsid w:val="000C1D70"/>
    <w:rsid w:val="000C313D"/>
    <w:rsid w:val="000C391D"/>
    <w:rsid w:val="000C56F5"/>
    <w:rsid w:val="000C6189"/>
    <w:rsid w:val="000C769A"/>
    <w:rsid w:val="000C7CDA"/>
    <w:rsid w:val="000D0388"/>
    <w:rsid w:val="000D06B9"/>
    <w:rsid w:val="000D083A"/>
    <w:rsid w:val="000D0A3B"/>
    <w:rsid w:val="000D0C00"/>
    <w:rsid w:val="000D1A02"/>
    <w:rsid w:val="000D209E"/>
    <w:rsid w:val="000D28A3"/>
    <w:rsid w:val="000D30A0"/>
    <w:rsid w:val="000D3206"/>
    <w:rsid w:val="000D44DB"/>
    <w:rsid w:val="000D518C"/>
    <w:rsid w:val="000D61F1"/>
    <w:rsid w:val="000D63C0"/>
    <w:rsid w:val="000D785A"/>
    <w:rsid w:val="000D7888"/>
    <w:rsid w:val="000D7AA1"/>
    <w:rsid w:val="000E08DE"/>
    <w:rsid w:val="000E0B35"/>
    <w:rsid w:val="000E24EB"/>
    <w:rsid w:val="000E4204"/>
    <w:rsid w:val="000E468A"/>
    <w:rsid w:val="000E53DC"/>
    <w:rsid w:val="000E556D"/>
    <w:rsid w:val="000E6146"/>
    <w:rsid w:val="000E7094"/>
    <w:rsid w:val="000E771B"/>
    <w:rsid w:val="000E78F9"/>
    <w:rsid w:val="000E7DA7"/>
    <w:rsid w:val="000E7F7B"/>
    <w:rsid w:val="000F06CA"/>
    <w:rsid w:val="000F188B"/>
    <w:rsid w:val="000F1963"/>
    <w:rsid w:val="000F2389"/>
    <w:rsid w:val="000F279E"/>
    <w:rsid w:val="000F4F28"/>
    <w:rsid w:val="000F558A"/>
    <w:rsid w:val="000F5BD6"/>
    <w:rsid w:val="000F6446"/>
    <w:rsid w:val="000F6790"/>
    <w:rsid w:val="000F6993"/>
    <w:rsid w:val="000F7BE1"/>
    <w:rsid w:val="00100965"/>
    <w:rsid w:val="00101C53"/>
    <w:rsid w:val="001025B8"/>
    <w:rsid w:val="00103400"/>
    <w:rsid w:val="00105381"/>
    <w:rsid w:val="00105D9B"/>
    <w:rsid w:val="00106068"/>
    <w:rsid w:val="001060CB"/>
    <w:rsid w:val="00106A79"/>
    <w:rsid w:val="00107BD4"/>
    <w:rsid w:val="001103C4"/>
    <w:rsid w:val="00110C87"/>
    <w:rsid w:val="0011125E"/>
    <w:rsid w:val="00111460"/>
    <w:rsid w:val="00112AF6"/>
    <w:rsid w:val="00114AF6"/>
    <w:rsid w:val="00114CFD"/>
    <w:rsid w:val="00116509"/>
    <w:rsid w:val="00116755"/>
    <w:rsid w:val="00116E9F"/>
    <w:rsid w:val="00120D35"/>
    <w:rsid w:val="00121324"/>
    <w:rsid w:val="0012294B"/>
    <w:rsid w:val="001249E8"/>
    <w:rsid w:val="0013090A"/>
    <w:rsid w:val="001333F4"/>
    <w:rsid w:val="00133774"/>
    <w:rsid w:val="00133F64"/>
    <w:rsid w:val="00136624"/>
    <w:rsid w:val="00142336"/>
    <w:rsid w:val="00142509"/>
    <w:rsid w:val="0014258E"/>
    <w:rsid w:val="00142FDE"/>
    <w:rsid w:val="0014318F"/>
    <w:rsid w:val="001445D5"/>
    <w:rsid w:val="00145991"/>
    <w:rsid w:val="001461F1"/>
    <w:rsid w:val="001467F7"/>
    <w:rsid w:val="001501C5"/>
    <w:rsid w:val="00151633"/>
    <w:rsid w:val="001524D3"/>
    <w:rsid w:val="0015441A"/>
    <w:rsid w:val="00154644"/>
    <w:rsid w:val="00155BA9"/>
    <w:rsid w:val="0015611E"/>
    <w:rsid w:val="00156396"/>
    <w:rsid w:val="0015648F"/>
    <w:rsid w:val="00156634"/>
    <w:rsid w:val="0015722E"/>
    <w:rsid w:val="00157BA7"/>
    <w:rsid w:val="00160EB2"/>
    <w:rsid w:val="001628E8"/>
    <w:rsid w:val="00162F22"/>
    <w:rsid w:val="00163CE0"/>
    <w:rsid w:val="00163EC3"/>
    <w:rsid w:val="00165B6E"/>
    <w:rsid w:val="0016692B"/>
    <w:rsid w:val="00166968"/>
    <w:rsid w:val="00167F8E"/>
    <w:rsid w:val="00172D16"/>
    <w:rsid w:val="0017366A"/>
    <w:rsid w:val="0017394D"/>
    <w:rsid w:val="00173CCD"/>
    <w:rsid w:val="0017404C"/>
    <w:rsid w:val="00174B6C"/>
    <w:rsid w:val="001759CB"/>
    <w:rsid w:val="00176E5E"/>
    <w:rsid w:val="001778B8"/>
    <w:rsid w:val="00177D53"/>
    <w:rsid w:val="0018071E"/>
    <w:rsid w:val="00180E9C"/>
    <w:rsid w:val="001828ED"/>
    <w:rsid w:val="001846A3"/>
    <w:rsid w:val="00185740"/>
    <w:rsid w:val="00185E56"/>
    <w:rsid w:val="00186915"/>
    <w:rsid w:val="00187293"/>
    <w:rsid w:val="00187315"/>
    <w:rsid w:val="00187F49"/>
    <w:rsid w:val="0019105D"/>
    <w:rsid w:val="00193CFB"/>
    <w:rsid w:val="00193EF3"/>
    <w:rsid w:val="0019445B"/>
    <w:rsid w:val="001954FF"/>
    <w:rsid w:val="001A1523"/>
    <w:rsid w:val="001A552B"/>
    <w:rsid w:val="001A5902"/>
    <w:rsid w:val="001A70E8"/>
    <w:rsid w:val="001B11F6"/>
    <w:rsid w:val="001B1378"/>
    <w:rsid w:val="001B2328"/>
    <w:rsid w:val="001B3175"/>
    <w:rsid w:val="001B469A"/>
    <w:rsid w:val="001B4A50"/>
    <w:rsid w:val="001B65AD"/>
    <w:rsid w:val="001B6E25"/>
    <w:rsid w:val="001B7401"/>
    <w:rsid w:val="001B7D72"/>
    <w:rsid w:val="001C0E1D"/>
    <w:rsid w:val="001C1D0E"/>
    <w:rsid w:val="001C2ECF"/>
    <w:rsid w:val="001C3CB5"/>
    <w:rsid w:val="001C40EF"/>
    <w:rsid w:val="001C466E"/>
    <w:rsid w:val="001C47DC"/>
    <w:rsid w:val="001C545B"/>
    <w:rsid w:val="001C5724"/>
    <w:rsid w:val="001C6D9F"/>
    <w:rsid w:val="001C7050"/>
    <w:rsid w:val="001C75D9"/>
    <w:rsid w:val="001D0B3B"/>
    <w:rsid w:val="001D1403"/>
    <w:rsid w:val="001D2211"/>
    <w:rsid w:val="001D338C"/>
    <w:rsid w:val="001D394A"/>
    <w:rsid w:val="001D3E8E"/>
    <w:rsid w:val="001D3FA0"/>
    <w:rsid w:val="001D6403"/>
    <w:rsid w:val="001D7FF6"/>
    <w:rsid w:val="001E0504"/>
    <w:rsid w:val="001E321C"/>
    <w:rsid w:val="001E346F"/>
    <w:rsid w:val="001E3783"/>
    <w:rsid w:val="001E4B98"/>
    <w:rsid w:val="001E5F75"/>
    <w:rsid w:val="001E5FB8"/>
    <w:rsid w:val="001E65A5"/>
    <w:rsid w:val="001E6671"/>
    <w:rsid w:val="001E6E5A"/>
    <w:rsid w:val="001E7D6B"/>
    <w:rsid w:val="001F0EC8"/>
    <w:rsid w:val="001F2B25"/>
    <w:rsid w:val="001F2F83"/>
    <w:rsid w:val="001F6A10"/>
    <w:rsid w:val="00200550"/>
    <w:rsid w:val="00201AAE"/>
    <w:rsid w:val="00202280"/>
    <w:rsid w:val="002027BF"/>
    <w:rsid w:val="00202A12"/>
    <w:rsid w:val="00203C54"/>
    <w:rsid w:val="002057F0"/>
    <w:rsid w:val="002062EF"/>
    <w:rsid w:val="00210188"/>
    <w:rsid w:val="00210C6F"/>
    <w:rsid w:val="002111FB"/>
    <w:rsid w:val="00211F6E"/>
    <w:rsid w:val="002121B6"/>
    <w:rsid w:val="00212358"/>
    <w:rsid w:val="00213226"/>
    <w:rsid w:val="00213633"/>
    <w:rsid w:val="00213FB2"/>
    <w:rsid w:val="00215223"/>
    <w:rsid w:val="00216DB1"/>
    <w:rsid w:val="002172DE"/>
    <w:rsid w:val="00217C25"/>
    <w:rsid w:val="0022056E"/>
    <w:rsid w:val="00222556"/>
    <w:rsid w:val="0022299F"/>
    <w:rsid w:val="002230E9"/>
    <w:rsid w:val="002243AB"/>
    <w:rsid w:val="00224C15"/>
    <w:rsid w:val="00225A0A"/>
    <w:rsid w:val="0022756F"/>
    <w:rsid w:val="00227951"/>
    <w:rsid w:val="00227FAA"/>
    <w:rsid w:val="00230EA5"/>
    <w:rsid w:val="00231A0C"/>
    <w:rsid w:val="00233F37"/>
    <w:rsid w:val="0023421B"/>
    <w:rsid w:val="00234F5D"/>
    <w:rsid w:val="0023644E"/>
    <w:rsid w:val="0023671F"/>
    <w:rsid w:val="00236938"/>
    <w:rsid w:val="00237BA2"/>
    <w:rsid w:val="002400C5"/>
    <w:rsid w:val="002403ED"/>
    <w:rsid w:val="00242C0D"/>
    <w:rsid w:val="00243C95"/>
    <w:rsid w:val="00244F0D"/>
    <w:rsid w:val="00245336"/>
    <w:rsid w:val="002476B9"/>
    <w:rsid w:val="002518F9"/>
    <w:rsid w:val="00251A11"/>
    <w:rsid w:val="00252BD0"/>
    <w:rsid w:val="00253481"/>
    <w:rsid w:val="00254941"/>
    <w:rsid w:val="00255217"/>
    <w:rsid w:val="00256B9A"/>
    <w:rsid w:val="00257A98"/>
    <w:rsid w:val="00260047"/>
    <w:rsid w:val="0026078A"/>
    <w:rsid w:val="00260936"/>
    <w:rsid w:val="00261A6A"/>
    <w:rsid w:val="0026269B"/>
    <w:rsid w:val="00265461"/>
    <w:rsid w:val="00265465"/>
    <w:rsid w:val="00267257"/>
    <w:rsid w:val="00267CE7"/>
    <w:rsid w:val="00270441"/>
    <w:rsid w:val="00270745"/>
    <w:rsid w:val="00271460"/>
    <w:rsid w:val="00271CEC"/>
    <w:rsid w:val="0027224F"/>
    <w:rsid w:val="00272360"/>
    <w:rsid w:val="00272987"/>
    <w:rsid w:val="00272B37"/>
    <w:rsid w:val="00273B83"/>
    <w:rsid w:val="002754F5"/>
    <w:rsid w:val="00277299"/>
    <w:rsid w:val="002809C4"/>
    <w:rsid w:val="00280E79"/>
    <w:rsid w:val="002816F1"/>
    <w:rsid w:val="002817D3"/>
    <w:rsid w:val="00281CA5"/>
    <w:rsid w:val="00281D20"/>
    <w:rsid w:val="0028453F"/>
    <w:rsid w:val="00285750"/>
    <w:rsid w:val="00285D13"/>
    <w:rsid w:val="0028766F"/>
    <w:rsid w:val="0029103F"/>
    <w:rsid w:val="00292E3D"/>
    <w:rsid w:val="0029479D"/>
    <w:rsid w:val="00294FE6"/>
    <w:rsid w:val="00297E60"/>
    <w:rsid w:val="002A48AE"/>
    <w:rsid w:val="002A537C"/>
    <w:rsid w:val="002A590F"/>
    <w:rsid w:val="002A6836"/>
    <w:rsid w:val="002A7444"/>
    <w:rsid w:val="002B0A8E"/>
    <w:rsid w:val="002B2583"/>
    <w:rsid w:val="002B2BE6"/>
    <w:rsid w:val="002B2D2B"/>
    <w:rsid w:val="002B39C6"/>
    <w:rsid w:val="002B48A8"/>
    <w:rsid w:val="002B6396"/>
    <w:rsid w:val="002C0887"/>
    <w:rsid w:val="002C1CE4"/>
    <w:rsid w:val="002C1D1F"/>
    <w:rsid w:val="002C3AD3"/>
    <w:rsid w:val="002C549C"/>
    <w:rsid w:val="002C6E04"/>
    <w:rsid w:val="002D02C1"/>
    <w:rsid w:val="002D1C29"/>
    <w:rsid w:val="002D29A0"/>
    <w:rsid w:val="002D318D"/>
    <w:rsid w:val="002D3267"/>
    <w:rsid w:val="002D43F8"/>
    <w:rsid w:val="002D549D"/>
    <w:rsid w:val="002D684B"/>
    <w:rsid w:val="002D7602"/>
    <w:rsid w:val="002D7DBF"/>
    <w:rsid w:val="002E0F18"/>
    <w:rsid w:val="002E1069"/>
    <w:rsid w:val="002E2A85"/>
    <w:rsid w:val="002E36F8"/>
    <w:rsid w:val="002E3C81"/>
    <w:rsid w:val="002E5426"/>
    <w:rsid w:val="002E6ADF"/>
    <w:rsid w:val="002E7561"/>
    <w:rsid w:val="002F0263"/>
    <w:rsid w:val="002F088E"/>
    <w:rsid w:val="002F1507"/>
    <w:rsid w:val="002F23D1"/>
    <w:rsid w:val="002F35CE"/>
    <w:rsid w:val="002F39B5"/>
    <w:rsid w:val="002F4D69"/>
    <w:rsid w:val="002F61B7"/>
    <w:rsid w:val="0030045A"/>
    <w:rsid w:val="003007D8"/>
    <w:rsid w:val="00301AE8"/>
    <w:rsid w:val="003023FC"/>
    <w:rsid w:val="003062C5"/>
    <w:rsid w:val="00306384"/>
    <w:rsid w:val="00306457"/>
    <w:rsid w:val="003064A3"/>
    <w:rsid w:val="00307A7A"/>
    <w:rsid w:val="003106E8"/>
    <w:rsid w:val="003122F2"/>
    <w:rsid w:val="00312910"/>
    <w:rsid w:val="00313B4E"/>
    <w:rsid w:val="00315C88"/>
    <w:rsid w:val="00316A3B"/>
    <w:rsid w:val="00317678"/>
    <w:rsid w:val="00317BDD"/>
    <w:rsid w:val="003208F7"/>
    <w:rsid w:val="00321A63"/>
    <w:rsid w:val="00322348"/>
    <w:rsid w:val="00323EF0"/>
    <w:rsid w:val="003244A8"/>
    <w:rsid w:val="00326D13"/>
    <w:rsid w:val="00327CD1"/>
    <w:rsid w:val="00327E0E"/>
    <w:rsid w:val="00327E71"/>
    <w:rsid w:val="003306BA"/>
    <w:rsid w:val="0033152C"/>
    <w:rsid w:val="00333CB5"/>
    <w:rsid w:val="003357A4"/>
    <w:rsid w:val="00337E83"/>
    <w:rsid w:val="00340EA0"/>
    <w:rsid w:val="00344B3C"/>
    <w:rsid w:val="00344CD0"/>
    <w:rsid w:val="003450AB"/>
    <w:rsid w:val="003474E3"/>
    <w:rsid w:val="003478E3"/>
    <w:rsid w:val="00347E4E"/>
    <w:rsid w:val="0035044A"/>
    <w:rsid w:val="00351461"/>
    <w:rsid w:val="0035153F"/>
    <w:rsid w:val="00351DEA"/>
    <w:rsid w:val="00351E5F"/>
    <w:rsid w:val="003521A6"/>
    <w:rsid w:val="00352229"/>
    <w:rsid w:val="00352461"/>
    <w:rsid w:val="003529E9"/>
    <w:rsid w:val="00352D29"/>
    <w:rsid w:val="00354D07"/>
    <w:rsid w:val="00354E8B"/>
    <w:rsid w:val="003551ED"/>
    <w:rsid w:val="00356CA6"/>
    <w:rsid w:val="00356FA7"/>
    <w:rsid w:val="00360056"/>
    <w:rsid w:val="0036179E"/>
    <w:rsid w:val="00361E5E"/>
    <w:rsid w:val="0036228F"/>
    <w:rsid w:val="003661C4"/>
    <w:rsid w:val="00366656"/>
    <w:rsid w:val="0036694D"/>
    <w:rsid w:val="003669CA"/>
    <w:rsid w:val="00366A96"/>
    <w:rsid w:val="0036720B"/>
    <w:rsid w:val="003678A2"/>
    <w:rsid w:val="00367B15"/>
    <w:rsid w:val="00371233"/>
    <w:rsid w:val="00371283"/>
    <w:rsid w:val="00372060"/>
    <w:rsid w:val="00372B8A"/>
    <w:rsid w:val="00373237"/>
    <w:rsid w:val="00373255"/>
    <w:rsid w:val="00374EC5"/>
    <w:rsid w:val="00377876"/>
    <w:rsid w:val="00380BC8"/>
    <w:rsid w:val="0038314E"/>
    <w:rsid w:val="0038366C"/>
    <w:rsid w:val="003837E2"/>
    <w:rsid w:val="003838ED"/>
    <w:rsid w:val="00383BAC"/>
    <w:rsid w:val="0038482C"/>
    <w:rsid w:val="00384A64"/>
    <w:rsid w:val="00384ED5"/>
    <w:rsid w:val="0038553E"/>
    <w:rsid w:val="00386609"/>
    <w:rsid w:val="00387369"/>
    <w:rsid w:val="0038762D"/>
    <w:rsid w:val="003900C9"/>
    <w:rsid w:val="00390E30"/>
    <w:rsid w:val="0039155A"/>
    <w:rsid w:val="0039299D"/>
    <w:rsid w:val="003929DC"/>
    <w:rsid w:val="00394157"/>
    <w:rsid w:val="00395910"/>
    <w:rsid w:val="003964C4"/>
    <w:rsid w:val="0039765F"/>
    <w:rsid w:val="003A026F"/>
    <w:rsid w:val="003A0BDE"/>
    <w:rsid w:val="003A2773"/>
    <w:rsid w:val="003A29D2"/>
    <w:rsid w:val="003A3147"/>
    <w:rsid w:val="003A354D"/>
    <w:rsid w:val="003A40B9"/>
    <w:rsid w:val="003A50CE"/>
    <w:rsid w:val="003A5DAE"/>
    <w:rsid w:val="003A6CF7"/>
    <w:rsid w:val="003A7706"/>
    <w:rsid w:val="003B1E3C"/>
    <w:rsid w:val="003B49B8"/>
    <w:rsid w:val="003B4F04"/>
    <w:rsid w:val="003B5946"/>
    <w:rsid w:val="003B5E9C"/>
    <w:rsid w:val="003B683D"/>
    <w:rsid w:val="003B74DC"/>
    <w:rsid w:val="003B7796"/>
    <w:rsid w:val="003B7A38"/>
    <w:rsid w:val="003C0BF7"/>
    <w:rsid w:val="003C1800"/>
    <w:rsid w:val="003C1C8B"/>
    <w:rsid w:val="003C1F76"/>
    <w:rsid w:val="003C24BE"/>
    <w:rsid w:val="003C3448"/>
    <w:rsid w:val="003C3817"/>
    <w:rsid w:val="003C3858"/>
    <w:rsid w:val="003C555D"/>
    <w:rsid w:val="003C5834"/>
    <w:rsid w:val="003C5FE6"/>
    <w:rsid w:val="003C6F38"/>
    <w:rsid w:val="003C74B3"/>
    <w:rsid w:val="003D13D5"/>
    <w:rsid w:val="003D2B38"/>
    <w:rsid w:val="003D3CA9"/>
    <w:rsid w:val="003D3EF6"/>
    <w:rsid w:val="003D74A8"/>
    <w:rsid w:val="003E16A5"/>
    <w:rsid w:val="003E285D"/>
    <w:rsid w:val="003E2880"/>
    <w:rsid w:val="003E3FD0"/>
    <w:rsid w:val="003E47DC"/>
    <w:rsid w:val="003E53E1"/>
    <w:rsid w:val="003E53FE"/>
    <w:rsid w:val="003F09A8"/>
    <w:rsid w:val="003F22C9"/>
    <w:rsid w:val="003F2925"/>
    <w:rsid w:val="003F4FC1"/>
    <w:rsid w:val="003F6379"/>
    <w:rsid w:val="003F6CD9"/>
    <w:rsid w:val="003F6F3B"/>
    <w:rsid w:val="00401306"/>
    <w:rsid w:val="00401FE8"/>
    <w:rsid w:val="004051D6"/>
    <w:rsid w:val="00405B73"/>
    <w:rsid w:val="00405CCB"/>
    <w:rsid w:val="004063BD"/>
    <w:rsid w:val="00406E54"/>
    <w:rsid w:val="004072F4"/>
    <w:rsid w:val="00407427"/>
    <w:rsid w:val="0041027F"/>
    <w:rsid w:val="00411273"/>
    <w:rsid w:val="004113BD"/>
    <w:rsid w:val="00412C5F"/>
    <w:rsid w:val="00413451"/>
    <w:rsid w:val="00413CA7"/>
    <w:rsid w:val="00414E36"/>
    <w:rsid w:val="00415491"/>
    <w:rsid w:val="00415FEB"/>
    <w:rsid w:val="00416B28"/>
    <w:rsid w:val="00417B38"/>
    <w:rsid w:val="00417DB3"/>
    <w:rsid w:val="00420262"/>
    <w:rsid w:val="004204CF"/>
    <w:rsid w:val="00420A50"/>
    <w:rsid w:val="004230C4"/>
    <w:rsid w:val="00423A38"/>
    <w:rsid w:val="00423F3F"/>
    <w:rsid w:val="004246AA"/>
    <w:rsid w:val="00427BAA"/>
    <w:rsid w:val="00427CFE"/>
    <w:rsid w:val="00433EDE"/>
    <w:rsid w:val="00435130"/>
    <w:rsid w:val="00435CBA"/>
    <w:rsid w:val="00436304"/>
    <w:rsid w:val="00436E75"/>
    <w:rsid w:val="00437F49"/>
    <w:rsid w:val="0044145C"/>
    <w:rsid w:val="0044167A"/>
    <w:rsid w:val="0044179F"/>
    <w:rsid w:val="00441E8E"/>
    <w:rsid w:val="0044212D"/>
    <w:rsid w:val="00444515"/>
    <w:rsid w:val="00444D71"/>
    <w:rsid w:val="00447029"/>
    <w:rsid w:val="0045003E"/>
    <w:rsid w:val="004510D8"/>
    <w:rsid w:val="00451CF9"/>
    <w:rsid w:val="004544B7"/>
    <w:rsid w:val="0045628D"/>
    <w:rsid w:val="00460406"/>
    <w:rsid w:val="0046114E"/>
    <w:rsid w:val="00461FCC"/>
    <w:rsid w:val="0046241F"/>
    <w:rsid w:val="004625F4"/>
    <w:rsid w:val="00462A19"/>
    <w:rsid w:val="00463F8F"/>
    <w:rsid w:val="00464B66"/>
    <w:rsid w:val="0046548F"/>
    <w:rsid w:val="004705A2"/>
    <w:rsid w:val="00470D8E"/>
    <w:rsid w:val="004768E8"/>
    <w:rsid w:val="00481AC3"/>
    <w:rsid w:val="00481BE0"/>
    <w:rsid w:val="00481D66"/>
    <w:rsid w:val="0048294D"/>
    <w:rsid w:val="004836A9"/>
    <w:rsid w:val="00485573"/>
    <w:rsid w:val="0048599B"/>
    <w:rsid w:val="0048599E"/>
    <w:rsid w:val="004864BA"/>
    <w:rsid w:val="00490E23"/>
    <w:rsid w:val="004918E1"/>
    <w:rsid w:val="004943FD"/>
    <w:rsid w:val="00495FE5"/>
    <w:rsid w:val="0049600F"/>
    <w:rsid w:val="00496449"/>
    <w:rsid w:val="004A1037"/>
    <w:rsid w:val="004A12C4"/>
    <w:rsid w:val="004A24D9"/>
    <w:rsid w:val="004A29A4"/>
    <w:rsid w:val="004A2B49"/>
    <w:rsid w:val="004A2FA8"/>
    <w:rsid w:val="004A37B4"/>
    <w:rsid w:val="004A3B87"/>
    <w:rsid w:val="004A428F"/>
    <w:rsid w:val="004A4B10"/>
    <w:rsid w:val="004A6CA4"/>
    <w:rsid w:val="004A7C1E"/>
    <w:rsid w:val="004A7FEB"/>
    <w:rsid w:val="004B0139"/>
    <w:rsid w:val="004B08FA"/>
    <w:rsid w:val="004B0910"/>
    <w:rsid w:val="004B1706"/>
    <w:rsid w:val="004B1F9F"/>
    <w:rsid w:val="004B3594"/>
    <w:rsid w:val="004B4DAC"/>
    <w:rsid w:val="004B4F04"/>
    <w:rsid w:val="004B535C"/>
    <w:rsid w:val="004C0557"/>
    <w:rsid w:val="004C0C92"/>
    <w:rsid w:val="004C3512"/>
    <w:rsid w:val="004C42A7"/>
    <w:rsid w:val="004C59AD"/>
    <w:rsid w:val="004C679F"/>
    <w:rsid w:val="004C7A78"/>
    <w:rsid w:val="004D0919"/>
    <w:rsid w:val="004D2502"/>
    <w:rsid w:val="004D3E70"/>
    <w:rsid w:val="004D4091"/>
    <w:rsid w:val="004D5A06"/>
    <w:rsid w:val="004D758A"/>
    <w:rsid w:val="004E0497"/>
    <w:rsid w:val="004E1A5F"/>
    <w:rsid w:val="004E1EB1"/>
    <w:rsid w:val="004E2C01"/>
    <w:rsid w:val="004E3108"/>
    <w:rsid w:val="004E3299"/>
    <w:rsid w:val="004E3702"/>
    <w:rsid w:val="004E3F48"/>
    <w:rsid w:val="004E4D21"/>
    <w:rsid w:val="004E6EC8"/>
    <w:rsid w:val="004F1546"/>
    <w:rsid w:val="004F1AF8"/>
    <w:rsid w:val="004F2FC5"/>
    <w:rsid w:val="004F32C9"/>
    <w:rsid w:val="004F3EF9"/>
    <w:rsid w:val="004F40AF"/>
    <w:rsid w:val="004F5161"/>
    <w:rsid w:val="004F5A33"/>
    <w:rsid w:val="004F5EFE"/>
    <w:rsid w:val="005004DF"/>
    <w:rsid w:val="00500625"/>
    <w:rsid w:val="005012F8"/>
    <w:rsid w:val="00501AB2"/>
    <w:rsid w:val="00502298"/>
    <w:rsid w:val="00502BEC"/>
    <w:rsid w:val="00503D60"/>
    <w:rsid w:val="0050428F"/>
    <w:rsid w:val="005055BE"/>
    <w:rsid w:val="00505788"/>
    <w:rsid w:val="00505E26"/>
    <w:rsid w:val="00506144"/>
    <w:rsid w:val="00506E98"/>
    <w:rsid w:val="00507049"/>
    <w:rsid w:val="00507647"/>
    <w:rsid w:val="005118E5"/>
    <w:rsid w:val="00512A41"/>
    <w:rsid w:val="00512D9F"/>
    <w:rsid w:val="00513FFF"/>
    <w:rsid w:val="005156E6"/>
    <w:rsid w:val="0051646F"/>
    <w:rsid w:val="00520AD9"/>
    <w:rsid w:val="005210F3"/>
    <w:rsid w:val="00521701"/>
    <w:rsid w:val="00522E7C"/>
    <w:rsid w:val="00522E84"/>
    <w:rsid w:val="005237FF"/>
    <w:rsid w:val="00524B1F"/>
    <w:rsid w:val="00524F48"/>
    <w:rsid w:val="005259F7"/>
    <w:rsid w:val="0052654A"/>
    <w:rsid w:val="00526809"/>
    <w:rsid w:val="0053111E"/>
    <w:rsid w:val="00531E58"/>
    <w:rsid w:val="00532925"/>
    <w:rsid w:val="00532EB6"/>
    <w:rsid w:val="00533250"/>
    <w:rsid w:val="005333F5"/>
    <w:rsid w:val="00535FA1"/>
    <w:rsid w:val="00537338"/>
    <w:rsid w:val="005379BC"/>
    <w:rsid w:val="00537EAE"/>
    <w:rsid w:val="00540CC6"/>
    <w:rsid w:val="0054102A"/>
    <w:rsid w:val="005416A7"/>
    <w:rsid w:val="0054481D"/>
    <w:rsid w:val="00544F76"/>
    <w:rsid w:val="00545FF6"/>
    <w:rsid w:val="00551E1B"/>
    <w:rsid w:val="005521CC"/>
    <w:rsid w:val="00553DA8"/>
    <w:rsid w:val="00554EC8"/>
    <w:rsid w:val="00554F0F"/>
    <w:rsid w:val="00555063"/>
    <w:rsid w:val="00555577"/>
    <w:rsid w:val="00555D41"/>
    <w:rsid w:val="00556CA6"/>
    <w:rsid w:val="00556D0B"/>
    <w:rsid w:val="00560163"/>
    <w:rsid w:val="0056018B"/>
    <w:rsid w:val="00560CF1"/>
    <w:rsid w:val="00561430"/>
    <w:rsid w:val="005620CA"/>
    <w:rsid w:val="0056369E"/>
    <w:rsid w:val="00564F4D"/>
    <w:rsid w:val="00564F95"/>
    <w:rsid w:val="0056520B"/>
    <w:rsid w:val="0056624C"/>
    <w:rsid w:val="005663AB"/>
    <w:rsid w:val="005705C0"/>
    <w:rsid w:val="00571490"/>
    <w:rsid w:val="00571D1B"/>
    <w:rsid w:val="00573DCD"/>
    <w:rsid w:val="005754D1"/>
    <w:rsid w:val="00584F22"/>
    <w:rsid w:val="005852C5"/>
    <w:rsid w:val="00587F35"/>
    <w:rsid w:val="005907B4"/>
    <w:rsid w:val="005924CD"/>
    <w:rsid w:val="005924F9"/>
    <w:rsid w:val="00592B8A"/>
    <w:rsid w:val="0059349E"/>
    <w:rsid w:val="005938DC"/>
    <w:rsid w:val="00593A92"/>
    <w:rsid w:val="005953CE"/>
    <w:rsid w:val="005957E3"/>
    <w:rsid w:val="005A029C"/>
    <w:rsid w:val="005A0621"/>
    <w:rsid w:val="005A2633"/>
    <w:rsid w:val="005A4D45"/>
    <w:rsid w:val="005A6193"/>
    <w:rsid w:val="005B01C7"/>
    <w:rsid w:val="005B0B6A"/>
    <w:rsid w:val="005B1375"/>
    <w:rsid w:val="005B27E3"/>
    <w:rsid w:val="005B30C2"/>
    <w:rsid w:val="005B3872"/>
    <w:rsid w:val="005B3C6B"/>
    <w:rsid w:val="005B5349"/>
    <w:rsid w:val="005B5581"/>
    <w:rsid w:val="005B57C5"/>
    <w:rsid w:val="005B584F"/>
    <w:rsid w:val="005B6135"/>
    <w:rsid w:val="005B73CB"/>
    <w:rsid w:val="005B7559"/>
    <w:rsid w:val="005B798D"/>
    <w:rsid w:val="005C146D"/>
    <w:rsid w:val="005C1A61"/>
    <w:rsid w:val="005C1F90"/>
    <w:rsid w:val="005C4722"/>
    <w:rsid w:val="005C533D"/>
    <w:rsid w:val="005C6CC3"/>
    <w:rsid w:val="005C723D"/>
    <w:rsid w:val="005C789B"/>
    <w:rsid w:val="005D00BB"/>
    <w:rsid w:val="005D0E8A"/>
    <w:rsid w:val="005D1BB2"/>
    <w:rsid w:val="005D2661"/>
    <w:rsid w:val="005D50BA"/>
    <w:rsid w:val="005D68E9"/>
    <w:rsid w:val="005E07E2"/>
    <w:rsid w:val="005E0967"/>
    <w:rsid w:val="005E4190"/>
    <w:rsid w:val="005E4C70"/>
    <w:rsid w:val="005E503F"/>
    <w:rsid w:val="005E507C"/>
    <w:rsid w:val="005E589B"/>
    <w:rsid w:val="005E5FCF"/>
    <w:rsid w:val="005E71F1"/>
    <w:rsid w:val="005E7329"/>
    <w:rsid w:val="005E741F"/>
    <w:rsid w:val="005E7F21"/>
    <w:rsid w:val="005F013C"/>
    <w:rsid w:val="005F0404"/>
    <w:rsid w:val="005F053E"/>
    <w:rsid w:val="005F1182"/>
    <w:rsid w:val="005F1B6B"/>
    <w:rsid w:val="005F1DE7"/>
    <w:rsid w:val="005F2D19"/>
    <w:rsid w:val="005F3576"/>
    <w:rsid w:val="005F3D94"/>
    <w:rsid w:val="005F4373"/>
    <w:rsid w:val="005F4ADF"/>
    <w:rsid w:val="005F4BA6"/>
    <w:rsid w:val="005F4C81"/>
    <w:rsid w:val="005F4D82"/>
    <w:rsid w:val="005F541F"/>
    <w:rsid w:val="005F5FF6"/>
    <w:rsid w:val="005F6702"/>
    <w:rsid w:val="005F6B5F"/>
    <w:rsid w:val="005F6F78"/>
    <w:rsid w:val="006018A5"/>
    <w:rsid w:val="006037DD"/>
    <w:rsid w:val="00603F8E"/>
    <w:rsid w:val="006048F2"/>
    <w:rsid w:val="00604F7C"/>
    <w:rsid w:val="006051FF"/>
    <w:rsid w:val="00605508"/>
    <w:rsid w:val="006061E1"/>
    <w:rsid w:val="0060629F"/>
    <w:rsid w:val="00606666"/>
    <w:rsid w:val="00607406"/>
    <w:rsid w:val="00607E68"/>
    <w:rsid w:val="0061150F"/>
    <w:rsid w:val="00614B55"/>
    <w:rsid w:val="0061508E"/>
    <w:rsid w:val="0061589C"/>
    <w:rsid w:val="006160A9"/>
    <w:rsid w:val="006163F4"/>
    <w:rsid w:val="0061717F"/>
    <w:rsid w:val="00620039"/>
    <w:rsid w:val="0062269A"/>
    <w:rsid w:val="00622C88"/>
    <w:rsid w:val="00624518"/>
    <w:rsid w:val="00624749"/>
    <w:rsid w:val="00624CAD"/>
    <w:rsid w:val="00624EA8"/>
    <w:rsid w:val="00625959"/>
    <w:rsid w:val="006315DB"/>
    <w:rsid w:val="00631722"/>
    <w:rsid w:val="00632D41"/>
    <w:rsid w:val="0063348E"/>
    <w:rsid w:val="00635887"/>
    <w:rsid w:val="00641D12"/>
    <w:rsid w:val="0064249E"/>
    <w:rsid w:val="00642A8B"/>
    <w:rsid w:val="00642B8F"/>
    <w:rsid w:val="00643827"/>
    <w:rsid w:val="00643FE9"/>
    <w:rsid w:val="00644523"/>
    <w:rsid w:val="00650028"/>
    <w:rsid w:val="006508B3"/>
    <w:rsid w:val="006516AB"/>
    <w:rsid w:val="00651B7E"/>
    <w:rsid w:val="00655D90"/>
    <w:rsid w:val="00656956"/>
    <w:rsid w:val="006577D3"/>
    <w:rsid w:val="00657ECD"/>
    <w:rsid w:val="00662521"/>
    <w:rsid w:val="00662EA0"/>
    <w:rsid w:val="00663007"/>
    <w:rsid w:val="006639AE"/>
    <w:rsid w:val="00663A2A"/>
    <w:rsid w:val="00665419"/>
    <w:rsid w:val="006664BD"/>
    <w:rsid w:val="006675DC"/>
    <w:rsid w:val="00670713"/>
    <w:rsid w:val="00671BB1"/>
    <w:rsid w:val="00671F60"/>
    <w:rsid w:val="00672DEB"/>
    <w:rsid w:val="006734D6"/>
    <w:rsid w:val="00673DC4"/>
    <w:rsid w:val="006765FF"/>
    <w:rsid w:val="00676BF5"/>
    <w:rsid w:val="00676FC1"/>
    <w:rsid w:val="006776D3"/>
    <w:rsid w:val="00677EA3"/>
    <w:rsid w:val="00680714"/>
    <w:rsid w:val="0068088C"/>
    <w:rsid w:val="0068182B"/>
    <w:rsid w:val="00682178"/>
    <w:rsid w:val="00682AD2"/>
    <w:rsid w:val="00682C5F"/>
    <w:rsid w:val="00682EDC"/>
    <w:rsid w:val="00684DB8"/>
    <w:rsid w:val="00685B88"/>
    <w:rsid w:val="006863CD"/>
    <w:rsid w:val="0069023F"/>
    <w:rsid w:val="00690506"/>
    <w:rsid w:val="00691B52"/>
    <w:rsid w:val="00691D2A"/>
    <w:rsid w:val="00693600"/>
    <w:rsid w:val="006958EE"/>
    <w:rsid w:val="006960DB"/>
    <w:rsid w:val="00697D92"/>
    <w:rsid w:val="006A1947"/>
    <w:rsid w:val="006A1AB9"/>
    <w:rsid w:val="006A1C0D"/>
    <w:rsid w:val="006A1C2E"/>
    <w:rsid w:val="006A278A"/>
    <w:rsid w:val="006A75F5"/>
    <w:rsid w:val="006B33D4"/>
    <w:rsid w:val="006B5855"/>
    <w:rsid w:val="006C2006"/>
    <w:rsid w:val="006C2931"/>
    <w:rsid w:val="006C2A59"/>
    <w:rsid w:val="006C4039"/>
    <w:rsid w:val="006C47CE"/>
    <w:rsid w:val="006C6034"/>
    <w:rsid w:val="006C6AD2"/>
    <w:rsid w:val="006C6C53"/>
    <w:rsid w:val="006C71E2"/>
    <w:rsid w:val="006D065D"/>
    <w:rsid w:val="006D20D2"/>
    <w:rsid w:val="006D2283"/>
    <w:rsid w:val="006D2C60"/>
    <w:rsid w:val="006D3201"/>
    <w:rsid w:val="006D3E8D"/>
    <w:rsid w:val="006D3F08"/>
    <w:rsid w:val="006D6A6A"/>
    <w:rsid w:val="006E0E24"/>
    <w:rsid w:val="006E124C"/>
    <w:rsid w:val="006E14FE"/>
    <w:rsid w:val="006E2B7E"/>
    <w:rsid w:val="006E3FB9"/>
    <w:rsid w:val="006E44F2"/>
    <w:rsid w:val="006E471E"/>
    <w:rsid w:val="006E4C7A"/>
    <w:rsid w:val="006E5133"/>
    <w:rsid w:val="006E6ECC"/>
    <w:rsid w:val="006F0C1F"/>
    <w:rsid w:val="006F2E6A"/>
    <w:rsid w:val="006F46B8"/>
    <w:rsid w:val="006F4782"/>
    <w:rsid w:val="006F4A40"/>
    <w:rsid w:val="006F4CA6"/>
    <w:rsid w:val="006F5669"/>
    <w:rsid w:val="006F580A"/>
    <w:rsid w:val="006F6C3E"/>
    <w:rsid w:val="006F7060"/>
    <w:rsid w:val="006F753E"/>
    <w:rsid w:val="007001F1"/>
    <w:rsid w:val="00700671"/>
    <w:rsid w:val="0070202A"/>
    <w:rsid w:val="00704A62"/>
    <w:rsid w:val="00706E52"/>
    <w:rsid w:val="0070733F"/>
    <w:rsid w:val="00711AAA"/>
    <w:rsid w:val="00711ABD"/>
    <w:rsid w:val="007136B2"/>
    <w:rsid w:val="00714861"/>
    <w:rsid w:val="007149FE"/>
    <w:rsid w:val="0072131F"/>
    <w:rsid w:val="0072286F"/>
    <w:rsid w:val="00723FE6"/>
    <w:rsid w:val="007244BC"/>
    <w:rsid w:val="007316BE"/>
    <w:rsid w:val="00731855"/>
    <w:rsid w:val="007318C0"/>
    <w:rsid w:val="00732BB2"/>
    <w:rsid w:val="00732C02"/>
    <w:rsid w:val="00734EDF"/>
    <w:rsid w:val="00735681"/>
    <w:rsid w:val="00736041"/>
    <w:rsid w:val="0073613F"/>
    <w:rsid w:val="00736FC3"/>
    <w:rsid w:val="007370FB"/>
    <w:rsid w:val="00737869"/>
    <w:rsid w:val="00740F35"/>
    <w:rsid w:val="00741F96"/>
    <w:rsid w:val="00742951"/>
    <w:rsid w:val="00744339"/>
    <w:rsid w:val="00745223"/>
    <w:rsid w:val="00745662"/>
    <w:rsid w:val="00745CD8"/>
    <w:rsid w:val="00746B0E"/>
    <w:rsid w:val="00746CC5"/>
    <w:rsid w:val="007528FF"/>
    <w:rsid w:val="007531EE"/>
    <w:rsid w:val="00753A51"/>
    <w:rsid w:val="00754348"/>
    <w:rsid w:val="007548B4"/>
    <w:rsid w:val="00756E3A"/>
    <w:rsid w:val="00757ECA"/>
    <w:rsid w:val="00760735"/>
    <w:rsid w:val="00760EAB"/>
    <w:rsid w:val="00761DA6"/>
    <w:rsid w:val="00761DC3"/>
    <w:rsid w:val="00761EC4"/>
    <w:rsid w:val="0076218B"/>
    <w:rsid w:val="00762224"/>
    <w:rsid w:val="007624E9"/>
    <w:rsid w:val="00763072"/>
    <w:rsid w:val="007632DC"/>
    <w:rsid w:val="0076357A"/>
    <w:rsid w:val="00763971"/>
    <w:rsid w:val="007650F9"/>
    <w:rsid w:val="0076560D"/>
    <w:rsid w:val="007657D9"/>
    <w:rsid w:val="00765DFB"/>
    <w:rsid w:val="007664E7"/>
    <w:rsid w:val="00766AFB"/>
    <w:rsid w:val="00766B98"/>
    <w:rsid w:val="00766EB2"/>
    <w:rsid w:val="0076790D"/>
    <w:rsid w:val="00770C16"/>
    <w:rsid w:val="00770D28"/>
    <w:rsid w:val="00773080"/>
    <w:rsid w:val="0077465A"/>
    <w:rsid w:val="007763F2"/>
    <w:rsid w:val="00776FA5"/>
    <w:rsid w:val="00780CB1"/>
    <w:rsid w:val="0078118B"/>
    <w:rsid w:val="00782E0A"/>
    <w:rsid w:val="00783676"/>
    <w:rsid w:val="00783AB1"/>
    <w:rsid w:val="00784225"/>
    <w:rsid w:val="00785DC5"/>
    <w:rsid w:val="00785FFF"/>
    <w:rsid w:val="007861B0"/>
    <w:rsid w:val="00786AC6"/>
    <w:rsid w:val="00787957"/>
    <w:rsid w:val="0079023C"/>
    <w:rsid w:val="0079236B"/>
    <w:rsid w:val="007923BD"/>
    <w:rsid w:val="00792B7A"/>
    <w:rsid w:val="00795CE1"/>
    <w:rsid w:val="007A0380"/>
    <w:rsid w:val="007A12A3"/>
    <w:rsid w:val="007A3859"/>
    <w:rsid w:val="007A4243"/>
    <w:rsid w:val="007A4A82"/>
    <w:rsid w:val="007A59D4"/>
    <w:rsid w:val="007A6683"/>
    <w:rsid w:val="007A6AB3"/>
    <w:rsid w:val="007A6D3F"/>
    <w:rsid w:val="007A736A"/>
    <w:rsid w:val="007B08D8"/>
    <w:rsid w:val="007B0B99"/>
    <w:rsid w:val="007B270D"/>
    <w:rsid w:val="007B2DA1"/>
    <w:rsid w:val="007B50C4"/>
    <w:rsid w:val="007B528E"/>
    <w:rsid w:val="007B5B0D"/>
    <w:rsid w:val="007B72C8"/>
    <w:rsid w:val="007B73C1"/>
    <w:rsid w:val="007C01CE"/>
    <w:rsid w:val="007C0597"/>
    <w:rsid w:val="007C0DC9"/>
    <w:rsid w:val="007C16F6"/>
    <w:rsid w:val="007C2816"/>
    <w:rsid w:val="007C2F00"/>
    <w:rsid w:val="007C4664"/>
    <w:rsid w:val="007C4CCE"/>
    <w:rsid w:val="007C53DF"/>
    <w:rsid w:val="007C57A8"/>
    <w:rsid w:val="007C5FE3"/>
    <w:rsid w:val="007C704A"/>
    <w:rsid w:val="007C7FC0"/>
    <w:rsid w:val="007D119F"/>
    <w:rsid w:val="007D1CD4"/>
    <w:rsid w:val="007D5728"/>
    <w:rsid w:val="007D60C2"/>
    <w:rsid w:val="007D6434"/>
    <w:rsid w:val="007E050D"/>
    <w:rsid w:val="007E1BBB"/>
    <w:rsid w:val="007E1EDA"/>
    <w:rsid w:val="007E4D75"/>
    <w:rsid w:val="007E6CD9"/>
    <w:rsid w:val="007E711F"/>
    <w:rsid w:val="007E7649"/>
    <w:rsid w:val="007F11EB"/>
    <w:rsid w:val="007F1AE7"/>
    <w:rsid w:val="007F21CE"/>
    <w:rsid w:val="007F24B0"/>
    <w:rsid w:val="007F274F"/>
    <w:rsid w:val="007F3040"/>
    <w:rsid w:val="007F3BA5"/>
    <w:rsid w:val="007F4898"/>
    <w:rsid w:val="007F4B55"/>
    <w:rsid w:val="007F5679"/>
    <w:rsid w:val="007F7C02"/>
    <w:rsid w:val="00800671"/>
    <w:rsid w:val="00802433"/>
    <w:rsid w:val="00802607"/>
    <w:rsid w:val="008043B3"/>
    <w:rsid w:val="00805408"/>
    <w:rsid w:val="0080585C"/>
    <w:rsid w:val="008065F9"/>
    <w:rsid w:val="00807162"/>
    <w:rsid w:val="00807EBE"/>
    <w:rsid w:val="0081010F"/>
    <w:rsid w:val="00810FF2"/>
    <w:rsid w:val="008110EC"/>
    <w:rsid w:val="008114F1"/>
    <w:rsid w:val="00811B47"/>
    <w:rsid w:val="00811F93"/>
    <w:rsid w:val="008130DD"/>
    <w:rsid w:val="0081431B"/>
    <w:rsid w:val="00814593"/>
    <w:rsid w:val="0081483C"/>
    <w:rsid w:val="008157D8"/>
    <w:rsid w:val="008167FD"/>
    <w:rsid w:val="008168E6"/>
    <w:rsid w:val="00816F84"/>
    <w:rsid w:val="00820D31"/>
    <w:rsid w:val="0082187F"/>
    <w:rsid w:val="00823707"/>
    <w:rsid w:val="008244A2"/>
    <w:rsid w:val="00824572"/>
    <w:rsid w:val="008247C9"/>
    <w:rsid w:val="00825F22"/>
    <w:rsid w:val="00827BE6"/>
    <w:rsid w:val="0083162D"/>
    <w:rsid w:val="0083295A"/>
    <w:rsid w:val="00832B9D"/>
    <w:rsid w:val="00835087"/>
    <w:rsid w:val="0083583C"/>
    <w:rsid w:val="00835F19"/>
    <w:rsid w:val="008366E5"/>
    <w:rsid w:val="0083681D"/>
    <w:rsid w:val="00837353"/>
    <w:rsid w:val="008373AE"/>
    <w:rsid w:val="00842184"/>
    <w:rsid w:val="0084250D"/>
    <w:rsid w:val="008432CE"/>
    <w:rsid w:val="00843E2E"/>
    <w:rsid w:val="008443D2"/>
    <w:rsid w:val="00844C37"/>
    <w:rsid w:val="00844CA9"/>
    <w:rsid w:val="008451C5"/>
    <w:rsid w:val="00845A5A"/>
    <w:rsid w:val="00847559"/>
    <w:rsid w:val="00847B24"/>
    <w:rsid w:val="0085047B"/>
    <w:rsid w:val="0085260C"/>
    <w:rsid w:val="00852D08"/>
    <w:rsid w:val="008557B4"/>
    <w:rsid w:val="008564CB"/>
    <w:rsid w:val="008570D3"/>
    <w:rsid w:val="008627CE"/>
    <w:rsid w:val="00862F87"/>
    <w:rsid w:val="0086409E"/>
    <w:rsid w:val="00864BF9"/>
    <w:rsid w:val="00865AD4"/>
    <w:rsid w:val="00866DA2"/>
    <w:rsid w:val="00866E49"/>
    <w:rsid w:val="00867605"/>
    <w:rsid w:val="00867BDF"/>
    <w:rsid w:val="00870148"/>
    <w:rsid w:val="00871C5E"/>
    <w:rsid w:val="00871FE3"/>
    <w:rsid w:val="008734CC"/>
    <w:rsid w:val="00874998"/>
    <w:rsid w:val="00874CDC"/>
    <w:rsid w:val="00875A78"/>
    <w:rsid w:val="00875D4C"/>
    <w:rsid w:val="00876EE3"/>
    <w:rsid w:val="00877FD0"/>
    <w:rsid w:val="00880094"/>
    <w:rsid w:val="00883CB8"/>
    <w:rsid w:val="008841DE"/>
    <w:rsid w:val="00884481"/>
    <w:rsid w:val="00884AAA"/>
    <w:rsid w:val="00884AC4"/>
    <w:rsid w:val="008877EF"/>
    <w:rsid w:val="00887A64"/>
    <w:rsid w:val="008911A5"/>
    <w:rsid w:val="008923C7"/>
    <w:rsid w:val="00893435"/>
    <w:rsid w:val="008955D8"/>
    <w:rsid w:val="00895B29"/>
    <w:rsid w:val="008961E9"/>
    <w:rsid w:val="00897F1C"/>
    <w:rsid w:val="008A2166"/>
    <w:rsid w:val="008A31F1"/>
    <w:rsid w:val="008A3571"/>
    <w:rsid w:val="008A467B"/>
    <w:rsid w:val="008A635C"/>
    <w:rsid w:val="008A75A2"/>
    <w:rsid w:val="008B0249"/>
    <w:rsid w:val="008B0438"/>
    <w:rsid w:val="008B0C5D"/>
    <w:rsid w:val="008B1310"/>
    <w:rsid w:val="008B2041"/>
    <w:rsid w:val="008B43AD"/>
    <w:rsid w:val="008B7591"/>
    <w:rsid w:val="008B7C08"/>
    <w:rsid w:val="008C2A8D"/>
    <w:rsid w:val="008C46C8"/>
    <w:rsid w:val="008C531E"/>
    <w:rsid w:val="008C6B1D"/>
    <w:rsid w:val="008D09BD"/>
    <w:rsid w:val="008D0F54"/>
    <w:rsid w:val="008D1658"/>
    <w:rsid w:val="008D428D"/>
    <w:rsid w:val="008D4B64"/>
    <w:rsid w:val="008E0598"/>
    <w:rsid w:val="008E0B2F"/>
    <w:rsid w:val="008E0DAA"/>
    <w:rsid w:val="008E2585"/>
    <w:rsid w:val="008E35E4"/>
    <w:rsid w:val="008E731B"/>
    <w:rsid w:val="008F07C8"/>
    <w:rsid w:val="008F1091"/>
    <w:rsid w:val="008F287F"/>
    <w:rsid w:val="008F2D71"/>
    <w:rsid w:val="008F3411"/>
    <w:rsid w:val="008F622C"/>
    <w:rsid w:val="008F6F5F"/>
    <w:rsid w:val="008F792D"/>
    <w:rsid w:val="009011A4"/>
    <w:rsid w:val="0090161C"/>
    <w:rsid w:val="00901E04"/>
    <w:rsid w:val="009027D4"/>
    <w:rsid w:val="0090371A"/>
    <w:rsid w:val="00904452"/>
    <w:rsid w:val="00905700"/>
    <w:rsid w:val="00906131"/>
    <w:rsid w:val="00906F85"/>
    <w:rsid w:val="009071E2"/>
    <w:rsid w:val="00910D23"/>
    <w:rsid w:val="00911552"/>
    <w:rsid w:val="00911A4B"/>
    <w:rsid w:val="00911E9C"/>
    <w:rsid w:val="0091274C"/>
    <w:rsid w:val="009155BE"/>
    <w:rsid w:val="009169ED"/>
    <w:rsid w:val="00917FFC"/>
    <w:rsid w:val="00920D73"/>
    <w:rsid w:val="00920E49"/>
    <w:rsid w:val="00922E0B"/>
    <w:rsid w:val="0092345E"/>
    <w:rsid w:val="00923A37"/>
    <w:rsid w:val="0092402B"/>
    <w:rsid w:val="009244FC"/>
    <w:rsid w:val="00924F6D"/>
    <w:rsid w:val="00925A1C"/>
    <w:rsid w:val="009260A5"/>
    <w:rsid w:val="00927101"/>
    <w:rsid w:val="0093097F"/>
    <w:rsid w:val="0093299F"/>
    <w:rsid w:val="009330B1"/>
    <w:rsid w:val="009330EF"/>
    <w:rsid w:val="0093398E"/>
    <w:rsid w:val="00933D1D"/>
    <w:rsid w:val="00934C4F"/>
    <w:rsid w:val="00934C53"/>
    <w:rsid w:val="00935DF0"/>
    <w:rsid w:val="00935E7D"/>
    <w:rsid w:val="00936CC0"/>
    <w:rsid w:val="00937091"/>
    <w:rsid w:val="00937370"/>
    <w:rsid w:val="009376FC"/>
    <w:rsid w:val="00937C6E"/>
    <w:rsid w:val="00940787"/>
    <w:rsid w:val="00941DF7"/>
    <w:rsid w:val="00941F1E"/>
    <w:rsid w:val="00942849"/>
    <w:rsid w:val="00943B34"/>
    <w:rsid w:val="00943EBD"/>
    <w:rsid w:val="0094519D"/>
    <w:rsid w:val="009457DA"/>
    <w:rsid w:val="0094586B"/>
    <w:rsid w:val="00945E4E"/>
    <w:rsid w:val="009469E7"/>
    <w:rsid w:val="00946C87"/>
    <w:rsid w:val="009470F7"/>
    <w:rsid w:val="00947A2F"/>
    <w:rsid w:val="00947F5C"/>
    <w:rsid w:val="00950B7B"/>
    <w:rsid w:val="00951958"/>
    <w:rsid w:val="00952027"/>
    <w:rsid w:val="00955910"/>
    <w:rsid w:val="00957460"/>
    <w:rsid w:val="00960379"/>
    <w:rsid w:val="00960C4D"/>
    <w:rsid w:val="0096123F"/>
    <w:rsid w:val="00962A84"/>
    <w:rsid w:val="00963B9D"/>
    <w:rsid w:val="00963FB9"/>
    <w:rsid w:val="0096512D"/>
    <w:rsid w:val="00965C69"/>
    <w:rsid w:val="0096703F"/>
    <w:rsid w:val="009676D1"/>
    <w:rsid w:val="00967E18"/>
    <w:rsid w:val="00970B04"/>
    <w:rsid w:val="009715F4"/>
    <w:rsid w:val="00972006"/>
    <w:rsid w:val="00972D24"/>
    <w:rsid w:val="009738D0"/>
    <w:rsid w:val="00976316"/>
    <w:rsid w:val="0098096C"/>
    <w:rsid w:val="00981537"/>
    <w:rsid w:val="009856E8"/>
    <w:rsid w:val="009861ED"/>
    <w:rsid w:val="00986944"/>
    <w:rsid w:val="00986E4E"/>
    <w:rsid w:val="0098774C"/>
    <w:rsid w:val="00991DAF"/>
    <w:rsid w:val="00991EE6"/>
    <w:rsid w:val="00993553"/>
    <w:rsid w:val="009947EB"/>
    <w:rsid w:val="0099578B"/>
    <w:rsid w:val="009966D4"/>
    <w:rsid w:val="0099748D"/>
    <w:rsid w:val="00997A51"/>
    <w:rsid w:val="009A02F8"/>
    <w:rsid w:val="009A040E"/>
    <w:rsid w:val="009A070E"/>
    <w:rsid w:val="009A1763"/>
    <w:rsid w:val="009A2021"/>
    <w:rsid w:val="009A5455"/>
    <w:rsid w:val="009A58EA"/>
    <w:rsid w:val="009A6A47"/>
    <w:rsid w:val="009A7265"/>
    <w:rsid w:val="009B06B4"/>
    <w:rsid w:val="009B0FB6"/>
    <w:rsid w:val="009B20FB"/>
    <w:rsid w:val="009B25A1"/>
    <w:rsid w:val="009B31DF"/>
    <w:rsid w:val="009B47C4"/>
    <w:rsid w:val="009B49E6"/>
    <w:rsid w:val="009B58AD"/>
    <w:rsid w:val="009B7B5E"/>
    <w:rsid w:val="009B7FBA"/>
    <w:rsid w:val="009C0437"/>
    <w:rsid w:val="009C23BD"/>
    <w:rsid w:val="009C25BF"/>
    <w:rsid w:val="009C39DE"/>
    <w:rsid w:val="009C5F7E"/>
    <w:rsid w:val="009D01A6"/>
    <w:rsid w:val="009D03EE"/>
    <w:rsid w:val="009D0540"/>
    <w:rsid w:val="009D0C32"/>
    <w:rsid w:val="009D1129"/>
    <w:rsid w:val="009D30AA"/>
    <w:rsid w:val="009D41B1"/>
    <w:rsid w:val="009D4F54"/>
    <w:rsid w:val="009D5EA4"/>
    <w:rsid w:val="009D6915"/>
    <w:rsid w:val="009D6CDB"/>
    <w:rsid w:val="009D7615"/>
    <w:rsid w:val="009E054A"/>
    <w:rsid w:val="009E111D"/>
    <w:rsid w:val="009E1584"/>
    <w:rsid w:val="009E1690"/>
    <w:rsid w:val="009E2033"/>
    <w:rsid w:val="009E2595"/>
    <w:rsid w:val="009E2849"/>
    <w:rsid w:val="009E2B58"/>
    <w:rsid w:val="009E357F"/>
    <w:rsid w:val="009E35B6"/>
    <w:rsid w:val="009E3750"/>
    <w:rsid w:val="009F0417"/>
    <w:rsid w:val="009F15FE"/>
    <w:rsid w:val="009F23E7"/>
    <w:rsid w:val="009F4A60"/>
    <w:rsid w:val="009F504B"/>
    <w:rsid w:val="009F5B40"/>
    <w:rsid w:val="00A00335"/>
    <w:rsid w:val="00A0217E"/>
    <w:rsid w:val="00A02DFD"/>
    <w:rsid w:val="00A03256"/>
    <w:rsid w:val="00A03571"/>
    <w:rsid w:val="00A03CFD"/>
    <w:rsid w:val="00A044EB"/>
    <w:rsid w:val="00A04EC3"/>
    <w:rsid w:val="00A070DE"/>
    <w:rsid w:val="00A078BB"/>
    <w:rsid w:val="00A117CC"/>
    <w:rsid w:val="00A13DF5"/>
    <w:rsid w:val="00A1479D"/>
    <w:rsid w:val="00A14A88"/>
    <w:rsid w:val="00A14AD2"/>
    <w:rsid w:val="00A1596F"/>
    <w:rsid w:val="00A16DC5"/>
    <w:rsid w:val="00A17285"/>
    <w:rsid w:val="00A17A7E"/>
    <w:rsid w:val="00A17D9D"/>
    <w:rsid w:val="00A21A2D"/>
    <w:rsid w:val="00A228DF"/>
    <w:rsid w:val="00A23834"/>
    <w:rsid w:val="00A246C7"/>
    <w:rsid w:val="00A24E0A"/>
    <w:rsid w:val="00A2513B"/>
    <w:rsid w:val="00A259CE"/>
    <w:rsid w:val="00A26075"/>
    <w:rsid w:val="00A2762E"/>
    <w:rsid w:val="00A3006E"/>
    <w:rsid w:val="00A33CAF"/>
    <w:rsid w:val="00A33F59"/>
    <w:rsid w:val="00A36C71"/>
    <w:rsid w:val="00A37B96"/>
    <w:rsid w:val="00A414FE"/>
    <w:rsid w:val="00A42F08"/>
    <w:rsid w:val="00A4348C"/>
    <w:rsid w:val="00A43CD2"/>
    <w:rsid w:val="00A440A3"/>
    <w:rsid w:val="00A458B3"/>
    <w:rsid w:val="00A4703D"/>
    <w:rsid w:val="00A52293"/>
    <w:rsid w:val="00A52F94"/>
    <w:rsid w:val="00A5317D"/>
    <w:rsid w:val="00A55FDF"/>
    <w:rsid w:val="00A560BD"/>
    <w:rsid w:val="00A572A9"/>
    <w:rsid w:val="00A57373"/>
    <w:rsid w:val="00A57EAF"/>
    <w:rsid w:val="00A61980"/>
    <w:rsid w:val="00A631D9"/>
    <w:rsid w:val="00A6385C"/>
    <w:rsid w:val="00A646D4"/>
    <w:rsid w:val="00A64E28"/>
    <w:rsid w:val="00A663ED"/>
    <w:rsid w:val="00A664DA"/>
    <w:rsid w:val="00A66671"/>
    <w:rsid w:val="00A6685F"/>
    <w:rsid w:val="00A66AC3"/>
    <w:rsid w:val="00A67042"/>
    <w:rsid w:val="00A6704A"/>
    <w:rsid w:val="00A67EA1"/>
    <w:rsid w:val="00A70E5E"/>
    <w:rsid w:val="00A71DAC"/>
    <w:rsid w:val="00A72625"/>
    <w:rsid w:val="00A73033"/>
    <w:rsid w:val="00A7622B"/>
    <w:rsid w:val="00A76B56"/>
    <w:rsid w:val="00A76E17"/>
    <w:rsid w:val="00A776A9"/>
    <w:rsid w:val="00A77798"/>
    <w:rsid w:val="00A8128E"/>
    <w:rsid w:val="00A82AAF"/>
    <w:rsid w:val="00A84CCC"/>
    <w:rsid w:val="00A86156"/>
    <w:rsid w:val="00A86FC5"/>
    <w:rsid w:val="00A9060A"/>
    <w:rsid w:val="00A91786"/>
    <w:rsid w:val="00A9182D"/>
    <w:rsid w:val="00A92A60"/>
    <w:rsid w:val="00A9311D"/>
    <w:rsid w:val="00A936F5"/>
    <w:rsid w:val="00A95024"/>
    <w:rsid w:val="00A95B5C"/>
    <w:rsid w:val="00A960BD"/>
    <w:rsid w:val="00A96893"/>
    <w:rsid w:val="00A968F2"/>
    <w:rsid w:val="00A97629"/>
    <w:rsid w:val="00AA00F1"/>
    <w:rsid w:val="00AA0B90"/>
    <w:rsid w:val="00AA0C28"/>
    <w:rsid w:val="00AA42B4"/>
    <w:rsid w:val="00AA5928"/>
    <w:rsid w:val="00AA63EB"/>
    <w:rsid w:val="00AB2142"/>
    <w:rsid w:val="00AB21DE"/>
    <w:rsid w:val="00AB2282"/>
    <w:rsid w:val="00AB24D1"/>
    <w:rsid w:val="00AB27CA"/>
    <w:rsid w:val="00AB5412"/>
    <w:rsid w:val="00AB772A"/>
    <w:rsid w:val="00AB797E"/>
    <w:rsid w:val="00AC016D"/>
    <w:rsid w:val="00AC10FF"/>
    <w:rsid w:val="00AC23D6"/>
    <w:rsid w:val="00AC2447"/>
    <w:rsid w:val="00AC26B9"/>
    <w:rsid w:val="00AC2A6F"/>
    <w:rsid w:val="00AC2D6F"/>
    <w:rsid w:val="00AC5215"/>
    <w:rsid w:val="00AC6256"/>
    <w:rsid w:val="00AC66A2"/>
    <w:rsid w:val="00AD01E5"/>
    <w:rsid w:val="00AD0290"/>
    <w:rsid w:val="00AD0722"/>
    <w:rsid w:val="00AD2E01"/>
    <w:rsid w:val="00AD37FD"/>
    <w:rsid w:val="00AD3DB2"/>
    <w:rsid w:val="00AD3DBD"/>
    <w:rsid w:val="00AD42AD"/>
    <w:rsid w:val="00AD66C0"/>
    <w:rsid w:val="00AD6E2E"/>
    <w:rsid w:val="00AD7117"/>
    <w:rsid w:val="00AD77AF"/>
    <w:rsid w:val="00AE02CF"/>
    <w:rsid w:val="00AE0A1E"/>
    <w:rsid w:val="00AE189C"/>
    <w:rsid w:val="00AE2F34"/>
    <w:rsid w:val="00AE3919"/>
    <w:rsid w:val="00AE5986"/>
    <w:rsid w:val="00AE6673"/>
    <w:rsid w:val="00AE68EE"/>
    <w:rsid w:val="00AF12D4"/>
    <w:rsid w:val="00AF1D84"/>
    <w:rsid w:val="00AF2254"/>
    <w:rsid w:val="00AF4747"/>
    <w:rsid w:val="00AF5B2B"/>
    <w:rsid w:val="00AF6B15"/>
    <w:rsid w:val="00AF6D15"/>
    <w:rsid w:val="00AF6E50"/>
    <w:rsid w:val="00AF70C7"/>
    <w:rsid w:val="00AF79F5"/>
    <w:rsid w:val="00B004E8"/>
    <w:rsid w:val="00B00C22"/>
    <w:rsid w:val="00B00CC2"/>
    <w:rsid w:val="00B02AC9"/>
    <w:rsid w:val="00B02C1D"/>
    <w:rsid w:val="00B02EF8"/>
    <w:rsid w:val="00B03D25"/>
    <w:rsid w:val="00B05166"/>
    <w:rsid w:val="00B11402"/>
    <w:rsid w:val="00B11D86"/>
    <w:rsid w:val="00B15393"/>
    <w:rsid w:val="00B17B49"/>
    <w:rsid w:val="00B2100E"/>
    <w:rsid w:val="00B2231C"/>
    <w:rsid w:val="00B22BC3"/>
    <w:rsid w:val="00B230D4"/>
    <w:rsid w:val="00B23F5B"/>
    <w:rsid w:val="00B305FD"/>
    <w:rsid w:val="00B32A01"/>
    <w:rsid w:val="00B32FDB"/>
    <w:rsid w:val="00B361F7"/>
    <w:rsid w:val="00B367EB"/>
    <w:rsid w:val="00B36E68"/>
    <w:rsid w:val="00B37D46"/>
    <w:rsid w:val="00B40221"/>
    <w:rsid w:val="00B424DE"/>
    <w:rsid w:val="00B43F63"/>
    <w:rsid w:val="00B44143"/>
    <w:rsid w:val="00B45A39"/>
    <w:rsid w:val="00B45B14"/>
    <w:rsid w:val="00B46540"/>
    <w:rsid w:val="00B52DB1"/>
    <w:rsid w:val="00B52E90"/>
    <w:rsid w:val="00B5365B"/>
    <w:rsid w:val="00B53D02"/>
    <w:rsid w:val="00B551D3"/>
    <w:rsid w:val="00B56405"/>
    <w:rsid w:val="00B5696A"/>
    <w:rsid w:val="00B57B34"/>
    <w:rsid w:val="00B600A3"/>
    <w:rsid w:val="00B6029F"/>
    <w:rsid w:val="00B60C39"/>
    <w:rsid w:val="00B63405"/>
    <w:rsid w:val="00B63CDD"/>
    <w:rsid w:val="00B63E00"/>
    <w:rsid w:val="00B64A07"/>
    <w:rsid w:val="00B675F7"/>
    <w:rsid w:val="00B726C1"/>
    <w:rsid w:val="00B73B50"/>
    <w:rsid w:val="00B75546"/>
    <w:rsid w:val="00B75669"/>
    <w:rsid w:val="00B75988"/>
    <w:rsid w:val="00B7662D"/>
    <w:rsid w:val="00B769D6"/>
    <w:rsid w:val="00B8369C"/>
    <w:rsid w:val="00B8471F"/>
    <w:rsid w:val="00B84D0E"/>
    <w:rsid w:val="00B84D9A"/>
    <w:rsid w:val="00B856E1"/>
    <w:rsid w:val="00B85A95"/>
    <w:rsid w:val="00B871FB"/>
    <w:rsid w:val="00B900C4"/>
    <w:rsid w:val="00B91597"/>
    <w:rsid w:val="00B920AA"/>
    <w:rsid w:val="00B9256C"/>
    <w:rsid w:val="00B933B7"/>
    <w:rsid w:val="00B93876"/>
    <w:rsid w:val="00B94739"/>
    <w:rsid w:val="00B94CB6"/>
    <w:rsid w:val="00B95500"/>
    <w:rsid w:val="00B960EF"/>
    <w:rsid w:val="00BA04A0"/>
    <w:rsid w:val="00BA1319"/>
    <w:rsid w:val="00BA14F3"/>
    <w:rsid w:val="00BA5D4F"/>
    <w:rsid w:val="00BA5E58"/>
    <w:rsid w:val="00BA682F"/>
    <w:rsid w:val="00BA7AD8"/>
    <w:rsid w:val="00BB11A4"/>
    <w:rsid w:val="00BB2556"/>
    <w:rsid w:val="00BB2564"/>
    <w:rsid w:val="00BB3392"/>
    <w:rsid w:val="00BB3495"/>
    <w:rsid w:val="00BB4B86"/>
    <w:rsid w:val="00BB5FEE"/>
    <w:rsid w:val="00BB71B2"/>
    <w:rsid w:val="00BC105E"/>
    <w:rsid w:val="00BC17FE"/>
    <w:rsid w:val="00BC2C9D"/>
    <w:rsid w:val="00BC41B6"/>
    <w:rsid w:val="00BC4894"/>
    <w:rsid w:val="00BC620D"/>
    <w:rsid w:val="00BD1F57"/>
    <w:rsid w:val="00BD4EAA"/>
    <w:rsid w:val="00BD7443"/>
    <w:rsid w:val="00BD74FD"/>
    <w:rsid w:val="00BD77C4"/>
    <w:rsid w:val="00BE1744"/>
    <w:rsid w:val="00BE1AB8"/>
    <w:rsid w:val="00BE3A76"/>
    <w:rsid w:val="00BE444F"/>
    <w:rsid w:val="00BE504C"/>
    <w:rsid w:val="00BE533E"/>
    <w:rsid w:val="00BE5F8A"/>
    <w:rsid w:val="00BE6148"/>
    <w:rsid w:val="00BF46D3"/>
    <w:rsid w:val="00BF482F"/>
    <w:rsid w:val="00BF716D"/>
    <w:rsid w:val="00C0066A"/>
    <w:rsid w:val="00C0137E"/>
    <w:rsid w:val="00C01888"/>
    <w:rsid w:val="00C03D3E"/>
    <w:rsid w:val="00C04C1D"/>
    <w:rsid w:val="00C05072"/>
    <w:rsid w:val="00C05444"/>
    <w:rsid w:val="00C058BA"/>
    <w:rsid w:val="00C060EF"/>
    <w:rsid w:val="00C062DF"/>
    <w:rsid w:val="00C07CCB"/>
    <w:rsid w:val="00C10145"/>
    <w:rsid w:val="00C10D31"/>
    <w:rsid w:val="00C11099"/>
    <w:rsid w:val="00C156B6"/>
    <w:rsid w:val="00C16CE5"/>
    <w:rsid w:val="00C17C54"/>
    <w:rsid w:val="00C22C15"/>
    <w:rsid w:val="00C23364"/>
    <w:rsid w:val="00C256C6"/>
    <w:rsid w:val="00C257D8"/>
    <w:rsid w:val="00C26E9C"/>
    <w:rsid w:val="00C30B23"/>
    <w:rsid w:val="00C32359"/>
    <w:rsid w:val="00C33C2D"/>
    <w:rsid w:val="00C34DC4"/>
    <w:rsid w:val="00C357E4"/>
    <w:rsid w:val="00C35F26"/>
    <w:rsid w:val="00C36862"/>
    <w:rsid w:val="00C401D3"/>
    <w:rsid w:val="00C42319"/>
    <w:rsid w:val="00C44A19"/>
    <w:rsid w:val="00C47972"/>
    <w:rsid w:val="00C51AF1"/>
    <w:rsid w:val="00C60525"/>
    <w:rsid w:val="00C61688"/>
    <w:rsid w:val="00C6229B"/>
    <w:rsid w:val="00C6236D"/>
    <w:rsid w:val="00C62A6E"/>
    <w:rsid w:val="00C632C5"/>
    <w:rsid w:val="00C64D21"/>
    <w:rsid w:val="00C6567D"/>
    <w:rsid w:val="00C65DA3"/>
    <w:rsid w:val="00C67479"/>
    <w:rsid w:val="00C70922"/>
    <w:rsid w:val="00C70BC0"/>
    <w:rsid w:val="00C712B2"/>
    <w:rsid w:val="00C71780"/>
    <w:rsid w:val="00C72C63"/>
    <w:rsid w:val="00C7331B"/>
    <w:rsid w:val="00C7333B"/>
    <w:rsid w:val="00C745CC"/>
    <w:rsid w:val="00C76829"/>
    <w:rsid w:val="00C76F52"/>
    <w:rsid w:val="00C80933"/>
    <w:rsid w:val="00C80D53"/>
    <w:rsid w:val="00C8132D"/>
    <w:rsid w:val="00C829FC"/>
    <w:rsid w:val="00C83A80"/>
    <w:rsid w:val="00C83F02"/>
    <w:rsid w:val="00C842B5"/>
    <w:rsid w:val="00C84545"/>
    <w:rsid w:val="00C86146"/>
    <w:rsid w:val="00C86895"/>
    <w:rsid w:val="00C87AC7"/>
    <w:rsid w:val="00C90197"/>
    <w:rsid w:val="00C91661"/>
    <w:rsid w:val="00C92467"/>
    <w:rsid w:val="00C924D4"/>
    <w:rsid w:val="00C92C6A"/>
    <w:rsid w:val="00C955B4"/>
    <w:rsid w:val="00C96445"/>
    <w:rsid w:val="00CA0193"/>
    <w:rsid w:val="00CA0DD8"/>
    <w:rsid w:val="00CA1027"/>
    <w:rsid w:val="00CA1571"/>
    <w:rsid w:val="00CA2D14"/>
    <w:rsid w:val="00CA43A9"/>
    <w:rsid w:val="00CA4A14"/>
    <w:rsid w:val="00CA5666"/>
    <w:rsid w:val="00CA5756"/>
    <w:rsid w:val="00CB2C35"/>
    <w:rsid w:val="00CB57A4"/>
    <w:rsid w:val="00CB5E4D"/>
    <w:rsid w:val="00CB7DF6"/>
    <w:rsid w:val="00CC1560"/>
    <w:rsid w:val="00CC161C"/>
    <w:rsid w:val="00CC1C77"/>
    <w:rsid w:val="00CC2FD6"/>
    <w:rsid w:val="00CC3210"/>
    <w:rsid w:val="00CC33D3"/>
    <w:rsid w:val="00CC3E8A"/>
    <w:rsid w:val="00CC4BB7"/>
    <w:rsid w:val="00CC4E33"/>
    <w:rsid w:val="00CC5861"/>
    <w:rsid w:val="00CC7F70"/>
    <w:rsid w:val="00CD1A1F"/>
    <w:rsid w:val="00CD243C"/>
    <w:rsid w:val="00CD5A90"/>
    <w:rsid w:val="00CD601E"/>
    <w:rsid w:val="00CD60B9"/>
    <w:rsid w:val="00CD638C"/>
    <w:rsid w:val="00CD6593"/>
    <w:rsid w:val="00CD66A5"/>
    <w:rsid w:val="00CD7861"/>
    <w:rsid w:val="00CD7E0B"/>
    <w:rsid w:val="00CD7E17"/>
    <w:rsid w:val="00CE09DE"/>
    <w:rsid w:val="00CE21B4"/>
    <w:rsid w:val="00CE2250"/>
    <w:rsid w:val="00CE2A2D"/>
    <w:rsid w:val="00CE5E31"/>
    <w:rsid w:val="00CE7150"/>
    <w:rsid w:val="00CE72DF"/>
    <w:rsid w:val="00CE7B0A"/>
    <w:rsid w:val="00CF1477"/>
    <w:rsid w:val="00CF19C1"/>
    <w:rsid w:val="00CF3499"/>
    <w:rsid w:val="00CF3524"/>
    <w:rsid w:val="00CF37A7"/>
    <w:rsid w:val="00CF6619"/>
    <w:rsid w:val="00CF7948"/>
    <w:rsid w:val="00CF7CD1"/>
    <w:rsid w:val="00D02FB2"/>
    <w:rsid w:val="00D04649"/>
    <w:rsid w:val="00D07E81"/>
    <w:rsid w:val="00D104A3"/>
    <w:rsid w:val="00D109E4"/>
    <w:rsid w:val="00D10C64"/>
    <w:rsid w:val="00D10EEE"/>
    <w:rsid w:val="00D11D34"/>
    <w:rsid w:val="00D1398A"/>
    <w:rsid w:val="00D14B89"/>
    <w:rsid w:val="00D1506D"/>
    <w:rsid w:val="00D1577C"/>
    <w:rsid w:val="00D15E68"/>
    <w:rsid w:val="00D20390"/>
    <w:rsid w:val="00D209F5"/>
    <w:rsid w:val="00D216DF"/>
    <w:rsid w:val="00D21AC1"/>
    <w:rsid w:val="00D22B63"/>
    <w:rsid w:val="00D27B27"/>
    <w:rsid w:val="00D27FBC"/>
    <w:rsid w:val="00D30957"/>
    <w:rsid w:val="00D31EA8"/>
    <w:rsid w:val="00D32179"/>
    <w:rsid w:val="00D32433"/>
    <w:rsid w:val="00D3380A"/>
    <w:rsid w:val="00D34216"/>
    <w:rsid w:val="00D3439F"/>
    <w:rsid w:val="00D34DFB"/>
    <w:rsid w:val="00D364C0"/>
    <w:rsid w:val="00D405EC"/>
    <w:rsid w:val="00D41CED"/>
    <w:rsid w:val="00D42B8B"/>
    <w:rsid w:val="00D43ED1"/>
    <w:rsid w:val="00D442CE"/>
    <w:rsid w:val="00D454AF"/>
    <w:rsid w:val="00D463CB"/>
    <w:rsid w:val="00D468A4"/>
    <w:rsid w:val="00D46F37"/>
    <w:rsid w:val="00D50B58"/>
    <w:rsid w:val="00D5114A"/>
    <w:rsid w:val="00D521E7"/>
    <w:rsid w:val="00D522BE"/>
    <w:rsid w:val="00D5268E"/>
    <w:rsid w:val="00D52C09"/>
    <w:rsid w:val="00D546F5"/>
    <w:rsid w:val="00D55A73"/>
    <w:rsid w:val="00D57F11"/>
    <w:rsid w:val="00D64326"/>
    <w:rsid w:val="00D6463A"/>
    <w:rsid w:val="00D6491D"/>
    <w:rsid w:val="00D650EF"/>
    <w:rsid w:val="00D65552"/>
    <w:rsid w:val="00D656D0"/>
    <w:rsid w:val="00D66C96"/>
    <w:rsid w:val="00D67157"/>
    <w:rsid w:val="00D67393"/>
    <w:rsid w:val="00D7010B"/>
    <w:rsid w:val="00D70FE2"/>
    <w:rsid w:val="00D732B4"/>
    <w:rsid w:val="00D740AC"/>
    <w:rsid w:val="00D749C2"/>
    <w:rsid w:val="00D76153"/>
    <w:rsid w:val="00D77AD0"/>
    <w:rsid w:val="00D8057F"/>
    <w:rsid w:val="00D80B4F"/>
    <w:rsid w:val="00D80E2D"/>
    <w:rsid w:val="00D82130"/>
    <w:rsid w:val="00D825E9"/>
    <w:rsid w:val="00D82F00"/>
    <w:rsid w:val="00D82F56"/>
    <w:rsid w:val="00D83F7D"/>
    <w:rsid w:val="00D84FD1"/>
    <w:rsid w:val="00D86288"/>
    <w:rsid w:val="00D869C4"/>
    <w:rsid w:val="00D87286"/>
    <w:rsid w:val="00D90D21"/>
    <w:rsid w:val="00D91125"/>
    <w:rsid w:val="00D91C41"/>
    <w:rsid w:val="00D93021"/>
    <w:rsid w:val="00D9392D"/>
    <w:rsid w:val="00D93B77"/>
    <w:rsid w:val="00D9436A"/>
    <w:rsid w:val="00D946C1"/>
    <w:rsid w:val="00D94D11"/>
    <w:rsid w:val="00D95660"/>
    <w:rsid w:val="00D95CF9"/>
    <w:rsid w:val="00D95F27"/>
    <w:rsid w:val="00D97159"/>
    <w:rsid w:val="00D97456"/>
    <w:rsid w:val="00D9783D"/>
    <w:rsid w:val="00DA0534"/>
    <w:rsid w:val="00DA142A"/>
    <w:rsid w:val="00DA152E"/>
    <w:rsid w:val="00DA199C"/>
    <w:rsid w:val="00DA1C45"/>
    <w:rsid w:val="00DA1E54"/>
    <w:rsid w:val="00DA2FCD"/>
    <w:rsid w:val="00DA505F"/>
    <w:rsid w:val="00DA55AF"/>
    <w:rsid w:val="00DA6D43"/>
    <w:rsid w:val="00DA7610"/>
    <w:rsid w:val="00DB0921"/>
    <w:rsid w:val="00DB1700"/>
    <w:rsid w:val="00DB3707"/>
    <w:rsid w:val="00DB3D22"/>
    <w:rsid w:val="00DB404C"/>
    <w:rsid w:val="00DB4632"/>
    <w:rsid w:val="00DB6949"/>
    <w:rsid w:val="00DB7CD9"/>
    <w:rsid w:val="00DB7F0D"/>
    <w:rsid w:val="00DC0934"/>
    <w:rsid w:val="00DC1259"/>
    <w:rsid w:val="00DC14FC"/>
    <w:rsid w:val="00DC1994"/>
    <w:rsid w:val="00DC326A"/>
    <w:rsid w:val="00DC3598"/>
    <w:rsid w:val="00DD0D73"/>
    <w:rsid w:val="00DD12E1"/>
    <w:rsid w:val="00DD359F"/>
    <w:rsid w:val="00DD460D"/>
    <w:rsid w:val="00DD52F8"/>
    <w:rsid w:val="00DD5945"/>
    <w:rsid w:val="00DD774B"/>
    <w:rsid w:val="00DD7BB4"/>
    <w:rsid w:val="00DD7BCF"/>
    <w:rsid w:val="00DE09C9"/>
    <w:rsid w:val="00DE1BCB"/>
    <w:rsid w:val="00DE2762"/>
    <w:rsid w:val="00DE67C9"/>
    <w:rsid w:val="00DE6DCB"/>
    <w:rsid w:val="00DE705E"/>
    <w:rsid w:val="00DF2FB2"/>
    <w:rsid w:val="00DF3FF2"/>
    <w:rsid w:val="00DF5F5D"/>
    <w:rsid w:val="00DF7A82"/>
    <w:rsid w:val="00DF7E77"/>
    <w:rsid w:val="00E014BB"/>
    <w:rsid w:val="00E0161C"/>
    <w:rsid w:val="00E018F9"/>
    <w:rsid w:val="00E03765"/>
    <w:rsid w:val="00E03D97"/>
    <w:rsid w:val="00E05A92"/>
    <w:rsid w:val="00E05D42"/>
    <w:rsid w:val="00E064CB"/>
    <w:rsid w:val="00E107F3"/>
    <w:rsid w:val="00E115A8"/>
    <w:rsid w:val="00E115EA"/>
    <w:rsid w:val="00E11CD0"/>
    <w:rsid w:val="00E11DAF"/>
    <w:rsid w:val="00E11EB8"/>
    <w:rsid w:val="00E1249A"/>
    <w:rsid w:val="00E12FAC"/>
    <w:rsid w:val="00E13012"/>
    <w:rsid w:val="00E141CB"/>
    <w:rsid w:val="00E14B84"/>
    <w:rsid w:val="00E163D8"/>
    <w:rsid w:val="00E169E2"/>
    <w:rsid w:val="00E17EAB"/>
    <w:rsid w:val="00E2016B"/>
    <w:rsid w:val="00E20A79"/>
    <w:rsid w:val="00E20C93"/>
    <w:rsid w:val="00E2104E"/>
    <w:rsid w:val="00E2219D"/>
    <w:rsid w:val="00E2267C"/>
    <w:rsid w:val="00E22F1E"/>
    <w:rsid w:val="00E23B63"/>
    <w:rsid w:val="00E2410C"/>
    <w:rsid w:val="00E243F6"/>
    <w:rsid w:val="00E27E11"/>
    <w:rsid w:val="00E30A55"/>
    <w:rsid w:val="00E31881"/>
    <w:rsid w:val="00E31BD8"/>
    <w:rsid w:val="00E31BDF"/>
    <w:rsid w:val="00E33093"/>
    <w:rsid w:val="00E33128"/>
    <w:rsid w:val="00E33DD3"/>
    <w:rsid w:val="00E345AC"/>
    <w:rsid w:val="00E34E6C"/>
    <w:rsid w:val="00E352F5"/>
    <w:rsid w:val="00E35748"/>
    <w:rsid w:val="00E36252"/>
    <w:rsid w:val="00E3699E"/>
    <w:rsid w:val="00E3746A"/>
    <w:rsid w:val="00E377EA"/>
    <w:rsid w:val="00E37DF8"/>
    <w:rsid w:val="00E401C6"/>
    <w:rsid w:val="00E41D10"/>
    <w:rsid w:val="00E421C0"/>
    <w:rsid w:val="00E42638"/>
    <w:rsid w:val="00E43008"/>
    <w:rsid w:val="00E43F8A"/>
    <w:rsid w:val="00E4446C"/>
    <w:rsid w:val="00E455D5"/>
    <w:rsid w:val="00E46B58"/>
    <w:rsid w:val="00E46B6C"/>
    <w:rsid w:val="00E47E5D"/>
    <w:rsid w:val="00E47EF6"/>
    <w:rsid w:val="00E507F6"/>
    <w:rsid w:val="00E50D73"/>
    <w:rsid w:val="00E52138"/>
    <w:rsid w:val="00E5316D"/>
    <w:rsid w:val="00E53F8E"/>
    <w:rsid w:val="00E5418F"/>
    <w:rsid w:val="00E55ED0"/>
    <w:rsid w:val="00E56571"/>
    <w:rsid w:val="00E56C28"/>
    <w:rsid w:val="00E60D73"/>
    <w:rsid w:val="00E6136C"/>
    <w:rsid w:val="00E6143D"/>
    <w:rsid w:val="00E614F6"/>
    <w:rsid w:val="00E63935"/>
    <w:rsid w:val="00E6474B"/>
    <w:rsid w:val="00E6537E"/>
    <w:rsid w:val="00E66600"/>
    <w:rsid w:val="00E70D91"/>
    <w:rsid w:val="00E72242"/>
    <w:rsid w:val="00E72DE4"/>
    <w:rsid w:val="00E73C62"/>
    <w:rsid w:val="00E73E2E"/>
    <w:rsid w:val="00E74239"/>
    <w:rsid w:val="00E7567B"/>
    <w:rsid w:val="00E75E58"/>
    <w:rsid w:val="00E84EA5"/>
    <w:rsid w:val="00E872D6"/>
    <w:rsid w:val="00E877E3"/>
    <w:rsid w:val="00E917ED"/>
    <w:rsid w:val="00E918B7"/>
    <w:rsid w:val="00E919D8"/>
    <w:rsid w:val="00E91D11"/>
    <w:rsid w:val="00E924AE"/>
    <w:rsid w:val="00E95BC7"/>
    <w:rsid w:val="00E95C8B"/>
    <w:rsid w:val="00E964EC"/>
    <w:rsid w:val="00E97B15"/>
    <w:rsid w:val="00EA48D9"/>
    <w:rsid w:val="00EA49F7"/>
    <w:rsid w:val="00EA4E2F"/>
    <w:rsid w:val="00EA519E"/>
    <w:rsid w:val="00EA6025"/>
    <w:rsid w:val="00EA71A5"/>
    <w:rsid w:val="00EB0FD5"/>
    <w:rsid w:val="00EB12C8"/>
    <w:rsid w:val="00EB3FF6"/>
    <w:rsid w:val="00EB51BA"/>
    <w:rsid w:val="00EB597B"/>
    <w:rsid w:val="00EB66F2"/>
    <w:rsid w:val="00EB7192"/>
    <w:rsid w:val="00EB7E17"/>
    <w:rsid w:val="00EC27DE"/>
    <w:rsid w:val="00EC438C"/>
    <w:rsid w:val="00EC4697"/>
    <w:rsid w:val="00EC48C5"/>
    <w:rsid w:val="00EC63D0"/>
    <w:rsid w:val="00EC64D1"/>
    <w:rsid w:val="00EC6F32"/>
    <w:rsid w:val="00EC6FC8"/>
    <w:rsid w:val="00EC7C6F"/>
    <w:rsid w:val="00EC7F8E"/>
    <w:rsid w:val="00ED179D"/>
    <w:rsid w:val="00ED1E3B"/>
    <w:rsid w:val="00ED34A3"/>
    <w:rsid w:val="00ED3F1E"/>
    <w:rsid w:val="00ED3F2A"/>
    <w:rsid w:val="00ED435D"/>
    <w:rsid w:val="00ED565C"/>
    <w:rsid w:val="00ED75F9"/>
    <w:rsid w:val="00ED76A1"/>
    <w:rsid w:val="00ED7E0E"/>
    <w:rsid w:val="00EE0156"/>
    <w:rsid w:val="00EE1883"/>
    <w:rsid w:val="00EE1C91"/>
    <w:rsid w:val="00EE428A"/>
    <w:rsid w:val="00EE488B"/>
    <w:rsid w:val="00EE54EA"/>
    <w:rsid w:val="00EE5ABF"/>
    <w:rsid w:val="00EE5C12"/>
    <w:rsid w:val="00EE6B8F"/>
    <w:rsid w:val="00EE6FB5"/>
    <w:rsid w:val="00EE709C"/>
    <w:rsid w:val="00EE78C1"/>
    <w:rsid w:val="00EF168B"/>
    <w:rsid w:val="00EF3D9B"/>
    <w:rsid w:val="00EF4A00"/>
    <w:rsid w:val="00EF5F6F"/>
    <w:rsid w:val="00EF67F6"/>
    <w:rsid w:val="00EF68F1"/>
    <w:rsid w:val="00EF71BC"/>
    <w:rsid w:val="00F00032"/>
    <w:rsid w:val="00F012C4"/>
    <w:rsid w:val="00F02496"/>
    <w:rsid w:val="00F02AD5"/>
    <w:rsid w:val="00F048B0"/>
    <w:rsid w:val="00F04BEB"/>
    <w:rsid w:val="00F057CF"/>
    <w:rsid w:val="00F06185"/>
    <w:rsid w:val="00F07281"/>
    <w:rsid w:val="00F0749E"/>
    <w:rsid w:val="00F11BCF"/>
    <w:rsid w:val="00F13676"/>
    <w:rsid w:val="00F15792"/>
    <w:rsid w:val="00F15C36"/>
    <w:rsid w:val="00F15C55"/>
    <w:rsid w:val="00F16E5A"/>
    <w:rsid w:val="00F17A5E"/>
    <w:rsid w:val="00F17D40"/>
    <w:rsid w:val="00F20FFB"/>
    <w:rsid w:val="00F21C94"/>
    <w:rsid w:val="00F22338"/>
    <w:rsid w:val="00F2301E"/>
    <w:rsid w:val="00F30C85"/>
    <w:rsid w:val="00F30ECA"/>
    <w:rsid w:val="00F31557"/>
    <w:rsid w:val="00F322CC"/>
    <w:rsid w:val="00F324E6"/>
    <w:rsid w:val="00F32D09"/>
    <w:rsid w:val="00F3473D"/>
    <w:rsid w:val="00F350B4"/>
    <w:rsid w:val="00F35805"/>
    <w:rsid w:val="00F359CE"/>
    <w:rsid w:val="00F37812"/>
    <w:rsid w:val="00F405D9"/>
    <w:rsid w:val="00F428AD"/>
    <w:rsid w:val="00F43817"/>
    <w:rsid w:val="00F45270"/>
    <w:rsid w:val="00F50BF2"/>
    <w:rsid w:val="00F50FC5"/>
    <w:rsid w:val="00F52182"/>
    <w:rsid w:val="00F52982"/>
    <w:rsid w:val="00F52B73"/>
    <w:rsid w:val="00F53505"/>
    <w:rsid w:val="00F538B0"/>
    <w:rsid w:val="00F539AF"/>
    <w:rsid w:val="00F54397"/>
    <w:rsid w:val="00F545F6"/>
    <w:rsid w:val="00F55A94"/>
    <w:rsid w:val="00F55D6B"/>
    <w:rsid w:val="00F5629D"/>
    <w:rsid w:val="00F60413"/>
    <w:rsid w:val="00F60AB0"/>
    <w:rsid w:val="00F61D1F"/>
    <w:rsid w:val="00F62402"/>
    <w:rsid w:val="00F63042"/>
    <w:rsid w:val="00F633D6"/>
    <w:rsid w:val="00F638F5"/>
    <w:rsid w:val="00F66DE5"/>
    <w:rsid w:val="00F66DE8"/>
    <w:rsid w:val="00F670F5"/>
    <w:rsid w:val="00F67826"/>
    <w:rsid w:val="00F718FF"/>
    <w:rsid w:val="00F71CEB"/>
    <w:rsid w:val="00F737E1"/>
    <w:rsid w:val="00F73D34"/>
    <w:rsid w:val="00F73F82"/>
    <w:rsid w:val="00F74E99"/>
    <w:rsid w:val="00F76275"/>
    <w:rsid w:val="00F76876"/>
    <w:rsid w:val="00F77C55"/>
    <w:rsid w:val="00F77F57"/>
    <w:rsid w:val="00F80B30"/>
    <w:rsid w:val="00F82CE0"/>
    <w:rsid w:val="00F837E1"/>
    <w:rsid w:val="00F83A20"/>
    <w:rsid w:val="00F84273"/>
    <w:rsid w:val="00F8454F"/>
    <w:rsid w:val="00F8725F"/>
    <w:rsid w:val="00F8729F"/>
    <w:rsid w:val="00F873A2"/>
    <w:rsid w:val="00F903D8"/>
    <w:rsid w:val="00F909F9"/>
    <w:rsid w:val="00F90B76"/>
    <w:rsid w:val="00F90ECF"/>
    <w:rsid w:val="00F93ABF"/>
    <w:rsid w:val="00F94EAA"/>
    <w:rsid w:val="00F964AE"/>
    <w:rsid w:val="00F96C37"/>
    <w:rsid w:val="00F973CE"/>
    <w:rsid w:val="00FA11F3"/>
    <w:rsid w:val="00FA1E91"/>
    <w:rsid w:val="00FA1F48"/>
    <w:rsid w:val="00FA3D61"/>
    <w:rsid w:val="00FA3E34"/>
    <w:rsid w:val="00FA468B"/>
    <w:rsid w:val="00FA65A7"/>
    <w:rsid w:val="00FA695F"/>
    <w:rsid w:val="00FA6F72"/>
    <w:rsid w:val="00FB1290"/>
    <w:rsid w:val="00FB14A2"/>
    <w:rsid w:val="00FB1884"/>
    <w:rsid w:val="00FB228B"/>
    <w:rsid w:val="00FB35DF"/>
    <w:rsid w:val="00FB3875"/>
    <w:rsid w:val="00FB402D"/>
    <w:rsid w:val="00FB453E"/>
    <w:rsid w:val="00FB457D"/>
    <w:rsid w:val="00FB60E6"/>
    <w:rsid w:val="00FC18D3"/>
    <w:rsid w:val="00FC195A"/>
    <w:rsid w:val="00FC1FFA"/>
    <w:rsid w:val="00FC3380"/>
    <w:rsid w:val="00FC4EFE"/>
    <w:rsid w:val="00FC52A5"/>
    <w:rsid w:val="00FC59B2"/>
    <w:rsid w:val="00FC5AC8"/>
    <w:rsid w:val="00FC696C"/>
    <w:rsid w:val="00FD1B87"/>
    <w:rsid w:val="00FD2067"/>
    <w:rsid w:val="00FD250F"/>
    <w:rsid w:val="00FD511B"/>
    <w:rsid w:val="00FD5B26"/>
    <w:rsid w:val="00FD68C4"/>
    <w:rsid w:val="00FE07E8"/>
    <w:rsid w:val="00FE1065"/>
    <w:rsid w:val="00FE1AA2"/>
    <w:rsid w:val="00FE27A5"/>
    <w:rsid w:val="00FE4D5A"/>
    <w:rsid w:val="00FE66A2"/>
    <w:rsid w:val="00FF0D01"/>
    <w:rsid w:val="00FF0E9C"/>
    <w:rsid w:val="00FF1FD8"/>
    <w:rsid w:val="00FF210D"/>
    <w:rsid w:val="00FF2279"/>
    <w:rsid w:val="00FF3AFC"/>
    <w:rsid w:val="00FF3E7B"/>
    <w:rsid w:val="00FF3E7C"/>
    <w:rsid w:val="00FF4A5C"/>
    <w:rsid w:val="00FF518F"/>
    <w:rsid w:val="00FF660D"/>
    <w:rsid w:val="00FF7318"/>
    <w:rsid w:val="00FF77F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53DF"/>
    <w:pPr>
      <w:spacing w:after="0" w:line="240" w:lineRule="auto"/>
      <w:outlineLvl w:val="1"/>
    </w:pPr>
    <w:rPr>
      <w:rFonts w:ascii="Times New Roman" w:eastAsia="Times New Roman" w:hAnsi="Times New Roman"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B8F"/>
    <w:rPr>
      <w:color w:val="0000FF"/>
      <w:u w:val="single"/>
    </w:rPr>
  </w:style>
  <w:style w:type="paragraph" w:styleId="NormalWeb">
    <w:name w:val="Normal (Web)"/>
    <w:basedOn w:val="Normal"/>
    <w:uiPriority w:val="99"/>
    <w:unhideWhenUsed/>
    <w:rsid w:val="00EE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oenzb">
    <w:name w:val="hoenzb"/>
    <w:basedOn w:val="DefaultParagraphFont"/>
    <w:rsid w:val="00EE6B8F"/>
  </w:style>
  <w:style w:type="character" w:styleId="FollowedHyperlink">
    <w:name w:val="FollowedHyperlink"/>
    <w:basedOn w:val="DefaultParagraphFont"/>
    <w:uiPriority w:val="99"/>
    <w:semiHidden/>
    <w:unhideWhenUsed/>
    <w:rsid w:val="005F3D94"/>
    <w:rPr>
      <w:color w:val="800080" w:themeColor="followedHyperlink"/>
      <w:u w:val="single"/>
    </w:rPr>
  </w:style>
  <w:style w:type="paragraph" w:styleId="BalloonText">
    <w:name w:val="Balloon Text"/>
    <w:basedOn w:val="Normal"/>
    <w:link w:val="BalloonTextChar"/>
    <w:uiPriority w:val="99"/>
    <w:semiHidden/>
    <w:unhideWhenUsed/>
    <w:rsid w:val="00BC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94"/>
    <w:rPr>
      <w:rFonts w:ascii="Tahoma" w:hAnsi="Tahoma" w:cs="Tahoma"/>
      <w:sz w:val="16"/>
      <w:szCs w:val="16"/>
    </w:rPr>
  </w:style>
  <w:style w:type="character" w:styleId="PlaceholderText">
    <w:name w:val="Placeholder Text"/>
    <w:basedOn w:val="DefaultParagraphFont"/>
    <w:uiPriority w:val="99"/>
    <w:semiHidden/>
    <w:rsid w:val="009E1584"/>
    <w:rPr>
      <w:color w:val="808080"/>
    </w:rPr>
  </w:style>
  <w:style w:type="paragraph" w:styleId="Header">
    <w:name w:val="header"/>
    <w:basedOn w:val="Normal"/>
    <w:link w:val="HeaderChar"/>
    <w:uiPriority w:val="99"/>
    <w:unhideWhenUsed/>
    <w:rsid w:val="00E54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18F"/>
  </w:style>
  <w:style w:type="paragraph" w:styleId="Footer">
    <w:name w:val="footer"/>
    <w:basedOn w:val="Normal"/>
    <w:link w:val="FooterChar"/>
    <w:uiPriority w:val="99"/>
    <w:unhideWhenUsed/>
    <w:rsid w:val="00E54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18F"/>
  </w:style>
  <w:style w:type="paragraph" w:styleId="ListParagraph">
    <w:name w:val="List Paragraph"/>
    <w:basedOn w:val="Normal"/>
    <w:uiPriority w:val="34"/>
    <w:qFormat/>
    <w:rsid w:val="005663AB"/>
    <w:pPr>
      <w:ind w:left="720"/>
      <w:contextualSpacing/>
    </w:pPr>
  </w:style>
  <w:style w:type="character" w:styleId="CommentReference">
    <w:name w:val="annotation reference"/>
    <w:basedOn w:val="DefaultParagraphFont"/>
    <w:uiPriority w:val="99"/>
    <w:semiHidden/>
    <w:unhideWhenUsed/>
    <w:rsid w:val="005663AB"/>
    <w:rPr>
      <w:sz w:val="16"/>
      <w:szCs w:val="16"/>
    </w:rPr>
  </w:style>
  <w:style w:type="paragraph" w:styleId="CommentText">
    <w:name w:val="annotation text"/>
    <w:basedOn w:val="Normal"/>
    <w:link w:val="CommentTextChar"/>
    <w:uiPriority w:val="99"/>
    <w:semiHidden/>
    <w:unhideWhenUsed/>
    <w:rsid w:val="005663AB"/>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5663AB"/>
    <w:rPr>
      <w:rFonts w:eastAsiaTheme="minorEastAsia"/>
      <w:sz w:val="20"/>
      <w:szCs w:val="20"/>
      <w:lang w:eastAsia="zh-CN"/>
    </w:rPr>
  </w:style>
  <w:style w:type="character" w:customStyle="1" w:styleId="MTEquationSection">
    <w:name w:val="MTEquationSection"/>
    <w:basedOn w:val="DefaultParagraphFont"/>
    <w:rsid w:val="0081431B"/>
    <w:rPr>
      <w:rFonts w:ascii="Times New Roman" w:eastAsiaTheme="minorEastAsia" w:hAnsi="Times New Roman" w:cs="Times New Roman"/>
      <w:vanish/>
      <w:color w:val="FF0000"/>
      <w:sz w:val="24"/>
      <w:szCs w:val="24"/>
    </w:rPr>
  </w:style>
  <w:style w:type="paragraph" w:customStyle="1" w:styleId="MTDisplayEquation">
    <w:name w:val="MTDisplayEquation"/>
    <w:basedOn w:val="Normal"/>
    <w:next w:val="Normal"/>
    <w:link w:val="MTDisplayEquationChar"/>
    <w:rsid w:val="0081431B"/>
    <w:pPr>
      <w:tabs>
        <w:tab w:val="center" w:pos="4520"/>
        <w:tab w:val="right" w:pos="9020"/>
      </w:tabs>
      <w:jc w:val="both"/>
    </w:pPr>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rsid w:val="0081431B"/>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81431B"/>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E421C0"/>
    <w:rPr>
      <w:rFonts w:eastAsiaTheme="minorHAnsi"/>
      <w:b/>
      <w:bCs/>
      <w:lang w:eastAsia="en-US"/>
    </w:rPr>
  </w:style>
  <w:style w:type="character" w:customStyle="1" w:styleId="CommentSubjectChar">
    <w:name w:val="Comment Subject Char"/>
    <w:basedOn w:val="CommentTextChar"/>
    <w:link w:val="CommentSubject"/>
    <w:uiPriority w:val="99"/>
    <w:semiHidden/>
    <w:rsid w:val="00E421C0"/>
    <w:rPr>
      <w:rFonts w:eastAsiaTheme="minorEastAsia"/>
      <w:b/>
      <w:bCs/>
      <w:sz w:val="20"/>
      <w:szCs w:val="20"/>
      <w:lang w:eastAsia="zh-CN"/>
    </w:rPr>
  </w:style>
  <w:style w:type="paragraph" w:styleId="FootnoteText">
    <w:name w:val="footnote text"/>
    <w:basedOn w:val="Normal"/>
    <w:link w:val="FootnoteTextChar"/>
    <w:unhideWhenUsed/>
    <w:rsid w:val="002F39B5"/>
    <w:pPr>
      <w:spacing w:after="0" w:line="240" w:lineRule="auto"/>
    </w:pPr>
    <w:rPr>
      <w:sz w:val="20"/>
      <w:szCs w:val="20"/>
    </w:rPr>
  </w:style>
  <w:style w:type="character" w:customStyle="1" w:styleId="FootnoteTextChar">
    <w:name w:val="Footnote Text Char"/>
    <w:basedOn w:val="DefaultParagraphFont"/>
    <w:link w:val="FootnoteText"/>
    <w:rsid w:val="002F39B5"/>
    <w:rPr>
      <w:sz w:val="20"/>
      <w:szCs w:val="20"/>
    </w:rPr>
  </w:style>
  <w:style w:type="character" w:styleId="FootnoteReference">
    <w:name w:val="footnote reference"/>
    <w:basedOn w:val="DefaultParagraphFont"/>
    <w:semiHidden/>
    <w:unhideWhenUsed/>
    <w:rsid w:val="002F39B5"/>
    <w:rPr>
      <w:vertAlign w:val="superscript"/>
    </w:rPr>
  </w:style>
  <w:style w:type="character" w:customStyle="1" w:styleId="text-info">
    <w:name w:val="text-info"/>
    <w:basedOn w:val="DefaultParagraphFont"/>
    <w:rsid w:val="005C6CC3"/>
  </w:style>
  <w:style w:type="character" w:styleId="Strong">
    <w:name w:val="Strong"/>
    <w:basedOn w:val="DefaultParagraphFont"/>
    <w:uiPriority w:val="22"/>
    <w:qFormat/>
    <w:rsid w:val="005C6CC3"/>
    <w:rPr>
      <w:b/>
      <w:bCs/>
    </w:rPr>
  </w:style>
  <w:style w:type="character" w:customStyle="1" w:styleId="mg">
    <w:name w:val="mg"/>
    <w:basedOn w:val="DefaultParagraphFont"/>
    <w:rsid w:val="00072FA9"/>
  </w:style>
  <w:style w:type="paragraph" w:customStyle="1" w:styleId="Rientrocorpodeltesto">
    <w:name w:val="Rientro corpo del testo"/>
    <w:basedOn w:val="Normal"/>
    <w:next w:val="Normal"/>
    <w:uiPriority w:val="99"/>
    <w:rsid w:val="003E53FE"/>
    <w:pPr>
      <w:autoSpaceDE w:val="0"/>
      <w:autoSpaceDN w:val="0"/>
      <w:adjustRightInd w:val="0"/>
      <w:spacing w:after="0" w:line="240" w:lineRule="auto"/>
    </w:pPr>
    <w:rPr>
      <w:rFonts w:ascii="KHNAJM+TimesNewRoman" w:hAnsi="KHNAJM+TimesNewRoman"/>
      <w:sz w:val="24"/>
      <w:szCs w:val="24"/>
    </w:rPr>
  </w:style>
  <w:style w:type="character" w:customStyle="1" w:styleId="Heading2Char">
    <w:name w:val="Heading 2 Char"/>
    <w:basedOn w:val="DefaultParagraphFont"/>
    <w:link w:val="Heading2"/>
    <w:uiPriority w:val="9"/>
    <w:rsid w:val="007C53DF"/>
    <w:rPr>
      <w:rFonts w:ascii="Times New Roman" w:eastAsia="Times New Roman" w:hAnsi="Times New Roman" w:cs="Times New Roman"/>
      <w:b/>
      <w:bCs/>
      <w:color w:val="000000"/>
      <w:sz w:val="24"/>
      <w:szCs w:val="24"/>
      <w:lang w:eastAsia="en-GB"/>
    </w:rPr>
  </w:style>
  <w:style w:type="character" w:customStyle="1" w:styleId="hit">
    <w:name w:val="hit"/>
    <w:basedOn w:val="DefaultParagraphFont"/>
    <w:rsid w:val="007C53DF"/>
    <w:rPr>
      <w:shd w:val="clear" w:color="auto" w:fill="FFF4BE"/>
    </w:rPr>
  </w:style>
  <w:style w:type="character" w:customStyle="1" w:styleId="articletypelabel3">
    <w:name w:val="articletypelabel3"/>
    <w:basedOn w:val="DefaultParagraphFont"/>
    <w:rsid w:val="007C53DF"/>
    <w:rPr>
      <w:color w:val="5C5C5C"/>
      <w:sz w:val="22"/>
      <w:szCs w:val="22"/>
    </w:rPr>
  </w:style>
  <w:style w:type="character" w:customStyle="1" w:styleId="pretxt">
    <w:name w:val="pretxt"/>
    <w:basedOn w:val="DefaultParagraphFont"/>
    <w:rsid w:val="007C53DF"/>
  </w:style>
  <w:style w:type="character" w:customStyle="1" w:styleId="pdficonsmall1">
    <w:name w:val="pdficonsmall1"/>
    <w:basedOn w:val="DefaultParagraphFont"/>
    <w:rsid w:val="007C5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53DF"/>
    <w:pPr>
      <w:spacing w:after="0" w:line="240" w:lineRule="auto"/>
      <w:outlineLvl w:val="1"/>
    </w:pPr>
    <w:rPr>
      <w:rFonts w:ascii="Times New Roman" w:eastAsia="Times New Roman" w:hAnsi="Times New Roman"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B8F"/>
    <w:rPr>
      <w:color w:val="0000FF"/>
      <w:u w:val="single"/>
    </w:rPr>
  </w:style>
  <w:style w:type="paragraph" w:styleId="NormalWeb">
    <w:name w:val="Normal (Web)"/>
    <w:basedOn w:val="Normal"/>
    <w:uiPriority w:val="99"/>
    <w:unhideWhenUsed/>
    <w:rsid w:val="00EE6B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oenzb">
    <w:name w:val="hoenzb"/>
    <w:basedOn w:val="DefaultParagraphFont"/>
    <w:rsid w:val="00EE6B8F"/>
  </w:style>
  <w:style w:type="character" w:styleId="FollowedHyperlink">
    <w:name w:val="FollowedHyperlink"/>
    <w:basedOn w:val="DefaultParagraphFont"/>
    <w:uiPriority w:val="99"/>
    <w:semiHidden/>
    <w:unhideWhenUsed/>
    <w:rsid w:val="005F3D94"/>
    <w:rPr>
      <w:color w:val="800080" w:themeColor="followedHyperlink"/>
      <w:u w:val="single"/>
    </w:rPr>
  </w:style>
  <w:style w:type="paragraph" w:styleId="BalloonText">
    <w:name w:val="Balloon Text"/>
    <w:basedOn w:val="Normal"/>
    <w:link w:val="BalloonTextChar"/>
    <w:uiPriority w:val="99"/>
    <w:semiHidden/>
    <w:unhideWhenUsed/>
    <w:rsid w:val="00BC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894"/>
    <w:rPr>
      <w:rFonts w:ascii="Tahoma" w:hAnsi="Tahoma" w:cs="Tahoma"/>
      <w:sz w:val="16"/>
      <w:szCs w:val="16"/>
    </w:rPr>
  </w:style>
  <w:style w:type="character" w:styleId="PlaceholderText">
    <w:name w:val="Placeholder Text"/>
    <w:basedOn w:val="DefaultParagraphFont"/>
    <w:uiPriority w:val="99"/>
    <w:semiHidden/>
    <w:rsid w:val="009E1584"/>
    <w:rPr>
      <w:color w:val="808080"/>
    </w:rPr>
  </w:style>
  <w:style w:type="paragraph" w:styleId="Header">
    <w:name w:val="header"/>
    <w:basedOn w:val="Normal"/>
    <w:link w:val="HeaderChar"/>
    <w:uiPriority w:val="99"/>
    <w:unhideWhenUsed/>
    <w:rsid w:val="00E54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18F"/>
  </w:style>
  <w:style w:type="paragraph" w:styleId="Footer">
    <w:name w:val="footer"/>
    <w:basedOn w:val="Normal"/>
    <w:link w:val="FooterChar"/>
    <w:uiPriority w:val="99"/>
    <w:unhideWhenUsed/>
    <w:rsid w:val="00E54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18F"/>
  </w:style>
  <w:style w:type="paragraph" w:styleId="ListParagraph">
    <w:name w:val="List Paragraph"/>
    <w:basedOn w:val="Normal"/>
    <w:uiPriority w:val="34"/>
    <w:qFormat/>
    <w:rsid w:val="005663AB"/>
    <w:pPr>
      <w:ind w:left="720"/>
      <w:contextualSpacing/>
    </w:pPr>
  </w:style>
  <w:style w:type="character" w:styleId="CommentReference">
    <w:name w:val="annotation reference"/>
    <w:basedOn w:val="DefaultParagraphFont"/>
    <w:uiPriority w:val="99"/>
    <w:semiHidden/>
    <w:unhideWhenUsed/>
    <w:rsid w:val="005663AB"/>
    <w:rPr>
      <w:sz w:val="16"/>
      <w:szCs w:val="16"/>
    </w:rPr>
  </w:style>
  <w:style w:type="paragraph" w:styleId="CommentText">
    <w:name w:val="annotation text"/>
    <w:basedOn w:val="Normal"/>
    <w:link w:val="CommentTextChar"/>
    <w:uiPriority w:val="99"/>
    <w:semiHidden/>
    <w:unhideWhenUsed/>
    <w:rsid w:val="005663AB"/>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5663AB"/>
    <w:rPr>
      <w:rFonts w:eastAsiaTheme="minorEastAsia"/>
      <w:sz w:val="20"/>
      <w:szCs w:val="20"/>
      <w:lang w:eastAsia="zh-CN"/>
    </w:rPr>
  </w:style>
  <w:style w:type="character" w:customStyle="1" w:styleId="MTEquationSection">
    <w:name w:val="MTEquationSection"/>
    <w:basedOn w:val="DefaultParagraphFont"/>
    <w:rsid w:val="0081431B"/>
    <w:rPr>
      <w:rFonts w:ascii="Times New Roman" w:eastAsiaTheme="minorEastAsia" w:hAnsi="Times New Roman" w:cs="Times New Roman"/>
      <w:vanish/>
      <w:color w:val="FF0000"/>
      <w:sz w:val="24"/>
      <w:szCs w:val="24"/>
    </w:rPr>
  </w:style>
  <w:style w:type="paragraph" w:customStyle="1" w:styleId="MTDisplayEquation">
    <w:name w:val="MTDisplayEquation"/>
    <w:basedOn w:val="Normal"/>
    <w:next w:val="Normal"/>
    <w:link w:val="MTDisplayEquationChar"/>
    <w:rsid w:val="0081431B"/>
    <w:pPr>
      <w:tabs>
        <w:tab w:val="center" w:pos="4520"/>
        <w:tab w:val="right" w:pos="9020"/>
      </w:tabs>
      <w:jc w:val="both"/>
    </w:pPr>
    <w:rPr>
      <w:rFonts w:ascii="Times New Roman" w:eastAsiaTheme="minorEastAsia" w:hAnsi="Times New Roman" w:cs="Times New Roman"/>
      <w:sz w:val="24"/>
      <w:szCs w:val="24"/>
    </w:rPr>
  </w:style>
  <w:style w:type="character" w:customStyle="1" w:styleId="MTDisplayEquationChar">
    <w:name w:val="MTDisplayEquation Char"/>
    <w:basedOn w:val="DefaultParagraphFont"/>
    <w:link w:val="MTDisplayEquation"/>
    <w:rsid w:val="0081431B"/>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81431B"/>
    <w:pPr>
      <w:spacing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E421C0"/>
    <w:rPr>
      <w:rFonts w:eastAsiaTheme="minorHAnsi"/>
      <w:b/>
      <w:bCs/>
      <w:lang w:eastAsia="en-US"/>
    </w:rPr>
  </w:style>
  <w:style w:type="character" w:customStyle="1" w:styleId="CommentSubjectChar">
    <w:name w:val="Comment Subject Char"/>
    <w:basedOn w:val="CommentTextChar"/>
    <w:link w:val="CommentSubject"/>
    <w:uiPriority w:val="99"/>
    <w:semiHidden/>
    <w:rsid w:val="00E421C0"/>
    <w:rPr>
      <w:rFonts w:eastAsiaTheme="minorEastAsia"/>
      <w:b/>
      <w:bCs/>
      <w:sz w:val="20"/>
      <w:szCs w:val="20"/>
      <w:lang w:eastAsia="zh-CN"/>
    </w:rPr>
  </w:style>
  <w:style w:type="paragraph" w:styleId="FootnoteText">
    <w:name w:val="footnote text"/>
    <w:basedOn w:val="Normal"/>
    <w:link w:val="FootnoteTextChar"/>
    <w:unhideWhenUsed/>
    <w:rsid w:val="002F39B5"/>
    <w:pPr>
      <w:spacing w:after="0" w:line="240" w:lineRule="auto"/>
    </w:pPr>
    <w:rPr>
      <w:sz w:val="20"/>
      <w:szCs w:val="20"/>
    </w:rPr>
  </w:style>
  <w:style w:type="character" w:customStyle="1" w:styleId="FootnoteTextChar">
    <w:name w:val="Footnote Text Char"/>
    <w:basedOn w:val="DefaultParagraphFont"/>
    <w:link w:val="FootnoteText"/>
    <w:rsid w:val="002F39B5"/>
    <w:rPr>
      <w:sz w:val="20"/>
      <w:szCs w:val="20"/>
    </w:rPr>
  </w:style>
  <w:style w:type="character" w:styleId="FootnoteReference">
    <w:name w:val="footnote reference"/>
    <w:basedOn w:val="DefaultParagraphFont"/>
    <w:semiHidden/>
    <w:unhideWhenUsed/>
    <w:rsid w:val="002F39B5"/>
    <w:rPr>
      <w:vertAlign w:val="superscript"/>
    </w:rPr>
  </w:style>
  <w:style w:type="character" w:customStyle="1" w:styleId="text-info">
    <w:name w:val="text-info"/>
    <w:basedOn w:val="DefaultParagraphFont"/>
    <w:rsid w:val="005C6CC3"/>
  </w:style>
  <w:style w:type="character" w:styleId="Strong">
    <w:name w:val="Strong"/>
    <w:basedOn w:val="DefaultParagraphFont"/>
    <w:uiPriority w:val="22"/>
    <w:qFormat/>
    <w:rsid w:val="005C6CC3"/>
    <w:rPr>
      <w:b/>
      <w:bCs/>
    </w:rPr>
  </w:style>
  <w:style w:type="character" w:customStyle="1" w:styleId="mg">
    <w:name w:val="mg"/>
    <w:basedOn w:val="DefaultParagraphFont"/>
    <w:rsid w:val="00072FA9"/>
  </w:style>
  <w:style w:type="paragraph" w:customStyle="1" w:styleId="Rientrocorpodeltesto">
    <w:name w:val="Rientro corpo del testo"/>
    <w:basedOn w:val="Normal"/>
    <w:next w:val="Normal"/>
    <w:uiPriority w:val="99"/>
    <w:rsid w:val="003E53FE"/>
    <w:pPr>
      <w:autoSpaceDE w:val="0"/>
      <w:autoSpaceDN w:val="0"/>
      <w:adjustRightInd w:val="0"/>
      <w:spacing w:after="0" w:line="240" w:lineRule="auto"/>
    </w:pPr>
    <w:rPr>
      <w:rFonts w:ascii="KHNAJM+TimesNewRoman" w:hAnsi="KHNAJM+TimesNewRoman"/>
      <w:sz w:val="24"/>
      <w:szCs w:val="24"/>
    </w:rPr>
  </w:style>
  <w:style w:type="character" w:customStyle="1" w:styleId="Heading2Char">
    <w:name w:val="Heading 2 Char"/>
    <w:basedOn w:val="DefaultParagraphFont"/>
    <w:link w:val="Heading2"/>
    <w:uiPriority w:val="9"/>
    <w:rsid w:val="007C53DF"/>
    <w:rPr>
      <w:rFonts w:ascii="Times New Roman" w:eastAsia="Times New Roman" w:hAnsi="Times New Roman" w:cs="Times New Roman"/>
      <w:b/>
      <w:bCs/>
      <w:color w:val="000000"/>
      <w:sz w:val="24"/>
      <w:szCs w:val="24"/>
      <w:lang w:eastAsia="en-GB"/>
    </w:rPr>
  </w:style>
  <w:style w:type="character" w:customStyle="1" w:styleId="hit">
    <w:name w:val="hit"/>
    <w:basedOn w:val="DefaultParagraphFont"/>
    <w:rsid w:val="007C53DF"/>
    <w:rPr>
      <w:shd w:val="clear" w:color="auto" w:fill="FFF4BE"/>
    </w:rPr>
  </w:style>
  <w:style w:type="character" w:customStyle="1" w:styleId="articletypelabel3">
    <w:name w:val="articletypelabel3"/>
    <w:basedOn w:val="DefaultParagraphFont"/>
    <w:rsid w:val="007C53DF"/>
    <w:rPr>
      <w:color w:val="5C5C5C"/>
      <w:sz w:val="22"/>
      <w:szCs w:val="22"/>
    </w:rPr>
  </w:style>
  <w:style w:type="character" w:customStyle="1" w:styleId="pretxt">
    <w:name w:val="pretxt"/>
    <w:basedOn w:val="DefaultParagraphFont"/>
    <w:rsid w:val="007C53DF"/>
  </w:style>
  <w:style w:type="character" w:customStyle="1" w:styleId="pdficonsmall1">
    <w:name w:val="pdficonsmall1"/>
    <w:basedOn w:val="DefaultParagraphFont"/>
    <w:rsid w:val="007C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2144">
      <w:bodyDiv w:val="1"/>
      <w:marLeft w:val="0"/>
      <w:marRight w:val="0"/>
      <w:marTop w:val="0"/>
      <w:marBottom w:val="0"/>
      <w:divBdr>
        <w:top w:val="none" w:sz="0" w:space="0" w:color="auto"/>
        <w:left w:val="none" w:sz="0" w:space="0" w:color="auto"/>
        <w:bottom w:val="none" w:sz="0" w:space="0" w:color="auto"/>
        <w:right w:val="none" w:sz="0" w:space="0" w:color="auto"/>
      </w:divBdr>
      <w:divsChild>
        <w:div w:id="887649485">
          <w:marLeft w:val="0"/>
          <w:marRight w:val="0"/>
          <w:marTop w:val="0"/>
          <w:marBottom w:val="0"/>
          <w:divBdr>
            <w:top w:val="none" w:sz="0" w:space="0" w:color="auto"/>
            <w:left w:val="none" w:sz="0" w:space="0" w:color="auto"/>
            <w:bottom w:val="none" w:sz="0" w:space="0" w:color="auto"/>
            <w:right w:val="none" w:sz="0" w:space="0" w:color="auto"/>
          </w:divBdr>
          <w:divsChild>
            <w:div w:id="768886870">
              <w:marLeft w:val="0"/>
              <w:marRight w:val="0"/>
              <w:marTop w:val="0"/>
              <w:marBottom w:val="0"/>
              <w:divBdr>
                <w:top w:val="none" w:sz="0" w:space="0" w:color="auto"/>
                <w:left w:val="none" w:sz="0" w:space="0" w:color="auto"/>
                <w:bottom w:val="none" w:sz="0" w:space="0" w:color="auto"/>
                <w:right w:val="none" w:sz="0" w:space="0" w:color="auto"/>
              </w:divBdr>
              <w:divsChild>
                <w:div w:id="1790975486">
                  <w:marLeft w:val="0"/>
                  <w:marRight w:val="0"/>
                  <w:marTop w:val="0"/>
                  <w:marBottom w:val="0"/>
                  <w:divBdr>
                    <w:top w:val="none" w:sz="0" w:space="0" w:color="auto"/>
                    <w:left w:val="none" w:sz="0" w:space="0" w:color="auto"/>
                    <w:bottom w:val="none" w:sz="0" w:space="0" w:color="auto"/>
                    <w:right w:val="none" w:sz="0" w:space="0" w:color="auto"/>
                  </w:divBdr>
                  <w:divsChild>
                    <w:div w:id="1137995970">
                      <w:marLeft w:val="0"/>
                      <w:marRight w:val="0"/>
                      <w:marTop w:val="0"/>
                      <w:marBottom w:val="0"/>
                      <w:divBdr>
                        <w:top w:val="none" w:sz="0" w:space="0" w:color="auto"/>
                        <w:left w:val="none" w:sz="0" w:space="0" w:color="auto"/>
                        <w:bottom w:val="none" w:sz="0" w:space="0" w:color="auto"/>
                        <w:right w:val="none" w:sz="0" w:space="0" w:color="auto"/>
                      </w:divBdr>
                      <w:divsChild>
                        <w:div w:id="340006522">
                          <w:marLeft w:val="0"/>
                          <w:marRight w:val="0"/>
                          <w:marTop w:val="0"/>
                          <w:marBottom w:val="0"/>
                          <w:divBdr>
                            <w:top w:val="none" w:sz="0" w:space="0" w:color="auto"/>
                            <w:left w:val="none" w:sz="0" w:space="0" w:color="auto"/>
                            <w:bottom w:val="none" w:sz="0" w:space="0" w:color="auto"/>
                            <w:right w:val="none" w:sz="0" w:space="0" w:color="auto"/>
                          </w:divBdr>
                          <w:divsChild>
                            <w:div w:id="401218242">
                              <w:marLeft w:val="0"/>
                              <w:marRight w:val="0"/>
                              <w:marTop w:val="0"/>
                              <w:marBottom w:val="0"/>
                              <w:divBdr>
                                <w:top w:val="none" w:sz="0" w:space="0" w:color="auto"/>
                                <w:left w:val="none" w:sz="0" w:space="0" w:color="auto"/>
                                <w:bottom w:val="none" w:sz="0" w:space="0" w:color="auto"/>
                                <w:right w:val="none" w:sz="0" w:space="0" w:color="auto"/>
                              </w:divBdr>
                              <w:divsChild>
                                <w:div w:id="179050124">
                                  <w:marLeft w:val="0"/>
                                  <w:marRight w:val="0"/>
                                  <w:marTop w:val="0"/>
                                  <w:marBottom w:val="0"/>
                                  <w:divBdr>
                                    <w:top w:val="none" w:sz="0" w:space="0" w:color="auto"/>
                                    <w:left w:val="none" w:sz="0" w:space="0" w:color="auto"/>
                                    <w:bottom w:val="none" w:sz="0" w:space="0" w:color="auto"/>
                                    <w:right w:val="none" w:sz="0" w:space="0" w:color="auto"/>
                                  </w:divBdr>
                                  <w:divsChild>
                                    <w:div w:id="1355112672">
                                      <w:marLeft w:val="0"/>
                                      <w:marRight w:val="0"/>
                                      <w:marTop w:val="0"/>
                                      <w:marBottom w:val="0"/>
                                      <w:divBdr>
                                        <w:top w:val="none" w:sz="0" w:space="0" w:color="auto"/>
                                        <w:left w:val="none" w:sz="0" w:space="0" w:color="auto"/>
                                        <w:bottom w:val="none" w:sz="0" w:space="0" w:color="auto"/>
                                        <w:right w:val="none" w:sz="0" w:space="0" w:color="auto"/>
                                      </w:divBdr>
                                      <w:divsChild>
                                        <w:div w:id="1105927682">
                                          <w:marLeft w:val="0"/>
                                          <w:marRight w:val="0"/>
                                          <w:marTop w:val="0"/>
                                          <w:marBottom w:val="0"/>
                                          <w:divBdr>
                                            <w:top w:val="none" w:sz="0" w:space="0" w:color="auto"/>
                                            <w:left w:val="none" w:sz="0" w:space="0" w:color="auto"/>
                                            <w:bottom w:val="none" w:sz="0" w:space="0" w:color="auto"/>
                                            <w:right w:val="none" w:sz="0" w:space="0" w:color="auto"/>
                                          </w:divBdr>
                                          <w:divsChild>
                                            <w:div w:id="674068336">
                                              <w:marLeft w:val="0"/>
                                              <w:marRight w:val="0"/>
                                              <w:marTop w:val="0"/>
                                              <w:marBottom w:val="0"/>
                                              <w:divBdr>
                                                <w:top w:val="none" w:sz="0" w:space="0" w:color="auto"/>
                                                <w:left w:val="none" w:sz="0" w:space="0" w:color="auto"/>
                                                <w:bottom w:val="none" w:sz="0" w:space="0" w:color="auto"/>
                                                <w:right w:val="none" w:sz="0" w:space="0" w:color="auto"/>
                                              </w:divBdr>
                                              <w:divsChild>
                                                <w:div w:id="1429620201">
                                                  <w:marLeft w:val="0"/>
                                                  <w:marRight w:val="0"/>
                                                  <w:marTop w:val="0"/>
                                                  <w:marBottom w:val="0"/>
                                                  <w:divBdr>
                                                    <w:top w:val="none" w:sz="0" w:space="0" w:color="auto"/>
                                                    <w:left w:val="none" w:sz="0" w:space="0" w:color="auto"/>
                                                    <w:bottom w:val="none" w:sz="0" w:space="0" w:color="auto"/>
                                                    <w:right w:val="none" w:sz="0" w:space="0" w:color="auto"/>
                                                  </w:divBdr>
                                                  <w:divsChild>
                                                    <w:div w:id="1438255891">
                                                      <w:marLeft w:val="0"/>
                                                      <w:marRight w:val="0"/>
                                                      <w:marTop w:val="0"/>
                                                      <w:marBottom w:val="0"/>
                                                      <w:divBdr>
                                                        <w:top w:val="none" w:sz="0" w:space="0" w:color="auto"/>
                                                        <w:left w:val="none" w:sz="0" w:space="0" w:color="auto"/>
                                                        <w:bottom w:val="none" w:sz="0" w:space="0" w:color="auto"/>
                                                        <w:right w:val="none" w:sz="0" w:space="0" w:color="auto"/>
                                                      </w:divBdr>
                                                      <w:divsChild>
                                                        <w:div w:id="1225146508">
                                                          <w:marLeft w:val="0"/>
                                                          <w:marRight w:val="0"/>
                                                          <w:marTop w:val="0"/>
                                                          <w:marBottom w:val="0"/>
                                                          <w:divBdr>
                                                            <w:top w:val="none" w:sz="0" w:space="0" w:color="auto"/>
                                                            <w:left w:val="none" w:sz="0" w:space="0" w:color="auto"/>
                                                            <w:bottom w:val="none" w:sz="0" w:space="0" w:color="auto"/>
                                                            <w:right w:val="none" w:sz="0" w:space="0" w:color="auto"/>
                                                          </w:divBdr>
                                                          <w:divsChild>
                                                            <w:div w:id="1185755081">
                                                              <w:marLeft w:val="0"/>
                                                              <w:marRight w:val="0"/>
                                                              <w:marTop w:val="0"/>
                                                              <w:marBottom w:val="0"/>
                                                              <w:divBdr>
                                                                <w:top w:val="none" w:sz="0" w:space="0" w:color="auto"/>
                                                                <w:left w:val="none" w:sz="0" w:space="0" w:color="auto"/>
                                                                <w:bottom w:val="none" w:sz="0" w:space="0" w:color="auto"/>
                                                                <w:right w:val="none" w:sz="0" w:space="0" w:color="auto"/>
                                                              </w:divBdr>
                                                              <w:divsChild>
                                                                <w:div w:id="54670695">
                                                                  <w:marLeft w:val="0"/>
                                                                  <w:marRight w:val="0"/>
                                                                  <w:marTop w:val="0"/>
                                                                  <w:marBottom w:val="0"/>
                                                                  <w:divBdr>
                                                                    <w:top w:val="none" w:sz="0" w:space="0" w:color="auto"/>
                                                                    <w:left w:val="none" w:sz="0" w:space="0" w:color="auto"/>
                                                                    <w:bottom w:val="none" w:sz="0" w:space="0" w:color="auto"/>
                                                                    <w:right w:val="none" w:sz="0" w:space="0" w:color="auto"/>
                                                                  </w:divBdr>
                                                                  <w:divsChild>
                                                                    <w:div w:id="1035547463">
                                                                      <w:marLeft w:val="0"/>
                                                                      <w:marRight w:val="0"/>
                                                                      <w:marTop w:val="0"/>
                                                                      <w:marBottom w:val="0"/>
                                                                      <w:divBdr>
                                                                        <w:top w:val="none" w:sz="0" w:space="0" w:color="auto"/>
                                                                        <w:left w:val="none" w:sz="0" w:space="0" w:color="auto"/>
                                                                        <w:bottom w:val="none" w:sz="0" w:space="0" w:color="auto"/>
                                                                        <w:right w:val="none" w:sz="0" w:space="0" w:color="auto"/>
                                                                      </w:divBdr>
                                                                      <w:divsChild>
                                                                        <w:div w:id="1103651698">
                                                                          <w:marLeft w:val="0"/>
                                                                          <w:marRight w:val="0"/>
                                                                          <w:marTop w:val="0"/>
                                                                          <w:marBottom w:val="0"/>
                                                                          <w:divBdr>
                                                                            <w:top w:val="none" w:sz="0" w:space="0" w:color="auto"/>
                                                                            <w:left w:val="none" w:sz="0" w:space="0" w:color="auto"/>
                                                                            <w:bottom w:val="none" w:sz="0" w:space="0" w:color="auto"/>
                                                                            <w:right w:val="none" w:sz="0" w:space="0" w:color="auto"/>
                                                                          </w:divBdr>
                                                                          <w:divsChild>
                                                                            <w:div w:id="1432161503">
                                                                              <w:marLeft w:val="0"/>
                                                                              <w:marRight w:val="0"/>
                                                                              <w:marTop w:val="0"/>
                                                                              <w:marBottom w:val="0"/>
                                                                              <w:divBdr>
                                                                                <w:top w:val="none" w:sz="0" w:space="0" w:color="auto"/>
                                                                                <w:left w:val="none" w:sz="0" w:space="0" w:color="auto"/>
                                                                                <w:bottom w:val="none" w:sz="0" w:space="0" w:color="auto"/>
                                                                                <w:right w:val="none" w:sz="0" w:space="0" w:color="auto"/>
                                                                              </w:divBdr>
                                                                              <w:divsChild>
                                                                                <w:div w:id="356928586">
                                                                                  <w:marLeft w:val="0"/>
                                                                                  <w:marRight w:val="0"/>
                                                                                  <w:marTop w:val="0"/>
                                                                                  <w:marBottom w:val="0"/>
                                                                                  <w:divBdr>
                                                                                    <w:top w:val="none" w:sz="0" w:space="0" w:color="auto"/>
                                                                                    <w:left w:val="none" w:sz="0" w:space="0" w:color="auto"/>
                                                                                    <w:bottom w:val="none" w:sz="0" w:space="0" w:color="auto"/>
                                                                                    <w:right w:val="none" w:sz="0" w:space="0" w:color="auto"/>
                                                                                  </w:divBdr>
                                                                                  <w:divsChild>
                                                                                    <w:div w:id="286281020">
                                                                                      <w:marLeft w:val="0"/>
                                                                                      <w:marRight w:val="0"/>
                                                                                      <w:marTop w:val="0"/>
                                                                                      <w:marBottom w:val="0"/>
                                                                                      <w:divBdr>
                                                                                        <w:top w:val="none" w:sz="0" w:space="0" w:color="auto"/>
                                                                                        <w:left w:val="none" w:sz="0" w:space="0" w:color="auto"/>
                                                                                        <w:bottom w:val="none" w:sz="0" w:space="0" w:color="auto"/>
                                                                                        <w:right w:val="none" w:sz="0" w:space="0" w:color="auto"/>
                                                                                      </w:divBdr>
                                                                                      <w:divsChild>
                                                                                        <w:div w:id="1434549457">
                                                                                          <w:marLeft w:val="0"/>
                                                                                          <w:marRight w:val="0"/>
                                                                                          <w:marTop w:val="0"/>
                                                                                          <w:marBottom w:val="0"/>
                                                                                          <w:divBdr>
                                                                                            <w:top w:val="none" w:sz="0" w:space="0" w:color="auto"/>
                                                                                            <w:left w:val="none" w:sz="0" w:space="0" w:color="auto"/>
                                                                                            <w:bottom w:val="none" w:sz="0" w:space="0" w:color="auto"/>
                                                                                            <w:right w:val="none" w:sz="0" w:space="0" w:color="auto"/>
                                                                                          </w:divBdr>
                                                                                          <w:divsChild>
                                                                                            <w:div w:id="907032866">
                                                                                              <w:marLeft w:val="0"/>
                                                                                              <w:marRight w:val="0"/>
                                                                                              <w:marTop w:val="0"/>
                                                                                              <w:marBottom w:val="0"/>
                                                                                              <w:divBdr>
                                                                                                <w:top w:val="none" w:sz="0" w:space="0" w:color="auto"/>
                                                                                                <w:left w:val="none" w:sz="0" w:space="0" w:color="auto"/>
                                                                                                <w:bottom w:val="none" w:sz="0" w:space="0" w:color="auto"/>
                                                                                                <w:right w:val="none" w:sz="0" w:space="0" w:color="auto"/>
                                                                                              </w:divBdr>
                                                                                              <w:divsChild>
                                                                                                <w:div w:id="454325147">
                                                                                                  <w:marLeft w:val="0"/>
                                                                                                  <w:marRight w:val="0"/>
                                                                                                  <w:marTop w:val="0"/>
                                                                                                  <w:marBottom w:val="0"/>
                                                                                                  <w:divBdr>
                                                                                                    <w:top w:val="none" w:sz="0" w:space="0" w:color="auto"/>
                                                                                                    <w:left w:val="none" w:sz="0" w:space="0" w:color="auto"/>
                                                                                                    <w:bottom w:val="none" w:sz="0" w:space="0" w:color="auto"/>
                                                                                                    <w:right w:val="none" w:sz="0" w:space="0" w:color="auto"/>
                                                                                                  </w:divBdr>
                                                                                                  <w:divsChild>
                                                                                                    <w:div w:id="1613970967">
                                                                                                      <w:marLeft w:val="0"/>
                                                                                                      <w:marRight w:val="0"/>
                                                                                                      <w:marTop w:val="0"/>
                                                                                                      <w:marBottom w:val="0"/>
                                                                                                      <w:divBdr>
                                                                                                        <w:top w:val="none" w:sz="0" w:space="0" w:color="auto"/>
                                                                                                        <w:left w:val="none" w:sz="0" w:space="0" w:color="auto"/>
                                                                                                        <w:bottom w:val="none" w:sz="0" w:space="0" w:color="auto"/>
                                                                                                        <w:right w:val="none" w:sz="0" w:space="0" w:color="auto"/>
                                                                                                      </w:divBdr>
                                                                                                      <w:divsChild>
                                                                                                        <w:div w:id="1470588707">
                                                                                                          <w:marLeft w:val="0"/>
                                                                                                          <w:marRight w:val="0"/>
                                                                                                          <w:marTop w:val="0"/>
                                                                                                          <w:marBottom w:val="0"/>
                                                                                                          <w:divBdr>
                                                                                                            <w:top w:val="none" w:sz="0" w:space="0" w:color="auto"/>
                                                                                                            <w:left w:val="none" w:sz="0" w:space="0" w:color="auto"/>
                                                                                                            <w:bottom w:val="none" w:sz="0" w:space="0" w:color="auto"/>
                                                                                                            <w:right w:val="none" w:sz="0" w:space="0" w:color="auto"/>
                                                                                                          </w:divBdr>
                                                                                                          <w:divsChild>
                                                                                                            <w:div w:id="2064020474">
                                                                                                              <w:marLeft w:val="0"/>
                                                                                                              <w:marRight w:val="0"/>
                                                                                                              <w:marTop w:val="0"/>
                                                                                                              <w:marBottom w:val="0"/>
                                                                                                              <w:divBdr>
                                                                                                                <w:top w:val="none" w:sz="0" w:space="0" w:color="auto"/>
                                                                                                                <w:left w:val="none" w:sz="0" w:space="0" w:color="auto"/>
                                                                                                                <w:bottom w:val="none" w:sz="0" w:space="0" w:color="auto"/>
                                                                                                                <w:right w:val="none" w:sz="0" w:space="0" w:color="auto"/>
                                                                                                              </w:divBdr>
                                                                                                              <w:divsChild>
                                                                                                                <w:div w:id="563754868">
                                                                                                                  <w:marLeft w:val="0"/>
                                                                                                                  <w:marRight w:val="0"/>
                                                                                                                  <w:marTop w:val="0"/>
                                                                                                                  <w:marBottom w:val="0"/>
                                                                                                                  <w:divBdr>
                                                                                                                    <w:top w:val="none" w:sz="0" w:space="0" w:color="auto"/>
                                                                                                                    <w:left w:val="none" w:sz="0" w:space="0" w:color="auto"/>
                                                                                                                    <w:bottom w:val="none" w:sz="0" w:space="0" w:color="auto"/>
                                                                                                                    <w:right w:val="none" w:sz="0" w:space="0" w:color="auto"/>
                                                                                                                  </w:divBdr>
                                                                                                                  <w:divsChild>
                                                                                                                    <w:div w:id="1550653209">
                                                                                                                      <w:marLeft w:val="0"/>
                                                                                                                      <w:marRight w:val="0"/>
                                                                                                                      <w:marTop w:val="0"/>
                                                                                                                      <w:marBottom w:val="0"/>
                                                                                                                      <w:divBdr>
                                                                                                                        <w:top w:val="none" w:sz="0" w:space="0" w:color="auto"/>
                                                                                                                        <w:left w:val="none" w:sz="0" w:space="0" w:color="auto"/>
                                                                                                                        <w:bottom w:val="none" w:sz="0" w:space="0" w:color="auto"/>
                                                                                                                        <w:right w:val="none" w:sz="0" w:space="0" w:color="auto"/>
                                                                                                                      </w:divBdr>
                                                                                                                      <w:divsChild>
                                                                                                                        <w:div w:id="1924408455">
                                                                                                                          <w:marLeft w:val="0"/>
                                                                                                                          <w:marRight w:val="0"/>
                                                                                                                          <w:marTop w:val="0"/>
                                                                                                                          <w:marBottom w:val="0"/>
                                                                                                                          <w:divBdr>
                                                                                                                            <w:top w:val="none" w:sz="0" w:space="0" w:color="auto"/>
                                                                                                                            <w:left w:val="none" w:sz="0" w:space="0" w:color="auto"/>
                                                                                                                            <w:bottom w:val="none" w:sz="0" w:space="0" w:color="auto"/>
                                                                                                                            <w:right w:val="none" w:sz="0" w:space="0" w:color="auto"/>
                                                                                                                          </w:divBdr>
                                                                                                                          <w:divsChild>
                                                                                                                            <w:div w:id="11633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810093">
      <w:bodyDiv w:val="1"/>
      <w:marLeft w:val="0"/>
      <w:marRight w:val="0"/>
      <w:marTop w:val="0"/>
      <w:marBottom w:val="0"/>
      <w:divBdr>
        <w:top w:val="none" w:sz="0" w:space="0" w:color="auto"/>
        <w:left w:val="none" w:sz="0" w:space="0" w:color="auto"/>
        <w:bottom w:val="none" w:sz="0" w:space="0" w:color="auto"/>
        <w:right w:val="none" w:sz="0" w:space="0" w:color="auto"/>
      </w:divBdr>
      <w:divsChild>
        <w:div w:id="3748198">
          <w:marLeft w:val="0"/>
          <w:marRight w:val="0"/>
          <w:marTop w:val="0"/>
          <w:marBottom w:val="0"/>
          <w:divBdr>
            <w:top w:val="none" w:sz="0" w:space="0" w:color="auto"/>
            <w:left w:val="none" w:sz="0" w:space="0" w:color="auto"/>
            <w:bottom w:val="none" w:sz="0" w:space="0" w:color="auto"/>
            <w:right w:val="none" w:sz="0" w:space="0" w:color="auto"/>
          </w:divBdr>
        </w:div>
      </w:divsChild>
    </w:div>
    <w:div w:id="499931115">
      <w:bodyDiv w:val="1"/>
      <w:marLeft w:val="0"/>
      <w:marRight w:val="0"/>
      <w:marTop w:val="0"/>
      <w:marBottom w:val="0"/>
      <w:divBdr>
        <w:top w:val="none" w:sz="0" w:space="0" w:color="auto"/>
        <w:left w:val="none" w:sz="0" w:space="0" w:color="auto"/>
        <w:bottom w:val="none" w:sz="0" w:space="0" w:color="auto"/>
        <w:right w:val="none" w:sz="0" w:space="0" w:color="auto"/>
      </w:divBdr>
    </w:div>
    <w:div w:id="526986321">
      <w:bodyDiv w:val="1"/>
      <w:marLeft w:val="0"/>
      <w:marRight w:val="0"/>
      <w:marTop w:val="0"/>
      <w:marBottom w:val="0"/>
      <w:divBdr>
        <w:top w:val="none" w:sz="0" w:space="0" w:color="auto"/>
        <w:left w:val="none" w:sz="0" w:space="0" w:color="auto"/>
        <w:bottom w:val="none" w:sz="0" w:space="0" w:color="auto"/>
        <w:right w:val="none" w:sz="0" w:space="0" w:color="auto"/>
      </w:divBdr>
    </w:div>
    <w:div w:id="542059228">
      <w:bodyDiv w:val="1"/>
      <w:marLeft w:val="0"/>
      <w:marRight w:val="0"/>
      <w:marTop w:val="0"/>
      <w:marBottom w:val="0"/>
      <w:divBdr>
        <w:top w:val="none" w:sz="0" w:space="0" w:color="auto"/>
        <w:left w:val="none" w:sz="0" w:space="0" w:color="auto"/>
        <w:bottom w:val="none" w:sz="0" w:space="0" w:color="auto"/>
        <w:right w:val="none" w:sz="0" w:space="0" w:color="auto"/>
      </w:divBdr>
    </w:div>
    <w:div w:id="579870883">
      <w:bodyDiv w:val="1"/>
      <w:marLeft w:val="0"/>
      <w:marRight w:val="0"/>
      <w:marTop w:val="0"/>
      <w:marBottom w:val="0"/>
      <w:divBdr>
        <w:top w:val="none" w:sz="0" w:space="0" w:color="auto"/>
        <w:left w:val="none" w:sz="0" w:space="0" w:color="auto"/>
        <w:bottom w:val="none" w:sz="0" w:space="0" w:color="auto"/>
        <w:right w:val="none" w:sz="0" w:space="0" w:color="auto"/>
      </w:divBdr>
      <w:divsChild>
        <w:div w:id="951937162">
          <w:marLeft w:val="0"/>
          <w:marRight w:val="0"/>
          <w:marTop w:val="0"/>
          <w:marBottom w:val="0"/>
          <w:divBdr>
            <w:top w:val="none" w:sz="0" w:space="0" w:color="auto"/>
            <w:left w:val="none" w:sz="0" w:space="0" w:color="auto"/>
            <w:bottom w:val="none" w:sz="0" w:space="0" w:color="auto"/>
            <w:right w:val="none" w:sz="0" w:space="0" w:color="auto"/>
          </w:divBdr>
          <w:divsChild>
            <w:div w:id="711417650">
              <w:marLeft w:val="0"/>
              <w:marRight w:val="0"/>
              <w:marTop w:val="0"/>
              <w:marBottom w:val="0"/>
              <w:divBdr>
                <w:top w:val="none" w:sz="0" w:space="0" w:color="auto"/>
                <w:left w:val="none" w:sz="0" w:space="0" w:color="auto"/>
                <w:bottom w:val="none" w:sz="0" w:space="0" w:color="auto"/>
                <w:right w:val="none" w:sz="0" w:space="0" w:color="auto"/>
              </w:divBdr>
              <w:divsChild>
                <w:div w:id="114180565">
                  <w:marLeft w:val="0"/>
                  <w:marRight w:val="0"/>
                  <w:marTop w:val="0"/>
                  <w:marBottom w:val="0"/>
                  <w:divBdr>
                    <w:top w:val="none" w:sz="0" w:space="0" w:color="auto"/>
                    <w:left w:val="none" w:sz="0" w:space="0" w:color="auto"/>
                    <w:bottom w:val="none" w:sz="0" w:space="0" w:color="auto"/>
                    <w:right w:val="none" w:sz="0" w:space="0" w:color="auto"/>
                  </w:divBdr>
                  <w:divsChild>
                    <w:div w:id="1345548993">
                      <w:marLeft w:val="0"/>
                      <w:marRight w:val="0"/>
                      <w:marTop w:val="0"/>
                      <w:marBottom w:val="0"/>
                      <w:divBdr>
                        <w:top w:val="none" w:sz="0" w:space="0" w:color="auto"/>
                        <w:left w:val="none" w:sz="0" w:space="0" w:color="auto"/>
                        <w:bottom w:val="none" w:sz="0" w:space="0" w:color="auto"/>
                        <w:right w:val="none" w:sz="0" w:space="0" w:color="auto"/>
                      </w:divBdr>
                      <w:divsChild>
                        <w:div w:id="1570112541">
                          <w:marLeft w:val="0"/>
                          <w:marRight w:val="0"/>
                          <w:marTop w:val="0"/>
                          <w:marBottom w:val="0"/>
                          <w:divBdr>
                            <w:top w:val="none" w:sz="0" w:space="0" w:color="auto"/>
                            <w:left w:val="none" w:sz="0" w:space="0" w:color="auto"/>
                            <w:bottom w:val="none" w:sz="0" w:space="0" w:color="auto"/>
                            <w:right w:val="none" w:sz="0" w:space="0" w:color="auto"/>
                          </w:divBdr>
                          <w:divsChild>
                            <w:div w:id="624773878">
                              <w:marLeft w:val="0"/>
                              <w:marRight w:val="0"/>
                              <w:marTop w:val="0"/>
                              <w:marBottom w:val="0"/>
                              <w:divBdr>
                                <w:top w:val="none" w:sz="0" w:space="0" w:color="auto"/>
                                <w:left w:val="none" w:sz="0" w:space="0" w:color="auto"/>
                                <w:bottom w:val="none" w:sz="0" w:space="0" w:color="auto"/>
                                <w:right w:val="none" w:sz="0" w:space="0" w:color="auto"/>
                              </w:divBdr>
                              <w:divsChild>
                                <w:div w:id="383142214">
                                  <w:marLeft w:val="0"/>
                                  <w:marRight w:val="0"/>
                                  <w:marTop w:val="0"/>
                                  <w:marBottom w:val="0"/>
                                  <w:divBdr>
                                    <w:top w:val="none" w:sz="0" w:space="0" w:color="auto"/>
                                    <w:left w:val="none" w:sz="0" w:space="0" w:color="auto"/>
                                    <w:bottom w:val="none" w:sz="0" w:space="0" w:color="auto"/>
                                    <w:right w:val="none" w:sz="0" w:space="0" w:color="auto"/>
                                  </w:divBdr>
                                  <w:divsChild>
                                    <w:div w:id="882906217">
                                      <w:marLeft w:val="0"/>
                                      <w:marRight w:val="0"/>
                                      <w:marTop w:val="0"/>
                                      <w:marBottom w:val="0"/>
                                      <w:divBdr>
                                        <w:top w:val="none" w:sz="0" w:space="0" w:color="auto"/>
                                        <w:left w:val="none" w:sz="0" w:space="0" w:color="auto"/>
                                        <w:bottom w:val="none" w:sz="0" w:space="0" w:color="auto"/>
                                        <w:right w:val="none" w:sz="0" w:space="0" w:color="auto"/>
                                      </w:divBdr>
                                      <w:divsChild>
                                        <w:div w:id="6566346">
                                          <w:marLeft w:val="0"/>
                                          <w:marRight w:val="0"/>
                                          <w:marTop w:val="0"/>
                                          <w:marBottom w:val="0"/>
                                          <w:divBdr>
                                            <w:top w:val="none" w:sz="0" w:space="0" w:color="auto"/>
                                            <w:left w:val="none" w:sz="0" w:space="0" w:color="auto"/>
                                            <w:bottom w:val="none" w:sz="0" w:space="0" w:color="auto"/>
                                            <w:right w:val="none" w:sz="0" w:space="0" w:color="auto"/>
                                          </w:divBdr>
                                          <w:divsChild>
                                            <w:div w:id="1893879550">
                                              <w:marLeft w:val="0"/>
                                              <w:marRight w:val="0"/>
                                              <w:marTop w:val="0"/>
                                              <w:marBottom w:val="0"/>
                                              <w:divBdr>
                                                <w:top w:val="none" w:sz="0" w:space="0" w:color="auto"/>
                                                <w:left w:val="none" w:sz="0" w:space="0" w:color="auto"/>
                                                <w:bottom w:val="none" w:sz="0" w:space="0" w:color="auto"/>
                                                <w:right w:val="none" w:sz="0" w:space="0" w:color="auto"/>
                                              </w:divBdr>
                                              <w:divsChild>
                                                <w:div w:id="1056585748">
                                                  <w:marLeft w:val="0"/>
                                                  <w:marRight w:val="0"/>
                                                  <w:marTop w:val="0"/>
                                                  <w:marBottom w:val="0"/>
                                                  <w:divBdr>
                                                    <w:top w:val="none" w:sz="0" w:space="0" w:color="auto"/>
                                                    <w:left w:val="none" w:sz="0" w:space="0" w:color="auto"/>
                                                    <w:bottom w:val="none" w:sz="0" w:space="0" w:color="auto"/>
                                                    <w:right w:val="none" w:sz="0" w:space="0" w:color="auto"/>
                                                  </w:divBdr>
                                                  <w:divsChild>
                                                    <w:div w:id="35784763">
                                                      <w:marLeft w:val="0"/>
                                                      <w:marRight w:val="0"/>
                                                      <w:marTop w:val="0"/>
                                                      <w:marBottom w:val="0"/>
                                                      <w:divBdr>
                                                        <w:top w:val="none" w:sz="0" w:space="0" w:color="auto"/>
                                                        <w:left w:val="none" w:sz="0" w:space="0" w:color="auto"/>
                                                        <w:bottom w:val="none" w:sz="0" w:space="0" w:color="auto"/>
                                                        <w:right w:val="none" w:sz="0" w:space="0" w:color="auto"/>
                                                      </w:divBdr>
                                                      <w:divsChild>
                                                        <w:div w:id="2065177819">
                                                          <w:marLeft w:val="0"/>
                                                          <w:marRight w:val="0"/>
                                                          <w:marTop w:val="0"/>
                                                          <w:marBottom w:val="0"/>
                                                          <w:divBdr>
                                                            <w:top w:val="none" w:sz="0" w:space="0" w:color="auto"/>
                                                            <w:left w:val="none" w:sz="0" w:space="0" w:color="auto"/>
                                                            <w:bottom w:val="none" w:sz="0" w:space="0" w:color="auto"/>
                                                            <w:right w:val="none" w:sz="0" w:space="0" w:color="auto"/>
                                                          </w:divBdr>
                                                          <w:divsChild>
                                                            <w:div w:id="392312685">
                                                              <w:marLeft w:val="0"/>
                                                              <w:marRight w:val="0"/>
                                                              <w:marTop w:val="0"/>
                                                              <w:marBottom w:val="0"/>
                                                              <w:divBdr>
                                                                <w:top w:val="none" w:sz="0" w:space="0" w:color="auto"/>
                                                                <w:left w:val="none" w:sz="0" w:space="0" w:color="auto"/>
                                                                <w:bottom w:val="none" w:sz="0" w:space="0" w:color="auto"/>
                                                                <w:right w:val="none" w:sz="0" w:space="0" w:color="auto"/>
                                                              </w:divBdr>
                                                              <w:divsChild>
                                                                <w:div w:id="1691950626">
                                                                  <w:marLeft w:val="0"/>
                                                                  <w:marRight w:val="0"/>
                                                                  <w:marTop w:val="0"/>
                                                                  <w:marBottom w:val="0"/>
                                                                  <w:divBdr>
                                                                    <w:top w:val="none" w:sz="0" w:space="0" w:color="auto"/>
                                                                    <w:left w:val="none" w:sz="0" w:space="0" w:color="auto"/>
                                                                    <w:bottom w:val="none" w:sz="0" w:space="0" w:color="auto"/>
                                                                    <w:right w:val="none" w:sz="0" w:space="0" w:color="auto"/>
                                                                  </w:divBdr>
                                                                  <w:divsChild>
                                                                    <w:div w:id="679619573">
                                                                      <w:marLeft w:val="0"/>
                                                                      <w:marRight w:val="0"/>
                                                                      <w:marTop w:val="0"/>
                                                                      <w:marBottom w:val="0"/>
                                                                      <w:divBdr>
                                                                        <w:top w:val="none" w:sz="0" w:space="0" w:color="auto"/>
                                                                        <w:left w:val="none" w:sz="0" w:space="0" w:color="auto"/>
                                                                        <w:bottom w:val="none" w:sz="0" w:space="0" w:color="auto"/>
                                                                        <w:right w:val="none" w:sz="0" w:space="0" w:color="auto"/>
                                                                      </w:divBdr>
                                                                      <w:divsChild>
                                                                        <w:div w:id="580338259">
                                                                          <w:marLeft w:val="0"/>
                                                                          <w:marRight w:val="0"/>
                                                                          <w:marTop w:val="0"/>
                                                                          <w:marBottom w:val="0"/>
                                                                          <w:divBdr>
                                                                            <w:top w:val="none" w:sz="0" w:space="0" w:color="auto"/>
                                                                            <w:left w:val="none" w:sz="0" w:space="0" w:color="auto"/>
                                                                            <w:bottom w:val="none" w:sz="0" w:space="0" w:color="auto"/>
                                                                            <w:right w:val="none" w:sz="0" w:space="0" w:color="auto"/>
                                                                          </w:divBdr>
                                                                          <w:divsChild>
                                                                            <w:div w:id="1603370614">
                                                                              <w:marLeft w:val="0"/>
                                                                              <w:marRight w:val="0"/>
                                                                              <w:marTop w:val="0"/>
                                                                              <w:marBottom w:val="0"/>
                                                                              <w:divBdr>
                                                                                <w:top w:val="none" w:sz="0" w:space="0" w:color="auto"/>
                                                                                <w:left w:val="none" w:sz="0" w:space="0" w:color="auto"/>
                                                                                <w:bottom w:val="none" w:sz="0" w:space="0" w:color="auto"/>
                                                                                <w:right w:val="none" w:sz="0" w:space="0" w:color="auto"/>
                                                                              </w:divBdr>
                                                                              <w:divsChild>
                                                                                <w:div w:id="743799649">
                                                                                  <w:marLeft w:val="0"/>
                                                                                  <w:marRight w:val="0"/>
                                                                                  <w:marTop w:val="0"/>
                                                                                  <w:marBottom w:val="0"/>
                                                                                  <w:divBdr>
                                                                                    <w:top w:val="none" w:sz="0" w:space="0" w:color="auto"/>
                                                                                    <w:left w:val="none" w:sz="0" w:space="0" w:color="auto"/>
                                                                                    <w:bottom w:val="none" w:sz="0" w:space="0" w:color="auto"/>
                                                                                    <w:right w:val="none" w:sz="0" w:space="0" w:color="auto"/>
                                                                                  </w:divBdr>
                                                                                  <w:divsChild>
                                                                                    <w:div w:id="659385079">
                                                                                      <w:marLeft w:val="0"/>
                                                                                      <w:marRight w:val="0"/>
                                                                                      <w:marTop w:val="0"/>
                                                                                      <w:marBottom w:val="0"/>
                                                                                      <w:divBdr>
                                                                                        <w:top w:val="none" w:sz="0" w:space="0" w:color="auto"/>
                                                                                        <w:left w:val="none" w:sz="0" w:space="0" w:color="auto"/>
                                                                                        <w:bottom w:val="none" w:sz="0" w:space="0" w:color="auto"/>
                                                                                        <w:right w:val="none" w:sz="0" w:space="0" w:color="auto"/>
                                                                                      </w:divBdr>
                                                                                      <w:divsChild>
                                                                                        <w:div w:id="2074890413">
                                                                                          <w:marLeft w:val="0"/>
                                                                                          <w:marRight w:val="0"/>
                                                                                          <w:marTop w:val="0"/>
                                                                                          <w:marBottom w:val="0"/>
                                                                                          <w:divBdr>
                                                                                            <w:top w:val="none" w:sz="0" w:space="0" w:color="auto"/>
                                                                                            <w:left w:val="none" w:sz="0" w:space="0" w:color="auto"/>
                                                                                            <w:bottom w:val="none" w:sz="0" w:space="0" w:color="auto"/>
                                                                                            <w:right w:val="none" w:sz="0" w:space="0" w:color="auto"/>
                                                                                          </w:divBdr>
                                                                                          <w:divsChild>
                                                                                            <w:div w:id="1787113235">
                                                                                              <w:marLeft w:val="0"/>
                                                                                              <w:marRight w:val="0"/>
                                                                                              <w:marTop w:val="0"/>
                                                                                              <w:marBottom w:val="0"/>
                                                                                              <w:divBdr>
                                                                                                <w:top w:val="none" w:sz="0" w:space="0" w:color="auto"/>
                                                                                                <w:left w:val="none" w:sz="0" w:space="0" w:color="auto"/>
                                                                                                <w:bottom w:val="none" w:sz="0" w:space="0" w:color="auto"/>
                                                                                                <w:right w:val="none" w:sz="0" w:space="0" w:color="auto"/>
                                                                                              </w:divBdr>
                                                                                              <w:divsChild>
                                                                                                <w:div w:id="1978603101">
                                                                                                  <w:marLeft w:val="0"/>
                                                                                                  <w:marRight w:val="0"/>
                                                                                                  <w:marTop w:val="0"/>
                                                                                                  <w:marBottom w:val="0"/>
                                                                                                  <w:divBdr>
                                                                                                    <w:top w:val="none" w:sz="0" w:space="0" w:color="auto"/>
                                                                                                    <w:left w:val="none" w:sz="0" w:space="0" w:color="auto"/>
                                                                                                    <w:bottom w:val="none" w:sz="0" w:space="0" w:color="auto"/>
                                                                                                    <w:right w:val="none" w:sz="0" w:space="0" w:color="auto"/>
                                                                                                  </w:divBdr>
                                                                                                  <w:divsChild>
                                                                                                    <w:div w:id="729770191">
                                                                                                      <w:marLeft w:val="0"/>
                                                                                                      <w:marRight w:val="0"/>
                                                                                                      <w:marTop w:val="0"/>
                                                                                                      <w:marBottom w:val="0"/>
                                                                                                      <w:divBdr>
                                                                                                        <w:top w:val="none" w:sz="0" w:space="0" w:color="auto"/>
                                                                                                        <w:left w:val="none" w:sz="0" w:space="0" w:color="auto"/>
                                                                                                        <w:bottom w:val="none" w:sz="0" w:space="0" w:color="auto"/>
                                                                                                        <w:right w:val="none" w:sz="0" w:space="0" w:color="auto"/>
                                                                                                      </w:divBdr>
                                                                                                      <w:divsChild>
                                                                                                        <w:div w:id="1274095293">
                                                                                                          <w:marLeft w:val="0"/>
                                                                                                          <w:marRight w:val="0"/>
                                                                                                          <w:marTop w:val="0"/>
                                                                                                          <w:marBottom w:val="0"/>
                                                                                                          <w:divBdr>
                                                                                                            <w:top w:val="none" w:sz="0" w:space="0" w:color="auto"/>
                                                                                                            <w:left w:val="none" w:sz="0" w:space="0" w:color="auto"/>
                                                                                                            <w:bottom w:val="none" w:sz="0" w:space="0" w:color="auto"/>
                                                                                                            <w:right w:val="none" w:sz="0" w:space="0" w:color="auto"/>
                                                                                                          </w:divBdr>
                                                                                                          <w:divsChild>
                                                                                                            <w:div w:id="1115294656">
                                                                                                              <w:marLeft w:val="0"/>
                                                                                                              <w:marRight w:val="0"/>
                                                                                                              <w:marTop w:val="0"/>
                                                                                                              <w:marBottom w:val="0"/>
                                                                                                              <w:divBdr>
                                                                                                                <w:top w:val="none" w:sz="0" w:space="0" w:color="auto"/>
                                                                                                                <w:left w:val="none" w:sz="0" w:space="0" w:color="auto"/>
                                                                                                                <w:bottom w:val="none" w:sz="0" w:space="0" w:color="auto"/>
                                                                                                                <w:right w:val="none" w:sz="0" w:space="0" w:color="auto"/>
                                                                                                              </w:divBdr>
                                                                                                              <w:divsChild>
                                                                                                                <w:div w:id="1800798743">
                                                                                                                  <w:marLeft w:val="0"/>
                                                                                                                  <w:marRight w:val="0"/>
                                                                                                                  <w:marTop w:val="0"/>
                                                                                                                  <w:marBottom w:val="0"/>
                                                                                                                  <w:divBdr>
                                                                                                                    <w:top w:val="none" w:sz="0" w:space="0" w:color="auto"/>
                                                                                                                    <w:left w:val="none" w:sz="0" w:space="0" w:color="auto"/>
                                                                                                                    <w:bottom w:val="none" w:sz="0" w:space="0" w:color="auto"/>
                                                                                                                    <w:right w:val="none" w:sz="0" w:space="0" w:color="auto"/>
                                                                                                                  </w:divBdr>
                                                                                                                  <w:divsChild>
                                                                                                                    <w:div w:id="1702592067">
                                                                                                                      <w:marLeft w:val="0"/>
                                                                                                                      <w:marRight w:val="0"/>
                                                                                                                      <w:marTop w:val="0"/>
                                                                                                                      <w:marBottom w:val="0"/>
                                                                                                                      <w:divBdr>
                                                                                                                        <w:top w:val="none" w:sz="0" w:space="0" w:color="auto"/>
                                                                                                                        <w:left w:val="none" w:sz="0" w:space="0" w:color="auto"/>
                                                                                                                        <w:bottom w:val="none" w:sz="0" w:space="0" w:color="auto"/>
                                                                                                                        <w:right w:val="none" w:sz="0" w:space="0" w:color="auto"/>
                                                                                                                      </w:divBdr>
                                                                                                                      <w:divsChild>
                                                                                                                        <w:div w:id="1668483936">
                                                                                                                          <w:marLeft w:val="0"/>
                                                                                                                          <w:marRight w:val="0"/>
                                                                                                                          <w:marTop w:val="0"/>
                                                                                                                          <w:marBottom w:val="0"/>
                                                                                                                          <w:divBdr>
                                                                                                                            <w:top w:val="none" w:sz="0" w:space="0" w:color="auto"/>
                                                                                                                            <w:left w:val="none" w:sz="0" w:space="0" w:color="auto"/>
                                                                                                                            <w:bottom w:val="none" w:sz="0" w:space="0" w:color="auto"/>
                                                                                                                            <w:right w:val="none" w:sz="0" w:space="0" w:color="auto"/>
                                                                                                                          </w:divBdr>
                                                                                                                          <w:divsChild>
                                                                                                                            <w:div w:id="337775234">
                                                                                                                              <w:marLeft w:val="0"/>
                                                                                                                              <w:marRight w:val="0"/>
                                                                                                                              <w:marTop w:val="0"/>
                                                                                                                              <w:marBottom w:val="0"/>
                                                                                                                              <w:divBdr>
                                                                                                                                <w:top w:val="none" w:sz="0" w:space="0" w:color="auto"/>
                                                                                                                                <w:left w:val="none" w:sz="0" w:space="0" w:color="auto"/>
                                                                                                                                <w:bottom w:val="none" w:sz="0" w:space="0" w:color="auto"/>
                                                                                                                                <w:right w:val="none" w:sz="0" w:space="0" w:color="auto"/>
                                                                                                                              </w:divBdr>
                                                                                                                            </w:div>
                                                                                                                            <w:div w:id="1383990378">
                                                                                                                              <w:marLeft w:val="0"/>
                                                                                                                              <w:marRight w:val="0"/>
                                                                                                                              <w:marTop w:val="0"/>
                                                                                                                              <w:marBottom w:val="0"/>
                                                                                                                              <w:divBdr>
                                                                                                                                <w:top w:val="none" w:sz="0" w:space="0" w:color="auto"/>
                                                                                                                                <w:left w:val="none" w:sz="0" w:space="0" w:color="auto"/>
                                                                                                                                <w:bottom w:val="none" w:sz="0" w:space="0" w:color="auto"/>
                                                                                                                                <w:right w:val="none" w:sz="0" w:space="0" w:color="auto"/>
                                                                                                                              </w:divBdr>
                                                                                                                              <w:divsChild>
                                                                                                                                <w:div w:id="4870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032128">
      <w:bodyDiv w:val="1"/>
      <w:marLeft w:val="0"/>
      <w:marRight w:val="0"/>
      <w:marTop w:val="0"/>
      <w:marBottom w:val="0"/>
      <w:divBdr>
        <w:top w:val="none" w:sz="0" w:space="0" w:color="auto"/>
        <w:left w:val="none" w:sz="0" w:space="0" w:color="auto"/>
        <w:bottom w:val="none" w:sz="0" w:space="0" w:color="auto"/>
        <w:right w:val="none" w:sz="0" w:space="0" w:color="auto"/>
      </w:divBdr>
      <w:divsChild>
        <w:div w:id="2071151795">
          <w:marLeft w:val="0"/>
          <w:marRight w:val="0"/>
          <w:marTop w:val="0"/>
          <w:marBottom w:val="0"/>
          <w:divBdr>
            <w:top w:val="none" w:sz="0" w:space="0" w:color="auto"/>
            <w:left w:val="none" w:sz="0" w:space="0" w:color="auto"/>
            <w:bottom w:val="none" w:sz="0" w:space="0" w:color="auto"/>
            <w:right w:val="none" w:sz="0" w:space="0" w:color="auto"/>
          </w:divBdr>
          <w:divsChild>
            <w:div w:id="1000503101">
              <w:marLeft w:val="0"/>
              <w:marRight w:val="0"/>
              <w:marTop w:val="0"/>
              <w:marBottom w:val="0"/>
              <w:divBdr>
                <w:top w:val="none" w:sz="0" w:space="0" w:color="auto"/>
                <w:left w:val="none" w:sz="0" w:space="0" w:color="auto"/>
                <w:bottom w:val="none" w:sz="0" w:space="0" w:color="auto"/>
                <w:right w:val="none" w:sz="0" w:space="0" w:color="auto"/>
              </w:divBdr>
              <w:divsChild>
                <w:div w:id="841772431">
                  <w:marLeft w:val="0"/>
                  <w:marRight w:val="0"/>
                  <w:marTop w:val="0"/>
                  <w:marBottom w:val="0"/>
                  <w:divBdr>
                    <w:top w:val="none" w:sz="0" w:space="0" w:color="auto"/>
                    <w:left w:val="none" w:sz="0" w:space="0" w:color="auto"/>
                    <w:bottom w:val="none" w:sz="0" w:space="0" w:color="auto"/>
                    <w:right w:val="none" w:sz="0" w:space="0" w:color="auto"/>
                  </w:divBdr>
                  <w:divsChild>
                    <w:div w:id="1658144998">
                      <w:marLeft w:val="0"/>
                      <w:marRight w:val="0"/>
                      <w:marTop w:val="0"/>
                      <w:marBottom w:val="0"/>
                      <w:divBdr>
                        <w:top w:val="none" w:sz="0" w:space="0" w:color="auto"/>
                        <w:left w:val="none" w:sz="0" w:space="0" w:color="auto"/>
                        <w:bottom w:val="none" w:sz="0" w:space="0" w:color="auto"/>
                        <w:right w:val="none" w:sz="0" w:space="0" w:color="auto"/>
                      </w:divBdr>
                      <w:divsChild>
                        <w:div w:id="1265309517">
                          <w:marLeft w:val="0"/>
                          <w:marRight w:val="0"/>
                          <w:marTop w:val="0"/>
                          <w:marBottom w:val="0"/>
                          <w:divBdr>
                            <w:top w:val="none" w:sz="0" w:space="0" w:color="auto"/>
                            <w:left w:val="none" w:sz="0" w:space="0" w:color="auto"/>
                            <w:bottom w:val="none" w:sz="0" w:space="0" w:color="auto"/>
                            <w:right w:val="none" w:sz="0" w:space="0" w:color="auto"/>
                          </w:divBdr>
                          <w:divsChild>
                            <w:div w:id="228001634">
                              <w:marLeft w:val="0"/>
                              <w:marRight w:val="0"/>
                              <w:marTop w:val="0"/>
                              <w:marBottom w:val="0"/>
                              <w:divBdr>
                                <w:top w:val="none" w:sz="0" w:space="0" w:color="auto"/>
                                <w:left w:val="none" w:sz="0" w:space="0" w:color="auto"/>
                                <w:bottom w:val="none" w:sz="0" w:space="0" w:color="auto"/>
                                <w:right w:val="none" w:sz="0" w:space="0" w:color="auto"/>
                              </w:divBdr>
                              <w:divsChild>
                                <w:div w:id="291984193">
                                  <w:marLeft w:val="0"/>
                                  <w:marRight w:val="0"/>
                                  <w:marTop w:val="0"/>
                                  <w:marBottom w:val="0"/>
                                  <w:divBdr>
                                    <w:top w:val="none" w:sz="0" w:space="0" w:color="auto"/>
                                    <w:left w:val="none" w:sz="0" w:space="0" w:color="auto"/>
                                    <w:bottom w:val="none" w:sz="0" w:space="0" w:color="auto"/>
                                    <w:right w:val="none" w:sz="0" w:space="0" w:color="auto"/>
                                  </w:divBdr>
                                  <w:divsChild>
                                    <w:div w:id="2026403362">
                                      <w:marLeft w:val="3405"/>
                                      <w:marRight w:val="3000"/>
                                      <w:marTop w:val="0"/>
                                      <w:marBottom w:val="0"/>
                                      <w:divBdr>
                                        <w:top w:val="single" w:sz="6" w:space="0" w:color="C9C9C9"/>
                                        <w:left w:val="single" w:sz="6" w:space="0" w:color="C9C9C9"/>
                                        <w:bottom w:val="single" w:sz="6" w:space="0" w:color="C9C9C9"/>
                                        <w:right w:val="single" w:sz="6" w:space="0" w:color="C9C9C9"/>
                                      </w:divBdr>
                                      <w:divsChild>
                                        <w:div w:id="1608855625">
                                          <w:marLeft w:val="0"/>
                                          <w:marRight w:val="0"/>
                                          <w:marTop w:val="0"/>
                                          <w:marBottom w:val="0"/>
                                          <w:divBdr>
                                            <w:top w:val="none" w:sz="0" w:space="0" w:color="auto"/>
                                            <w:left w:val="none" w:sz="0" w:space="0" w:color="auto"/>
                                            <w:bottom w:val="none" w:sz="0" w:space="0" w:color="auto"/>
                                            <w:right w:val="none" w:sz="0" w:space="0" w:color="auto"/>
                                          </w:divBdr>
                                          <w:divsChild>
                                            <w:div w:id="722213028">
                                              <w:marLeft w:val="0"/>
                                              <w:marRight w:val="0"/>
                                              <w:marTop w:val="0"/>
                                              <w:marBottom w:val="0"/>
                                              <w:divBdr>
                                                <w:top w:val="none" w:sz="0" w:space="0" w:color="auto"/>
                                                <w:left w:val="none" w:sz="0" w:space="0" w:color="auto"/>
                                                <w:bottom w:val="none" w:sz="0" w:space="0" w:color="auto"/>
                                                <w:right w:val="none" w:sz="0" w:space="0" w:color="auto"/>
                                              </w:divBdr>
                                              <w:divsChild>
                                                <w:div w:id="1254127112">
                                                  <w:marLeft w:val="0"/>
                                                  <w:marRight w:val="0"/>
                                                  <w:marTop w:val="0"/>
                                                  <w:marBottom w:val="0"/>
                                                  <w:divBdr>
                                                    <w:top w:val="none" w:sz="0" w:space="0" w:color="auto"/>
                                                    <w:left w:val="none" w:sz="0" w:space="0" w:color="auto"/>
                                                    <w:bottom w:val="none" w:sz="0" w:space="0" w:color="auto"/>
                                                    <w:right w:val="none" w:sz="0" w:space="0" w:color="auto"/>
                                                  </w:divBdr>
                                                  <w:divsChild>
                                                    <w:div w:id="5452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9156653">
      <w:bodyDiv w:val="1"/>
      <w:marLeft w:val="0"/>
      <w:marRight w:val="0"/>
      <w:marTop w:val="0"/>
      <w:marBottom w:val="0"/>
      <w:divBdr>
        <w:top w:val="none" w:sz="0" w:space="0" w:color="auto"/>
        <w:left w:val="none" w:sz="0" w:space="0" w:color="auto"/>
        <w:bottom w:val="none" w:sz="0" w:space="0" w:color="auto"/>
        <w:right w:val="none" w:sz="0" w:space="0" w:color="auto"/>
      </w:divBdr>
      <w:divsChild>
        <w:div w:id="1433016466">
          <w:marLeft w:val="0"/>
          <w:marRight w:val="0"/>
          <w:marTop w:val="0"/>
          <w:marBottom w:val="0"/>
          <w:divBdr>
            <w:top w:val="none" w:sz="0" w:space="0" w:color="auto"/>
            <w:left w:val="none" w:sz="0" w:space="0" w:color="auto"/>
            <w:bottom w:val="none" w:sz="0" w:space="0" w:color="auto"/>
            <w:right w:val="none" w:sz="0" w:space="0" w:color="auto"/>
          </w:divBdr>
        </w:div>
      </w:divsChild>
    </w:div>
    <w:div w:id="799882321">
      <w:bodyDiv w:val="1"/>
      <w:marLeft w:val="0"/>
      <w:marRight w:val="0"/>
      <w:marTop w:val="0"/>
      <w:marBottom w:val="0"/>
      <w:divBdr>
        <w:top w:val="none" w:sz="0" w:space="0" w:color="auto"/>
        <w:left w:val="none" w:sz="0" w:space="0" w:color="auto"/>
        <w:bottom w:val="none" w:sz="0" w:space="0" w:color="auto"/>
        <w:right w:val="none" w:sz="0" w:space="0" w:color="auto"/>
      </w:divBdr>
    </w:div>
    <w:div w:id="817457478">
      <w:bodyDiv w:val="1"/>
      <w:marLeft w:val="0"/>
      <w:marRight w:val="0"/>
      <w:marTop w:val="0"/>
      <w:marBottom w:val="0"/>
      <w:divBdr>
        <w:top w:val="none" w:sz="0" w:space="0" w:color="auto"/>
        <w:left w:val="none" w:sz="0" w:space="0" w:color="auto"/>
        <w:bottom w:val="none" w:sz="0" w:space="0" w:color="auto"/>
        <w:right w:val="none" w:sz="0" w:space="0" w:color="auto"/>
      </w:divBdr>
    </w:div>
    <w:div w:id="848837493">
      <w:bodyDiv w:val="1"/>
      <w:marLeft w:val="0"/>
      <w:marRight w:val="0"/>
      <w:marTop w:val="0"/>
      <w:marBottom w:val="0"/>
      <w:divBdr>
        <w:top w:val="none" w:sz="0" w:space="0" w:color="auto"/>
        <w:left w:val="none" w:sz="0" w:space="0" w:color="auto"/>
        <w:bottom w:val="none" w:sz="0" w:space="0" w:color="auto"/>
        <w:right w:val="none" w:sz="0" w:space="0" w:color="auto"/>
      </w:divBdr>
      <w:divsChild>
        <w:div w:id="590432592">
          <w:marLeft w:val="3075"/>
          <w:marRight w:val="0"/>
          <w:marTop w:val="0"/>
          <w:marBottom w:val="0"/>
          <w:divBdr>
            <w:top w:val="single" w:sz="6" w:space="4" w:color="CCCCCC"/>
            <w:left w:val="single" w:sz="6" w:space="15" w:color="CCCCCC"/>
            <w:bottom w:val="single" w:sz="6" w:space="4" w:color="CCCCCC"/>
            <w:right w:val="single" w:sz="6" w:space="15" w:color="CCCCCC"/>
          </w:divBdr>
          <w:divsChild>
            <w:div w:id="1968974209">
              <w:marLeft w:val="0"/>
              <w:marRight w:val="0"/>
              <w:marTop w:val="240"/>
              <w:marBottom w:val="0"/>
              <w:divBdr>
                <w:top w:val="none" w:sz="0" w:space="0" w:color="auto"/>
                <w:left w:val="none" w:sz="0" w:space="0" w:color="auto"/>
                <w:bottom w:val="none" w:sz="0" w:space="0" w:color="auto"/>
                <w:right w:val="none" w:sz="0" w:space="0" w:color="auto"/>
              </w:divBdr>
            </w:div>
            <w:div w:id="15230883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65143442">
      <w:bodyDiv w:val="1"/>
      <w:marLeft w:val="0"/>
      <w:marRight w:val="0"/>
      <w:marTop w:val="0"/>
      <w:marBottom w:val="0"/>
      <w:divBdr>
        <w:top w:val="none" w:sz="0" w:space="0" w:color="auto"/>
        <w:left w:val="none" w:sz="0" w:space="0" w:color="auto"/>
        <w:bottom w:val="none" w:sz="0" w:space="0" w:color="auto"/>
        <w:right w:val="none" w:sz="0" w:space="0" w:color="auto"/>
      </w:divBdr>
    </w:div>
    <w:div w:id="867909006">
      <w:bodyDiv w:val="1"/>
      <w:marLeft w:val="0"/>
      <w:marRight w:val="0"/>
      <w:marTop w:val="0"/>
      <w:marBottom w:val="0"/>
      <w:divBdr>
        <w:top w:val="none" w:sz="0" w:space="0" w:color="auto"/>
        <w:left w:val="none" w:sz="0" w:space="0" w:color="auto"/>
        <w:bottom w:val="none" w:sz="0" w:space="0" w:color="auto"/>
        <w:right w:val="none" w:sz="0" w:space="0" w:color="auto"/>
      </w:divBdr>
      <w:divsChild>
        <w:div w:id="853809061">
          <w:marLeft w:val="0"/>
          <w:marRight w:val="0"/>
          <w:marTop w:val="0"/>
          <w:marBottom w:val="0"/>
          <w:divBdr>
            <w:top w:val="none" w:sz="0" w:space="0" w:color="auto"/>
            <w:left w:val="none" w:sz="0" w:space="0" w:color="auto"/>
            <w:bottom w:val="none" w:sz="0" w:space="0" w:color="auto"/>
            <w:right w:val="none" w:sz="0" w:space="0" w:color="auto"/>
          </w:divBdr>
        </w:div>
      </w:divsChild>
    </w:div>
    <w:div w:id="872695279">
      <w:bodyDiv w:val="1"/>
      <w:marLeft w:val="0"/>
      <w:marRight w:val="0"/>
      <w:marTop w:val="0"/>
      <w:marBottom w:val="0"/>
      <w:divBdr>
        <w:top w:val="none" w:sz="0" w:space="0" w:color="auto"/>
        <w:left w:val="none" w:sz="0" w:space="0" w:color="auto"/>
        <w:bottom w:val="none" w:sz="0" w:space="0" w:color="auto"/>
        <w:right w:val="none" w:sz="0" w:space="0" w:color="auto"/>
      </w:divBdr>
      <w:divsChild>
        <w:div w:id="1535265612">
          <w:marLeft w:val="0"/>
          <w:marRight w:val="0"/>
          <w:marTop w:val="0"/>
          <w:marBottom w:val="0"/>
          <w:divBdr>
            <w:top w:val="none" w:sz="0" w:space="0" w:color="auto"/>
            <w:left w:val="none" w:sz="0" w:space="0" w:color="auto"/>
            <w:bottom w:val="none" w:sz="0" w:space="0" w:color="auto"/>
            <w:right w:val="none" w:sz="0" w:space="0" w:color="auto"/>
          </w:divBdr>
          <w:divsChild>
            <w:div w:id="1730684072">
              <w:marLeft w:val="0"/>
              <w:marRight w:val="0"/>
              <w:marTop w:val="0"/>
              <w:marBottom w:val="0"/>
              <w:divBdr>
                <w:top w:val="none" w:sz="0" w:space="0" w:color="auto"/>
                <w:left w:val="none" w:sz="0" w:space="0" w:color="auto"/>
                <w:bottom w:val="none" w:sz="0" w:space="0" w:color="auto"/>
                <w:right w:val="none" w:sz="0" w:space="0" w:color="auto"/>
              </w:divBdr>
              <w:divsChild>
                <w:div w:id="256256653">
                  <w:marLeft w:val="0"/>
                  <w:marRight w:val="0"/>
                  <w:marTop w:val="0"/>
                  <w:marBottom w:val="0"/>
                  <w:divBdr>
                    <w:top w:val="none" w:sz="0" w:space="0" w:color="auto"/>
                    <w:left w:val="none" w:sz="0" w:space="0" w:color="auto"/>
                    <w:bottom w:val="none" w:sz="0" w:space="0" w:color="auto"/>
                    <w:right w:val="none" w:sz="0" w:space="0" w:color="auto"/>
                  </w:divBdr>
                  <w:divsChild>
                    <w:div w:id="1145469767">
                      <w:marLeft w:val="0"/>
                      <w:marRight w:val="0"/>
                      <w:marTop w:val="0"/>
                      <w:marBottom w:val="0"/>
                      <w:divBdr>
                        <w:top w:val="none" w:sz="0" w:space="0" w:color="auto"/>
                        <w:left w:val="none" w:sz="0" w:space="0" w:color="auto"/>
                        <w:bottom w:val="none" w:sz="0" w:space="0" w:color="auto"/>
                        <w:right w:val="none" w:sz="0" w:space="0" w:color="auto"/>
                      </w:divBdr>
                      <w:divsChild>
                        <w:div w:id="1801997092">
                          <w:marLeft w:val="0"/>
                          <w:marRight w:val="0"/>
                          <w:marTop w:val="0"/>
                          <w:marBottom w:val="0"/>
                          <w:divBdr>
                            <w:top w:val="none" w:sz="0" w:space="0" w:color="auto"/>
                            <w:left w:val="none" w:sz="0" w:space="0" w:color="auto"/>
                            <w:bottom w:val="none" w:sz="0" w:space="0" w:color="auto"/>
                            <w:right w:val="none" w:sz="0" w:space="0" w:color="auto"/>
                          </w:divBdr>
                          <w:divsChild>
                            <w:div w:id="564529395">
                              <w:marLeft w:val="0"/>
                              <w:marRight w:val="0"/>
                              <w:marTop w:val="0"/>
                              <w:marBottom w:val="0"/>
                              <w:divBdr>
                                <w:top w:val="none" w:sz="0" w:space="0" w:color="auto"/>
                                <w:left w:val="none" w:sz="0" w:space="0" w:color="auto"/>
                                <w:bottom w:val="none" w:sz="0" w:space="0" w:color="auto"/>
                                <w:right w:val="none" w:sz="0" w:space="0" w:color="auto"/>
                              </w:divBdr>
                              <w:divsChild>
                                <w:div w:id="885138215">
                                  <w:marLeft w:val="0"/>
                                  <w:marRight w:val="0"/>
                                  <w:marTop w:val="0"/>
                                  <w:marBottom w:val="0"/>
                                  <w:divBdr>
                                    <w:top w:val="none" w:sz="0" w:space="0" w:color="auto"/>
                                    <w:left w:val="none" w:sz="0" w:space="0" w:color="auto"/>
                                    <w:bottom w:val="none" w:sz="0" w:space="0" w:color="auto"/>
                                    <w:right w:val="none" w:sz="0" w:space="0" w:color="auto"/>
                                  </w:divBdr>
                                  <w:divsChild>
                                    <w:div w:id="2079088645">
                                      <w:marLeft w:val="3405"/>
                                      <w:marRight w:val="3000"/>
                                      <w:marTop w:val="0"/>
                                      <w:marBottom w:val="0"/>
                                      <w:divBdr>
                                        <w:top w:val="single" w:sz="6" w:space="0" w:color="C9C9C9"/>
                                        <w:left w:val="single" w:sz="6" w:space="0" w:color="C9C9C9"/>
                                        <w:bottom w:val="single" w:sz="6" w:space="0" w:color="C9C9C9"/>
                                        <w:right w:val="single" w:sz="6" w:space="0" w:color="C9C9C9"/>
                                      </w:divBdr>
                                      <w:divsChild>
                                        <w:div w:id="1937209139">
                                          <w:marLeft w:val="0"/>
                                          <w:marRight w:val="0"/>
                                          <w:marTop w:val="0"/>
                                          <w:marBottom w:val="0"/>
                                          <w:divBdr>
                                            <w:top w:val="none" w:sz="0" w:space="0" w:color="auto"/>
                                            <w:left w:val="none" w:sz="0" w:space="0" w:color="auto"/>
                                            <w:bottom w:val="none" w:sz="0" w:space="0" w:color="auto"/>
                                            <w:right w:val="none" w:sz="0" w:space="0" w:color="auto"/>
                                          </w:divBdr>
                                          <w:divsChild>
                                            <w:div w:id="2132937341">
                                              <w:marLeft w:val="0"/>
                                              <w:marRight w:val="0"/>
                                              <w:marTop w:val="0"/>
                                              <w:marBottom w:val="0"/>
                                              <w:divBdr>
                                                <w:top w:val="none" w:sz="0" w:space="0" w:color="auto"/>
                                                <w:left w:val="none" w:sz="0" w:space="0" w:color="auto"/>
                                                <w:bottom w:val="none" w:sz="0" w:space="0" w:color="auto"/>
                                                <w:right w:val="none" w:sz="0" w:space="0" w:color="auto"/>
                                              </w:divBdr>
                                              <w:divsChild>
                                                <w:div w:id="1228998219">
                                                  <w:marLeft w:val="0"/>
                                                  <w:marRight w:val="0"/>
                                                  <w:marTop w:val="0"/>
                                                  <w:marBottom w:val="0"/>
                                                  <w:divBdr>
                                                    <w:top w:val="none" w:sz="0" w:space="0" w:color="auto"/>
                                                    <w:left w:val="none" w:sz="0" w:space="0" w:color="auto"/>
                                                    <w:bottom w:val="none" w:sz="0" w:space="0" w:color="auto"/>
                                                    <w:right w:val="none" w:sz="0" w:space="0" w:color="auto"/>
                                                  </w:divBdr>
                                                  <w:divsChild>
                                                    <w:div w:id="1790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857744">
      <w:bodyDiv w:val="1"/>
      <w:marLeft w:val="0"/>
      <w:marRight w:val="0"/>
      <w:marTop w:val="0"/>
      <w:marBottom w:val="0"/>
      <w:divBdr>
        <w:top w:val="none" w:sz="0" w:space="0" w:color="auto"/>
        <w:left w:val="none" w:sz="0" w:space="0" w:color="auto"/>
        <w:bottom w:val="none" w:sz="0" w:space="0" w:color="auto"/>
        <w:right w:val="none" w:sz="0" w:space="0" w:color="auto"/>
      </w:divBdr>
    </w:div>
    <w:div w:id="1086145440">
      <w:bodyDiv w:val="1"/>
      <w:marLeft w:val="0"/>
      <w:marRight w:val="0"/>
      <w:marTop w:val="0"/>
      <w:marBottom w:val="0"/>
      <w:divBdr>
        <w:top w:val="none" w:sz="0" w:space="0" w:color="auto"/>
        <w:left w:val="none" w:sz="0" w:space="0" w:color="auto"/>
        <w:bottom w:val="none" w:sz="0" w:space="0" w:color="auto"/>
        <w:right w:val="none" w:sz="0" w:space="0" w:color="auto"/>
      </w:divBdr>
      <w:divsChild>
        <w:div w:id="1889947508">
          <w:marLeft w:val="0"/>
          <w:marRight w:val="0"/>
          <w:marTop w:val="0"/>
          <w:marBottom w:val="0"/>
          <w:divBdr>
            <w:top w:val="none" w:sz="0" w:space="0" w:color="auto"/>
            <w:left w:val="none" w:sz="0" w:space="0" w:color="auto"/>
            <w:bottom w:val="none" w:sz="0" w:space="0" w:color="auto"/>
            <w:right w:val="none" w:sz="0" w:space="0" w:color="auto"/>
          </w:divBdr>
          <w:divsChild>
            <w:div w:id="1926843383">
              <w:marLeft w:val="0"/>
              <w:marRight w:val="0"/>
              <w:marTop w:val="0"/>
              <w:marBottom w:val="0"/>
              <w:divBdr>
                <w:top w:val="none" w:sz="0" w:space="0" w:color="auto"/>
                <w:left w:val="none" w:sz="0" w:space="0" w:color="auto"/>
                <w:bottom w:val="none" w:sz="0" w:space="0" w:color="auto"/>
                <w:right w:val="none" w:sz="0" w:space="0" w:color="auto"/>
              </w:divBdr>
              <w:divsChild>
                <w:div w:id="1208418744">
                  <w:marLeft w:val="0"/>
                  <w:marRight w:val="0"/>
                  <w:marTop w:val="0"/>
                  <w:marBottom w:val="0"/>
                  <w:divBdr>
                    <w:top w:val="none" w:sz="0" w:space="0" w:color="auto"/>
                    <w:left w:val="none" w:sz="0" w:space="0" w:color="auto"/>
                    <w:bottom w:val="none" w:sz="0" w:space="0" w:color="auto"/>
                    <w:right w:val="none" w:sz="0" w:space="0" w:color="auto"/>
                  </w:divBdr>
                  <w:divsChild>
                    <w:div w:id="357394361">
                      <w:marLeft w:val="0"/>
                      <w:marRight w:val="0"/>
                      <w:marTop w:val="0"/>
                      <w:marBottom w:val="0"/>
                      <w:divBdr>
                        <w:top w:val="none" w:sz="0" w:space="0" w:color="auto"/>
                        <w:left w:val="none" w:sz="0" w:space="0" w:color="auto"/>
                        <w:bottom w:val="none" w:sz="0" w:space="0" w:color="auto"/>
                        <w:right w:val="none" w:sz="0" w:space="0" w:color="auto"/>
                      </w:divBdr>
                      <w:divsChild>
                        <w:div w:id="938365831">
                          <w:marLeft w:val="0"/>
                          <w:marRight w:val="0"/>
                          <w:marTop w:val="0"/>
                          <w:marBottom w:val="0"/>
                          <w:divBdr>
                            <w:top w:val="none" w:sz="0" w:space="0" w:color="auto"/>
                            <w:left w:val="none" w:sz="0" w:space="0" w:color="auto"/>
                            <w:bottom w:val="none" w:sz="0" w:space="0" w:color="auto"/>
                            <w:right w:val="none" w:sz="0" w:space="0" w:color="auto"/>
                          </w:divBdr>
                          <w:divsChild>
                            <w:div w:id="1626766957">
                              <w:marLeft w:val="0"/>
                              <w:marRight w:val="0"/>
                              <w:marTop w:val="0"/>
                              <w:marBottom w:val="0"/>
                              <w:divBdr>
                                <w:top w:val="none" w:sz="0" w:space="0" w:color="auto"/>
                                <w:left w:val="none" w:sz="0" w:space="0" w:color="auto"/>
                                <w:bottom w:val="none" w:sz="0" w:space="0" w:color="auto"/>
                                <w:right w:val="none" w:sz="0" w:space="0" w:color="auto"/>
                              </w:divBdr>
                              <w:divsChild>
                                <w:div w:id="459225548">
                                  <w:marLeft w:val="0"/>
                                  <w:marRight w:val="0"/>
                                  <w:marTop w:val="0"/>
                                  <w:marBottom w:val="0"/>
                                  <w:divBdr>
                                    <w:top w:val="none" w:sz="0" w:space="0" w:color="auto"/>
                                    <w:left w:val="none" w:sz="0" w:space="0" w:color="auto"/>
                                    <w:bottom w:val="none" w:sz="0" w:space="0" w:color="auto"/>
                                    <w:right w:val="none" w:sz="0" w:space="0" w:color="auto"/>
                                  </w:divBdr>
                                  <w:divsChild>
                                    <w:div w:id="1637833235">
                                      <w:marLeft w:val="0"/>
                                      <w:marRight w:val="0"/>
                                      <w:marTop w:val="0"/>
                                      <w:marBottom w:val="0"/>
                                      <w:divBdr>
                                        <w:top w:val="none" w:sz="0" w:space="0" w:color="auto"/>
                                        <w:left w:val="none" w:sz="0" w:space="0" w:color="auto"/>
                                        <w:bottom w:val="none" w:sz="0" w:space="0" w:color="auto"/>
                                        <w:right w:val="none" w:sz="0" w:space="0" w:color="auto"/>
                                      </w:divBdr>
                                      <w:divsChild>
                                        <w:div w:id="823081040">
                                          <w:marLeft w:val="0"/>
                                          <w:marRight w:val="0"/>
                                          <w:marTop w:val="0"/>
                                          <w:marBottom w:val="0"/>
                                          <w:divBdr>
                                            <w:top w:val="none" w:sz="0" w:space="0" w:color="auto"/>
                                            <w:left w:val="none" w:sz="0" w:space="0" w:color="auto"/>
                                            <w:bottom w:val="none" w:sz="0" w:space="0" w:color="auto"/>
                                            <w:right w:val="none" w:sz="0" w:space="0" w:color="auto"/>
                                          </w:divBdr>
                                          <w:divsChild>
                                            <w:div w:id="1773865022">
                                              <w:marLeft w:val="0"/>
                                              <w:marRight w:val="0"/>
                                              <w:marTop w:val="0"/>
                                              <w:marBottom w:val="0"/>
                                              <w:divBdr>
                                                <w:top w:val="none" w:sz="0" w:space="0" w:color="auto"/>
                                                <w:left w:val="none" w:sz="0" w:space="0" w:color="auto"/>
                                                <w:bottom w:val="none" w:sz="0" w:space="0" w:color="auto"/>
                                                <w:right w:val="none" w:sz="0" w:space="0" w:color="auto"/>
                                              </w:divBdr>
                                              <w:divsChild>
                                                <w:div w:id="478230631">
                                                  <w:marLeft w:val="0"/>
                                                  <w:marRight w:val="0"/>
                                                  <w:marTop w:val="0"/>
                                                  <w:marBottom w:val="0"/>
                                                  <w:divBdr>
                                                    <w:top w:val="none" w:sz="0" w:space="0" w:color="auto"/>
                                                    <w:left w:val="none" w:sz="0" w:space="0" w:color="auto"/>
                                                    <w:bottom w:val="none" w:sz="0" w:space="0" w:color="auto"/>
                                                    <w:right w:val="none" w:sz="0" w:space="0" w:color="auto"/>
                                                  </w:divBdr>
                                                  <w:divsChild>
                                                    <w:div w:id="1071853085">
                                                      <w:marLeft w:val="0"/>
                                                      <w:marRight w:val="0"/>
                                                      <w:marTop w:val="0"/>
                                                      <w:marBottom w:val="0"/>
                                                      <w:divBdr>
                                                        <w:top w:val="none" w:sz="0" w:space="0" w:color="auto"/>
                                                        <w:left w:val="none" w:sz="0" w:space="0" w:color="auto"/>
                                                        <w:bottom w:val="none" w:sz="0" w:space="0" w:color="auto"/>
                                                        <w:right w:val="none" w:sz="0" w:space="0" w:color="auto"/>
                                                      </w:divBdr>
                                                      <w:divsChild>
                                                        <w:div w:id="1163399441">
                                                          <w:marLeft w:val="0"/>
                                                          <w:marRight w:val="0"/>
                                                          <w:marTop w:val="0"/>
                                                          <w:marBottom w:val="0"/>
                                                          <w:divBdr>
                                                            <w:top w:val="none" w:sz="0" w:space="0" w:color="auto"/>
                                                            <w:left w:val="none" w:sz="0" w:space="0" w:color="auto"/>
                                                            <w:bottom w:val="none" w:sz="0" w:space="0" w:color="auto"/>
                                                            <w:right w:val="none" w:sz="0" w:space="0" w:color="auto"/>
                                                          </w:divBdr>
                                                          <w:divsChild>
                                                            <w:div w:id="2133286834">
                                                              <w:marLeft w:val="0"/>
                                                              <w:marRight w:val="0"/>
                                                              <w:marTop w:val="0"/>
                                                              <w:marBottom w:val="0"/>
                                                              <w:divBdr>
                                                                <w:top w:val="none" w:sz="0" w:space="0" w:color="auto"/>
                                                                <w:left w:val="none" w:sz="0" w:space="0" w:color="auto"/>
                                                                <w:bottom w:val="none" w:sz="0" w:space="0" w:color="auto"/>
                                                                <w:right w:val="none" w:sz="0" w:space="0" w:color="auto"/>
                                                              </w:divBdr>
                                                              <w:divsChild>
                                                                <w:div w:id="553614378">
                                                                  <w:marLeft w:val="0"/>
                                                                  <w:marRight w:val="0"/>
                                                                  <w:marTop w:val="0"/>
                                                                  <w:marBottom w:val="0"/>
                                                                  <w:divBdr>
                                                                    <w:top w:val="none" w:sz="0" w:space="0" w:color="auto"/>
                                                                    <w:left w:val="none" w:sz="0" w:space="0" w:color="auto"/>
                                                                    <w:bottom w:val="none" w:sz="0" w:space="0" w:color="auto"/>
                                                                    <w:right w:val="none" w:sz="0" w:space="0" w:color="auto"/>
                                                                  </w:divBdr>
                                                                  <w:divsChild>
                                                                    <w:div w:id="1602294201">
                                                                      <w:marLeft w:val="0"/>
                                                                      <w:marRight w:val="0"/>
                                                                      <w:marTop w:val="0"/>
                                                                      <w:marBottom w:val="0"/>
                                                                      <w:divBdr>
                                                                        <w:top w:val="none" w:sz="0" w:space="0" w:color="auto"/>
                                                                        <w:left w:val="none" w:sz="0" w:space="0" w:color="auto"/>
                                                                        <w:bottom w:val="none" w:sz="0" w:space="0" w:color="auto"/>
                                                                        <w:right w:val="none" w:sz="0" w:space="0" w:color="auto"/>
                                                                      </w:divBdr>
                                                                      <w:divsChild>
                                                                        <w:div w:id="392124628">
                                                                          <w:marLeft w:val="0"/>
                                                                          <w:marRight w:val="0"/>
                                                                          <w:marTop w:val="0"/>
                                                                          <w:marBottom w:val="0"/>
                                                                          <w:divBdr>
                                                                            <w:top w:val="none" w:sz="0" w:space="0" w:color="auto"/>
                                                                            <w:left w:val="none" w:sz="0" w:space="0" w:color="auto"/>
                                                                            <w:bottom w:val="none" w:sz="0" w:space="0" w:color="auto"/>
                                                                            <w:right w:val="none" w:sz="0" w:space="0" w:color="auto"/>
                                                                          </w:divBdr>
                                                                          <w:divsChild>
                                                                            <w:div w:id="509611690">
                                                                              <w:marLeft w:val="0"/>
                                                                              <w:marRight w:val="0"/>
                                                                              <w:marTop w:val="0"/>
                                                                              <w:marBottom w:val="0"/>
                                                                              <w:divBdr>
                                                                                <w:top w:val="none" w:sz="0" w:space="0" w:color="auto"/>
                                                                                <w:left w:val="none" w:sz="0" w:space="0" w:color="auto"/>
                                                                                <w:bottom w:val="none" w:sz="0" w:space="0" w:color="auto"/>
                                                                                <w:right w:val="none" w:sz="0" w:space="0" w:color="auto"/>
                                                                              </w:divBdr>
                                                                              <w:divsChild>
                                                                                <w:div w:id="300889052">
                                                                                  <w:marLeft w:val="0"/>
                                                                                  <w:marRight w:val="0"/>
                                                                                  <w:marTop w:val="0"/>
                                                                                  <w:marBottom w:val="0"/>
                                                                                  <w:divBdr>
                                                                                    <w:top w:val="none" w:sz="0" w:space="0" w:color="auto"/>
                                                                                    <w:left w:val="none" w:sz="0" w:space="0" w:color="auto"/>
                                                                                    <w:bottom w:val="none" w:sz="0" w:space="0" w:color="auto"/>
                                                                                    <w:right w:val="none" w:sz="0" w:space="0" w:color="auto"/>
                                                                                  </w:divBdr>
                                                                                  <w:divsChild>
                                                                                    <w:div w:id="1274483373">
                                                                                      <w:marLeft w:val="0"/>
                                                                                      <w:marRight w:val="0"/>
                                                                                      <w:marTop w:val="0"/>
                                                                                      <w:marBottom w:val="0"/>
                                                                                      <w:divBdr>
                                                                                        <w:top w:val="none" w:sz="0" w:space="0" w:color="auto"/>
                                                                                        <w:left w:val="none" w:sz="0" w:space="0" w:color="auto"/>
                                                                                        <w:bottom w:val="none" w:sz="0" w:space="0" w:color="auto"/>
                                                                                        <w:right w:val="none" w:sz="0" w:space="0" w:color="auto"/>
                                                                                      </w:divBdr>
                                                                                      <w:divsChild>
                                                                                        <w:div w:id="1479147739">
                                                                                          <w:marLeft w:val="0"/>
                                                                                          <w:marRight w:val="0"/>
                                                                                          <w:marTop w:val="0"/>
                                                                                          <w:marBottom w:val="0"/>
                                                                                          <w:divBdr>
                                                                                            <w:top w:val="none" w:sz="0" w:space="0" w:color="auto"/>
                                                                                            <w:left w:val="none" w:sz="0" w:space="0" w:color="auto"/>
                                                                                            <w:bottom w:val="none" w:sz="0" w:space="0" w:color="auto"/>
                                                                                            <w:right w:val="none" w:sz="0" w:space="0" w:color="auto"/>
                                                                                          </w:divBdr>
                                                                                          <w:divsChild>
                                                                                            <w:div w:id="1587154340">
                                                                                              <w:marLeft w:val="0"/>
                                                                                              <w:marRight w:val="0"/>
                                                                                              <w:marTop w:val="0"/>
                                                                                              <w:marBottom w:val="0"/>
                                                                                              <w:divBdr>
                                                                                                <w:top w:val="none" w:sz="0" w:space="0" w:color="auto"/>
                                                                                                <w:left w:val="none" w:sz="0" w:space="0" w:color="auto"/>
                                                                                                <w:bottom w:val="none" w:sz="0" w:space="0" w:color="auto"/>
                                                                                                <w:right w:val="none" w:sz="0" w:space="0" w:color="auto"/>
                                                                                              </w:divBdr>
                                                                                              <w:divsChild>
                                                                                                <w:div w:id="1462456375">
                                                                                                  <w:marLeft w:val="0"/>
                                                                                                  <w:marRight w:val="0"/>
                                                                                                  <w:marTop w:val="0"/>
                                                                                                  <w:marBottom w:val="0"/>
                                                                                                  <w:divBdr>
                                                                                                    <w:top w:val="none" w:sz="0" w:space="0" w:color="auto"/>
                                                                                                    <w:left w:val="none" w:sz="0" w:space="0" w:color="auto"/>
                                                                                                    <w:bottom w:val="none" w:sz="0" w:space="0" w:color="auto"/>
                                                                                                    <w:right w:val="none" w:sz="0" w:space="0" w:color="auto"/>
                                                                                                  </w:divBdr>
                                                                                                  <w:divsChild>
                                                                                                    <w:div w:id="389382092">
                                                                                                      <w:marLeft w:val="0"/>
                                                                                                      <w:marRight w:val="0"/>
                                                                                                      <w:marTop w:val="0"/>
                                                                                                      <w:marBottom w:val="0"/>
                                                                                                      <w:divBdr>
                                                                                                        <w:top w:val="none" w:sz="0" w:space="0" w:color="auto"/>
                                                                                                        <w:left w:val="none" w:sz="0" w:space="0" w:color="auto"/>
                                                                                                        <w:bottom w:val="none" w:sz="0" w:space="0" w:color="auto"/>
                                                                                                        <w:right w:val="none" w:sz="0" w:space="0" w:color="auto"/>
                                                                                                      </w:divBdr>
                                                                                                      <w:divsChild>
                                                                                                        <w:div w:id="562330109">
                                                                                                          <w:marLeft w:val="0"/>
                                                                                                          <w:marRight w:val="0"/>
                                                                                                          <w:marTop w:val="0"/>
                                                                                                          <w:marBottom w:val="0"/>
                                                                                                          <w:divBdr>
                                                                                                            <w:top w:val="none" w:sz="0" w:space="0" w:color="auto"/>
                                                                                                            <w:left w:val="none" w:sz="0" w:space="0" w:color="auto"/>
                                                                                                            <w:bottom w:val="none" w:sz="0" w:space="0" w:color="auto"/>
                                                                                                            <w:right w:val="none" w:sz="0" w:space="0" w:color="auto"/>
                                                                                                          </w:divBdr>
                                                                                                          <w:divsChild>
                                                                                                            <w:div w:id="1863127732">
                                                                                                              <w:marLeft w:val="0"/>
                                                                                                              <w:marRight w:val="0"/>
                                                                                                              <w:marTop w:val="0"/>
                                                                                                              <w:marBottom w:val="0"/>
                                                                                                              <w:divBdr>
                                                                                                                <w:top w:val="none" w:sz="0" w:space="0" w:color="auto"/>
                                                                                                                <w:left w:val="none" w:sz="0" w:space="0" w:color="auto"/>
                                                                                                                <w:bottom w:val="none" w:sz="0" w:space="0" w:color="auto"/>
                                                                                                                <w:right w:val="none" w:sz="0" w:space="0" w:color="auto"/>
                                                                                                              </w:divBdr>
                                                                                                              <w:divsChild>
                                                                                                                <w:div w:id="1381902745">
                                                                                                                  <w:marLeft w:val="0"/>
                                                                                                                  <w:marRight w:val="0"/>
                                                                                                                  <w:marTop w:val="0"/>
                                                                                                                  <w:marBottom w:val="0"/>
                                                                                                                  <w:divBdr>
                                                                                                                    <w:top w:val="none" w:sz="0" w:space="0" w:color="auto"/>
                                                                                                                    <w:left w:val="none" w:sz="0" w:space="0" w:color="auto"/>
                                                                                                                    <w:bottom w:val="none" w:sz="0" w:space="0" w:color="auto"/>
                                                                                                                    <w:right w:val="none" w:sz="0" w:space="0" w:color="auto"/>
                                                                                                                  </w:divBdr>
                                                                                                                  <w:divsChild>
                                                                                                                    <w:div w:id="2131515010">
                                                                                                                      <w:marLeft w:val="0"/>
                                                                                                                      <w:marRight w:val="0"/>
                                                                                                                      <w:marTop w:val="0"/>
                                                                                                                      <w:marBottom w:val="0"/>
                                                                                                                      <w:divBdr>
                                                                                                                        <w:top w:val="none" w:sz="0" w:space="0" w:color="auto"/>
                                                                                                                        <w:left w:val="none" w:sz="0" w:space="0" w:color="auto"/>
                                                                                                                        <w:bottom w:val="none" w:sz="0" w:space="0" w:color="auto"/>
                                                                                                                        <w:right w:val="none" w:sz="0" w:space="0" w:color="auto"/>
                                                                                                                      </w:divBdr>
                                                                                                                      <w:divsChild>
                                                                                                                        <w:div w:id="344476671">
                                                                                                                          <w:marLeft w:val="0"/>
                                                                                                                          <w:marRight w:val="0"/>
                                                                                                                          <w:marTop w:val="0"/>
                                                                                                                          <w:marBottom w:val="0"/>
                                                                                                                          <w:divBdr>
                                                                                                                            <w:top w:val="none" w:sz="0" w:space="0" w:color="auto"/>
                                                                                                                            <w:left w:val="none" w:sz="0" w:space="0" w:color="auto"/>
                                                                                                                            <w:bottom w:val="none" w:sz="0" w:space="0" w:color="auto"/>
                                                                                                                            <w:right w:val="none" w:sz="0" w:space="0" w:color="auto"/>
                                                                                                                          </w:divBdr>
                                                                                                                          <w:divsChild>
                                                                                                                            <w:div w:id="263465827">
                                                                                                                              <w:marLeft w:val="0"/>
                                                                                                                              <w:marRight w:val="0"/>
                                                                                                                              <w:marTop w:val="0"/>
                                                                                                                              <w:marBottom w:val="0"/>
                                                                                                                              <w:divBdr>
                                                                                                                                <w:top w:val="none" w:sz="0" w:space="0" w:color="auto"/>
                                                                                                                                <w:left w:val="none" w:sz="0" w:space="0" w:color="auto"/>
                                                                                                                                <w:bottom w:val="none" w:sz="0" w:space="0" w:color="auto"/>
                                                                                                                                <w:right w:val="none" w:sz="0" w:space="0" w:color="auto"/>
                                                                                                                              </w:divBdr>
                                                                                                                            </w:div>
                                                                                                                          </w:divsChild>
                                                                                                                        </w:div>
                                                                                                                        <w:div w:id="259485658">
                                                                                                                          <w:marLeft w:val="0"/>
                                                                                                                          <w:marRight w:val="0"/>
                                                                                                                          <w:marTop w:val="0"/>
                                                                                                                          <w:marBottom w:val="0"/>
                                                                                                                          <w:divBdr>
                                                                                                                            <w:top w:val="none" w:sz="0" w:space="0" w:color="auto"/>
                                                                                                                            <w:left w:val="none" w:sz="0" w:space="0" w:color="auto"/>
                                                                                                                            <w:bottom w:val="none" w:sz="0" w:space="0" w:color="auto"/>
                                                                                                                            <w:right w:val="none" w:sz="0" w:space="0" w:color="auto"/>
                                                                                                                          </w:divBdr>
                                                                                                                        </w:div>
                                                                                                                        <w:div w:id="525757170">
                                                                                                                          <w:marLeft w:val="0"/>
                                                                                                                          <w:marRight w:val="0"/>
                                                                                                                          <w:marTop w:val="0"/>
                                                                                                                          <w:marBottom w:val="0"/>
                                                                                                                          <w:divBdr>
                                                                                                                            <w:top w:val="none" w:sz="0" w:space="0" w:color="auto"/>
                                                                                                                            <w:left w:val="none" w:sz="0" w:space="0" w:color="auto"/>
                                                                                                                            <w:bottom w:val="none" w:sz="0" w:space="0" w:color="auto"/>
                                                                                                                            <w:right w:val="none" w:sz="0" w:space="0" w:color="auto"/>
                                                                                                                          </w:divBdr>
                                                                                                                        </w:div>
                                                                                                                        <w:div w:id="1972789071">
                                                                                                                          <w:marLeft w:val="0"/>
                                                                                                                          <w:marRight w:val="0"/>
                                                                                                                          <w:marTop w:val="0"/>
                                                                                                                          <w:marBottom w:val="0"/>
                                                                                                                          <w:divBdr>
                                                                                                                            <w:top w:val="none" w:sz="0" w:space="0" w:color="auto"/>
                                                                                                                            <w:left w:val="none" w:sz="0" w:space="0" w:color="auto"/>
                                                                                                                            <w:bottom w:val="none" w:sz="0" w:space="0" w:color="auto"/>
                                                                                                                            <w:right w:val="none" w:sz="0" w:space="0" w:color="auto"/>
                                                                                                                          </w:divBdr>
                                                                                                                        </w:div>
                                                                                                                        <w:div w:id="1917091334">
                                                                                                                          <w:marLeft w:val="0"/>
                                                                                                                          <w:marRight w:val="0"/>
                                                                                                                          <w:marTop w:val="0"/>
                                                                                                                          <w:marBottom w:val="0"/>
                                                                                                                          <w:divBdr>
                                                                                                                            <w:top w:val="none" w:sz="0" w:space="0" w:color="auto"/>
                                                                                                                            <w:left w:val="none" w:sz="0" w:space="0" w:color="auto"/>
                                                                                                                            <w:bottom w:val="none" w:sz="0" w:space="0" w:color="auto"/>
                                                                                                                            <w:right w:val="none" w:sz="0" w:space="0" w:color="auto"/>
                                                                                                                          </w:divBdr>
                                                                                                                        </w:div>
                                                                                                                        <w:div w:id="1577547460">
                                                                                                                          <w:marLeft w:val="0"/>
                                                                                                                          <w:marRight w:val="0"/>
                                                                                                                          <w:marTop w:val="0"/>
                                                                                                                          <w:marBottom w:val="0"/>
                                                                                                                          <w:divBdr>
                                                                                                                            <w:top w:val="none" w:sz="0" w:space="0" w:color="auto"/>
                                                                                                                            <w:left w:val="none" w:sz="0" w:space="0" w:color="auto"/>
                                                                                                                            <w:bottom w:val="none" w:sz="0" w:space="0" w:color="auto"/>
                                                                                                                            <w:right w:val="none" w:sz="0" w:space="0" w:color="auto"/>
                                                                                                                          </w:divBdr>
                                                                                                                        </w:div>
                                                                                                                        <w:div w:id="1025597887">
                                                                                                                          <w:marLeft w:val="0"/>
                                                                                                                          <w:marRight w:val="0"/>
                                                                                                                          <w:marTop w:val="0"/>
                                                                                                                          <w:marBottom w:val="0"/>
                                                                                                                          <w:divBdr>
                                                                                                                            <w:top w:val="none" w:sz="0" w:space="0" w:color="auto"/>
                                                                                                                            <w:left w:val="none" w:sz="0" w:space="0" w:color="auto"/>
                                                                                                                            <w:bottom w:val="none" w:sz="0" w:space="0" w:color="auto"/>
                                                                                                                            <w:right w:val="none" w:sz="0" w:space="0" w:color="auto"/>
                                                                                                                          </w:divBdr>
                                                                                                                          <w:divsChild>
                                                                                                                            <w:div w:id="2028946237">
                                                                                                                              <w:marLeft w:val="0"/>
                                                                                                                              <w:marRight w:val="0"/>
                                                                                                                              <w:marTop w:val="0"/>
                                                                                                                              <w:marBottom w:val="0"/>
                                                                                                                              <w:divBdr>
                                                                                                                                <w:top w:val="none" w:sz="0" w:space="0" w:color="auto"/>
                                                                                                                                <w:left w:val="none" w:sz="0" w:space="0" w:color="auto"/>
                                                                                                                                <w:bottom w:val="none" w:sz="0" w:space="0" w:color="auto"/>
                                                                                                                                <w:right w:val="none" w:sz="0" w:space="0" w:color="auto"/>
                                                                                                                              </w:divBdr>
                                                                                                                            </w:div>
                                                                                                                            <w:div w:id="5082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941549">
                                                                                                          <w:marLeft w:val="0"/>
                                                                                                          <w:marRight w:val="0"/>
                                                                                                          <w:marTop w:val="0"/>
                                                                                                          <w:marBottom w:val="0"/>
                                                                                                          <w:divBdr>
                                                                                                            <w:top w:val="none" w:sz="0" w:space="0" w:color="auto"/>
                                                                                                            <w:left w:val="none" w:sz="0" w:space="0" w:color="auto"/>
                                                                                                            <w:bottom w:val="none" w:sz="0" w:space="0" w:color="auto"/>
                                                                                                            <w:right w:val="none" w:sz="0" w:space="0" w:color="auto"/>
                                                                                                          </w:divBdr>
                                                                                                          <w:divsChild>
                                                                                                            <w:div w:id="398791186">
                                                                                                              <w:marLeft w:val="0"/>
                                                                                                              <w:marRight w:val="0"/>
                                                                                                              <w:marTop w:val="0"/>
                                                                                                              <w:marBottom w:val="0"/>
                                                                                                              <w:divBdr>
                                                                                                                <w:top w:val="none" w:sz="0" w:space="0" w:color="auto"/>
                                                                                                                <w:left w:val="none" w:sz="0" w:space="0" w:color="auto"/>
                                                                                                                <w:bottom w:val="none" w:sz="0" w:space="0" w:color="auto"/>
                                                                                                                <w:right w:val="none" w:sz="0" w:space="0" w:color="auto"/>
                                                                                                              </w:divBdr>
                                                                                                              <w:divsChild>
                                                                                                                <w:div w:id="2101102011">
                                                                                                                  <w:marLeft w:val="0"/>
                                                                                                                  <w:marRight w:val="0"/>
                                                                                                                  <w:marTop w:val="0"/>
                                                                                                                  <w:marBottom w:val="0"/>
                                                                                                                  <w:divBdr>
                                                                                                                    <w:top w:val="none" w:sz="0" w:space="0" w:color="auto"/>
                                                                                                                    <w:left w:val="none" w:sz="0" w:space="0" w:color="auto"/>
                                                                                                                    <w:bottom w:val="none" w:sz="0" w:space="0" w:color="auto"/>
                                                                                                                    <w:right w:val="none" w:sz="0" w:space="0" w:color="auto"/>
                                                                                                                  </w:divBdr>
                                                                                                                </w:div>
                                                                                                                <w:div w:id="790319780">
                                                                                                                  <w:marLeft w:val="0"/>
                                                                                                                  <w:marRight w:val="0"/>
                                                                                                                  <w:marTop w:val="0"/>
                                                                                                                  <w:marBottom w:val="0"/>
                                                                                                                  <w:divBdr>
                                                                                                                    <w:top w:val="none" w:sz="0" w:space="0" w:color="auto"/>
                                                                                                                    <w:left w:val="none" w:sz="0" w:space="0" w:color="auto"/>
                                                                                                                    <w:bottom w:val="none" w:sz="0" w:space="0" w:color="auto"/>
                                                                                                                    <w:right w:val="none" w:sz="0" w:space="0" w:color="auto"/>
                                                                                                                  </w:divBdr>
                                                                                                                </w:div>
                                                                                                                <w:div w:id="283005311">
                                                                                                                  <w:marLeft w:val="0"/>
                                                                                                                  <w:marRight w:val="0"/>
                                                                                                                  <w:marTop w:val="0"/>
                                                                                                                  <w:marBottom w:val="0"/>
                                                                                                                  <w:divBdr>
                                                                                                                    <w:top w:val="none" w:sz="0" w:space="0" w:color="auto"/>
                                                                                                                    <w:left w:val="none" w:sz="0" w:space="0" w:color="auto"/>
                                                                                                                    <w:bottom w:val="none" w:sz="0" w:space="0" w:color="auto"/>
                                                                                                                    <w:right w:val="none" w:sz="0" w:space="0" w:color="auto"/>
                                                                                                                  </w:divBdr>
                                                                                                                  <w:divsChild>
                                                                                                                    <w:div w:id="4394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019527">
      <w:bodyDiv w:val="1"/>
      <w:marLeft w:val="0"/>
      <w:marRight w:val="0"/>
      <w:marTop w:val="0"/>
      <w:marBottom w:val="0"/>
      <w:divBdr>
        <w:top w:val="none" w:sz="0" w:space="0" w:color="auto"/>
        <w:left w:val="none" w:sz="0" w:space="0" w:color="auto"/>
        <w:bottom w:val="none" w:sz="0" w:space="0" w:color="auto"/>
        <w:right w:val="none" w:sz="0" w:space="0" w:color="auto"/>
      </w:divBdr>
    </w:div>
    <w:div w:id="1098138525">
      <w:bodyDiv w:val="1"/>
      <w:marLeft w:val="0"/>
      <w:marRight w:val="0"/>
      <w:marTop w:val="0"/>
      <w:marBottom w:val="0"/>
      <w:divBdr>
        <w:top w:val="none" w:sz="0" w:space="0" w:color="auto"/>
        <w:left w:val="none" w:sz="0" w:space="0" w:color="auto"/>
        <w:bottom w:val="none" w:sz="0" w:space="0" w:color="auto"/>
        <w:right w:val="none" w:sz="0" w:space="0" w:color="auto"/>
      </w:divBdr>
      <w:divsChild>
        <w:div w:id="1978148895">
          <w:marLeft w:val="0"/>
          <w:marRight w:val="0"/>
          <w:marTop w:val="0"/>
          <w:marBottom w:val="0"/>
          <w:divBdr>
            <w:top w:val="none" w:sz="0" w:space="0" w:color="auto"/>
            <w:left w:val="none" w:sz="0" w:space="0" w:color="auto"/>
            <w:bottom w:val="none" w:sz="0" w:space="0" w:color="auto"/>
            <w:right w:val="none" w:sz="0" w:space="0" w:color="auto"/>
          </w:divBdr>
        </w:div>
      </w:divsChild>
    </w:div>
    <w:div w:id="1213686854">
      <w:bodyDiv w:val="1"/>
      <w:marLeft w:val="0"/>
      <w:marRight w:val="0"/>
      <w:marTop w:val="0"/>
      <w:marBottom w:val="0"/>
      <w:divBdr>
        <w:top w:val="none" w:sz="0" w:space="0" w:color="auto"/>
        <w:left w:val="none" w:sz="0" w:space="0" w:color="auto"/>
        <w:bottom w:val="none" w:sz="0" w:space="0" w:color="auto"/>
        <w:right w:val="none" w:sz="0" w:space="0" w:color="auto"/>
      </w:divBdr>
    </w:div>
    <w:div w:id="1242183757">
      <w:bodyDiv w:val="1"/>
      <w:marLeft w:val="0"/>
      <w:marRight w:val="0"/>
      <w:marTop w:val="0"/>
      <w:marBottom w:val="0"/>
      <w:divBdr>
        <w:top w:val="none" w:sz="0" w:space="0" w:color="auto"/>
        <w:left w:val="none" w:sz="0" w:space="0" w:color="auto"/>
        <w:bottom w:val="none" w:sz="0" w:space="0" w:color="auto"/>
        <w:right w:val="none" w:sz="0" w:space="0" w:color="auto"/>
      </w:divBdr>
    </w:div>
    <w:div w:id="1275016629">
      <w:bodyDiv w:val="1"/>
      <w:marLeft w:val="0"/>
      <w:marRight w:val="0"/>
      <w:marTop w:val="0"/>
      <w:marBottom w:val="0"/>
      <w:divBdr>
        <w:top w:val="none" w:sz="0" w:space="0" w:color="auto"/>
        <w:left w:val="none" w:sz="0" w:space="0" w:color="auto"/>
        <w:bottom w:val="none" w:sz="0" w:space="0" w:color="auto"/>
        <w:right w:val="none" w:sz="0" w:space="0" w:color="auto"/>
      </w:divBdr>
      <w:divsChild>
        <w:div w:id="785390329">
          <w:marLeft w:val="0"/>
          <w:marRight w:val="0"/>
          <w:marTop w:val="0"/>
          <w:marBottom w:val="0"/>
          <w:divBdr>
            <w:top w:val="none" w:sz="0" w:space="0" w:color="auto"/>
            <w:left w:val="none" w:sz="0" w:space="0" w:color="auto"/>
            <w:bottom w:val="none" w:sz="0" w:space="0" w:color="auto"/>
            <w:right w:val="none" w:sz="0" w:space="0" w:color="auto"/>
          </w:divBdr>
          <w:divsChild>
            <w:div w:id="987787446">
              <w:marLeft w:val="0"/>
              <w:marRight w:val="0"/>
              <w:marTop w:val="0"/>
              <w:marBottom w:val="0"/>
              <w:divBdr>
                <w:top w:val="none" w:sz="0" w:space="0" w:color="auto"/>
                <w:left w:val="none" w:sz="0" w:space="0" w:color="auto"/>
                <w:bottom w:val="none" w:sz="0" w:space="0" w:color="auto"/>
                <w:right w:val="none" w:sz="0" w:space="0" w:color="auto"/>
              </w:divBdr>
              <w:divsChild>
                <w:div w:id="1198011781">
                  <w:marLeft w:val="0"/>
                  <w:marRight w:val="0"/>
                  <w:marTop w:val="0"/>
                  <w:marBottom w:val="0"/>
                  <w:divBdr>
                    <w:top w:val="none" w:sz="0" w:space="0" w:color="auto"/>
                    <w:left w:val="none" w:sz="0" w:space="0" w:color="auto"/>
                    <w:bottom w:val="none" w:sz="0" w:space="0" w:color="auto"/>
                    <w:right w:val="none" w:sz="0" w:space="0" w:color="auto"/>
                  </w:divBdr>
                  <w:divsChild>
                    <w:div w:id="303051361">
                      <w:marLeft w:val="0"/>
                      <w:marRight w:val="0"/>
                      <w:marTop w:val="0"/>
                      <w:marBottom w:val="0"/>
                      <w:divBdr>
                        <w:top w:val="none" w:sz="0" w:space="0" w:color="auto"/>
                        <w:left w:val="none" w:sz="0" w:space="0" w:color="auto"/>
                        <w:bottom w:val="none" w:sz="0" w:space="0" w:color="auto"/>
                        <w:right w:val="none" w:sz="0" w:space="0" w:color="auto"/>
                      </w:divBdr>
                      <w:divsChild>
                        <w:div w:id="67727912">
                          <w:marLeft w:val="0"/>
                          <w:marRight w:val="0"/>
                          <w:marTop w:val="0"/>
                          <w:marBottom w:val="0"/>
                          <w:divBdr>
                            <w:top w:val="none" w:sz="0" w:space="0" w:color="auto"/>
                            <w:left w:val="none" w:sz="0" w:space="0" w:color="auto"/>
                            <w:bottom w:val="none" w:sz="0" w:space="0" w:color="auto"/>
                            <w:right w:val="none" w:sz="0" w:space="0" w:color="auto"/>
                          </w:divBdr>
                          <w:divsChild>
                            <w:div w:id="1848320966">
                              <w:marLeft w:val="0"/>
                              <w:marRight w:val="0"/>
                              <w:marTop w:val="0"/>
                              <w:marBottom w:val="0"/>
                              <w:divBdr>
                                <w:top w:val="none" w:sz="0" w:space="0" w:color="auto"/>
                                <w:left w:val="none" w:sz="0" w:space="0" w:color="auto"/>
                                <w:bottom w:val="none" w:sz="0" w:space="0" w:color="auto"/>
                                <w:right w:val="none" w:sz="0" w:space="0" w:color="auto"/>
                              </w:divBdr>
                              <w:divsChild>
                                <w:div w:id="1628004989">
                                  <w:marLeft w:val="0"/>
                                  <w:marRight w:val="0"/>
                                  <w:marTop w:val="0"/>
                                  <w:marBottom w:val="0"/>
                                  <w:divBdr>
                                    <w:top w:val="none" w:sz="0" w:space="0" w:color="auto"/>
                                    <w:left w:val="none" w:sz="0" w:space="0" w:color="auto"/>
                                    <w:bottom w:val="none" w:sz="0" w:space="0" w:color="auto"/>
                                    <w:right w:val="none" w:sz="0" w:space="0" w:color="auto"/>
                                  </w:divBdr>
                                  <w:divsChild>
                                    <w:div w:id="875048222">
                                      <w:marLeft w:val="0"/>
                                      <w:marRight w:val="0"/>
                                      <w:marTop w:val="0"/>
                                      <w:marBottom w:val="0"/>
                                      <w:divBdr>
                                        <w:top w:val="none" w:sz="0" w:space="0" w:color="auto"/>
                                        <w:left w:val="none" w:sz="0" w:space="0" w:color="auto"/>
                                        <w:bottom w:val="none" w:sz="0" w:space="0" w:color="auto"/>
                                        <w:right w:val="none" w:sz="0" w:space="0" w:color="auto"/>
                                      </w:divBdr>
                                      <w:divsChild>
                                        <w:div w:id="437261098">
                                          <w:marLeft w:val="0"/>
                                          <w:marRight w:val="0"/>
                                          <w:marTop w:val="0"/>
                                          <w:marBottom w:val="0"/>
                                          <w:divBdr>
                                            <w:top w:val="none" w:sz="0" w:space="0" w:color="auto"/>
                                            <w:left w:val="none" w:sz="0" w:space="0" w:color="auto"/>
                                            <w:bottom w:val="none" w:sz="0" w:space="0" w:color="auto"/>
                                            <w:right w:val="none" w:sz="0" w:space="0" w:color="auto"/>
                                          </w:divBdr>
                                          <w:divsChild>
                                            <w:div w:id="1086613378">
                                              <w:marLeft w:val="0"/>
                                              <w:marRight w:val="0"/>
                                              <w:marTop w:val="0"/>
                                              <w:marBottom w:val="0"/>
                                              <w:divBdr>
                                                <w:top w:val="none" w:sz="0" w:space="0" w:color="auto"/>
                                                <w:left w:val="none" w:sz="0" w:space="0" w:color="auto"/>
                                                <w:bottom w:val="none" w:sz="0" w:space="0" w:color="auto"/>
                                                <w:right w:val="none" w:sz="0" w:space="0" w:color="auto"/>
                                              </w:divBdr>
                                              <w:divsChild>
                                                <w:div w:id="1372194084">
                                                  <w:marLeft w:val="0"/>
                                                  <w:marRight w:val="0"/>
                                                  <w:marTop w:val="0"/>
                                                  <w:marBottom w:val="0"/>
                                                  <w:divBdr>
                                                    <w:top w:val="none" w:sz="0" w:space="0" w:color="auto"/>
                                                    <w:left w:val="none" w:sz="0" w:space="0" w:color="auto"/>
                                                    <w:bottom w:val="none" w:sz="0" w:space="0" w:color="auto"/>
                                                    <w:right w:val="none" w:sz="0" w:space="0" w:color="auto"/>
                                                  </w:divBdr>
                                                  <w:divsChild>
                                                    <w:div w:id="1352141807">
                                                      <w:marLeft w:val="0"/>
                                                      <w:marRight w:val="0"/>
                                                      <w:marTop w:val="0"/>
                                                      <w:marBottom w:val="0"/>
                                                      <w:divBdr>
                                                        <w:top w:val="none" w:sz="0" w:space="0" w:color="auto"/>
                                                        <w:left w:val="none" w:sz="0" w:space="0" w:color="auto"/>
                                                        <w:bottom w:val="none" w:sz="0" w:space="0" w:color="auto"/>
                                                        <w:right w:val="none" w:sz="0" w:space="0" w:color="auto"/>
                                                      </w:divBdr>
                                                      <w:divsChild>
                                                        <w:div w:id="564682367">
                                                          <w:marLeft w:val="0"/>
                                                          <w:marRight w:val="0"/>
                                                          <w:marTop w:val="0"/>
                                                          <w:marBottom w:val="0"/>
                                                          <w:divBdr>
                                                            <w:top w:val="none" w:sz="0" w:space="0" w:color="auto"/>
                                                            <w:left w:val="none" w:sz="0" w:space="0" w:color="auto"/>
                                                            <w:bottom w:val="none" w:sz="0" w:space="0" w:color="auto"/>
                                                            <w:right w:val="none" w:sz="0" w:space="0" w:color="auto"/>
                                                          </w:divBdr>
                                                          <w:divsChild>
                                                            <w:div w:id="2072314320">
                                                              <w:marLeft w:val="0"/>
                                                              <w:marRight w:val="0"/>
                                                              <w:marTop w:val="0"/>
                                                              <w:marBottom w:val="0"/>
                                                              <w:divBdr>
                                                                <w:top w:val="none" w:sz="0" w:space="0" w:color="auto"/>
                                                                <w:left w:val="none" w:sz="0" w:space="0" w:color="auto"/>
                                                                <w:bottom w:val="none" w:sz="0" w:space="0" w:color="auto"/>
                                                                <w:right w:val="none" w:sz="0" w:space="0" w:color="auto"/>
                                                              </w:divBdr>
                                                              <w:divsChild>
                                                                <w:div w:id="1961378617">
                                                                  <w:marLeft w:val="0"/>
                                                                  <w:marRight w:val="0"/>
                                                                  <w:marTop w:val="0"/>
                                                                  <w:marBottom w:val="0"/>
                                                                  <w:divBdr>
                                                                    <w:top w:val="none" w:sz="0" w:space="0" w:color="auto"/>
                                                                    <w:left w:val="none" w:sz="0" w:space="0" w:color="auto"/>
                                                                    <w:bottom w:val="none" w:sz="0" w:space="0" w:color="auto"/>
                                                                    <w:right w:val="none" w:sz="0" w:space="0" w:color="auto"/>
                                                                  </w:divBdr>
                                                                  <w:divsChild>
                                                                    <w:div w:id="64036578">
                                                                      <w:marLeft w:val="0"/>
                                                                      <w:marRight w:val="0"/>
                                                                      <w:marTop w:val="0"/>
                                                                      <w:marBottom w:val="0"/>
                                                                      <w:divBdr>
                                                                        <w:top w:val="none" w:sz="0" w:space="0" w:color="auto"/>
                                                                        <w:left w:val="none" w:sz="0" w:space="0" w:color="auto"/>
                                                                        <w:bottom w:val="none" w:sz="0" w:space="0" w:color="auto"/>
                                                                        <w:right w:val="none" w:sz="0" w:space="0" w:color="auto"/>
                                                                      </w:divBdr>
                                                                      <w:divsChild>
                                                                        <w:div w:id="1438211596">
                                                                          <w:marLeft w:val="0"/>
                                                                          <w:marRight w:val="0"/>
                                                                          <w:marTop w:val="0"/>
                                                                          <w:marBottom w:val="0"/>
                                                                          <w:divBdr>
                                                                            <w:top w:val="none" w:sz="0" w:space="0" w:color="auto"/>
                                                                            <w:left w:val="none" w:sz="0" w:space="0" w:color="auto"/>
                                                                            <w:bottom w:val="none" w:sz="0" w:space="0" w:color="auto"/>
                                                                            <w:right w:val="none" w:sz="0" w:space="0" w:color="auto"/>
                                                                          </w:divBdr>
                                                                          <w:divsChild>
                                                                            <w:div w:id="627197986">
                                                                              <w:marLeft w:val="0"/>
                                                                              <w:marRight w:val="0"/>
                                                                              <w:marTop w:val="0"/>
                                                                              <w:marBottom w:val="0"/>
                                                                              <w:divBdr>
                                                                                <w:top w:val="none" w:sz="0" w:space="0" w:color="auto"/>
                                                                                <w:left w:val="none" w:sz="0" w:space="0" w:color="auto"/>
                                                                                <w:bottom w:val="none" w:sz="0" w:space="0" w:color="auto"/>
                                                                                <w:right w:val="none" w:sz="0" w:space="0" w:color="auto"/>
                                                                              </w:divBdr>
                                                                              <w:divsChild>
                                                                                <w:div w:id="1313752296">
                                                                                  <w:marLeft w:val="0"/>
                                                                                  <w:marRight w:val="0"/>
                                                                                  <w:marTop w:val="0"/>
                                                                                  <w:marBottom w:val="0"/>
                                                                                  <w:divBdr>
                                                                                    <w:top w:val="none" w:sz="0" w:space="0" w:color="auto"/>
                                                                                    <w:left w:val="none" w:sz="0" w:space="0" w:color="auto"/>
                                                                                    <w:bottom w:val="none" w:sz="0" w:space="0" w:color="auto"/>
                                                                                    <w:right w:val="none" w:sz="0" w:space="0" w:color="auto"/>
                                                                                  </w:divBdr>
                                                                                  <w:divsChild>
                                                                                    <w:div w:id="270825369">
                                                                                      <w:marLeft w:val="0"/>
                                                                                      <w:marRight w:val="0"/>
                                                                                      <w:marTop w:val="0"/>
                                                                                      <w:marBottom w:val="0"/>
                                                                                      <w:divBdr>
                                                                                        <w:top w:val="none" w:sz="0" w:space="0" w:color="auto"/>
                                                                                        <w:left w:val="none" w:sz="0" w:space="0" w:color="auto"/>
                                                                                        <w:bottom w:val="none" w:sz="0" w:space="0" w:color="auto"/>
                                                                                        <w:right w:val="none" w:sz="0" w:space="0" w:color="auto"/>
                                                                                      </w:divBdr>
                                                                                      <w:divsChild>
                                                                                        <w:div w:id="471605648">
                                                                                          <w:marLeft w:val="0"/>
                                                                                          <w:marRight w:val="0"/>
                                                                                          <w:marTop w:val="0"/>
                                                                                          <w:marBottom w:val="0"/>
                                                                                          <w:divBdr>
                                                                                            <w:top w:val="none" w:sz="0" w:space="0" w:color="auto"/>
                                                                                            <w:left w:val="none" w:sz="0" w:space="0" w:color="auto"/>
                                                                                            <w:bottom w:val="none" w:sz="0" w:space="0" w:color="auto"/>
                                                                                            <w:right w:val="none" w:sz="0" w:space="0" w:color="auto"/>
                                                                                          </w:divBdr>
                                                                                          <w:divsChild>
                                                                                            <w:div w:id="1591507570">
                                                                                              <w:marLeft w:val="0"/>
                                                                                              <w:marRight w:val="0"/>
                                                                                              <w:marTop w:val="0"/>
                                                                                              <w:marBottom w:val="0"/>
                                                                                              <w:divBdr>
                                                                                                <w:top w:val="none" w:sz="0" w:space="0" w:color="auto"/>
                                                                                                <w:left w:val="none" w:sz="0" w:space="0" w:color="auto"/>
                                                                                                <w:bottom w:val="none" w:sz="0" w:space="0" w:color="auto"/>
                                                                                                <w:right w:val="none" w:sz="0" w:space="0" w:color="auto"/>
                                                                                              </w:divBdr>
                                                                                              <w:divsChild>
                                                                                                <w:div w:id="1964144701">
                                                                                                  <w:marLeft w:val="0"/>
                                                                                                  <w:marRight w:val="0"/>
                                                                                                  <w:marTop w:val="0"/>
                                                                                                  <w:marBottom w:val="0"/>
                                                                                                  <w:divBdr>
                                                                                                    <w:top w:val="none" w:sz="0" w:space="0" w:color="auto"/>
                                                                                                    <w:left w:val="none" w:sz="0" w:space="0" w:color="auto"/>
                                                                                                    <w:bottom w:val="none" w:sz="0" w:space="0" w:color="auto"/>
                                                                                                    <w:right w:val="none" w:sz="0" w:space="0" w:color="auto"/>
                                                                                                  </w:divBdr>
                                                                                                  <w:divsChild>
                                                                                                    <w:div w:id="1807968997">
                                                                                                      <w:marLeft w:val="0"/>
                                                                                                      <w:marRight w:val="0"/>
                                                                                                      <w:marTop w:val="0"/>
                                                                                                      <w:marBottom w:val="0"/>
                                                                                                      <w:divBdr>
                                                                                                        <w:top w:val="none" w:sz="0" w:space="0" w:color="auto"/>
                                                                                                        <w:left w:val="none" w:sz="0" w:space="0" w:color="auto"/>
                                                                                                        <w:bottom w:val="none" w:sz="0" w:space="0" w:color="auto"/>
                                                                                                        <w:right w:val="none" w:sz="0" w:space="0" w:color="auto"/>
                                                                                                      </w:divBdr>
                                                                                                      <w:divsChild>
                                                                                                        <w:div w:id="519592102">
                                                                                                          <w:marLeft w:val="0"/>
                                                                                                          <w:marRight w:val="0"/>
                                                                                                          <w:marTop w:val="0"/>
                                                                                                          <w:marBottom w:val="0"/>
                                                                                                          <w:divBdr>
                                                                                                            <w:top w:val="none" w:sz="0" w:space="0" w:color="auto"/>
                                                                                                            <w:left w:val="none" w:sz="0" w:space="0" w:color="auto"/>
                                                                                                            <w:bottom w:val="none" w:sz="0" w:space="0" w:color="auto"/>
                                                                                                            <w:right w:val="none" w:sz="0" w:space="0" w:color="auto"/>
                                                                                                          </w:divBdr>
                                                                                                          <w:divsChild>
                                                                                                            <w:div w:id="1475096970">
                                                                                                              <w:marLeft w:val="0"/>
                                                                                                              <w:marRight w:val="0"/>
                                                                                                              <w:marTop w:val="0"/>
                                                                                                              <w:marBottom w:val="0"/>
                                                                                                              <w:divBdr>
                                                                                                                <w:top w:val="none" w:sz="0" w:space="0" w:color="auto"/>
                                                                                                                <w:left w:val="none" w:sz="0" w:space="0" w:color="auto"/>
                                                                                                                <w:bottom w:val="none" w:sz="0" w:space="0" w:color="auto"/>
                                                                                                                <w:right w:val="none" w:sz="0" w:space="0" w:color="auto"/>
                                                                                                              </w:divBdr>
                                                                                                              <w:divsChild>
                                                                                                                <w:div w:id="754134498">
                                                                                                                  <w:marLeft w:val="0"/>
                                                                                                                  <w:marRight w:val="0"/>
                                                                                                                  <w:marTop w:val="0"/>
                                                                                                                  <w:marBottom w:val="0"/>
                                                                                                                  <w:divBdr>
                                                                                                                    <w:top w:val="none" w:sz="0" w:space="0" w:color="auto"/>
                                                                                                                    <w:left w:val="none" w:sz="0" w:space="0" w:color="auto"/>
                                                                                                                    <w:bottom w:val="none" w:sz="0" w:space="0" w:color="auto"/>
                                                                                                                    <w:right w:val="none" w:sz="0" w:space="0" w:color="auto"/>
                                                                                                                  </w:divBdr>
                                                                                                                  <w:divsChild>
                                                                                                                    <w:div w:id="2013484369">
                                                                                                                      <w:marLeft w:val="0"/>
                                                                                                                      <w:marRight w:val="0"/>
                                                                                                                      <w:marTop w:val="0"/>
                                                                                                                      <w:marBottom w:val="0"/>
                                                                                                                      <w:divBdr>
                                                                                                                        <w:top w:val="none" w:sz="0" w:space="0" w:color="auto"/>
                                                                                                                        <w:left w:val="none" w:sz="0" w:space="0" w:color="auto"/>
                                                                                                                        <w:bottom w:val="none" w:sz="0" w:space="0" w:color="auto"/>
                                                                                                                        <w:right w:val="none" w:sz="0" w:space="0" w:color="auto"/>
                                                                                                                      </w:divBdr>
                                                                                                                      <w:divsChild>
                                                                                                                        <w:div w:id="1847943019">
                                                                                                                          <w:marLeft w:val="0"/>
                                                                                                                          <w:marRight w:val="0"/>
                                                                                                                          <w:marTop w:val="0"/>
                                                                                                                          <w:marBottom w:val="0"/>
                                                                                                                          <w:divBdr>
                                                                                                                            <w:top w:val="none" w:sz="0" w:space="0" w:color="auto"/>
                                                                                                                            <w:left w:val="none" w:sz="0" w:space="0" w:color="auto"/>
                                                                                                                            <w:bottom w:val="none" w:sz="0" w:space="0" w:color="auto"/>
                                                                                                                            <w:right w:val="none" w:sz="0" w:space="0" w:color="auto"/>
                                                                                                                          </w:divBdr>
                                                                                                                        </w:div>
                                                                                                                        <w:div w:id="1006136146">
                                                                                                                          <w:marLeft w:val="0"/>
                                                                                                                          <w:marRight w:val="0"/>
                                                                                                                          <w:marTop w:val="0"/>
                                                                                                                          <w:marBottom w:val="0"/>
                                                                                                                          <w:divBdr>
                                                                                                                            <w:top w:val="none" w:sz="0" w:space="0" w:color="auto"/>
                                                                                                                            <w:left w:val="none" w:sz="0" w:space="0" w:color="auto"/>
                                                                                                                            <w:bottom w:val="none" w:sz="0" w:space="0" w:color="auto"/>
                                                                                                                            <w:right w:val="none" w:sz="0" w:space="0" w:color="auto"/>
                                                                                                                          </w:divBdr>
                                                                                                                        </w:div>
                                                                                                                        <w:div w:id="1278217242">
                                                                                                                          <w:marLeft w:val="0"/>
                                                                                                                          <w:marRight w:val="0"/>
                                                                                                                          <w:marTop w:val="0"/>
                                                                                                                          <w:marBottom w:val="0"/>
                                                                                                                          <w:divBdr>
                                                                                                                            <w:top w:val="none" w:sz="0" w:space="0" w:color="auto"/>
                                                                                                                            <w:left w:val="none" w:sz="0" w:space="0" w:color="auto"/>
                                                                                                                            <w:bottom w:val="none" w:sz="0" w:space="0" w:color="auto"/>
                                                                                                                            <w:right w:val="none" w:sz="0" w:space="0" w:color="auto"/>
                                                                                                                          </w:divBdr>
                                                                                                                        </w:div>
                                                                                                                        <w:div w:id="1589658788">
                                                                                                                          <w:marLeft w:val="0"/>
                                                                                                                          <w:marRight w:val="0"/>
                                                                                                                          <w:marTop w:val="0"/>
                                                                                                                          <w:marBottom w:val="0"/>
                                                                                                                          <w:divBdr>
                                                                                                                            <w:top w:val="none" w:sz="0" w:space="0" w:color="auto"/>
                                                                                                                            <w:left w:val="none" w:sz="0" w:space="0" w:color="auto"/>
                                                                                                                            <w:bottom w:val="none" w:sz="0" w:space="0" w:color="auto"/>
                                                                                                                            <w:right w:val="none" w:sz="0" w:space="0" w:color="auto"/>
                                                                                                                          </w:divBdr>
                                                                                                                        </w:div>
                                                                                                                        <w:div w:id="1369180959">
                                                                                                                          <w:marLeft w:val="0"/>
                                                                                                                          <w:marRight w:val="0"/>
                                                                                                                          <w:marTop w:val="0"/>
                                                                                                                          <w:marBottom w:val="0"/>
                                                                                                                          <w:divBdr>
                                                                                                                            <w:top w:val="none" w:sz="0" w:space="0" w:color="auto"/>
                                                                                                                            <w:left w:val="none" w:sz="0" w:space="0" w:color="auto"/>
                                                                                                                            <w:bottom w:val="none" w:sz="0" w:space="0" w:color="auto"/>
                                                                                                                            <w:right w:val="none" w:sz="0" w:space="0" w:color="auto"/>
                                                                                                                          </w:divBdr>
                                                                                                                        </w:div>
                                                                                                                        <w:div w:id="805971192">
                                                                                                                          <w:marLeft w:val="0"/>
                                                                                                                          <w:marRight w:val="0"/>
                                                                                                                          <w:marTop w:val="0"/>
                                                                                                                          <w:marBottom w:val="0"/>
                                                                                                                          <w:divBdr>
                                                                                                                            <w:top w:val="none" w:sz="0" w:space="0" w:color="auto"/>
                                                                                                                            <w:left w:val="none" w:sz="0" w:space="0" w:color="auto"/>
                                                                                                                            <w:bottom w:val="none" w:sz="0" w:space="0" w:color="auto"/>
                                                                                                                            <w:right w:val="none" w:sz="0" w:space="0" w:color="auto"/>
                                                                                                                          </w:divBdr>
                                                                                                                        </w:div>
                                                                                                                        <w:div w:id="1622301083">
                                                                                                                          <w:marLeft w:val="0"/>
                                                                                                                          <w:marRight w:val="0"/>
                                                                                                                          <w:marTop w:val="0"/>
                                                                                                                          <w:marBottom w:val="0"/>
                                                                                                                          <w:divBdr>
                                                                                                                            <w:top w:val="none" w:sz="0" w:space="0" w:color="auto"/>
                                                                                                                            <w:left w:val="none" w:sz="0" w:space="0" w:color="auto"/>
                                                                                                                            <w:bottom w:val="none" w:sz="0" w:space="0" w:color="auto"/>
                                                                                                                            <w:right w:val="none" w:sz="0" w:space="0" w:color="auto"/>
                                                                                                                          </w:divBdr>
                                                                                                                        </w:div>
                                                                                                                        <w:div w:id="642656277">
                                                                                                                          <w:marLeft w:val="0"/>
                                                                                                                          <w:marRight w:val="0"/>
                                                                                                                          <w:marTop w:val="0"/>
                                                                                                                          <w:marBottom w:val="0"/>
                                                                                                                          <w:divBdr>
                                                                                                                            <w:top w:val="none" w:sz="0" w:space="0" w:color="auto"/>
                                                                                                                            <w:left w:val="none" w:sz="0" w:space="0" w:color="auto"/>
                                                                                                                            <w:bottom w:val="none" w:sz="0" w:space="0" w:color="auto"/>
                                                                                                                            <w:right w:val="none" w:sz="0" w:space="0" w:color="auto"/>
                                                                                                                          </w:divBdr>
                                                                                                                        </w:div>
                                                                                                                        <w:div w:id="1322195071">
                                                                                                                          <w:marLeft w:val="0"/>
                                                                                                                          <w:marRight w:val="0"/>
                                                                                                                          <w:marTop w:val="0"/>
                                                                                                                          <w:marBottom w:val="0"/>
                                                                                                                          <w:divBdr>
                                                                                                                            <w:top w:val="none" w:sz="0" w:space="0" w:color="auto"/>
                                                                                                                            <w:left w:val="none" w:sz="0" w:space="0" w:color="auto"/>
                                                                                                                            <w:bottom w:val="none" w:sz="0" w:space="0" w:color="auto"/>
                                                                                                                            <w:right w:val="none" w:sz="0" w:space="0" w:color="auto"/>
                                                                                                                          </w:divBdr>
                                                                                                                        </w:div>
                                                                                                                        <w:div w:id="1118261766">
                                                                                                                          <w:marLeft w:val="0"/>
                                                                                                                          <w:marRight w:val="0"/>
                                                                                                                          <w:marTop w:val="0"/>
                                                                                                                          <w:marBottom w:val="0"/>
                                                                                                                          <w:divBdr>
                                                                                                                            <w:top w:val="none" w:sz="0" w:space="0" w:color="auto"/>
                                                                                                                            <w:left w:val="none" w:sz="0" w:space="0" w:color="auto"/>
                                                                                                                            <w:bottom w:val="none" w:sz="0" w:space="0" w:color="auto"/>
                                                                                                                            <w:right w:val="none" w:sz="0" w:space="0" w:color="auto"/>
                                                                                                                          </w:divBdr>
                                                                                                                        </w:div>
                                                                                                                        <w:div w:id="1436637753">
                                                                                                                          <w:marLeft w:val="0"/>
                                                                                                                          <w:marRight w:val="0"/>
                                                                                                                          <w:marTop w:val="0"/>
                                                                                                                          <w:marBottom w:val="0"/>
                                                                                                                          <w:divBdr>
                                                                                                                            <w:top w:val="none" w:sz="0" w:space="0" w:color="auto"/>
                                                                                                                            <w:left w:val="none" w:sz="0" w:space="0" w:color="auto"/>
                                                                                                                            <w:bottom w:val="none" w:sz="0" w:space="0" w:color="auto"/>
                                                                                                                            <w:right w:val="none" w:sz="0" w:space="0" w:color="auto"/>
                                                                                                                          </w:divBdr>
                                                                                                                        </w:div>
                                                                                                                        <w:div w:id="1545096905">
                                                                                                                          <w:marLeft w:val="0"/>
                                                                                                                          <w:marRight w:val="0"/>
                                                                                                                          <w:marTop w:val="0"/>
                                                                                                                          <w:marBottom w:val="0"/>
                                                                                                                          <w:divBdr>
                                                                                                                            <w:top w:val="none" w:sz="0" w:space="0" w:color="auto"/>
                                                                                                                            <w:left w:val="none" w:sz="0" w:space="0" w:color="auto"/>
                                                                                                                            <w:bottom w:val="none" w:sz="0" w:space="0" w:color="auto"/>
                                                                                                                            <w:right w:val="none" w:sz="0" w:space="0" w:color="auto"/>
                                                                                                                          </w:divBdr>
                                                                                                                        </w:div>
                                                                                                                        <w:div w:id="886796199">
                                                                                                                          <w:marLeft w:val="0"/>
                                                                                                                          <w:marRight w:val="0"/>
                                                                                                                          <w:marTop w:val="0"/>
                                                                                                                          <w:marBottom w:val="0"/>
                                                                                                                          <w:divBdr>
                                                                                                                            <w:top w:val="none" w:sz="0" w:space="0" w:color="auto"/>
                                                                                                                            <w:left w:val="none" w:sz="0" w:space="0" w:color="auto"/>
                                                                                                                            <w:bottom w:val="none" w:sz="0" w:space="0" w:color="auto"/>
                                                                                                                            <w:right w:val="none" w:sz="0" w:space="0" w:color="auto"/>
                                                                                                                          </w:divBdr>
                                                                                                                          <w:divsChild>
                                                                                                                            <w:div w:id="4419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044898">
      <w:bodyDiv w:val="1"/>
      <w:marLeft w:val="0"/>
      <w:marRight w:val="0"/>
      <w:marTop w:val="0"/>
      <w:marBottom w:val="0"/>
      <w:divBdr>
        <w:top w:val="none" w:sz="0" w:space="0" w:color="auto"/>
        <w:left w:val="none" w:sz="0" w:space="0" w:color="auto"/>
        <w:bottom w:val="none" w:sz="0" w:space="0" w:color="auto"/>
        <w:right w:val="none" w:sz="0" w:space="0" w:color="auto"/>
      </w:divBdr>
      <w:divsChild>
        <w:div w:id="810052834">
          <w:marLeft w:val="3075"/>
          <w:marRight w:val="0"/>
          <w:marTop w:val="0"/>
          <w:marBottom w:val="0"/>
          <w:divBdr>
            <w:top w:val="single" w:sz="6" w:space="4" w:color="CCCCCC"/>
            <w:left w:val="single" w:sz="6" w:space="15" w:color="CCCCCC"/>
            <w:bottom w:val="single" w:sz="6" w:space="4" w:color="CCCCCC"/>
            <w:right w:val="single" w:sz="6" w:space="15" w:color="CCCCCC"/>
          </w:divBdr>
          <w:divsChild>
            <w:div w:id="17623325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07932107">
      <w:bodyDiv w:val="1"/>
      <w:marLeft w:val="0"/>
      <w:marRight w:val="0"/>
      <w:marTop w:val="0"/>
      <w:marBottom w:val="0"/>
      <w:divBdr>
        <w:top w:val="none" w:sz="0" w:space="0" w:color="auto"/>
        <w:left w:val="none" w:sz="0" w:space="0" w:color="auto"/>
        <w:bottom w:val="none" w:sz="0" w:space="0" w:color="auto"/>
        <w:right w:val="none" w:sz="0" w:space="0" w:color="auto"/>
      </w:divBdr>
    </w:div>
    <w:div w:id="1309633715">
      <w:bodyDiv w:val="1"/>
      <w:marLeft w:val="0"/>
      <w:marRight w:val="0"/>
      <w:marTop w:val="0"/>
      <w:marBottom w:val="0"/>
      <w:divBdr>
        <w:top w:val="none" w:sz="0" w:space="0" w:color="auto"/>
        <w:left w:val="none" w:sz="0" w:space="0" w:color="auto"/>
        <w:bottom w:val="none" w:sz="0" w:space="0" w:color="auto"/>
        <w:right w:val="none" w:sz="0" w:space="0" w:color="auto"/>
      </w:divBdr>
      <w:divsChild>
        <w:div w:id="24018111">
          <w:marLeft w:val="0"/>
          <w:marRight w:val="0"/>
          <w:marTop w:val="0"/>
          <w:marBottom w:val="0"/>
          <w:divBdr>
            <w:top w:val="none" w:sz="0" w:space="0" w:color="auto"/>
            <w:left w:val="none" w:sz="0" w:space="0" w:color="auto"/>
            <w:bottom w:val="none" w:sz="0" w:space="0" w:color="auto"/>
            <w:right w:val="none" w:sz="0" w:space="0" w:color="auto"/>
          </w:divBdr>
        </w:div>
      </w:divsChild>
    </w:div>
    <w:div w:id="1309895235">
      <w:bodyDiv w:val="1"/>
      <w:marLeft w:val="0"/>
      <w:marRight w:val="0"/>
      <w:marTop w:val="0"/>
      <w:marBottom w:val="0"/>
      <w:divBdr>
        <w:top w:val="none" w:sz="0" w:space="0" w:color="auto"/>
        <w:left w:val="none" w:sz="0" w:space="0" w:color="auto"/>
        <w:bottom w:val="none" w:sz="0" w:space="0" w:color="auto"/>
        <w:right w:val="none" w:sz="0" w:space="0" w:color="auto"/>
      </w:divBdr>
      <w:divsChild>
        <w:div w:id="398477592">
          <w:marLeft w:val="0"/>
          <w:marRight w:val="0"/>
          <w:marTop w:val="0"/>
          <w:marBottom w:val="0"/>
          <w:divBdr>
            <w:top w:val="none" w:sz="0" w:space="0" w:color="auto"/>
            <w:left w:val="none" w:sz="0" w:space="0" w:color="auto"/>
            <w:bottom w:val="none" w:sz="0" w:space="0" w:color="auto"/>
            <w:right w:val="none" w:sz="0" w:space="0" w:color="auto"/>
          </w:divBdr>
          <w:divsChild>
            <w:div w:id="805590192">
              <w:marLeft w:val="0"/>
              <w:marRight w:val="0"/>
              <w:marTop w:val="0"/>
              <w:marBottom w:val="0"/>
              <w:divBdr>
                <w:top w:val="none" w:sz="0" w:space="0" w:color="auto"/>
                <w:left w:val="none" w:sz="0" w:space="0" w:color="auto"/>
                <w:bottom w:val="none" w:sz="0" w:space="0" w:color="auto"/>
                <w:right w:val="none" w:sz="0" w:space="0" w:color="auto"/>
              </w:divBdr>
              <w:divsChild>
                <w:div w:id="1692226026">
                  <w:marLeft w:val="0"/>
                  <w:marRight w:val="0"/>
                  <w:marTop w:val="0"/>
                  <w:marBottom w:val="0"/>
                  <w:divBdr>
                    <w:top w:val="none" w:sz="0" w:space="0" w:color="auto"/>
                    <w:left w:val="none" w:sz="0" w:space="0" w:color="auto"/>
                    <w:bottom w:val="none" w:sz="0" w:space="0" w:color="auto"/>
                    <w:right w:val="none" w:sz="0" w:space="0" w:color="auto"/>
                  </w:divBdr>
                  <w:divsChild>
                    <w:div w:id="830028757">
                      <w:marLeft w:val="0"/>
                      <w:marRight w:val="0"/>
                      <w:marTop w:val="0"/>
                      <w:marBottom w:val="0"/>
                      <w:divBdr>
                        <w:top w:val="none" w:sz="0" w:space="0" w:color="auto"/>
                        <w:left w:val="none" w:sz="0" w:space="0" w:color="auto"/>
                        <w:bottom w:val="none" w:sz="0" w:space="0" w:color="auto"/>
                        <w:right w:val="none" w:sz="0" w:space="0" w:color="auto"/>
                      </w:divBdr>
                      <w:divsChild>
                        <w:div w:id="1176381487">
                          <w:marLeft w:val="0"/>
                          <w:marRight w:val="0"/>
                          <w:marTop w:val="0"/>
                          <w:marBottom w:val="0"/>
                          <w:divBdr>
                            <w:top w:val="none" w:sz="0" w:space="0" w:color="auto"/>
                            <w:left w:val="none" w:sz="0" w:space="0" w:color="auto"/>
                            <w:bottom w:val="none" w:sz="0" w:space="0" w:color="auto"/>
                            <w:right w:val="none" w:sz="0" w:space="0" w:color="auto"/>
                          </w:divBdr>
                          <w:divsChild>
                            <w:div w:id="1536504574">
                              <w:marLeft w:val="0"/>
                              <w:marRight w:val="0"/>
                              <w:marTop w:val="0"/>
                              <w:marBottom w:val="0"/>
                              <w:divBdr>
                                <w:top w:val="none" w:sz="0" w:space="0" w:color="auto"/>
                                <w:left w:val="none" w:sz="0" w:space="0" w:color="auto"/>
                                <w:bottom w:val="none" w:sz="0" w:space="0" w:color="auto"/>
                                <w:right w:val="none" w:sz="0" w:space="0" w:color="auto"/>
                              </w:divBdr>
                              <w:divsChild>
                                <w:div w:id="204568256">
                                  <w:marLeft w:val="0"/>
                                  <w:marRight w:val="0"/>
                                  <w:marTop w:val="0"/>
                                  <w:marBottom w:val="0"/>
                                  <w:divBdr>
                                    <w:top w:val="none" w:sz="0" w:space="0" w:color="auto"/>
                                    <w:left w:val="none" w:sz="0" w:space="0" w:color="auto"/>
                                    <w:bottom w:val="none" w:sz="0" w:space="0" w:color="auto"/>
                                    <w:right w:val="none" w:sz="0" w:space="0" w:color="auto"/>
                                  </w:divBdr>
                                  <w:divsChild>
                                    <w:div w:id="2075466961">
                                      <w:marLeft w:val="0"/>
                                      <w:marRight w:val="0"/>
                                      <w:marTop w:val="0"/>
                                      <w:marBottom w:val="0"/>
                                      <w:divBdr>
                                        <w:top w:val="none" w:sz="0" w:space="0" w:color="auto"/>
                                        <w:left w:val="none" w:sz="0" w:space="0" w:color="auto"/>
                                        <w:bottom w:val="none" w:sz="0" w:space="0" w:color="auto"/>
                                        <w:right w:val="none" w:sz="0" w:space="0" w:color="auto"/>
                                      </w:divBdr>
                                      <w:divsChild>
                                        <w:div w:id="1983078373">
                                          <w:marLeft w:val="0"/>
                                          <w:marRight w:val="0"/>
                                          <w:marTop w:val="0"/>
                                          <w:marBottom w:val="0"/>
                                          <w:divBdr>
                                            <w:top w:val="none" w:sz="0" w:space="0" w:color="auto"/>
                                            <w:left w:val="none" w:sz="0" w:space="0" w:color="auto"/>
                                            <w:bottom w:val="none" w:sz="0" w:space="0" w:color="auto"/>
                                            <w:right w:val="none" w:sz="0" w:space="0" w:color="auto"/>
                                          </w:divBdr>
                                          <w:divsChild>
                                            <w:div w:id="1311906430">
                                              <w:marLeft w:val="0"/>
                                              <w:marRight w:val="0"/>
                                              <w:marTop w:val="0"/>
                                              <w:marBottom w:val="0"/>
                                              <w:divBdr>
                                                <w:top w:val="none" w:sz="0" w:space="0" w:color="auto"/>
                                                <w:left w:val="none" w:sz="0" w:space="0" w:color="auto"/>
                                                <w:bottom w:val="none" w:sz="0" w:space="0" w:color="auto"/>
                                                <w:right w:val="none" w:sz="0" w:space="0" w:color="auto"/>
                                              </w:divBdr>
                                              <w:divsChild>
                                                <w:div w:id="1157114795">
                                                  <w:marLeft w:val="0"/>
                                                  <w:marRight w:val="0"/>
                                                  <w:marTop w:val="0"/>
                                                  <w:marBottom w:val="0"/>
                                                  <w:divBdr>
                                                    <w:top w:val="none" w:sz="0" w:space="0" w:color="auto"/>
                                                    <w:left w:val="none" w:sz="0" w:space="0" w:color="auto"/>
                                                    <w:bottom w:val="none" w:sz="0" w:space="0" w:color="auto"/>
                                                    <w:right w:val="none" w:sz="0" w:space="0" w:color="auto"/>
                                                  </w:divBdr>
                                                  <w:divsChild>
                                                    <w:div w:id="1380204033">
                                                      <w:marLeft w:val="0"/>
                                                      <w:marRight w:val="0"/>
                                                      <w:marTop w:val="0"/>
                                                      <w:marBottom w:val="0"/>
                                                      <w:divBdr>
                                                        <w:top w:val="none" w:sz="0" w:space="0" w:color="auto"/>
                                                        <w:left w:val="none" w:sz="0" w:space="0" w:color="auto"/>
                                                        <w:bottom w:val="none" w:sz="0" w:space="0" w:color="auto"/>
                                                        <w:right w:val="none" w:sz="0" w:space="0" w:color="auto"/>
                                                      </w:divBdr>
                                                      <w:divsChild>
                                                        <w:div w:id="1453789421">
                                                          <w:marLeft w:val="0"/>
                                                          <w:marRight w:val="0"/>
                                                          <w:marTop w:val="0"/>
                                                          <w:marBottom w:val="0"/>
                                                          <w:divBdr>
                                                            <w:top w:val="none" w:sz="0" w:space="0" w:color="auto"/>
                                                            <w:left w:val="none" w:sz="0" w:space="0" w:color="auto"/>
                                                            <w:bottom w:val="none" w:sz="0" w:space="0" w:color="auto"/>
                                                            <w:right w:val="none" w:sz="0" w:space="0" w:color="auto"/>
                                                          </w:divBdr>
                                                          <w:divsChild>
                                                            <w:div w:id="1364942560">
                                                              <w:marLeft w:val="0"/>
                                                              <w:marRight w:val="0"/>
                                                              <w:marTop w:val="0"/>
                                                              <w:marBottom w:val="0"/>
                                                              <w:divBdr>
                                                                <w:top w:val="none" w:sz="0" w:space="0" w:color="auto"/>
                                                                <w:left w:val="none" w:sz="0" w:space="0" w:color="auto"/>
                                                                <w:bottom w:val="none" w:sz="0" w:space="0" w:color="auto"/>
                                                                <w:right w:val="none" w:sz="0" w:space="0" w:color="auto"/>
                                                              </w:divBdr>
                                                              <w:divsChild>
                                                                <w:div w:id="617906094">
                                                                  <w:marLeft w:val="0"/>
                                                                  <w:marRight w:val="0"/>
                                                                  <w:marTop w:val="0"/>
                                                                  <w:marBottom w:val="0"/>
                                                                  <w:divBdr>
                                                                    <w:top w:val="none" w:sz="0" w:space="0" w:color="auto"/>
                                                                    <w:left w:val="none" w:sz="0" w:space="0" w:color="auto"/>
                                                                    <w:bottom w:val="none" w:sz="0" w:space="0" w:color="auto"/>
                                                                    <w:right w:val="none" w:sz="0" w:space="0" w:color="auto"/>
                                                                  </w:divBdr>
                                                                  <w:divsChild>
                                                                    <w:div w:id="644117884">
                                                                      <w:marLeft w:val="0"/>
                                                                      <w:marRight w:val="0"/>
                                                                      <w:marTop w:val="0"/>
                                                                      <w:marBottom w:val="0"/>
                                                                      <w:divBdr>
                                                                        <w:top w:val="none" w:sz="0" w:space="0" w:color="auto"/>
                                                                        <w:left w:val="none" w:sz="0" w:space="0" w:color="auto"/>
                                                                        <w:bottom w:val="none" w:sz="0" w:space="0" w:color="auto"/>
                                                                        <w:right w:val="none" w:sz="0" w:space="0" w:color="auto"/>
                                                                      </w:divBdr>
                                                                      <w:divsChild>
                                                                        <w:div w:id="1564098015">
                                                                          <w:marLeft w:val="0"/>
                                                                          <w:marRight w:val="0"/>
                                                                          <w:marTop w:val="0"/>
                                                                          <w:marBottom w:val="0"/>
                                                                          <w:divBdr>
                                                                            <w:top w:val="none" w:sz="0" w:space="0" w:color="auto"/>
                                                                            <w:left w:val="none" w:sz="0" w:space="0" w:color="auto"/>
                                                                            <w:bottom w:val="none" w:sz="0" w:space="0" w:color="auto"/>
                                                                            <w:right w:val="none" w:sz="0" w:space="0" w:color="auto"/>
                                                                          </w:divBdr>
                                                                          <w:divsChild>
                                                                            <w:div w:id="1584952410">
                                                                              <w:marLeft w:val="0"/>
                                                                              <w:marRight w:val="0"/>
                                                                              <w:marTop w:val="0"/>
                                                                              <w:marBottom w:val="0"/>
                                                                              <w:divBdr>
                                                                                <w:top w:val="none" w:sz="0" w:space="0" w:color="auto"/>
                                                                                <w:left w:val="none" w:sz="0" w:space="0" w:color="auto"/>
                                                                                <w:bottom w:val="none" w:sz="0" w:space="0" w:color="auto"/>
                                                                                <w:right w:val="none" w:sz="0" w:space="0" w:color="auto"/>
                                                                              </w:divBdr>
                                                                              <w:divsChild>
                                                                                <w:div w:id="2045059253">
                                                                                  <w:marLeft w:val="0"/>
                                                                                  <w:marRight w:val="0"/>
                                                                                  <w:marTop w:val="0"/>
                                                                                  <w:marBottom w:val="0"/>
                                                                                  <w:divBdr>
                                                                                    <w:top w:val="none" w:sz="0" w:space="0" w:color="auto"/>
                                                                                    <w:left w:val="none" w:sz="0" w:space="0" w:color="auto"/>
                                                                                    <w:bottom w:val="none" w:sz="0" w:space="0" w:color="auto"/>
                                                                                    <w:right w:val="none" w:sz="0" w:space="0" w:color="auto"/>
                                                                                  </w:divBdr>
                                                                                  <w:divsChild>
                                                                                    <w:div w:id="849101198">
                                                                                      <w:marLeft w:val="0"/>
                                                                                      <w:marRight w:val="0"/>
                                                                                      <w:marTop w:val="0"/>
                                                                                      <w:marBottom w:val="0"/>
                                                                                      <w:divBdr>
                                                                                        <w:top w:val="none" w:sz="0" w:space="0" w:color="auto"/>
                                                                                        <w:left w:val="none" w:sz="0" w:space="0" w:color="auto"/>
                                                                                        <w:bottom w:val="none" w:sz="0" w:space="0" w:color="auto"/>
                                                                                        <w:right w:val="none" w:sz="0" w:space="0" w:color="auto"/>
                                                                                      </w:divBdr>
                                                                                      <w:divsChild>
                                                                                        <w:div w:id="1628123167">
                                                                                          <w:marLeft w:val="0"/>
                                                                                          <w:marRight w:val="0"/>
                                                                                          <w:marTop w:val="0"/>
                                                                                          <w:marBottom w:val="0"/>
                                                                                          <w:divBdr>
                                                                                            <w:top w:val="none" w:sz="0" w:space="0" w:color="auto"/>
                                                                                            <w:left w:val="none" w:sz="0" w:space="0" w:color="auto"/>
                                                                                            <w:bottom w:val="none" w:sz="0" w:space="0" w:color="auto"/>
                                                                                            <w:right w:val="none" w:sz="0" w:space="0" w:color="auto"/>
                                                                                          </w:divBdr>
                                                                                          <w:divsChild>
                                                                                            <w:div w:id="129792755">
                                                                                              <w:marLeft w:val="0"/>
                                                                                              <w:marRight w:val="0"/>
                                                                                              <w:marTop w:val="0"/>
                                                                                              <w:marBottom w:val="0"/>
                                                                                              <w:divBdr>
                                                                                                <w:top w:val="none" w:sz="0" w:space="0" w:color="auto"/>
                                                                                                <w:left w:val="none" w:sz="0" w:space="0" w:color="auto"/>
                                                                                                <w:bottom w:val="none" w:sz="0" w:space="0" w:color="auto"/>
                                                                                                <w:right w:val="none" w:sz="0" w:space="0" w:color="auto"/>
                                                                                              </w:divBdr>
                                                                                              <w:divsChild>
                                                                                                <w:div w:id="1875579582">
                                                                                                  <w:marLeft w:val="0"/>
                                                                                                  <w:marRight w:val="0"/>
                                                                                                  <w:marTop w:val="0"/>
                                                                                                  <w:marBottom w:val="0"/>
                                                                                                  <w:divBdr>
                                                                                                    <w:top w:val="none" w:sz="0" w:space="0" w:color="auto"/>
                                                                                                    <w:left w:val="none" w:sz="0" w:space="0" w:color="auto"/>
                                                                                                    <w:bottom w:val="none" w:sz="0" w:space="0" w:color="auto"/>
                                                                                                    <w:right w:val="none" w:sz="0" w:space="0" w:color="auto"/>
                                                                                                  </w:divBdr>
                                                                                                  <w:divsChild>
                                                                                                    <w:div w:id="107286425">
                                                                                                      <w:marLeft w:val="0"/>
                                                                                                      <w:marRight w:val="0"/>
                                                                                                      <w:marTop w:val="0"/>
                                                                                                      <w:marBottom w:val="0"/>
                                                                                                      <w:divBdr>
                                                                                                        <w:top w:val="none" w:sz="0" w:space="0" w:color="auto"/>
                                                                                                        <w:left w:val="none" w:sz="0" w:space="0" w:color="auto"/>
                                                                                                        <w:bottom w:val="none" w:sz="0" w:space="0" w:color="auto"/>
                                                                                                        <w:right w:val="none" w:sz="0" w:space="0" w:color="auto"/>
                                                                                                      </w:divBdr>
                                                                                                      <w:divsChild>
                                                                                                        <w:div w:id="1658532120">
                                                                                                          <w:marLeft w:val="0"/>
                                                                                                          <w:marRight w:val="0"/>
                                                                                                          <w:marTop w:val="0"/>
                                                                                                          <w:marBottom w:val="0"/>
                                                                                                          <w:divBdr>
                                                                                                            <w:top w:val="none" w:sz="0" w:space="0" w:color="auto"/>
                                                                                                            <w:left w:val="none" w:sz="0" w:space="0" w:color="auto"/>
                                                                                                            <w:bottom w:val="none" w:sz="0" w:space="0" w:color="auto"/>
                                                                                                            <w:right w:val="none" w:sz="0" w:space="0" w:color="auto"/>
                                                                                                          </w:divBdr>
                                                                                                          <w:divsChild>
                                                                                                            <w:div w:id="915473784">
                                                                                                              <w:marLeft w:val="0"/>
                                                                                                              <w:marRight w:val="0"/>
                                                                                                              <w:marTop w:val="0"/>
                                                                                                              <w:marBottom w:val="0"/>
                                                                                                              <w:divBdr>
                                                                                                                <w:top w:val="none" w:sz="0" w:space="0" w:color="auto"/>
                                                                                                                <w:left w:val="none" w:sz="0" w:space="0" w:color="auto"/>
                                                                                                                <w:bottom w:val="none" w:sz="0" w:space="0" w:color="auto"/>
                                                                                                                <w:right w:val="none" w:sz="0" w:space="0" w:color="auto"/>
                                                                                                              </w:divBdr>
                                                                                                              <w:divsChild>
                                                                                                                <w:div w:id="867988399">
                                                                                                                  <w:marLeft w:val="0"/>
                                                                                                                  <w:marRight w:val="0"/>
                                                                                                                  <w:marTop w:val="0"/>
                                                                                                                  <w:marBottom w:val="0"/>
                                                                                                                  <w:divBdr>
                                                                                                                    <w:top w:val="none" w:sz="0" w:space="0" w:color="auto"/>
                                                                                                                    <w:left w:val="none" w:sz="0" w:space="0" w:color="auto"/>
                                                                                                                    <w:bottom w:val="none" w:sz="0" w:space="0" w:color="auto"/>
                                                                                                                    <w:right w:val="none" w:sz="0" w:space="0" w:color="auto"/>
                                                                                                                  </w:divBdr>
                                                                                                                  <w:divsChild>
                                                                                                                    <w:div w:id="500970137">
                                                                                                                      <w:marLeft w:val="0"/>
                                                                                                                      <w:marRight w:val="0"/>
                                                                                                                      <w:marTop w:val="0"/>
                                                                                                                      <w:marBottom w:val="0"/>
                                                                                                                      <w:divBdr>
                                                                                                                        <w:top w:val="none" w:sz="0" w:space="0" w:color="auto"/>
                                                                                                                        <w:left w:val="none" w:sz="0" w:space="0" w:color="auto"/>
                                                                                                                        <w:bottom w:val="none" w:sz="0" w:space="0" w:color="auto"/>
                                                                                                                        <w:right w:val="none" w:sz="0" w:space="0" w:color="auto"/>
                                                                                                                      </w:divBdr>
                                                                                                                      <w:divsChild>
                                                                                                                        <w:div w:id="1899827132">
                                                                                                                          <w:marLeft w:val="0"/>
                                                                                                                          <w:marRight w:val="0"/>
                                                                                                                          <w:marTop w:val="0"/>
                                                                                                                          <w:marBottom w:val="0"/>
                                                                                                                          <w:divBdr>
                                                                                                                            <w:top w:val="none" w:sz="0" w:space="0" w:color="auto"/>
                                                                                                                            <w:left w:val="none" w:sz="0" w:space="0" w:color="auto"/>
                                                                                                                            <w:bottom w:val="none" w:sz="0" w:space="0" w:color="auto"/>
                                                                                                                            <w:right w:val="none" w:sz="0" w:space="0" w:color="auto"/>
                                                                                                                          </w:divBdr>
                                                                                                                          <w:divsChild>
                                                                                                                            <w:div w:id="1710178171">
                                                                                                                              <w:marLeft w:val="0"/>
                                                                                                                              <w:marRight w:val="0"/>
                                                                                                                              <w:marTop w:val="0"/>
                                                                                                                              <w:marBottom w:val="0"/>
                                                                                                                              <w:divBdr>
                                                                                                                                <w:top w:val="none" w:sz="0" w:space="0" w:color="auto"/>
                                                                                                                                <w:left w:val="none" w:sz="0" w:space="0" w:color="auto"/>
                                                                                                                                <w:bottom w:val="none" w:sz="0" w:space="0" w:color="auto"/>
                                                                                                                                <w:right w:val="none" w:sz="0" w:space="0" w:color="auto"/>
                                                                                                                              </w:divBdr>
                                                                                                                            </w:div>
                                                                                                                            <w:div w:id="1863781650">
                                                                                                                              <w:marLeft w:val="0"/>
                                                                                                                              <w:marRight w:val="0"/>
                                                                                                                              <w:marTop w:val="0"/>
                                                                                                                              <w:marBottom w:val="0"/>
                                                                                                                              <w:divBdr>
                                                                                                                                <w:top w:val="none" w:sz="0" w:space="0" w:color="auto"/>
                                                                                                                                <w:left w:val="none" w:sz="0" w:space="0" w:color="auto"/>
                                                                                                                                <w:bottom w:val="none" w:sz="0" w:space="0" w:color="auto"/>
                                                                                                                                <w:right w:val="none" w:sz="0" w:space="0" w:color="auto"/>
                                                                                                                              </w:divBdr>
                                                                                                                            </w:div>
                                                                                                                            <w:div w:id="2067021554">
                                                                                                                              <w:marLeft w:val="0"/>
                                                                                                                              <w:marRight w:val="0"/>
                                                                                                                              <w:marTop w:val="0"/>
                                                                                                                              <w:marBottom w:val="0"/>
                                                                                                                              <w:divBdr>
                                                                                                                                <w:top w:val="none" w:sz="0" w:space="0" w:color="auto"/>
                                                                                                                                <w:left w:val="none" w:sz="0" w:space="0" w:color="auto"/>
                                                                                                                                <w:bottom w:val="none" w:sz="0" w:space="0" w:color="auto"/>
                                                                                                                                <w:right w:val="none" w:sz="0" w:space="0" w:color="auto"/>
                                                                                                                              </w:divBdr>
                                                                                                                            </w:div>
                                                                                                                            <w:div w:id="1371760194">
                                                                                                                              <w:marLeft w:val="0"/>
                                                                                                                              <w:marRight w:val="0"/>
                                                                                                                              <w:marTop w:val="0"/>
                                                                                                                              <w:marBottom w:val="0"/>
                                                                                                                              <w:divBdr>
                                                                                                                                <w:top w:val="none" w:sz="0" w:space="0" w:color="auto"/>
                                                                                                                                <w:left w:val="none" w:sz="0" w:space="0" w:color="auto"/>
                                                                                                                                <w:bottom w:val="none" w:sz="0" w:space="0" w:color="auto"/>
                                                                                                                                <w:right w:val="none" w:sz="0" w:space="0" w:color="auto"/>
                                                                                                                              </w:divBdr>
                                                                                                                            </w:div>
                                                                                                                            <w:div w:id="330984887">
                                                                                                                              <w:marLeft w:val="0"/>
                                                                                                                              <w:marRight w:val="0"/>
                                                                                                                              <w:marTop w:val="0"/>
                                                                                                                              <w:marBottom w:val="0"/>
                                                                                                                              <w:divBdr>
                                                                                                                                <w:top w:val="none" w:sz="0" w:space="0" w:color="auto"/>
                                                                                                                                <w:left w:val="none" w:sz="0" w:space="0" w:color="auto"/>
                                                                                                                                <w:bottom w:val="none" w:sz="0" w:space="0" w:color="auto"/>
                                                                                                                                <w:right w:val="none" w:sz="0" w:space="0" w:color="auto"/>
                                                                                                                              </w:divBdr>
                                                                                                                            </w:div>
                                                                                                                            <w:div w:id="537278323">
                                                                                                                              <w:marLeft w:val="0"/>
                                                                                                                              <w:marRight w:val="0"/>
                                                                                                                              <w:marTop w:val="0"/>
                                                                                                                              <w:marBottom w:val="0"/>
                                                                                                                              <w:divBdr>
                                                                                                                                <w:top w:val="none" w:sz="0" w:space="0" w:color="auto"/>
                                                                                                                                <w:left w:val="none" w:sz="0" w:space="0" w:color="auto"/>
                                                                                                                                <w:bottom w:val="none" w:sz="0" w:space="0" w:color="auto"/>
                                                                                                                                <w:right w:val="none" w:sz="0" w:space="0" w:color="auto"/>
                                                                                                                              </w:divBdr>
                                                                                                                            </w:div>
                                                                                                                            <w:div w:id="1207372341">
                                                                                                                              <w:marLeft w:val="0"/>
                                                                                                                              <w:marRight w:val="0"/>
                                                                                                                              <w:marTop w:val="0"/>
                                                                                                                              <w:marBottom w:val="0"/>
                                                                                                                              <w:divBdr>
                                                                                                                                <w:top w:val="none" w:sz="0" w:space="0" w:color="auto"/>
                                                                                                                                <w:left w:val="none" w:sz="0" w:space="0" w:color="auto"/>
                                                                                                                                <w:bottom w:val="none" w:sz="0" w:space="0" w:color="auto"/>
                                                                                                                                <w:right w:val="none" w:sz="0" w:space="0" w:color="auto"/>
                                                                                                                              </w:divBdr>
                                                                                                                            </w:div>
                                                                                                                            <w:div w:id="240914450">
                                                                                                                              <w:marLeft w:val="0"/>
                                                                                                                              <w:marRight w:val="0"/>
                                                                                                                              <w:marTop w:val="0"/>
                                                                                                                              <w:marBottom w:val="0"/>
                                                                                                                              <w:divBdr>
                                                                                                                                <w:top w:val="none" w:sz="0" w:space="0" w:color="auto"/>
                                                                                                                                <w:left w:val="none" w:sz="0" w:space="0" w:color="auto"/>
                                                                                                                                <w:bottom w:val="none" w:sz="0" w:space="0" w:color="auto"/>
                                                                                                                                <w:right w:val="none" w:sz="0" w:space="0" w:color="auto"/>
                                                                                                                              </w:divBdr>
                                                                                                                            </w:div>
                                                                                                                            <w:div w:id="1462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555679">
      <w:bodyDiv w:val="1"/>
      <w:marLeft w:val="0"/>
      <w:marRight w:val="0"/>
      <w:marTop w:val="0"/>
      <w:marBottom w:val="0"/>
      <w:divBdr>
        <w:top w:val="none" w:sz="0" w:space="0" w:color="auto"/>
        <w:left w:val="none" w:sz="0" w:space="0" w:color="auto"/>
        <w:bottom w:val="none" w:sz="0" w:space="0" w:color="auto"/>
        <w:right w:val="none" w:sz="0" w:space="0" w:color="auto"/>
      </w:divBdr>
      <w:divsChild>
        <w:div w:id="98726245">
          <w:marLeft w:val="0"/>
          <w:marRight w:val="0"/>
          <w:marTop w:val="0"/>
          <w:marBottom w:val="0"/>
          <w:divBdr>
            <w:top w:val="none" w:sz="0" w:space="0" w:color="auto"/>
            <w:left w:val="none" w:sz="0" w:space="0" w:color="auto"/>
            <w:bottom w:val="none" w:sz="0" w:space="0" w:color="auto"/>
            <w:right w:val="none" w:sz="0" w:space="0" w:color="auto"/>
          </w:divBdr>
          <w:divsChild>
            <w:div w:id="1846244390">
              <w:marLeft w:val="0"/>
              <w:marRight w:val="0"/>
              <w:marTop w:val="0"/>
              <w:marBottom w:val="0"/>
              <w:divBdr>
                <w:top w:val="none" w:sz="0" w:space="0" w:color="auto"/>
                <w:left w:val="none" w:sz="0" w:space="0" w:color="auto"/>
                <w:bottom w:val="none" w:sz="0" w:space="0" w:color="auto"/>
                <w:right w:val="none" w:sz="0" w:space="0" w:color="auto"/>
              </w:divBdr>
              <w:divsChild>
                <w:div w:id="800272684">
                  <w:marLeft w:val="0"/>
                  <w:marRight w:val="0"/>
                  <w:marTop w:val="0"/>
                  <w:marBottom w:val="0"/>
                  <w:divBdr>
                    <w:top w:val="none" w:sz="0" w:space="0" w:color="auto"/>
                    <w:left w:val="none" w:sz="0" w:space="0" w:color="auto"/>
                    <w:bottom w:val="none" w:sz="0" w:space="0" w:color="auto"/>
                    <w:right w:val="none" w:sz="0" w:space="0" w:color="auto"/>
                  </w:divBdr>
                  <w:divsChild>
                    <w:div w:id="1935556196">
                      <w:marLeft w:val="0"/>
                      <w:marRight w:val="0"/>
                      <w:marTop w:val="0"/>
                      <w:marBottom w:val="0"/>
                      <w:divBdr>
                        <w:top w:val="none" w:sz="0" w:space="0" w:color="auto"/>
                        <w:left w:val="none" w:sz="0" w:space="0" w:color="auto"/>
                        <w:bottom w:val="none" w:sz="0" w:space="0" w:color="auto"/>
                        <w:right w:val="none" w:sz="0" w:space="0" w:color="auto"/>
                      </w:divBdr>
                      <w:divsChild>
                        <w:div w:id="1951275163">
                          <w:marLeft w:val="0"/>
                          <w:marRight w:val="0"/>
                          <w:marTop w:val="0"/>
                          <w:marBottom w:val="0"/>
                          <w:divBdr>
                            <w:top w:val="none" w:sz="0" w:space="0" w:color="auto"/>
                            <w:left w:val="none" w:sz="0" w:space="0" w:color="auto"/>
                            <w:bottom w:val="none" w:sz="0" w:space="0" w:color="auto"/>
                            <w:right w:val="none" w:sz="0" w:space="0" w:color="auto"/>
                          </w:divBdr>
                          <w:divsChild>
                            <w:div w:id="1541044716">
                              <w:marLeft w:val="0"/>
                              <w:marRight w:val="0"/>
                              <w:marTop w:val="0"/>
                              <w:marBottom w:val="0"/>
                              <w:divBdr>
                                <w:top w:val="none" w:sz="0" w:space="0" w:color="auto"/>
                                <w:left w:val="none" w:sz="0" w:space="0" w:color="auto"/>
                                <w:bottom w:val="none" w:sz="0" w:space="0" w:color="auto"/>
                                <w:right w:val="none" w:sz="0" w:space="0" w:color="auto"/>
                              </w:divBdr>
                              <w:divsChild>
                                <w:div w:id="486213001">
                                  <w:marLeft w:val="0"/>
                                  <w:marRight w:val="0"/>
                                  <w:marTop w:val="0"/>
                                  <w:marBottom w:val="0"/>
                                  <w:divBdr>
                                    <w:top w:val="none" w:sz="0" w:space="0" w:color="auto"/>
                                    <w:left w:val="none" w:sz="0" w:space="0" w:color="auto"/>
                                    <w:bottom w:val="none" w:sz="0" w:space="0" w:color="auto"/>
                                    <w:right w:val="none" w:sz="0" w:space="0" w:color="auto"/>
                                  </w:divBdr>
                                  <w:divsChild>
                                    <w:div w:id="1513180109">
                                      <w:marLeft w:val="0"/>
                                      <w:marRight w:val="0"/>
                                      <w:marTop w:val="0"/>
                                      <w:marBottom w:val="0"/>
                                      <w:divBdr>
                                        <w:top w:val="none" w:sz="0" w:space="0" w:color="auto"/>
                                        <w:left w:val="none" w:sz="0" w:space="0" w:color="auto"/>
                                        <w:bottom w:val="none" w:sz="0" w:space="0" w:color="auto"/>
                                        <w:right w:val="none" w:sz="0" w:space="0" w:color="auto"/>
                                      </w:divBdr>
                                      <w:divsChild>
                                        <w:div w:id="1139422731">
                                          <w:marLeft w:val="0"/>
                                          <w:marRight w:val="0"/>
                                          <w:marTop w:val="0"/>
                                          <w:marBottom w:val="0"/>
                                          <w:divBdr>
                                            <w:top w:val="none" w:sz="0" w:space="0" w:color="auto"/>
                                            <w:left w:val="none" w:sz="0" w:space="0" w:color="auto"/>
                                            <w:bottom w:val="none" w:sz="0" w:space="0" w:color="auto"/>
                                            <w:right w:val="none" w:sz="0" w:space="0" w:color="auto"/>
                                          </w:divBdr>
                                          <w:divsChild>
                                            <w:div w:id="960963345">
                                              <w:marLeft w:val="0"/>
                                              <w:marRight w:val="0"/>
                                              <w:marTop w:val="0"/>
                                              <w:marBottom w:val="0"/>
                                              <w:divBdr>
                                                <w:top w:val="none" w:sz="0" w:space="0" w:color="auto"/>
                                                <w:left w:val="none" w:sz="0" w:space="0" w:color="auto"/>
                                                <w:bottom w:val="none" w:sz="0" w:space="0" w:color="auto"/>
                                                <w:right w:val="none" w:sz="0" w:space="0" w:color="auto"/>
                                              </w:divBdr>
                                              <w:divsChild>
                                                <w:div w:id="600375871">
                                                  <w:marLeft w:val="0"/>
                                                  <w:marRight w:val="0"/>
                                                  <w:marTop w:val="0"/>
                                                  <w:marBottom w:val="0"/>
                                                  <w:divBdr>
                                                    <w:top w:val="none" w:sz="0" w:space="0" w:color="auto"/>
                                                    <w:left w:val="none" w:sz="0" w:space="0" w:color="auto"/>
                                                    <w:bottom w:val="none" w:sz="0" w:space="0" w:color="auto"/>
                                                    <w:right w:val="none" w:sz="0" w:space="0" w:color="auto"/>
                                                  </w:divBdr>
                                                  <w:divsChild>
                                                    <w:div w:id="1316303559">
                                                      <w:marLeft w:val="0"/>
                                                      <w:marRight w:val="0"/>
                                                      <w:marTop w:val="0"/>
                                                      <w:marBottom w:val="0"/>
                                                      <w:divBdr>
                                                        <w:top w:val="none" w:sz="0" w:space="0" w:color="auto"/>
                                                        <w:left w:val="none" w:sz="0" w:space="0" w:color="auto"/>
                                                        <w:bottom w:val="none" w:sz="0" w:space="0" w:color="auto"/>
                                                        <w:right w:val="none" w:sz="0" w:space="0" w:color="auto"/>
                                                      </w:divBdr>
                                                      <w:divsChild>
                                                        <w:div w:id="1318070280">
                                                          <w:marLeft w:val="0"/>
                                                          <w:marRight w:val="0"/>
                                                          <w:marTop w:val="0"/>
                                                          <w:marBottom w:val="0"/>
                                                          <w:divBdr>
                                                            <w:top w:val="none" w:sz="0" w:space="0" w:color="auto"/>
                                                            <w:left w:val="none" w:sz="0" w:space="0" w:color="auto"/>
                                                            <w:bottom w:val="none" w:sz="0" w:space="0" w:color="auto"/>
                                                            <w:right w:val="none" w:sz="0" w:space="0" w:color="auto"/>
                                                          </w:divBdr>
                                                          <w:divsChild>
                                                            <w:div w:id="393433192">
                                                              <w:marLeft w:val="0"/>
                                                              <w:marRight w:val="0"/>
                                                              <w:marTop w:val="0"/>
                                                              <w:marBottom w:val="0"/>
                                                              <w:divBdr>
                                                                <w:top w:val="none" w:sz="0" w:space="0" w:color="auto"/>
                                                                <w:left w:val="none" w:sz="0" w:space="0" w:color="auto"/>
                                                                <w:bottom w:val="none" w:sz="0" w:space="0" w:color="auto"/>
                                                                <w:right w:val="none" w:sz="0" w:space="0" w:color="auto"/>
                                                              </w:divBdr>
                                                              <w:divsChild>
                                                                <w:div w:id="551845697">
                                                                  <w:marLeft w:val="0"/>
                                                                  <w:marRight w:val="0"/>
                                                                  <w:marTop w:val="0"/>
                                                                  <w:marBottom w:val="0"/>
                                                                  <w:divBdr>
                                                                    <w:top w:val="none" w:sz="0" w:space="0" w:color="auto"/>
                                                                    <w:left w:val="none" w:sz="0" w:space="0" w:color="auto"/>
                                                                    <w:bottom w:val="none" w:sz="0" w:space="0" w:color="auto"/>
                                                                    <w:right w:val="none" w:sz="0" w:space="0" w:color="auto"/>
                                                                  </w:divBdr>
                                                                  <w:divsChild>
                                                                    <w:div w:id="681861398">
                                                                      <w:marLeft w:val="0"/>
                                                                      <w:marRight w:val="0"/>
                                                                      <w:marTop w:val="0"/>
                                                                      <w:marBottom w:val="0"/>
                                                                      <w:divBdr>
                                                                        <w:top w:val="none" w:sz="0" w:space="0" w:color="auto"/>
                                                                        <w:left w:val="none" w:sz="0" w:space="0" w:color="auto"/>
                                                                        <w:bottom w:val="none" w:sz="0" w:space="0" w:color="auto"/>
                                                                        <w:right w:val="none" w:sz="0" w:space="0" w:color="auto"/>
                                                                      </w:divBdr>
                                                                      <w:divsChild>
                                                                        <w:div w:id="217909781">
                                                                          <w:marLeft w:val="0"/>
                                                                          <w:marRight w:val="0"/>
                                                                          <w:marTop w:val="0"/>
                                                                          <w:marBottom w:val="0"/>
                                                                          <w:divBdr>
                                                                            <w:top w:val="none" w:sz="0" w:space="0" w:color="auto"/>
                                                                            <w:left w:val="none" w:sz="0" w:space="0" w:color="auto"/>
                                                                            <w:bottom w:val="none" w:sz="0" w:space="0" w:color="auto"/>
                                                                            <w:right w:val="none" w:sz="0" w:space="0" w:color="auto"/>
                                                                          </w:divBdr>
                                                                          <w:divsChild>
                                                                            <w:div w:id="2019580604">
                                                                              <w:marLeft w:val="0"/>
                                                                              <w:marRight w:val="0"/>
                                                                              <w:marTop w:val="0"/>
                                                                              <w:marBottom w:val="0"/>
                                                                              <w:divBdr>
                                                                                <w:top w:val="none" w:sz="0" w:space="0" w:color="auto"/>
                                                                                <w:left w:val="none" w:sz="0" w:space="0" w:color="auto"/>
                                                                                <w:bottom w:val="none" w:sz="0" w:space="0" w:color="auto"/>
                                                                                <w:right w:val="none" w:sz="0" w:space="0" w:color="auto"/>
                                                                              </w:divBdr>
                                                                              <w:divsChild>
                                                                                <w:div w:id="952596715">
                                                                                  <w:marLeft w:val="0"/>
                                                                                  <w:marRight w:val="0"/>
                                                                                  <w:marTop w:val="0"/>
                                                                                  <w:marBottom w:val="0"/>
                                                                                  <w:divBdr>
                                                                                    <w:top w:val="none" w:sz="0" w:space="0" w:color="auto"/>
                                                                                    <w:left w:val="none" w:sz="0" w:space="0" w:color="auto"/>
                                                                                    <w:bottom w:val="none" w:sz="0" w:space="0" w:color="auto"/>
                                                                                    <w:right w:val="none" w:sz="0" w:space="0" w:color="auto"/>
                                                                                  </w:divBdr>
                                                                                  <w:divsChild>
                                                                                    <w:div w:id="1760176736">
                                                                                      <w:marLeft w:val="0"/>
                                                                                      <w:marRight w:val="0"/>
                                                                                      <w:marTop w:val="0"/>
                                                                                      <w:marBottom w:val="0"/>
                                                                                      <w:divBdr>
                                                                                        <w:top w:val="none" w:sz="0" w:space="0" w:color="auto"/>
                                                                                        <w:left w:val="none" w:sz="0" w:space="0" w:color="auto"/>
                                                                                        <w:bottom w:val="none" w:sz="0" w:space="0" w:color="auto"/>
                                                                                        <w:right w:val="none" w:sz="0" w:space="0" w:color="auto"/>
                                                                                      </w:divBdr>
                                                                                      <w:divsChild>
                                                                                        <w:div w:id="54861448">
                                                                                          <w:marLeft w:val="0"/>
                                                                                          <w:marRight w:val="0"/>
                                                                                          <w:marTop w:val="0"/>
                                                                                          <w:marBottom w:val="0"/>
                                                                                          <w:divBdr>
                                                                                            <w:top w:val="none" w:sz="0" w:space="0" w:color="auto"/>
                                                                                            <w:left w:val="none" w:sz="0" w:space="0" w:color="auto"/>
                                                                                            <w:bottom w:val="none" w:sz="0" w:space="0" w:color="auto"/>
                                                                                            <w:right w:val="none" w:sz="0" w:space="0" w:color="auto"/>
                                                                                          </w:divBdr>
                                                                                          <w:divsChild>
                                                                                            <w:div w:id="1790203576">
                                                                                              <w:marLeft w:val="0"/>
                                                                                              <w:marRight w:val="0"/>
                                                                                              <w:marTop w:val="0"/>
                                                                                              <w:marBottom w:val="0"/>
                                                                                              <w:divBdr>
                                                                                                <w:top w:val="none" w:sz="0" w:space="0" w:color="auto"/>
                                                                                                <w:left w:val="none" w:sz="0" w:space="0" w:color="auto"/>
                                                                                                <w:bottom w:val="none" w:sz="0" w:space="0" w:color="auto"/>
                                                                                                <w:right w:val="none" w:sz="0" w:space="0" w:color="auto"/>
                                                                                              </w:divBdr>
                                                                                              <w:divsChild>
                                                                                                <w:div w:id="1203592785">
                                                                                                  <w:marLeft w:val="0"/>
                                                                                                  <w:marRight w:val="0"/>
                                                                                                  <w:marTop w:val="0"/>
                                                                                                  <w:marBottom w:val="0"/>
                                                                                                  <w:divBdr>
                                                                                                    <w:top w:val="none" w:sz="0" w:space="0" w:color="auto"/>
                                                                                                    <w:left w:val="none" w:sz="0" w:space="0" w:color="auto"/>
                                                                                                    <w:bottom w:val="none" w:sz="0" w:space="0" w:color="auto"/>
                                                                                                    <w:right w:val="none" w:sz="0" w:space="0" w:color="auto"/>
                                                                                                  </w:divBdr>
                                                                                                  <w:divsChild>
                                                                                                    <w:div w:id="85855275">
                                                                                                      <w:marLeft w:val="0"/>
                                                                                                      <w:marRight w:val="0"/>
                                                                                                      <w:marTop w:val="0"/>
                                                                                                      <w:marBottom w:val="0"/>
                                                                                                      <w:divBdr>
                                                                                                        <w:top w:val="none" w:sz="0" w:space="0" w:color="auto"/>
                                                                                                        <w:left w:val="none" w:sz="0" w:space="0" w:color="auto"/>
                                                                                                        <w:bottom w:val="none" w:sz="0" w:space="0" w:color="auto"/>
                                                                                                        <w:right w:val="none" w:sz="0" w:space="0" w:color="auto"/>
                                                                                                      </w:divBdr>
                                                                                                      <w:divsChild>
                                                                                                        <w:div w:id="1524250044">
                                                                                                          <w:marLeft w:val="0"/>
                                                                                                          <w:marRight w:val="0"/>
                                                                                                          <w:marTop w:val="0"/>
                                                                                                          <w:marBottom w:val="0"/>
                                                                                                          <w:divBdr>
                                                                                                            <w:top w:val="none" w:sz="0" w:space="0" w:color="auto"/>
                                                                                                            <w:left w:val="none" w:sz="0" w:space="0" w:color="auto"/>
                                                                                                            <w:bottom w:val="none" w:sz="0" w:space="0" w:color="auto"/>
                                                                                                            <w:right w:val="none" w:sz="0" w:space="0" w:color="auto"/>
                                                                                                          </w:divBdr>
                                                                                                          <w:divsChild>
                                                                                                            <w:div w:id="1083602080">
                                                                                                              <w:marLeft w:val="0"/>
                                                                                                              <w:marRight w:val="0"/>
                                                                                                              <w:marTop w:val="0"/>
                                                                                                              <w:marBottom w:val="0"/>
                                                                                                              <w:divBdr>
                                                                                                                <w:top w:val="none" w:sz="0" w:space="0" w:color="auto"/>
                                                                                                                <w:left w:val="none" w:sz="0" w:space="0" w:color="auto"/>
                                                                                                                <w:bottom w:val="none" w:sz="0" w:space="0" w:color="auto"/>
                                                                                                                <w:right w:val="none" w:sz="0" w:space="0" w:color="auto"/>
                                                                                                              </w:divBdr>
                                                                                                              <w:divsChild>
                                                                                                                <w:div w:id="872770763">
                                                                                                                  <w:marLeft w:val="0"/>
                                                                                                                  <w:marRight w:val="0"/>
                                                                                                                  <w:marTop w:val="0"/>
                                                                                                                  <w:marBottom w:val="0"/>
                                                                                                                  <w:divBdr>
                                                                                                                    <w:top w:val="none" w:sz="0" w:space="0" w:color="auto"/>
                                                                                                                    <w:left w:val="none" w:sz="0" w:space="0" w:color="auto"/>
                                                                                                                    <w:bottom w:val="none" w:sz="0" w:space="0" w:color="auto"/>
                                                                                                                    <w:right w:val="none" w:sz="0" w:space="0" w:color="auto"/>
                                                                                                                  </w:divBdr>
                                                                                                                  <w:divsChild>
                                                                                                                    <w:div w:id="106316682">
                                                                                                                      <w:marLeft w:val="0"/>
                                                                                                                      <w:marRight w:val="0"/>
                                                                                                                      <w:marTop w:val="0"/>
                                                                                                                      <w:marBottom w:val="0"/>
                                                                                                                      <w:divBdr>
                                                                                                                        <w:top w:val="none" w:sz="0" w:space="0" w:color="auto"/>
                                                                                                                        <w:left w:val="none" w:sz="0" w:space="0" w:color="auto"/>
                                                                                                                        <w:bottom w:val="none" w:sz="0" w:space="0" w:color="auto"/>
                                                                                                                        <w:right w:val="none" w:sz="0" w:space="0" w:color="auto"/>
                                                                                                                      </w:divBdr>
                                                                                                                      <w:divsChild>
                                                                                                                        <w:div w:id="1282030640">
                                                                                                                          <w:marLeft w:val="0"/>
                                                                                                                          <w:marRight w:val="0"/>
                                                                                                                          <w:marTop w:val="0"/>
                                                                                                                          <w:marBottom w:val="0"/>
                                                                                                                          <w:divBdr>
                                                                                                                            <w:top w:val="none" w:sz="0" w:space="0" w:color="auto"/>
                                                                                                                            <w:left w:val="none" w:sz="0" w:space="0" w:color="auto"/>
                                                                                                                            <w:bottom w:val="none" w:sz="0" w:space="0" w:color="auto"/>
                                                                                                                            <w:right w:val="none" w:sz="0" w:space="0" w:color="auto"/>
                                                                                                                          </w:divBdr>
                                                                                                                          <w:divsChild>
                                                                                                                            <w:div w:id="739252751">
                                                                                                                              <w:marLeft w:val="0"/>
                                                                                                                              <w:marRight w:val="0"/>
                                                                                                                              <w:marTop w:val="0"/>
                                                                                                                              <w:marBottom w:val="0"/>
                                                                                                                              <w:divBdr>
                                                                                                                                <w:top w:val="none" w:sz="0" w:space="0" w:color="auto"/>
                                                                                                                                <w:left w:val="none" w:sz="0" w:space="0" w:color="auto"/>
                                                                                                                                <w:bottom w:val="none" w:sz="0" w:space="0" w:color="auto"/>
                                                                                                                                <w:right w:val="none" w:sz="0" w:space="0" w:color="auto"/>
                                                                                                                              </w:divBdr>
                                                                                                                              <w:divsChild>
                                                                                                                                <w:div w:id="1467352014">
                                                                                                                                  <w:marLeft w:val="0"/>
                                                                                                                                  <w:marRight w:val="0"/>
                                                                                                                                  <w:marTop w:val="0"/>
                                                                                                                                  <w:marBottom w:val="0"/>
                                                                                                                                  <w:divBdr>
                                                                                                                                    <w:top w:val="none" w:sz="0" w:space="0" w:color="auto"/>
                                                                                                                                    <w:left w:val="none" w:sz="0" w:space="0" w:color="auto"/>
                                                                                                                                    <w:bottom w:val="none" w:sz="0" w:space="0" w:color="auto"/>
                                                                                                                                    <w:right w:val="none" w:sz="0" w:space="0" w:color="auto"/>
                                                                                                                                  </w:divBdr>
                                                                                                                                </w:div>
                                                                                                                                <w:div w:id="284389083">
                                                                                                                                  <w:marLeft w:val="0"/>
                                                                                                                                  <w:marRight w:val="0"/>
                                                                                                                                  <w:marTop w:val="0"/>
                                                                                                                                  <w:marBottom w:val="0"/>
                                                                                                                                  <w:divBdr>
                                                                                                                                    <w:top w:val="none" w:sz="0" w:space="0" w:color="auto"/>
                                                                                                                                    <w:left w:val="none" w:sz="0" w:space="0" w:color="auto"/>
                                                                                                                                    <w:bottom w:val="none" w:sz="0" w:space="0" w:color="auto"/>
                                                                                                                                    <w:right w:val="none" w:sz="0" w:space="0" w:color="auto"/>
                                                                                                                                  </w:divBdr>
                                                                                                                                </w:div>
                                                                                                                                <w:div w:id="16679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839947">
      <w:bodyDiv w:val="1"/>
      <w:marLeft w:val="0"/>
      <w:marRight w:val="0"/>
      <w:marTop w:val="0"/>
      <w:marBottom w:val="0"/>
      <w:divBdr>
        <w:top w:val="none" w:sz="0" w:space="0" w:color="auto"/>
        <w:left w:val="none" w:sz="0" w:space="0" w:color="auto"/>
        <w:bottom w:val="none" w:sz="0" w:space="0" w:color="auto"/>
        <w:right w:val="none" w:sz="0" w:space="0" w:color="auto"/>
      </w:divBdr>
    </w:div>
    <w:div w:id="1545211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808">
          <w:marLeft w:val="0"/>
          <w:marRight w:val="0"/>
          <w:marTop w:val="0"/>
          <w:marBottom w:val="0"/>
          <w:divBdr>
            <w:top w:val="none" w:sz="0" w:space="0" w:color="auto"/>
            <w:left w:val="none" w:sz="0" w:space="0" w:color="auto"/>
            <w:bottom w:val="none" w:sz="0" w:space="0" w:color="auto"/>
            <w:right w:val="none" w:sz="0" w:space="0" w:color="auto"/>
          </w:divBdr>
        </w:div>
      </w:divsChild>
    </w:div>
    <w:div w:id="1594582354">
      <w:bodyDiv w:val="1"/>
      <w:marLeft w:val="0"/>
      <w:marRight w:val="0"/>
      <w:marTop w:val="0"/>
      <w:marBottom w:val="0"/>
      <w:divBdr>
        <w:top w:val="none" w:sz="0" w:space="0" w:color="auto"/>
        <w:left w:val="none" w:sz="0" w:space="0" w:color="auto"/>
        <w:bottom w:val="none" w:sz="0" w:space="0" w:color="auto"/>
        <w:right w:val="none" w:sz="0" w:space="0" w:color="auto"/>
      </w:divBdr>
      <w:divsChild>
        <w:div w:id="480272450">
          <w:marLeft w:val="0"/>
          <w:marRight w:val="0"/>
          <w:marTop w:val="0"/>
          <w:marBottom w:val="0"/>
          <w:divBdr>
            <w:top w:val="none" w:sz="0" w:space="0" w:color="auto"/>
            <w:left w:val="none" w:sz="0" w:space="0" w:color="auto"/>
            <w:bottom w:val="none" w:sz="0" w:space="0" w:color="auto"/>
            <w:right w:val="none" w:sz="0" w:space="0" w:color="auto"/>
          </w:divBdr>
          <w:divsChild>
            <w:div w:id="1732803163">
              <w:marLeft w:val="0"/>
              <w:marRight w:val="0"/>
              <w:marTop w:val="0"/>
              <w:marBottom w:val="0"/>
              <w:divBdr>
                <w:top w:val="none" w:sz="0" w:space="0" w:color="auto"/>
                <w:left w:val="none" w:sz="0" w:space="0" w:color="auto"/>
                <w:bottom w:val="none" w:sz="0" w:space="0" w:color="auto"/>
                <w:right w:val="none" w:sz="0" w:space="0" w:color="auto"/>
              </w:divBdr>
              <w:divsChild>
                <w:div w:id="298998469">
                  <w:marLeft w:val="0"/>
                  <w:marRight w:val="0"/>
                  <w:marTop w:val="0"/>
                  <w:marBottom w:val="0"/>
                  <w:divBdr>
                    <w:top w:val="none" w:sz="0" w:space="0" w:color="auto"/>
                    <w:left w:val="none" w:sz="0" w:space="0" w:color="auto"/>
                    <w:bottom w:val="none" w:sz="0" w:space="0" w:color="auto"/>
                    <w:right w:val="none" w:sz="0" w:space="0" w:color="auto"/>
                  </w:divBdr>
                  <w:divsChild>
                    <w:div w:id="115492766">
                      <w:marLeft w:val="0"/>
                      <w:marRight w:val="0"/>
                      <w:marTop w:val="0"/>
                      <w:marBottom w:val="0"/>
                      <w:divBdr>
                        <w:top w:val="none" w:sz="0" w:space="0" w:color="auto"/>
                        <w:left w:val="none" w:sz="0" w:space="0" w:color="auto"/>
                        <w:bottom w:val="none" w:sz="0" w:space="0" w:color="auto"/>
                        <w:right w:val="none" w:sz="0" w:space="0" w:color="auto"/>
                      </w:divBdr>
                      <w:divsChild>
                        <w:div w:id="829565748">
                          <w:marLeft w:val="0"/>
                          <w:marRight w:val="0"/>
                          <w:marTop w:val="0"/>
                          <w:marBottom w:val="0"/>
                          <w:divBdr>
                            <w:top w:val="none" w:sz="0" w:space="0" w:color="auto"/>
                            <w:left w:val="none" w:sz="0" w:space="0" w:color="auto"/>
                            <w:bottom w:val="none" w:sz="0" w:space="0" w:color="auto"/>
                            <w:right w:val="none" w:sz="0" w:space="0" w:color="auto"/>
                          </w:divBdr>
                          <w:divsChild>
                            <w:div w:id="872959339">
                              <w:marLeft w:val="0"/>
                              <w:marRight w:val="0"/>
                              <w:marTop w:val="0"/>
                              <w:marBottom w:val="0"/>
                              <w:divBdr>
                                <w:top w:val="none" w:sz="0" w:space="0" w:color="auto"/>
                                <w:left w:val="none" w:sz="0" w:space="0" w:color="auto"/>
                                <w:bottom w:val="none" w:sz="0" w:space="0" w:color="auto"/>
                                <w:right w:val="none" w:sz="0" w:space="0" w:color="auto"/>
                              </w:divBdr>
                              <w:divsChild>
                                <w:div w:id="1309480292">
                                  <w:marLeft w:val="0"/>
                                  <w:marRight w:val="0"/>
                                  <w:marTop w:val="0"/>
                                  <w:marBottom w:val="0"/>
                                  <w:divBdr>
                                    <w:top w:val="none" w:sz="0" w:space="0" w:color="auto"/>
                                    <w:left w:val="none" w:sz="0" w:space="0" w:color="auto"/>
                                    <w:bottom w:val="none" w:sz="0" w:space="0" w:color="auto"/>
                                    <w:right w:val="none" w:sz="0" w:space="0" w:color="auto"/>
                                  </w:divBdr>
                                  <w:divsChild>
                                    <w:div w:id="222645572">
                                      <w:marLeft w:val="3405"/>
                                      <w:marRight w:val="3000"/>
                                      <w:marTop w:val="0"/>
                                      <w:marBottom w:val="0"/>
                                      <w:divBdr>
                                        <w:top w:val="single" w:sz="6" w:space="0" w:color="C9C9C9"/>
                                        <w:left w:val="single" w:sz="6" w:space="0" w:color="C9C9C9"/>
                                        <w:bottom w:val="single" w:sz="6" w:space="0" w:color="C9C9C9"/>
                                        <w:right w:val="single" w:sz="6" w:space="0" w:color="C9C9C9"/>
                                      </w:divBdr>
                                      <w:divsChild>
                                        <w:div w:id="399518433">
                                          <w:marLeft w:val="0"/>
                                          <w:marRight w:val="0"/>
                                          <w:marTop w:val="0"/>
                                          <w:marBottom w:val="0"/>
                                          <w:divBdr>
                                            <w:top w:val="none" w:sz="0" w:space="0" w:color="auto"/>
                                            <w:left w:val="none" w:sz="0" w:space="0" w:color="auto"/>
                                            <w:bottom w:val="none" w:sz="0" w:space="0" w:color="auto"/>
                                            <w:right w:val="none" w:sz="0" w:space="0" w:color="auto"/>
                                          </w:divBdr>
                                          <w:divsChild>
                                            <w:div w:id="1061253796">
                                              <w:marLeft w:val="0"/>
                                              <w:marRight w:val="0"/>
                                              <w:marTop w:val="0"/>
                                              <w:marBottom w:val="0"/>
                                              <w:divBdr>
                                                <w:top w:val="none" w:sz="0" w:space="0" w:color="auto"/>
                                                <w:left w:val="none" w:sz="0" w:space="0" w:color="auto"/>
                                                <w:bottom w:val="none" w:sz="0" w:space="0" w:color="auto"/>
                                                <w:right w:val="none" w:sz="0" w:space="0" w:color="auto"/>
                                              </w:divBdr>
                                              <w:divsChild>
                                                <w:div w:id="1422531394">
                                                  <w:marLeft w:val="0"/>
                                                  <w:marRight w:val="0"/>
                                                  <w:marTop w:val="0"/>
                                                  <w:marBottom w:val="0"/>
                                                  <w:divBdr>
                                                    <w:top w:val="none" w:sz="0" w:space="0" w:color="auto"/>
                                                    <w:left w:val="none" w:sz="0" w:space="0" w:color="auto"/>
                                                    <w:bottom w:val="none" w:sz="0" w:space="0" w:color="auto"/>
                                                    <w:right w:val="none" w:sz="0" w:space="0" w:color="auto"/>
                                                  </w:divBdr>
                                                  <w:divsChild>
                                                    <w:div w:id="3094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240947">
      <w:bodyDiv w:val="1"/>
      <w:marLeft w:val="0"/>
      <w:marRight w:val="0"/>
      <w:marTop w:val="0"/>
      <w:marBottom w:val="0"/>
      <w:divBdr>
        <w:top w:val="none" w:sz="0" w:space="0" w:color="auto"/>
        <w:left w:val="none" w:sz="0" w:space="0" w:color="auto"/>
        <w:bottom w:val="none" w:sz="0" w:space="0" w:color="auto"/>
        <w:right w:val="none" w:sz="0" w:space="0" w:color="auto"/>
      </w:divBdr>
    </w:div>
    <w:div w:id="1775512048">
      <w:bodyDiv w:val="1"/>
      <w:marLeft w:val="0"/>
      <w:marRight w:val="0"/>
      <w:marTop w:val="0"/>
      <w:marBottom w:val="0"/>
      <w:divBdr>
        <w:top w:val="none" w:sz="0" w:space="0" w:color="auto"/>
        <w:left w:val="none" w:sz="0" w:space="0" w:color="auto"/>
        <w:bottom w:val="none" w:sz="0" w:space="0" w:color="auto"/>
        <w:right w:val="none" w:sz="0" w:space="0" w:color="auto"/>
      </w:divBdr>
      <w:divsChild>
        <w:div w:id="1258514395">
          <w:marLeft w:val="0"/>
          <w:marRight w:val="0"/>
          <w:marTop w:val="0"/>
          <w:marBottom w:val="0"/>
          <w:divBdr>
            <w:top w:val="none" w:sz="0" w:space="0" w:color="auto"/>
            <w:left w:val="none" w:sz="0" w:space="0" w:color="auto"/>
            <w:bottom w:val="none" w:sz="0" w:space="0" w:color="auto"/>
            <w:right w:val="none" w:sz="0" w:space="0" w:color="auto"/>
          </w:divBdr>
        </w:div>
      </w:divsChild>
    </w:div>
    <w:div w:id="1789080418">
      <w:bodyDiv w:val="1"/>
      <w:marLeft w:val="0"/>
      <w:marRight w:val="0"/>
      <w:marTop w:val="0"/>
      <w:marBottom w:val="0"/>
      <w:divBdr>
        <w:top w:val="none" w:sz="0" w:space="0" w:color="auto"/>
        <w:left w:val="none" w:sz="0" w:space="0" w:color="auto"/>
        <w:bottom w:val="none" w:sz="0" w:space="0" w:color="auto"/>
        <w:right w:val="none" w:sz="0" w:space="0" w:color="auto"/>
      </w:divBdr>
    </w:div>
    <w:div w:id="1952391343">
      <w:bodyDiv w:val="1"/>
      <w:marLeft w:val="0"/>
      <w:marRight w:val="0"/>
      <w:marTop w:val="0"/>
      <w:marBottom w:val="0"/>
      <w:divBdr>
        <w:top w:val="none" w:sz="0" w:space="0" w:color="auto"/>
        <w:left w:val="none" w:sz="0" w:space="0" w:color="auto"/>
        <w:bottom w:val="none" w:sz="0" w:space="0" w:color="auto"/>
        <w:right w:val="none" w:sz="0" w:space="0" w:color="auto"/>
      </w:divBdr>
      <w:divsChild>
        <w:div w:id="1811900850">
          <w:marLeft w:val="0"/>
          <w:marRight w:val="0"/>
          <w:marTop w:val="0"/>
          <w:marBottom w:val="0"/>
          <w:divBdr>
            <w:top w:val="none" w:sz="0" w:space="0" w:color="auto"/>
            <w:left w:val="none" w:sz="0" w:space="0" w:color="auto"/>
            <w:bottom w:val="none" w:sz="0" w:space="0" w:color="auto"/>
            <w:right w:val="none" w:sz="0" w:space="0" w:color="auto"/>
          </w:divBdr>
        </w:div>
      </w:divsChild>
    </w:div>
    <w:div w:id="2073962048">
      <w:bodyDiv w:val="1"/>
      <w:marLeft w:val="0"/>
      <w:marRight w:val="0"/>
      <w:marTop w:val="0"/>
      <w:marBottom w:val="0"/>
      <w:divBdr>
        <w:top w:val="none" w:sz="0" w:space="0" w:color="auto"/>
        <w:left w:val="none" w:sz="0" w:space="0" w:color="auto"/>
        <w:bottom w:val="none" w:sz="0" w:space="0" w:color="auto"/>
        <w:right w:val="none" w:sz="0" w:space="0" w:color="auto"/>
      </w:divBdr>
      <w:divsChild>
        <w:div w:id="1936786224">
          <w:marLeft w:val="0"/>
          <w:marRight w:val="0"/>
          <w:marTop w:val="0"/>
          <w:marBottom w:val="0"/>
          <w:divBdr>
            <w:top w:val="none" w:sz="0" w:space="0" w:color="auto"/>
            <w:left w:val="none" w:sz="0" w:space="0" w:color="auto"/>
            <w:bottom w:val="none" w:sz="0" w:space="0" w:color="auto"/>
            <w:right w:val="none" w:sz="0" w:space="0" w:color="auto"/>
          </w:divBdr>
        </w:div>
        <w:div w:id="1683969586">
          <w:marLeft w:val="0"/>
          <w:marRight w:val="0"/>
          <w:marTop w:val="0"/>
          <w:marBottom w:val="0"/>
          <w:divBdr>
            <w:top w:val="none" w:sz="0" w:space="0" w:color="auto"/>
            <w:left w:val="none" w:sz="0" w:space="0" w:color="auto"/>
            <w:bottom w:val="none" w:sz="0" w:space="0" w:color="auto"/>
            <w:right w:val="none" w:sz="0" w:space="0" w:color="auto"/>
          </w:divBdr>
        </w:div>
        <w:div w:id="1701197991">
          <w:marLeft w:val="0"/>
          <w:marRight w:val="0"/>
          <w:marTop w:val="0"/>
          <w:marBottom w:val="0"/>
          <w:divBdr>
            <w:top w:val="none" w:sz="0" w:space="0" w:color="auto"/>
            <w:left w:val="none" w:sz="0" w:space="0" w:color="auto"/>
            <w:bottom w:val="none" w:sz="0" w:space="0" w:color="auto"/>
            <w:right w:val="none" w:sz="0" w:space="0" w:color="auto"/>
          </w:divBdr>
        </w:div>
      </w:divsChild>
    </w:div>
    <w:div w:id="2115009251">
      <w:bodyDiv w:val="1"/>
      <w:marLeft w:val="0"/>
      <w:marRight w:val="0"/>
      <w:marTop w:val="0"/>
      <w:marBottom w:val="0"/>
      <w:divBdr>
        <w:top w:val="none" w:sz="0" w:space="0" w:color="auto"/>
        <w:left w:val="none" w:sz="0" w:space="0" w:color="auto"/>
        <w:bottom w:val="none" w:sz="0" w:space="0" w:color="auto"/>
        <w:right w:val="none" w:sz="0" w:space="0" w:color="auto"/>
      </w:divBdr>
    </w:div>
    <w:div w:id="21320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48.wmf"/><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3.bin"/><Relationship Id="rId107" Type="http://schemas.openxmlformats.org/officeDocument/2006/relationships/oleObject" Target="embeddings/oleObject48.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oleObject" Target="embeddings/oleObject22.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image" Target="media/image39.wmf"/><Relationship Id="rId95" Type="http://schemas.openxmlformats.org/officeDocument/2006/relationships/oleObject" Target="embeddings/oleObject43.bin"/><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0.bin"/><Relationship Id="rId77" Type="http://schemas.openxmlformats.org/officeDocument/2006/relationships/image" Target="media/image33.wmf"/><Relationship Id="rId100" Type="http://schemas.openxmlformats.org/officeDocument/2006/relationships/image" Target="media/image44.wmf"/><Relationship Id="rId105" Type="http://schemas.openxmlformats.org/officeDocument/2006/relationships/footer" Target="footer1.xml"/><Relationship Id="rId113" Type="http://schemas.openxmlformats.org/officeDocument/2006/relationships/oleObject" Target="embeddings/oleObject54.bin"/><Relationship Id="rId118" Type="http://schemas.openxmlformats.org/officeDocument/2006/relationships/oleObject" Target="embeddings/oleObject57.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3.wmf"/><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18.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oleObject" Target="embeddings/oleObject49.bin"/><Relationship Id="rId116" Type="http://schemas.openxmlformats.org/officeDocument/2006/relationships/oleObject" Target="embeddings/oleObject56.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3.bin"/><Relationship Id="rId83" Type="http://schemas.openxmlformats.org/officeDocument/2006/relationships/hyperlink" Target="http://www.euklems.net" TargetMode="External"/><Relationship Id="rId88" Type="http://schemas.openxmlformats.org/officeDocument/2006/relationships/image" Target="media/image38.wmf"/><Relationship Id="rId91" Type="http://schemas.openxmlformats.org/officeDocument/2006/relationships/oleObject" Target="embeddings/oleObject41.bin"/><Relationship Id="rId96" Type="http://schemas.openxmlformats.org/officeDocument/2006/relationships/image" Target="media/image42.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6.wmf"/><Relationship Id="rId114" Type="http://schemas.openxmlformats.org/officeDocument/2006/relationships/oleObject" Target="embeddings/oleObject55.bin"/><Relationship Id="rId119" Type="http://schemas.openxmlformats.org/officeDocument/2006/relationships/image" Target="media/image49.wmf"/><Relationship Id="rId10" Type="http://schemas.openxmlformats.org/officeDocument/2006/relationships/hyperlink" Target="mailto:c.tsoukis@keele.ac.uk" TargetMode="External"/><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image" Target="media/image35.wmf"/><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Bournakis@mdx.ac.uk" TargetMode="Externa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hyperlink" Target="http://www.heritage.org/research/reports/2005/03/the-impact-of-government-spending-on-economic-growth" TargetMode="External"/><Relationship Id="rId120" Type="http://schemas.openxmlformats.org/officeDocument/2006/relationships/oleObject" Target="embeddings/oleObject58.bin"/><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9D68-D9B3-4871-AA41-4E431C4B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30</Pages>
  <Words>10309</Words>
  <Characters>57838</Characters>
  <Application>Microsoft Office Word</Application>
  <DocSecurity>0</DocSecurity>
  <Lines>1807</Lines>
  <Paragraphs>1032</Paragraphs>
  <ScaleCrop>false</ScaleCrop>
  <HeadingPairs>
    <vt:vector size="2" baseType="variant">
      <vt:variant>
        <vt:lpstr>Title</vt:lpstr>
      </vt:variant>
      <vt:variant>
        <vt:i4>1</vt:i4>
      </vt:variant>
    </vt:vector>
  </HeadingPairs>
  <TitlesOfParts>
    <vt:vector size="1" baseType="lpstr">
      <vt:lpstr/>
    </vt:vector>
  </TitlesOfParts>
  <Company>London Metropolitan University</Company>
  <LinksUpToDate>false</LinksUpToDate>
  <CharactersWithSpaces>67115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Ioannis Bournakis</cp:lastModifiedBy>
  <cp:revision>114</cp:revision>
  <cp:lastPrinted>2015-11-29T17:07:00Z</cp:lastPrinted>
  <dcterms:created xsi:type="dcterms:W3CDTF">2015-10-16T09:26:00Z</dcterms:created>
  <dcterms:modified xsi:type="dcterms:W3CDTF">2015-11-29T17:09:00Z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(1)</vt:lpwstr>
  </property>
  <property fmtid="{D5CDD505-2E9C-101B-9397-08002B2CF9AE}" pid="4" name="MTCustomEquationNumber">
    <vt:lpwstr>1</vt:lpwstr>
  </property>
  <property fmtid="{D5CDD505-2E9C-101B-9397-08002B2CF9AE}" pid="5" name="MTEquationSection">
    <vt:lpwstr>1</vt:lpwstr>
  </property>
</Properties>
</file>