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18D66" w14:textId="77777777" w:rsidR="005353FC" w:rsidRPr="005353FC" w:rsidRDefault="005353FC" w:rsidP="005353FC">
      <w:pPr>
        <w:autoSpaceDE w:val="0"/>
        <w:autoSpaceDN w:val="0"/>
        <w:adjustRightInd w:val="0"/>
        <w:spacing w:after="0" w:line="240" w:lineRule="auto"/>
        <w:jc w:val="both"/>
        <w:rPr>
          <w:rFonts w:ascii="Times-Bold" w:eastAsia="Calibri" w:hAnsi="Times-Bold" w:cs="Times-Bold"/>
          <w:b/>
          <w:bCs/>
          <w:sz w:val="32"/>
          <w:szCs w:val="32"/>
          <w:lang w:val="en-US" w:eastAsia="en-US"/>
        </w:rPr>
      </w:pPr>
      <w:r w:rsidRPr="005353FC">
        <w:rPr>
          <w:rFonts w:ascii="Times-Bold" w:eastAsia="Calibri" w:hAnsi="Times-Bold" w:cs="Times-Bold"/>
          <w:b/>
          <w:bCs/>
          <w:sz w:val="32"/>
          <w:szCs w:val="32"/>
          <w:lang w:val="en-US" w:eastAsia="en-US"/>
        </w:rPr>
        <w:t>The Impact of Multinational and Domestic Enterprises on Regional Productivity: The case of the UK</w:t>
      </w:r>
    </w:p>
    <w:p w14:paraId="2B2A5959" w14:textId="77777777" w:rsidR="005353FC" w:rsidRPr="005353FC" w:rsidRDefault="005353FC" w:rsidP="005353FC">
      <w:pPr>
        <w:autoSpaceDE w:val="0"/>
        <w:autoSpaceDN w:val="0"/>
        <w:adjustRightInd w:val="0"/>
        <w:spacing w:after="0" w:line="240" w:lineRule="auto"/>
        <w:jc w:val="both"/>
        <w:rPr>
          <w:rFonts w:ascii="Times-Bold" w:eastAsia="Calibri" w:hAnsi="Times-Bold" w:cs="Times-Bold"/>
          <w:b/>
          <w:bCs/>
          <w:sz w:val="32"/>
          <w:szCs w:val="32"/>
          <w:lang w:val="en-US" w:eastAsia="en-US"/>
        </w:rPr>
      </w:pPr>
    </w:p>
    <w:p w14:paraId="12B27643" w14:textId="77777777" w:rsidR="005353FC" w:rsidRPr="005353FC" w:rsidRDefault="005353FC" w:rsidP="005353FC">
      <w:pPr>
        <w:autoSpaceDE w:val="0"/>
        <w:autoSpaceDN w:val="0"/>
        <w:adjustRightInd w:val="0"/>
        <w:spacing w:after="0" w:line="240" w:lineRule="auto"/>
        <w:jc w:val="both"/>
        <w:rPr>
          <w:rFonts w:ascii="Times-Bold" w:eastAsia="Calibri" w:hAnsi="Times-Bold" w:cs="Times-Bold"/>
          <w:b/>
          <w:bCs/>
          <w:sz w:val="32"/>
          <w:szCs w:val="32"/>
          <w:lang w:val="en-US" w:eastAsia="en-US"/>
        </w:rPr>
      </w:pPr>
    </w:p>
    <w:p w14:paraId="636FB464" w14:textId="77777777" w:rsidR="005353FC" w:rsidRPr="005353FC" w:rsidRDefault="005353FC" w:rsidP="005353FC">
      <w:pPr>
        <w:autoSpaceDE w:val="0"/>
        <w:autoSpaceDN w:val="0"/>
        <w:adjustRightInd w:val="0"/>
        <w:spacing w:after="0" w:line="240" w:lineRule="auto"/>
        <w:jc w:val="both"/>
        <w:rPr>
          <w:rFonts w:ascii="Times-Bold" w:eastAsia="Calibri" w:hAnsi="Times-Bold" w:cs="Times-Bold"/>
          <w:b/>
          <w:bCs/>
          <w:sz w:val="32"/>
          <w:szCs w:val="32"/>
          <w:lang w:val="en-US" w:eastAsia="en-US"/>
        </w:rPr>
      </w:pPr>
      <w:bookmarkStart w:id="0" w:name="_GoBack"/>
      <w:bookmarkEnd w:id="0"/>
    </w:p>
    <w:p w14:paraId="4F68482E" w14:textId="77777777" w:rsidR="005353FC" w:rsidRPr="005353FC" w:rsidRDefault="005353FC" w:rsidP="005353FC">
      <w:pPr>
        <w:autoSpaceDE w:val="0"/>
        <w:autoSpaceDN w:val="0"/>
        <w:adjustRightInd w:val="0"/>
        <w:spacing w:after="0" w:line="240" w:lineRule="auto"/>
        <w:jc w:val="center"/>
        <w:rPr>
          <w:rFonts w:ascii="Calibri" w:eastAsia="Calibri" w:hAnsi="Calibri" w:cs="Times-Bold"/>
          <w:b/>
          <w:bCs/>
          <w:sz w:val="24"/>
          <w:szCs w:val="24"/>
          <w:lang w:val="en-US" w:eastAsia="en-US"/>
        </w:rPr>
      </w:pPr>
    </w:p>
    <w:p w14:paraId="6EA5DD1B" w14:textId="77777777" w:rsidR="005353FC" w:rsidRPr="005353FC" w:rsidRDefault="005353FC" w:rsidP="005353FC">
      <w:pPr>
        <w:autoSpaceDE w:val="0"/>
        <w:autoSpaceDN w:val="0"/>
        <w:adjustRightInd w:val="0"/>
        <w:spacing w:after="0" w:line="240" w:lineRule="auto"/>
        <w:jc w:val="center"/>
        <w:rPr>
          <w:rFonts w:ascii="Times-Bold" w:eastAsia="Calibri" w:hAnsi="Times-Bold" w:cs="Times-Bold"/>
          <w:b/>
          <w:bCs/>
          <w:sz w:val="24"/>
          <w:szCs w:val="24"/>
          <w:lang w:val="en-US" w:eastAsia="en-US"/>
        </w:rPr>
      </w:pPr>
      <w:r w:rsidRPr="005353FC">
        <w:rPr>
          <w:rFonts w:ascii="Times-Bold" w:eastAsia="Calibri" w:hAnsi="Times-Bold" w:cs="Times-Bold"/>
          <w:b/>
          <w:bCs/>
          <w:sz w:val="24"/>
          <w:szCs w:val="24"/>
          <w:lang w:val="en-US" w:eastAsia="en-US"/>
        </w:rPr>
        <w:t>Abstract</w:t>
      </w:r>
    </w:p>
    <w:p w14:paraId="6C205130" w14:textId="77777777" w:rsidR="005353FC" w:rsidRPr="005353FC" w:rsidRDefault="005353FC" w:rsidP="005353FC">
      <w:pPr>
        <w:autoSpaceDE w:val="0"/>
        <w:autoSpaceDN w:val="0"/>
        <w:adjustRightInd w:val="0"/>
        <w:spacing w:after="0" w:line="240" w:lineRule="auto"/>
        <w:jc w:val="center"/>
        <w:rPr>
          <w:rFonts w:ascii="Times-Bold" w:eastAsia="Calibri" w:hAnsi="Times-Bold" w:cs="Times-Bold"/>
          <w:b/>
          <w:bCs/>
          <w:sz w:val="24"/>
          <w:szCs w:val="24"/>
          <w:lang w:val="en-US" w:eastAsia="en-US"/>
        </w:rPr>
      </w:pPr>
    </w:p>
    <w:p w14:paraId="2ED78C5C" w14:textId="77777777" w:rsidR="005353FC" w:rsidRPr="005353FC" w:rsidRDefault="005353FC" w:rsidP="005353FC">
      <w:pPr>
        <w:spacing w:after="0" w:line="480" w:lineRule="auto"/>
        <w:jc w:val="both"/>
        <w:rPr>
          <w:rFonts w:ascii="Times New Roman" w:eastAsia="SimSun" w:hAnsi="Times New Roman" w:cs="Times New Roman"/>
          <w:sz w:val="24"/>
          <w:szCs w:val="24"/>
        </w:rPr>
      </w:pPr>
      <w:r w:rsidRPr="005353FC">
        <w:rPr>
          <w:rFonts w:ascii="Times New Roman" w:eastAsia="SimSun" w:hAnsi="Times New Roman" w:cs="Times New Roman"/>
          <w:sz w:val="24"/>
          <w:szCs w:val="24"/>
        </w:rPr>
        <w:t>The paper explores the effects of Multinational and Domestic Enterprises (MNEs and DOMES respectively) on regional productivity both in theory and in the case of  UK regions. Our empirical evidence shows that MNEs are more intensive in terms of</w:t>
      </w:r>
      <w:r w:rsidRPr="005353FC">
        <w:rPr>
          <w:rFonts w:ascii="Times New Roman" w:eastAsia="SimSun" w:hAnsi="Times New Roman" w:cs="Times New Roman"/>
          <w:sz w:val="24"/>
          <w:szCs w:val="24"/>
          <w:lang w:val="en-GB"/>
        </w:rPr>
        <w:t xml:space="preserve"> </w:t>
      </w:r>
      <w:r w:rsidRPr="005353FC">
        <w:rPr>
          <w:rFonts w:ascii="Times New Roman" w:eastAsia="SimSun" w:hAnsi="Times New Roman" w:cs="Times New Roman"/>
          <w:sz w:val="24"/>
          <w:szCs w:val="24"/>
        </w:rPr>
        <w:t>R&amp;D and intangibles and this has a stronger effect on  regional productivity. This result however is moderated by the origin of the MNEs. When we control for this, we find that</w:t>
      </w:r>
      <w:r w:rsidRPr="005353FC">
        <w:rPr>
          <w:rFonts w:ascii="Times New Roman" w:eastAsia="SimSun" w:hAnsi="Times New Roman" w:cs="Times New Roman"/>
          <w:sz w:val="24"/>
          <w:szCs w:val="24"/>
          <w:lang w:val="en-GB"/>
        </w:rPr>
        <w:t xml:space="preserve"> </w:t>
      </w:r>
      <w:r w:rsidRPr="005353FC">
        <w:rPr>
          <w:rFonts w:ascii="Times New Roman" w:eastAsia="SimSun" w:hAnsi="Times New Roman" w:cs="Times New Roman"/>
          <w:sz w:val="24"/>
          <w:szCs w:val="24"/>
        </w:rPr>
        <w:t>DOMEs</w:t>
      </w:r>
      <w:r w:rsidRPr="005353FC">
        <w:rPr>
          <w:rFonts w:ascii="Times New Roman" w:eastAsia="SimSun" w:hAnsi="Times New Roman" w:cs="Times New Roman"/>
          <w:sz w:val="24"/>
          <w:szCs w:val="24"/>
          <w:lang w:val="en-GB"/>
        </w:rPr>
        <w:t xml:space="preserve"> </w:t>
      </w:r>
      <w:r w:rsidRPr="005353FC">
        <w:rPr>
          <w:rFonts w:ascii="Times New Roman" w:eastAsia="SimSun" w:hAnsi="Times New Roman" w:cs="Times New Roman"/>
          <w:sz w:val="24"/>
          <w:szCs w:val="24"/>
        </w:rPr>
        <w:t>can outperform certain MNEs from specific origins.</w:t>
      </w:r>
      <w:r w:rsidRPr="005353FC">
        <w:rPr>
          <w:rFonts w:ascii="Times New Roman" w:eastAsia="SimSun" w:hAnsi="Times New Roman" w:cs="Times New Roman"/>
          <w:sz w:val="24"/>
          <w:szCs w:val="24"/>
          <w:lang w:val="en-GB"/>
        </w:rPr>
        <w:t xml:space="preserve"> </w:t>
      </w:r>
      <w:r w:rsidRPr="005353FC">
        <w:rPr>
          <w:rFonts w:ascii="Times New Roman" w:eastAsia="SimSun" w:hAnsi="Times New Roman" w:cs="Times New Roman"/>
          <w:sz w:val="24"/>
          <w:szCs w:val="24"/>
        </w:rPr>
        <w:t>In particular</w:t>
      </w:r>
      <w:r w:rsidRPr="005353FC">
        <w:rPr>
          <w:rFonts w:ascii="Times New Roman" w:eastAsia="SimSun" w:hAnsi="Times New Roman" w:cs="Times New Roman"/>
          <w:sz w:val="24"/>
          <w:szCs w:val="24"/>
          <w:lang w:val="en-GB"/>
        </w:rPr>
        <w:t>,</w:t>
      </w:r>
      <w:r w:rsidRPr="005353FC">
        <w:rPr>
          <w:rFonts w:ascii="Times New Roman" w:eastAsia="SimSun" w:hAnsi="Times New Roman" w:cs="Times New Roman"/>
          <w:sz w:val="24"/>
          <w:szCs w:val="24"/>
        </w:rPr>
        <w:t xml:space="preserve"> we conclude that laggard regions can more easily absorb the managerial and organisational expertise of DOMEs; and that home country-shaped MNE strategies may not be always aligned to the needs of host regions.</w:t>
      </w:r>
    </w:p>
    <w:p w14:paraId="1E306AE2" w14:textId="77777777" w:rsidR="005353FC" w:rsidRPr="005353FC" w:rsidRDefault="005353FC" w:rsidP="005353FC">
      <w:pPr>
        <w:autoSpaceDE w:val="0"/>
        <w:autoSpaceDN w:val="0"/>
        <w:adjustRightInd w:val="0"/>
        <w:spacing w:after="0" w:line="240" w:lineRule="auto"/>
        <w:rPr>
          <w:rFonts w:ascii="Times-Bold" w:eastAsia="Calibri" w:hAnsi="Times-Bold" w:cs="Times-Bold"/>
          <w:b/>
          <w:bCs/>
          <w:sz w:val="24"/>
          <w:szCs w:val="24"/>
          <w:lang w:val="en-US" w:eastAsia="en-US"/>
        </w:rPr>
      </w:pPr>
    </w:p>
    <w:p w14:paraId="42812230" w14:textId="77777777" w:rsidR="005353FC" w:rsidRPr="005353FC" w:rsidRDefault="005353FC" w:rsidP="005353FC">
      <w:pPr>
        <w:autoSpaceDE w:val="0"/>
        <w:autoSpaceDN w:val="0"/>
        <w:adjustRightInd w:val="0"/>
        <w:spacing w:after="0" w:line="240" w:lineRule="auto"/>
        <w:rPr>
          <w:rFonts w:ascii="Times-Roman" w:eastAsia="Calibri" w:hAnsi="Times-Roman" w:cs="Times-Roman"/>
          <w:sz w:val="24"/>
          <w:szCs w:val="24"/>
          <w:lang w:val="en-US" w:eastAsia="en-US"/>
        </w:rPr>
      </w:pPr>
      <w:r w:rsidRPr="005353FC">
        <w:rPr>
          <w:rFonts w:ascii="Times-Bold" w:eastAsia="Calibri" w:hAnsi="Times-Bold" w:cs="Times-Bold"/>
          <w:b/>
          <w:bCs/>
          <w:sz w:val="24"/>
          <w:szCs w:val="24"/>
          <w:lang w:val="en-US" w:eastAsia="en-US"/>
        </w:rPr>
        <w:t>Keywords</w:t>
      </w:r>
      <w:r w:rsidRPr="005353FC">
        <w:rPr>
          <w:rFonts w:ascii="Times-Roman" w:eastAsia="Calibri" w:hAnsi="Times-Roman" w:cs="Times-Roman"/>
          <w:sz w:val="24"/>
          <w:szCs w:val="24"/>
          <w:lang w:val="en-US" w:eastAsia="en-US"/>
        </w:rPr>
        <w:t>: Total Factor Productivity (TFP), Regions, Subsidiaries, Domestic Firms, R&amp;D,</w:t>
      </w:r>
    </w:p>
    <w:p w14:paraId="6F096D37" w14:textId="77777777" w:rsidR="005353FC" w:rsidRPr="005353FC" w:rsidRDefault="005353FC" w:rsidP="005353FC">
      <w:pPr>
        <w:spacing w:after="160" w:line="259" w:lineRule="auto"/>
        <w:jc w:val="both"/>
        <w:rPr>
          <w:rFonts w:ascii="Calibri" w:eastAsia="Calibri" w:hAnsi="Calibri" w:cs="Times-Roman"/>
          <w:sz w:val="24"/>
          <w:szCs w:val="24"/>
          <w:lang w:val="en-US" w:eastAsia="en-US"/>
        </w:rPr>
      </w:pPr>
      <w:proofErr w:type="gramStart"/>
      <w:r w:rsidRPr="005353FC">
        <w:rPr>
          <w:rFonts w:ascii="Times-Roman" w:eastAsia="Calibri" w:hAnsi="Times-Roman" w:cs="Times-Roman"/>
          <w:sz w:val="24"/>
          <w:szCs w:val="24"/>
          <w:lang w:val="en-US" w:eastAsia="en-US"/>
        </w:rPr>
        <w:t>Intangibles, MNE Origin.</w:t>
      </w:r>
      <w:proofErr w:type="gramEnd"/>
      <w:r w:rsidRPr="005353FC">
        <w:rPr>
          <w:rFonts w:ascii="Times-Roman" w:eastAsia="Calibri" w:hAnsi="Times-Roman" w:cs="Times-Roman"/>
          <w:sz w:val="24"/>
          <w:szCs w:val="24"/>
          <w:lang w:val="en-US" w:eastAsia="en-US"/>
        </w:rPr>
        <w:t xml:space="preserve"> </w:t>
      </w:r>
    </w:p>
    <w:p w14:paraId="57AFD8C1" w14:textId="77777777" w:rsidR="005353FC" w:rsidRPr="005353FC" w:rsidRDefault="005353FC" w:rsidP="005353FC">
      <w:pPr>
        <w:spacing w:after="160" w:line="259" w:lineRule="auto"/>
        <w:rPr>
          <w:rFonts w:ascii="Times New Roman" w:eastAsia="SimSun" w:hAnsi="Times New Roman" w:cs="Times New Roman"/>
          <w:bCs/>
          <w:sz w:val="24"/>
          <w:szCs w:val="24"/>
          <w:lang w:val="en-US"/>
        </w:rPr>
      </w:pPr>
      <w:r w:rsidRPr="005353FC">
        <w:rPr>
          <w:rFonts w:ascii="Times New Roman" w:eastAsia="SimSun" w:hAnsi="Times New Roman" w:cs="Times New Roman"/>
          <w:b/>
          <w:bCs/>
          <w:sz w:val="24"/>
          <w:szCs w:val="24"/>
          <w:lang w:val="en-US"/>
        </w:rPr>
        <w:t>JEL Classification</w:t>
      </w:r>
      <w:r w:rsidRPr="005353FC">
        <w:rPr>
          <w:rFonts w:ascii="Times New Roman" w:eastAsia="SimSun" w:hAnsi="Times New Roman" w:cs="Times New Roman"/>
          <w:bCs/>
          <w:sz w:val="24"/>
          <w:szCs w:val="24"/>
          <w:lang w:val="en-US"/>
        </w:rPr>
        <w:t>: O47, R3, F23</w:t>
      </w:r>
    </w:p>
    <w:p w14:paraId="101B5509" w14:textId="77777777" w:rsidR="005353FC" w:rsidRPr="005353FC" w:rsidRDefault="005353FC" w:rsidP="005353FC">
      <w:pPr>
        <w:jc w:val="both"/>
        <w:rPr>
          <w:rFonts w:ascii="Calibri" w:eastAsia="Calibri" w:hAnsi="Calibri" w:cs="Arial"/>
          <w:lang w:val="en-GB" w:eastAsia="en-US"/>
        </w:rPr>
      </w:pPr>
      <w:r w:rsidRPr="005353FC">
        <w:rPr>
          <w:rFonts w:ascii="Times New Roman" w:eastAsia="SimSun" w:hAnsi="Times New Roman" w:cs="Times New Roman"/>
          <w:b/>
          <w:sz w:val="21"/>
          <w:szCs w:val="21"/>
          <w:lang w:val="en-US"/>
        </w:rPr>
        <w:t>Acknowledgements</w:t>
      </w:r>
      <w:r w:rsidRPr="005353FC">
        <w:rPr>
          <w:rFonts w:ascii="Times New Roman" w:eastAsia="SimSun" w:hAnsi="Times New Roman" w:cs="Times New Roman"/>
          <w:sz w:val="21"/>
          <w:szCs w:val="21"/>
          <w:lang w:val="en-US"/>
        </w:rPr>
        <w:t xml:space="preserve">: We would like to thank participants of: RSA Winter Conference, London 2015; the Fifth Reading-UNCTAD International Business Conference </w:t>
      </w:r>
      <w:r w:rsidRPr="005353FC">
        <w:rPr>
          <w:rFonts w:ascii="Times New Roman" w:eastAsia="SimSun" w:hAnsi="Times New Roman" w:cs="Times New Roman"/>
          <w:sz w:val="21"/>
          <w:szCs w:val="21"/>
          <w:lang w:val="en-GB"/>
        </w:rPr>
        <w:t>at the</w:t>
      </w:r>
      <w:r w:rsidRPr="005353FC">
        <w:rPr>
          <w:rFonts w:ascii="Times New Roman" w:eastAsia="SimSun" w:hAnsi="Times New Roman" w:cs="Times New Roman"/>
          <w:sz w:val="21"/>
          <w:szCs w:val="21"/>
          <w:lang w:val="en-US"/>
        </w:rPr>
        <w:t xml:space="preserve"> University of Reading</w:t>
      </w:r>
      <w:r w:rsidRPr="005353FC">
        <w:rPr>
          <w:rFonts w:ascii="Times New Roman" w:eastAsia="SimSun" w:hAnsi="Times New Roman" w:cs="Times New Roman"/>
          <w:sz w:val="21"/>
          <w:szCs w:val="21"/>
          <w:lang w:val="en-GB"/>
        </w:rPr>
        <w:t>’s</w:t>
      </w:r>
      <w:r w:rsidRPr="005353FC">
        <w:rPr>
          <w:rFonts w:ascii="Times New Roman" w:eastAsia="SimSun" w:hAnsi="Times New Roman" w:cs="Times New Roman"/>
          <w:sz w:val="21"/>
          <w:szCs w:val="21"/>
          <w:lang w:val="en-US"/>
        </w:rPr>
        <w:t xml:space="preserve"> Henley Business School, 2015; 15th Annual ETSG conference </w:t>
      </w:r>
      <w:r w:rsidRPr="005353FC">
        <w:rPr>
          <w:rFonts w:ascii="Times New Roman" w:eastAsia="SimSun" w:hAnsi="Times New Roman" w:cs="Times New Roman"/>
          <w:sz w:val="21"/>
          <w:szCs w:val="21"/>
          <w:lang w:val="en-GB"/>
        </w:rPr>
        <w:t>at the</w:t>
      </w:r>
      <w:r w:rsidRPr="005353FC">
        <w:rPr>
          <w:rFonts w:ascii="Times New Roman" w:eastAsia="SimSun" w:hAnsi="Times New Roman" w:cs="Times New Roman"/>
          <w:sz w:val="21"/>
          <w:szCs w:val="21"/>
          <w:lang w:val="en-US"/>
        </w:rPr>
        <w:t xml:space="preserve"> University of Birmingham and</w:t>
      </w:r>
      <w:r w:rsidRPr="005353FC">
        <w:rPr>
          <w:rFonts w:ascii="Times New Roman" w:eastAsia="SimSun" w:hAnsi="Times New Roman" w:cs="Times New Roman"/>
          <w:sz w:val="21"/>
          <w:szCs w:val="21"/>
          <w:lang w:val="en-GB"/>
        </w:rPr>
        <w:t xml:space="preserve"> the</w:t>
      </w:r>
      <w:r w:rsidRPr="005353FC">
        <w:rPr>
          <w:rFonts w:ascii="Times New Roman" w:eastAsia="SimSun" w:hAnsi="Times New Roman" w:cs="Times New Roman"/>
          <w:sz w:val="21"/>
          <w:szCs w:val="21"/>
          <w:lang w:val="en-US"/>
        </w:rPr>
        <w:t xml:space="preserve"> </w:t>
      </w:r>
      <w:r w:rsidRPr="005353FC">
        <w:rPr>
          <w:rFonts w:ascii="Times New Roman" w:eastAsia="SimSun" w:hAnsi="Times New Roman" w:cs="Times New Roman"/>
          <w:sz w:val="21"/>
          <w:szCs w:val="21"/>
          <w:lang w:val="en-GB"/>
        </w:rPr>
        <w:t xml:space="preserve">2014 </w:t>
      </w:r>
      <w:r w:rsidRPr="005353FC">
        <w:rPr>
          <w:rFonts w:ascii="Times New Roman" w:eastAsia="SimSun" w:hAnsi="Times New Roman" w:cs="Times New Roman"/>
          <w:sz w:val="21"/>
          <w:szCs w:val="21"/>
          <w:lang w:val="en-US"/>
        </w:rPr>
        <w:t xml:space="preserve">European International Business Academy </w:t>
      </w:r>
      <w:r w:rsidRPr="005353FC">
        <w:rPr>
          <w:rFonts w:ascii="Times New Roman" w:eastAsia="SimSun" w:hAnsi="Times New Roman" w:cs="Times New Roman"/>
          <w:sz w:val="21"/>
          <w:szCs w:val="21"/>
          <w:lang w:val="en-GB"/>
        </w:rPr>
        <w:t>at the</w:t>
      </w:r>
      <w:r w:rsidRPr="005353FC">
        <w:rPr>
          <w:rFonts w:ascii="Times New Roman" w:eastAsia="SimSun" w:hAnsi="Times New Roman" w:cs="Times New Roman"/>
          <w:sz w:val="21"/>
          <w:szCs w:val="21"/>
          <w:lang w:val="en-US"/>
        </w:rPr>
        <w:t xml:space="preserve"> University of Uppsala. We are also grateful to Michela Vecchi and three anonymous referees for comments and suggestions </w:t>
      </w:r>
      <w:r w:rsidRPr="005353FC">
        <w:rPr>
          <w:rFonts w:ascii="Times New Roman" w:eastAsia="SimSun" w:hAnsi="Times New Roman" w:cs="Times New Roman"/>
          <w:sz w:val="21"/>
          <w:szCs w:val="21"/>
          <w:lang w:val="en-GB"/>
        </w:rPr>
        <w:t>on</w:t>
      </w:r>
      <w:r w:rsidRPr="005353FC">
        <w:rPr>
          <w:rFonts w:ascii="Times New Roman" w:eastAsia="SimSun" w:hAnsi="Times New Roman" w:cs="Times New Roman"/>
          <w:sz w:val="21"/>
          <w:szCs w:val="21"/>
          <w:lang w:val="en-US"/>
        </w:rPr>
        <w:t xml:space="preserve"> an earlier version of the paper. </w:t>
      </w:r>
      <w:r w:rsidRPr="005353FC">
        <w:rPr>
          <w:rFonts w:ascii="Times New Roman" w:eastAsia="SimSun" w:hAnsi="Times New Roman" w:cs="Times New Roman"/>
          <w:sz w:val="21"/>
          <w:szCs w:val="21"/>
          <w:lang w:val="en-GB"/>
        </w:rPr>
        <w:t>The usual disclaimer applies.</w:t>
      </w:r>
    </w:p>
    <w:p w14:paraId="1B1A5D27" w14:textId="77777777" w:rsidR="005353FC" w:rsidRPr="00816330" w:rsidRDefault="005353FC">
      <w:pPr>
        <w:spacing w:after="160" w:line="259" w:lineRule="auto"/>
        <w:rPr>
          <w:rFonts w:ascii="Times New Roman" w:hAnsi="Times New Roman" w:cs="Times New Roman"/>
          <w:b/>
          <w:sz w:val="24"/>
          <w:szCs w:val="24"/>
          <w:lang w:val="en-US"/>
        </w:rPr>
      </w:pPr>
      <w:r w:rsidRPr="00816330">
        <w:rPr>
          <w:rFonts w:ascii="Times New Roman" w:hAnsi="Times New Roman" w:cs="Times New Roman"/>
          <w:b/>
          <w:sz w:val="24"/>
          <w:szCs w:val="24"/>
          <w:lang w:val="en-US"/>
        </w:rPr>
        <w:br w:type="page"/>
      </w:r>
    </w:p>
    <w:p w14:paraId="19F75BE2" w14:textId="2466E98C" w:rsidR="005272D7" w:rsidRPr="00816330" w:rsidRDefault="005C2387" w:rsidP="00DA563A">
      <w:pPr>
        <w:spacing w:after="160" w:line="259" w:lineRule="auto"/>
        <w:jc w:val="both"/>
        <w:rPr>
          <w:rFonts w:ascii="Times New Roman" w:hAnsi="Times New Roman" w:cs="Times New Roman"/>
          <w:b/>
          <w:position w:val="-4"/>
          <w:sz w:val="24"/>
          <w:szCs w:val="24"/>
          <w:lang w:val="en-US"/>
        </w:rPr>
      </w:pPr>
      <w:r w:rsidRPr="00816330">
        <w:rPr>
          <w:rFonts w:ascii="Times New Roman" w:hAnsi="Times New Roman" w:cs="Times New Roman"/>
          <w:b/>
          <w:sz w:val="24"/>
          <w:szCs w:val="24"/>
          <w:lang w:val="en-US"/>
        </w:rPr>
        <w:lastRenderedPageBreak/>
        <w:t xml:space="preserve">1. </w:t>
      </w:r>
      <w:r w:rsidR="007A4BA5" w:rsidRPr="00816330">
        <w:rPr>
          <w:rFonts w:ascii="Times New Roman" w:hAnsi="Times New Roman" w:cs="Times New Roman"/>
          <w:b/>
          <w:sz w:val="24"/>
          <w:szCs w:val="24"/>
          <w:lang w:val="en-US"/>
        </w:rPr>
        <w:fldChar w:fldCharType="begin"/>
      </w:r>
      <w:r w:rsidR="007A4BA5" w:rsidRPr="00816330">
        <w:rPr>
          <w:rFonts w:ascii="Times New Roman" w:hAnsi="Times New Roman" w:cs="Times New Roman"/>
          <w:b/>
          <w:sz w:val="24"/>
          <w:szCs w:val="24"/>
          <w:lang w:val="en-US"/>
        </w:rPr>
        <w:instrText xml:space="preserve"> MACROBUTTON MTEditEquationSection2 </w:instrText>
      </w:r>
      <w:r w:rsidR="007A4BA5" w:rsidRPr="00816330">
        <w:rPr>
          <w:rStyle w:val="MTEquationSection"/>
          <w:color w:val="auto"/>
          <w:lang w:val="en-GB"/>
        </w:rPr>
        <w:instrText>Equation Chapter 10 Section 1</w:instrText>
      </w:r>
      <w:r w:rsidR="007A4BA5" w:rsidRPr="00816330">
        <w:rPr>
          <w:rFonts w:ascii="Times New Roman" w:hAnsi="Times New Roman" w:cs="Times New Roman"/>
          <w:b/>
          <w:sz w:val="24"/>
          <w:szCs w:val="24"/>
          <w:lang w:val="en-US"/>
        </w:rPr>
        <w:fldChar w:fldCharType="end"/>
      </w:r>
      <w:r w:rsidR="005272D7" w:rsidRPr="00816330">
        <w:rPr>
          <w:rFonts w:ascii="Times New Roman" w:hAnsi="Times New Roman" w:cs="Times New Roman"/>
          <w:b/>
          <w:sz w:val="24"/>
          <w:szCs w:val="24"/>
          <w:lang w:val="en-US"/>
        </w:rPr>
        <w:t>Introduction</w:t>
      </w:r>
      <w:r w:rsidR="005272D7" w:rsidRPr="00816330">
        <w:rPr>
          <w:rFonts w:ascii="Times New Roman" w:hAnsi="Times New Roman" w:cs="Times New Roman"/>
          <w:b/>
          <w:sz w:val="24"/>
          <w:szCs w:val="24"/>
          <w:lang w:val="en-US"/>
        </w:rPr>
        <w:tab/>
      </w:r>
    </w:p>
    <w:p w14:paraId="33D70C02" w14:textId="77777777" w:rsidR="0021566A" w:rsidRPr="00816330" w:rsidRDefault="0021566A" w:rsidP="00455E16">
      <w:pPr>
        <w:spacing w:after="0" w:line="240" w:lineRule="auto"/>
        <w:jc w:val="both"/>
        <w:rPr>
          <w:rFonts w:ascii="Times New Roman" w:hAnsi="Times New Roman" w:cs="Times New Roman"/>
          <w:sz w:val="24"/>
          <w:szCs w:val="24"/>
          <w:lang w:val="en-US"/>
        </w:rPr>
      </w:pPr>
    </w:p>
    <w:p w14:paraId="70723DB7" w14:textId="757C44DC" w:rsidR="003C7FCF" w:rsidRPr="00816330" w:rsidRDefault="006B5535" w:rsidP="003C7FCF">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 xml:space="preserve">The relative impact of foreign and (versus) domestic firms and investment on regional </w:t>
      </w:r>
      <w:r w:rsidR="00073C88" w:rsidRPr="00816330">
        <w:rPr>
          <w:rFonts w:ascii="Times New Roman" w:hAnsi="Times New Roman" w:cs="Times New Roman"/>
          <w:sz w:val="24"/>
          <w:szCs w:val="24"/>
          <w:lang w:val="en-US"/>
        </w:rPr>
        <w:t>productivity</w:t>
      </w:r>
      <w:r w:rsidRPr="00816330">
        <w:rPr>
          <w:rFonts w:ascii="Times New Roman" w:hAnsi="Times New Roman" w:cs="Times New Roman"/>
          <w:sz w:val="24"/>
          <w:szCs w:val="24"/>
          <w:lang w:val="en-US"/>
        </w:rPr>
        <w:t xml:space="preserve"> remains hotly debated. </w:t>
      </w:r>
      <w:r w:rsidRPr="00816330">
        <w:rPr>
          <w:rFonts w:ascii="Times New Roman" w:eastAsia="Times New Roman" w:hAnsi="Times New Roman" w:cs="Times New Roman"/>
          <w:color w:val="000000" w:themeColor="text1"/>
          <w:sz w:val="24"/>
          <w:szCs w:val="24"/>
          <w:lang w:val="en-US"/>
        </w:rPr>
        <w:t xml:space="preserve">Scholars such as </w:t>
      </w:r>
      <w:r w:rsidR="008858C4" w:rsidRPr="00816330">
        <w:rPr>
          <w:rFonts w:ascii="Times New Roman" w:eastAsia="Times New Roman" w:hAnsi="Times New Roman" w:cs="Times New Roman"/>
          <w:color w:val="000000" w:themeColor="text1"/>
          <w:sz w:val="24"/>
          <w:szCs w:val="24"/>
          <w:lang w:val="en-US"/>
        </w:rPr>
        <w:t>Cantwell and Iammarino (</w:t>
      </w:r>
      <w:r w:rsidR="00A95B4F" w:rsidRPr="00816330">
        <w:rPr>
          <w:rFonts w:ascii="Times New Roman" w:eastAsia="Times New Roman" w:hAnsi="Times New Roman" w:cs="Times New Roman"/>
          <w:color w:val="000000" w:themeColor="text1"/>
          <w:sz w:val="24"/>
          <w:szCs w:val="24"/>
          <w:lang w:val="en-US"/>
        </w:rPr>
        <w:t>2000</w:t>
      </w:r>
      <w:r w:rsidR="008858C4" w:rsidRPr="00816330">
        <w:rPr>
          <w:rFonts w:ascii="Times New Roman" w:eastAsia="Times New Roman" w:hAnsi="Times New Roman" w:cs="Times New Roman"/>
          <w:color w:val="000000" w:themeColor="text1"/>
          <w:sz w:val="24"/>
          <w:szCs w:val="24"/>
          <w:lang w:val="en-US"/>
        </w:rPr>
        <w:t>),</w:t>
      </w:r>
      <w:r w:rsidR="00A95B4F" w:rsidRPr="00816330">
        <w:rPr>
          <w:rFonts w:ascii="Times New Roman" w:eastAsia="Times New Roman" w:hAnsi="Times New Roman" w:cs="Times New Roman"/>
          <w:color w:val="000000" w:themeColor="text1"/>
          <w:sz w:val="24"/>
          <w:szCs w:val="24"/>
          <w:lang w:val="en-US"/>
        </w:rPr>
        <w:t xml:space="preserve"> </w:t>
      </w:r>
      <w:r w:rsidR="00A95B4F" w:rsidRPr="00816330">
        <w:rPr>
          <w:rFonts w:ascii="Times New Roman" w:hAnsi="Times New Roman" w:cs="Times New Roman"/>
          <w:sz w:val="24"/>
          <w:szCs w:val="24"/>
          <w:lang w:val="en-US"/>
        </w:rPr>
        <w:t xml:space="preserve">Altomonte and Pennings </w:t>
      </w:r>
      <w:r w:rsidR="008858C4" w:rsidRPr="00816330">
        <w:rPr>
          <w:rFonts w:ascii="Times New Roman" w:hAnsi="Times New Roman" w:cs="Times New Roman"/>
          <w:sz w:val="24"/>
          <w:szCs w:val="24"/>
          <w:lang w:val="en-US"/>
        </w:rPr>
        <w:t>(</w:t>
      </w:r>
      <w:r w:rsidR="00A95B4F" w:rsidRPr="00816330">
        <w:rPr>
          <w:rFonts w:ascii="Times New Roman" w:hAnsi="Times New Roman" w:cs="Times New Roman"/>
          <w:sz w:val="24"/>
          <w:szCs w:val="24"/>
          <w:lang w:val="en-US"/>
        </w:rPr>
        <w:t>2009</w:t>
      </w:r>
      <w:r w:rsidR="008858C4" w:rsidRPr="00816330">
        <w:rPr>
          <w:rFonts w:ascii="Times New Roman" w:hAnsi="Times New Roman" w:cs="Times New Roman"/>
          <w:sz w:val="24"/>
          <w:szCs w:val="24"/>
          <w:lang w:val="en-US"/>
        </w:rPr>
        <w:t>) and</w:t>
      </w:r>
      <w:r w:rsidR="00A95B4F" w:rsidRPr="00816330">
        <w:rPr>
          <w:rFonts w:ascii="Times New Roman" w:hAnsi="Times New Roman" w:cs="Times New Roman"/>
          <w:sz w:val="24"/>
          <w:szCs w:val="24"/>
          <w:lang w:val="en-US"/>
        </w:rPr>
        <w:t xml:space="preserve"> </w:t>
      </w:r>
      <w:r w:rsidR="008858C4" w:rsidRPr="00816330">
        <w:rPr>
          <w:rFonts w:ascii="Times New Roman" w:eastAsia="Times New Roman" w:hAnsi="Times New Roman" w:cs="Times New Roman"/>
          <w:color w:val="000000" w:themeColor="text1"/>
          <w:sz w:val="24"/>
          <w:szCs w:val="24"/>
          <w:lang w:val="en-US"/>
        </w:rPr>
        <w:t>Ke and Lai (</w:t>
      </w:r>
      <w:r w:rsidR="00A95B4F" w:rsidRPr="00816330">
        <w:rPr>
          <w:rFonts w:ascii="Times New Roman" w:eastAsia="Times New Roman" w:hAnsi="Times New Roman" w:cs="Times New Roman"/>
          <w:color w:val="000000" w:themeColor="text1"/>
          <w:sz w:val="24"/>
          <w:szCs w:val="24"/>
          <w:lang w:val="en-US"/>
        </w:rPr>
        <w:t>2011</w:t>
      </w:r>
      <w:r w:rsidR="008858C4" w:rsidRPr="00816330">
        <w:rPr>
          <w:rFonts w:ascii="Times New Roman" w:eastAsia="Times New Roman" w:hAnsi="Times New Roman" w:cs="Times New Roman"/>
          <w:color w:val="000000" w:themeColor="text1"/>
          <w:sz w:val="24"/>
          <w:szCs w:val="24"/>
          <w:lang w:val="en-US"/>
        </w:rPr>
        <w:t>)</w:t>
      </w:r>
      <w:r w:rsidR="00287330" w:rsidRPr="00816330">
        <w:rPr>
          <w:rFonts w:ascii="Times New Roman" w:eastAsia="Times New Roman" w:hAnsi="Times New Roman" w:cs="Times New Roman"/>
          <w:color w:val="000000" w:themeColor="text1"/>
          <w:sz w:val="24"/>
          <w:szCs w:val="24"/>
          <w:lang w:val="en-US"/>
        </w:rPr>
        <w:t xml:space="preserve"> have</w:t>
      </w:r>
      <w:r w:rsidR="00A95B4F" w:rsidRPr="00816330">
        <w:rPr>
          <w:rFonts w:ascii="Times New Roman" w:eastAsia="Times New Roman" w:hAnsi="Times New Roman" w:cs="Times New Roman"/>
          <w:color w:val="000000" w:themeColor="text1"/>
          <w:sz w:val="24"/>
          <w:szCs w:val="24"/>
          <w:lang w:val="en-US"/>
        </w:rPr>
        <w:t xml:space="preserve"> questioned the </w:t>
      </w:r>
      <w:r w:rsidRPr="00816330">
        <w:rPr>
          <w:rFonts w:ascii="Times New Roman" w:eastAsia="Times New Roman" w:hAnsi="Times New Roman" w:cs="Times New Roman"/>
          <w:color w:val="000000" w:themeColor="text1"/>
          <w:sz w:val="24"/>
          <w:szCs w:val="24"/>
          <w:lang w:val="en-US"/>
        </w:rPr>
        <w:t xml:space="preserve">idea that investments by </w:t>
      </w:r>
      <w:r w:rsidR="003C7FCF" w:rsidRPr="00816330">
        <w:rPr>
          <w:rFonts w:ascii="Times New Roman" w:eastAsia="Times New Roman" w:hAnsi="Times New Roman" w:cs="Times New Roman"/>
          <w:color w:val="000000" w:themeColor="text1"/>
          <w:sz w:val="24"/>
          <w:szCs w:val="24"/>
          <w:lang w:val="en-US"/>
        </w:rPr>
        <w:t>the</w:t>
      </w:r>
      <w:r w:rsidR="00A95B4F" w:rsidRPr="00816330">
        <w:rPr>
          <w:rFonts w:ascii="Times New Roman" w:eastAsia="Times New Roman" w:hAnsi="Times New Roman" w:cs="Times New Roman"/>
          <w:color w:val="000000" w:themeColor="text1"/>
          <w:sz w:val="24"/>
          <w:szCs w:val="24"/>
          <w:lang w:val="en-US"/>
        </w:rPr>
        <w:t xml:space="preserve"> subsidiaries </w:t>
      </w:r>
      <w:r w:rsidRPr="00816330">
        <w:rPr>
          <w:rFonts w:ascii="Times New Roman" w:eastAsia="Times New Roman" w:hAnsi="Times New Roman" w:cs="Times New Roman"/>
          <w:color w:val="000000" w:themeColor="text1"/>
          <w:sz w:val="24"/>
          <w:szCs w:val="24"/>
          <w:lang w:val="en-US"/>
        </w:rPr>
        <w:t>of Multinational Enterprises (MNEs</w:t>
      </w:r>
      <w:r w:rsidR="003C7FCF" w:rsidRPr="00816330">
        <w:rPr>
          <w:rFonts w:ascii="Times New Roman" w:eastAsia="Times New Roman" w:hAnsi="Times New Roman" w:cs="Times New Roman"/>
          <w:color w:val="000000" w:themeColor="text1"/>
          <w:sz w:val="24"/>
          <w:szCs w:val="24"/>
          <w:lang w:val="en-US"/>
        </w:rPr>
        <w:t xml:space="preserve"> thereafter</w:t>
      </w:r>
      <w:r w:rsidR="008858C4" w:rsidRPr="00816330">
        <w:rPr>
          <w:rFonts w:ascii="Times New Roman" w:eastAsia="Times New Roman" w:hAnsi="Times New Roman" w:cs="Times New Roman"/>
          <w:color w:val="000000" w:themeColor="text1"/>
          <w:sz w:val="24"/>
          <w:szCs w:val="24"/>
          <w:lang w:val="en-US"/>
        </w:rPr>
        <w:t>)</w:t>
      </w:r>
      <w:r w:rsidRPr="00816330">
        <w:rPr>
          <w:rFonts w:ascii="Times New Roman" w:eastAsia="Times New Roman" w:hAnsi="Times New Roman" w:cs="Times New Roman"/>
          <w:color w:val="000000" w:themeColor="text1"/>
          <w:sz w:val="24"/>
          <w:szCs w:val="24"/>
          <w:lang w:val="en-US"/>
        </w:rPr>
        <w:t xml:space="preserve"> </w:t>
      </w:r>
      <w:r w:rsidR="00877836" w:rsidRPr="00816330">
        <w:rPr>
          <w:rFonts w:ascii="Times New Roman" w:eastAsia="Times New Roman" w:hAnsi="Times New Roman" w:cs="Times New Roman"/>
          <w:color w:val="000000" w:themeColor="text1"/>
          <w:sz w:val="24"/>
          <w:szCs w:val="24"/>
          <w:lang w:val="en-US"/>
        </w:rPr>
        <w:t xml:space="preserve">are more beneficial to </w:t>
      </w:r>
      <w:r w:rsidR="00A95B4F" w:rsidRPr="00816330">
        <w:rPr>
          <w:rFonts w:ascii="Times New Roman" w:eastAsia="Times New Roman" w:hAnsi="Times New Roman" w:cs="Times New Roman"/>
          <w:color w:val="000000" w:themeColor="text1"/>
          <w:sz w:val="24"/>
          <w:szCs w:val="24"/>
          <w:lang w:val="en-US"/>
        </w:rPr>
        <w:t xml:space="preserve">regional economic activity, </w:t>
      </w:r>
      <w:r w:rsidRPr="00816330">
        <w:rPr>
          <w:rFonts w:ascii="Times New Roman" w:eastAsia="Times New Roman" w:hAnsi="Times New Roman" w:cs="Times New Roman"/>
          <w:color w:val="000000" w:themeColor="text1"/>
          <w:sz w:val="24"/>
          <w:szCs w:val="24"/>
          <w:lang w:val="en-US"/>
        </w:rPr>
        <w:t xml:space="preserve">than that of </w:t>
      </w:r>
      <w:r w:rsidR="00A95B4F" w:rsidRPr="00816330">
        <w:rPr>
          <w:rFonts w:ascii="Times New Roman" w:eastAsia="Times New Roman" w:hAnsi="Times New Roman" w:cs="Times New Roman"/>
          <w:color w:val="000000" w:themeColor="text1"/>
          <w:sz w:val="24"/>
          <w:szCs w:val="24"/>
          <w:lang w:val="en-US"/>
        </w:rPr>
        <w:t>domestic enterprises (DOMEs</w:t>
      </w:r>
      <w:r w:rsidR="003C7FCF" w:rsidRPr="00816330">
        <w:rPr>
          <w:rFonts w:ascii="Times New Roman" w:eastAsia="Times New Roman" w:hAnsi="Times New Roman" w:cs="Times New Roman"/>
          <w:color w:val="000000" w:themeColor="text1"/>
          <w:sz w:val="24"/>
          <w:szCs w:val="24"/>
          <w:lang w:val="en-US"/>
        </w:rPr>
        <w:t xml:space="preserve"> thereafter</w:t>
      </w:r>
      <w:r w:rsidR="00A95B4F" w:rsidRPr="00816330">
        <w:rPr>
          <w:rFonts w:ascii="Times New Roman" w:eastAsia="Times New Roman" w:hAnsi="Times New Roman" w:cs="Times New Roman"/>
          <w:color w:val="000000" w:themeColor="text1"/>
          <w:sz w:val="24"/>
          <w:szCs w:val="24"/>
          <w:lang w:val="en-US"/>
        </w:rPr>
        <w:t xml:space="preserve">). </w:t>
      </w:r>
      <w:r w:rsidR="00A95B4F" w:rsidRPr="00816330">
        <w:rPr>
          <w:rFonts w:ascii="Times New Roman" w:hAnsi="Times New Roman" w:cs="Times New Roman"/>
          <w:sz w:val="24"/>
          <w:szCs w:val="24"/>
          <w:lang w:val="en-US"/>
        </w:rPr>
        <w:t>Görg</w:t>
      </w:r>
      <w:r w:rsidR="00A95B4F" w:rsidRPr="00816330">
        <w:rPr>
          <w:rFonts w:ascii="Times New Roman" w:hAnsi="Times New Roman" w:cs="Times New Roman"/>
          <w:sz w:val="24"/>
          <w:szCs w:val="24"/>
          <w:lang w:val="en-GB"/>
        </w:rPr>
        <w:t xml:space="preserve"> and Greenaway (2004) </w:t>
      </w:r>
      <w:r w:rsidRPr="00816330">
        <w:rPr>
          <w:rFonts w:ascii="Times New Roman" w:hAnsi="Times New Roman" w:cs="Times New Roman"/>
          <w:sz w:val="24"/>
          <w:szCs w:val="24"/>
          <w:lang w:val="en-GB"/>
        </w:rPr>
        <w:t xml:space="preserve">have </w:t>
      </w:r>
      <w:r w:rsidR="00A95B4F" w:rsidRPr="00816330">
        <w:rPr>
          <w:rFonts w:ascii="Times New Roman" w:hAnsi="Times New Roman" w:cs="Times New Roman"/>
          <w:sz w:val="24"/>
          <w:szCs w:val="24"/>
          <w:lang w:val="en-GB"/>
        </w:rPr>
        <w:t>surveyed the literature on the impact of MNE activities on domestic firms’ productivity highlighting the existence of mixed results that also tend to overestimate the role of MNEs particularly in the context of a developed host economy.</w:t>
      </w:r>
      <w:r w:rsidR="00A95B4F" w:rsidRPr="00816330">
        <w:rPr>
          <w:rFonts w:ascii="Times New Roman" w:eastAsia="Times New Roman" w:hAnsi="Times New Roman" w:cs="Times New Roman"/>
          <w:color w:val="000000" w:themeColor="text1"/>
          <w:sz w:val="24"/>
          <w:szCs w:val="24"/>
          <w:lang w:val="en-US"/>
        </w:rPr>
        <w:t xml:space="preserve">  </w:t>
      </w:r>
      <w:r w:rsidRPr="00816330">
        <w:rPr>
          <w:rFonts w:ascii="Times New Roman" w:eastAsia="Times New Roman" w:hAnsi="Times New Roman" w:cs="Times New Roman"/>
          <w:color w:val="000000" w:themeColor="text1"/>
          <w:sz w:val="24"/>
          <w:szCs w:val="24"/>
          <w:lang w:val="en-US"/>
        </w:rPr>
        <w:t xml:space="preserve">For </w:t>
      </w:r>
      <w:r w:rsidRPr="00816330">
        <w:rPr>
          <w:rFonts w:ascii="Times New Roman" w:hAnsi="Times New Roman" w:cs="Times New Roman"/>
          <w:sz w:val="24"/>
          <w:szCs w:val="24"/>
          <w:lang w:val="en-US"/>
        </w:rPr>
        <w:t>B</w:t>
      </w:r>
      <w:r w:rsidR="003C7FCF" w:rsidRPr="00816330">
        <w:rPr>
          <w:rFonts w:ascii="Times New Roman" w:hAnsi="Times New Roman" w:cs="Times New Roman"/>
          <w:sz w:val="24"/>
          <w:szCs w:val="24"/>
          <w:lang w:val="en-US"/>
        </w:rPr>
        <w:t>ode et al. (</w:t>
      </w:r>
      <w:r w:rsidRPr="00816330">
        <w:rPr>
          <w:rFonts w:ascii="Times New Roman" w:hAnsi="Times New Roman" w:cs="Times New Roman"/>
          <w:sz w:val="24"/>
          <w:szCs w:val="24"/>
          <w:lang w:val="en-US"/>
        </w:rPr>
        <w:t>2012</w:t>
      </w:r>
      <w:r w:rsidR="003C7FCF" w:rsidRPr="00816330">
        <w:rPr>
          <w:rFonts w:ascii="Times New Roman" w:hAnsi="Times New Roman" w:cs="Times New Roman"/>
          <w:sz w:val="24"/>
          <w:szCs w:val="24"/>
          <w:lang w:val="en-US"/>
        </w:rPr>
        <w:t>)</w:t>
      </w:r>
      <w:r w:rsidRPr="00816330">
        <w:rPr>
          <w:rFonts w:ascii="Times New Roman" w:hAnsi="Times New Roman" w:cs="Times New Roman"/>
          <w:sz w:val="24"/>
          <w:szCs w:val="24"/>
          <w:lang w:val="en-US"/>
        </w:rPr>
        <w:t xml:space="preserve"> </w:t>
      </w:r>
      <w:r w:rsidR="00A95B4F" w:rsidRPr="00816330">
        <w:rPr>
          <w:rFonts w:ascii="Times New Roman" w:hAnsi="Times New Roman" w:cs="Times New Roman"/>
          <w:sz w:val="24"/>
          <w:szCs w:val="24"/>
          <w:lang w:val="en-US"/>
        </w:rPr>
        <w:t xml:space="preserve">the role of MNEs and DOMEs </w:t>
      </w:r>
      <w:r w:rsidRPr="00816330">
        <w:rPr>
          <w:rFonts w:ascii="Times New Roman" w:hAnsi="Times New Roman" w:cs="Times New Roman"/>
          <w:sz w:val="24"/>
          <w:szCs w:val="24"/>
          <w:lang w:val="en-US"/>
        </w:rPr>
        <w:t>on regional growth cou</w:t>
      </w:r>
      <w:r w:rsidR="003C7FCF" w:rsidRPr="00816330">
        <w:rPr>
          <w:rFonts w:ascii="Times New Roman" w:hAnsi="Times New Roman" w:cs="Times New Roman"/>
          <w:sz w:val="24"/>
          <w:szCs w:val="24"/>
          <w:lang w:val="en-US"/>
        </w:rPr>
        <w:t xml:space="preserve">ld be of comparable importance. </w:t>
      </w:r>
    </w:p>
    <w:p w14:paraId="7952B2CE" w14:textId="31AB740E" w:rsidR="003C7FCF" w:rsidRPr="00816330" w:rsidRDefault="003C7FCF" w:rsidP="003C7FCF">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ab/>
      </w:r>
      <w:r w:rsidR="00A95B4F" w:rsidRPr="00816330">
        <w:rPr>
          <w:rFonts w:ascii="Times New Roman" w:hAnsi="Times New Roman" w:cs="Times New Roman"/>
          <w:sz w:val="24"/>
          <w:szCs w:val="24"/>
          <w:lang w:val="en-US"/>
        </w:rPr>
        <w:t>Among developed economies</w:t>
      </w:r>
      <w:r w:rsidR="00871D5D" w:rsidRPr="00816330">
        <w:rPr>
          <w:rFonts w:ascii="Times New Roman" w:hAnsi="Times New Roman" w:cs="Times New Roman"/>
          <w:sz w:val="24"/>
          <w:szCs w:val="24"/>
          <w:lang w:val="en-US"/>
        </w:rPr>
        <w:t>,</w:t>
      </w:r>
      <w:r w:rsidR="00A95B4F" w:rsidRPr="00816330">
        <w:rPr>
          <w:rFonts w:ascii="Times New Roman" w:hAnsi="Times New Roman" w:cs="Times New Roman"/>
          <w:sz w:val="24"/>
          <w:szCs w:val="24"/>
          <w:lang w:val="en-US"/>
        </w:rPr>
        <w:t xml:space="preserve"> </w:t>
      </w:r>
      <w:r w:rsidR="006B5535" w:rsidRPr="00816330">
        <w:rPr>
          <w:rFonts w:ascii="Times New Roman" w:hAnsi="Times New Roman" w:cs="Times New Roman"/>
          <w:sz w:val="24"/>
          <w:szCs w:val="24"/>
          <w:lang w:val="en-US"/>
        </w:rPr>
        <w:t>the UK</w:t>
      </w:r>
      <w:r w:rsidR="00CE6420" w:rsidRPr="00816330">
        <w:rPr>
          <w:rFonts w:ascii="Times New Roman" w:hAnsi="Times New Roman" w:cs="Times New Roman"/>
          <w:sz w:val="24"/>
          <w:szCs w:val="24"/>
          <w:lang w:val="en-US"/>
        </w:rPr>
        <w:t xml:space="preserve"> has </w:t>
      </w:r>
      <w:r w:rsidR="00DA563A" w:rsidRPr="00816330">
        <w:rPr>
          <w:rFonts w:ascii="Times New Roman" w:hAnsi="Times New Roman" w:cs="Times New Roman"/>
          <w:sz w:val="24"/>
          <w:szCs w:val="24"/>
          <w:lang w:val="en-US"/>
        </w:rPr>
        <w:t>been</w:t>
      </w:r>
      <w:r w:rsidR="005272D7" w:rsidRPr="00816330">
        <w:rPr>
          <w:rFonts w:ascii="Times New Roman" w:hAnsi="Times New Roman" w:cs="Times New Roman"/>
          <w:sz w:val="24"/>
          <w:szCs w:val="24"/>
          <w:lang w:val="en-US"/>
        </w:rPr>
        <w:t xml:space="preserve"> one</w:t>
      </w:r>
      <w:r w:rsidR="003524C8" w:rsidRPr="00816330">
        <w:rPr>
          <w:rFonts w:ascii="Times New Roman" w:hAnsi="Times New Roman" w:cs="Times New Roman"/>
          <w:sz w:val="24"/>
          <w:szCs w:val="24"/>
          <w:lang w:val="en-US"/>
        </w:rPr>
        <w:t xml:space="preserve"> of</w:t>
      </w:r>
      <w:r w:rsidR="005272D7" w:rsidRPr="00816330">
        <w:rPr>
          <w:rFonts w:ascii="Times New Roman" w:hAnsi="Times New Roman" w:cs="Times New Roman"/>
          <w:sz w:val="24"/>
          <w:szCs w:val="24"/>
          <w:lang w:val="en-US"/>
        </w:rPr>
        <w:t xml:space="preserve"> </w:t>
      </w:r>
      <w:r w:rsidR="008D0142" w:rsidRPr="00816330">
        <w:rPr>
          <w:rFonts w:ascii="Times New Roman" w:hAnsi="Times New Roman" w:cs="Times New Roman"/>
          <w:sz w:val="24"/>
          <w:szCs w:val="24"/>
          <w:lang w:val="en-US"/>
        </w:rPr>
        <w:t>the leading</w:t>
      </w:r>
      <w:r w:rsidR="00EC7F55" w:rsidRPr="00816330">
        <w:rPr>
          <w:rFonts w:ascii="Times New Roman" w:hAnsi="Times New Roman" w:cs="Times New Roman"/>
          <w:sz w:val="24"/>
          <w:szCs w:val="24"/>
          <w:lang w:val="en-US"/>
        </w:rPr>
        <w:t xml:space="preserve"> recipient </w:t>
      </w:r>
      <w:r w:rsidR="005272D7" w:rsidRPr="00816330">
        <w:rPr>
          <w:rFonts w:ascii="Times New Roman" w:hAnsi="Times New Roman" w:cs="Times New Roman"/>
          <w:sz w:val="24"/>
          <w:szCs w:val="24"/>
          <w:lang w:val="en-US"/>
        </w:rPr>
        <w:t>countr</w:t>
      </w:r>
      <w:r w:rsidR="002A573A" w:rsidRPr="00816330">
        <w:rPr>
          <w:rFonts w:ascii="Times New Roman" w:hAnsi="Times New Roman" w:cs="Times New Roman"/>
          <w:sz w:val="24"/>
          <w:szCs w:val="24"/>
          <w:lang w:val="en-US"/>
        </w:rPr>
        <w:t>ies</w:t>
      </w:r>
      <w:r w:rsidR="005272D7" w:rsidRPr="00816330">
        <w:rPr>
          <w:rFonts w:ascii="Times New Roman" w:hAnsi="Times New Roman" w:cs="Times New Roman"/>
          <w:sz w:val="24"/>
          <w:szCs w:val="24"/>
          <w:lang w:val="en-US"/>
        </w:rPr>
        <w:t xml:space="preserve"> </w:t>
      </w:r>
      <w:r w:rsidR="00EB39B2" w:rsidRPr="00816330">
        <w:rPr>
          <w:rFonts w:ascii="Times New Roman" w:hAnsi="Times New Roman" w:cs="Times New Roman"/>
          <w:sz w:val="24"/>
          <w:szCs w:val="24"/>
          <w:lang w:val="en-US"/>
        </w:rPr>
        <w:t xml:space="preserve">of </w:t>
      </w:r>
      <w:r w:rsidR="008A1FEC" w:rsidRPr="00816330">
        <w:rPr>
          <w:rFonts w:ascii="Times New Roman" w:hAnsi="Times New Roman" w:cs="Times New Roman"/>
          <w:sz w:val="24"/>
          <w:szCs w:val="24"/>
          <w:lang w:val="en-US"/>
        </w:rPr>
        <w:t>Foreign Direct Investment (</w:t>
      </w:r>
      <w:r w:rsidR="005272D7" w:rsidRPr="00816330">
        <w:rPr>
          <w:rFonts w:ascii="Times New Roman" w:hAnsi="Times New Roman" w:cs="Times New Roman"/>
          <w:sz w:val="24"/>
          <w:szCs w:val="24"/>
          <w:lang w:val="en-US"/>
        </w:rPr>
        <w:t>FDI</w:t>
      </w:r>
      <w:r w:rsidR="008A1FEC" w:rsidRPr="00816330">
        <w:rPr>
          <w:rFonts w:ascii="Times New Roman" w:hAnsi="Times New Roman" w:cs="Times New Roman"/>
          <w:sz w:val="24"/>
          <w:szCs w:val="24"/>
          <w:lang w:val="en-US"/>
        </w:rPr>
        <w:t>)</w:t>
      </w:r>
      <w:r w:rsidR="005272D7" w:rsidRPr="00816330">
        <w:rPr>
          <w:rFonts w:ascii="Times New Roman" w:hAnsi="Times New Roman" w:cs="Times New Roman"/>
          <w:sz w:val="24"/>
          <w:szCs w:val="24"/>
          <w:lang w:val="en-US"/>
        </w:rPr>
        <w:t xml:space="preserve"> (Dunning, 1958</w:t>
      </w:r>
      <w:r w:rsidR="00A95B4F" w:rsidRPr="00816330">
        <w:rPr>
          <w:rFonts w:ascii="Times New Roman" w:hAnsi="Times New Roman" w:cs="Times New Roman"/>
          <w:sz w:val="24"/>
          <w:szCs w:val="24"/>
          <w:lang w:val="en-US"/>
        </w:rPr>
        <w:t>; WIR, 2012; Driffield et al., 2013</w:t>
      </w:r>
      <w:r w:rsidR="005272D7" w:rsidRPr="00816330">
        <w:rPr>
          <w:rFonts w:ascii="Times New Roman" w:hAnsi="Times New Roman" w:cs="Times New Roman"/>
          <w:sz w:val="24"/>
          <w:szCs w:val="24"/>
          <w:lang w:val="en-US"/>
        </w:rPr>
        <w:t>).</w:t>
      </w:r>
      <w:r w:rsidR="00A95B4F" w:rsidRPr="00816330">
        <w:rPr>
          <w:rFonts w:ascii="Times New Roman" w:hAnsi="Times New Roman" w:cs="Times New Roman"/>
          <w:sz w:val="24"/>
          <w:szCs w:val="24"/>
          <w:lang w:val="en-US"/>
        </w:rPr>
        <w:t>However, i</w:t>
      </w:r>
      <w:r w:rsidR="005C2387" w:rsidRPr="00816330">
        <w:rPr>
          <w:rFonts w:ascii="Times New Roman" w:hAnsi="Times New Roman" w:cs="Times New Roman"/>
          <w:sz w:val="24"/>
          <w:szCs w:val="24"/>
          <w:lang w:val="en-US"/>
        </w:rPr>
        <w:t xml:space="preserve">nward </w:t>
      </w:r>
      <w:r w:rsidR="005272D7" w:rsidRPr="00816330">
        <w:rPr>
          <w:rFonts w:ascii="Times New Roman" w:hAnsi="Times New Roman" w:cs="Times New Roman"/>
          <w:sz w:val="24"/>
          <w:szCs w:val="24"/>
          <w:lang w:val="en-US"/>
        </w:rPr>
        <w:t xml:space="preserve">FDI in the UK </w:t>
      </w:r>
      <w:r w:rsidR="00385207" w:rsidRPr="00816330">
        <w:rPr>
          <w:rFonts w:ascii="Times New Roman" w:hAnsi="Times New Roman" w:cs="Times New Roman"/>
          <w:sz w:val="24"/>
          <w:szCs w:val="24"/>
          <w:lang w:val="en-US"/>
        </w:rPr>
        <w:t>has</w:t>
      </w:r>
      <w:r w:rsidR="005272D7" w:rsidRPr="00816330">
        <w:rPr>
          <w:rFonts w:ascii="Times New Roman" w:hAnsi="Times New Roman" w:cs="Times New Roman"/>
          <w:sz w:val="24"/>
          <w:szCs w:val="24"/>
          <w:lang w:val="en-US"/>
        </w:rPr>
        <w:t xml:space="preserve"> been </w:t>
      </w:r>
      <w:r w:rsidR="00EC7F55" w:rsidRPr="00816330">
        <w:rPr>
          <w:rFonts w:ascii="Times New Roman" w:hAnsi="Times New Roman" w:cs="Times New Roman"/>
          <w:sz w:val="24"/>
          <w:szCs w:val="24"/>
          <w:lang w:val="en-US"/>
        </w:rPr>
        <w:t>un</w:t>
      </w:r>
      <w:r w:rsidR="005272D7" w:rsidRPr="00816330">
        <w:rPr>
          <w:rFonts w:ascii="Times New Roman" w:hAnsi="Times New Roman" w:cs="Times New Roman"/>
          <w:sz w:val="24"/>
          <w:szCs w:val="24"/>
          <w:lang w:val="en-US"/>
        </w:rPr>
        <w:t xml:space="preserve">equally distributed across regions, </w:t>
      </w:r>
      <w:r w:rsidR="00385207" w:rsidRPr="00816330">
        <w:rPr>
          <w:rFonts w:ascii="Times New Roman" w:hAnsi="Times New Roman" w:cs="Times New Roman"/>
          <w:sz w:val="24"/>
          <w:szCs w:val="24"/>
          <w:lang w:val="en-US"/>
        </w:rPr>
        <w:t xml:space="preserve">potentially </w:t>
      </w:r>
      <w:r w:rsidR="00EB39B2" w:rsidRPr="00816330">
        <w:rPr>
          <w:rFonts w:ascii="Times New Roman" w:hAnsi="Times New Roman" w:cs="Times New Roman"/>
          <w:sz w:val="24"/>
          <w:szCs w:val="24"/>
          <w:lang w:val="en-US"/>
        </w:rPr>
        <w:t xml:space="preserve">contributing </w:t>
      </w:r>
      <w:r w:rsidR="005272D7" w:rsidRPr="00816330">
        <w:rPr>
          <w:rFonts w:ascii="Times New Roman" w:hAnsi="Times New Roman" w:cs="Times New Roman"/>
          <w:sz w:val="24"/>
          <w:szCs w:val="24"/>
          <w:lang w:val="en-US"/>
        </w:rPr>
        <w:t>to regional disparities which have been substantial and persistent (Rice and Venables, 2003</w:t>
      </w:r>
      <w:r w:rsidR="00C079D0" w:rsidRPr="00816330">
        <w:rPr>
          <w:rFonts w:ascii="Times New Roman" w:hAnsi="Times New Roman" w:cs="Times New Roman"/>
          <w:sz w:val="24"/>
          <w:szCs w:val="24"/>
          <w:lang w:val="en-US"/>
        </w:rPr>
        <w:t>; Dimitratos et al., 2009</w:t>
      </w:r>
      <w:r w:rsidR="005272D7" w:rsidRPr="00816330">
        <w:rPr>
          <w:rFonts w:ascii="Times New Roman" w:hAnsi="Times New Roman" w:cs="Times New Roman"/>
          <w:sz w:val="24"/>
          <w:szCs w:val="24"/>
          <w:lang w:val="en-US"/>
        </w:rPr>
        <w:t>).</w:t>
      </w:r>
      <w:r w:rsidR="000A6DCE" w:rsidRPr="00816330">
        <w:rPr>
          <w:rFonts w:ascii="Times New Roman" w:hAnsi="Times New Roman" w:cs="Times New Roman"/>
          <w:sz w:val="24"/>
          <w:szCs w:val="24"/>
          <w:lang w:val="en-US"/>
        </w:rPr>
        <w:t xml:space="preserve"> </w:t>
      </w:r>
      <w:r w:rsidR="009B4843" w:rsidRPr="00816330">
        <w:rPr>
          <w:rFonts w:ascii="Times New Roman" w:hAnsi="Times New Roman" w:cs="Times New Roman"/>
          <w:sz w:val="24"/>
          <w:szCs w:val="24"/>
          <w:lang w:val="en-US"/>
        </w:rPr>
        <w:t xml:space="preserve">This renders the question of the role of DOMEs in laggard regions </w:t>
      </w:r>
      <w:r w:rsidRPr="00816330">
        <w:rPr>
          <w:rFonts w:ascii="Times New Roman" w:hAnsi="Times New Roman" w:cs="Times New Roman"/>
          <w:sz w:val="24"/>
          <w:szCs w:val="24"/>
          <w:lang w:val="en-US"/>
        </w:rPr>
        <w:t xml:space="preserve">pertinent. </w:t>
      </w:r>
    </w:p>
    <w:p w14:paraId="5E9F85D5" w14:textId="0617C5C3" w:rsidR="00DC4D3B" w:rsidRPr="00816330" w:rsidRDefault="003C7FCF" w:rsidP="003C7FCF">
      <w:pPr>
        <w:spacing w:after="0" w:line="480" w:lineRule="auto"/>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ab/>
        <w:t>This</w:t>
      </w:r>
      <w:r w:rsidR="0012649D" w:rsidRPr="00816330">
        <w:rPr>
          <w:rFonts w:ascii="Times New Roman" w:hAnsi="Times New Roman" w:cs="Times New Roman"/>
          <w:sz w:val="24"/>
          <w:szCs w:val="24"/>
          <w:lang w:val="en-US"/>
        </w:rPr>
        <w:t xml:space="preserve"> paper</w:t>
      </w:r>
      <w:r w:rsidR="00EB39B2" w:rsidRPr="00816330">
        <w:rPr>
          <w:rFonts w:ascii="Times New Roman" w:hAnsi="Times New Roman" w:cs="Times New Roman"/>
          <w:sz w:val="24"/>
          <w:szCs w:val="24"/>
          <w:lang w:val="en-US"/>
        </w:rPr>
        <w:t xml:space="preserve"> aims to </w:t>
      </w:r>
      <w:r w:rsidR="000A6DCE" w:rsidRPr="00816330">
        <w:rPr>
          <w:rFonts w:ascii="Times New Roman" w:hAnsi="Times New Roman" w:cs="Times New Roman"/>
          <w:sz w:val="24"/>
          <w:szCs w:val="24"/>
          <w:lang w:val="en-US"/>
        </w:rPr>
        <w:t>examine</w:t>
      </w:r>
      <w:r w:rsidR="00642F26" w:rsidRPr="00816330">
        <w:rPr>
          <w:rFonts w:ascii="Times New Roman" w:hAnsi="Times New Roman" w:cs="Times New Roman"/>
          <w:sz w:val="24"/>
          <w:szCs w:val="24"/>
          <w:lang w:val="en-US"/>
        </w:rPr>
        <w:t xml:space="preserve"> </w:t>
      </w:r>
      <w:r w:rsidR="0012649D" w:rsidRPr="00816330">
        <w:rPr>
          <w:rFonts w:ascii="Times New Roman" w:hAnsi="Times New Roman" w:cs="Times New Roman"/>
          <w:sz w:val="24"/>
          <w:szCs w:val="24"/>
          <w:lang w:val="en-US"/>
        </w:rPr>
        <w:t>the</w:t>
      </w:r>
      <w:r w:rsidR="00EB39B2" w:rsidRPr="00816330">
        <w:rPr>
          <w:rFonts w:ascii="Times New Roman" w:hAnsi="Times New Roman" w:cs="Times New Roman"/>
          <w:sz w:val="24"/>
          <w:szCs w:val="24"/>
          <w:lang w:val="en-US"/>
        </w:rPr>
        <w:t xml:space="preserve"> </w:t>
      </w:r>
      <w:r w:rsidR="0012649D" w:rsidRPr="00816330">
        <w:rPr>
          <w:rFonts w:ascii="Times New Roman" w:hAnsi="Times New Roman" w:cs="Times New Roman"/>
          <w:sz w:val="24"/>
          <w:szCs w:val="24"/>
          <w:lang w:val="en-US"/>
        </w:rPr>
        <w:t>impact of MN</w:t>
      </w:r>
      <w:r w:rsidR="00EB39B2" w:rsidRPr="00816330">
        <w:rPr>
          <w:rFonts w:ascii="Times New Roman" w:hAnsi="Times New Roman" w:cs="Times New Roman"/>
          <w:sz w:val="24"/>
          <w:szCs w:val="24"/>
          <w:lang w:val="en-US"/>
        </w:rPr>
        <w:t>E</w:t>
      </w:r>
      <w:r w:rsidR="0012649D" w:rsidRPr="00816330">
        <w:rPr>
          <w:rFonts w:ascii="Times New Roman" w:hAnsi="Times New Roman" w:cs="Times New Roman"/>
          <w:sz w:val="24"/>
          <w:szCs w:val="24"/>
          <w:lang w:val="en-US"/>
        </w:rPr>
        <w:t xml:space="preserve"> subsidiaries </w:t>
      </w:r>
      <w:r w:rsidR="009B4843" w:rsidRPr="00816330">
        <w:rPr>
          <w:rFonts w:ascii="Times New Roman" w:hAnsi="Times New Roman" w:cs="Times New Roman"/>
          <w:sz w:val="24"/>
          <w:szCs w:val="24"/>
          <w:lang w:val="en-US"/>
        </w:rPr>
        <w:t>and DOMEs</w:t>
      </w:r>
      <w:r w:rsidR="005C2387" w:rsidRPr="00816330">
        <w:rPr>
          <w:rFonts w:ascii="Times New Roman" w:hAnsi="Times New Roman" w:cs="Times New Roman"/>
          <w:sz w:val="24"/>
          <w:szCs w:val="24"/>
          <w:lang w:val="en-US"/>
        </w:rPr>
        <w:t xml:space="preserve"> in the UK within a </w:t>
      </w:r>
      <w:r w:rsidR="0012649D" w:rsidRPr="00816330">
        <w:rPr>
          <w:rFonts w:ascii="Times New Roman" w:hAnsi="Times New Roman" w:cs="Times New Roman"/>
          <w:sz w:val="24"/>
          <w:szCs w:val="24"/>
          <w:lang w:val="en-US"/>
        </w:rPr>
        <w:t>regional</w:t>
      </w:r>
      <w:r w:rsidR="005C2387" w:rsidRPr="00816330">
        <w:rPr>
          <w:rFonts w:ascii="Times New Roman" w:hAnsi="Times New Roman" w:cs="Times New Roman"/>
          <w:sz w:val="24"/>
          <w:szCs w:val="24"/>
          <w:lang w:val="en-US"/>
        </w:rPr>
        <w:t xml:space="preserve"> productivity framework</w:t>
      </w:r>
      <w:r w:rsidR="00A97DF2" w:rsidRPr="00816330">
        <w:rPr>
          <w:rFonts w:ascii="Times New Roman" w:hAnsi="Times New Roman" w:cs="Times New Roman"/>
          <w:sz w:val="24"/>
          <w:szCs w:val="24"/>
          <w:lang w:val="en-US"/>
        </w:rPr>
        <w:t xml:space="preserve"> over the period 2004-201</w:t>
      </w:r>
      <w:r w:rsidR="00FE1EE5" w:rsidRPr="00816330">
        <w:rPr>
          <w:rFonts w:ascii="Times New Roman" w:hAnsi="Times New Roman" w:cs="Times New Roman"/>
          <w:sz w:val="24"/>
          <w:szCs w:val="24"/>
          <w:lang w:val="en-US"/>
        </w:rPr>
        <w:t>2</w:t>
      </w:r>
      <w:r w:rsidR="00FD7010" w:rsidRPr="00816330">
        <w:rPr>
          <w:rFonts w:ascii="Times New Roman" w:hAnsi="Times New Roman" w:cs="Times New Roman"/>
          <w:sz w:val="24"/>
          <w:szCs w:val="24"/>
          <w:lang w:val="en-US"/>
        </w:rPr>
        <w:t>. The paper</w:t>
      </w:r>
      <w:r w:rsidR="00DA563A" w:rsidRPr="00816330">
        <w:rPr>
          <w:rFonts w:ascii="Times New Roman" w:hAnsi="Times New Roman" w:cs="Times New Roman"/>
          <w:sz w:val="24"/>
          <w:szCs w:val="24"/>
          <w:lang w:val="en-US"/>
        </w:rPr>
        <w:t xml:space="preserve">’s central contribution to the existing literature </w:t>
      </w:r>
      <w:r w:rsidR="00642F26" w:rsidRPr="00816330">
        <w:rPr>
          <w:rFonts w:ascii="Times New Roman" w:hAnsi="Times New Roman" w:cs="Times New Roman"/>
          <w:sz w:val="24"/>
          <w:szCs w:val="24"/>
          <w:lang w:val="en-US"/>
        </w:rPr>
        <w:t>is twofold</w:t>
      </w:r>
      <w:r w:rsidR="0012649D" w:rsidRPr="00816330">
        <w:rPr>
          <w:rFonts w:ascii="Times New Roman" w:hAnsi="Times New Roman" w:cs="Times New Roman"/>
          <w:sz w:val="24"/>
          <w:szCs w:val="24"/>
          <w:lang w:val="en-US"/>
        </w:rPr>
        <w:t>:</w:t>
      </w:r>
      <w:r w:rsidR="003A3145" w:rsidRPr="00816330">
        <w:rPr>
          <w:rFonts w:ascii="Times New Roman" w:hAnsi="Times New Roman" w:cs="Times New Roman"/>
          <w:sz w:val="24"/>
          <w:szCs w:val="24"/>
          <w:lang w:val="en-US"/>
        </w:rPr>
        <w:t xml:space="preserve"> f</w:t>
      </w:r>
      <w:r w:rsidR="00E40195" w:rsidRPr="00816330">
        <w:rPr>
          <w:rFonts w:ascii="Times New Roman" w:hAnsi="Times New Roman" w:cs="Times New Roman"/>
          <w:sz w:val="24"/>
          <w:szCs w:val="24"/>
          <w:lang w:val="en-US"/>
        </w:rPr>
        <w:t>irst</w:t>
      </w:r>
      <w:r w:rsidR="0012649D" w:rsidRPr="00816330">
        <w:rPr>
          <w:rFonts w:ascii="Times New Roman" w:hAnsi="Times New Roman" w:cs="Times New Roman"/>
          <w:sz w:val="24"/>
          <w:szCs w:val="24"/>
          <w:lang w:val="en-US"/>
        </w:rPr>
        <w:t xml:space="preserve">, </w:t>
      </w:r>
      <w:r w:rsidR="00EC7F55" w:rsidRPr="00816330">
        <w:rPr>
          <w:rFonts w:ascii="Times New Roman" w:hAnsi="Times New Roman" w:cs="Times New Roman"/>
          <w:sz w:val="24"/>
          <w:szCs w:val="24"/>
          <w:lang w:val="en-US"/>
        </w:rPr>
        <w:t xml:space="preserve">is </w:t>
      </w:r>
      <w:r w:rsidR="008D0142" w:rsidRPr="00816330">
        <w:rPr>
          <w:rFonts w:ascii="Times New Roman" w:hAnsi="Times New Roman" w:cs="Times New Roman"/>
          <w:sz w:val="24"/>
          <w:szCs w:val="24"/>
          <w:lang w:val="en-US"/>
        </w:rPr>
        <w:t>our analytical</w:t>
      </w:r>
      <w:r w:rsidR="00FD7010" w:rsidRPr="00816330">
        <w:rPr>
          <w:rFonts w:ascii="Times New Roman" w:hAnsi="Times New Roman" w:cs="Times New Roman"/>
          <w:sz w:val="24"/>
          <w:szCs w:val="24"/>
          <w:lang w:val="en-US"/>
        </w:rPr>
        <w:t xml:space="preserve"> framework</w:t>
      </w:r>
      <w:r w:rsidR="00EC7F55" w:rsidRPr="00816330">
        <w:rPr>
          <w:rFonts w:ascii="Times New Roman" w:hAnsi="Times New Roman" w:cs="Times New Roman"/>
          <w:sz w:val="24"/>
          <w:szCs w:val="24"/>
          <w:lang w:val="en-US"/>
        </w:rPr>
        <w:t xml:space="preserve"> which</w:t>
      </w:r>
      <w:r w:rsidR="00FD7010" w:rsidRPr="00816330">
        <w:rPr>
          <w:rFonts w:ascii="Times New Roman" w:hAnsi="Times New Roman" w:cs="Times New Roman"/>
          <w:sz w:val="24"/>
          <w:szCs w:val="24"/>
          <w:lang w:val="en-US"/>
        </w:rPr>
        <w:t xml:space="preserve"> </w:t>
      </w:r>
      <w:r w:rsidR="00FE1EE5" w:rsidRPr="00816330">
        <w:rPr>
          <w:rFonts w:ascii="Times New Roman" w:hAnsi="Times New Roman" w:cs="Times New Roman"/>
          <w:sz w:val="24"/>
          <w:szCs w:val="24"/>
          <w:lang w:val="en-US"/>
        </w:rPr>
        <w:t>model</w:t>
      </w:r>
      <w:r w:rsidR="00E40195" w:rsidRPr="00816330">
        <w:rPr>
          <w:rFonts w:ascii="Times New Roman" w:hAnsi="Times New Roman" w:cs="Times New Roman"/>
          <w:sz w:val="24"/>
          <w:szCs w:val="24"/>
          <w:lang w:val="en-US"/>
        </w:rPr>
        <w:t>s</w:t>
      </w:r>
      <w:r w:rsidR="00FE1EE5" w:rsidRPr="00816330">
        <w:rPr>
          <w:rFonts w:ascii="Times New Roman" w:hAnsi="Times New Roman" w:cs="Times New Roman"/>
          <w:sz w:val="24"/>
          <w:szCs w:val="24"/>
          <w:lang w:val="en-US"/>
        </w:rPr>
        <w:t xml:space="preserve"> </w:t>
      </w:r>
      <w:r w:rsidR="00FD7010" w:rsidRPr="00816330">
        <w:rPr>
          <w:rFonts w:ascii="Times New Roman" w:hAnsi="Times New Roman" w:cs="Times New Roman"/>
          <w:sz w:val="24"/>
          <w:szCs w:val="24"/>
          <w:lang w:val="en-US"/>
        </w:rPr>
        <w:t>regional</w:t>
      </w:r>
      <w:r w:rsidR="00A97DF2" w:rsidRPr="00816330">
        <w:rPr>
          <w:rFonts w:ascii="Times New Roman" w:hAnsi="Times New Roman" w:cs="Times New Roman"/>
          <w:sz w:val="24"/>
          <w:szCs w:val="24"/>
          <w:lang w:val="en-US"/>
        </w:rPr>
        <w:t xml:space="preserve"> Total Factor</w:t>
      </w:r>
      <w:r w:rsidR="00FD7010" w:rsidRPr="00816330">
        <w:rPr>
          <w:rFonts w:ascii="Times New Roman" w:hAnsi="Times New Roman" w:cs="Times New Roman"/>
          <w:sz w:val="24"/>
          <w:szCs w:val="24"/>
          <w:lang w:val="en-US"/>
        </w:rPr>
        <w:t xml:space="preserve"> </w:t>
      </w:r>
      <w:r w:rsidR="00A97DF2" w:rsidRPr="00816330">
        <w:rPr>
          <w:rFonts w:ascii="Times New Roman" w:hAnsi="Times New Roman" w:cs="Times New Roman"/>
          <w:sz w:val="24"/>
          <w:szCs w:val="24"/>
          <w:lang w:val="en-US"/>
        </w:rPr>
        <w:t>Productivity (TFP)</w:t>
      </w:r>
      <w:r w:rsidR="00FD7010" w:rsidRPr="00816330">
        <w:rPr>
          <w:rFonts w:ascii="Times New Roman" w:hAnsi="Times New Roman" w:cs="Times New Roman"/>
          <w:sz w:val="24"/>
          <w:szCs w:val="24"/>
          <w:lang w:val="en-US"/>
        </w:rPr>
        <w:t xml:space="preserve"> as a </w:t>
      </w:r>
      <w:r w:rsidR="00D631F2" w:rsidRPr="00816330">
        <w:rPr>
          <w:rFonts w:ascii="Times New Roman" w:hAnsi="Times New Roman" w:cs="Times New Roman"/>
          <w:sz w:val="24"/>
          <w:szCs w:val="24"/>
          <w:lang w:val="en-US"/>
        </w:rPr>
        <w:t>function</w:t>
      </w:r>
      <w:r w:rsidR="00FD7010" w:rsidRPr="00816330">
        <w:rPr>
          <w:rFonts w:ascii="Times New Roman" w:hAnsi="Times New Roman" w:cs="Times New Roman"/>
          <w:sz w:val="24"/>
          <w:szCs w:val="24"/>
          <w:lang w:val="en-US"/>
        </w:rPr>
        <w:t xml:space="preserve"> of </w:t>
      </w:r>
      <w:r w:rsidR="00FE1EE5" w:rsidRPr="00816330">
        <w:rPr>
          <w:rFonts w:ascii="Times New Roman" w:hAnsi="Times New Roman" w:cs="Times New Roman"/>
          <w:sz w:val="24"/>
          <w:szCs w:val="24"/>
          <w:lang w:val="en-US"/>
        </w:rPr>
        <w:t xml:space="preserve">regional </w:t>
      </w:r>
      <w:r w:rsidR="00D842B1" w:rsidRPr="00816330">
        <w:rPr>
          <w:rFonts w:ascii="Times New Roman" w:hAnsi="Times New Roman" w:cs="Times New Roman"/>
          <w:sz w:val="24"/>
          <w:szCs w:val="24"/>
          <w:lang w:val="en-US"/>
        </w:rPr>
        <w:t xml:space="preserve">human capital, </w:t>
      </w:r>
      <w:r w:rsidR="00E40195" w:rsidRPr="00816330">
        <w:rPr>
          <w:rFonts w:ascii="Times New Roman" w:hAnsi="Times New Roman" w:cs="Times New Roman"/>
          <w:sz w:val="24"/>
          <w:szCs w:val="24"/>
          <w:lang w:val="en-US"/>
        </w:rPr>
        <w:t xml:space="preserve">and firm specific characteristics from </w:t>
      </w:r>
      <w:r w:rsidR="008D0142" w:rsidRPr="00816330">
        <w:rPr>
          <w:rFonts w:ascii="Times New Roman" w:hAnsi="Times New Roman" w:cs="Times New Roman"/>
          <w:sz w:val="24"/>
          <w:szCs w:val="24"/>
          <w:lang w:val="en-US"/>
        </w:rPr>
        <w:t>both groups</w:t>
      </w:r>
      <w:r w:rsidR="00CE6420" w:rsidRPr="00816330">
        <w:rPr>
          <w:rFonts w:ascii="Times New Roman" w:hAnsi="Times New Roman" w:cs="Times New Roman"/>
          <w:sz w:val="24"/>
          <w:szCs w:val="24"/>
          <w:lang w:val="en-US"/>
        </w:rPr>
        <w:t xml:space="preserve"> of firms, namely </w:t>
      </w:r>
      <w:r w:rsidRPr="00816330">
        <w:rPr>
          <w:rFonts w:ascii="Times New Roman" w:hAnsi="Times New Roman" w:cs="Times New Roman"/>
          <w:sz w:val="24"/>
          <w:szCs w:val="24"/>
          <w:lang w:val="en-US"/>
        </w:rPr>
        <w:t xml:space="preserve">MNE subsidiaries </w:t>
      </w:r>
      <w:r w:rsidR="00D842B1" w:rsidRPr="00816330">
        <w:rPr>
          <w:rFonts w:ascii="Times New Roman" w:hAnsi="Times New Roman" w:cs="Times New Roman"/>
          <w:sz w:val="24"/>
          <w:szCs w:val="24"/>
          <w:lang w:val="en-US"/>
        </w:rPr>
        <w:t xml:space="preserve">and </w:t>
      </w:r>
      <w:r w:rsidR="00E40195" w:rsidRPr="00816330">
        <w:rPr>
          <w:rFonts w:ascii="Times New Roman" w:hAnsi="Times New Roman" w:cs="Times New Roman"/>
          <w:sz w:val="24"/>
          <w:szCs w:val="24"/>
          <w:lang w:val="en-US"/>
        </w:rPr>
        <w:t>DOM</w:t>
      </w:r>
      <w:r w:rsidR="00CE6420" w:rsidRPr="00816330">
        <w:rPr>
          <w:rFonts w:ascii="Times New Roman" w:hAnsi="Times New Roman" w:cs="Times New Roman"/>
          <w:sz w:val="24"/>
          <w:szCs w:val="24"/>
          <w:lang w:val="en-US"/>
        </w:rPr>
        <w:t>E</w:t>
      </w:r>
      <w:r w:rsidR="00E40195" w:rsidRPr="00816330">
        <w:rPr>
          <w:rFonts w:ascii="Times New Roman" w:hAnsi="Times New Roman" w:cs="Times New Roman"/>
          <w:sz w:val="24"/>
          <w:szCs w:val="24"/>
          <w:lang w:val="en-US"/>
        </w:rPr>
        <w:t>s</w:t>
      </w:r>
      <w:r w:rsidR="00D842B1" w:rsidRPr="00816330">
        <w:rPr>
          <w:rFonts w:ascii="Times New Roman" w:hAnsi="Times New Roman" w:cs="Times New Roman"/>
          <w:sz w:val="24"/>
          <w:szCs w:val="24"/>
          <w:lang w:val="en-US"/>
        </w:rPr>
        <w:t xml:space="preserve">. </w:t>
      </w:r>
      <w:r w:rsidR="00EC7F55" w:rsidRPr="00816330">
        <w:rPr>
          <w:rFonts w:ascii="Times New Roman" w:hAnsi="Times New Roman" w:cs="Times New Roman"/>
          <w:sz w:val="24"/>
          <w:szCs w:val="24"/>
          <w:lang w:val="en-US"/>
        </w:rPr>
        <w:t>In this context, w</w:t>
      </w:r>
      <w:r w:rsidR="00AC1DFA" w:rsidRPr="00816330">
        <w:rPr>
          <w:rFonts w:ascii="Times New Roman" w:hAnsi="Times New Roman" w:cs="Times New Roman"/>
          <w:sz w:val="24"/>
          <w:szCs w:val="24"/>
          <w:lang w:val="en-US"/>
        </w:rPr>
        <w:t xml:space="preserve">e </w:t>
      </w:r>
      <w:r w:rsidR="008D0142" w:rsidRPr="00816330">
        <w:rPr>
          <w:rFonts w:ascii="Times New Roman" w:hAnsi="Times New Roman" w:cs="Times New Roman"/>
          <w:sz w:val="24"/>
          <w:szCs w:val="24"/>
          <w:lang w:val="en-US"/>
        </w:rPr>
        <w:t>investigate</w:t>
      </w:r>
      <w:r w:rsidR="00D842B1" w:rsidRPr="00816330">
        <w:rPr>
          <w:rFonts w:ascii="Times New Roman" w:hAnsi="Times New Roman" w:cs="Times New Roman"/>
          <w:sz w:val="24"/>
          <w:szCs w:val="24"/>
          <w:lang w:val="en-US"/>
        </w:rPr>
        <w:t xml:space="preserve"> </w:t>
      </w:r>
      <w:r w:rsidR="00642F26" w:rsidRPr="00816330">
        <w:rPr>
          <w:rFonts w:ascii="Times New Roman" w:hAnsi="Times New Roman" w:cs="Times New Roman"/>
          <w:sz w:val="24"/>
          <w:szCs w:val="24"/>
          <w:lang w:val="en-US"/>
        </w:rPr>
        <w:t>whether</w:t>
      </w:r>
      <w:r w:rsidR="00D842B1" w:rsidRPr="00816330">
        <w:rPr>
          <w:rFonts w:ascii="Times New Roman" w:hAnsi="Times New Roman" w:cs="Times New Roman"/>
          <w:sz w:val="24"/>
          <w:szCs w:val="24"/>
          <w:lang w:val="en-US"/>
        </w:rPr>
        <w:t xml:space="preserve"> TFP gains are subject to</w:t>
      </w:r>
      <w:r w:rsidR="00642F26" w:rsidRPr="00816330">
        <w:rPr>
          <w:rFonts w:ascii="Times New Roman" w:hAnsi="Times New Roman" w:cs="Times New Roman"/>
          <w:sz w:val="24"/>
          <w:szCs w:val="24"/>
          <w:lang w:val="en-US"/>
        </w:rPr>
        <w:t xml:space="preserve"> a</w:t>
      </w:r>
      <w:r w:rsidR="00D842B1" w:rsidRPr="00816330">
        <w:rPr>
          <w:rFonts w:ascii="Times New Roman" w:hAnsi="Times New Roman" w:cs="Times New Roman"/>
          <w:sz w:val="24"/>
          <w:szCs w:val="24"/>
          <w:lang w:val="en-US"/>
        </w:rPr>
        <w:t xml:space="preserve"> region’s </w:t>
      </w:r>
      <w:r w:rsidR="00CE6420" w:rsidRPr="00816330">
        <w:rPr>
          <w:rFonts w:ascii="Times New Roman" w:hAnsi="Times New Roman" w:cs="Times New Roman"/>
          <w:sz w:val="24"/>
          <w:szCs w:val="24"/>
          <w:lang w:val="en-US"/>
        </w:rPr>
        <w:t xml:space="preserve">ability to absorb knowledge, or its </w:t>
      </w:r>
      <w:r w:rsidR="00D842B1" w:rsidRPr="00816330">
        <w:rPr>
          <w:rFonts w:ascii="Times New Roman" w:hAnsi="Times New Roman" w:cs="Times New Roman"/>
          <w:sz w:val="24"/>
          <w:szCs w:val="24"/>
          <w:lang w:val="en-US"/>
        </w:rPr>
        <w:t xml:space="preserve">absorptive capacity. </w:t>
      </w:r>
      <w:r w:rsidR="00CE6420" w:rsidRPr="00816330">
        <w:rPr>
          <w:rFonts w:ascii="Times New Roman" w:hAnsi="Times New Roman" w:cs="Times New Roman"/>
          <w:sz w:val="24"/>
          <w:szCs w:val="24"/>
          <w:lang w:val="en-US"/>
        </w:rPr>
        <w:t xml:space="preserve">In order to test for this </w:t>
      </w:r>
      <w:r w:rsidR="00A95B4F" w:rsidRPr="00816330">
        <w:rPr>
          <w:rFonts w:ascii="Times New Roman" w:hAnsi="Times New Roman" w:cs="Times New Roman"/>
          <w:sz w:val="24"/>
          <w:szCs w:val="24"/>
          <w:lang w:val="en-US"/>
        </w:rPr>
        <w:t>idea,</w:t>
      </w:r>
      <w:r w:rsidR="00CE6420" w:rsidRPr="00816330">
        <w:rPr>
          <w:rFonts w:ascii="Times New Roman" w:hAnsi="Times New Roman" w:cs="Times New Roman"/>
          <w:sz w:val="24"/>
          <w:szCs w:val="24"/>
          <w:lang w:val="en-US"/>
        </w:rPr>
        <w:t xml:space="preserve"> </w:t>
      </w:r>
      <w:r w:rsidR="00D842B1" w:rsidRPr="00816330">
        <w:rPr>
          <w:rFonts w:ascii="Times New Roman" w:hAnsi="Times New Roman" w:cs="Times New Roman"/>
          <w:sz w:val="24"/>
          <w:szCs w:val="24"/>
          <w:lang w:val="en-US"/>
        </w:rPr>
        <w:t>we</w:t>
      </w:r>
      <w:r w:rsidR="00FD7010" w:rsidRPr="00816330">
        <w:rPr>
          <w:rFonts w:ascii="Times New Roman" w:hAnsi="Times New Roman" w:cs="Times New Roman"/>
          <w:sz w:val="24"/>
          <w:szCs w:val="24"/>
          <w:lang w:val="en-US"/>
        </w:rPr>
        <w:t xml:space="preserve"> </w:t>
      </w:r>
      <w:r w:rsidR="00A97DF2" w:rsidRPr="00816330">
        <w:rPr>
          <w:rFonts w:ascii="Times New Roman" w:hAnsi="Times New Roman" w:cs="Times New Roman"/>
          <w:sz w:val="24"/>
          <w:szCs w:val="24"/>
          <w:lang w:val="en-US"/>
        </w:rPr>
        <w:t>combin</w:t>
      </w:r>
      <w:r w:rsidR="00D842B1" w:rsidRPr="00816330">
        <w:rPr>
          <w:rFonts w:ascii="Times New Roman" w:hAnsi="Times New Roman" w:cs="Times New Roman"/>
          <w:sz w:val="24"/>
          <w:szCs w:val="24"/>
          <w:lang w:val="en-US"/>
        </w:rPr>
        <w:t>e</w:t>
      </w:r>
      <w:r w:rsidR="00A97DF2" w:rsidRPr="00816330">
        <w:rPr>
          <w:rFonts w:ascii="Times New Roman" w:hAnsi="Times New Roman" w:cs="Times New Roman"/>
          <w:sz w:val="24"/>
          <w:szCs w:val="24"/>
          <w:lang w:val="en-US"/>
        </w:rPr>
        <w:t xml:space="preserve"> </w:t>
      </w:r>
      <w:r w:rsidR="00FD7010" w:rsidRPr="00816330">
        <w:rPr>
          <w:rFonts w:ascii="Times New Roman" w:hAnsi="Times New Roman" w:cs="Times New Roman"/>
          <w:sz w:val="24"/>
          <w:szCs w:val="24"/>
          <w:lang w:val="en-US"/>
        </w:rPr>
        <w:lastRenderedPageBreak/>
        <w:t xml:space="preserve">regional </w:t>
      </w:r>
      <w:r w:rsidR="00D631F2" w:rsidRPr="00816330">
        <w:rPr>
          <w:rFonts w:ascii="Times New Roman" w:hAnsi="Times New Roman" w:cs="Times New Roman"/>
          <w:sz w:val="24"/>
          <w:szCs w:val="24"/>
          <w:lang w:val="en-US"/>
        </w:rPr>
        <w:t>and</w:t>
      </w:r>
      <w:r w:rsidR="00FD7010" w:rsidRPr="00816330">
        <w:rPr>
          <w:rFonts w:ascii="Times New Roman" w:hAnsi="Times New Roman" w:cs="Times New Roman"/>
          <w:sz w:val="24"/>
          <w:szCs w:val="24"/>
          <w:lang w:val="en-US"/>
        </w:rPr>
        <w:t xml:space="preserve"> firm level data</w:t>
      </w:r>
      <w:r w:rsidR="00CE6420" w:rsidRPr="00816330">
        <w:rPr>
          <w:rFonts w:ascii="Times New Roman" w:hAnsi="Times New Roman" w:cs="Times New Roman"/>
          <w:sz w:val="24"/>
          <w:szCs w:val="24"/>
          <w:lang w:val="en-US"/>
        </w:rPr>
        <w:t xml:space="preserve">. </w:t>
      </w:r>
      <w:r w:rsidR="008D0142" w:rsidRPr="00816330">
        <w:rPr>
          <w:rFonts w:ascii="Times New Roman" w:hAnsi="Times New Roman" w:cs="Times New Roman"/>
          <w:sz w:val="24"/>
          <w:szCs w:val="24"/>
          <w:lang w:val="en-US"/>
        </w:rPr>
        <w:t>This is</w:t>
      </w:r>
      <w:r w:rsidR="00FD7010" w:rsidRPr="00816330">
        <w:rPr>
          <w:rFonts w:ascii="Times New Roman" w:hAnsi="Times New Roman" w:cs="Times New Roman"/>
          <w:sz w:val="24"/>
          <w:szCs w:val="24"/>
          <w:lang w:val="en-US"/>
        </w:rPr>
        <w:t xml:space="preserve"> a</w:t>
      </w:r>
      <w:r w:rsidR="002A573A" w:rsidRPr="00816330">
        <w:rPr>
          <w:rFonts w:ascii="Times New Roman" w:hAnsi="Times New Roman" w:cs="Times New Roman"/>
          <w:sz w:val="24"/>
          <w:szCs w:val="24"/>
          <w:lang w:val="en-US"/>
        </w:rPr>
        <w:t xml:space="preserve"> novel approach</w:t>
      </w:r>
      <w:r w:rsidR="001C638D" w:rsidRPr="00816330">
        <w:rPr>
          <w:rStyle w:val="FootnoteReference"/>
          <w:rFonts w:ascii="Times New Roman" w:hAnsi="Times New Roman" w:cs="Times New Roman"/>
          <w:sz w:val="24"/>
          <w:szCs w:val="24"/>
          <w:lang w:val="en-US"/>
        </w:rPr>
        <w:footnoteReference w:id="1"/>
      </w:r>
      <w:r w:rsidR="00E40195" w:rsidRPr="00816330">
        <w:rPr>
          <w:rFonts w:ascii="Times New Roman" w:hAnsi="Times New Roman" w:cs="Times New Roman"/>
          <w:sz w:val="24"/>
          <w:szCs w:val="24"/>
          <w:lang w:val="en-US"/>
        </w:rPr>
        <w:t xml:space="preserve"> </w:t>
      </w:r>
      <w:r w:rsidR="002A573A" w:rsidRPr="00816330">
        <w:rPr>
          <w:rFonts w:ascii="Times New Roman" w:hAnsi="Times New Roman" w:cs="Times New Roman"/>
          <w:sz w:val="24"/>
          <w:szCs w:val="24"/>
          <w:lang w:val="en-US"/>
        </w:rPr>
        <w:t>as it</w:t>
      </w:r>
      <w:r w:rsidR="00FD7010" w:rsidRPr="00816330">
        <w:rPr>
          <w:rFonts w:ascii="Times New Roman" w:hAnsi="Times New Roman" w:cs="Times New Roman"/>
          <w:sz w:val="24"/>
          <w:szCs w:val="24"/>
          <w:lang w:val="en-US"/>
        </w:rPr>
        <w:t xml:space="preserve"> allows </w:t>
      </w:r>
      <w:r w:rsidR="00DA563A" w:rsidRPr="00816330">
        <w:rPr>
          <w:rFonts w:ascii="Times New Roman" w:hAnsi="Times New Roman" w:cs="Times New Roman"/>
          <w:sz w:val="24"/>
          <w:szCs w:val="24"/>
          <w:lang w:val="en-US"/>
        </w:rPr>
        <w:t xml:space="preserve">us </w:t>
      </w:r>
      <w:r w:rsidR="00FD7010" w:rsidRPr="00816330">
        <w:rPr>
          <w:rFonts w:ascii="Times New Roman" w:hAnsi="Times New Roman" w:cs="Times New Roman"/>
          <w:sz w:val="24"/>
          <w:szCs w:val="24"/>
          <w:lang w:val="en-US"/>
        </w:rPr>
        <w:t>to</w:t>
      </w:r>
      <w:r w:rsidR="00D631F2" w:rsidRPr="00816330">
        <w:rPr>
          <w:rFonts w:ascii="Times New Roman" w:hAnsi="Times New Roman" w:cs="Times New Roman"/>
          <w:sz w:val="24"/>
          <w:szCs w:val="24"/>
          <w:lang w:val="en-US"/>
        </w:rPr>
        <w:t xml:space="preserve"> </w:t>
      </w:r>
      <w:r w:rsidR="008D0142" w:rsidRPr="00816330">
        <w:rPr>
          <w:rFonts w:ascii="Times New Roman" w:hAnsi="Times New Roman" w:cs="Times New Roman"/>
          <w:sz w:val="24"/>
          <w:szCs w:val="24"/>
          <w:lang w:val="en-US"/>
        </w:rPr>
        <w:t>identify the</w:t>
      </w:r>
      <w:r w:rsidR="00FD7010" w:rsidRPr="00816330">
        <w:rPr>
          <w:rFonts w:ascii="Times New Roman" w:hAnsi="Times New Roman" w:cs="Times New Roman"/>
          <w:sz w:val="24"/>
          <w:szCs w:val="24"/>
          <w:lang w:val="en-US"/>
        </w:rPr>
        <w:t xml:space="preserve"> </w:t>
      </w:r>
      <w:r w:rsidR="009674FA" w:rsidRPr="00816330">
        <w:rPr>
          <w:rFonts w:ascii="Times New Roman" w:hAnsi="Times New Roman" w:cs="Times New Roman"/>
          <w:sz w:val="24"/>
          <w:szCs w:val="24"/>
          <w:lang w:val="en-US"/>
        </w:rPr>
        <w:t xml:space="preserve">direct </w:t>
      </w:r>
      <w:r w:rsidR="00FD7010" w:rsidRPr="00816330">
        <w:rPr>
          <w:rFonts w:ascii="Times New Roman" w:hAnsi="Times New Roman" w:cs="Times New Roman"/>
          <w:sz w:val="24"/>
          <w:szCs w:val="24"/>
          <w:lang w:val="en-US"/>
        </w:rPr>
        <w:t>impact of MNEs on local economies</w:t>
      </w:r>
      <w:r w:rsidR="00AC1DFA" w:rsidRPr="00816330">
        <w:rPr>
          <w:rFonts w:ascii="Times New Roman" w:hAnsi="Times New Roman" w:cs="Times New Roman"/>
          <w:sz w:val="24"/>
          <w:szCs w:val="24"/>
          <w:lang w:val="en-US"/>
        </w:rPr>
        <w:t xml:space="preserve">, based upon </w:t>
      </w:r>
      <w:r w:rsidR="00FD7010" w:rsidRPr="00816330">
        <w:rPr>
          <w:rFonts w:ascii="Times New Roman" w:hAnsi="Times New Roman" w:cs="Times New Roman"/>
          <w:sz w:val="24"/>
          <w:szCs w:val="24"/>
          <w:lang w:val="en-US"/>
        </w:rPr>
        <w:t xml:space="preserve">structural firm-level information </w:t>
      </w:r>
      <w:r w:rsidR="00DE6831" w:rsidRPr="00816330">
        <w:rPr>
          <w:rFonts w:ascii="Times New Roman" w:hAnsi="Times New Roman" w:cs="Times New Roman"/>
          <w:sz w:val="24"/>
          <w:szCs w:val="24"/>
          <w:lang w:val="en-US"/>
        </w:rPr>
        <w:t>of</w:t>
      </w:r>
      <w:r w:rsidR="00FD7010" w:rsidRPr="00816330">
        <w:rPr>
          <w:rFonts w:ascii="Times New Roman" w:hAnsi="Times New Roman" w:cs="Times New Roman"/>
          <w:sz w:val="24"/>
          <w:szCs w:val="24"/>
          <w:lang w:val="en-US"/>
        </w:rPr>
        <w:t xml:space="preserve"> R&amp;D</w:t>
      </w:r>
      <w:r w:rsidR="009674FA" w:rsidRPr="00816330">
        <w:rPr>
          <w:rFonts w:ascii="Times New Roman" w:hAnsi="Times New Roman" w:cs="Times New Roman"/>
          <w:sz w:val="24"/>
          <w:szCs w:val="24"/>
          <w:lang w:val="en-US"/>
        </w:rPr>
        <w:t xml:space="preserve"> and</w:t>
      </w:r>
      <w:r w:rsidR="00FD7010" w:rsidRPr="00816330">
        <w:rPr>
          <w:rFonts w:ascii="Times New Roman" w:hAnsi="Times New Roman" w:cs="Times New Roman"/>
          <w:sz w:val="24"/>
          <w:szCs w:val="24"/>
          <w:lang w:val="en-US"/>
        </w:rPr>
        <w:t xml:space="preserve"> </w:t>
      </w:r>
      <w:r w:rsidR="00D631F2" w:rsidRPr="00816330">
        <w:rPr>
          <w:rFonts w:ascii="Times New Roman" w:hAnsi="Times New Roman" w:cs="Times New Roman"/>
          <w:sz w:val="24"/>
          <w:szCs w:val="24"/>
          <w:lang w:val="en-US"/>
        </w:rPr>
        <w:t>intangible</w:t>
      </w:r>
      <w:r w:rsidR="00A97DF2" w:rsidRPr="00816330">
        <w:rPr>
          <w:rFonts w:ascii="Times New Roman" w:hAnsi="Times New Roman" w:cs="Times New Roman"/>
          <w:sz w:val="24"/>
          <w:szCs w:val="24"/>
          <w:lang w:val="en-US"/>
        </w:rPr>
        <w:t xml:space="preserve"> assets</w:t>
      </w:r>
      <w:r w:rsidR="0061673E" w:rsidRPr="00816330">
        <w:rPr>
          <w:rFonts w:ascii="Times New Roman" w:hAnsi="Times New Roman" w:cs="Times New Roman"/>
          <w:sz w:val="24"/>
          <w:szCs w:val="24"/>
          <w:lang w:val="en-US"/>
        </w:rPr>
        <w:t xml:space="preserve"> (</w:t>
      </w:r>
      <w:r w:rsidR="00355B39" w:rsidRPr="00816330">
        <w:rPr>
          <w:rFonts w:ascii="Times New Roman" w:hAnsi="Times New Roman" w:cs="Times New Roman"/>
          <w:i/>
          <w:sz w:val="24"/>
          <w:szCs w:val="24"/>
          <w:lang w:val="en-US"/>
        </w:rPr>
        <w:t>IA</w:t>
      </w:r>
      <w:r w:rsidR="0061673E" w:rsidRPr="00816330">
        <w:rPr>
          <w:rFonts w:ascii="Times New Roman" w:hAnsi="Times New Roman" w:cs="Times New Roman"/>
          <w:sz w:val="24"/>
          <w:szCs w:val="24"/>
          <w:lang w:val="en-US"/>
        </w:rPr>
        <w:t>s)</w:t>
      </w:r>
      <w:r w:rsidR="009674FA" w:rsidRPr="00816330">
        <w:rPr>
          <w:rFonts w:ascii="Times New Roman" w:hAnsi="Times New Roman" w:cs="Times New Roman"/>
          <w:sz w:val="24"/>
          <w:szCs w:val="24"/>
          <w:lang w:val="en-US"/>
        </w:rPr>
        <w:t>.</w:t>
      </w:r>
      <w:r w:rsidR="00D631F2" w:rsidRPr="00816330">
        <w:rPr>
          <w:rFonts w:ascii="Times New Roman" w:hAnsi="Times New Roman" w:cs="Times New Roman"/>
          <w:sz w:val="24"/>
          <w:szCs w:val="24"/>
          <w:lang w:val="en-US"/>
        </w:rPr>
        <w:t xml:space="preserve"> </w:t>
      </w:r>
      <w:r w:rsidR="00E40195" w:rsidRPr="00816330">
        <w:rPr>
          <w:rFonts w:ascii="Times New Roman" w:hAnsi="Times New Roman" w:cs="Times New Roman"/>
          <w:sz w:val="24"/>
          <w:szCs w:val="24"/>
          <w:lang w:val="en-US"/>
        </w:rPr>
        <w:t>S</w:t>
      </w:r>
      <w:r w:rsidR="00DC4D3B" w:rsidRPr="00816330">
        <w:rPr>
          <w:rFonts w:ascii="Times New Roman" w:hAnsi="Times New Roman" w:cs="Times New Roman"/>
          <w:sz w:val="24"/>
          <w:szCs w:val="24"/>
          <w:lang w:val="en-US"/>
        </w:rPr>
        <w:t>econd</w:t>
      </w:r>
      <w:r w:rsidR="00E40195" w:rsidRPr="00816330">
        <w:rPr>
          <w:rFonts w:ascii="Times New Roman" w:hAnsi="Times New Roman" w:cs="Times New Roman"/>
          <w:sz w:val="24"/>
          <w:szCs w:val="24"/>
          <w:lang w:val="en-US"/>
        </w:rPr>
        <w:t>,</w:t>
      </w:r>
      <w:r w:rsidR="0012649D" w:rsidRPr="00816330">
        <w:rPr>
          <w:rFonts w:ascii="Times New Roman" w:hAnsi="Times New Roman" w:cs="Times New Roman"/>
          <w:sz w:val="24"/>
          <w:szCs w:val="24"/>
          <w:lang w:val="en-US"/>
        </w:rPr>
        <w:t xml:space="preserve"> </w:t>
      </w:r>
      <w:r w:rsidR="00AE20C8" w:rsidRPr="00816330">
        <w:rPr>
          <w:rFonts w:ascii="Times New Roman" w:hAnsi="Times New Roman" w:cs="Times New Roman"/>
          <w:sz w:val="24"/>
          <w:szCs w:val="24"/>
          <w:lang w:val="en-US"/>
        </w:rPr>
        <w:t>the</w:t>
      </w:r>
      <w:r w:rsidR="00BA2CB1" w:rsidRPr="00816330">
        <w:rPr>
          <w:rFonts w:ascii="Times New Roman" w:hAnsi="Times New Roman" w:cs="Times New Roman"/>
          <w:sz w:val="24"/>
          <w:szCs w:val="24"/>
          <w:lang w:val="en-US"/>
        </w:rPr>
        <w:t xml:space="preserve"> paper</w:t>
      </w:r>
      <w:r w:rsidR="00A47374" w:rsidRPr="00816330">
        <w:rPr>
          <w:rFonts w:ascii="Times New Roman" w:hAnsi="Times New Roman" w:cs="Times New Roman"/>
          <w:sz w:val="24"/>
          <w:szCs w:val="24"/>
          <w:lang w:val="en-US"/>
        </w:rPr>
        <w:t xml:space="preserve"> </w:t>
      </w:r>
      <w:r w:rsidR="00E40195" w:rsidRPr="00816330">
        <w:rPr>
          <w:rFonts w:ascii="Times New Roman" w:hAnsi="Times New Roman" w:cs="Times New Roman"/>
          <w:sz w:val="24"/>
          <w:szCs w:val="24"/>
          <w:lang w:val="en-US"/>
        </w:rPr>
        <w:t>identifies</w:t>
      </w:r>
      <w:r w:rsidR="00A47374" w:rsidRPr="00816330">
        <w:rPr>
          <w:rFonts w:ascii="Times New Roman" w:hAnsi="Times New Roman" w:cs="Times New Roman"/>
          <w:sz w:val="24"/>
          <w:szCs w:val="24"/>
          <w:lang w:val="en-US"/>
        </w:rPr>
        <w:t xml:space="preserve"> effects associated with </w:t>
      </w:r>
      <w:r w:rsidR="00EB3192" w:rsidRPr="00816330">
        <w:rPr>
          <w:rFonts w:ascii="Times New Roman" w:hAnsi="Times New Roman" w:cs="Times New Roman"/>
          <w:sz w:val="24"/>
          <w:szCs w:val="24"/>
          <w:lang w:val="en-US"/>
        </w:rPr>
        <w:t xml:space="preserve">the </w:t>
      </w:r>
      <w:r w:rsidR="00A47374" w:rsidRPr="00816330">
        <w:rPr>
          <w:rFonts w:ascii="Times New Roman" w:hAnsi="Times New Roman" w:cs="Times New Roman"/>
          <w:sz w:val="24"/>
          <w:szCs w:val="24"/>
          <w:lang w:val="en-US"/>
        </w:rPr>
        <w:t>country of origin of the MN</w:t>
      </w:r>
      <w:r w:rsidR="00EB39B2" w:rsidRPr="00816330">
        <w:rPr>
          <w:rFonts w:ascii="Times New Roman" w:hAnsi="Times New Roman" w:cs="Times New Roman"/>
          <w:sz w:val="24"/>
          <w:szCs w:val="24"/>
          <w:lang w:val="en-US"/>
        </w:rPr>
        <w:t>E</w:t>
      </w:r>
      <w:r w:rsidR="00AE20C8" w:rsidRPr="00816330">
        <w:rPr>
          <w:rFonts w:ascii="Times New Roman" w:hAnsi="Times New Roman" w:cs="Times New Roman"/>
          <w:sz w:val="24"/>
          <w:szCs w:val="24"/>
          <w:lang w:val="en-US"/>
        </w:rPr>
        <w:t>s</w:t>
      </w:r>
      <w:r w:rsidR="00A47374" w:rsidRPr="00816330">
        <w:rPr>
          <w:rFonts w:ascii="Times New Roman" w:hAnsi="Times New Roman" w:cs="Times New Roman"/>
          <w:sz w:val="24"/>
          <w:szCs w:val="24"/>
          <w:lang w:val="en-US"/>
        </w:rPr>
        <w:t xml:space="preserve">. To do so, we </w:t>
      </w:r>
      <w:r w:rsidR="00A52AD1" w:rsidRPr="00816330">
        <w:rPr>
          <w:rFonts w:ascii="Times New Roman" w:hAnsi="Times New Roman" w:cs="Times New Roman"/>
          <w:sz w:val="24"/>
          <w:szCs w:val="24"/>
          <w:lang w:val="en-US"/>
        </w:rPr>
        <w:t xml:space="preserve">split </w:t>
      </w:r>
      <w:r w:rsidR="00A47374" w:rsidRPr="00816330">
        <w:rPr>
          <w:rFonts w:ascii="Times New Roman" w:hAnsi="Times New Roman" w:cs="Times New Roman"/>
          <w:sz w:val="24"/>
          <w:szCs w:val="24"/>
          <w:lang w:val="en-US"/>
        </w:rPr>
        <w:t xml:space="preserve">the </w:t>
      </w:r>
      <w:r w:rsidR="00AE20C8" w:rsidRPr="00816330">
        <w:rPr>
          <w:rFonts w:ascii="Times New Roman" w:hAnsi="Times New Roman" w:cs="Times New Roman"/>
          <w:sz w:val="24"/>
          <w:szCs w:val="24"/>
          <w:lang w:val="en-US"/>
        </w:rPr>
        <w:t>sample of MN</w:t>
      </w:r>
      <w:r w:rsidR="00EB39B2" w:rsidRPr="00816330">
        <w:rPr>
          <w:rFonts w:ascii="Times New Roman" w:hAnsi="Times New Roman" w:cs="Times New Roman"/>
          <w:sz w:val="24"/>
          <w:szCs w:val="24"/>
          <w:lang w:val="en-US"/>
        </w:rPr>
        <w:t>E</w:t>
      </w:r>
      <w:r w:rsidR="00E40195" w:rsidRPr="00816330">
        <w:rPr>
          <w:rFonts w:ascii="Times New Roman" w:hAnsi="Times New Roman" w:cs="Times New Roman"/>
          <w:sz w:val="24"/>
          <w:szCs w:val="24"/>
          <w:lang w:val="en-US"/>
        </w:rPr>
        <w:t>s</w:t>
      </w:r>
      <w:r w:rsidR="0012649D" w:rsidRPr="00816330">
        <w:rPr>
          <w:rFonts w:ascii="Times New Roman" w:hAnsi="Times New Roman" w:cs="Times New Roman"/>
          <w:sz w:val="24"/>
          <w:szCs w:val="24"/>
          <w:lang w:val="en-US"/>
        </w:rPr>
        <w:t xml:space="preserve"> into four major </w:t>
      </w:r>
      <w:r w:rsidR="00A47374" w:rsidRPr="00816330">
        <w:rPr>
          <w:rFonts w:ascii="Times New Roman" w:hAnsi="Times New Roman" w:cs="Times New Roman"/>
          <w:sz w:val="24"/>
          <w:szCs w:val="24"/>
          <w:lang w:val="en-US"/>
        </w:rPr>
        <w:t>investor</w:t>
      </w:r>
      <w:r w:rsidR="00BA2CB1" w:rsidRPr="00816330">
        <w:rPr>
          <w:rFonts w:ascii="Times New Roman" w:hAnsi="Times New Roman" w:cs="Times New Roman"/>
          <w:sz w:val="24"/>
          <w:szCs w:val="24"/>
          <w:lang w:val="en-US"/>
        </w:rPr>
        <w:t xml:space="preserve"> </w:t>
      </w:r>
      <w:r w:rsidR="0012649D" w:rsidRPr="00816330">
        <w:rPr>
          <w:rFonts w:ascii="Times New Roman" w:hAnsi="Times New Roman" w:cs="Times New Roman"/>
          <w:sz w:val="24"/>
          <w:szCs w:val="24"/>
          <w:lang w:val="en-US"/>
        </w:rPr>
        <w:t xml:space="preserve">groups </w:t>
      </w:r>
      <w:r w:rsidR="00A47374" w:rsidRPr="00816330">
        <w:rPr>
          <w:rFonts w:ascii="Times New Roman" w:hAnsi="Times New Roman" w:cs="Times New Roman"/>
          <w:sz w:val="24"/>
          <w:szCs w:val="24"/>
          <w:lang w:val="en-US"/>
        </w:rPr>
        <w:t>namely,</w:t>
      </w:r>
      <w:r w:rsidR="0012649D" w:rsidRPr="00816330">
        <w:rPr>
          <w:rFonts w:ascii="Times New Roman" w:hAnsi="Times New Roman" w:cs="Times New Roman"/>
          <w:sz w:val="24"/>
          <w:szCs w:val="24"/>
          <w:lang w:val="en-US"/>
        </w:rPr>
        <w:t xml:space="preserve"> </w:t>
      </w:r>
      <w:r w:rsidR="00A47374" w:rsidRPr="00816330">
        <w:rPr>
          <w:rFonts w:ascii="Times New Roman" w:hAnsi="Times New Roman" w:cs="Times New Roman"/>
          <w:sz w:val="24"/>
          <w:szCs w:val="24"/>
          <w:lang w:val="en-US"/>
        </w:rPr>
        <w:t xml:space="preserve">US, EU, Japan and </w:t>
      </w:r>
      <w:r w:rsidR="00AE20C8" w:rsidRPr="00816330">
        <w:rPr>
          <w:rFonts w:ascii="Times New Roman" w:hAnsi="Times New Roman" w:cs="Times New Roman"/>
          <w:sz w:val="24"/>
          <w:szCs w:val="24"/>
          <w:lang w:val="en-US"/>
        </w:rPr>
        <w:t>the Rest of World</w:t>
      </w:r>
      <w:r w:rsidR="009674FA" w:rsidRPr="00816330">
        <w:rPr>
          <w:rFonts w:ascii="Times New Roman" w:hAnsi="Times New Roman" w:cs="Times New Roman"/>
          <w:sz w:val="24"/>
          <w:szCs w:val="24"/>
          <w:lang w:val="en-US"/>
        </w:rPr>
        <w:t xml:space="preserve"> (ROW)</w:t>
      </w:r>
      <w:r w:rsidR="00AE20C8" w:rsidRPr="00816330">
        <w:rPr>
          <w:rFonts w:ascii="Times New Roman" w:hAnsi="Times New Roman" w:cs="Times New Roman"/>
          <w:sz w:val="24"/>
          <w:szCs w:val="24"/>
          <w:lang w:val="en-US"/>
        </w:rPr>
        <w:t xml:space="preserve">. We </w:t>
      </w:r>
      <w:r w:rsidR="00323105" w:rsidRPr="00816330">
        <w:rPr>
          <w:rFonts w:ascii="Times New Roman" w:hAnsi="Times New Roman" w:cs="Times New Roman"/>
          <w:sz w:val="24"/>
          <w:szCs w:val="24"/>
          <w:lang w:val="en-US"/>
        </w:rPr>
        <w:t>hypothesize</w:t>
      </w:r>
      <w:r w:rsidR="00AE20C8" w:rsidRPr="00816330">
        <w:rPr>
          <w:rFonts w:ascii="Times New Roman" w:hAnsi="Times New Roman" w:cs="Times New Roman"/>
          <w:sz w:val="24"/>
          <w:szCs w:val="24"/>
          <w:lang w:val="en-US"/>
        </w:rPr>
        <w:t xml:space="preserve"> that this classific</w:t>
      </w:r>
      <w:r w:rsidR="003715E0" w:rsidRPr="00816330">
        <w:rPr>
          <w:rFonts w:ascii="Times New Roman" w:hAnsi="Times New Roman" w:cs="Times New Roman"/>
          <w:sz w:val="24"/>
          <w:szCs w:val="24"/>
          <w:lang w:val="en-US"/>
        </w:rPr>
        <w:t xml:space="preserve">ation can </w:t>
      </w:r>
      <w:r w:rsidR="000A6DCE" w:rsidRPr="00816330">
        <w:rPr>
          <w:rFonts w:ascii="Times New Roman" w:hAnsi="Times New Roman" w:cs="Times New Roman"/>
          <w:sz w:val="24"/>
          <w:szCs w:val="24"/>
          <w:lang w:val="en-US"/>
        </w:rPr>
        <w:t xml:space="preserve">unearth differences in </w:t>
      </w:r>
      <w:r w:rsidR="00B33B46" w:rsidRPr="00816330">
        <w:rPr>
          <w:rFonts w:ascii="Times New Roman" w:hAnsi="Times New Roman" w:cs="Times New Roman"/>
          <w:sz w:val="24"/>
          <w:szCs w:val="24"/>
          <w:lang w:val="en-US"/>
        </w:rPr>
        <w:t xml:space="preserve">the home-country characteristics of FDI, which </w:t>
      </w:r>
      <w:r w:rsidR="009B4843" w:rsidRPr="00816330">
        <w:rPr>
          <w:rFonts w:ascii="Times New Roman" w:hAnsi="Times New Roman" w:cs="Times New Roman"/>
          <w:sz w:val="24"/>
          <w:szCs w:val="24"/>
          <w:lang w:val="en-US"/>
        </w:rPr>
        <w:t xml:space="preserve">may </w:t>
      </w:r>
      <w:r w:rsidR="00392EDA" w:rsidRPr="00816330">
        <w:rPr>
          <w:rFonts w:ascii="Times New Roman" w:hAnsi="Times New Roman" w:cs="Times New Roman"/>
          <w:sz w:val="24"/>
          <w:szCs w:val="24"/>
          <w:lang w:val="en-US"/>
        </w:rPr>
        <w:t>have</w:t>
      </w:r>
      <w:r w:rsidR="00B33B46" w:rsidRPr="00816330">
        <w:rPr>
          <w:rFonts w:ascii="Times New Roman" w:hAnsi="Times New Roman" w:cs="Times New Roman"/>
          <w:sz w:val="24"/>
          <w:szCs w:val="24"/>
          <w:lang w:val="en-US"/>
        </w:rPr>
        <w:t xml:space="preserve"> a differentiated impact on a host-</w:t>
      </w:r>
      <w:r w:rsidR="000A6DCE" w:rsidRPr="00816330">
        <w:rPr>
          <w:rFonts w:ascii="Times New Roman" w:hAnsi="Times New Roman" w:cs="Times New Roman"/>
          <w:sz w:val="24"/>
          <w:szCs w:val="24"/>
          <w:lang w:val="en-US"/>
        </w:rPr>
        <w:t xml:space="preserve"> economy’s </w:t>
      </w:r>
      <w:r w:rsidR="009B4843" w:rsidRPr="00816330">
        <w:rPr>
          <w:rFonts w:ascii="Times New Roman" w:hAnsi="Times New Roman" w:cs="Times New Roman"/>
          <w:sz w:val="24"/>
          <w:szCs w:val="24"/>
          <w:lang w:val="en-US"/>
        </w:rPr>
        <w:t xml:space="preserve">productivity and </w:t>
      </w:r>
      <w:r w:rsidR="000A6DCE" w:rsidRPr="00816330">
        <w:rPr>
          <w:rFonts w:ascii="Times New Roman" w:hAnsi="Times New Roman" w:cs="Times New Roman"/>
          <w:sz w:val="24"/>
          <w:szCs w:val="24"/>
          <w:lang w:val="en-US"/>
        </w:rPr>
        <w:t>growth (</w:t>
      </w:r>
      <w:r w:rsidR="001E7BEF" w:rsidRPr="00816330">
        <w:rPr>
          <w:rFonts w:ascii="Times New Roman" w:hAnsi="Times New Roman" w:cs="Times New Roman"/>
          <w:sz w:val="24"/>
          <w:szCs w:val="24"/>
          <w:lang w:val="en-US"/>
        </w:rPr>
        <w:t xml:space="preserve">Görg and Greenaway, 2004; </w:t>
      </w:r>
      <w:r w:rsidR="000A6DCE" w:rsidRPr="00816330">
        <w:rPr>
          <w:rFonts w:ascii="Times New Roman" w:hAnsi="Times New Roman" w:cs="Times New Roman"/>
          <w:sz w:val="24"/>
          <w:szCs w:val="24"/>
          <w:lang w:val="en-US"/>
        </w:rPr>
        <w:t>Castellani and Zanfei</w:t>
      </w:r>
      <w:r w:rsidR="00E954BF" w:rsidRPr="00816330">
        <w:rPr>
          <w:rFonts w:ascii="Times New Roman" w:hAnsi="Times New Roman" w:cs="Times New Roman"/>
          <w:sz w:val="24"/>
          <w:szCs w:val="24"/>
          <w:lang w:val="en-US"/>
        </w:rPr>
        <w:t>, 2006</w:t>
      </w:r>
      <w:r w:rsidR="000A6DCE" w:rsidRPr="00816330">
        <w:rPr>
          <w:rFonts w:ascii="Times New Roman" w:hAnsi="Times New Roman" w:cs="Times New Roman"/>
          <w:sz w:val="24"/>
          <w:szCs w:val="24"/>
          <w:lang w:val="en-US"/>
        </w:rPr>
        <w:t>)</w:t>
      </w:r>
      <w:r w:rsidR="00EB39B2" w:rsidRPr="00816330">
        <w:rPr>
          <w:rFonts w:ascii="Times New Roman" w:hAnsi="Times New Roman" w:cs="Times New Roman"/>
          <w:sz w:val="24"/>
          <w:szCs w:val="24"/>
          <w:lang w:val="en-US"/>
        </w:rPr>
        <w:t>.</w:t>
      </w:r>
      <w:r w:rsidR="00323105" w:rsidRPr="00816330">
        <w:rPr>
          <w:rFonts w:ascii="Times New Roman" w:hAnsi="Times New Roman" w:cs="Times New Roman"/>
          <w:sz w:val="24"/>
          <w:szCs w:val="24"/>
          <w:lang w:val="en-US"/>
        </w:rPr>
        <w:t xml:space="preserve"> </w:t>
      </w:r>
      <w:r w:rsidR="00EB39B2" w:rsidRPr="00816330">
        <w:rPr>
          <w:rFonts w:ascii="Times New Roman" w:hAnsi="Times New Roman" w:cs="Times New Roman"/>
          <w:sz w:val="24"/>
          <w:szCs w:val="24"/>
          <w:lang w:val="en-US"/>
        </w:rPr>
        <w:t>If so, that could a</w:t>
      </w:r>
      <w:r w:rsidR="00361CEB" w:rsidRPr="00816330">
        <w:rPr>
          <w:rFonts w:ascii="Times New Roman" w:hAnsi="Times New Roman" w:cs="Times New Roman"/>
          <w:sz w:val="24"/>
          <w:szCs w:val="24"/>
          <w:lang w:val="en-US"/>
        </w:rPr>
        <w:t xml:space="preserve">llow for </w:t>
      </w:r>
      <w:r w:rsidR="00EB39B2" w:rsidRPr="00816330">
        <w:rPr>
          <w:rFonts w:ascii="Times New Roman" w:hAnsi="Times New Roman" w:cs="Times New Roman"/>
          <w:sz w:val="24"/>
          <w:szCs w:val="24"/>
          <w:lang w:val="en-US"/>
        </w:rPr>
        <w:t>a more fine</w:t>
      </w:r>
      <w:r w:rsidR="00361CEB" w:rsidRPr="00816330">
        <w:rPr>
          <w:rFonts w:ascii="Times New Roman" w:hAnsi="Times New Roman" w:cs="Times New Roman"/>
          <w:sz w:val="24"/>
          <w:szCs w:val="24"/>
          <w:lang w:val="en-US"/>
        </w:rPr>
        <w:t>-</w:t>
      </w:r>
      <w:r w:rsidR="00EB39B2" w:rsidRPr="00816330">
        <w:rPr>
          <w:rFonts w:ascii="Times New Roman" w:hAnsi="Times New Roman" w:cs="Times New Roman"/>
          <w:sz w:val="24"/>
          <w:szCs w:val="24"/>
          <w:lang w:val="en-US"/>
        </w:rPr>
        <w:t>tuned approach to regional policy making</w:t>
      </w:r>
      <w:r w:rsidR="00B40B72" w:rsidRPr="00816330">
        <w:rPr>
          <w:rFonts w:ascii="Times New Roman" w:hAnsi="Times New Roman" w:cs="Times New Roman"/>
          <w:sz w:val="24"/>
          <w:szCs w:val="24"/>
          <w:lang w:val="en-US"/>
        </w:rPr>
        <w:t xml:space="preserve"> (Buckley et al. 2007</w:t>
      </w:r>
      <w:r w:rsidR="00B40B72" w:rsidRPr="00816330">
        <w:rPr>
          <w:rFonts w:ascii="Times New Roman" w:hAnsi="Times New Roman" w:cs="Times New Roman"/>
          <w:lang w:val="en-US"/>
        </w:rPr>
        <w:t>)</w:t>
      </w:r>
      <w:r w:rsidR="00EB39B2" w:rsidRPr="00816330">
        <w:rPr>
          <w:rFonts w:ascii="Times New Roman" w:hAnsi="Times New Roman" w:cs="Times New Roman"/>
          <w:sz w:val="24"/>
          <w:szCs w:val="24"/>
          <w:lang w:val="en-US"/>
        </w:rPr>
        <w:t>.</w:t>
      </w:r>
      <w:r w:rsidR="00DC4D3B" w:rsidRPr="00816330">
        <w:rPr>
          <w:rFonts w:ascii="Times New Roman" w:hAnsi="Times New Roman" w:cs="Times New Roman"/>
          <w:sz w:val="24"/>
          <w:szCs w:val="24"/>
          <w:lang w:val="en-US"/>
        </w:rPr>
        <w:t xml:space="preserve"> Finally, our </w:t>
      </w:r>
      <w:r w:rsidR="00790BB2" w:rsidRPr="00816330">
        <w:rPr>
          <w:rFonts w:ascii="Times New Roman" w:hAnsi="Times New Roman" w:cs="Times New Roman"/>
          <w:sz w:val="24"/>
          <w:szCs w:val="24"/>
          <w:lang w:val="en-US"/>
        </w:rPr>
        <w:t xml:space="preserve">analytical approach cross-fertilizes strands of the productivity and international business (IB) literature to enrich </w:t>
      </w:r>
      <w:r w:rsidR="00DC4D3B" w:rsidRPr="00816330">
        <w:rPr>
          <w:rFonts w:ascii="Times New Roman" w:hAnsi="Times New Roman" w:cs="Times New Roman"/>
          <w:sz w:val="24"/>
          <w:szCs w:val="24"/>
          <w:lang w:val="en-US"/>
        </w:rPr>
        <w:t xml:space="preserve">the very limited evidence on the underlying forces of the substantial regional disparities in the </w:t>
      </w:r>
      <w:r w:rsidR="00A95B4F" w:rsidRPr="00816330">
        <w:rPr>
          <w:rFonts w:ascii="Times New Roman" w:hAnsi="Times New Roman" w:cs="Times New Roman"/>
          <w:sz w:val="24"/>
          <w:szCs w:val="24"/>
          <w:lang w:val="en-US"/>
        </w:rPr>
        <w:t xml:space="preserve">context of a developed country </w:t>
      </w:r>
      <w:r w:rsidR="00DC4D3B" w:rsidRPr="00816330">
        <w:rPr>
          <w:rFonts w:ascii="Times New Roman" w:hAnsi="Times New Roman" w:cs="Times New Roman"/>
          <w:sz w:val="24"/>
          <w:szCs w:val="24"/>
          <w:lang w:val="en-US"/>
        </w:rPr>
        <w:t>(Driffield et al., 2013</w:t>
      </w:r>
      <w:r w:rsidR="00B248D6" w:rsidRPr="00816330">
        <w:rPr>
          <w:rFonts w:ascii="Times New Roman" w:hAnsi="Times New Roman" w:cs="Times New Roman"/>
          <w:sz w:val="24"/>
          <w:szCs w:val="24"/>
          <w:lang w:val="en-US"/>
        </w:rPr>
        <w:t>)</w:t>
      </w:r>
      <w:r w:rsidR="00DC4D3B" w:rsidRPr="00816330">
        <w:rPr>
          <w:rFonts w:ascii="Times New Roman" w:hAnsi="Times New Roman" w:cs="Times New Roman"/>
          <w:sz w:val="24"/>
          <w:szCs w:val="24"/>
          <w:lang w:val="en-US"/>
        </w:rPr>
        <w:t>.</w:t>
      </w:r>
    </w:p>
    <w:p w14:paraId="7D8B99A3" w14:textId="019B7C1C" w:rsidR="005272D7" w:rsidRPr="00816330" w:rsidRDefault="006E37A1" w:rsidP="00207D96">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 xml:space="preserve">The rest of </w:t>
      </w:r>
      <w:r w:rsidR="00AE20C8" w:rsidRPr="00816330">
        <w:rPr>
          <w:rFonts w:ascii="Times New Roman" w:hAnsi="Times New Roman" w:cs="Times New Roman"/>
          <w:sz w:val="24"/>
          <w:szCs w:val="24"/>
          <w:lang w:val="en-US"/>
        </w:rPr>
        <w:t xml:space="preserve">the </w:t>
      </w:r>
      <w:r w:rsidRPr="00816330">
        <w:rPr>
          <w:rFonts w:ascii="Times New Roman" w:hAnsi="Times New Roman" w:cs="Times New Roman"/>
          <w:sz w:val="24"/>
          <w:szCs w:val="24"/>
          <w:lang w:val="en-US"/>
        </w:rPr>
        <w:t xml:space="preserve">paper is organized as follows: section two provides the </w:t>
      </w:r>
      <w:r w:rsidR="008A1FEC" w:rsidRPr="00816330">
        <w:rPr>
          <w:rFonts w:ascii="Times New Roman" w:hAnsi="Times New Roman" w:cs="Times New Roman"/>
          <w:sz w:val="24"/>
          <w:szCs w:val="24"/>
          <w:lang w:val="en-US"/>
        </w:rPr>
        <w:t>literature review and hypothes</w:t>
      </w:r>
      <w:r w:rsidR="00361CEB" w:rsidRPr="00816330">
        <w:rPr>
          <w:rFonts w:ascii="Times New Roman" w:hAnsi="Times New Roman" w:cs="Times New Roman"/>
          <w:sz w:val="24"/>
          <w:szCs w:val="24"/>
          <w:lang w:val="en-US"/>
        </w:rPr>
        <w:t>e</w:t>
      </w:r>
      <w:r w:rsidR="008A1FEC" w:rsidRPr="00816330">
        <w:rPr>
          <w:rFonts w:ascii="Times New Roman" w:hAnsi="Times New Roman" w:cs="Times New Roman"/>
          <w:sz w:val="24"/>
          <w:szCs w:val="24"/>
          <w:lang w:val="en-US"/>
        </w:rPr>
        <w:t>s formulation</w:t>
      </w:r>
      <w:r w:rsidRPr="00816330">
        <w:rPr>
          <w:rFonts w:ascii="Times New Roman" w:hAnsi="Times New Roman" w:cs="Times New Roman"/>
          <w:sz w:val="24"/>
          <w:szCs w:val="24"/>
          <w:lang w:val="en-US"/>
        </w:rPr>
        <w:t xml:space="preserve">, section three presents </w:t>
      </w:r>
      <w:r w:rsidR="008A1FEC" w:rsidRPr="00816330">
        <w:rPr>
          <w:rFonts w:ascii="Times New Roman" w:hAnsi="Times New Roman" w:cs="Times New Roman"/>
          <w:sz w:val="24"/>
          <w:szCs w:val="24"/>
          <w:lang w:val="en-US"/>
        </w:rPr>
        <w:t xml:space="preserve">an analytical </w:t>
      </w:r>
      <w:r w:rsidRPr="00816330">
        <w:rPr>
          <w:rFonts w:ascii="Times New Roman" w:hAnsi="Times New Roman" w:cs="Times New Roman"/>
          <w:sz w:val="24"/>
          <w:szCs w:val="24"/>
          <w:lang w:val="en-US"/>
        </w:rPr>
        <w:t xml:space="preserve">framework </w:t>
      </w:r>
      <w:r w:rsidR="008A1FEC" w:rsidRPr="00816330">
        <w:rPr>
          <w:rFonts w:ascii="Times New Roman" w:hAnsi="Times New Roman" w:cs="Times New Roman"/>
          <w:sz w:val="24"/>
          <w:szCs w:val="24"/>
          <w:lang w:val="en-US"/>
        </w:rPr>
        <w:t xml:space="preserve">on </w:t>
      </w:r>
      <w:r w:rsidR="00971FD3" w:rsidRPr="00816330">
        <w:rPr>
          <w:rFonts w:ascii="Times New Roman" w:hAnsi="Times New Roman" w:cs="Times New Roman"/>
          <w:sz w:val="24"/>
          <w:szCs w:val="24"/>
          <w:lang w:val="en-US"/>
        </w:rPr>
        <w:t>productivity measurement</w:t>
      </w:r>
      <w:r w:rsidR="00392EDA" w:rsidRPr="00816330">
        <w:rPr>
          <w:rFonts w:ascii="Times New Roman" w:hAnsi="Times New Roman" w:cs="Times New Roman"/>
          <w:sz w:val="24"/>
          <w:szCs w:val="24"/>
          <w:lang w:val="en-US"/>
        </w:rPr>
        <w:t xml:space="preserve">, </w:t>
      </w:r>
      <w:r w:rsidR="00361CEB" w:rsidRPr="00816330">
        <w:rPr>
          <w:rFonts w:ascii="Times New Roman" w:hAnsi="Times New Roman" w:cs="Times New Roman"/>
          <w:sz w:val="24"/>
          <w:szCs w:val="24"/>
          <w:lang w:val="en-US"/>
        </w:rPr>
        <w:t xml:space="preserve">the data and </w:t>
      </w:r>
      <w:r w:rsidR="00971FD3" w:rsidRPr="00816330">
        <w:rPr>
          <w:rFonts w:ascii="Times New Roman" w:hAnsi="Times New Roman" w:cs="Times New Roman"/>
          <w:sz w:val="24"/>
          <w:szCs w:val="24"/>
          <w:lang w:val="en-US"/>
        </w:rPr>
        <w:t>empirical modelling</w:t>
      </w:r>
      <w:r w:rsidRPr="00816330">
        <w:rPr>
          <w:rFonts w:ascii="Times New Roman" w:hAnsi="Times New Roman" w:cs="Times New Roman"/>
          <w:sz w:val="24"/>
          <w:szCs w:val="24"/>
          <w:lang w:val="en-US"/>
        </w:rPr>
        <w:t xml:space="preserve">, section </w:t>
      </w:r>
      <w:r w:rsidR="00C02E3B" w:rsidRPr="00816330">
        <w:rPr>
          <w:rFonts w:ascii="Times New Roman" w:hAnsi="Times New Roman" w:cs="Times New Roman"/>
          <w:sz w:val="24"/>
          <w:szCs w:val="24"/>
          <w:lang w:val="en-US"/>
        </w:rPr>
        <w:t xml:space="preserve">four </w:t>
      </w:r>
      <w:r w:rsidR="00134C0F" w:rsidRPr="00816330">
        <w:rPr>
          <w:rFonts w:ascii="Times New Roman" w:hAnsi="Times New Roman" w:cs="Times New Roman"/>
          <w:sz w:val="24"/>
          <w:szCs w:val="24"/>
          <w:lang w:val="en-US"/>
        </w:rPr>
        <w:t>presents</w:t>
      </w:r>
      <w:r w:rsidR="005213F4" w:rsidRPr="00816330">
        <w:rPr>
          <w:rFonts w:ascii="Times New Roman" w:hAnsi="Times New Roman" w:cs="Times New Roman"/>
          <w:sz w:val="24"/>
          <w:szCs w:val="24"/>
          <w:lang w:val="en-US"/>
        </w:rPr>
        <w:t xml:space="preserve"> </w:t>
      </w:r>
      <w:r w:rsidR="00361CEB" w:rsidRPr="00816330">
        <w:rPr>
          <w:rFonts w:ascii="Times New Roman" w:hAnsi="Times New Roman" w:cs="Times New Roman"/>
          <w:sz w:val="24"/>
          <w:szCs w:val="24"/>
          <w:lang w:val="en-US"/>
        </w:rPr>
        <w:t xml:space="preserve">and discusses our </w:t>
      </w:r>
      <w:r w:rsidR="009B4843" w:rsidRPr="00816330">
        <w:rPr>
          <w:rFonts w:ascii="Times New Roman" w:hAnsi="Times New Roman" w:cs="Times New Roman"/>
          <w:sz w:val="24"/>
          <w:szCs w:val="24"/>
          <w:lang w:val="en-US"/>
        </w:rPr>
        <w:t xml:space="preserve">econometric </w:t>
      </w:r>
      <w:r w:rsidR="00361CEB" w:rsidRPr="00816330">
        <w:rPr>
          <w:rFonts w:ascii="Times New Roman" w:hAnsi="Times New Roman" w:cs="Times New Roman"/>
          <w:sz w:val="24"/>
          <w:szCs w:val="24"/>
          <w:lang w:val="en-US"/>
        </w:rPr>
        <w:t>results</w:t>
      </w:r>
      <w:r w:rsidR="00392EDA" w:rsidRPr="00816330">
        <w:rPr>
          <w:rFonts w:ascii="Times New Roman" w:hAnsi="Times New Roman" w:cs="Times New Roman"/>
          <w:sz w:val="24"/>
          <w:szCs w:val="24"/>
          <w:lang w:val="en-US"/>
        </w:rPr>
        <w:t xml:space="preserve"> </w:t>
      </w:r>
      <w:r w:rsidR="00DC4D3B" w:rsidRPr="00816330">
        <w:rPr>
          <w:rFonts w:ascii="Times New Roman" w:hAnsi="Times New Roman" w:cs="Times New Roman"/>
          <w:sz w:val="24"/>
          <w:szCs w:val="24"/>
          <w:lang w:val="en-US"/>
        </w:rPr>
        <w:t xml:space="preserve">and </w:t>
      </w:r>
      <w:r w:rsidRPr="00816330">
        <w:rPr>
          <w:rFonts w:ascii="Times New Roman" w:hAnsi="Times New Roman" w:cs="Times New Roman"/>
          <w:sz w:val="24"/>
          <w:szCs w:val="24"/>
          <w:lang w:val="en-US"/>
        </w:rPr>
        <w:t xml:space="preserve">section </w:t>
      </w:r>
      <w:r w:rsidR="00C02E3B" w:rsidRPr="00816330">
        <w:rPr>
          <w:rFonts w:ascii="Times New Roman" w:hAnsi="Times New Roman" w:cs="Times New Roman"/>
          <w:sz w:val="24"/>
          <w:szCs w:val="24"/>
          <w:lang w:val="en-US"/>
        </w:rPr>
        <w:t xml:space="preserve">five </w:t>
      </w:r>
      <w:r w:rsidR="00134C0F" w:rsidRPr="00816330">
        <w:rPr>
          <w:rFonts w:ascii="Times New Roman" w:hAnsi="Times New Roman" w:cs="Times New Roman"/>
          <w:sz w:val="24"/>
          <w:szCs w:val="24"/>
          <w:lang w:val="en-US"/>
        </w:rPr>
        <w:t>concludes</w:t>
      </w:r>
      <w:r w:rsidR="009B4843" w:rsidRPr="00816330">
        <w:rPr>
          <w:rFonts w:ascii="Times New Roman" w:hAnsi="Times New Roman" w:cs="Times New Roman"/>
          <w:sz w:val="24"/>
          <w:szCs w:val="24"/>
          <w:lang w:val="en-US"/>
        </w:rPr>
        <w:t xml:space="preserve"> and discusses policy implications</w:t>
      </w:r>
      <w:r w:rsidR="00464DDB" w:rsidRPr="00816330">
        <w:rPr>
          <w:rFonts w:ascii="Times New Roman" w:hAnsi="Times New Roman" w:cs="Times New Roman"/>
          <w:sz w:val="24"/>
          <w:szCs w:val="24"/>
          <w:lang w:val="en-US"/>
        </w:rPr>
        <w:t xml:space="preserve"> and opportunities for further research. </w:t>
      </w:r>
      <w:r w:rsidR="009B4843" w:rsidRPr="00816330">
        <w:rPr>
          <w:rFonts w:ascii="Times New Roman" w:hAnsi="Times New Roman" w:cs="Times New Roman"/>
          <w:sz w:val="24"/>
          <w:szCs w:val="24"/>
          <w:lang w:val="en-US"/>
        </w:rPr>
        <w:t xml:space="preserve"> </w:t>
      </w:r>
    </w:p>
    <w:p w14:paraId="41753D72" w14:textId="77777777" w:rsidR="001D15A9" w:rsidRPr="00816330" w:rsidRDefault="001D15A9" w:rsidP="00E30B6F">
      <w:pPr>
        <w:spacing w:after="0" w:line="480" w:lineRule="auto"/>
        <w:jc w:val="both"/>
        <w:rPr>
          <w:rFonts w:ascii="Times New Roman" w:eastAsia="Times New Roman" w:hAnsi="Times New Roman" w:cs="Times New Roman"/>
          <w:b/>
          <w:color w:val="000000" w:themeColor="text1"/>
          <w:sz w:val="24"/>
          <w:szCs w:val="24"/>
          <w:lang w:val="en-US"/>
        </w:rPr>
      </w:pPr>
    </w:p>
    <w:p w14:paraId="2453B902" w14:textId="3F2D4948" w:rsidR="0021566A" w:rsidRPr="00816330" w:rsidRDefault="005272D7" w:rsidP="00DD4FE7">
      <w:pPr>
        <w:pStyle w:val="ListParagraph"/>
        <w:numPr>
          <w:ilvl w:val="0"/>
          <w:numId w:val="1"/>
        </w:numPr>
        <w:spacing w:after="0" w:line="480" w:lineRule="auto"/>
        <w:jc w:val="both"/>
        <w:rPr>
          <w:rFonts w:ascii="Times New Roman" w:eastAsia="Times New Roman" w:hAnsi="Times New Roman" w:cs="Times New Roman"/>
          <w:b/>
          <w:color w:val="000000" w:themeColor="text1"/>
          <w:sz w:val="24"/>
          <w:szCs w:val="24"/>
          <w:lang w:val="en-US"/>
        </w:rPr>
      </w:pPr>
      <w:r w:rsidRPr="00816330">
        <w:rPr>
          <w:rFonts w:ascii="Times New Roman" w:eastAsia="Times New Roman" w:hAnsi="Times New Roman" w:cs="Times New Roman"/>
          <w:b/>
          <w:color w:val="000000" w:themeColor="text1"/>
          <w:sz w:val="24"/>
          <w:szCs w:val="24"/>
          <w:lang w:val="en-US"/>
        </w:rPr>
        <w:t>Literature Review</w:t>
      </w:r>
      <w:r w:rsidR="006E37A1" w:rsidRPr="00816330">
        <w:rPr>
          <w:rFonts w:ascii="Times New Roman" w:eastAsia="Times New Roman" w:hAnsi="Times New Roman" w:cs="Times New Roman"/>
          <w:b/>
          <w:color w:val="000000" w:themeColor="text1"/>
          <w:sz w:val="24"/>
          <w:szCs w:val="24"/>
          <w:lang w:val="en-US"/>
        </w:rPr>
        <w:t xml:space="preserve"> and </w:t>
      </w:r>
      <w:r w:rsidR="008A1FEC" w:rsidRPr="00816330">
        <w:rPr>
          <w:rFonts w:ascii="Times New Roman" w:eastAsia="Times New Roman" w:hAnsi="Times New Roman" w:cs="Times New Roman"/>
          <w:b/>
          <w:color w:val="000000" w:themeColor="text1"/>
          <w:sz w:val="24"/>
          <w:szCs w:val="24"/>
          <w:lang w:val="en-US"/>
        </w:rPr>
        <w:t>Hypotheses D</w:t>
      </w:r>
      <w:r w:rsidR="006E37A1" w:rsidRPr="00816330">
        <w:rPr>
          <w:rFonts w:ascii="Times New Roman" w:eastAsia="Times New Roman" w:hAnsi="Times New Roman" w:cs="Times New Roman"/>
          <w:b/>
          <w:color w:val="000000" w:themeColor="text1"/>
          <w:sz w:val="24"/>
          <w:szCs w:val="24"/>
          <w:lang w:val="en-US"/>
        </w:rPr>
        <w:t>evelopment</w:t>
      </w:r>
    </w:p>
    <w:p w14:paraId="0997A142" w14:textId="3C32343D" w:rsidR="005A753E" w:rsidRPr="00816330" w:rsidRDefault="000641C9" w:rsidP="005A753E">
      <w:pPr>
        <w:spacing w:after="0" w:line="480" w:lineRule="auto"/>
        <w:jc w:val="both"/>
        <w:rPr>
          <w:rFonts w:ascii="Times New Roman" w:hAnsi="Times New Roman" w:cs="Times New Roman"/>
          <w:sz w:val="24"/>
          <w:szCs w:val="24"/>
          <w:lang w:val="en-GB"/>
        </w:rPr>
      </w:pPr>
      <w:r w:rsidRPr="00816330">
        <w:rPr>
          <w:rFonts w:ascii="Times New Roman" w:hAnsi="Times New Roman" w:cs="Times New Roman"/>
          <w:sz w:val="24"/>
          <w:szCs w:val="24"/>
          <w:lang w:val="en-US"/>
        </w:rPr>
        <w:t>There is extensive literature on the economic</w:t>
      </w:r>
      <w:r w:rsidR="00AE1D27" w:rsidRPr="00816330">
        <w:rPr>
          <w:rFonts w:ascii="Times New Roman" w:hAnsi="Times New Roman" w:cs="Times New Roman"/>
          <w:sz w:val="24"/>
          <w:szCs w:val="24"/>
          <w:lang w:val="en-US"/>
        </w:rPr>
        <w:t xml:space="preserve"> impact of FDI </w:t>
      </w:r>
      <w:r w:rsidR="00F0229E" w:rsidRPr="00816330">
        <w:rPr>
          <w:rFonts w:ascii="Times New Roman" w:hAnsi="Times New Roman" w:cs="Times New Roman"/>
          <w:sz w:val="24"/>
          <w:szCs w:val="24"/>
          <w:lang w:val="en-US"/>
        </w:rPr>
        <w:t>on host</w:t>
      </w:r>
      <w:r w:rsidRPr="00816330">
        <w:rPr>
          <w:rFonts w:ascii="Times New Roman" w:hAnsi="Times New Roman" w:cs="Times New Roman"/>
          <w:sz w:val="24"/>
          <w:szCs w:val="24"/>
          <w:lang w:val="en-US"/>
        </w:rPr>
        <w:t xml:space="preserve"> countries at </w:t>
      </w:r>
      <w:r w:rsidR="00AE1D27" w:rsidRPr="00816330">
        <w:rPr>
          <w:rFonts w:ascii="Times New Roman" w:hAnsi="Times New Roman" w:cs="Times New Roman"/>
          <w:sz w:val="24"/>
          <w:szCs w:val="24"/>
          <w:lang w:val="en-US"/>
        </w:rPr>
        <w:t>a</w:t>
      </w:r>
      <w:r w:rsidRPr="00816330">
        <w:rPr>
          <w:rFonts w:ascii="Times New Roman" w:hAnsi="Times New Roman" w:cs="Times New Roman"/>
          <w:sz w:val="24"/>
          <w:szCs w:val="24"/>
          <w:lang w:val="en-US"/>
        </w:rPr>
        <w:t xml:space="preserve"> national or regional level</w:t>
      </w:r>
      <w:r w:rsidR="003524C8" w:rsidRPr="00816330">
        <w:rPr>
          <w:rFonts w:ascii="Times New Roman" w:hAnsi="Times New Roman" w:cs="Times New Roman"/>
          <w:sz w:val="24"/>
          <w:szCs w:val="24"/>
          <w:lang w:val="en-US"/>
        </w:rPr>
        <w:t>, which</w:t>
      </w:r>
      <w:r w:rsidRPr="00816330">
        <w:rPr>
          <w:rFonts w:ascii="Times New Roman" w:hAnsi="Times New Roman" w:cs="Times New Roman"/>
          <w:sz w:val="24"/>
          <w:szCs w:val="24"/>
          <w:lang w:val="en-US"/>
        </w:rPr>
        <w:t xml:space="preserve"> </w:t>
      </w:r>
      <w:r w:rsidR="00AE1D27" w:rsidRPr="00816330">
        <w:rPr>
          <w:rFonts w:ascii="Times New Roman" w:hAnsi="Times New Roman" w:cs="Times New Roman"/>
          <w:sz w:val="24"/>
          <w:szCs w:val="24"/>
          <w:lang w:val="en-US"/>
        </w:rPr>
        <w:t>focus</w:t>
      </w:r>
      <w:r w:rsidR="00F0229E" w:rsidRPr="00816330">
        <w:rPr>
          <w:rFonts w:ascii="Times New Roman" w:hAnsi="Times New Roman" w:cs="Times New Roman"/>
          <w:sz w:val="24"/>
          <w:szCs w:val="24"/>
          <w:lang w:val="en-US"/>
        </w:rPr>
        <w:t xml:space="preserve">es on </w:t>
      </w:r>
      <w:r w:rsidR="001E7BEF" w:rsidRPr="00816330">
        <w:rPr>
          <w:rFonts w:ascii="Times New Roman" w:hAnsi="Times New Roman" w:cs="Times New Roman"/>
          <w:sz w:val="24"/>
          <w:szCs w:val="24"/>
          <w:lang w:val="en-US"/>
        </w:rPr>
        <w:t>productivity</w:t>
      </w:r>
      <w:r w:rsidR="00F16F6D" w:rsidRPr="00816330">
        <w:rPr>
          <w:rFonts w:ascii="Times New Roman" w:hAnsi="Times New Roman" w:cs="Times New Roman"/>
          <w:sz w:val="24"/>
          <w:szCs w:val="24"/>
          <w:lang w:val="en-US"/>
        </w:rPr>
        <w:t xml:space="preserve"> gains </w:t>
      </w:r>
      <w:r w:rsidR="00F0229E" w:rsidRPr="00816330">
        <w:rPr>
          <w:rFonts w:ascii="Times New Roman" w:hAnsi="Times New Roman" w:cs="Times New Roman"/>
          <w:sz w:val="24"/>
          <w:szCs w:val="24"/>
          <w:lang w:val="en-GB"/>
        </w:rPr>
        <w:t>induced</w:t>
      </w:r>
      <w:r w:rsidR="003524C8" w:rsidRPr="00816330">
        <w:rPr>
          <w:rFonts w:ascii="Times New Roman" w:hAnsi="Times New Roman" w:cs="Times New Roman"/>
          <w:sz w:val="24"/>
          <w:szCs w:val="24"/>
          <w:lang w:val="en-GB"/>
        </w:rPr>
        <w:t xml:space="preserve"> from </w:t>
      </w:r>
      <w:r w:rsidR="009F1E5D" w:rsidRPr="00816330">
        <w:rPr>
          <w:rFonts w:ascii="Times New Roman" w:hAnsi="Times New Roman" w:cs="Times New Roman"/>
          <w:sz w:val="24"/>
          <w:szCs w:val="24"/>
          <w:lang w:val="en-GB"/>
        </w:rPr>
        <w:t xml:space="preserve">the </w:t>
      </w:r>
      <w:r w:rsidR="001E7BEF" w:rsidRPr="00816330">
        <w:rPr>
          <w:rFonts w:ascii="Times New Roman" w:hAnsi="Times New Roman" w:cs="Times New Roman"/>
          <w:sz w:val="24"/>
          <w:szCs w:val="24"/>
          <w:lang w:val="en-GB"/>
        </w:rPr>
        <w:t>technological</w:t>
      </w:r>
      <w:r w:rsidR="009F1E5D" w:rsidRPr="00816330">
        <w:rPr>
          <w:rFonts w:ascii="Times New Roman" w:hAnsi="Times New Roman" w:cs="Times New Roman"/>
          <w:sz w:val="24"/>
          <w:szCs w:val="24"/>
          <w:lang w:val="en-GB"/>
        </w:rPr>
        <w:t xml:space="preserve"> and managerial superiority of</w:t>
      </w:r>
      <w:r w:rsidR="001E7BEF" w:rsidRPr="00816330">
        <w:rPr>
          <w:rFonts w:ascii="Times New Roman" w:hAnsi="Times New Roman" w:cs="Times New Roman"/>
          <w:sz w:val="24"/>
          <w:szCs w:val="24"/>
          <w:lang w:val="en-GB"/>
        </w:rPr>
        <w:t xml:space="preserve"> </w:t>
      </w:r>
      <w:r w:rsidR="00AC1DFA" w:rsidRPr="00816330">
        <w:rPr>
          <w:rFonts w:ascii="Times New Roman" w:hAnsi="Times New Roman" w:cs="Times New Roman"/>
          <w:sz w:val="24"/>
          <w:szCs w:val="24"/>
          <w:lang w:val="en-GB"/>
        </w:rPr>
        <w:t>MNEs</w:t>
      </w:r>
      <w:r w:rsidR="00F0229E" w:rsidRPr="00816330">
        <w:rPr>
          <w:rFonts w:ascii="Times New Roman" w:hAnsi="Times New Roman" w:cs="Times New Roman"/>
          <w:sz w:val="24"/>
          <w:szCs w:val="24"/>
          <w:lang w:val="en-GB"/>
        </w:rPr>
        <w:t>. These gains can be grouped under four possible channels (Blomström, and Kokko, 1998</w:t>
      </w:r>
      <w:r w:rsidR="005A480A" w:rsidRPr="00816330">
        <w:rPr>
          <w:rFonts w:ascii="Times New Roman" w:hAnsi="Times New Roman" w:cs="Times New Roman"/>
          <w:sz w:val="24"/>
          <w:szCs w:val="24"/>
          <w:lang w:val="en-GB"/>
        </w:rPr>
        <w:t>; Liu et al, 2000; Liu et al., 2014)</w:t>
      </w:r>
      <w:r w:rsidR="00F0229E" w:rsidRPr="00816330">
        <w:rPr>
          <w:rFonts w:ascii="Times New Roman" w:hAnsi="Times New Roman" w:cs="Times New Roman"/>
          <w:sz w:val="24"/>
          <w:szCs w:val="24"/>
          <w:lang w:val="en-GB"/>
        </w:rPr>
        <w:t>:</w:t>
      </w:r>
      <w:r w:rsidR="00F0229E" w:rsidRPr="00816330">
        <w:rPr>
          <w:rFonts w:ascii="Times New Roman" w:hAnsi="Times New Roman" w:cs="Times New Roman"/>
          <w:i/>
          <w:sz w:val="24"/>
          <w:szCs w:val="24"/>
          <w:lang w:val="en-GB"/>
        </w:rPr>
        <w:t xml:space="preserve"> </w:t>
      </w:r>
      <w:r w:rsidR="00F0229E" w:rsidRPr="00816330">
        <w:rPr>
          <w:rFonts w:ascii="Times New Roman" w:hAnsi="Times New Roman" w:cs="Times New Roman"/>
          <w:sz w:val="24"/>
          <w:szCs w:val="24"/>
          <w:lang w:val="en-GB"/>
        </w:rPr>
        <w:t xml:space="preserve">imitation gains, that are </w:t>
      </w:r>
      <w:r w:rsidR="00F0229E" w:rsidRPr="00816330">
        <w:rPr>
          <w:rFonts w:ascii="Times New Roman" w:hAnsi="Times New Roman" w:cs="Times New Roman"/>
          <w:sz w:val="24"/>
          <w:szCs w:val="24"/>
          <w:lang w:val="en-GB"/>
        </w:rPr>
        <w:lastRenderedPageBreak/>
        <w:t xml:space="preserve">related to </w:t>
      </w:r>
      <w:r w:rsidR="005A480A" w:rsidRPr="00816330">
        <w:rPr>
          <w:rFonts w:ascii="Times New Roman" w:hAnsi="Times New Roman" w:cs="Times New Roman"/>
          <w:sz w:val="24"/>
          <w:szCs w:val="24"/>
          <w:lang w:val="en-GB"/>
        </w:rPr>
        <w:t>technologically mature</w:t>
      </w:r>
      <w:r w:rsidR="00F0229E" w:rsidRPr="00816330">
        <w:rPr>
          <w:rFonts w:ascii="Times New Roman" w:hAnsi="Times New Roman" w:cs="Times New Roman"/>
          <w:sz w:val="24"/>
          <w:szCs w:val="24"/>
          <w:lang w:val="en-GB"/>
        </w:rPr>
        <w:t xml:space="preserve"> products and processes, </w:t>
      </w:r>
      <w:r w:rsidR="00446172" w:rsidRPr="00816330">
        <w:rPr>
          <w:rFonts w:ascii="Times New Roman" w:hAnsi="Times New Roman" w:cs="Times New Roman"/>
          <w:sz w:val="24"/>
          <w:szCs w:val="24"/>
          <w:lang w:val="en-GB"/>
        </w:rPr>
        <w:t>which are</w:t>
      </w:r>
      <w:r w:rsidR="00F0229E" w:rsidRPr="00816330">
        <w:rPr>
          <w:rFonts w:ascii="Times New Roman" w:hAnsi="Times New Roman" w:cs="Times New Roman"/>
          <w:sz w:val="24"/>
          <w:szCs w:val="24"/>
          <w:lang w:val="en-GB"/>
        </w:rPr>
        <w:t xml:space="preserve"> superior to those of local firms; skills acquisition gains, where MNEs invest in specialised human capital in order to implement their business projects and competition and export spillovers, which promote performance and international expansion of local firms. </w:t>
      </w:r>
    </w:p>
    <w:p w14:paraId="57A62FE7" w14:textId="7BCF6325" w:rsidR="00AD1371" w:rsidRPr="00816330" w:rsidRDefault="007A0BE2" w:rsidP="005A753E">
      <w:pPr>
        <w:spacing w:after="0" w:line="480" w:lineRule="auto"/>
        <w:ind w:firstLine="567"/>
        <w:jc w:val="both"/>
        <w:rPr>
          <w:rFonts w:ascii="Times New Roman" w:hAnsi="Times New Roman" w:cs="Times New Roman"/>
          <w:sz w:val="24"/>
          <w:szCs w:val="24"/>
          <w:lang w:val="en-GB"/>
        </w:rPr>
      </w:pPr>
      <w:r w:rsidRPr="00816330">
        <w:rPr>
          <w:rFonts w:ascii="Times New Roman" w:hAnsi="Times New Roman" w:cs="Times New Roman"/>
          <w:sz w:val="24"/>
          <w:szCs w:val="24"/>
          <w:lang w:val="en-US"/>
        </w:rPr>
        <w:t>Dunning’s (1993) Ownership</w:t>
      </w:r>
      <w:r w:rsidR="00361CEB"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Location</w:t>
      </w:r>
      <w:r w:rsidR="00361CEB"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Internalization</w:t>
      </w:r>
      <w:r w:rsidR="005272D7"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w:t>
      </w:r>
      <w:r w:rsidR="005272D7" w:rsidRPr="00816330">
        <w:rPr>
          <w:rFonts w:ascii="Times New Roman" w:hAnsi="Times New Roman" w:cs="Times New Roman"/>
          <w:sz w:val="24"/>
          <w:szCs w:val="24"/>
          <w:lang w:val="en-US"/>
        </w:rPr>
        <w:t>OLI</w:t>
      </w:r>
      <w:r w:rsidRPr="00816330">
        <w:rPr>
          <w:rFonts w:ascii="Times New Roman" w:hAnsi="Times New Roman" w:cs="Times New Roman"/>
          <w:sz w:val="24"/>
          <w:szCs w:val="24"/>
          <w:lang w:val="en-US"/>
        </w:rPr>
        <w:t>) framework,</w:t>
      </w:r>
      <w:r w:rsidR="005272D7" w:rsidRPr="00816330">
        <w:rPr>
          <w:rFonts w:ascii="Times New Roman" w:hAnsi="Times New Roman" w:cs="Times New Roman"/>
          <w:sz w:val="24"/>
          <w:szCs w:val="24"/>
          <w:lang w:val="en-US"/>
        </w:rPr>
        <w:t xml:space="preserve"> </w:t>
      </w:r>
      <w:r w:rsidR="00361CEB" w:rsidRPr="00816330">
        <w:rPr>
          <w:rFonts w:ascii="Times New Roman" w:hAnsi="Times New Roman" w:cs="Times New Roman"/>
          <w:sz w:val="24"/>
          <w:szCs w:val="24"/>
          <w:lang w:val="en-US"/>
        </w:rPr>
        <w:t>identifies</w:t>
      </w:r>
      <w:r w:rsidR="005272D7" w:rsidRPr="00816330">
        <w:rPr>
          <w:rFonts w:ascii="Times New Roman" w:hAnsi="Times New Roman" w:cs="Times New Roman"/>
          <w:sz w:val="24"/>
          <w:szCs w:val="24"/>
          <w:lang w:val="en-US"/>
        </w:rPr>
        <w:t xml:space="preserve"> two main types of ownership advantages that </w:t>
      </w:r>
      <w:r w:rsidR="00361CEB" w:rsidRPr="00816330">
        <w:rPr>
          <w:rFonts w:ascii="Times New Roman" w:hAnsi="Times New Roman" w:cs="Times New Roman"/>
          <w:sz w:val="24"/>
          <w:szCs w:val="24"/>
          <w:lang w:val="en-US"/>
        </w:rPr>
        <w:t>help</w:t>
      </w:r>
      <w:r w:rsidR="005272D7" w:rsidRPr="00816330">
        <w:rPr>
          <w:rFonts w:ascii="Times New Roman" w:hAnsi="Times New Roman" w:cs="Times New Roman"/>
          <w:sz w:val="24"/>
          <w:szCs w:val="24"/>
          <w:lang w:val="en-US"/>
        </w:rPr>
        <w:t xml:space="preserve"> foreign </w:t>
      </w:r>
      <w:r w:rsidR="00DA51AD" w:rsidRPr="00816330">
        <w:rPr>
          <w:rFonts w:ascii="Times New Roman" w:hAnsi="Times New Roman" w:cs="Times New Roman"/>
          <w:sz w:val="24"/>
          <w:szCs w:val="24"/>
          <w:lang w:val="en-US"/>
        </w:rPr>
        <w:t>subsidiaries</w:t>
      </w:r>
      <w:r w:rsidR="00E954BF" w:rsidRPr="00816330">
        <w:rPr>
          <w:rFonts w:ascii="Times New Roman" w:hAnsi="Times New Roman" w:cs="Times New Roman"/>
          <w:sz w:val="24"/>
          <w:szCs w:val="24"/>
          <w:lang w:val="en-US"/>
        </w:rPr>
        <w:t xml:space="preserve"> </w:t>
      </w:r>
      <w:r w:rsidR="005272D7" w:rsidRPr="00816330">
        <w:rPr>
          <w:rFonts w:ascii="Times New Roman" w:hAnsi="Times New Roman" w:cs="Times New Roman"/>
          <w:sz w:val="24"/>
          <w:szCs w:val="24"/>
          <w:lang w:val="en-US"/>
        </w:rPr>
        <w:t xml:space="preserve">compete </w:t>
      </w:r>
      <w:r w:rsidR="00C31BB1" w:rsidRPr="00816330">
        <w:rPr>
          <w:rFonts w:ascii="Times New Roman" w:hAnsi="Times New Roman" w:cs="Times New Roman"/>
          <w:sz w:val="24"/>
          <w:szCs w:val="24"/>
          <w:lang w:val="en-US"/>
        </w:rPr>
        <w:t>successfully in host countries</w:t>
      </w:r>
      <w:r w:rsidR="005A753E" w:rsidRPr="00816330">
        <w:rPr>
          <w:rFonts w:ascii="Times New Roman" w:hAnsi="Times New Roman" w:cs="Times New Roman"/>
          <w:sz w:val="24"/>
          <w:szCs w:val="24"/>
          <w:lang w:val="en-US"/>
        </w:rPr>
        <w:t xml:space="preserve"> and generate productivity spillovers</w:t>
      </w:r>
      <w:r w:rsidR="00C31BB1" w:rsidRPr="00816330">
        <w:rPr>
          <w:rFonts w:ascii="Times New Roman" w:hAnsi="Times New Roman" w:cs="Times New Roman"/>
          <w:sz w:val="24"/>
          <w:szCs w:val="24"/>
          <w:lang w:val="en-US"/>
        </w:rPr>
        <w:t xml:space="preserve">: (a) </w:t>
      </w:r>
      <w:r w:rsidR="005272D7" w:rsidRPr="00816330">
        <w:rPr>
          <w:rFonts w:ascii="Times New Roman" w:hAnsi="Times New Roman" w:cs="Times New Roman"/>
          <w:sz w:val="24"/>
          <w:szCs w:val="24"/>
          <w:lang w:val="en-US"/>
        </w:rPr>
        <w:t xml:space="preserve">possession of intangible assets and </w:t>
      </w:r>
      <w:r w:rsidR="00C31BB1" w:rsidRPr="00816330">
        <w:rPr>
          <w:rFonts w:ascii="Times New Roman" w:hAnsi="Times New Roman" w:cs="Times New Roman"/>
          <w:sz w:val="24"/>
          <w:szCs w:val="24"/>
          <w:lang w:val="en-US"/>
        </w:rPr>
        <w:t>(b)</w:t>
      </w:r>
      <w:r w:rsidR="005272D7" w:rsidRPr="00816330">
        <w:rPr>
          <w:rFonts w:ascii="Times New Roman" w:hAnsi="Times New Roman" w:cs="Times New Roman"/>
          <w:sz w:val="24"/>
          <w:szCs w:val="24"/>
          <w:lang w:val="en-US"/>
        </w:rPr>
        <w:t xml:space="preserve"> the ability of the firm to coordinate its assets and activities. The </w:t>
      </w:r>
      <w:r w:rsidR="00C31BB1" w:rsidRPr="00816330">
        <w:rPr>
          <w:rFonts w:ascii="Times New Roman" w:hAnsi="Times New Roman" w:cs="Times New Roman"/>
          <w:sz w:val="24"/>
          <w:szCs w:val="24"/>
          <w:lang w:val="en-US"/>
        </w:rPr>
        <w:t>first</w:t>
      </w:r>
      <w:r w:rsidR="00361CEB" w:rsidRPr="00816330">
        <w:rPr>
          <w:rFonts w:ascii="Times New Roman" w:hAnsi="Times New Roman" w:cs="Times New Roman"/>
          <w:sz w:val="24"/>
          <w:szCs w:val="24"/>
          <w:lang w:val="en-US"/>
        </w:rPr>
        <w:t xml:space="preserve"> set </w:t>
      </w:r>
      <w:r w:rsidR="009B4843" w:rsidRPr="00816330">
        <w:rPr>
          <w:rFonts w:ascii="Times New Roman" w:hAnsi="Times New Roman" w:cs="Times New Roman"/>
          <w:sz w:val="24"/>
          <w:szCs w:val="24"/>
          <w:lang w:val="en-US"/>
        </w:rPr>
        <w:t>of advantages</w:t>
      </w:r>
      <w:r w:rsidR="005272D7" w:rsidRPr="00816330">
        <w:rPr>
          <w:rFonts w:ascii="Times New Roman" w:hAnsi="Times New Roman" w:cs="Times New Roman"/>
          <w:sz w:val="24"/>
          <w:szCs w:val="24"/>
          <w:lang w:val="en-US"/>
        </w:rPr>
        <w:t xml:space="preserve"> </w:t>
      </w:r>
      <w:r w:rsidR="00EB3192" w:rsidRPr="00816330">
        <w:rPr>
          <w:rFonts w:ascii="Times New Roman" w:hAnsi="Times New Roman" w:cs="Times New Roman"/>
          <w:sz w:val="24"/>
          <w:szCs w:val="24"/>
          <w:lang w:val="en-US"/>
        </w:rPr>
        <w:t xml:space="preserve">are </w:t>
      </w:r>
      <w:r w:rsidR="005272D7" w:rsidRPr="00816330">
        <w:rPr>
          <w:rFonts w:ascii="Times New Roman" w:hAnsi="Times New Roman" w:cs="Times New Roman"/>
          <w:sz w:val="24"/>
          <w:szCs w:val="24"/>
          <w:lang w:val="en-US"/>
        </w:rPr>
        <w:t>known as asset ownership advantage</w:t>
      </w:r>
      <w:r w:rsidR="0021566A" w:rsidRPr="00816330">
        <w:rPr>
          <w:rFonts w:ascii="Times New Roman" w:hAnsi="Times New Roman" w:cs="Times New Roman"/>
          <w:sz w:val="24"/>
          <w:szCs w:val="24"/>
          <w:lang w:val="en-US"/>
        </w:rPr>
        <w:t>s</w:t>
      </w:r>
      <w:r w:rsidR="005272D7" w:rsidRPr="00816330">
        <w:rPr>
          <w:rFonts w:ascii="Times New Roman" w:hAnsi="Times New Roman" w:cs="Times New Roman"/>
          <w:sz w:val="24"/>
          <w:szCs w:val="24"/>
          <w:lang w:val="en-US"/>
        </w:rPr>
        <w:t xml:space="preserve"> (</w:t>
      </w:r>
      <w:r w:rsidR="005272D7" w:rsidRPr="00816330">
        <w:rPr>
          <w:rFonts w:ascii="Times New Roman" w:hAnsi="Times New Roman" w:cs="Times New Roman"/>
          <w:i/>
          <w:sz w:val="24"/>
          <w:szCs w:val="24"/>
          <w:lang w:val="en-US"/>
        </w:rPr>
        <w:t>Oa</w:t>
      </w:r>
      <w:r w:rsidR="0021566A" w:rsidRPr="00816330">
        <w:rPr>
          <w:rFonts w:ascii="Times New Roman" w:hAnsi="Times New Roman" w:cs="Times New Roman"/>
          <w:i/>
          <w:sz w:val="24"/>
          <w:szCs w:val="24"/>
          <w:lang w:val="en-US"/>
        </w:rPr>
        <w:t>s</w:t>
      </w:r>
      <w:r w:rsidR="00B57945" w:rsidRPr="00816330">
        <w:rPr>
          <w:rFonts w:ascii="Times New Roman" w:hAnsi="Times New Roman" w:cs="Times New Roman"/>
          <w:sz w:val="24"/>
          <w:szCs w:val="24"/>
          <w:lang w:val="en-US"/>
        </w:rPr>
        <w:t xml:space="preserve">) </w:t>
      </w:r>
      <w:r w:rsidR="005272D7" w:rsidRPr="00816330">
        <w:rPr>
          <w:rFonts w:ascii="Times New Roman" w:hAnsi="Times New Roman" w:cs="Times New Roman"/>
          <w:sz w:val="24"/>
          <w:szCs w:val="24"/>
          <w:lang w:val="en-US"/>
        </w:rPr>
        <w:t>and include</w:t>
      </w:r>
      <w:r w:rsidR="00FE3BF6" w:rsidRPr="00816330">
        <w:rPr>
          <w:rFonts w:ascii="Times New Roman" w:hAnsi="Times New Roman" w:cs="Times New Roman"/>
          <w:sz w:val="24"/>
          <w:szCs w:val="24"/>
          <w:lang w:val="en-US"/>
        </w:rPr>
        <w:t xml:space="preserve"> </w:t>
      </w:r>
      <w:r w:rsidR="005272D7" w:rsidRPr="00816330">
        <w:rPr>
          <w:rFonts w:ascii="Times New Roman" w:hAnsi="Times New Roman" w:cs="Times New Roman"/>
          <w:sz w:val="24"/>
          <w:szCs w:val="24"/>
          <w:lang w:val="en-US"/>
        </w:rPr>
        <w:t xml:space="preserve">knowledge </w:t>
      </w:r>
      <w:r w:rsidR="00C31BB1" w:rsidRPr="00816330">
        <w:rPr>
          <w:rFonts w:ascii="Times New Roman" w:hAnsi="Times New Roman" w:cs="Times New Roman"/>
          <w:sz w:val="24"/>
          <w:szCs w:val="24"/>
          <w:lang w:val="en-US"/>
        </w:rPr>
        <w:t xml:space="preserve">expertise </w:t>
      </w:r>
      <w:r w:rsidR="005272D7" w:rsidRPr="00816330">
        <w:rPr>
          <w:rFonts w:ascii="Times New Roman" w:hAnsi="Times New Roman" w:cs="Times New Roman"/>
          <w:sz w:val="24"/>
          <w:szCs w:val="24"/>
          <w:lang w:val="en-US"/>
        </w:rPr>
        <w:t>and innovation</w:t>
      </w:r>
      <w:r w:rsidR="00C31BB1" w:rsidRPr="00816330">
        <w:rPr>
          <w:rFonts w:ascii="Times New Roman" w:hAnsi="Times New Roman" w:cs="Times New Roman"/>
          <w:sz w:val="24"/>
          <w:szCs w:val="24"/>
          <w:lang w:val="en-US"/>
        </w:rPr>
        <w:t xml:space="preserve"> superiority of MN</w:t>
      </w:r>
      <w:r w:rsidR="00361CEB" w:rsidRPr="00816330">
        <w:rPr>
          <w:rFonts w:ascii="Times New Roman" w:hAnsi="Times New Roman" w:cs="Times New Roman"/>
          <w:sz w:val="24"/>
          <w:szCs w:val="24"/>
          <w:lang w:val="en-US"/>
        </w:rPr>
        <w:t>E</w:t>
      </w:r>
      <w:r w:rsidR="00C31BB1" w:rsidRPr="00816330">
        <w:rPr>
          <w:rFonts w:ascii="Times New Roman" w:hAnsi="Times New Roman" w:cs="Times New Roman"/>
          <w:sz w:val="24"/>
          <w:szCs w:val="24"/>
          <w:lang w:val="en-US"/>
        </w:rPr>
        <w:t>s</w:t>
      </w:r>
      <w:r w:rsidR="005272D7" w:rsidRPr="00816330">
        <w:rPr>
          <w:rFonts w:ascii="Times New Roman" w:hAnsi="Times New Roman" w:cs="Times New Roman"/>
          <w:sz w:val="24"/>
          <w:szCs w:val="24"/>
          <w:lang w:val="en-US"/>
        </w:rPr>
        <w:t>,</w:t>
      </w:r>
      <w:r w:rsidR="00C31BB1" w:rsidRPr="00816330">
        <w:rPr>
          <w:rFonts w:ascii="Times New Roman" w:hAnsi="Times New Roman" w:cs="Times New Roman"/>
          <w:sz w:val="24"/>
          <w:szCs w:val="24"/>
          <w:lang w:val="en-US"/>
        </w:rPr>
        <w:t xml:space="preserve"> </w:t>
      </w:r>
      <w:r w:rsidR="005272D7" w:rsidRPr="00816330">
        <w:rPr>
          <w:rFonts w:ascii="Times New Roman" w:hAnsi="Times New Roman" w:cs="Times New Roman"/>
          <w:sz w:val="24"/>
          <w:szCs w:val="24"/>
          <w:lang w:val="en-US"/>
        </w:rPr>
        <w:t xml:space="preserve">while the </w:t>
      </w:r>
      <w:r w:rsidR="00C31BB1" w:rsidRPr="00816330">
        <w:rPr>
          <w:rFonts w:ascii="Times New Roman" w:hAnsi="Times New Roman" w:cs="Times New Roman"/>
          <w:sz w:val="24"/>
          <w:szCs w:val="24"/>
          <w:lang w:val="en-US"/>
        </w:rPr>
        <w:t>second</w:t>
      </w:r>
      <w:r w:rsidR="00361CEB" w:rsidRPr="00816330">
        <w:rPr>
          <w:rFonts w:ascii="Times New Roman" w:hAnsi="Times New Roman" w:cs="Times New Roman"/>
          <w:sz w:val="24"/>
          <w:szCs w:val="24"/>
          <w:lang w:val="en-US"/>
        </w:rPr>
        <w:t xml:space="preserve"> set of</w:t>
      </w:r>
      <w:r w:rsidR="00C31BB1" w:rsidRPr="00816330">
        <w:rPr>
          <w:rFonts w:ascii="Times New Roman" w:hAnsi="Times New Roman" w:cs="Times New Roman"/>
          <w:sz w:val="24"/>
          <w:szCs w:val="24"/>
          <w:lang w:val="en-US"/>
        </w:rPr>
        <w:t xml:space="preserve"> advantage</w:t>
      </w:r>
      <w:r w:rsidR="00361CEB" w:rsidRPr="00816330">
        <w:rPr>
          <w:rFonts w:ascii="Times New Roman" w:hAnsi="Times New Roman" w:cs="Times New Roman"/>
          <w:sz w:val="24"/>
          <w:szCs w:val="24"/>
          <w:lang w:val="en-US"/>
        </w:rPr>
        <w:t>s</w:t>
      </w:r>
      <w:r w:rsidR="005272D7" w:rsidRPr="00816330">
        <w:rPr>
          <w:rFonts w:ascii="Times New Roman" w:hAnsi="Times New Roman" w:cs="Times New Roman"/>
          <w:sz w:val="24"/>
          <w:szCs w:val="24"/>
          <w:lang w:val="en-US"/>
        </w:rPr>
        <w:t xml:space="preserve"> is </w:t>
      </w:r>
      <w:r w:rsidR="00C31BB1" w:rsidRPr="00816330">
        <w:rPr>
          <w:rFonts w:ascii="Times New Roman" w:hAnsi="Times New Roman" w:cs="Times New Roman"/>
          <w:sz w:val="24"/>
          <w:szCs w:val="24"/>
          <w:lang w:val="en-US"/>
        </w:rPr>
        <w:t>governance</w:t>
      </w:r>
      <w:r w:rsidR="00361CEB" w:rsidRPr="00816330">
        <w:rPr>
          <w:rFonts w:ascii="Times New Roman" w:hAnsi="Times New Roman" w:cs="Times New Roman"/>
          <w:sz w:val="24"/>
          <w:szCs w:val="24"/>
          <w:lang w:val="en-US"/>
        </w:rPr>
        <w:t>-</w:t>
      </w:r>
      <w:r w:rsidR="00C31BB1" w:rsidRPr="00816330">
        <w:rPr>
          <w:rFonts w:ascii="Times New Roman" w:hAnsi="Times New Roman" w:cs="Times New Roman"/>
          <w:sz w:val="24"/>
          <w:szCs w:val="24"/>
          <w:lang w:val="en-US"/>
        </w:rPr>
        <w:t xml:space="preserve">related and </w:t>
      </w:r>
      <w:r w:rsidR="00361CEB" w:rsidRPr="00816330">
        <w:rPr>
          <w:rFonts w:ascii="Times New Roman" w:hAnsi="Times New Roman" w:cs="Times New Roman"/>
          <w:sz w:val="24"/>
          <w:szCs w:val="24"/>
          <w:lang w:val="en-US"/>
        </w:rPr>
        <w:t>refers main</w:t>
      </w:r>
      <w:r w:rsidR="00CA1D1A" w:rsidRPr="00816330">
        <w:rPr>
          <w:rFonts w:ascii="Times New Roman" w:hAnsi="Times New Roman" w:cs="Times New Roman"/>
          <w:sz w:val="24"/>
          <w:szCs w:val="24"/>
          <w:lang w:val="en-US"/>
        </w:rPr>
        <w:t>ly to</w:t>
      </w:r>
      <w:r w:rsidR="00361CEB" w:rsidRPr="00816330">
        <w:rPr>
          <w:rFonts w:ascii="Times New Roman" w:hAnsi="Times New Roman" w:cs="Times New Roman"/>
          <w:sz w:val="24"/>
          <w:szCs w:val="24"/>
          <w:lang w:val="en-US"/>
        </w:rPr>
        <w:t xml:space="preserve"> </w:t>
      </w:r>
      <w:r w:rsidR="005272D7" w:rsidRPr="00816330">
        <w:rPr>
          <w:rFonts w:ascii="Times New Roman" w:hAnsi="Times New Roman" w:cs="Times New Roman"/>
          <w:sz w:val="24"/>
          <w:szCs w:val="24"/>
          <w:lang w:val="en-US"/>
        </w:rPr>
        <w:t>“transaction cost minimizing advantages” (</w:t>
      </w:r>
      <w:r w:rsidR="005272D7" w:rsidRPr="00816330">
        <w:rPr>
          <w:rFonts w:ascii="Times New Roman" w:hAnsi="Times New Roman" w:cs="Times New Roman"/>
          <w:i/>
          <w:sz w:val="24"/>
          <w:szCs w:val="24"/>
          <w:lang w:val="en-US"/>
        </w:rPr>
        <w:t>Ots</w:t>
      </w:r>
      <w:r w:rsidR="005272D7" w:rsidRPr="00816330">
        <w:rPr>
          <w:rFonts w:ascii="Times New Roman" w:hAnsi="Times New Roman" w:cs="Times New Roman"/>
          <w:sz w:val="24"/>
          <w:szCs w:val="24"/>
          <w:lang w:val="en-US"/>
        </w:rPr>
        <w:t>)  (Dunning, 1993, p. 80)</w:t>
      </w:r>
      <w:r w:rsidR="00FE3BF6" w:rsidRPr="00816330">
        <w:rPr>
          <w:rFonts w:ascii="Times New Roman" w:hAnsi="Times New Roman" w:cs="Times New Roman"/>
          <w:sz w:val="24"/>
          <w:szCs w:val="24"/>
          <w:lang w:val="en-US"/>
        </w:rPr>
        <w:t xml:space="preserve">. </w:t>
      </w:r>
      <w:r w:rsidR="005272D7" w:rsidRPr="00816330">
        <w:rPr>
          <w:rFonts w:ascii="Times New Roman" w:hAnsi="Times New Roman" w:cs="Times New Roman"/>
          <w:sz w:val="24"/>
          <w:szCs w:val="24"/>
          <w:lang w:val="en-US"/>
        </w:rPr>
        <w:t xml:space="preserve"> </w:t>
      </w:r>
      <w:r w:rsidR="00FE3BF6" w:rsidRPr="00816330">
        <w:rPr>
          <w:rFonts w:ascii="Times New Roman" w:hAnsi="Times New Roman" w:cs="Times New Roman"/>
          <w:sz w:val="24"/>
          <w:szCs w:val="24"/>
          <w:lang w:val="en-US"/>
        </w:rPr>
        <w:t xml:space="preserve">Both </w:t>
      </w:r>
      <w:r w:rsidR="00C31BB1" w:rsidRPr="00816330">
        <w:rPr>
          <w:rFonts w:ascii="Times New Roman" w:hAnsi="Times New Roman" w:cs="Times New Roman"/>
          <w:sz w:val="24"/>
          <w:szCs w:val="24"/>
          <w:lang w:val="en-US"/>
        </w:rPr>
        <w:t>types of advantages</w:t>
      </w:r>
      <w:r w:rsidR="005272D7" w:rsidRPr="00816330">
        <w:rPr>
          <w:rFonts w:ascii="Times New Roman" w:hAnsi="Times New Roman" w:cs="Times New Roman"/>
          <w:sz w:val="24"/>
          <w:szCs w:val="24"/>
          <w:lang w:val="en-US"/>
        </w:rPr>
        <w:t xml:space="preserve"> are strongly ass</w:t>
      </w:r>
      <w:r w:rsidR="00C31BB1" w:rsidRPr="00816330">
        <w:rPr>
          <w:rFonts w:ascii="Times New Roman" w:hAnsi="Times New Roman" w:cs="Times New Roman"/>
          <w:sz w:val="24"/>
          <w:szCs w:val="24"/>
          <w:lang w:val="en-US"/>
        </w:rPr>
        <w:t>ociated with multinationality</w:t>
      </w:r>
      <w:r w:rsidR="004F38C7" w:rsidRPr="00816330">
        <w:rPr>
          <w:rFonts w:ascii="Times New Roman" w:hAnsi="Times New Roman" w:cs="Times New Roman"/>
          <w:sz w:val="24"/>
          <w:szCs w:val="24"/>
          <w:lang w:val="en-US"/>
        </w:rPr>
        <w:t xml:space="preserve"> i.e. overseas expansion through FDI, allowing firms to overcome the so</w:t>
      </w:r>
      <w:r w:rsidR="00E954BF" w:rsidRPr="00816330">
        <w:rPr>
          <w:rFonts w:ascii="Times New Roman" w:hAnsi="Times New Roman" w:cs="Times New Roman"/>
          <w:sz w:val="24"/>
          <w:szCs w:val="24"/>
          <w:lang w:val="en-US"/>
        </w:rPr>
        <w:t>-</w:t>
      </w:r>
      <w:r w:rsidR="004F38C7" w:rsidRPr="00816330">
        <w:rPr>
          <w:rFonts w:ascii="Times New Roman" w:hAnsi="Times New Roman" w:cs="Times New Roman"/>
          <w:sz w:val="24"/>
          <w:szCs w:val="24"/>
          <w:lang w:val="en-US"/>
        </w:rPr>
        <w:t xml:space="preserve">called </w:t>
      </w:r>
      <w:r w:rsidR="00E954BF" w:rsidRPr="00816330">
        <w:rPr>
          <w:rFonts w:ascii="Times New Roman" w:hAnsi="Times New Roman" w:cs="Times New Roman"/>
          <w:i/>
          <w:sz w:val="24"/>
          <w:szCs w:val="24"/>
          <w:lang w:val="en-US"/>
        </w:rPr>
        <w:t>liability of</w:t>
      </w:r>
      <w:r w:rsidR="004F38C7" w:rsidRPr="00816330">
        <w:rPr>
          <w:rFonts w:ascii="Times New Roman" w:hAnsi="Times New Roman" w:cs="Times New Roman"/>
          <w:i/>
          <w:sz w:val="24"/>
          <w:szCs w:val="24"/>
          <w:lang w:val="en-US"/>
        </w:rPr>
        <w:t xml:space="preserve"> </w:t>
      </w:r>
      <w:r w:rsidR="00E954BF" w:rsidRPr="00816330">
        <w:rPr>
          <w:rFonts w:ascii="Times New Roman" w:hAnsi="Times New Roman" w:cs="Times New Roman"/>
          <w:i/>
          <w:sz w:val="24"/>
          <w:szCs w:val="24"/>
          <w:lang w:val="en-US"/>
        </w:rPr>
        <w:t>foreignness</w:t>
      </w:r>
      <w:r w:rsidR="004F38C7" w:rsidRPr="00816330">
        <w:rPr>
          <w:rFonts w:ascii="Times New Roman" w:hAnsi="Times New Roman" w:cs="Times New Roman"/>
          <w:sz w:val="24"/>
          <w:szCs w:val="24"/>
          <w:lang w:val="en-US"/>
        </w:rPr>
        <w:t xml:space="preserve"> (Zaheer</w:t>
      </w:r>
      <w:r w:rsidR="00E954BF" w:rsidRPr="00816330">
        <w:rPr>
          <w:rFonts w:ascii="Times New Roman" w:hAnsi="Times New Roman" w:cs="Times New Roman"/>
          <w:sz w:val="24"/>
          <w:szCs w:val="24"/>
          <w:lang w:val="en-US"/>
        </w:rPr>
        <w:t>, 2015</w:t>
      </w:r>
      <w:r w:rsidR="004F38C7" w:rsidRPr="00816330">
        <w:rPr>
          <w:rFonts w:ascii="Times New Roman" w:hAnsi="Times New Roman" w:cs="Times New Roman"/>
          <w:sz w:val="24"/>
          <w:szCs w:val="24"/>
          <w:lang w:val="en-US"/>
        </w:rPr>
        <w:t xml:space="preserve">). </w:t>
      </w:r>
      <w:r w:rsidR="0004182C" w:rsidRPr="00816330">
        <w:rPr>
          <w:rFonts w:ascii="Times New Roman" w:hAnsi="Times New Roman" w:cs="Times New Roman"/>
          <w:sz w:val="24"/>
          <w:szCs w:val="24"/>
          <w:lang w:val="en-US"/>
        </w:rPr>
        <w:t>Accordingly</w:t>
      </w:r>
      <w:r w:rsidR="00D45CF5" w:rsidRPr="00816330">
        <w:rPr>
          <w:rFonts w:ascii="Times New Roman" w:hAnsi="Times New Roman" w:cs="Times New Roman"/>
          <w:sz w:val="24"/>
          <w:szCs w:val="24"/>
          <w:lang w:val="en-US"/>
        </w:rPr>
        <w:t>,</w:t>
      </w:r>
      <w:r w:rsidR="0004182C" w:rsidRPr="00816330">
        <w:rPr>
          <w:rFonts w:ascii="Times New Roman" w:hAnsi="Times New Roman" w:cs="Times New Roman"/>
          <w:sz w:val="24"/>
          <w:szCs w:val="24"/>
          <w:lang w:val="en-US"/>
        </w:rPr>
        <w:t xml:space="preserve"> MNE</w:t>
      </w:r>
      <w:r w:rsidR="00E55756" w:rsidRPr="00816330">
        <w:rPr>
          <w:rFonts w:ascii="Times New Roman" w:hAnsi="Times New Roman" w:cs="Times New Roman"/>
          <w:sz w:val="24"/>
          <w:szCs w:val="24"/>
          <w:lang w:val="en-US"/>
        </w:rPr>
        <w:t>s</w:t>
      </w:r>
      <w:r w:rsidR="00C31BB1" w:rsidRPr="00816330">
        <w:rPr>
          <w:rFonts w:ascii="Times New Roman" w:hAnsi="Times New Roman" w:cs="Times New Roman"/>
          <w:sz w:val="24"/>
          <w:szCs w:val="24"/>
          <w:lang w:val="en-US"/>
        </w:rPr>
        <w:t xml:space="preserve"> are </w:t>
      </w:r>
      <w:r w:rsidR="00361CEB" w:rsidRPr="00816330">
        <w:rPr>
          <w:rFonts w:ascii="Times New Roman" w:hAnsi="Times New Roman" w:cs="Times New Roman"/>
          <w:sz w:val="24"/>
          <w:szCs w:val="24"/>
          <w:lang w:val="en-US"/>
        </w:rPr>
        <w:t xml:space="preserve">often </w:t>
      </w:r>
      <w:r w:rsidR="0004182C" w:rsidRPr="00816330">
        <w:rPr>
          <w:rFonts w:ascii="Times New Roman" w:hAnsi="Times New Roman" w:cs="Times New Roman"/>
          <w:sz w:val="24"/>
          <w:szCs w:val="24"/>
          <w:lang w:val="en-US"/>
        </w:rPr>
        <w:t>assumed to</w:t>
      </w:r>
      <w:r w:rsidR="00C31BB1" w:rsidRPr="00816330">
        <w:rPr>
          <w:rFonts w:ascii="Times New Roman" w:hAnsi="Times New Roman" w:cs="Times New Roman"/>
          <w:sz w:val="24"/>
          <w:szCs w:val="24"/>
          <w:lang w:val="en-US"/>
        </w:rPr>
        <w:t xml:space="preserve"> outperform </w:t>
      </w:r>
      <w:r w:rsidR="00361CEB" w:rsidRPr="00816330">
        <w:rPr>
          <w:rFonts w:ascii="Times New Roman" w:hAnsi="Times New Roman" w:cs="Times New Roman"/>
          <w:sz w:val="24"/>
          <w:szCs w:val="24"/>
          <w:lang w:val="en-US"/>
        </w:rPr>
        <w:t>DOM</w:t>
      </w:r>
      <w:r w:rsidR="00AC1DFA" w:rsidRPr="00816330">
        <w:rPr>
          <w:rFonts w:ascii="Times New Roman" w:hAnsi="Times New Roman" w:cs="Times New Roman"/>
          <w:sz w:val="24"/>
          <w:szCs w:val="24"/>
          <w:lang w:val="en-US"/>
        </w:rPr>
        <w:t>E</w:t>
      </w:r>
      <w:r w:rsidR="00361CEB" w:rsidRPr="00816330">
        <w:rPr>
          <w:rFonts w:ascii="Times New Roman" w:hAnsi="Times New Roman" w:cs="Times New Roman"/>
          <w:sz w:val="24"/>
          <w:szCs w:val="24"/>
          <w:lang w:val="en-US"/>
        </w:rPr>
        <w:t>s</w:t>
      </w:r>
      <w:r w:rsidR="00C31BB1" w:rsidRPr="00816330">
        <w:rPr>
          <w:rFonts w:ascii="Times New Roman" w:hAnsi="Times New Roman" w:cs="Times New Roman"/>
          <w:sz w:val="24"/>
          <w:szCs w:val="24"/>
          <w:lang w:val="en-US"/>
        </w:rPr>
        <w:t xml:space="preserve"> on the basis of </w:t>
      </w:r>
      <w:r w:rsidR="005272D7" w:rsidRPr="00816330">
        <w:rPr>
          <w:rFonts w:ascii="Times New Roman" w:hAnsi="Times New Roman" w:cs="Times New Roman"/>
          <w:i/>
          <w:sz w:val="24"/>
          <w:szCs w:val="24"/>
          <w:lang w:val="en-US"/>
        </w:rPr>
        <w:t>Oas</w:t>
      </w:r>
      <w:r w:rsidR="005272D7" w:rsidRPr="00816330">
        <w:rPr>
          <w:rFonts w:ascii="Times New Roman" w:hAnsi="Times New Roman" w:cs="Times New Roman"/>
          <w:sz w:val="24"/>
          <w:szCs w:val="24"/>
          <w:lang w:val="en-US"/>
        </w:rPr>
        <w:t xml:space="preserve"> </w:t>
      </w:r>
      <w:r w:rsidR="00C31BB1" w:rsidRPr="00816330">
        <w:rPr>
          <w:rFonts w:ascii="Times New Roman" w:hAnsi="Times New Roman" w:cs="Times New Roman"/>
          <w:sz w:val="24"/>
          <w:szCs w:val="24"/>
          <w:lang w:val="en-US"/>
        </w:rPr>
        <w:t>and</w:t>
      </w:r>
      <w:r w:rsidR="005272D7" w:rsidRPr="00816330">
        <w:rPr>
          <w:rFonts w:ascii="Times New Roman" w:hAnsi="Times New Roman" w:cs="Times New Roman"/>
          <w:sz w:val="24"/>
          <w:szCs w:val="24"/>
          <w:lang w:val="en-US"/>
        </w:rPr>
        <w:t xml:space="preserve"> </w:t>
      </w:r>
      <w:r w:rsidR="005272D7" w:rsidRPr="00816330">
        <w:rPr>
          <w:rFonts w:ascii="Times New Roman" w:hAnsi="Times New Roman" w:cs="Times New Roman"/>
          <w:i/>
          <w:sz w:val="24"/>
          <w:szCs w:val="24"/>
          <w:lang w:val="en-US"/>
        </w:rPr>
        <w:t>Ots</w:t>
      </w:r>
      <w:r w:rsidR="005272D7" w:rsidRPr="00816330">
        <w:rPr>
          <w:rFonts w:ascii="Times New Roman" w:hAnsi="Times New Roman" w:cs="Times New Roman"/>
          <w:sz w:val="24"/>
          <w:szCs w:val="24"/>
          <w:lang w:val="en-US"/>
        </w:rPr>
        <w:t xml:space="preserve"> (Johanson and Vahl</w:t>
      </w:r>
      <w:r w:rsidR="003C0BE2" w:rsidRPr="00816330">
        <w:rPr>
          <w:rFonts w:ascii="Times New Roman" w:hAnsi="Times New Roman" w:cs="Times New Roman"/>
          <w:sz w:val="24"/>
          <w:szCs w:val="24"/>
          <w:lang w:val="en-US"/>
        </w:rPr>
        <w:t>n</w:t>
      </w:r>
      <w:r w:rsidR="005272D7" w:rsidRPr="00816330">
        <w:rPr>
          <w:rFonts w:ascii="Times New Roman" w:hAnsi="Times New Roman" w:cs="Times New Roman"/>
          <w:sz w:val="24"/>
          <w:szCs w:val="24"/>
          <w:lang w:val="en-US"/>
        </w:rPr>
        <w:t xml:space="preserve">e, 2009). </w:t>
      </w:r>
      <w:r w:rsidR="00AE1D27" w:rsidRPr="00816330">
        <w:rPr>
          <w:rFonts w:ascii="Times New Roman" w:hAnsi="Times New Roman" w:cs="Times New Roman"/>
          <w:sz w:val="24"/>
          <w:szCs w:val="24"/>
          <w:lang w:val="en-US"/>
        </w:rPr>
        <w:t>New trade theory (Markusen and Venables, 1998) and endogenous growth models (Aghion</w:t>
      </w:r>
      <w:r w:rsidR="008F464D" w:rsidRPr="00816330">
        <w:rPr>
          <w:rFonts w:ascii="Times New Roman" w:hAnsi="Times New Roman" w:cs="Times New Roman"/>
          <w:sz w:val="24"/>
          <w:szCs w:val="24"/>
          <w:lang w:val="en-US"/>
        </w:rPr>
        <w:t xml:space="preserve"> et al.</w:t>
      </w:r>
      <w:r w:rsidR="00AE1D27" w:rsidRPr="00816330">
        <w:rPr>
          <w:rFonts w:ascii="Times New Roman" w:hAnsi="Times New Roman" w:cs="Times New Roman"/>
          <w:sz w:val="24"/>
          <w:szCs w:val="24"/>
          <w:lang w:val="en-US"/>
        </w:rPr>
        <w:t xml:space="preserve">, 1998) show how MNEs </w:t>
      </w:r>
      <w:r w:rsidR="004C7108" w:rsidRPr="00816330">
        <w:rPr>
          <w:rFonts w:ascii="Times New Roman" w:hAnsi="Times New Roman" w:cs="Times New Roman"/>
          <w:sz w:val="24"/>
          <w:szCs w:val="24"/>
          <w:lang w:val="en-US"/>
        </w:rPr>
        <w:t>improve</w:t>
      </w:r>
      <w:r w:rsidR="00AE1D27" w:rsidRPr="00816330">
        <w:rPr>
          <w:rFonts w:ascii="Times New Roman" w:hAnsi="Times New Roman" w:cs="Times New Roman"/>
          <w:sz w:val="24"/>
          <w:szCs w:val="24"/>
          <w:lang w:val="en-US"/>
        </w:rPr>
        <w:t xml:space="preserve"> growth</w:t>
      </w:r>
      <w:r w:rsidR="004C7108" w:rsidRPr="00816330">
        <w:rPr>
          <w:rFonts w:ascii="Times New Roman" w:hAnsi="Times New Roman" w:cs="Times New Roman"/>
          <w:sz w:val="24"/>
          <w:szCs w:val="24"/>
          <w:lang w:val="en-US"/>
        </w:rPr>
        <w:t xml:space="preserve"> performance of</w:t>
      </w:r>
      <w:r w:rsidR="00AE1D27" w:rsidRPr="00816330">
        <w:rPr>
          <w:rFonts w:ascii="Times New Roman" w:hAnsi="Times New Roman" w:cs="Times New Roman"/>
          <w:sz w:val="24"/>
          <w:szCs w:val="24"/>
          <w:lang w:val="en-US"/>
        </w:rPr>
        <w:t xml:space="preserve"> the host economies through transfer of intangible assets such as technological know-how (Barrell and Pain, 1999). </w:t>
      </w:r>
      <w:r w:rsidR="00AE1D27" w:rsidRPr="00816330">
        <w:rPr>
          <w:rFonts w:ascii="Times New Roman" w:eastAsia="Times New Roman" w:hAnsi="Times New Roman" w:cs="Times New Roman"/>
          <w:color w:val="000000" w:themeColor="text1"/>
          <w:sz w:val="24"/>
          <w:szCs w:val="24"/>
          <w:lang w:val="en-US"/>
        </w:rPr>
        <w:t xml:space="preserve">Badinger and Tondl (2005) and Dettori et al. (2012) - among many others - provide empirical evidence </w:t>
      </w:r>
      <w:r w:rsidR="003524C8" w:rsidRPr="00816330">
        <w:rPr>
          <w:rFonts w:ascii="Times New Roman" w:eastAsia="Times New Roman" w:hAnsi="Times New Roman" w:cs="Times New Roman"/>
          <w:color w:val="000000" w:themeColor="text1"/>
          <w:sz w:val="24"/>
          <w:szCs w:val="24"/>
          <w:lang w:val="en-US"/>
        </w:rPr>
        <w:t>for</w:t>
      </w:r>
      <w:r w:rsidR="00AE1D27" w:rsidRPr="00816330">
        <w:rPr>
          <w:rFonts w:ascii="Times New Roman" w:eastAsia="Times New Roman" w:hAnsi="Times New Roman" w:cs="Times New Roman"/>
          <w:color w:val="000000" w:themeColor="text1"/>
          <w:sz w:val="24"/>
          <w:szCs w:val="24"/>
          <w:lang w:val="en-US"/>
        </w:rPr>
        <w:t xml:space="preserve"> the positive effect of intangible assets (</w:t>
      </w:r>
      <w:r w:rsidR="003524C8" w:rsidRPr="00816330">
        <w:rPr>
          <w:rFonts w:ascii="Times New Roman" w:eastAsia="Times New Roman" w:hAnsi="Times New Roman" w:cs="Times New Roman"/>
          <w:color w:val="000000" w:themeColor="text1"/>
          <w:sz w:val="24"/>
          <w:szCs w:val="24"/>
          <w:lang w:val="en-US"/>
        </w:rPr>
        <w:t xml:space="preserve">either </w:t>
      </w:r>
      <w:r w:rsidR="00AE1D27" w:rsidRPr="00816330">
        <w:rPr>
          <w:rFonts w:ascii="Times New Roman" w:eastAsia="Times New Roman" w:hAnsi="Times New Roman" w:cs="Times New Roman"/>
          <w:color w:val="000000" w:themeColor="text1"/>
          <w:sz w:val="24"/>
          <w:szCs w:val="24"/>
          <w:lang w:val="en-US"/>
        </w:rPr>
        <w:t>in the form of human</w:t>
      </w:r>
      <w:r w:rsidR="003524C8" w:rsidRPr="00816330">
        <w:rPr>
          <w:rFonts w:ascii="Times New Roman" w:eastAsia="Times New Roman" w:hAnsi="Times New Roman" w:cs="Times New Roman"/>
          <w:color w:val="000000" w:themeColor="text1"/>
          <w:sz w:val="24"/>
          <w:szCs w:val="24"/>
          <w:lang w:val="en-US"/>
        </w:rPr>
        <w:t xml:space="preserve"> or</w:t>
      </w:r>
      <w:r w:rsidR="00AE1D27" w:rsidRPr="00816330">
        <w:rPr>
          <w:rFonts w:ascii="Times New Roman" w:eastAsia="Times New Roman" w:hAnsi="Times New Roman" w:cs="Times New Roman"/>
          <w:color w:val="000000" w:themeColor="text1"/>
          <w:sz w:val="24"/>
          <w:szCs w:val="24"/>
          <w:lang w:val="en-US"/>
        </w:rPr>
        <w:t xml:space="preserve"> social and technological capital) and innovation on regional growth in Europe.</w:t>
      </w:r>
      <w:r w:rsidR="000773C8" w:rsidRPr="00816330">
        <w:rPr>
          <w:rFonts w:ascii="Times New Roman" w:eastAsia="Times New Roman" w:hAnsi="Times New Roman" w:cs="Times New Roman"/>
          <w:color w:val="000000" w:themeColor="text1"/>
          <w:sz w:val="24"/>
          <w:szCs w:val="24"/>
          <w:lang w:val="en-US"/>
        </w:rPr>
        <w:t xml:space="preserve"> </w:t>
      </w:r>
    </w:p>
    <w:p w14:paraId="04B48079" w14:textId="5E1B84F7" w:rsidR="00AC1DFA" w:rsidRPr="00816330" w:rsidRDefault="005272D7" w:rsidP="008D0142">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R&amp;</w:t>
      </w:r>
      <w:r w:rsidR="00B57945" w:rsidRPr="00816330">
        <w:rPr>
          <w:rFonts w:ascii="Times New Roman" w:hAnsi="Times New Roman" w:cs="Times New Roman"/>
          <w:sz w:val="24"/>
          <w:szCs w:val="24"/>
          <w:lang w:val="en-US"/>
        </w:rPr>
        <w:t>D</w:t>
      </w:r>
      <w:r w:rsidR="00AD1371" w:rsidRPr="00816330">
        <w:rPr>
          <w:rFonts w:ascii="Times New Roman" w:hAnsi="Times New Roman" w:cs="Times New Roman"/>
          <w:sz w:val="24"/>
          <w:szCs w:val="24"/>
          <w:lang w:val="en-US"/>
        </w:rPr>
        <w:t xml:space="preserve"> </w:t>
      </w:r>
      <w:r w:rsidR="00AE1D27" w:rsidRPr="00816330">
        <w:rPr>
          <w:rFonts w:ascii="Times New Roman" w:hAnsi="Times New Roman" w:cs="Times New Roman"/>
          <w:sz w:val="24"/>
          <w:szCs w:val="24"/>
          <w:lang w:val="en-US"/>
        </w:rPr>
        <w:t xml:space="preserve">is </w:t>
      </w:r>
      <w:r w:rsidR="009B4843" w:rsidRPr="00816330">
        <w:rPr>
          <w:rFonts w:ascii="Times New Roman" w:hAnsi="Times New Roman" w:cs="Times New Roman"/>
          <w:sz w:val="24"/>
          <w:szCs w:val="24"/>
          <w:lang w:val="en-US"/>
        </w:rPr>
        <w:t>a</w:t>
      </w:r>
      <w:r w:rsidR="00AD1371" w:rsidRPr="00816330">
        <w:rPr>
          <w:rFonts w:ascii="Times New Roman" w:hAnsi="Times New Roman" w:cs="Times New Roman"/>
          <w:sz w:val="24"/>
          <w:szCs w:val="24"/>
          <w:lang w:val="en-US"/>
        </w:rPr>
        <w:t xml:space="preserve"> </w:t>
      </w:r>
      <w:r w:rsidR="008D0142" w:rsidRPr="00816330">
        <w:rPr>
          <w:rFonts w:ascii="Times New Roman" w:hAnsi="Times New Roman" w:cs="Times New Roman"/>
          <w:sz w:val="24"/>
          <w:szCs w:val="24"/>
          <w:lang w:val="en-US"/>
        </w:rPr>
        <w:t xml:space="preserve">key </w:t>
      </w:r>
      <w:r w:rsidR="008D0142" w:rsidRPr="00816330">
        <w:rPr>
          <w:rFonts w:ascii="Times New Roman" w:hAnsi="Times New Roman" w:cs="Times New Roman"/>
          <w:i/>
          <w:sz w:val="24"/>
          <w:szCs w:val="24"/>
          <w:lang w:val="en-US"/>
        </w:rPr>
        <w:t>Oa</w:t>
      </w:r>
      <w:r w:rsidR="00AD1371" w:rsidRPr="00816330">
        <w:rPr>
          <w:rFonts w:ascii="Times New Roman" w:hAnsi="Times New Roman" w:cs="Times New Roman"/>
          <w:sz w:val="24"/>
          <w:szCs w:val="24"/>
          <w:lang w:val="en-US"/>
        </w:rPr>
        <w:t xml:space="preserve"> (Dunning and</w:t>
      </w:r>
      <w:r w:rsidR="005A480A" w:rsidRPr="00816330">
        <w:rPr>
          <w:rFonts w:ascii="Times New Roman" w:hAnsi="Times New Roman" w:cs="Times New Roman"/>
          <w:sz w:val="24"/>
          <w:szCs w:val="24"/>
          <w:lang w:val="en-US"/>
        </w:rPr>
        <w:t xml:space="preserve"> Lundan, 2008)</w:t>
      </w:r>
      <w:r w:rsidR="00AD1371"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 xml:space="preserve">R&amp;D </w:t>
      </w:r>
      <w:r w:rsidR="00C31BB1" w:rsidRPr="00816330">
        <w:rPr>
          <w:rFonts w:ascii="Times New Roman" w:hAnsi="Times New Roman" w:cs="Times New Roman"/>
          <w:sz w:val="24"/>
          <w:szCs w:val="24"/>
          <w:lang w:val="en-US"/>
        </w:rPr>
        <w:t>is</w:t>
      </w:r>
      <w:r w:rsidRPr="00816330">
        <w:rPr>
          <w:rFonts w:ascii="Times New Roman" w:hAnsi="Times New Roman" w:cs="Times New Roman"/>
          <w:sz w:val="24"/>
          <w:szCs w:val="24"/>
          <w:lang w:val="en-US"/>
        </w:rPr>
        <w:t xml:space="preserve"> traditionally perceived as a </w:t>
      </w:r>
      <w:r w:rsidR="00C31BB1" w:rsidRPr="00816330">
        <w:rPr>
          <w:rFonts w:ascii="Times New Roman" w:hAnsi="Times New Roman" w:cs="Times New Roman"/>
          <w:sz w:val="24"/>
          <w:szCs w:val="24"/>
          <w:lang w:val="en-US"/>
        </w:rPr>
        <w:t>centralized strategic</w:t>
      </w:r>
      <w:r w:rsidRPr="00816330">
        <w:rPr>
          <w:rFonts w:ascii="Times New Roman" w:hAnsi="Times New Roman" w:cs="Times New Roman"/>
          <w:sz w:val="24"/>
          <w:szCs w:val="24"/>
          <w:lang w:val="en-US"/>
        </w:rPr>
        <w:t xml:space="preserve"> activity </w:t>
      </w:r>
      <w:r w:rsidR="00C31BB1" w:rsidRPr="00816330">
        <w:rPr>
          <w:rFonts w:ascii="Times New Roman" w:hAnsi="Times New Roman" w:cs="Times New Roman"/>
          <w:sz w:val="24"/>
          <w:szCs w:val="24"/>
          <w:lang w:val="en-US"/>
        </w:rPr>
        <w:t>of</w:t>
      </w:r>
      <w:r w:rsidRPr="00816330">
        <w:rPr>
          <w:rFonts w:ascii="Times New Roman" w:hAnsi="Times New Roman" w:cs="Times New Roman"/>
          <w:sz w:val="24"/>
          <w:szCs w:val="24"/>
          <w:lang w:val="en-US"/>
        </w:rPr>
        <w:t xml:space="preserve"> MN</w:t>
      </w:r>
      <w:r w:rsidR="00361CEB" w:rsidRPr="00816330">
        <w:rPr>
          <w:rFonts w:ascii="Times New Roman" w:hAnsi="Times New Roman" w:cs="Times New Roman"/>
          <w:sz w:val="24"/>
          <w:szCs w:val="24"/>
          <w:lang w:val="en-US"/>
        </w:rPr>
        <w:t>E</w:t>
      </w:r>
      <w:r w:rsidRPr="00816330">
        <w:rPr>
          <w:rFonts w:ascii="Times New Roman" w:hAnsi="Times New Roman" w:cs="Times New Roman"/>
          <w:sz w:val="24"/>
          <w:szCs w:val="24"/>
          <w:lang w:val="en-US"/>
        </w:rPr>
        <w:t>s</w:t>
      </w:r>
      <w:r w:rsidR="00AE1D27" w:rsidRPr="00816330">
        <w:rPr>
          <w:rFonts w:ascii="Times New Roman" w:hAnsi="Times New Roman" w:cs="Times New Roman"/>
          <w:sz w:val="24"/>
          <w:szCs w:val="24"/>
          <w:lang w:val="en-US"/>
        </w:rPr>
        <w:t xml:space="preserve"> performed at the home country of the MNE</w:t>
      </w:r>
      <w:r w:rsidR="00B57945" w:rsidRPr="00816330">
        <w:rPr>
          <w:rFonts w:ascii="Times New Roman" w:hAnsi="Times New Roman" w:cs="Times New Roman"/>
          <w:sz w:val="24"/>
          <w:szCs w:val="24"/>
          <w:lang w:val="en-US"/>
        </w:rPr>
        <w:t>.</w:t>
      </w:r>
      <w:r w:rsidR="00C63CD6" w:rsidRPr="00816330">
        <w:rPr>
          <w:rFonts w:ascii="Times New Roman" w:hAnsi="Times New Roman" w:cs="Times New Roman"/>
          <w:sz w:val="24"/>
          <w:szCs w:val="24"/>
          <w:lang w:val="en-US"/>
        </w:rPr>
        <w:t xml:space="preserve"> </w:t>
      </w:r>
      <w:r w:rsidR="00E954BF" w:rsidRPr="00816330">
        <w:rPr>
          <w:rFonts w:ascii="Times New Roman" w:hAnsi="Times New Roman" w:cs="Times New Roman"/>
          <w:sz w:val="24"/>
          <w:szCs w:val="24"/>
          <w:lang w:val="en-US"/>
        </w:rPr>
        <w:t xml:space="preserve">Nonetheless, </w:t>
      </w:r>
      <w:r w:rsidR="00AE1D27" w:rsidRPr="00816330">
        <w:rPr>
          <w:rFonts w:ascii="Times New Roman" w:hAnsi="Times New Roman" w:cs="Times New Roman"/>
          <w:sz w:val="24"/>
          <w:szCs w:val="24"/>
          <w:lang w:val="en-US"/>
        </w:rPr>
        <w:t xml:space="preserve">recent MNE strategies </w:t>
      </w:r>
      <w:r w:rsidR="008D0142" w:rsidRPr="00816330">
        <w:rPr>
          <w:rFonts w:ascii="Times New Roman" w:hAnsi="Times New Roman" w:cs="Times New Roman"/>
          <w:sz w:val="24"/>
          <w:szCs w:val="24"/>
          <w:lang w:val="en-US"/>
        </w:rPr>
        <w:t>involve a</w:t>
      </w:r>
      <w:r w:rsidR="00AD1371" w:rsidRPr="00816330">
        <w:rPr>
          <w:rFonts w:ascii="Times New Roman" w:hAnsi="Times New Roman" w:cs="Times New Roman"/>
          <w:sz w:val="24"/>
          <w:szCs w:val="24"/>
          <w:lang w:val="en-US"/>
        </w:rPr>
        <w:t xml:space="preserve"> </w:t>
      </w:r>
      <w:r w:rsidR="00AC1DFA" w:rsidRPr="00816330">
        <w:rPr>
          <w:rFonts w:ascii="Times New Roman" w:hAnsi="Times New Roman" w:cs="Times New Roman"/>
          <w:sz w:val="24"/>
          <w:szCs w:val="24"/>
          <w:lang w:val="en-US"/>
        </w:rPr>
        <w:t xml:space="preserve">more distributed geographically </w:t>
      </w:r>
      <w:r w:rsidR="00AD1371" w:rsidRPr="00816330">
        <w:rPr>
          <w:rFonts w:ascii="Times New Roman" w:hAnsi="Times New Roman" w:cs="Times New Roman"/>
          <w:sz w:val="24"/>
          <w:szCs w:val="24"/>
          <w:lang w:val="en-US"/>
        </w:rPr>
        <w:t>shift of</w:t>
      </w:r>
      <w:r w:rsidRPr="00816330">
        <w:rPr>
          <w:rFonts w:ascii="Times New Roman" w:hAnsi="Times New Roman" w:cs="Times New Roman"/>
          <w:sz w:val="24"/>
          <w:szCs w:val="24"/>
          <w:lang w:val="en-US"/>
        </w:rPr>
        <w:t xml:space="preserve"> global innovation </w:t>
      </w:r>
      <w:r w:rsidR="004C7108" w:rsidRPr="00816330">
        <w:rPr>
          <w:rFonts w:ascii="Times New Roman" w:hAnsi="Times New Roman" w:cs="Times New Roman"/>
          <w:sz w:val="24"/>
          <w:szCs w:val="24"/>
          <w:lang w:val="en-US"/>
        </w:rPr>
        <w:t>activities</w:t>
      </w:r>
      <w:r w:rsidR="00AC1DFA" w:rsidRPr="00816330">
        <w:rPr>
          <w:rFonts w:ascii="Times New Roman" w:hAnsi="Times New Roman" w:cs="Times New Roman"/>
          <w:sz w:val="24"/>
          <w:szCs w:val="24"/>
          <w:lang w:val="en-US"/>
        </w:rPr>
        <w:t xml:space="preserve">. </w:t>
      </w:r>
      <w:r w:rsidR="00FA067D" w:rsidRPr="00816330">
        <w:rPr>
          <w:rFonts w:ascii="Times New Roman" w:hAnsi="Times New Roman" w:cs="Times New Roman"/>
          <w:sz w:val="24"/>
          <w:szCs w:val="24"/>
          <w:lang w:val="en-US"/>
        </w:rPr>
        <w:t>In t</w:t>
      </w:r>
      <w:r w:rsidR="00AC1DFA" w:rsidRPr="00816330">
        <w:rPr>
          <w:rFonts w:ascii="Times New Roman" w:hAnsi="Times New Roman" w:cs="Times New Roman"/>
          <w:sz w:val="24"/>
          <w:szCs w:val="24"/>
          <w:lang w:val="en-US"/>
        </w:rPr>
        <w:t xml:space="preserve">his </w:t>
      </w:r>
      <w:r w:rsidR="008D0142" w:rsidRPr="00816330">
        <w:rPr>
          <w:rFonts w:ascii="Times New Roman" w:hAnsi="Times New Roman" w:cs="Times New Roman"/>
          <w:sz w:val="24"/>
          <w:szCs w:val="24"/>
          <w:lang w:val="en-US"/>
        </w:rPr>
        <w:t>way, MNEs increasingly</w:t>
      </w:r>
      <w:r w:rsidR="00AD1371" w:rsidRPr="00816330">
        <w:rPr>
          <w:rFonts w:ascii="Times New Roman" w:hAnsi="Times New Roman" w:cs="Times New Roman"/>
          <w:sz w:val="24"/>
          <w:szCs w:val="24"/>
          <w:lang w:val="en-US"/>
        </w:rPr>
        <w:t xml:space="preserve"> become</w:t>
      </w:r>
      <w:r w:rsidR="000211D0" w:rsidRPr="00816330">
        <w:rPr>
          <w:rFonts w:ascii="Times New Roman" w:hAnsi="Times New Roman" w:cs="Times New Roman"/>
          <w:sz w:val="24"/>
          <w:szCs w:val="24"/>
          <w:lang w:val="en-US"/>
        </w:rPr>
        <w:t xml:space="preserve"> major</w:t>
      </w:r>
      <w:r w:rsidR="00AD1371" w:rsidRPr="00816330">
        <w:rPr>
          <w:rFonts w:ascii="Times New Roman" w:hAnsi="Times New Roman" w:cs="Times New Roman"/>
          <w:sz w:val="24"/>
          <w:szCs w:val="24"/>
          <w:lang w:val="en-US"/>
        </w:rPr>
        <w:t xml:space="preserve"> players </w:t>
      </w:r>
      <w:r w:rsidR="000211D0" w:rsidRPr="00816330">
        <w:rPr>
          <w:rFonts w:ascii="Times New Roman" w:hAnsi="Times New Roman" w:cs="Times New Roman"/>
          <w:sz w:val="24"/>
          <w:szCs w:val="24"/>
          <w:lang w:val="en-US"/>
        </w:rPr>
        <w:t xml:space="preserve">in </w:t>
      </w:r>
      <w:r w:rsidR="00AD1371" w:rsidRPr="00816330">
        <w:rPr>
          <w:rFonts w:ascii="Times New Roman" w:hAnsi="Times New Roman" w:cs="Times New Roman"/>
          <w:sz w:val="24"/>
          <w:szCs w:val="24"/>
          <w:lang w:val="en-US"/>
        </w:rPr>
        <w:t>generating</w:t>
      </w:r>
      <w:r w:rsidR="000211D0" w:rsidRPr="00816330">
        <w:rPr>
          <w:rFonts w:ascii="Times New Roman" w:hAnsi="Times New Roman" w:cs="Times New Roman"/>
          <w:sz w:val="24"/>
          <w:szCs w:val="24"/>
          <w:lang w:val="en-US"/>
        </w:rPr>
        <w:t xml:space="preserve"> </w:t>
      </w:r>
      <w:r w:rsidR="000211D0" w:rsidRPr="00816330">
        <w:rPr>
          <w:rFonts w:ascii="Times New Roman" w:hAnsi="Times New Roman" w:cs="Times New Roman"/>
          <w:sz w:val="24"/>
          <w:szCs w:val="24"/>
          <w:lang w:val="en-US"/>
        </w:rPr>
        <w:lastRenderedPageBreak/>
        <w:t>intangible assets and new knowledge</w:t>
      </w:r>
      <w:r w:rsidR="00AC1DFA" w:rsidRPr="00816330">
        <w:rPr>
          <w:rFonts w:ascii="Times New Roman" w:hAnsi="Times New Roman" w:cs="Times New Roman"/>
          <w:sz w:val="24"/>
          <w:szCs w:val="24"/>
          <w:lang w:val="en-US"/>
        </w:rPr>
        <w:t xml:space="preserve"> world-wide, hence also in regional economies</w:t>
      </w:r>
      <w:r w:rsidR="00C66074" w:rsidRPr="00816330">
        <w:rPr>
          <w:rFonts w:ascii="Times New Roman" w:hAnsi="Times New Roman" w:cs="Times New Roman"/>
          <w:sz w:val="24"/>
          <w:szCs w:val="24"/>
          <w:lang w:val="en-US"/>
        </w:rPr>
        <w:t xml:space="preserve"> (Castellani and Pieri, 2013)</w:t>
      </w:r>
      <w:r w:rsidR="000211D0" w:rsidRPr="00816330">
        <w:rPr>
          <w:rFonts w:ascii="Times New Roman" w:hAnsi="Times New Roman" w:cs="Times New Roman"/>
          <w:sz w:val="24"/>
          <w:szCs w:val="24"/>
          <w:lang w:val="en-US"/>
        </w:rPr>
        <w:t xml:space="preserve">. </w:t>
      </w:r>
      <w:r w:rsidR="00AC1DFA" w:rsidRPr="00816330">
        <w:rPr>
          <w:rFonts w:ascii="Times New Roman" w:hAnsi="Times New Roman" w:cs="Times New Roman"/>
          <w:sz w:val="24"/>
          <w:szCs w:val="24"/>
          <w:lang w:val="en-US"/>
        </w:rPr>
        <w:t xml:space="preserve">This would suggest that MNEs are more important contributors to regional productivity that DOMEs. </w:t>
      </w:r>
    </w:p>
    <w:p w14:paraId="396DB897" w14:textId="414F5C23" w:rsidR="008D0142" w:rsidRPr="00816330" w:rsidRDefault="00AD1371" w:rsidP="008D0142">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 xml:space="preserve">On the above basis, </w:t>
      </w:r>
      <w:r w:rsidR="00361CEB" w:rsidRPr="00816330">
        <w:rPr>
          <w:rFonts w:ascii="Times New Roman" w:hAnsi="Times New Roman" w:cs="Times New Roman"/>
          <w:sz w:val="24"/>
          <w:szCs w:val="24"/>
          <w:lang w:val="en-US"/>
        </w:rPr>
        <w:t xml:space="preserve">our </w:t>
      </w:r>
      <w:r w:rsidR="00A52AD1" w:rsidRPr="00816330">
        <w:rPr>
          <w:rFonts w:ascii="Times New Roman" w:hAnsi="Times New Roman" w:cs="Times New Roman"/>
          <w:sz w:val="24"/>
          <w:szCs w:val="24"/>
          <w:lang w:val="en-US"/>
        </w:rPr>
        <w:t>first Hypothesis</w:t>
      </w:r>
      <w:r w:rsidR="0004182C" w:rsidRPr="00816330">
        <w:rPr>
          <w:rFonts w:ascii="Times New Roman" w:hAnsi="Times New Roman" w:cs="Times New Roman"/>
          <w:sz w:val="24"/>
          <w:szCs w:val="24"/>
          <w:lang w:val="en-US"/>
        </w:rPr>
        <w:t xml:space="preserve"> (</w:t>
      </w:r>
      <w:r w:rsidR="005C6C16" w:rsidRPr="00816330">
        <w:rPr>
          <w:rFonts w:ascii="Times New Roman" w:hAnsi="Times New Roman" w:cs="Times New Roman"/>
          <w:sz w:val="24"/>
          <w:szCs w:val="24"/>
          <w:lang w:val="en-US"/>
        </w:rPr>
        <w:t xml:space="preserve">H) </w:t>
      </w:r>
      <w:r w:rsidR="00361CEB" w:rsidRPr="00816330">
        <w:rPr>
          <w:rFonts w:ascii="Times New Roman" w:hAnsi="Times New Roman" w:cs="Times New Roman"/>
          <w:sz w:val="24"/>
          <w:szCs w:val="24"/>
          <w:lang w:val="en-US"/>
        </w:rPr>
        <w:t xml:space="preserve">is </w:t>
      </w:r>
      <w:r w:rsidR="00B57945" w:rsidRPr="00816330">
        <w:rPr>
          <w:rFonts w:ascii="Times New Roman" w:hAnsi="Times New Roman" w:cs="Times New Roman"/>
          <w:sz w:val="24"/>
          <w:szCs w:val="24"/>
          <w:lang w:val="en-US"/>
        </w:rPr>
        <w:t>formulated</w:t>
      </w:r>
      <w:r w:rsidR="002E49D1" w:rsidRPr="00816330">
        <w:rPr>
          <w:rFonts w:ascii="Times New Roman" w:hAnsi="Times New Roman" w:cs="Times New Roman"/>
          <w:sz w:val="24"/>
          <w:szCs w:val="24"/>
          <w:lang w:val="en-US"/>
        </w:rPr>
        <w:t xml:space="preserve"> as follows</w:t>
      </w:r>
    </w:p>
    <w:p w14:paraId="04F3D407" w14:textId="77777777" w:rsidR="008D0142" w:rsidRPr="00816330" w:rsidRDefault="008D0142" w:rsidP="008D0142">
      <w:pPr>
        <w:spacing w:after="0" w:line="480" w:lineRule="auto"/>
        <w:ind w:firstLine="567"/>
        <w:jc w:val="both"/>
        <w:rPr>
          <w:rFonts w:ascii="Times New Roman" w:hAnsi="Times New Roman" w:cs="Times New Roman"/>
          <w:sz w:val="24"/>
          <w:szCs w:val="24"/>
          <w:lang w:val="en-US"/>
        </w:rPr>
      </w:pPr>
    </w:p>
    <w:p w14:paraId="4A6DB645" w14:textId="010ED55A" w:rsidR="0015021B" w:rsidRPr="00816330" w:rsidRDefault="00820233" w:rsidP="00207D96">
      <w:pPr>
        <w:spacing w:after="0" w:line="480" w:lineRule="auto"/>
        <w:jc w:val="both"/>
        <w:rPr>
          <w:rFonts w:ascii="Times New Roman" w:hAnsi="Times New Roman" w:cs="Times New Roman"/>
          <w:i/>
          <w:sz w:val="24"/>
          <w:szCs w:val="24"/>
          <w:lang w:val="en-US"/>
        </w:rPr>
      </w:pPr>
      <w:r w:rsidRPr="00816330">
        <w:rPr>
          <w:rFonts w:ascii="Times New Roman" w:hAnsi="Times New Roman" w:cs="Times New Roman"/>
          <w:i/>
          <w:sz w:val="24"/>
          <w:szCs w:val="24"/>
          <w:lang w:val="en-US"/>
        </w:rPr>
        <w:t xml:space="preserve">H1: </w:t>
      </w:r>
      <w:r w:rsidR="006C07F0" w:rsidRPr="00816330">
        <w:rPr>
          <w:rFonts w:ascii="Times New Roman" w:hAnsi="Times New Roman" w:cs="Times New Roman"/>
          <w:i/>
          <w:sz w:val="24"/>
          <w:szCs w:val="24"/>
          <w:lang w:val="en-US"/>
        </w:rPr>
        <w:t xml:space="preserve"> </w:t>
      </w:r>
      <w:r w:rsidR="00732D90" w:rsidRPr="00816330">
        <w:rPr>
          <w:rFonts w:ascii="Times New Roman" w:hAnsi="Times New Roman" w:cs="Times New Roman"/>
          <w:i/>
          <w:sz w:val="24"/>
          <w:szCs w:val="24"/>
          <w:lang w:val="en-US"/>
        </w:rPr>
        <w:t xml:space="preserve">R&amp;D </w:t>
      </w:r>
      <w:r w:rsidR="006C07F0" w:rsidRPr="00816330">
        <w:rPr>
          <w:rFonts w:ascii="Times New Roman" w:hAnsi="Times New Roman" w:cs="Times New Roman"/>
          <w:i/>
          <w:sz w:val="24"/>
          <w:szCs w:val="24"/>
          <w:lang w:val="en-US"/>
        </w:rPr>
        <w:t>by MNEs</w:t>
      </w:r>
      <w:r w:rsidR="00B57945" w:rsidRPr="00816330">
        <w:rPr>
          <w:rFonts w:ascii="Times New Roman" w:hAnsi="Times New Roman" w:cs="Times New Roman"/>
          <w:i/>
          <w:sz w:val="24"/>
          <w:szCs w:val="24"/>
          <w:lang w:val="en-US"/>
        </w:rPr>
        <w:t xml:space="preserve"> has</w:t>
      </w:r>
      <w:r w:rsidR="0056084E" w:rsidRPr="00816330">
        <w:rPr>
          <w:rFonts w:ascii="Times New Roman" w:hAnsi="Times New Roman" w:cs="Times New Roman"/>
          <w:i/>
          <w:sz w:val="24"/>
          <w:szCs w:val="24"/>
          <w:lang w:val="en-US"/>
        </w:rPr>
        <w:t xml:space="preserve"> a </w:t>
      </w:r>
      <w:r w:rsidR="00A52AD1" w:rsidRPr="00816330">
        <w:rPr>
          <w:rFonts w:ascii="Times New Roman" w:hAnsi="Times New Roman" w:cs="Times New Roman"/>
          <w:i/>
          <w:sz w:val="24"/>
          <w:szCs w:val="24"/>
          <w:lang w:val="en-US"/>
        </w:rPr>
        <w:t>stronger im</w:t>
      </w:r>
      <w:r w:rsidR="006632E7" w:rsidRPr="00816330">
        <w:rPr>
          <w:rFonts w:ascii="Times New Roman" w:hAnsi="Times New Roman" w:cs="Times New Roman"/>
          <w:i/>
          <w:sz w:val="24"/>
          <w:szCs w:val="24"/>
          <w:lang w:val="en-US"/>
        </w:rPr>
        <w:t>pact</w:t>
      </w:r>
      <w:r w:rsidR="0063542D" w:rsidRPr="00816330">
        <w:rPr>
          <w:rFonts w:ascii="Times New Roman" w:hAnsi="Times New Roman" w:cs="Times New Roman"/>
          <w:i/>
          <w:sz w:val="24"/>
          <w:szCs w:val="24"/>
          <w:lang w:val="en-US"/>
        </w:rPr>
        <w:t xml:space="preserve"> </w:t>
      </w:r>
      <w:r w:rsidR="00B57945" w:rsidRPr="00816330">
        <w:rPr>
          <w:rFonts w:ascii="Times New Roman" w:hAnsi="Times New Roman" w:cs="Times New Roman"/>
          <w:i/>
          <w:sz w:val="24"/>
          <w:szCs w:val="24"/>
          <w:lang w:val="en-US"/>
        </w:rPr>
        <w:t>on</w:t>
      </w:r>
      <w:r w:rsidR="00924E52" w:rsidRPr="00816330">
        <w:rPr>
          <w:rFonts w:ascii="Times New Roman" w:hAnsi="Times New Roman" w:cs="Times New Roman"/>
          <w:i/>
          <w:sz w:val="24"/>
          <w:szCs w:val="24"/>
          <w:lang w:val="en-US"/>
        </w:rPr>
        <w:t xml:space="preserve"> regional </w:t>
      </w:r>
      <w:r w:rsidR="000932DF" w:rsidRPr="00816330">
        <w:rPr>
          <w:rFonts w:ascii="Times New Roman" w:hAnsi="Times New Roman" w:cs="Times New Roman"/>
          <w:i/>
          <w:sz w:val="24"/>
          <w:szCs w:val="24"/>
          <w:lang w:val="en-US"/>
        </w:rPr>
        <w:t>productivity than</w:t>
      </w:r>
      <w:r w:rsidR="00043A91" w:rsidRPr="00816330">
        <w:rPr>
          <w:rFonts w:ascii="Times New Roman" w:hAnsi="Times New Roman" w:cs="Times New Roman"/>
          <w:i/>
          <w:sz w:val="24"/>
          <w:szCs w:val="24"/>
          <w:lang w:val="en-US"/>
        </w:rPr>
        <w:t xml:space="preserve"> R</w:t>
      </w:r>
      <w:r w:rsidR="000932DF" w:rsidRPr="00816330">
        <w:rPr>
          <w:rFonts w:ascii="Times New Roman" w:hAnsi="Times New Roman" w:cs="Times New Roman"/>
          <w:i/>
          <w:sz w:val="24"/>
          <w:szCs w:val="24"/>
          <w:lang w:val="en-US"/>
        </w:rPr>
        <w:t>&amp;D by</w:t>
      </w:r>
      <w:r w:rsidR="006C07F0" w:rsidRPr="00816330">
        <w:rPr>
          <w:rFonts w:ascii="Times New Roman" w:hAnsi="Times New Roman" w:cs="Times New Roman"/>
          <w:i/>
          <w:sz w:val="24"/>
          <w:szCs w:val="24"/>
          <w:lang w:val="en-US"/>
        </w:rPr>
        <w:t xml:space="preserve"> DOMEs</w:t>
      </w:r>
      <w:r w:rsidR="006632E7" w:rsidRPr="00816330">
        <w:rPr>
          <w:rFonts w:ascii="Times New Roman" w:hAnsi="Times New Roman" w:cs="Times New Roman"/>
          <w:i/>
          <w:sz w:val="24"/>
          <w:szCs w:val="24"/>
          <w:lang w:val="en-US"/>
        </w:rPr>
        <w:t>.</w:t>
      </w:r>
      <w:r w:rsidR="00924E52" w:rsidRPr="00816330">
        <w:rPr>
          <w:rFonts w:ascii="Times New Roman" w:hAnsi="Times New Roman" w:cs="Times New Roman"/>
          <w:i/>
          <w:sz w:val="24"/>
          <w:szCs w:val="24"/>
          <w:lang w:val="en-US"/>
        </w:rPr>
        <w:t xml:space="preserve">  </w:t>
      </w:r>
    </w:p>
    <w:p w14:paraId="2257CF12" w14:textId="77777777" w:rsidR="008D0142" w:rsidRPr="00816330" w:rsidRDefault="008D0142" w:rsidP="00207D96">
      <w:pPr>
        <w:spacing w:after="0" w:line="480" w:lineRule="auto"/>
        <w:jc w:val="both"/>
        <w:rPr>
          <w:rFonts w:ascii="Times New Roman" w:hAnsi="Times New Roman" w:cs="Times New Roman"/>
          <w:i/>
          <w:sz w:val="24"/>
          <w:szCs w:val="24"/>
          <w:lang w:val="en-US"/>
        </w:rPr>
      </w:pPr>
    </w:p>
    <w:p w14:paraId="160DFC07" w14:textId="28FA5E5A" w:rsidR="00924E52" w:rsidRPr="00816330" w:rsidRDefault="009B4843" w:rsidP="00207D96">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We test t</w:t>
      </w:r>
      <w:r w:rsidR="00924E52" w:rsidRPr="00816330">
        <w:rPr>
          <w:rFonts w:ascii="Times New Roman" w:hAnsi="Times New Roman" w:cs="Times New Roman"/>
          <w:sz w:val="24"/>
          <w:szCs w:val="24"/>
          <w:lang w:val="en-US"/>
        </w:rPr>
        <w:t xml:space="preserve">he validity of the above </w:t>
      </w:r>
      <w:r w:rsidR="000932DF" w:rsidRPr="00816330">
        <w:rPr>
          <w:rFonts w:ascii="Times New Roman" w:hAnsi="Times New Roman" w:cs="Times New Roman"/>
          <w:sz w:val="24"/>
          <w:szCs w:val="24"/>
          <w:lang w:val="en-US"/>
        </w:rPr>
        <w:t>hypothesis in</w:t>
      </w:r>
      <w:r w:rsidR="00924E52" w:rsidRPr="00816330">
        <w:rPr>
          <w:rFonts w:ascii="Times New Roman" w:hAnsi="Times New Roman" w:cs="Times New Roman"/>
          <w:sz w:val="24"/>
          <w:szCs w:val="24"/>
          <w:lang w:val="en-US"/>
        </w:rPr>
        <w:t xml:space="preserve"> two ways. First, </w:t>
      </w:r>
      <w:r w:rsidRPr="00816330">
        <w:rPr>
          <w:rFonts w:ascii="Times New Roman" w:hAnsi="Times New Roman" w:cs="Times New Roman"/>
          <w:sz w:val="24"/>
          <w:szCs w:val="24"/>
          <w:lang w:val="en-US"/>
        </w:rPr>
        <w:t xml:space="preserve">we use </w:t>
      </w:r>
      <w:r w:rsidR="00924E52" w:rsidRPr="00816330">
        <w:rPr>
          <w:rFonts w:ascii="Times New Roman" w:hAnsi="Times New Roman" w:cs="Times New Roman"/>
          <w:sz w:val="24"/>
          <w:szCs w:val="24"/>
          <w:lang w:val="en-US"/>
        </w:rPr>
        <w:t xml:space="preserve">descriptive </w:t>
      </w:r>
      <w:r w:rsidR="000932DF" w:rsidRPr="00816330">
        <w:rPr>
          <w:rFonts w:ascii="Times New Roman" w:hAnsi="Times New Roman" w:cs="Times New Roman"/>
          <w:sz w:val="24"/>
          <w:szCs w:val="24"/>
          <w:lang w:val="en-US"/>
        </w:rPr>
        <w:t>evidence to</w:t>
      </w:r>
      <w:r w:rsidR="00924E52" w:rsidRPr="00816330">
        <w:rPr>
          <w:rFonts w:ascii="Times New Roman" w:hAnsi="Times New Roman" w:cs="Times New Roman"/>
          <w:sz w:val="24"/>
          <w:szCs w:val="24"/>
          <w:lang w:val="en-US"/>
        </w:rPr>
        <w:t xml:space="preserve"> </w:t>
      </w:r>
      <w:r w:rsidR="000932DF" w:rsidRPr="00816330">
        <w:rPr>
          <w:rFonts w:ascii="Times New Roman" w:hAnsi="Times New Roman" w:cs="Times New Roman"/>
          <w:sz w:val="24"/>
          <w:szCs w:val="24"/>
          <w:lang w:val="en-US"/>
        </w:rPr>
        <w:t>compare R</w:t>
      </w:r>
      <w:r w:rsidR="00924E52" w:rsidRPr="00816330">
        <w:rPr>
          <w:rFonts w:ascii="Times New Roman" w:hAnsi="Times New Roman" w:cs="Times New Roman"/>
          <w:sz w:val="24"/>
          <w:szCs w:val="24"/>
          <w:lang w:val="en-US"/>
        </w:rPr>
        <w:t xml:space="preserve">&amp;D intensity between </w:t>
      </w:r>
      <w:r w:rsidR="000233B0" w:rsidRPr="00816330">
        <w:rPr>
          <w:rFonts w:ascii="Times New Roman" w:hAnsi="Times New Roman" w:cs="Times New Roman"/>
          <w:sz w:val="24"/>
          <w:szCs w:val="24"/>
          <w:lang w:val="en-US"/>
        </w:rPr>
        <w:t>MNEs and</w:t>
      </w:r>
      <w:r w:rsidR="00924E52" w:rsidRPr="00816330">
        <w:rPr>
          <w:rFonts w:ascii="Times New Roman" w:hAnsi="Times New Roman" w:cs="Times New Roman"/>
          <w:sz w:val="24"/>
          <w:szCs w:val="24"/>
          <w:lang w:val="en-US"/>
        </w:rPr>
        <w:t xml:space="preserve"> DOM</w:t>
      </w:r>
      <w:r w:rsidR="00AC1DFA" w:rsidRPr="00816330">
        <w:rPr>
          <w:rFonts w:ascii="Times New Roman" w:hAnsi="Times New Roman" w:cs="Times New Roman"/>
          <w:sz w:val="24"/>
          <w:szCs w:val="24"/>
          <w:lang w:val="en-US"/>
        </w:rPr>
        <w:t>E</w:t>
      </w:r>
      <w:r w:rsidR="00924E52" w:rsidRPr="00816330">
        <w:rPr>
          <w:rFonts w:ascii="Times New Roman" w:hAnsi="Times New Roman" w:cs="Times New Roman"/>
          <w:sz w:val="24"/>
          <w:szCs w:val="24"/>
          <w:lang w:val="en-US"/>
        </w:rPr>
        <w:t xml:space="preserve">s across 36 UK regions. Second, econometric analysis </w:t>
      </w:r>
      <w:r w:rsidR="00DF5FCC" w:rsidRPr="00816330">
        <w:rPr>
          <w:rFonts w:ascii="Times New Roman" w:hAnsi="Times New Roman" w:cs="Times New Roman"/>
          <w:sz w:val="24"/>
          <w:szCs w:val="24"/>
          <w:lang w:val="en-US"/>
        </w:rPr>
        <w:t xml:space="preserve">is employed </w:t>
      </w:r>
      <w:r w:rsidR="000932DF" w:rsidRPr="00816330">
        <w:rPr>
          <w:rFonts w:ascii="Times New Roman" w:hAnsi="Times New Roman" w:cs="Times New Roman"/>
          <w:sz w:val="24"/>
          <w:szCs w:val="24"/>
          <w:lang w:val="en-US"/>
        </w:rPr>
        <w:t>to test</w:t>
      </w:r>
      <w:r w:rsidR="00924E52" w:rsidRPr="00816330">
        <w:rPr>
          <w:rFonts w:ascii="Times New Roman" w:hAnsi="Times New Roman" w:cs="Times New Roman"/>
          <w:sz w:val="24"/>
          <w:szCs w:val="24"/>
          <w:lang w:val="en-US"/>
        </w:rPr>
        <w:t xml:space="preserve"> </w:t>
      </w:r>
      <w:r w:rsidR="004B27BC" w:rsidRPr="00816330">
        <w:rPr>
          <w:rFonts w:ascii="Times New Roman" w:hAnsi="Times New Roman" w:cs="Times New Roman"/>
          <w:sz w:val="24"/>
          <w:szCs w:val="24"/>
          <w:lang w:val="en-US"/>
        </w:rPr>
        <w:t>for</w:t>
      </w:r>
      <w:r w:rsidR="00B57945" w:rsidRPr="00816330">
        <w:rPr>
          <w:rFonts w:ascii="Times New Roman" w:hAnsi="Times New Roman" w:cs="Times New Roman"/>
          <w:sz w:val="24"/>
          <w:szCs w:val="24"/>
          <w:lang w:val="en-US"/>
        </w:rPr>
        <w:t xml:space="preserve"> the hypothesis that </w:t>
      </w:r>
      <w:r w:rsidR="00924E52" w:rsidRPr="00816330">
        <w:rPr>
          <w:rFonts w:ascii="Times New Roman" w:hAnsi="Times New Roman" w:cs="Times New Roman"/>
          <w:sz w:val="24"/>
          <w:szCs w:val="24"/>
          <w:lang w:val="en-US"/>
        </w:rPr>
        <w:t xml:space="preserve">R&amp;D activity of MNEs is more </w:t>
      </w:r>
      <w:r w:rsidR="008D0142" w:rsidRPr="00816330">
        <w:rPr>
          <w:rFonts w:ascii="Times New Roman" w:hAnsi="Times New Roman" w:cs="Times New Roman"/>
          <w:sz w:val="24"/>
          <w:szCs w:val="24"/>
          <w:lang w:val="en-US"/>
        </w:rPr>
        <w:t>important than</w:t>
      </w:r>
      <w:r w:rsidR="00B57945" w:rsidRPr="00816330">
        <w:rPr>
          <w:rFonts w:ascii="Times New Roman" w:hAnsi="Times New Roman" w:cs="Times New Roman"/>
          <w:sz w:val="24"/>
          <w:szCs w:val="24"/>
          <w:lang w:val="en-US"/>
        </w:rPr>
        <w:t xml:space="preserve"> </w:t>
      </w:r>
      <w:r w:rsidR="00AC1DFA" w:rsidRPr="00816330">
        <w:rPr>
          <w:rFonts w:ascii="Times New Roman" w:hAnsi="Times New Roman" w:cs="Times New Roman"/>
          <w:sz w:val="24"/>
          <w:szCs w:val="24"/>
          <w:lang w:val="en-US"/>
        </w:rPr>
        <w:t xml:space="preserve">the </w:t>
      </w:r>
      <w:r w:rsidR="00B57945" w:rsidRPr="00816330">
        <w:rPr>
          <w:rFonts w:ascii="Times New Roman" w:hAnsi="Times New Roman" w:cs="Times New Roman"/>
          <w:sz w:val="24"/>
          <w:szCs w:val="24"/>
          <w:lang w:val="en-US"/>
        </w:rPr>
        <w:t>R&amp;D of DOM</w:t>
      </w:r>
      <w:r w:rsidR="00AC1DFA" w:rsidRPr="00816330">
        <w:rPr>
          <w:rFonts w:ascii="Times New Roman" w:hAnsi="Times New Roman" w:cs="Times New Roman"/>
          <w:sz w:val="24"/>
          <w:szCs w:val="24"/>
          <w:lang w:val="en-US"/>
        </w:rPr>
        <w:t>E</w:t>
      </w:r>
      <w:r w:rsidR="00B57945" w:rsidRPr="00816330">
        <w:rPr>
          <w:rFonts w:ascii="Times New Roman" w:hAnsi="Times New Roman" w:cs="Times New Roman"/>
          <w:sz w:val="24"/>
          <w:szCs w:val="24"/>
          <w:lang w:val="en-US"/>
        </w:rPr>
        <w:t xml:space="preserve">s </w:t>
      </w:r>
      <w:r w:rsidR="00924E52" w:rsidRPr="00816330">
        <w:rPr>
          <w:rFonts w:ascii="Times New Roman" w:hAnsi="Times New Roman" w:cs="Times New Roman"/>
          <w:sz w:val="24"/>
          <w:szCs w:val="24"/>
          <w:lang w:val="en-US"/>
        </w:rPr>
        <w:t xml:space="preserve">for regional productivity. </w:t>
      </w:r>
    </w:p>
    <w:p w14:paraId="3CDADF78" w14:textId="0F19DEA1" w:rsidR="00C8114F" w:rsidRPr="00816330" w:rsidRDefault="001D15A9" w:rsidP="00207D96">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A</w:t>
      </w:r>
      <w:r w:rsidR="00EB1077" w:rsidRPr="00816330">
        <w:rPr>
          <w:rFonts w:ascii="Times New Roman" w:hAnsi="Times New Roman" w:cs="Times New Roman"/>
          <w:sz w:val="24"/>
          <w:szCs w:val="24"/>
          <w:lang w:val="en-US"/>
        </w:rPr>
        <w:t>part from</w:t>
      </w:r>
      <w:r w:rsidR="005272D7" w:rsidRPr="00816330">
        <w:rPr>
          <w:rFonts w:ascii="Times New Roman" w:hAnsi="Times New Roman" w:cs="Times New Roman"/>
          <w:sz w:val="24"/>
          <w:szCs w:val="24"/>
          <w:lang w:val="en-US"/>
        </w:rPr>
        <w:t xml:space="preserve"> R&amp;D, Dunning (1993) </w:t>
      </w:r>
      <w:r w:rsidR="0061673E" w:rsidRPr="00816330">
        <w:rPr>
          <w:rFonts w:ascii="Times New Roman" w:hAnsi="Times New Roman" w:cs="Times New Roman"/>
          <w:sz w:val="24"/>
          <w:szCs w:val="24"/>
          <w:lang w:val="en-US"/>
        </w:rPr>
        <w:t>identifie</w:t>
      </w:r>
      <w:r w:rsidR="00DF5FCC" w:rsidRPr="00816330">
        <w:rPr>
          <w:rFonts w:ascii="Times New Roman" w:hAnsi="Times New Roman" w:cs="Times New Roman"/>
          <w:sz w:val="24"/>
          <w:szCs w:val="24"/>
          <w:lang w:val="en-US"/>
        </w:rPr>
        <w:t>d</w:t>
      </w:r>
      <w:r w:rsidR="005272D7" w:rsidRPr="00816330">
        <w:rPr>
          <w:rFonts w:ascii="Times New Roman" w:hAnsi="Times New Roman" w:cs="Times New Roman"/>
          <w:sz w:val="24"/>
          <w:szCs w:val="24"/>
          <w:lang w:val="en-US"/>
        </w:rPr>
        <w:t xml:space="preserve"> other forms of </w:t>
      </w:r>
      <w:r w:rsidR="005272D7" w:rsidRPr="00816330">
        <w:rPr>
          <w:rFonts w:ascii="Times New Roman" w:hAnsi="Times New Roman" w:cs="Times New Roman"/>
          <w:i/>
          <w:sz w:val="24"/>
          <w:szCs w:val="24"/>
          <w:lang w:val="en-US"/>
        </w:rPr>
        <w:t>Oas</w:t>
      </w:r>
      <w:r w:rsidR="00EB1077" w:rsidRPr="00816330">
        <w:rPr>
          <w:rFonts w:ascii="Times New Roman" w:hAnsi="Times New Roman" w:cs="Times New Roman"/>
          <w:sz w:val="24"/>
          <w:szCs w:val="24"/>
          <w:lang w:val="en-US"/>
        </w:rPr>
        <w:t>,</w:t>
      </w:r>
      <w:r w:rsidR="005272D7" w:rsidRPr="00816330">
        <w:rPr>
          <w:rFonts w:ascii="Times New Roman" w:hAnsi="Times New Roman" w:cs="Times New Roman"/>
          <w:sz w:val="24"/>
          <w:szCs w:val="24"/>
          <w:lang w:val="en-US"/>
        </w:rPr>
        <w:t xml:space="preserve"> </w:t>
      </w:r>
      <w:r w:rsidR="00EB3192" w:rsidRPr="00816330">
        <w:rPr>
          <w:rFonts w:ascii="Times New Roman" w:hAnsi="Times New Roman" w:cs="Times New Roman"/>
          <w:sz w:val="24"/>
          <w:szCs w:val="24"/>
          <w:lang w:val="en-US"/>
        </w:rPr>
        <w:t>including</w:t>
      </w:r>
      <w:r w:rsidR="005272D7" w:rsidRPr="00816330">
        <w:rPr>
          <w:rFonts w:ascii="Times New Roman" w:hAnsi="Times New Roman" w:cs="Times New Roman"/>
          <w:sz w:val="24"/>
          <w:szCs w:val="24"/>
          <w:lang w:val="en-US"/>
        </w:rPr>
        <w:t xml:space="preserve"> knowledge capital</w:t>
      </w:r>
      <w:r w:rsidR="00EB1077" w:rsidRPr="00816330">
        <w:rPr>
          <w:rFonts w:ascii="Times New Roman" w:hAnsi="Times New Roman" w:cs="Times New Roman"/>
          <w:sz w:val="24"/>
          <w:szCs w:val="24"/>
          <w:lang w:val="en-US"/>
        </w:rPr>
        <w:t>,</w:t>
      </w:r>
      <w:r w:rsidR="005272D7" w:rsidRPr="00816330">
        <w:rPr>
          <w:rFonts w:ascii="Times New Roman" w:hAnsi="Times New Roman" w:cs="Times New Roman"/>
          <w:sz w:val="24"/>
          <w:szCs w:val="24"/>
          <w:lang w:val="en-US"/>
        </w:rPr>
        <w:t xml:space="preserve"> product differentiation and marketing</w:t>
      </w:r>
      <w:r w:rsidR="00EB1077" w:rsidRPr="00816330">
        <w:rPr>
          <w:rFonts w:ascii="Times New Roman" w:hAnsi="Times New Roman" w:cs="Times New Roman"/>
          <w:sz w:val="24"/>
          <w:szCs w:val="24"/>
          <w:lang w:val="en-US"/>
        </w:rPr>
        <w:t xml:space="preserve"> capabilities. Denekamp (1995) show</w:t>
      </w:r>
      <w:r w:rsidR="00DF5FCC" w:rsidRPr="00816330">
        <w:rPr>
          <w:rFonts w:ascii="Times New Roman" w:hAnsi="Times New Roman" w:cs="Times New Roman"/>
          <w:sz w:val="24"/>
          <w:szCs w:val="24"/>
          <w:lang w:val="en-US"/>
        </w:rPr>
        <w:t xml:space="preserve">ed </w:t>
      </w:r>
      <w:r w:rsidR="005272D7" w:rsidRPr="00816330">
        <w:rPr>
          <w:rFonts w:ascii="Times New Roman" w:hAnsi="Times New Roman" w:cs="Times New Roman"/>
          <w:sz w:val="24"/>
          <w:szCs w:val="24"/>
          <w:lang w:val="en-US"/>
        </w:rPr>
        <w:t xml:space="preserve">that the possession </w:t>
      </w:r>
      <w:r w:rsidR="00EB1077" w:rsidRPr="00816330">
        <w:rPr>
          <w:rFonts w:ascii="Times New Roman" w:hAnsi="Times New Roman" w:cs="Times New Roman"/>
          <w:sz w:val="24"/>
          <w:szCs w:val="24"/>
          <w:lang w:val="en-US"/>
        </w:rPr>
        <w:t xml:space="preserve">of </w:t>
      </w:r>
      <w:r w:rsidR="00355B39" w:rsidRPr="00816330">
        <w:rPr>
          <w:rFonts w:ascii="Times New Roman" w:hAnsi="Times New Roman" w:cs="Times New Roman"/>
          <w:i/>
          <w:sz w:val="24"/>
          <w:szCs w:val="24"/>
          <w:lang w:val="en-US"/>
        </w:rPr>
        <w:t>IA</w:t>
      </w:r>
      <w:r w:rsidR="0061673E" w:rsidRPr="00816330">
        <w:rPr>
          <w:rFonts w:ascii="Times New Roman" w:hAnsi="Times New Roman" w:cs="Times New Roman"/>
          <w:sz w:val="24"/>
          <w:szCs w:val="24"/>
          <w:lang w:val="en-US"/>
        </w:rPr>
        <w:t>s</w:t>
      </w:r>
      <w:r w:rsidR="00EB1077" w:rsidRPr="00816330">
        <w:rPr>
          <w:rFonts w:ascii="Times New Roman" w:hAnsi="Times New Roman" w:cs="Times New Roman"/>
          <w:sz w:val="24"/>
          <w:szCs w:val="24"/>
          <w:lang w:val="en-US"/>
        </w:rPr>
        <w:t xml:space="preserve"> provides </w:t>
      </w:r>
      <w:r w:rsidR="002C0EFA" w:rsidRPr="00816330">
        <w:rPr>
          <w:rFonts w:ascii="Times New Roman" w:hAnsi="Times New Roman" w:cs="Times New Roman"/>
          <w:sz w:val="24"/>
          <w:szCs w:val="24"/>
          <w:lang w:val="en-US"/>
        </w:rPr>
        <w:t>firms</w:t>
      </w:r>
      <w:r w:rsidR="002074A9" w:rsidRPr="00816330">
        <w:rPr>
          <w:rFonts w:ascii="Times New Roman" w:hAnsi="Times New Roman" w:cs="Times New Roman"/>
          <w:sz w:val="24"/>
          <w:szCs w:val="24"/>
          <w:lang w:val="en-US"/>
        </w:rPr>
        <w:t xml:space="preserve"> with</w:t>
      </w:r>
      <w:r w:rsidR="002C0EFA" w:rsidRPr="00816330">
        <w:rPr>
          <w:rFonts w:ascii="Times New Roman" w:hAnsi="Times New Roman" w:cs="Times New Roman"/>
          <w:sz w:val="24"/>
          <w:szCs w:val="24"/>
          <w:lang w:val="en-US"/>
        </w:rPr>
        <w:t xml:space="preserve"> </w:t>
      </w:r>
      <w:r w:rsidR="00EB1077" w:rsidRPr="00816330">
        <w:rPr>
          <w:rFonts w:ascii="Times New Roman" w:hAnsi="Times New Roman" w:cs="Times New Roman"/>
          <w:sz w:val="24"/>
          <w:szCs w:val="24"/>
          <w:lang w:val="en-US"/>
        </w:rPr>
        <w:t>a</w:t>
      </w:r>
      <w:r w:rsidR="005272D7" w:rsidRPr="00816330">
        <w:rPr>
          <w:rFonts w:ascii="Times New Roman" w:hAnsi="Times New Roman" w:cs="Times New Roman"/>
          <w:sz w:val="24"/>
          <w:szCs w:val="24"/>
          <w:lang w:val="en-US"/>
        </w:rPr>
        <w:t xml:space="preserve"> </w:t>
      </w:r>
      <w:r w:rsidR="00EB1077" w:rsidRPr="00816330">
        <w:rPr>
          <w:rFonts w:ascii="Times New Roman" w:hAnsi="Times New Roman" w:cs="Times New Roman"/>
          <w:sz w:val="24"/>
          <w:szCs w:val="24"/>
          <w:lang w:val="en-US"/>
        </w:rPr>
        <w:t>major advantage</w:t>
      </w:r>
      <w:r w:rsidR="005272D7" w:rsidRPr="00816330">
        <w:rPr>
          <w:rFonts w:ascii="Times New Roman" w:hAnsi="Times New Roman" w:cs="Times New Roman"/>
          <w:sz w:val="24"/>
          <w:szCs w:val="24"/>
          <w:lang w:val="en-US"/>
        </w:rPr>
        <w:t xml:space="preserve"> for </w:t>
      </w:r>
      <w:r w:rsidR="002C0EFA" w:rsidRPr="00816330">
        <w:rPr>
          <w:rFonts w:ascii="Times New Roman" w:hAnsi="Times New Roman" w:cs="Times New Roman"/>
          <w:sz w:val="24"/>
          <w:szCs w:val="24"/>
          <w:lang w:val="en-US"/>
        </w:rPr>
        <w:t xml:space="preserve">outward FDI </w:t>
      </w:r>
      <w:r w:rsidR="005272D7" w:rsidRPr="00816330">
        <w:rPr>
          <w:rFonts w:ascii="Times New Roman" w:hAnsi="Times New Roman" w:cs="Times New Roman"/>
          <w:sz w:val="24"/>
          <w:szCs w:val="24"/>
          <w:lang w:val="en-US"/>
        </w:rPr>
        <w:t>engage</w:t>
      </w:r>
      <w:r w:rsidR="002C0EFA" w:rsidRPr="00816330">
        <w:rPr>
          <w:rFonts w:ascii="Times New Roman" w:hAnsi="Times New Roman" w:cs="Times New Roman"/>
          <w:sz w:val="24"/>
          <w:szCs w:val="24"/>
          <w:lang w:val="en-US"/>
        </w:rPr>
        <w:t xml:space="preserve">ment, which helps to </w:t>
      </w:r>
      <w:r w:rsidR="005272D7" w:rsidRPr="00816330">
        <w:rPr>
          <w:rFonts w:ascii="Times New Roman" w:hAnsi="Times New Roman" w:cs="Times New Roman"/>
          <w:sz w:val="24"/>
          <w:szCs w:val="24"/>
          <w:lang w:val="en-US"/>
        </w:rPr>
        <w:t xml:space="preserve">overcome the </w:t>
      </w:r>
      <w:r w:rsidR="007A0BE2" w:rsidRPr="00816330">
        <w:rPr>
          <w:rFonts w:ascii="Times New Roman" w:hAnsi="Times New Roman" w:cs="Times New Roman"/>
          <w:sz w:val="24"/>
          <w:szCs w:val="24"/>
          <w:lang w:val="en-US"/>
        </w:rPr>
        <w:t>“</w:t>
      </w:r>
      <w:r w:rsidR="005272D7" w:rsidRPr="00816330">
        <w:rPr>
          <w:rFonts w:ascii="Times New Roman" w:hAnsi="Times New Roman" w:cs="Times New Roman"/>
          <w:i/>
          <w:sz w:val="24"/>
          <w:szCs w:val="24"/>
          <w:lang w:val="en-US"/>
        </w:rPr>
        <w:t>liability of foreignness</w:t>
      </w:r>
      <w:r w:rsidR="007A0BE2" w:rsidRPr="00816330">
        <w:rPr>
          <w:rFonts w:ascii="Times New Roman" w:hAnsi="Times New Roman" w:cs="Times New Roman"/>
          <w:sz w:val="24"/>
          <w:szCs w:val="24"/>
          <w:lang w:val="en-US"/>
        </w:rPr>
        <w:t>”</w:t>
      </w:r>
      <w:r w:rsidR="005272D7" w:rsidRPr="00816330">
        <w:rPr>
          <w:rFonts w:ascii="Times New Roman" w:hAnsi="Times New Roman" w:cs="Times New Roman"/>
          <w:sz w:val="24"/>
          <w:szCs w:val="24"/>
          <w:lang w:val="en-US"/>
        </w:rPr>
        <w:t xml:space="preserve"> </w:t>
      </w:r>
      <w:r w:rsidR="00EB1077" w:rsidRPr="00816330">
        <w:rPr>
          <w:rFonts w:ascii="Times New Roman" w:hAnsi="Times New Roman" w:cs="Times New Roman"/>
          <w:sz w:val="24"/>
          <w:szCs w:val="24"/>
          <w:lang w:val="en-US"/>
        </w:rPr>
        <w:t>(</w:t>
      </w:r>
      <w:r w:rsidR="005A480A" w:rsidRPr="00816330">
        <w:rPr>
          <w:rFonts w:ascii="Times New Roman" w:hAnsi="Times New Roman" w:cs="Times New Roman"/>
          <w:sz w:val="24"/>
          <w:szCs w:val="24"/>
          <w:lang w:val="en-US"/>
        </w:rPr>
        <w:t xml:space="preserve">Zaheer, </w:t>
      </w:r>
      <w:r w:rsidR="008B207F" w:rsidRPr="00816330">
        <w:rPr>
          <w:rFonts w:ascii="Times New Roman" w:hAnsi="Times New Roman" w:cs="Times New Roman"/>
          <w:sz w:val="24"/>
          <w:szCs w:val="24"/>
          <w:lang w:val="en-US"/>
        </w:rPr>
        <w:t>2015</w:t>
      </w:r>
      <w:r w:rsidR="009110E7" w:rsidRPr="00816330">
        <w:rPr>
          <w:rFonts w:ascii="Times New Roman" w:hAnsi="Times New Roman" w:cs="Times New Roman"/>
          <w:sz w:val="24"/>
          <w:szCs w:val="24"/>
          <w:lang w:val="en-US"/>
        </w:rPr>
        <w:t xml:space="preserve">; </w:t>
      </w:r>
      <w:r w:rsidR="00EB1077" w:rsidRPr="00816330">
        <w:rPr>
          <w:rFonts w:ascii="Times New Roman" w:hAnsi="Times New Roman" w:cs="Times New Roman"/>
          <w:sz w:val="24"/>
          <w:szCs w:val="24"/>
          <w:lang w:val="en-US"/>
        </w:rPr>
        <w:t>Anand and Delios</w:t>
      </w:r>
      <w:r w:rsidR="007A0BE2" w:rsidRPr="00816330">
        <w:rPr>
          <w:rFonts w:ascii="Times New Roman" w:hAnsi="Times New Roman" w:cs="Times New Roman"/>
          <w:sz w:val="24"/>
          <w:szCs w:val="24"/>
          <w:lang w:val="en-US"/>
        </w:rPr>
        <w:t>, 1997)</w:t>
      </w:r>
      <w:r w:rsidR="00016FE4" w:rsidRPr="00816330">
        <w:rPr>
          <w:rFonts w:ascii="Times New Roman" w:hAnsi="Times New Roman" w:cs="Times New Roman"/>
          <w:sz w:val="24"/>
          <w:szCs w:val="24"/>
          <w:lang w:val="en-US"/>
        </w:rPr>
        <w:t>.</w:t>
      </w:r>
      <w:r w:rsidR="007A0BE2" w:rsidRPr="00816330">
        <w:rPr>
          <w:rFonts w:ascii="Times New Roman" w:hAnsi="Times New Roman" w:cs="Times New Roman"/>
          <w:sz w:val="24"/>
          <w:szCs w:val="24"/>
          <w:lang w:val="en-US"/>
        </w:rPr>
        <w:t xml:space="preserve"> </w:t>
      </w:r>
      <w:r w:rsidR="006632E7" w:rsidRPr="00816330">
        <w:rPr>
          <w:rFonts w:ascii="Times New Roman" w:hAnsi="Times New Roman" w:cs="Times New Roman"/>
          <w:sz w:val="24"/>
          <w:szCs w:val="24"/>
          <w:lang w:val="en-US"/>
        </w:rPr>
        <w:t>Hennart (2009) distinguishe</w:t>
      </w:r>
      <w:r w:rsidR="00DF5FCC" w:rsidRPr="00816330">
        <w:rPr>
          <w:rFonts w:ascii="Times New Roman" w:hAnsi="Times New Roman" w:cs="Times New Roman"/>
          <w:sz w:val="24"/>
          <w:szCs w:val="24"/>
          <w:lang w:val="en-US"/>
        </w:rPr>
        <w:t>d</w:t>
      </w:r>
      <w:r w:rsidR="006632E7" w:rsidRPr="00816330">
        <w:rPr>
          <w:rFonts w:ascii="Times New Roman" w:hAnsi="Times New Roman" w:cs="Times New Roman"/>
          <w:sz w:val="24"/>
          <w:szCs w:val="24"/>
          <w:lang w:val="en-US"/>
        </w:rPr>
        <w:t xml:space="preserve"> </w:t>
      </w:r>
      <w:r w:rsidR="002C0EFA" w:rsidRPr="00816330">
        <w:rPr>
          <w:rFonts w:ascii="Times New Roman" w:hAnsi="Times New Roman" w:cs="Times New Roman"/>
          <w:sz w:val="24"/>
          <w:szCs w:val="24"/>
          <w:lang w:val="en-US"/>
        </w:rPr>
        <w:t xml:space="preserve">between </w:t>
      </w:r>
      <w:r w:rsidR="006632E7" w:rsidRPr="00816330">
        <w:rPr>
          <w:rFonts w:ascii="Times New Roman" w:hAnsi="Times New Roman" w:cs="Times New Roman"/>
          <w:sz w:val="24"/>
          <w:szCs w:val="24"/>
          <w:lang w:val="en-US"/>
        </w:rPr>
        <w:t>MNEs and DOM</w:t>
      </w:r>
      <w:r w:rsidR="00AC1DFA" w:rsidRPr="00816330">
        <w:rPr>
          <w:rFonts w:ascii="Times New Roman" w:hAnsi="Times New Roman" w:cs="Times New Roman"/>
          <w:sz w:val="24"/>
          <w:szCs w:val="24"/>
          <w:lang w:val="en-US"/>
        </w:rPr>
        <w:t>E</w:t>
      </w:r>
      <w:r w:rsidR="006632E7" w:rsidRPr="00816330">
        <w:rPr>
          <w:rFonts w:ascii="Times New Roman" w:hAnsi="Times New Roman" w:cs="Times New Roman"/>
          <w:sz w:val="24"/>
          <w:szCs w:val="24"/>
          <w:lang w:val="en-US"/>
        </w:rPr>
        <w:t xml:space="preserve">s </w:t>
      </w:r>
      <w:r w:rsidR="0061673E" w:rsidRPr="00816330">
        <w:rPr>
          <w:rFonts w:ascii="Times New Roman" w:hAnsi="Times New Roman" w:cs="Times New Roman"/>
          <w:sz w:val="24"/>
          <w:szCs w:val="24"/>
          <w:lang w:val="en-US"/>
        </w:rPr>
        <w:t>arguing that</w:t>
      </w:r>
      <w:r w:rsidR="00AC2F5B" w:rsidRPr="00816330">
        <w:rPr>
          <w:rFonts w:ascii="Times New Roman" w:hAnsi="Times New Roman" w:cs="Times New Roman"/>
          <w:sz w:val="24"/>
          <w:szCs w:val="24"/>
          <w:lang w:val="en-US"/>
        </w:rPr>
        <w:t xml:space="preserve"> the former possess</w:t>
      </w:r>
      <w:r w:rsidR="006632E7" w:rsidRPr="00816330">
        <w:rPr>
          <w:rFonts w:ascii="Times New Roman" w:hAnsi="Times New Roman" w:cs="Times New Roman"/>
          <w:sz w:val="24"/>
          <w:szCs w:val="24"/>
          <w:lang w:val="en-US"/>
        </w:rPr>
        <w:t xml:space="preserve"> intangible assets while the latter mostly</w:t>
      </w:r>
      <w:r w:rsidR="00AC2F5B" w:rsidRPr="00816330">
        <w:rPr>
          <w:rFonts w:ascii="Times New Roman" w:hAnsi="Times New Roman" w:cs="Times New Roman"/>
          <w:sz w:val="24"/>
          <w:szCs w:val="24"/>
          <w:lang w:val="en-US"/>
        </w:rPr>
        <w:t xml:space="preserve"> possess </w:t>
      </w:r>
      <w:r w:rsidR="0061673E" w:rsidRPr="00816330">
        <w:rPr>
          <w:rFonts w:ascii="Times New Roman" w:hAnsi="Times New Roman" w:cs="Times New Roman"/>
          <w:sz w:val="24"/>
          <w:szCs w:val="24"/>
          <w:lang w:val="en-US"/>
        </w:rPr>
        <w:t>locality-based advantages</w:t>
      </w:r>
      <w:r w:rsidR="00AC1DFA" w:rsidRPr="00816330">
        <w:rPr>
          <w:rFonts w:ascii="Times New Roman" w:hAnsi="Times New Roman" w:cs="Times New Roman"/>
          <w:sz w:val="24"/>
          <w:szCs w:val="24"/>
          <w:lang w:val="en-US"/>
        </w:rPr>
        <w:t xml:space="preserve"> and competences</w:t>
      </w:r>
      <w:r w:rsidR="0061673E" w:rsidRPr="00816330">
        <w:rPr>
          <w:rFonts w:ascii="Times New Roman" w:hAnsi="Times New Roman" w:cs="Times New Roman"/>
          <w:sz w:val="24"/>
          <w:szCs w:val="24"/>
          <w:lang w:val="en-US"/>
        </w:rPr>
        <w:t xml:space="preserve">. </w:t>
      </w:r>
      <w:r w:rsidR="00AD2BAE" w:rsidRPr="00816330">
        <w:rPr>
          <w:rFonts w:ascii="Times New Roman" w:hAnsi="Times New Roman" w:cs="Times New Roman"/>
          <w:sz w:val="24"/>
          <w:szCs w:val="24"/>
          <w:lang w:val="en-US"/>
        </w:rPr>
        <w:t xml:space="preserve">The impact of </w:t>
      </w:r>
      <w:r w:rsidR="00355B39" w:rsidRPr="00816330">
        <w:rPr>
          <w:rFonts w:ascii="Times New Roman" w:hAnsi="Times New Roman" w:cs="Times New Roman"/>
          <w:i/>
          <w:sz w:val="24"/>
          <w:szCs w:val="24"/>
          <w:lang w:val="en-US"/>
        </w:rPr>
        <w:t>IA</w:t>
      </w:r>
      <w:r w:rsidR="00AD2BAE" w:rsidRPr="00816330">
        <w:rPr>
          <w:rFonts w:ascii="Times New Roman" w:hAnsi="Times New Roman" w:cs="Times New Roman"/>
          <w:sz w:val="24"/>
          <w:szCs w:val="24"/>
          <w:lang w:val="en-US"/>
        </w:rPr>
        <w:t>s on regional growth is well analysed within the lit</w:t>
      </w:r>
      <w:r w:rsidR="00D95B86" w:rsidRPr="00816330">
        <w:rPr>
          <w:rFonts w:ascii="Times New Roman" w:hAnsi="Times New Roman" w:cs="Times New Roman"/>
          <w:sz w:val="24"/>
          <w:szCs w:val="24"/>
          <w:lang w:val="en-US"/>
        </w:rPr>
        <w:t>erature of regional systems of i</w:t>
      </w:r>
      <w:r w:rsidR="00AD2BAE" w:rsidRPr="00816330">
        <w:rPr>
          <w:rFonts w:ascii="Times New Roman" w:hAnsi="Times New Roman" w:cs="Times New Roman"/>
          <w:sz w:val="24"/>
          <w:szCs w:val="24"/>
          <w:lang w:val="en-US"/>
        </w:rPr>
        <w:t>nnovation (Iammarino, 2005</w:t>
      </w:r>
      <w:r w:rsidR="000233B0" w:rsidRPr="00816330">
        <w:rPr>
          <w:rFonts w:ascii="Times New Roman" w:hAnsi="Times New Roman" w:cs="Times New Roman"/>
          <w:sz w:val="24"/>
          <w:szCs w:val="24"/>
          <w:lang w:val="en-US"/>
        </w:rPr>
        <w:t>; Surinach and Moreno, 2012</w:t>
      </w:r>
      <w:r w:rsidR="00AD2BAE" w:rsidRPr="00816330">
        <w:rPr>
          <w:rFonts w:ascii="Times New Roman" w:hAnsi="Times New Roman" w:cs="Times New Roman"/>
          <w:sz w:val="24"/>
          <w:szCs w:val="24"/>
          <w:lang w:val="en-US"/>
        </w:rPr>
        <w:t>). More recently, Kramer et al. (2011) investigate</w:t>
      </w:r>
      <w:r w:rsidR="00DF5FCC" w:rsidRPr="00816330">
        <w:rPr>
          <w:rFonts w:ascii="Times New Roman" w:hAnsi="Times New Roman" w:cs="Times New Roman"/>
          <w:sz w:val="24"/>
          <w:szCs w:val="24"/>
          <w:lang w:val="en-US"/>
        </w:rPr>
        <w:t>d</w:t>
      </w:r>
      <w:r w:rsidR="00AD2BAE" w:rsidRPr="00816330">
        <w:rPr>
          <w:rFonts w:ascii="Times New Roman" w:hAnsi="Times New Roman" w:cs="Times New Roman"/>
          <w:sz w:val="24"/>
          <w:szCs w:val="24"/>
          <w:lang w:val="en-US"/>
        </w:rPr>
        <w:t xml:space="preserve"> the impact of </w:t>
      </w:r>
      <w:r w:rsidR="00355B39" w:rsidRPr="00816330">
        <w:rPr>
          <w:rFonts w:ascii="Times New Roman" w:hAnsi="Times New Roman" w:cs="Times New Roman"/>
          <w:i/>
          <w:sz w:val="24"/>
          <w:szCs w:val="24"/>
          <w:lang w:val="en-US"/>
        </w:rPr>
        <w:t>IA</w:t>
      </w:r>
      <w:r w:rsidR="00AD2BAE" w:rsidRPr="00816330">
        <w:rPr>
          <w:rFonts w:ascii="Times New Roman" w:hAnsi="Times New Roman" w:cs="Times New Roman"/>
          <w:sz w:val="24"/>
          <w:szCs w:val="24"/>
          <w:lang w:val="en-US"/>
        </w:rPr>
        <w:t xml:space="preserve">s, namely organization and network capital, on the embeddedness of MNEs in UK regions </w:t>
      </w:r>
      <w:r w:rsidR="000233B0" w:rsidRPr="00816330">
        <w:rPr>
          <w:rFonts w:ascii="Times New Roman" w:hAnsi="Times New Roman" w:cs="Times New Roman"/>
          <w:sz w:val="24"/>
          <w:szCs w:val="24"/>
          <w:lang w:val="en-US"/>
        </w:rPr>
        <w:t>highlighting conditions</w:t>
      </w:r>
      <w:r w:rsidR="0044482F" w:rsidRPr="00816330">
        <w:rPr>
          <w:rFonts w:ascii="Times New Roman" w:hAnsi="Times New Roman" w:cs="Times New Roman"/>
          <w:sz w:val="24"/>
          <w:szCs w:val="24"/>
          <w:lang w:val="en-US"/>
        </w:rPr>
        <w:t xml:space="preserve"> </w:t>
      </w:r>
      <w:r w:rsidR="00DF5FCC" w:rsidRPr="00816330">
        <w:rPr>
          <w:rFonts w:ascii="Times New Roman" w:hAnsi="Times New Roman" w:cs="Times New Roman"/>
          <w:sz w:val="24"/>
          <w:szCs w:val="24"/>
          <w:lang w:val="en-US"/>
        </w:rPr>
        <w:t xml:space="preserve">under which </w:t>
      </w:r>
      <w:r w:rsidR="000233B0" w:rsidRPr="00816330">
        <w:rPr>
          <w:rFonts w:ascii="Times New Roman" w:hAnsi="Times New Roman" w:cs="Times New Roman"/>
          <w:sz w:val="24"/>
          <w:szCs w:val="24"/>
          <w:lang w:val="en-US"/>
        </w:rPr>
        <w:t>regions</w:t>
      </w:r>
      <w:r w:rsidR="0044482F" w:rsidRPr="00816330">
        <w:rPr>
          <w:rFonts w:ascii="Times New Roman" w:hAnsi="Times New Roman" w:cs="Times New Roman"/>
          <w:sz w:val="24"/>
          <w:szCs w:val="24"/>
          <w:lang w:val="en-US"/>
        </w:rPr>
        <w:t xml:space="preserve"> could benefit from MNE</w:t>
      </w:r>
      <w:r w:rsidR="000233B0" w:rsidRPr="00816330">
        <w:rPr>
          <w:rFonts w:ascii="Times New Roman" w:hAnsi="Times New Roman" w:cs="Times New Roman"/>
          <w:sz w:val="24"/>
          <w:szCs w:val="24"/>
          <w:lang w:val="en-US"/>
        </w:rPr>
        <w:t xml:space="preserve">s’ </w:t>
      </w:r>
      <w:r w:rsidR="00355B39" w:rsidRPr="00816330">
        <w:rPr>
          <w:rFonts w:ascii="Times New Roman" w:hAnsi="Times New Roman" w:cs="Times New Roman"/>
          <w:i/>
          <w:sz w:val="24"/>
          <w:szCs w:val="24"/>
          <w:lang w:val="en-US"/>
        </w:rPr>
        <w:t>IA</w:t>
      </w:r>
      <w:r w:rsidR="0052793A" w:rsidRPr="00816330">
        <w:rPr>
          <w:rFonts w:ascii="Times New Roman" w:hAnsi="Times New Roman" w:cs="Times New Roman"/>
          <w:sz w:val="24"/>
          <w:szCs w:val="24"/>
          <w:lang w:val="en-US"/>
        </w:rPr>
        <w:t>s</w:t>
      </w:r>
      <w:r w:rsidR="00AD2BAE" w:rsidRPr="00816330">
        <w:rPr>
          <w:rFonts w:ascii="Times New Roman" w:hAnsi="Times New Roman" w:cs="Times New Roman"/>
          <w:sz w:val="24"/>
          <w:szCs w:val="24"/>
          <w:lang w:val="en-US"/>
        </w:rPr>
        <w:t>.</w:t>
      </w:r>
      <w:r w:rsidR="00AA2B6C" w:rsidRPr="00816330">
        <w:rPr>
          <w:rFonts w:ascii="Times New Roman" w:hAnsi="Times New Roman" w:cs="Times New Roman"/>
          <w:sz w:val="24"/>
          <w:szCs w:val="24"/>
          <w:lang w:val="en-US"/>
        </w:rPr>
        <w:t xml:space="preserve"> </w:t>
      </w:r>
    </w:p>
    <w:p w14:paraId="76AE9E49" w14:textId="71547396" w:rsidR="005272D7" w:rsidRPr="00816330" w:rsidRDefault="005C6C16" w:rsidP="00207D96">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The</w:t>
      </w:r>
      <w:r w:rsidR="00C8114F" w:rsidRPr="00816330">
        <w:rPr>
          <w:rFonts w:ascii="Times New Roman" w:hAnsi="Times New Roman" w:cs="Times New Roman"/>
          <w:sz w:val="24"/>
          <w:szCs w:val="24"/>
          <w:lang w:val="en-US"/>
        </w:rPr>
        <w:t xml:space="preserve"> </w:t>
      </w:r>
      <w:r w:rsidR="008D0142" w:rsidRPr="00816330">
        <w:rPr>
          <w:rFonts w:ascii="Times New Roman" w:hAnsi="Times New Roman" w:cs="Times New Roman"/>
          <w:sz w:val="24"/>
          <w:szCs w:val="24"/>
          <w:lang w:val="en-US"/>
        </w:rPr>
        <w:t>above motivate</w:t>
      </w:r>
      <w:r w:rsidRPr="00816330">
        <w:rPr>
          <w:rFonts w:ascii="Times New Roman" w:hAnsi="Times New Roman" w:cs="Times New Roman"/>
          <w:sz w:val="24"/>
          <w:szCs w:val="24"/>
          <w:lang w:val="en-US"/>
        </w:rPr>
        <w:t xml:space="preserve"> our second Hypothesis.</w:t>
      </w:r>
    </w:p>
    <w:p w14:paraId="152A6870" w14:textId="77777777" w:rsidR="007A0BE2" w:rsidRPr="00816330" w:rsidRDefault="007A0BE2" w:rsidP="00207D96">
      <w:pPr>
        <w:spacing w:after="0" w:line="480" w:lineRule="auto"/>
        <w:jc w:val="both"/>
        <w:rPr>
          <w:rFonts w:ascii="Times New Roman" w:hAnsi="Times New Roman" w:cs="Times New Roman"/>
          <w:sz w:val="24"/>
          <w:szCs w:val="24"/>
          <w:lang w:val="en-US"/>
        </w:rPr>
      </w:pPr>
    </w:p>
    <w:p w14:paraId="34D01015" w14:textId="131FA461" w:rsidR="0015021B" w:rsidRPr="00816330" w:rsidRDefault="00D41C66" w:rsidP="00207D96">
      <w:pPr>
        <w:spacing w:after="0" w:line="480" w:lineRule="auto"/>
        <w:jc w:val="both"/>
        <w:rPr>
          <w:rFonts w:ascii="Times New Roman" w:hAnsi="Times New Roman" w:cs="Times New Roman"/>
          <w:i/>
          <w:sz w:val="24"/>
          <w:szCs w:val="24"/>
          <w:lang w:val="en-US"/>
        </w:rPr>
      </w:pPr>
      <w:r w:rsidRPr="00816330">
        <w:rPr>
          <w:rFonts w:ascii="Times New Roman" w:hAnsi="Times New Roman" w:cs="Times New Roman"/>
          <w:i/>
          <w:sz w:val="24"/>
          <w:szCs w:val="24"/>
          <w:lang w:val="en-US"/>
        </w:rPr>
        <w:lastRenderedPageBreak/>
        <w:t xml:space="preserve">H2: </w:t>
      </w:r>
      <w:r w:rsidR="006C07F0" w:rsidRPr="00816330">
        <w:rPr>
          <w:rFonts w:ascii="Times New Roman" w:hAnsi="Times New Roman" w:cs="Times New Roman"/>
          <w:i/>
          <w:sz w:val="24"/>
          <w:szCs w:val="24"/>
          <w:lang w:val="en-US"/>
        </w:rPr>
        <w:t xml:space="preserve">The </w:t>
      </w:r>
      <w:r w:rsidR="008D0142" w:rsidRPr="00816330">
        <w:rPr>
          <w:rFonts w:ascii="Times New Roman" w:hAnsi="Times New Roman" w:cs="Times New Roman"/>
          <w:i/>
          <w:sz w:val="24"/>
          <w:szCs w:val="24"/>
          <w:lang w:val="en-US"/>
        </w:rPr>
        <w:t>IAs</w:t>
      </w:r>
      <w:r w:rsidR="00732D90" w:rsidRPr="00816330">
        <w:rPr>
          <w:rFonts w:ascii="Times New Roman" w:hAnsi="Times New Roman" w:cs="Times New Roman"/>
          <w:i/>
          <w:sz w:val="24"/>
          <w:szCs w:val="24"/>
          <w:lang w:val="en-US"/>
        </w:rPr>
        <w:t xml:space="preserve"> </w:t>
      </w:r>
      <w:r w:rsidR="006C07F0" w:rsidRPr="00816330">
        <w:rPr>
          <w:rFonts w:ascii="Times New Roman" w:hAnsi="Times New Roman" w:cs="Times New Roman"/>
          <w:i/>
          <w:sz w:val="24"/>
          <w:szCs w:val="24"/>
          <w:lang w:val="en-US"/>
        </w:rPr>
        <w:t xml:space="preserve">of MNEs </w:t>
      </w:r>
      <w:r w:rsidR="00C8114F" w:rsidRPr="00816330">
        <w:rPr>
          <w:rFonts w:ascii="Times New Roman" w:hAnsi="Times New Roman" w:cs="Times New Roman"/>
          <w:i/>
          <w:sz w:val="24"/>
          <w:szCs w:val="24"/>
          <w:lang w:val="en-US"/>
        </w:rPr>
        <w:t>have</w:t>
      </w:r>
      <w:r w:rsidR="006632E7" w:rsidRPr="00816330">
        <w:rPr>
          <w:rFonts w:ascii="Times New Roman" w:hAnsi="Times New Roman" w:cs="Times New Roman"/>
          <w:i/>
          <w:sz w:val="24"/>
          <w:szCs w:val="24"/>
          <w:lang w:val="en-US"/>
        </w:rPr>
        <w:t xml:space="preserve"> a stronger impact </w:t>
      </w:r>
      <w:r w:rsidR="008D0142" w:rsidRPr="00816330">
        <w:rPr>
          <w:rFonts w:ascii="Times New Roman" w:hAnsi="Times New Roman" w:cs="Times New Roman"/>
          <w:i/>
          <w:sz w:val="24"/>
          <w:szCs w:val="24"/>
          <w:lang w:val="en-US"/>
        </w:rPr>
        <w:t>on</w:t>
      </w:r>
      <w:r w:rsidR="006632E7" w:rsidRPr="00816330">
        <w:rPr>
          <w:rFonts w:ascii="Times New Roman" w:hAnsi="Times New Roman" w:cs="Times New Roman"/>
          <w:i/>
          <w:sz w:val="24"/>
          <w:szCs w:val="24"/>
          <w:lang w:val="en-US"/>
        </w:rPr>
        <w:t xml:space="preserve"> regional </w:t>
      </w:r>
      <w:r w:rsidR="00992874" w:rsidRPr="00816330">
        <w:rPr>
          <w:rFonts w:ascii="Times New Roman" w:hAnsi="Times New Roman" w:cs="Times New Roman"/>
          <w:i/>
          <w:sz w:val="24"/>
          <w:szCs w:val="24"/>
          <w:lang w:val="en-US"/>
        </w:rPr>
        <w:t>productivity</w:t>
      </w:r>
      <w:r w:rsidR="006C07F0" w:rsidRPr="00816330">
        <w:rPr>
          <w:rFonts w:ascii="Times New Roman" w:hAnsi="Times New Roman" w:cs="Times New Roman"/>
          <w:i/>
          <w:sz w:val="24"/>
          <w:szCs w:val="24"/>
          <w:lang w:val="en-US"/>
        </w:rPr>
        <w:t xml:space="preserve"> than the IAs of </w:t>
      </w:r>
      <w:r w:rsidR="00A37A22" w:rsidRPr="00816330">
        <w:rPr>
          <w:rFonts w:ascii="Times New Roman" w:hAnsi="Times New Roman" w:cs="Times New Roman"/>
          <w:i/>
          <w:sz w:val="24"/>
          <w:szCs w:val="24"/>
          <w:lang w:val="en-US"/>
        </w:rPr>
        <w:t>DOMEs.</w:t>
      </w:r>
    </w:p>
    <w:p w14:paraId="46E3801C" w14:textId="77777777" w:rsidR="00C8114F" w:rsidRPr="00816330" w:rsidRDefault="00C8114F" w:rsidP="00207D96">
      <w:pPr>
        <w:spacing w:after="0" w:line="480" w:lineRule="auto"/>
        <w:jc w:val="both"/>
        <w:rPr>
          <w:rFonts w:ascii="Times New Roman" w:hAnsi="Times New Roman" w:cs="Times New Roman"/>
          <w:i/>
          <w:sz w:val="24"/>
          <w:szCs w:val="24"/>
          <w:lang w:val="en-US"/>
        </w:rPr>
      </w:pPr>
    </w:p>
    <w:p w14:paraId="4745B2A4" w14:textId="6982FB5B" w:rsidR="00810B7A" w:rsidRPr="00816330" w:rsidRDefault="003935AF" w:rsidP="008D0142">
      <w:pPr>
        <w:spacing w:after="0" w:line="480" w:lineRule="auto"/>
        <w:ind w:firstLine="567"/>
        <w:jc w:val="both"/>
        <w:rPr>
          <w:rFonts w:ascii="Times New Roman" w:eastAsia="Times New Roman" w:hAnsi="Times New Roman" w:cs="Times New Roman"/>
          <w:color w:val="000000" w:themeColor="text1"/>
          <w:sz w:val="24"/>
          <w:szCs w:val="24"/>
          <w:lang w:val="en-US"/>
        </w:rPr>
      </w:pPr>
      <w:r w:rsidRPr="00816330">
        <w:rPr>
          <w:rFonts w:ascii="Times New Roman" w:eastAsia="Times New Roman" w:hAnsi="Times New Roman" w:cs="Times New Roman"/>
          <w:color w:val="000000" w:themeColor="text1"/>
          <w:sz w:val="24"/>
          <w:szCs w:val="24"/>
          <w:lang w:val="en-US"/>
        </w:rPr>
        <w:t>Cohen and Levinthal (1990</w:t>
      </w:r>
      <w:r w:rsidR="00F73254" w:rsidRPr="00816330">
        <w:rPr>
          <w:rFonts w:ascii="Times New Roman" w:eastAsia="Times New Roman" w:hAnsi="Times New Roman" w:cs="Times New Roman"/>
          <w:color w:val="000000" w:themeColor="text1"/>
          <w:sz w:val="24"/>
          <w:szCs w:val="24"/>
          <w:lang w:val="en-US"/>
        </w:rPr>
        <w:t>)</w:t>
      </w:r>
      <w:r w:rsidRPr="00816330">
        <w:rPr>
          <w:rFonts w:ascii="Times New Roman" w:eastAsia="Times New Roman" w:hAnsi="Times New Roman" w:cs="Times New Roman"/>
          <w:color w:val="000000" w:themeColor="text1"/>
          <w:sz w:val="24"/>
          <w:szCs w:val="24"/>
          <w:lang w:val="en-US"/>
        </w:rPr>
        <w:t xml:space="preserve"> </w:t>
      </w:r>
      <w:r w:rsidR="00C93E71" w:rsidRPr="00816330">
        <w:rPr>
          <w:rFonts w:ascii="Times New Roman" w:eastAsia="Times New Roman" w:hAnsi="Times New Roman" w:cs="Times New Roman"/>
          <w:color w:val="000000" w:themeColor="text1"/>
          <w:sz w:val="24"/>
          <w:szCs w:val="24"/>
          <w:lang w:val="en-US"/>
        </w:rPr>
        <w:t>emphasize</w:t>
      </w:r>
      <w:r w:rsidR="00DF5FCC" w:rsidRPr="00816330">
        <w:rPr>
          <w:rFonts w:ascii="Times New Roman" w:eastAsia="Times New Roman" w:hAnsi="Times New Roman" w:cs="Times New Roman"/>
          <w:color w:val="000000" w:themeColor="text1"/>
          <w:sz w:val="24"/>
          <w:szCs w:val="24"/>
          <w:lang w:val="en-US"/>
        </w:rPr>
        <w:t>d</w:t>
      </w:r>
      <w:r w:rsidR="00C93E71" w:rsidRPr="00816330">
        <w:rPr>
          <w:rFonts w:ascii="Times New Roman" w:eastAsia="Times New Roman" w:hAnsi="Times New Roman" w:cs="Times New Roman"/>
          <w:color w:val="000000" w:themeColor="text1"/>
          <w:sz w:val="24"/>
          <w:szCs w:val="24"/>
          <w:lang w:val="en-US"/>
        </w:rPr>
        <w:t xml:space="preserve"> the interactive and dynamic interdependence</w:t>
      </w:r>
      <w:r w:rsidRPr="00816330">
        <w:rPr>
          <w:rFonts w:ascii="Times New Roman" w:eastAsia="Times New Roman" w:hAnsi="Times New Roman" w:cs="Times New Roman"/>
          <w:color w:val="000000" w:themeColor="text1"/>
          <w:sz w:val="24"/>
          <w:szCs w:val="24"/>
          <w:lang w:val="en-US"/>
        </w:rPr>
        <w:t xml:space="preserve"> </w:t>
      </w:r>
      <w:r w:rsidR="00854FED" w:rsidRPr="00816330">
        <w:rPr>
          <w:rFonts w:ascii="Times New Roman" w:eastAsia="Times New Roman" w:hAnsi="Times New Roman" w:cs="Times New Roman"/>
          <w:color w:val="000000" w:themeColor="text1"/>
          <w:sz w:val="24"/>
          <w:szCs w:val="24"/>
          <w:lang w:val="en-US"/>
        </w:rPr>
        <w:t>between firms and locations</w:t>
      </w:r>
      <w:r w:rsidR="00F46B4D" w:rsidRPr="00816330">
        <w:rPr>
          <w:rFonts w:ascii="Times New Roman" w:eastAsia="Times New Roman" w:hAnsi="Times New Roman" w:cs="Times New Roman"/>
          <w:color w:val="000000" w:themeColor="text1"/>
          <w:sz w:val="24"/>
          <w:szCs w:val="24"/>
          <w:lang w:val="en-US"/>
        </w:rPr>
        <w:t xml:space="preserve"> </w:t>
      </w:r>
      <w:r w:rsidR="005C6C16" w:rsidRPr="00816330">
        <w:rPr>
          <w:rFonts w:ascii="Times New Roman" w:eastAsia="Times New Roman" w:hAnsi="Times New Roman" w:cs="Times New Roman"/>
          <w:color w:val="000000" w:themeColor="text1"/>
          <w:sz w:val="24"/>
          <w:szCs w:val="24"/>
          <w:lang w:val="en-US"/>
        </w:rPr>
        <w:t>in the context of ‘</w:t>
      </w:r>
      <w:r w:rsidR="00E8504D" w:rsidRPr="00816330">
        <w:rPr>
          <w:rFonts w:ascii="Times New Roman" w:eastAsia="Times New Roman" w:hAnsi="Times New Roman" w:cs="Times New Roman"/>
          <w:color w:val="000000" w:themeColor="text1"/>
          <w:sz w:val="24"/>
          <w:szCs w:val="24"/>
          <w:lang w:val="en-US"/>
        </w:rPr>
        <w:t>absorptive</w:t>
      </w:r>
      <w:r w:rsidR="005C6C16" w:rsidRPr="00816330">
        <w:rPr>
          <w:rFonts w:ascii="Times New Roman" w:eastAsia="Times New Roman" w:hAnsi="Times New Roman" w:cs="Times New Roman"/>
          <w:color w:val="000000" w:themeColor="text1"/>
          <w:sz w:val="24"/>
          <w:szCs w:val="24"/>
          <w:lang w:val="en-US"/>
        </w:rPr>
        <w:t xml:space="preserve"> capacity’ </w:t>
      </w:r>
      <w:r w:rsidR="005A480A" w:rsidRPr="00816330">
        <w:rPr>
          <w:rFonts w:ascii="Times New Roman" w:eastAsia="Times New Roman" w:hAnsi="Times New Roman" w:cs="Times New Roman"/>
          <w:color w:val="000000" w:themeColor="text1"/>
          <w:sz w:val="24"/>
          <w:szCs w:val="24"/>
          <w:lang w:val="en-US"/>
        </w:rPr>
        <w:t>(Griffith, et al.</w:t>
      </w:r>
      <w:r w:rsidR="00D507E0" w:rsidRPr="00816330">
        <w:rPr>
          <w:rFonts w:ascii="Times New Roman" w:eastAsia="Times New Roman" w:hAnsi="Times New Roman" w:cs="Times New Roman"/>
          <w:color w:val="000000" w:themeColor="text1"/>
          <w:sz w:val="24"/>
          <w:szCs w:val="24"/>
          <w:lang w:val="en-US"/>
        </w:rPr>
        <w:t xml:space="preserve"> 2004</w:t>
      </w:r>
      <w:r w:rsidR="00C94AE4" w:rsidRPr="00816330">
        <w:rPr>
          <w:rFonts w:ascii="Times New Roman" w:eastAsia="Times New Roman" w:hAnsi="Times New Roman" w:cs="Times New Roman"/>
          <w:color w:val="000000" w:themeColor="text1"/>
          <w:sz w:val="24"/>
          <w:szCs w:val="24"/>
          <w:lang w:val="en-US"/>
        </w:rPr>
        <w:t>; Lopez-Bazo et al., 2006</w:t>
      </w:r>
      <w:r w:rsidR="00F46B4D" w:rsidRPr="00816330">
        <w:rPr>
          <w:rFonts w:ascii="Times New Roman" w:eastAsia="Times New Roman" w:hAnsi="Times New Roman" w:cs="Times New Roman"/>
          <w:color w:val="000000" w:themeColor="text1"/>
          <w:sz w:val="24"/>
          <w:szCs w:val="24"/>
          <w:lang w:val="en-US"/>
        </w:rPr>
        <w:t>)</w:t>
      </w:r>
      <w:r w:rsidR="00854FED" w:rsidRPr="00816330">
        <w:rPr>
          <w:rFonts w:ascii="Times New Roman" w:eastAsia="Times New Roman" w:hAnsi="Times New Roman" w:cs="Times New Roman"/>
          <w:color w:val="000000" w:themeColor="text1"/>
          <w:sz w:val="24"/>
          <w:szCs w:val="24"/>
          <w:lang w:val="en-US"/>
        </w:rPr>
        <w:t>.</w:t>
      </w:r>
      <w:r w:rsidR="00BC5E0E" w:rsidRPr="00816330">
        <w:rPr>
          <w:rFonts w:ascii="Times New Roman" w:eastAsia="Times New Roman" w:hAnsi="Times New Roman" w:cs="Times New Roman"/>
          <w:color w:val="000000" w:themeColor="text1"/>
          <w:sz w:val="24"/>
          <w:szCs w:val="24"/>
          <w:lang w:val="en-US"/>
        </w:rPr>
        <w:t xml:space="preserve"> Absorptive capacity</w:t>
      </w:r>
      <w:r w:rsidR="007F5430" w:rsidRPr="00816330">
        <w:rPr>
          <w:rFonts w:ascii="Times New Roman" w:eastAsia="Times New Roman" w:hAnsi="Times New Roman" w:cs="Times New Roman"/>
          <w:color w:val="000000" w:themeColor="text1"/>
          <w:sz w:val="24"/>
          <w:szCs w:val="24"/>
          <w:lang w:val="en-US"/>
        </w:rPr>
        <w:t xml:space="preserve"> essentially captures </w:t>
      </w:r>
      <w:r w:rsidR="00BC5E0E" w:rsidRPr="00816330">
        <w:rPr>
          <w:rFonts w:ascii="Times New Roman" w:eastAsia="Times New Roman" w:hAnsi="Times New Roman" w:cs="Times New Roman"/>
          <w:color w:val="000000" w:themeColor="text1"/>
          <w:sz w:val="24"/>
          <w:szCs w:val="24"/>
          <w:lang w:val="en-US"/>
        </w:rPr>
        <w:t xml:space="preserve">that </w:t>
      </w:r>
      <w:r w:rsidR="00FC7CD4" w:rsidRPr="00816330">
        <w:rPr>
          <w:rFonts w:ascii="Times New Roman" w:eastAsia="Times New Roman" w:hAnsi="Times New Roman" w:cs="Times New Roman"/>
          <w:color w:val="000000" w:themeColor="text1"/>
          <w:sz w:val="24"/>
          <w:szCs w:val="24"/>
          <w:lang w:val="en-US"/>
        </w:rPr>
        <w:t>the potential</w:t>
      </w:r>
      <w:r w:rsidR="00D507E0" w:rsidRPr="00816330">
        <w:rPr>
          <w:rFonts w:ascii="Times New Roman" w:eastAsia="Times New Roman" w:hAnsi="Times New Roman" w:cs="Times New Roman"/>
          <w:color w:val="000000" w:themeColor="text1"/>
          <w:sz w:val="24"/>
          <w:szCs w:val="24"/>
          <w:lang w:val="en-US"/>
        </w:rPr>
        <w:t xml:space="preserve"> as well as the size</w:t>
      </w:r>
      <w:r w:rsidR="00FC7CD4" w:rsidRPr="00816330">
        <w:rPr>
          <w:rFonts w:ascii="Times New Roman" w:eastAsia="Times New Roman" w:hAnsi="Times New Roman" w:cs="Times New Roman"/>
          <w:color w:val="000000" w:themeColor="text1"/>
          <w:sz w:val="24"/>
          <w:szCs w:val="24"/>
          <w:lang w:val="en-US"/>
        </w:rPr>
        <w:t xml:space="preserve"> of </w:t>
      </w:r>
      <w:r w:rsidR="00D507E0" w:rsidRPr="00816330">
        <w:rPr>
          <w:rFonts w:ascii="Times New Roman" w:eastAsia="Times New Roman" w:hAnsi="Times New Roman" w:cs="Times New Roman"/>
          <w:color w:val="000000" w:themeColor="text1"/>
          <w:sz w:val="24"/>
          <w:szCs w:val="24"/>
          <w:lang w:val="en-US"/>
        </w:rPr>
        <w:t xml:space="preserve">FDI-related gains across </w:t>
      </w:r>
      <w:r w:rsidR="00BC5E0E" w:rsidRPr="00816330">
        <w:rPr>
          <w:rFonts w:ascii="Times New Roman" w:eastAsia="Times New Roman" w:hAnsi="Times New Roman" w:cs="Times New Roman"/>
          <w:color w:val="000000" w:themeColor="text1"/>
          <w:sz w:val="24"/>
          <w:szCs w:val="24"/>
          <w:lang w:val="en-US"/>
        </w:rPr>
        <w:t>regions</w:t>
      </w:r>
      <w:r w:rsidR="00FC7CD4" w:rsidRPr="00816330">
        <w:rPr>
          <w:rFonts w:ascii="Times New Roman" w:eastAsia="Times New Roman" w:hAnsi="Times New Roman" w:cs="Times New Roman"/>
          <w:color w:val="000000" w:themeColor="text1"/>
          <w:sz w:val="24"/>
          <w:szCs w:val="24"/>
          <w:lang w:val="en-US"/>
        </w:rPr>
        <w:t xml:space="preserve"> </w:t>
      </w:r>
      <w:r w:rsidR="00D507E0" w:rsidRPr="00816330">
        <w:rPr>
          <w:rFonts w:ascii="Times New Roman" w:eastAsia="Times New Roman" w:hAnsi="Times New Roman" w:cs="Times New Roman"/>
          <w:color w:val="000000" w:themeColor="text1"/>
          <w:sz w:val="24"/>
          <w:szCs w:val="24"/>
          <w:lang w:val="en-US"/>
        </w:rPr>
        <w:t>is analogous to</w:t>
      </w:r>
      <w:r w:rsidR="00FC7CD4" w:rsidRPr="00816330">
        <w:rPr>
          <w:rFonts w:ascii="Times New Roman" w:eastAsia="Times New Roman" w:hAnsi="Times New Roman" w:cs="Times New Roman"/>
          <w:color w:val="000000" w:themeColor="text1"/>
          <w:sz w:val="24"/>
          <w:szCs w:val="24"/>
          <w:lang w:val="en-US"/>
        </w:rPr>
        <w:t xml:space="preserve"> </w:t>
      </w:r>
      <w:r w:rsidR="00D507E0" w:rsidRPr="00816330">
        <w:rPr>
          <w:rFonts w:ascii="Times New Roman" w:eastAsia="Times New Roman" w:hAnsi="Times New Roman" w:cs="Times New Roman"/>
          <w:color w:val="000000" w:themeColor="text1"/>
          <w:sz w:val="24"/>
          <w:szCs w:val="24"/>
          <w:lang w:val="en-US"/>
        </w:rPr>
        <w:t xml:space="preserve">regions’ </w:t>
      </w:r>
      <w:r w:rsidR="00BC5E0E" w:rsidRPr="00816330">
        <w:rPr>
          <w:rFonts w:ascii="Times New Roman" w:eastAsia="Times New Roman" w:hAnsi="Times New Roman" w:cs="Times New Roman"/>
          <w:color w:val="000000" w:themeColor="text1"/>
          <w:sz w:val="24"/>
          <w:szCs w:val="24"/>
          <w:lang w:val="en-US"/>
        </w:rPr>
        <w:t xml:space="preserve">level of absorptive capacity. </w:t>
      </w:r>
      <w:r w:rsidR="00C8114F" w:rsidRPr="00816330">
        <w:rPr>
          <w:rFonts w:ascii="Times New Roman" w:eastAsia="Times New Roman" w:hAnsi="Times New Roman" w:cs="Times New Roman"/>
          <w:color w:val="000000" w:themeColor="text1"/>
          <w:sz w:val="24"/>
          <w:szCs w:val="24"/>
          <w:lang w:val="en-US"/>
        </w:rPr>
        <w:t>I</w:t>
      </w:r>
      <w:r w:rsidR="00CD6E8F" w:rsidRPr="00816330">
        <w:rPr>
          <w:rFonts w:ascii="Times New Roman" w:eastAsia="Times New Roman" w:hAnsi="Times New Roman" w:cs="Times New Roman"/>
          <w:color w:val="000000" w:themeColor="text1"/>
          <w:sz w:val="24"/>
          <w:szCs w:val="24"/>
          <w:lang w:val="en-US"/>
        </w:rPr>
        <w:t xml:space="preserve">mportantly, the </w:t>
      </w:r>
      <w:r w:rsidR="00FC7CD4" w:rsidRPr="00816330">
        <w:rPr>
          <w:rFonts w:ascii="Times New Roman" w:eastAsia="Times New Roman" w:hAnsi="Times New Roman" w:cs="Times New Roman"/>
          <w:color w:val="000000" w:themeColor="text1"/>
          <w:sz w:val="24"/>
          <w:szCs w:val="24"/>
          <w:lang w:val="en-US"/>
        </w:rPr>
        <w:t>tacit kn</w:t>
      </w:r>
      <w:r w:rsidR="003268AA" w:rsidRPr="00816330">
        <w:rPr>
          <w:rFonts w:ascii="Times New Roman" w:eastAsia="Times New Roman" w:hAnsi="Times New Roman" w:cs="Times New Roman"/>
          <w:color w:val="000000" w:themeColor="text1"/>
          <w:sz w:val="24"/>
          <w:szCs w:val="24"/>
          <w:lang w:val="en-US"/>
        </w:rPr>
        <w:t xml:space="preserve">owledge embodied in physical </w:t>
      </w:r>
      <w:r w:rsidR="009A14C8" w:rsidRPr="00816330">
        <w:rPr>
          <w:rFonts w:ascii="Times New Roman" w:eastAsia="Times New Roman" w:hAnsi="Times New Roman" w:cs="Times New Roman"/>
          <w:color w:val="000000" w:themeColor="text1"/>
          <w:sz w:val="24"/>
          <w:szCs w:val="24"/>
          <w:lang w:val="en-US"/>
        </w:rPr>
        <w:t>and</w:t>
      </w:r>
      <w:r w:rsidR="00DF5FCC" w:rsidRPr="00816330">
        <w:rPr>
          <w:rFonts w:ascii="Times New Roman" w:eastAsia="Times New Roman" w:hAnsi="Times New Roman" w:cs="Times New Roman"/>
          <w:color w:val="000000" w:themeColor="text1"/>
          <w:sz w:val="24"/>
          <w:szCs w:val="24"/>
          <w:lang w:val="en-US"/>
        </w:rPr>
        <w:t>/</w:t>
      </w:r>
      <w:r w:rsidR="009A14C8" w:rsidRPr="00816330">
        <w:rPr>
          <w:rFonts w:ascii="Times New Roman" w:eastAsia="Times New Roman" w:hAnsi="Times New Roman" w:cs="Times New Roman"/>
          <w:color w:val="000000" w:themeColor="text1"/>
          <w:sz w:val="24"/>
          <w:szCs w:val="24"/>
          <w:lang w:val="en-US"/>
        </w:rPr>
        <w:t>or</w:t>
      </w:r>
      <w:r w:rsidR="00FC7CD4" w:rsidRPr="00816330">
        <w:rPr>
          <w:rFonts w:ascii="Times New Roman" w:eastAsia="Times New Roman" w:hAnsi="Times New Roman" w:cs="Times New Roman"/>
          <w:color w:val="000000" w:themeColor="text1"/>
          <w:sz w:val="24"/>
          <w:szCs w:val="24"/>
          <w:lang w:val="en-US"/>
        </w:rPr>
        <w:t xml:space="preserve"> </w:t>
      </w:r>
      <w:r w:rsidR="003268AA" w:rsidRPr="00816330">
        <w:rPr>
          <w:rFonts w:ascii="Times New Roman" w:eastAsia="Times New Roman" w:hAnsi="Times New Roman" w:cs="Times New Roman"/>
          <w:i/>
          <w:color w:val="000000" w:themeColor="text1"/>
          <w:sz w:val="24"/>
          <w:szCs w:val="24"/>
          <w:lang w:val="en-US"/>
        </w:rPr>
        <w:t>IA</w:t>
      </w:r>
      <w:r w:rsidR="003268AA" w:rsidRPr="00816330">
        <w:rPr>
          <w:rFonts w:ascii="Times New Roman" w:eastAsia="Times New Roman" w:hAnsi="Times New Roman" w:cs="Times New Roman"/>
          <w:color w:val="000000" w:themeColor="text1"/>
          <w:sz w:val="24"/>
          <w:szCs w:val="24"/>
          <w:lang w:val="en-US"/>
        </w:rPr>
        <w:t>s</w:t>
      </w:r>
      <w:r w:rsidR="00FC7CD4" w:rsidRPr="00816330">
        <w:rPr>
          <w:rFonts w:ascii="Times New Roman" w:eastAsia="Times New Roman" w:hAnsi="Times New Roman" w:cs="Times New Roman"/>
          <w:color w:val="000000" w:themeColor="text1"/>
          <w:sz w:val="24"/>
          <w:szCs w:val="24"/>
          <w:lang w:val="en-US"/>
        </w:rPr>
        <w:t xml:space="preserve"> </w:t>
      </w:r>
      <w:r w:rsidR="007F5430" w:rsidRPr="00816330">
        <w:rPr>
          <w:rFonts w:ascii="Times New Roman" w:eastAsia="Times New Roman" w:hAnsi="Times New Roman" w:cs="Times New Roman"/>
          <w:color w:val="000000" w:themeColor="text1"/>
          <w:sz w:val="24"/>
          <w:szCs w:val="24"/>
          <w:lang w:val="en-US"/>
        </w:rPr>
        <w:t xml:space="preserve">of MNEs is </w:t>
      </w:r>
      <w:r w:rsidR="00FC7CD4" w:rsidRPr="00816330">
        <w:rPr>
          <w:rFonts w:ascii="Times New Roman" w:eastAsia="Times New Roman" w:hAnsi="Times New Roman" w:cs="Times New Roman"/>
          <w:color w:val="000000" w:themeColor="text1"/>
          <w:sz w:val="24"/>
          <w:szCs w:val="24"/>
          <w:lang w:val="en-US"/>
        </w:rPr>
        <w:t xml:space="preserve">transferred to </w:t>
      </w:r>
      <w:r w:rsidR="00CD6E8F" w:rsidRPr="00816330">
        <w:rPr>
          <w:rFonts w:ascii="Times New Roman" w:eastAsia="Times New Roman" w:hAnsi="Times New Roman" w:cs="Times New Roman"/>
          <w:color w:val="000000" w:themeColor="text1"/>
          <w:sz w:val="24"/>
          <w:szCs w:val="24"/>
          <w:lang w:val="en-US"/>
        </w:rPr>
        <w:t>local economies</w:t>
      </w:r>
      <w:r w:rsidR="00FC7CD4" w:rsidRPr="00816330">
        <w:rPr>
          <w:rFonts w:ascii="Times New Roman" w:eastAsia="Times New Roman" w:hAnsi="Times New Roman" w:cs="Times New Roman"/>
          <w:color w:val="000000" w:themeColor="text1"/>
          <w:sz w:val="24"/>
          <w:szCs w:val="24"/>
          <w:lang w:val="en-US"/>
        </w:rPr>
        <w:t xml:space="preserve"> if </w:t>
      </w:r>
      <w:r w:rsidR="009A14C8" w:rsidRPr="00816330">
        <w:rPr>
          <w:rFonts w:ascii="Times New Roman" w:eastAsia="Times New Roman" w:hAnsi="Times New Roman" w:cs="Times New Roman"/>
          <w:color w:val="000000" w:themeColor="text1"/>
          <w:sz w:val="24"/>
          <w:szCs w:val="24"/>
          <w:lang w:val="en-US"/>
        </w:rPr>
        <w:t>regions</w:t>
      </w:r>
      <w:r w:rsidR="00FC7CD4" w:rsidRPr="00816330">
        <w:rPr>
          <w:rFonts w:ascii="Times New Roman" w:eastAsia="Times New Roman" w:hAnsi="Times New Roman" w:cs="Times New Roman"/>
          <w:color w:val="000000" w:themeColor="text1"/>
          <w:sz w:val="24"/>
          <w:szCs w:val="24"/>
          <w:lang w:val="en-US"/>
        </w:rPr>
        <w:t xml:space="preserve"> have already </w:t>
      </w:r>
      <w:r w:rsidR="006632E7" w:rsidRPr="00816330">
        <w:rPr>
          <w:rFonts w:ascii="Times New Roman" w:eastAsia="Times New Roman" w:hAnsi="Times New Roman" w:cs="Times New Roman"/>
          <w:color w:val="000000" w:themeColor="text1"/>
          <w:sz w:val="24"/>
          <w:szCs w:val="24"/>
          <w:lang w:val="en-US"/>
        </w:rPr>
        <w:t>possess</w:t>
      </w:r>
      <w:r w:rsidR="009A14C8" w:rsidRPr="00816330">
        <w:rPr>
          <w:rFonts w:ascii="Times New Roman" w:eastAsia="Times New Roman" w:hAnsi="Times New Roman" w:cs="Times New Roman"/>
          <w:color w:val="000000" w:themeColor="text1"/>
          <w:sz w:val="24"/>
          <w:szCs w:val="24"/>
          <w:lang w:val="en-US"/>
        </w:rPr>
        <w:t>ed</w:t>
      </w:r>
      <w:r w:rsidR="00FC7CD4" w:rsidRPr="00816330">
        <w:rPr>
          <w:rFonts w:ascii="Times New Roman" w:eastAsia="Times New Roman" w:hAnsi="Times New Roman" w:cs="Times New Roman"/>
          <w:color w:val="000000" w:themeColor="text1"/>
          <w:sz w:val="24"/>
          <w:szCs w:val="24"/>
          <w:lang w:val="en-US"/>
        </w:rPr>
        <w:t xml:space="preserve"> </w:t>
      </w:r>
      <w:r w:rsidR="009A14C8" w:rsidRPr="00816330">
        <w:rPr>
          <w:rFonts w:ascii="Times New Roman" w:eastAsia="Times New Roman" w:hAnsi="Times New Roman" w:cs="Times New Roman"/>
          <w:color w:val="000000" w:themeColor="text1"/>
          <w:sz w:val="24"/>
          <w:szCs w:val="24"/>
          <w:lang w:val="en-US"/>
        </w:rPr>
        <w:t>an</w:t>
      </w:r>
      <w:r w:rsidR="00FC7CD4" w:rsidRPr="00816330">
        <w:rPr>
          <w:rFonts w:ascii="Times New Roman" w:eastAsia="Times New Roman" w:hAnsi="Times New Roman" w:cs="Times New Roman"/>
          <w:color w:val="000000" w:themeColor="text1"/>
          <w:sz w:val="24"/>
          <w:szCs w:val="24"/>
          <w:lang w:val="en-US"/>
        </w:rPr>
        <w:t xml:space="preserve"> appropriate</w:t>
      </w:r>
      <w:r w:rsidR="00CD6E8F" w:rsidRPr="00816330">
        <w:rPr>
          <w:rFonts w:ascii="Times New Roman" w:eastAsia="Times New Roman" w:hAnsi="Times New Roman" w:cs="Times New Roman"/>
          <w:color w:val="000000" w:themeColor="text1"/>
          <w:sz w:val="24"/>
          <w:szCs w:val="24"/>
          <w:lang w:val="en-US"/>
        </w:rPr>
        <w:t xml:space="preserve"> amount of knowledge. </w:t>
      </w:r>
      <w:r w:rsidR="006632E7" w:rsidRPr="00816330">
        <w:rPr>
          <w:rFonts w:ascii="Times New Roman" w:eastAsia="Times New Roman" w:hAnsi="Times New Roman" w:cs="Times New Roman"/>
          <w:color w:val="000000" w:themeColor="text1"/>
          <w:sz w:val="24"/>
          <w:szCs w:val="24"/>
          <w:lang w:val="en-US"/>
        </w:rPr>
        <w:t>For example</w:t>
      </w:r>
      <w:r w:rsidR="000773C8" w:rsidRPr="00816330">
        <w:rPr>
          <w:rFonts w:ascii="Times New Roman" w:eastAsia="Times New Roman" w:hAnsi="Times New Roman" w:cs="Times New Roman"/>
          <w:color w:val="000000" w:themeColor="text1"/>
          <w:sz w:val="24"/>
          <w:szCs w:val="24"/>
          <w:lang w:val="en-US"/>
        </w:rPr>
        <w:t>,</w:t>
      </w:r>
      <w:r w:rsidR="006632E7" w:rsidRPr="00816330">
        <w:rPr>
          <w:rFonts w:ascii="Times New Roman" w:eastAsia="Times New Roman" w:hAnsi="Times New Roman" w:cs="Times New Roman"/>
          <w:color w:val="000000" w:themeColor="text1"/>
          <w:sz w:val="24"/>
          <w:szCs w:val="24"/>
          <w:lang w:val="en-US"/>
        </w:rPr>
        <w:t xml:space="preserve"> </w:t>
      </w:r>
      <w:r w:rsidR="00CD6E8F" w:rsidRPr="00816330">
        <w:rPr>
          <w:rFonts w:ascii="Times New Roman" w:eastAsia="Times New Roman" w:hAnsi="Times New Roman" w:cs="Times New Roman"/>
          <w:color w:val="000000" w:themeColor="text1"/>
          <w:sz w:val="24"/>
          <w:szCs w:val="24"/>
          <w:lang w:val="en-US"/>
        </w:rPr>
        <w:t xml:space="preserve">technology </w:t>
      </w:r>
      <w:r w:rsidR="00FC7CD4" w:rsidRPr="00816330">
        <w:rPr>
          <w:rFonts w:ascii="Times New Roman" w:eastAsia="Times New Roman" w:hAnsi="Times New Roman" w:cs="Times New Roman"/>
          <w:color w:val="000000" w:themeColor="text1"/>
          <w:sz w:val="24"/>
          <w:szCs w:val="24"/>
          <w:lang w:val="en-US"/>
        </w:rPr>
        <w:t>diffusion</w:t>
      </w:r>
      <w:r w:rsidR="00CD6E8F" w:rsidRPr="00816330">
        <w:rPr>
          <w:rFonts w:ascii="Times New Roman" w:eastAsia="Times New Roman" w:hAnsi="Times New Roman" w:cs="Times New Roman"/>
          <w:color w:val="000000" w:themeColor="text1"/>
          <w:sz w:val="24"/>
          <w:szCs w:val="24"/>
          <w:lang w:val="en-US"/>
        </w:rPr>
        <w:t xml:space="preserve"> </w:t>
      </w:r>
      <w:r w:rsidR="00FC7CD4" w:rsidRPr="00816330">
        <w:rPr>
          <w:rFonts w:ascii="Times New Roman" w:eastAsia="Times New Roman" w:hAnsi="Times New Roman" w:cs="Times New Roman"/>
          <w:color w:val="000000" w:themeColor="text1"/>
          <w:sz w:val="24"/>
          <w:szCs w:val="24"/>
          <w:lang w:val="en-US"/>
        </w:rPr>
        <w:t>from</w:t>
      </w:r>
      <w:r w:rsidR="00CD6E8F" w:rsidRPr="00816330">
        <w:rPr>
          <w:rFonts w:ascii="Times New Roman" w:eastAsia="Times New Roman" w:hAnsi="Times New Roman" w:cs="Times New Roman"/>
          <w:color w:val="000000" w:themeColor="text1"/>
          <w:sz w:val="24"/>
          <w:szCs w:val="24"/>
          <w:lang w:val="en-US"/>
        </w:rPr>
        <w:t xml:space="preserve"> MNEs take place</w:t>
      </w:r>
      <w:r w:rsidR="005856C6" w:rsidRPr="00816330">
        <w:rPr>
          <w:rFonts w:ascii="Times New Roman" w:eastAsia="Times New Roman" w:hAnsi="Times New Roman" w:cs="Times New Roman"/>
          <w:color w:val="000000" w:themeColor="text1"/>
          <w:sz w:val="24"/>
          <w:szCs w:val="24"/>
          <w:lang w:val="en-US"/>
        </w:rPr>
        <w:t>s</w:t>
      </w:r>
      <w:r w:rsidR="00CD6E8F" w:rsidRPr="00816330">
        <w:rPr>
          <w:rFonts w:ascii="Times New Roman" w:eastAsia="Times New Roman" w:hAnsi="Times New Roman" w:cs="Times New Roman"/>
          <w:color w:val="000000" w:themeColor="text1"/>
          <w:sz w:val="24"/>
          <w:szCs w:val="24"/>
          <w:lang w:val="en-US"/>
        </w:rPr>
        <w:t xml:space="preserve"> if local workers, technicians and managers possess </w:t>
      </w:r>
      <w:r w:rsidR="009A14C8" w:rsidRPr="00816330">
        <w:rPr>
          <w:rFonts w:ascii="Times New Roman" w:eastAsia="Times New Roman" w:hAnsi="Times New Roman" w:cs="Times New Roman"/>
          <w:color w:val="000000" w:themeColor="text1"/>
          <w:sz w:val="24"/>
          <w:szCs w:val="24"/>
          <w:lang w:val="en-US"/>
        </w:rPr>
        <w:t>appropriate training</w:t>
      </w:r>
      <w:r w:rsidR="00CD6E8F" w:rsidRPr="00816330">
        <w:rPr>
          <w:rFonts w:ascii="Times New Roman" w:eastAsia="Times New Roman" w:hAnsi="Times New Roman" w:cs="Times New Roman"/>
          <w:color w:val="000000" w:themeColor="text1"/>
          <w:sz w:val="24"/>
          <w:szCs w:val="24"/>
          <w:lang w:val="en-US"/>
        </w:rPr>
        <w:t xml:space="preserve"> (Hobday, 2003).</w:t>
      </w:r>
      <w:r w:rsidR="00FC7CD4" w:rsidRPr="00816330">
        <w:rPr>
          <w:rFonts w:ascii="Times New Roman" w:eastAsia="Times New Roman" w:hAnsi="Times New Roman" w:cs="Times New Roman"/>
          <w:color w:val="000000" w:themeColor="text1"/>
          <w:sz w:val="24"/>
          <w:szCs w:val="24"/>
          <w:lang w:val="en-US"/>
        </w:rPr>
        <w:t xml:space="preserve"> </w:t>
      </w:r>
      <w:r w:rsidR="000357DD" w:rsidRPr="00816330">
        <w:rPr>
          <w:rFonts w:ascii="Times New Roman" w:eastAsia="Times New Roman" w:hAnsi="Times New Roman" w:cs="Times New Roman"/>
          <w:color w:val="000000" w:themeColor="text1"/>
          <w:sz w:val="24"/>
          <w:szCs w:val="24"/>
          <w:lang w:val="en-US"/>
        </w:rPr>
        <w:t xml:space="preserve">The degree of absorptive capacity of regional economies can also determine the degree of “embeddedness” </w:t>
      </w:r>
      <w:r w:rsidR="00803288" w:rsidRPr="00816330">
        <w:rPr>
          <w:rFonts w:ascii="Times New Roman" w:eastAsia="Times New Roman" w:hAnsi="Times New Roman" w:cs="Times New Roman"/>
          <w:color w:val="000000" w:themeColor="text1"/>
          <w:sz w:val="24"/>
          <w:szCs w:val="24"/>
          <w:lang w:val="en-US"/>
        </w:rPr>
        <w:t xml:space="preserve">or </w:t>
      </w:r>
      <w:r w:rsidR="00735B41" w:rsidRPr="00816330">
        <w:rPr>
          <w:rFonts w:ascii="Times New Roman" w:eastAsia="Times New Roman" w:hAnsi="Times New Roman" w:cs="Times New Roman"/>
          <w:color w:val="000000" w:themeColor="text1"/>
          <w:sz w:val="24"/>
          <w:szCs w:val="24"/>
          <w:lang w:val="en-US"/>
        </w:rPr>
        <w:t>“sticki</w:t>
      </w:r>
      <w:r w:rsidR="00803288" w:rsidRPr="00816330">
        <w:rPr>
          <w:rFonts w:ascii="Times New Roman" w:eastAsia="Times New Roman" w:hAnsi="Times New Roman" w:cs="Times New Roman"/>
          <w:color w:val="000000" w:themeColor="text1"/>
          <w:sz w:val="24"/>
          <w:szCs w:val="24"/>
          <w:lang w:val="en-US"/>
        </w:rPr>
        <w:t xml:space="preserve">ness” </w:t>
      </w:r>
      <w:r w:rsidR="000357DD" w:rsidRPr="00816330">
        <w:rPr>
          <w:rFonts w:ascii="Times New Roman" w:eastAsia="Times New Roman" w:hAnsi="Times New Roman" w:cs="Times New Roman"/>
          <w:color w:val="000000" w:themeColor="text1"/>
          <w:sz w:val="24"/>
          <w:szCs w:val="24"/>
          <w:lang w:val="en-US"/>
        </w:rPr>
        <w:t>between subsidiaries and local economies.</w:t>
      </w:r>
      <w:r w:rsidR="0051174F" w:rsidRPr="00816330">
        <w:rPr>
          <w:rFonts w:ascii="Times New Roman" w:eastAsia="Times New Roman" w:hAnsi="Times New Roman" w:cs="Times New Roman"/>
          <w:color w:val="000000" w:themeColor="text1"/>
          <w:sz w:val="24"/>
          <w:szCs w:val="24"/>
          <w:lang w:val="en-US"/>
        </w:rPr>
        <w:t xml:space="preserve"> Markusen (1996) </w:t>
      </w:r>
      <w:r w:rsidR="00735B41" w:rsidRPr="00816330">
        <w:rPr>
          <w:rFonts w:ascii="Times New Roman" w:eastAsiaTheme="minorHAnsi" w:hAnsi="Times New Roman" w:cs="Times New Roman"/>
          <w:sz w:val="24"/>
          <w:szCs w:val="24"/>
          <w:lang w:val="en-US" w:eastAsia="en-US"/>
        </w:rPr>
        <w:t>define</w:t>
      </w:r>
      <w:r w:rsidR="00DF5FCC" w:rsidRPr="00816330">
        <w:rPr>
          <w:rFonts w:ascii="Times New Roman" w:eastAsiaTheme="minorHAnsi" w:hAnsi="Times New Roman" w:cs="Times New Roman"/>
          <w:sz w:val="24"/>
          <w:szCs w:val="24"/>
          <w:lang w:val="en-US" w:eastAsia="en-US"/>
        </w:rPr>
        <w:t>d</w:t>
      </w:r>
      <w:r w:rsidR="00735B41" w:rsidRPr="00816330">
        <w:rPr>
          <w:rFonts w:ascii="Times New Roman" w:eastAsiaTheme="minorHAnsi" w:hAnsi="Times New Roman" w:cs="Times New Roman"/>
          <w:sz w:val="24"/>
          <w:szCs w:val="24"/>
          <w:lang w:val="en-US" w:eastAsia="en-US"/>
        </w:rPr>
        <w:t xml:space="preserve"> “sti</w:t>
      </w:r>
      <w:r w:rsidR="00986774" w:rsidRPr="00816330">
        <w:rPr>
          <w:rFonts w:ascii="Times New Roman" w:eastAsiaTheme="minorHAnsi" w:hAnsi="Times New Roman" w:cs="Times New Roman"/>
          <w:sz w:val="24"/>
          <w:szCs w:val="24"/>
          <w:lang w:val="en-US" w:eastAsia="en-US"/>
        </w:rPr>
        <w:t>c</w:t>
      </w:r>
      <w:r w:rsidR="00735B41" w:rsidRPr="00816330">
        <w:rPr>
          <w:rFonts w:ascii="Times New Roman" w:eastAsiaTheme="minorHAnsi" w:hAnsi="Times New Roman" w:cs="Times New Roman"/>
          <w:sz w:val="24"/>
          <w:szCs w:val="24"/>
          <w:lang w:val="en-US" w:eastAsia="en-US"/>
        </w:rPr>
        <w:t>kiness” as the ability to both attract and retain firm activity</w:t>
      </w:r>
      <w:r w:rsidR="005856C6" w:rsidRPr="00816330">
        <w:rPr>
          <w:rFonts w:ascii="Times New Roman" w:eastAsiaTheme="minorHAnsi" w:hAnsi="Times New Roman" w:cs="Times New Roman"/>
          <w:sz w:val="24"/>
          <w:szCs w:val="24"/>
          <w:lang w:val="en-US" w:eastAsia="en-US"/>
        </w:rPr>
        <w:t xml:space="preserve"> at the regional level</w:t>
      </w:r>
      <w:r w:rsidR="00735B41" w:rsidRPr="00816330">
        <w:rPr>
          <w:rFonts w:ascii="Times New Roman" w:eastAsiaTheme="minorHAnsi" w:hAnsi="Times New Roman" w:cs="Times New Roman"/>
          <w:sz w:val="24"/>
          <w:szCs w:val="24"/>
          <w:lang w:val="en-US" w:eastAsia="en-US"/>
        </w:rPr>
        <w:t xml:space="preserve"> and </w:t>
      </w:r>
      <w:r w:rsidR="00090565" w:rsidRPr="00816330">
        <w:rPr>
          <w:rFonts w:ascii="Times New Roman" w:eastAsiaTheme="minorHAnsi" w:hAnsi="Times New Roman" w:cs="Times New Roman"/>
          <w:sz w:val="24"/>
          <w:szCs w:val="24"/>
          <w:lang w:val="en-US" w:eastAsia="en-US"/>
        </w:rPr>
        <w:t>argue</w:t>
      </w:r>
      <w:r w:rsidR="00DF5FCC" w:rsidRPr="00816330">
        <w:rPr>
          <w:rFonts w:ascii="Times New Roman" w:eastAsiaTheme="minorHAnsi" w:hAnsi="Times New Roman" w:cs="Times New Roman"/>
          <w:sz w:val="24"/>
          <w:szCs w:val="24"/>
          <w:lang w:val="en-US" w:eastAsia="en-US"/>
        </w:rPr>
        <w:t>d</w:t>
      </w:r>
      <w:r w:rsidR="0051174F" w:rsidRPr="00816330">
        <w:rPr>
          <w:rFonts w:ascii="Times New Roman" w:eastAsiaTheme="minorHAnsi" w:hAnsi="Times New Roman" w:cs="Times New Roman"/>
          <w:sz w:val="24"/>
          <w:szCs w:val="24"/>
          <w:lang w:val="en-US" w:eastAsia="en-US"/>
        </w:rPr>
        <w:t xml:space="preserve"> that the need to make firms commit to a particular </w:t>
      </w:r>
      <w:r w:rsidR="00735B41" w:rsidRPr="00816330">
        <w:rPr>
          <w:rFonts w:ascii="Times New Roman" w:eastAsiaTheme="minorHAnsi" w:hAnsi="Times New Roman" w:cs="Times New Roman"/>
          <w:sz w:val="24"/>
          <w:szCs w:val="24"/>
          <w:lang w:val="en-US" w:eastAsia="en-US"/>
        </w:rPr>
        <w:t xml:space="preserve">region </w:t>
      </w:r>
      <w:r w:rsidR="0051174F" w:rsidRPr="00816330">
        <w:rPr>
          <w:rFonts w:ascii="Times New Roman" w:eastAsiaTheme="minorHAnsi" w:hAnsi="Times New Roman" w:cs="Times New Roman"/>
          <w:sz w:val="24"/>
          <w:szCs w:val="24"/>
          <w:lang w:val="en-US" w:eastAsia="en-US"/>
        </w:rPr>
        <w:t xml:space="preserve">is </w:t>
      </w:r>
      <w:r w:rsidR="00090565" w:rsidRPr="00816330">
        <w:rPr>
          <w:rFonts w:ascii="Times New Roman" w:eastAsiaTheme="minorHAnsi" w:hAnsi="Times New Roman" w:cs="Times New Roman"/>
          <w:sz w:val="24"/>
          <w:szCs w:val="24"/>
          <w:lang w:val="en-US" w:eastAsia="en-US"/>
        </w:rPr>
        <w:t>rather</w:t>
      </w:r>
      <w:r w:rsidR="00986774" w:rsidRPr="00816330">
        <w:rPr>
          <w:rFonts w:ascii="Times New Roman" w:eastAsiaTheme="minorHAnsi" w:hAnsi="Times New Roman" w:cs="Times New Roman"/>
          <w:sz w:val="24"/>
          <w:szCs w:val="24"/>
          <w:lang w:val="en-US" w:eastAsia="en-US"/>
        </w:rPr>
        <w:t xml:space="preserve"> </w:t>
      </w:r>
      <w:r w:rsidR="005856C6" w:rsidRPr="00816330">
        <w:rPr>
          <w:rFonts w:ascii="Times New Roman" w:eastAsiaTheme="minorHAnsi" w:hAnsi="Times New Roman" w:cs="Times New Roman"/>
          <w:sz w:val="24"/>
          <w:szCs w:val="24"/>
          <w:lang w:val="en-US" w:eastAsia="en-US"/>
        </w:rPr>
        <w:t>challenging as</w:t>
      </w:r>
      <w:r w:rsidR="00735B41" w:rsidRPr="00816330">
        <w:rPr>
          <w:rFonts w:ascii="Times New Roman" w:eastAsiaTheme="minorHAnsi" w:hAnsi="Times New Roman" w:cs="Times New Roman"/>
          <w:sz w:val="24"/>
          <w:szCs w:val="24"/>
          <w:lang w:val="en-US" w:eastAsia="en-US"/>
        </w:rPr>
        <w:t xml:space="preserve"> </w:t>
      </w:r>
      <w:r w:rsidR="00986774" w:rsidRPr="00816330">
        <w:rPr>
          <w:rFonts w:ascii="Times New Roman" w:eastAsiaTheme="minorHAnsi" w:hAnsi="Times New Roman" w:cs="Times New Roman"/>
          <w:sz w:val="24"/>
          <w:szCs w:val="24"/>
          <w:lang w:val="en-US" w:eastAsia="en-US"/>
        </w:rPr>
        <w:t xml:space="preserve">MNEs always </w:t>
      </w:r>
      <w:r w:rsidR="00FF0A0C" w:rsidRPr="00816330">
        <w:rPr>
          <w:rFonts w:ascii="Times New Roman" w:eastAsiaTheme="minorHAnsi" w:hAnsi="Times New Roman" w:cs="Times New Roman"/>
          <w:sz w:val="24"/>
          <w:szCs w:val="24"/>
          <w:lang w:val="en-US" w:eastAsia="en-US"/>
        </w:rPr>
        <w:t>maintain</w:t>
      </w:r>
      <w:r w:rsidR="00735B41" w:rsidRPr="00816330">
        <w:rPr>
          <w:rFonts w:ascii="Times New Roman" w:eastAsiaTheme="minorHAnsi" w:hAnsi="Times New Roman" w:cs="Times New Roman"/>
          <w:sz w:val="24"/>
          <w:szCs w:val="24"/>
          <w:lang w:val="en-US" w:eastAsia="en-US"/>
        </w:rPr>
        <w:t xml:space="preserve"> a </w:t>
      </w:r>
      <w:r w:rsidR="00090565" w:rsidRPr="00816330">
        <w:rPr>
          <w:rFonts w:ascii="Times New Roman" w:eastAsiaTheme="minorHAnsi" w:hAnsi="Times New Roman" w:cs="Times New Roman"/>
          <w:sz w:val="24"/>
          <w:szCs w:val="24"/>
          <w:lang w:val="en-US" w:eastAsia="en-US"/>
        </w:rPr>
        <w:t>high</w:t>
      </w:r>
      <w:r w:rsidR="00735B41" w:rsidRPr="00816330">
        <w:rPr>
          <w:rFonts w:ascii="Times New Roman" w:eastAsiaTheme="minorHAnsi" w:hAnsi="Times New Roman" w:cs="Times New Roman"/>
          <w:sz w:val="24"/>
          <w:szCs w:val="24"/>
          <w:lang w:val="en-US" w:eastAsia="en-US"/>
        </w:rPr>
        <w:t xml:space="preserve"> degree of mobility </w:t>
      </w:r>
      <w:r w:rsidR="00FF0A0C" w:rsidRPr="00816330">
        <w:rPr>
          <w:rFonts w:ascii="Times New Roman" w:eastAsiaTheme="minorHAnsi" w:hAnsi="Times New Roman" w:cs="Times New Roman"/>
          <w:sz w:val="24"/>
          <w:szCs w:val="24"/>
          <w:lang w:val="en-US" w:eastAsia="en-US"/>
        </w:rPr>
        <w:t>in</w:t>
      </w:r>
      <w:r w:rsidR="00735B41" w:rsidRPr="00816330">
        <w:rPr>
          <w:rFonts w:ascii="Times New Roman" w:eastAsiaTheme="minorHAnsi" w:hAnsi="Times New Roman" w:cs="Times New Roman"/>
          <w:sz w:val="24"/>
          <w:szCs w:val="24"/>
          <w:lang w:val="en-US" w:eastAsia="en-US"/>
        </w:rPr>
        <w:t xml:space="preserve"> switch</w:t>
      </w:r>
      <w:r w:rsidR="00FF0A0C" w:rsidRPr="00816330">
        <w:rPr>
          <w:rFonts w:ascii="Times New Roman" w:eastAsiaTheme="minorHAnsi" w:hAnsi="Times New Roman" w:cs="Times New Roman"/>
          <w:sz w:val="24"/>
          <w:szCs w:val="24"/>
          <w:lang w:val="en-US" w:eastAsia="en-US"/>
        </w:rPr>
        <w:t>ing</w:t>
      </w:r>
      <w:r w:rsidR="00735B41" w:rsidRPr="00816330">
        <w:rPr>
          <w:rFonts w:ascii="Times New Roman" w:eastAsiaTheme="minorHAnsi" w:hAnsi="Times New Roman" w:cs="Times New Roman"/>
          <w:sz w:val="24"/>
          <w:szCs w:val="24"/>
          <w:lang w:val="en-US" w:eastAsia="en-US"/>
        </w:rPr>
        <w:t xml:space="preserve"> production locations.</w:t>
      </w:r>
      <w:r w:rsidR="00FF0A0C" w:rsidRPr="00816330">
        <w:rPr>
          <w:rFonts w:ascii="Times New Roman" w:eastAsiaTheme="minorHAnsi" w:hAnsi="Times New Roman" w:cs="Times New Roman"/>
          <w:sz w:val="24"/>
          <w:szCs w:val="24"/>
          <w:lang w:val="en-US" w:eastAsia="en-US"/>
        </w:rPr>
        <w:t xml:space="preserve"> </w:t>
      </w:r>
      <w:r w:rsidR="00090565" w:rsidRPr="00816330">
        <w:rPr>
          <w:rFonts w:ascii="Times New Roman" w:eastAsia="Times New Roman" w:hAnsi="Times New Roman" w:cs="Times New Roman"/>
          <w:color w:val="000000" w:themeColor="text1"/>
          <w:sz w:val="24"/>
          <w:szCs w:val="24"/>
          <w:lang w:val="en-US"/>
        </w:rPr>
        <w:t>Haskel et al.</w:t>
      </w:r>
      <w:r w:rsidR="00F378AF" w:rsidRPr="00816330">
        <w:rPr>
          <w:rFonts w:ascii="Times New Roman" w:eastAsia="Times New Roman" w:hAnsi="Times New Roman" w:cs="Times New Roman"/>
          <w:color w:val="000000" w:themeColor="text1"/>
          <w:sz w:val="24"/>
          <w:szCs w:val="24"/>
          <w:lang w:val="en-US"/>
        </w:rPr>
        <w:t xml:space="preserve"> </w:t>
      </w:r>
      <w:r w:rsidR="00090565" w:rsidRPr="00816330">
        <w:rPr>
          <w:rFonts w:ascii="Times New Roman" w:eastAsia="Times New Roman" w:hAnsi="Times New Roman" w:cs="Times New Roman"/>
          <w:color w:val="000000" w:themeColor="text1"/>
          <w:sz w:val="24"/>
          <w:szCs w:val="24"/>
          <w:lang w:val="en-US"/>
        </w:rPr>
        <w:t xml:space="preserve">(2007) </w:t>
      </w:r>
      <w:r w:rsidR="00A95791" w:rsidRPr="00816330">
        <w:rPr>
          <w:rFonts w:ascii="Times New Roman" w:eastAsia="Times New Roman" w:hAnsi="Times New Roman" w:cs="Times New Roman"/>
          <w:color w:val="000000" w:themeColor="text1"/>
          <w:sz w:val="24"/>
          <w:szCs w:val="24"/>
          <w:lang w:val="en-US"/>
        </w:rPr>
        <w:t>f</w:t>
      </w:r>
      <w:r w:rsidR="00DF5FCC" w:rsidRPr="00816330">
        <w:rPr>
          <w:rFonts w:ascii="Times New Roman" w:eastAsia="Times New Roman" w:hAnsi="Times New Roman" w:cs="Times New Roman"/>
          <w:color w:val="000000" w:themeColor="text1"/>
          <w:sz w:val="24"/>
          <w:szCs w:val="24"/>
          <w:lang w:val="en-US"/>
        </w:rPr>
        <w:t xml:space="preserve">ound </w:t>
      </w:r>
      <w:r w:rsidR="00090565" w:rsidRPr="00816330">
        <w:rPr>
          <w:rFonts w:ascii="Times New Roman" w:eastAsia="Times New Roman" w:hAnsi="Times New Roman" w:cs="Times New Roman"/>
          <w:color w:val="000000" w:themeColor="text1"/>
          <w:sz w:val="24"/>
          <w:szCs w:val="24"/>
          <w:lang w:val="en-US"/>
        </w:rPr>
        <w:t>that the sustainability of FDI-related gains is subject to the degree of embeddedness of the MNE</w:t>
      </w:r>
      <w:r w:rsidR="00B17753" w:rsidRPr="00816330">
        <w:rPr>
          <w:rFonts w:ascii="Times New Roman" w:eastAsia="Times New Roman" w:hAnsi="Times New Roman" w:cs="Times New Roman"/>
          <w:color w:val="000000" w:themeColor="text1"/>
          <w:sz w:val="24"/>
          <w:szCs w:val="24"/>
          <w:lang w:val="en-US"/>
        </w:rPr>
        <w:t>s</w:t>
      </w:r>
      <w:r w:rsidR="00090565" w:rsidRPr="00816330">
        <w:rPr>
          <w:rFonts w:ascii="Times New Roman" w:eastAsia="Times New Roman" w:hAnsi="Times New Roman" w:cs="Times New Roman"/>
          <w:color w:val="000000" w:themeColor="text1"/>
          <w:sz w:val="24"/>
          <w:szCs w:val="24"/>
          <w:lang w:val="en-US"/>
        </w:rPr>
        <w:t xml:space="preserve"> into the local economy. More recently, Murray et al. (2014) address</w:t>
      </w:r>
      <w:r w:rsidR="00DF5FCC" w:rsidRPr="00816330">
        <w:rPr>
          <w:rFonts w:ascii="Times New Roman" w:eastAsia="Times New Roman" w:hAnsi="Times New Roman" w:cs="Times New Roman"/>
          <w:color w:val="000000" w:themeColor="text1"/>
          <w:sz w:val="24"/>
          <w:szCs w:val="24"/>
          <w:lang w:val="en-US"/>
        </w:rPr>
        <w:t>ed</w:t>
      </w:r>
      <w:r w:rsidR="00090565" w:rsidRPr="00816330">
        <w:rPr>
          <w:rFonts w:ascii="Times New Roman" w:eastAsia="Times New Roman" w:hAnsi="Times New Roman" w:cs="Times New Roman"/>
          <w:color w:val="000000" w:themeColor="text1"/>
          <w:sz w:val="24"/>
          <w:szCs w:val="24"/>
          <w:lang w:val="en-US"/>
        </w:rPr>
        <w:t xml:space="preserve"> the importance of the subsidiary “discretion” in order to alleviate potential relocation whilst Benito et al. (2003) argue</w:t>
      </w:r>
      <w:r w:rsidR="00DF5FCC" w:rsidRPr="00816330">
        <w:rPr>
          <w:rFonts w:ascii="Times New Roman" w:eastAsia="Times New Roman" w:hAnsi="Times New Roman" w:cs="Times New Roman"/>
          <w:color w:val="000000" w:themeColor="text1"/>
          <w:sz w:val="24"/>
          <w:szCs w:val="24"/>
          <w:lang w:val="en-US"/>
        </w:rPr>
        <w:t>d</w:t>
      </w:r>
      <w:r w:rsidR="00090565" w:rsidRPr="00816330">
        <w:rPr>
          <w:rFonts w:ascii="Times New Roman" w:eastAsia="Times New Roman" w:hAnsi="Times New Roman" w:cs="Times New Roman"/>
          <w:color w:val="000000" w:themeColor="text1"/>
          <w:sz w:val="24"/>
          <w:szCs w:val="24"/>
          <w:lang w:val="en-US"/>
        </w:rPr>
        <w:t xml:space="preserve"> that FDI-induced effects in high value added activities are maximized for the host economy when MNEs tend to be “sticky”</w:t>
      </w:r>
      <w:r w:rsidR="00810B7A" w:rsidRPr="00816330">
        <w:rPr>
          <w:rFonts w:ascii="Times New Roman" w:eastAsia="Times New Roman" w:hAnsi="Times New Roman" w:cs="Times New Roman"/>
          <w:color w:val="000000" w:themeColor="text1"/>
          <w:sz w:val="24"/>
          <w:szCs w:val="24"/>
          <w:lang w:val="en-US"/>
        </w:rPr>
        <w:t xml:space="preserve">. </w:t>
      </w:r>
    </w:p>
    <w:p w14:paraId="44F06F7F" w14:textId="65E8E1A3" w:rsidR="00C8114F" w:rsidRPr="00816330" w:rsidRDefault="009F10A4" w:rsidP="00207D96">
      <w:pPr>
        <w:spacing w:after="0" w:line="480" w:lineRule="auto"/>
        <w:ind w:firstLine="567"/>
        <w:jc w:val="both"/>
        <w:rPr>
          <w:rFonts w:ascii="Times New Roman" w:eastAsia="Times New Roman" w:hAnsi="Times New Roman" w:cs="Times New Roman"/>
          <w:color w:val="000000" w:themeColor="text1"/>
          <w:sz w:val="24"/>
          <w:szCs w:val="24"/>
          <w:lang w:val="en-US"/>
        </w:rPr>
      </w:pPr>
      <w:r w:rsidRPr="00816330">
        <w:rPr>
          <w:rFonts w:ascii="Times New Roman" w:eastAsia="Times New Roman" w:hAnsi="Times New Roman" w:cs="Times New Roman"/>
          <w:color w:val="000000" w:themeColor="text1"/>
          <w:sz w:val="24"/>
          <w:szCs w:val="24"/>
          <w:lang w:val="en-US"/>
        </w:rPr>
        <w:t xml:space="preserve">Regional economies </w:t>
      </w:r>
      <w:r w:rsidR="00B17753" w:rsidRPr="00816330">
        <w:rPr>
          <w:rFonts w:ascii="Times New Roman" w:eastAsia="Times New Roman" w:hAnsi="Times New Roman" w:cs="Times New Roman"/>
          <w:color w:val="000000" w:themeColor="text1"/>
          <w:sz w:val="24"/>
          <w:szCs w:val="24"/>
          <w:lang w:val="en-US"/>
        </w:rPr>
        <w:t xml:space="preserve">can foster the embeddedness of foreign subsidiaries </w:t>
      </w:r>
      <w:r w:rsidRPr="00816330">
        <w:rPr>
          <w:rFonts w:ascii="Times New Roman" w:eastAsia="Times New Roman" w:hAnsi="Times New Roman" w:cs="Times New Roman"/>
          <w:color w:val="000000" w:themeColor="text1"/>
          <w:sz w:val="24"/>
          <w:szCs w:val="24"/>
          <w:lang w:val="en-US"/>
        </w:rPr>
        <w:t>by developing their own absorptive capacity, which</w:t>
      </w:r>
      <w:r w:rsidR="00B17753" w:rsidRPr="00816330">
        <w:rPr>
          <w:rFonts w:ascii="Times New Roman" w:eastAsia="Times New Roman" w:hAnsi="Times New Roman" w:cs="Times New Roman"/>
          <w:color w:val="000000" w:themeColor="text1"/>
          <w:sz w:val="24"/>
          <w:szCs w:val="24"/>
          <w:lang w:val="en-US"/>
        </w:rPr>
        <w:t xml:space="preserve"> in turn</w:t>
      </w:r>
      <w:r w:rsidRPr="00816330">
        <w:rPr>
          <w:rFonts w:ascii="Times New Roman" w:eastAsia="Times New Roman" w:hAnsi="Times New Roman" w:cs="Times New Roman"/>
          <w:color w:val="000000" w:themeColor="text1"/>
          <w:sz w:val="24"/>
          <w:szCs w:val="24"/>
          <w:lang w:val="en-US"/>
        </w:rPr>
        <w:t xml:space="preserve"> can</w:t>
      </w:r>
      <w:r w:rsidR="00B17753" w:rsidRPr="00816330">
        <w:rPr>
          <w:rFonts w:ascii="Times New Roman" w:eastAsia="Times New Roman" w:hAnsi="Times New Roman" w:cs="Times New Roman"/>
          <w:color w:val="000000" w:themeColor="text1"/>
          <w:sz w:val="24"/>
          <w:szCs w:val="24"/>
          <w:lang w:val="en-US"/>
        </w:rPr>
        <w:t xml:space="preserve"> strengthen the ties of MNEs with local economies </w:t>
      </w:r>
      <w:r w:rsidRPr="00816330">
        <w:rPr>
          <w:rFonts w:ascii="Times New Roman" w:eastAsia="Times New Roman" w:hAnsi="Times New Roman" w:cs="Times New Roman"/>
          <w:color w:val="000000" w:themeColor="text1"/>
          <w:sz w:val="24"/>
          <w:szCs w:val="24"/>
          <w:lang w:val="en-US"/>
        </w:rPr>
        <w:t xml:space="preserve">either </w:t>
      </w:r>
      <w:r w:rsidR="00B17753" w:rsidRPr="00816330">
        <w:rPr>
          <w:rFonts w:ascii="Times New Roman" w:eastAsia="Times New Roman" w:hAnsi="Times New Roman" w:cs="Times New Roman"/>
          <w:color w:val="000000" w:themeColor="text1"/>
          <w:sz w:val="24"/>
          <w:szCs w:val="24"/>
          <w:lang w:val="en-US"/>
        </w:rPr>
        <w:t>through extensive use</w:t>
      </w:r>
      <w:r w:rsidRPr="00816330">
        <w:rPr>
          <w:rFonts w:ascii="Times New Roman" w:eastAsia="Times New Roman" w:hAnsi="Times New Roman" w:cs="Times New Roman"/>
          <w:color w:val="000000" w:themeColor="text1"/>
          <w:sz w:val="24"/>
          <w:szCs w:val="24"/>
          <w:lang w:val="en-US"/>
        </w:rPr>
        <w:t xml:space="preserve"> of</w:t>
      </w:r>
      <w:r w:rsidR="00B17753" w:rsidRPr="00816330">
        <w:rPr>
          <w:rFonts w:ascii="Times New Roman" w:eastAsia="Times New Roman" w:hAnsi="Times New Roman" w:cs="Times New Roman"/>
          <w:color w:val="000000" w:themeColor="text1"/>
          <w:sz w:val="24"/>
          <w:szCs w:val="24"/>
          <w:lang w:val="en-US"/>
        </w:rPr>
        <w:t xml:space="preserve"> </w:t>
      </w:r>
      <w:r w:rsidRPr="00816330">
        <w:rPr>
          <w:rFonts w:ascii="Times New Roman" w:eastAsia="Times New Roman" w:hAnsi="Times New Roman" w:cs="Times New Roman"/>
          <w:color w:val="000000" w:themeColor="text1"/>
          <w:sz w:val="24"/>
          <w:szCs w:val="24"/>
          <w:lang w:val="en-US"/>
        </w:rPr>
        <w:t xml:space="preserve">local suppliers or </w:t>
      </w:r>
      <w:r w:rsidR="00577BE4" w:rsidRPr="00816330">
        <w:rPr>
          <w:rFonts w:ascii="Times New Roman" w:eastAsia="Times New Roman" w:hAnsi="Times New Roman" w:cs="Times New Roman"/>
          <w:color w:val="000000" w:themeColor="text1"/>
          <w:sz w:val="24"/>
          <w:szCs w:val="24"/>
          <w:lang w:val="en-US"/>
        </w:rPr>
        <w:t xml:space="preserve">through partnerships such as </w:t>
      </w:r>
      <w:r w:rsidRPr="00816330">
        <w:rPr>
          <w:rFonts w:ascii="Times New Roman" w:eastAsia="Times New Roman" w:hAnsi="Times New Roman" w:cs="Times New Roman"/>
          <w:color w:val="000000" w:themeColor="text1"/>
          <w:sz w:val="24"/>
          <w:szCs w:val="24"/>
          <w:lang w:val="en-US"/>
        </w:rPr>
        <w:t>joint ventures</w:t>
      </w:r>
      <w:r w:rsidR="005856C6" w:rsidRPr="00816330">
        <w:rPr>
          <w:rFonts w:ascii="Times New Roman" w:eastAsia="Times New Roman" w:hAnsi="Times New Roman" w:cs="Times New Roman"/>
          <w:color w:val="000000" w:themeColor="text1"/>
          <w:sz w:val="24"/>
          <w:szCs w:val="24"/>
          <w:lang w:val="en-US"/>
        </w:rPr>
        <w:t xml:space="preserve"> </w:t>
      </w:r>
      <w:r w:rsidR="00803288" w:rsidRPr="00816330">
        <w:rPr>
          <w:rFonts w:ascii="Times New Roman" w:eastAsia="Times New Roman" w:hAnsi="Times New Roman" w:cs="Times New Roman"/>
          <w:color w:val="000000" w:themeColor="text1"/>
          <w:sz w:val="24"/>
          <w:szCs w:val="24"/>
          <w:lang w:val="en-US"/>
        </w:rPr>
        <w:t>(Birkinshaw and Hood, 2000)</w:t>
      </w:r>
      <w:r w:rsidRPr="00816330">
        <w:rPr>
          <w:rFonts w:ascii="Times New Roman" w:eastAsia="Times New Roman" w:hAnsi="Times New Roman" w:cs="Times New Roman"/>
          <w:color w:val="000000" w:themeColor="text1"/>
          <w:sz w:val="24"/>
          <w:szCs w:val="24"/>
          <w:lang w:val="en-US"/>
        </w:rPr>
        <w:t xml:space="preserve">. </w:t>
      </w:r>
      <w:r w:rsidR="00FC7CD4" w:rsidRPr="00816330">
        <w:rPr>
          <w:rFonts w:ascii="Times New Roman" w:eastAsia="Times New Roman" w:hAnsi="Times New Roman" w:cs="Times New Roman"/>
          <w:color w:val="000000" w:themeColor="text1"/>
          <w:sz w:val="24"/>
          <w:szCs w:val="24"/>
          <w:lang w:val="en-US"/>
        </w:rPr>
        <w:t xml:space="preserve">The </w:t>
      </w:r>
      <w:r w:rsidR="00810B7A" w:rsidRPr="00816330">
        <w:rPr>
          <w:rFonts w:ascii="Times New Roman" w:eastAsia="Times New Roman" w:hAnsi="Times New Roman" w:cs="Times New Roman"/>
          <w:color w:val="000000" w:themeColor="text1"/>
          <w:sz w:val="24"/>
          <w:szCs w:val="24"/>
          <w:lang w:val="en-US"/>
        </w:rPr>
        <w:t xml:space="preserve">key factor for improving </w:t>
      </w:r>
      <w:r w:rsidR="000357DD" w:rsidRPr="00816330">
        <w:rPr>
          <w:rFonts w:ascii="Times New Roman" w:eastAsia="Times New Roman" w:hAnsi="Times New Roman" w:cs="Times New Roman"/>
          <w:color w:val="000000" w:themeColor="text1"/>
          <w:sz w:val="24"/>
          <w:szCs w:val="24"/>
          <w:lang w:val="en-US"/>
        </w:rPr>
        <w:t xml:space="preserve">absorptive </w:t>
      </w:r>
      <w:r w:rsidR="000357DD" w:rsidRPr="00816330">
        <w:rPr>
          <w:rFonts w:ascii="Times New Roman" w:eastAsia="Times New Roman" w:hAnsi="Times New Roman" w:cs="Times New Roman"/>
          <w:color w:val="000000" w:themeColor="text1"/>
          <w:sz w:val="24"/>
          <w:szCs w:val="24"/>
          <w:lang w:val="en-US"/>
        </w:rPr>
        <w:lastRenderedPageBreak/>
        <w:t>capacity</w:t>
      </w:r>
      <w:r w:rsidR="00C967CF" w:rsidRPr="00816330">
        <w:rPr>
          <w:rFonts w:ascii="Times New Roman" w:eastAsia="Times New Roman" w:hAnsi="Times New Roman" w:cs="Times New Roman"/>
          <w:color w:val="000000" w:themeColor="text1"/>
          <w:sz w:val="24"/>
          <w:szCs w:val="24"/>
          <w:lang w:val="en-US"/>
        </w:rPr>
        <w:t xml:space="preserve"> </w:t>
      </w:r>
      <w:r w:rsidR="000357DD" w:rsidRPr="00816330">
        <w:rPr>
          <w:rFonts w:ascii="Times New Roman" w:eastAsia="Times New Roman" w:hAnsi="Times New Roman" w:cs="Times New Roman"/>
          <w:color w:val="000000" w:themeColor="text1"/>
          <w:sz w:val="24"/>
          <w:szCs w:val="24"/>
          <w:lang w:val="en-US"/>
        </w:rPr>
        <w:t xml:space="preserve">is </w:t>
      </w:r>
      <w:r w:rsidR="00810B7A" w:rsidRPr="00816330">
        <w:rPr>
          <w:rFonts w:ascii="Times New Roman" w:eastAsia="Times New Roman" w:hAnsi="Times New Roman" w:cs="Times New Roman"/>
          <w:color w:val="000000" w:themeColor="text1"/>
          <w:sz w:val="24"/>
          <w:szCs w:val="24"/>
          <w:lang w:val="en-US"/>
        </w:rPr>
        <w:t>via a higher level of</w:t>
      </w:r>
      <w:r w:rsidR="000357DD" w:rsidRPr="00816330">
        <w:rPr>
          <w:rFonts w:ascii="Times New Roman" w:eastAsia="Times New Roman" w:hAnsi="Times New Roman" w:cs="Times New Roman"/>
          <w:color w:val="000000" w:themeColor="text1"/>
          <w:sz w:val="24"/>
          <w:szCs w:val="24"/>
          <w:lang w:val="en-US"/>
        </w:rPr>
        <w:t xml:space="preserve"> human capital</w:t>
      </w:r>
      <w:r w:rsidR="00C8114F" w:rsidRPr="00816330">
        <w:rPr>
          <w:rFonts w:ascii="Times New Roman" w:eastAsia="Times New Roman" w:hAnsi="Times New Roman" w:cs="Times New Roman"/>
          <w:color w:val="000000" w:themeColor="text1"/>
          <w:sz w:val="24"/>
          <w:szCs w:val="24"/>
          <w:lang w:val="en-US"/>
        </w:rPr>
        <w:t>.</w:t>
      </w:r>
      <w:r w:rsidR="00195383" w:rsidRPr="00816330">
        <w:rPr>
          <w:rFonts w:ascii="Times New Roman" w:eastAsia="Times New Roman" w:hAnsi="Times New Roman" w:cs="Times New Roman"/>
          <w:color w:val="000000" w:themeColor="text1"/>
          <w:sz w:val="24"/>
          <w:szCs w:val="24"/>
          <w:lang w:val="en-US"/>
        </w:rPr>
        <w:t xml:space="preserve"> </w:t>
      </w:r>
      <w:r w:rsidR="00345EE9" w:rsidRPr="00816330">
        <w:rPr>
          <w:rFonts w:ascii="Times New Roman" w:eastAsia="Times New Roman" w:hAnsi="Times New Roman" w:cs="Times New Roman"/>
          <w:color w:val="000000" w:themeColor="text1"/>
          <w:sz w:val="24"/>
          <w:szCs w:val="24"/>
          <w:lang w:val="en-US"/>
        </w:rPr>
        <w:t>H</w:t>
      </w:r>
      <w:r w:rsidR="00107BEF" w:rsidRPr="00816330">
        <w:rPr>
          <w:rFonts w:ascii="Times New Roman" w:eastAsia="Times New Roman" w:hAnsi="Times New Roman" w:cs="Times New Roman"/>
          <w:color w:val="000000" w:themeColor="text1"/>
          <w:sz w:val="24"/>
          <w:szCs w:val="24"/>
          <w:lang w:val="en-US"/>
        </w:rPr>
        <w:t xml:space="preserve">uman capital </w:t>
      </w:r>
      <w:r w:rsidR="00C8114F" w:rsidRPr="00816330">
        <w:rPr>
          <w:rFonts w:ascii="Times New Roman" w:eastAsia="Times New Roman" w:hAnsi="Times New Roman" w:cs="Times New Roman"/>
          <w:color w:val="000000" w:themeColor="text1"/>
          <w:sz w:val="24"/>
          <w:szCs w:val="24"/>
          <w:lang w:val="en-US"/>
        </w:rPr>
        <w:t xml:space="preserve">plays </w:t>
      </w:r>
      <w:r w:rsidR="00810B7A" w:rsidRPr="00816330">
        <w:rPr>
          <w:rFonts w:ascii="Times New Roman" w:eastAsia="Times New Roman" w:hAnsi="Times New Roman" w:cs="Times New Roman"/>
          <w:color w:val="000000" w:themeColor="text1"/>
          <w:sz w:val="24"/>
          <w:szCs w:val="24"/>
          <w:lang w:val="en-US"/>
        </w:rPr>
        <w:t>a dual role</w:t>
      </w:r>
      <w:r w:rsidR="00C8114F" w:rsidRPr="00816330">
        <w:rPr>
          <w:rFonts w:ascii="Times New Roman" w:eastAsia="Times New Roman" w:hAnsi="Times New Roman" w:cs="Times New Roman"/>
          <w:color w:val="000000" w:themeColor="text1"/>
          <w:sz w:val="24"/>
          <w:szCs w:val="24"/>
          <w:lang w:val="en-US"/>
        </w:rPr>
        <w:t>.</w:t>
      </w:r>
      <w:r w:rsidR="00107BEF" w:rsidRPr="00816330">
        <w:rPr>
          <w:rFonts w:ascii="Times New Roman" w:eastAsia="Times New Roman" w:hAnsi="Times New Roman" w:cs="Times New Roman"/>
          <w:color w:val="000000" w:themeColor="text1"/>
          <w:sz w:val="24"/>
          <w:szCs w:val="24"/>
          <w:lang w:val="en-US"/>
        </w:rPr>
        <w:t xml:space="preserve"> First, </w:t>
      </w:r>
      <w:r w:rsidR="00A54360" w:rsidRPr="00816330">
        <w:rPr>
          <w:rFonts w:ascii="Times New Roman" w:eastAsia="Times New Roman" w:hAnsi="Times New Roman" w:cs="Times New Roman"/>
          <w:color w:val="000000" w:themeColor="text1"/>
          <w:sz w:val="24"/>
          <w:szCs w:val="24"/>
          <w:lang w:val="en-US"/>
        </w:rPr>
        <w:t xml:space="preserve">a </w:t>
      </w:r>
      <w:r w:rsidR="00643A3D" w:rsidRPr="00816330">
        <w:rPr>
          <w:rFonts w:ascii="Times New Roman" w:eastAsia="Times New Roman" w:hAnsi="Times New Roman" w:cs="Times New Roman"/>
          <w:color w:val="000000" w:themeColor="text1"/>
          <w:sz w:val="24"/>
          <w:szCs w:val="24"/>
          <w:lang w:val="en-US"/>
        </w:rPr>
        <w:t>higher</w:t>
      </w:r>
      <w:r w:rsidR="00A54360" w:rsidRPr="00816330">
        <w:rPr>
          <w:rFonts w:ascii="Times New Roman" w:eastAsia="Times New Roman" w:hAnsi="Times New Roman" w:cs="Times New Roman"/>
          <w:color w:val="000000" w:themeColor="text1"/>
          <w:sz w:val="24"/>
          <w:szCs w:val="24"/>
          <w:lang w:val="en-US"/>
        </w:rPr>
        <w:t xml:space="preserve"> share of labour with </w:t>
      </w:r>
      <w:r w:rsidR="00643A3D" w:rsidRPr="00816330">
        <w:rPr>
          <w:rFonts w:ascii="Times New Roman" w:eastAsia="Times New Roman" w:hAnsi="Times New Roman" w:cs="Times New Roman"/>
          <w:color w:val="000000" w:themeColor="text1"/>
          <w:sz w:val="24"/>
          <w:szCs w:val="24"/>
          <w:lang w:val="en-US"/>
        </w:rPr>
        <w:t>advanced</w:t>
      </w:r>
      <w:r w:rsidR="00A54360" w:rsidRPr="00816330">
        <w:rPr>
          <w:rFonts w:ascii="Times New Roman" w:eastAsia="Times New Roman" w:hAnsi="Times New Roman" w:cs="Times New Roman"/>
          <w:color w:val="000000" w:themeColor="text1"/>
          <w:sz w:val="24"/>
          <w:szCs w:val="24"/>
          <w:lang w:val="en-US"/>
        </w:rPr>
        <w:t xml:space="preserve"> level of educational attainment improves</w:t>
      </w:r>
      <w:r w:rsidR="00107BEF" w:rsidRPr="00816330">
        <w:rPr>
          <w:rFonts w:ascii="Times New Roman" w:eastAsia="Times New Roman" w:hAnsi="Times New Roman" w:cs="Times New Roman"/>
          <w:color w:val="000000" w:themeColor="text1"/>
          <w:sz w:val="24"/>
          <w:szCs w:val="24"/>
          <w:lang w:val="en-US"/>
        </w:rPr>
        <w:t xml:space="preserve"> the production </w:t>
      </w:r>
      <w:r w:rsidR="00A54360" w:rsidRPr="00816330">
        <w:rPr>
          <w:rFonts w:ascii="Times New Roman" w:eastAsia="Times New Roman" w:hAnsi="Times New Roman" w:cs="Times New Roman"/>
          <w:color w:val="000000" w:themeColor="text1"/>
          <w:sz w:val="24"/>
          <w:szCs w:val="24"/>
          <w:lang w:val="en-US"/>
        </w:rPr>
        <w:t>capabilities</w:t>
      </w:r>
      <w:r w:rsidR="00107BEF" w:rsidRPr="00816330">
        <w:rPr>
          <w:rFonts w:ascii="Times New Roman" w:eastAsia="Times New Roman" w:hAnsi="Times New Roman" w:cs="Times New Roman"/>
          <w:color w:val="000000" w:themeColor="text1"/>
          <w:sz w:val="24"/>
          <w:szCs w:val="24"/>
          <w:lang w:val="en-US"/>
        </w:rPr>
        <w:t xml:space="preserve"> of the region as </w:t>
      </w:r>
      <w:r w:rsidR="00A54360" w:rsidRPr="00816330">
        <w:rPr>
          <w:rFonts w:ascii="Times New Roman" w:eastAsia="Times New Roman" w:hAnsi="Times New Roman" w:cs="Times New Roman"/>
          <w:color w:val="000000" w:themeColor="text1"/>
          <w:sz w:val="24"/>
          <w:szCs w:val="24"/>
          <w:lang w:val="en-US"/>
        </w:rPr>
        <w:t>skilled</w:t>
      </w:r>
      <w:r w:rsidR="00107BEF" w:rsidRPr="00816330">
        <w:rPr>
          <w:rFonts w:ascii="Times New Roman" w:eastAsia="Times New Roman" w:hAnsi="Times New Roman" w:cs="Times New Roman"/>
          <w:color w:val="000000" w:themeColor="text1"/>
          <w:sz w:val="24"/>
          <w:szCs w:val="24"/>
          <w:lang w:val="en-US"/>
        </w:rPr>
        <w:t xml:space="preserve"> workers </w:t>
      </w:r>
      <w:r w:rsidR="00A54360" w:rsidRPr="00816330">
        <w:rPr>
          <w:rFonts w:ascii="Times New Roman" w:eastAsia="Times New Roman" w:hAnsi="Times New Roman" w:cs="Times New Roman"/>
          <w:color w:val="000000" w:themeColor="text1"/>
          <w:sz w:val="24"/>
          <w:szCs w:val="24"/>
          <w:lang w:val="en-US"/>
        </w:rPr>
        <w:t>tend</w:t>
      </w:r>
      <w:r w:rsidR="00107BEF" w:rsidRPr="00816330">
        <w:rPr>
          <w:rFonts w:ascii="Times New Roman" w:eastAsia="Times New Roman" w:hAnsi="Times New Roman" w:cs="Times New Roman"/>
          <w:color w:val="000000" w:themeColor="text1"/>
          <w:sz w:val="24"/>
          <w:szCs w:val="24"/>
          <w:lang w:val="en-US"/>
        </w:rPr>
        <w:t xml:space="preserve"> to be</w:t>
      </w:r>
      <w:r w:rsidR="00643A3D" w:rsidRPr="00816330">
        <w:rPr>
          <w:rFonts w:ascii="Times New Roman" w:eastAsia="Times New Roman" w:hAnsi="Times New Roman" w:cs="Times New Roman"/>
          <w:color w:val="000000" w:themeColor="text1"/>
          <w:sz w:val="24"/>
          <w:szCs w:val="24"/>
          <w:lang w:val="en-US"/>
        </w:rPr>
        <w:t xml:space="preserve"> more productive and better at creating new technologies</w:t>
      </w:r>
      <w:r w:rsidR="00F378AF" w:rsidRPr="00816330">
        <w:rPr>
          <w:rFonts w:ascii="Times New Roman" w:eastAsia="Times New Roman" w:hAnsi="Times New Roman" w:cs="Times New Roman"/>
          <w:color w:val="000000" w:themeColor="text1"/>
          <w:sz w:val="24"/>
          <w:szCs w:val="24"/>
          <w:lang w:val="en-US"/>
        </w:rPr>
        <w:t xml:space="preserve"> (Castellani and Pieri, 2013)</w:t>
      </w:r>
      <w:r w:rsidR="00107BEF" w:rsidRPr="00816330">
        <w:rPr>
          <w:rFonts w:ascii="Times New Roman" w:eastAsia="Times New Roman" w:hAnsi="Times New Roman" w:cs="Times New Roman"/>
          <w:color w:val="000000" w:themeColor="text1"/>
          <w:sz w:val="24"/>
          <w:szCs w:val="24"/>
          <w:lang w:val="en-US"/>
        </w:rPr>
        <w:t xml:space="preserve">. This has </w:t>
      </w:r>
      <w:r w:rsidR="00643A3D" w:rsidRPr="00816330">
        <w:rPr>
          <w:rFonts w:ascii="Times New Roman" w:eastAsia="Times New Roman" w:hAnsi="Times New Roman" w:cs="Times New Roman"/>
          <w:color w:val="000000" w:themeColor="text1"/>
          <w:sz w:val="24"/>
          <w:szCs w:val="24"/>
          <w:lang w:val="en-US"/>
        </w:rPr>
        <w:t xml:space="preserve">now </w:t>
      </w:r>
      <w:r w:rsidR="00107BEF" w:rsidRPr="00816330">
        <w:rPr>
          <w:rFonts w:ascii="Times New Roman" w:eastAsia="Times New Roman" w:hAnsi="Times New Roman" w:cs="Times New Roman"/>
          <w:color w:val="000000" w:themeColor="text1"/>
          <w:sz w:val="24"/>
          <w:szCs w:val="24"/>
          <w:lang w:val="en-US"/>
        </w:rPr>
        <w:t xml:space="preserve">been </w:t>
      </w:r>
      <w:r w:rsidR="00A54360" w:rsidRPr="00816330">
        <w:rPr>
          <w:rFonts w:ascii="Times New Roman" w:eastAsia="Times New Roman" w:hAnsi="Times New Roman" w:cs="Times New Roman"/>
          <w:color w:val="000000" w:themeColor="text1"/>
          <w:sz w:val="24"/>
          <w:szCs w:val="24"/>
          <w:lang w:val="en-US"/>
        </w:rPr>
        <w:t xml:space="preserve">regarded as </w:t>
      </w:r>
      <w:r w:rsidR="00195383" w:rsidRPr="00816330">
        <w:rPr>
          <w:rFonts w:ascii="Times New Roman" w:eastAsia="Times New Roman" w:hAnsi="Times New Roman" w:cs="Times New Roman"/>
          <w:color w:val="000000" w:themeColor="text1"/>
          <w:sz w:val="24"/>
          <w:szCs w:val="24"/>
          <w:lang w:val="en-US"/>
        </w:rPr>
        <w:t>a stylized</w:t>
      </w:r>
      <w:r w:rsidR="00107BEF" w:rsidRPr="00816330">
        <w:rPr>
          <w:rFonts w:ascii="Times New Roman" w:eastAsia="Times New Roman" w:hAnsi="Times New Roman" w:cs="Times New Roman"/>
          <w:color w:val="000000" w:themeColor="text1"/>
          <w:sz w:val="24"/>
          <w:szCs w:val="24"/>
          <w:lang w:val="en-US"/>
        </w:rPr>
        <w:t xml:space="preserve"> fact in </w:t>
      </w:r>
      <w:r w:rsidR="00A54360" w:rsidRPr="00816330">
        <w:rPr>
          <w:rFonts w:ascii="Times New Roman" w:eastAsia="Times New Roman" w:hAnsi="Times New Roman" w:cs="Times New Roman"/>
          <w:color w:val="000000" w:themeColor="text1"/>
          <w:sz w:val="24"/>
          <w:szCs w:val="24"/>
          <w:lang w:val="en-US"/>
        </w:rPr>
        <w:t>empirical</w:t>
      </w:r>
      <w:r w:rsidR="00107BEF" w:rsidRPr="00816330">
        <w:rPr>
          <w:rFonts w:ascii="Times New Roman" w:eastAsia="Times New Roman" w:hAnsi="Times New Roman" w:cs="Times New Roman"/>
          <w:color w:val="000000" w:themeColor="text1"/>
          <w:sz w:val="24"/>
          <w:szCs w:val="24"/>
          <w:lang w:val="en-US"/>
        </w:rPr>
        <w:t xml:space="preserve"> growth models (de La Fuente, 2011)</w:t>
      </w:r>
      <w:r w:rsidR="00A54360" w:rsidRPr="00816330">
        <w:rPr>
          <w:rFonts w:ascii="Times New Roman" w:eastAsia="Times New Roman" w:hAnsi="Times New Roman" w:cs="Times New Roman"/>
          <w:color w:val="000000" w:themeColor="text1"/>
          <w:sz w:val="24"/>
          <w:szCs w:val="24"/>
          <w:lang w:val="en-US"/>
        </w:rPr>
        <w:t>.</w:t>
      </w:r>
      <w:r w:rsidR="000357DD" w:rsidRPr="00816330">
        <w:rPr>
          <w:rFonts w:ascii="Times New Roman" w:eastAsia="Times New Roman" w:hAnsi="Times New Roman" w:cs="Times New Roman"/>
          <w:color w:val="000000" w:themeColor="text1"/>
          <w:sz w:val="24"/>
          <w:szCs w:val="24"/>
          <w:lang w:val="en-US"/>
        </w:rPr>
        <w:t xml:space="preserve"> </w:t>
      </w:r>
      <w:r w:rsidR="00643A3D" w:rsidRPr="00816330">
        <w:rPr>
          <w:rFonts w:ascii="Times New Roman" w:eastAsia="Times New Roman" w:hAnsi="Times New Roman" w:cs="Times New Roman"/>
          <w:color w:val="000000" w:themeColor="text1"/>
          <w:sz w:val="24"/>
          <w:szCs w:val="24"/>
          <w:lang w:val="en-US"/>
        </w:rPr>
        <w:t xml:space="preserve">Second, </w:t>
      </w:r>
      <w:r w:rsidR="00A54360" w:rsidRPr="00816330">
        <w:rPr>
          <w:rFonts w:ascii="Times New Roman" w:eastAsia="Times New Roman" w:hAnsi="Times New Roman" w:cs="Times New Roman"/>
          <w:color w:val="000000" w:themeColor="text1"/>
          <w:sz w:val="24"/>
          <w:szCs w:val="24"/>
          <w:lang w:val="en-US"/>
        </w:rPr>
        <w:t xml:space="preserve">human capital </w:t>
      </w:r>
      <w:r w:rsidR="00C8114F" w:rsidRPr="00816330">
        <w:rPr>
          <w:rFonts w:ascii="Times New Roman" w:eastAsia="Times New Roman" w:hAnsi="Times New Roman" w:cs="Times New Roman"/>
          <w:color w:val="000000" w:themeColor="text1"/>
          <w:sz w:val="24"/>
          <w:szCs w:val="24"/>
          <w:lang w:val="en-US"/>
        </w:rPr>
        <w:t xml:space="preserve">leads to </w:t>
      </w:r>
      <w:r w:rsidR="00583281" w:rsidRPr="00816330">
        <w:rPr>
          <w:rFonts w:ascii="Times New Roman" w:eastAsia="Times New Roman" w:hAnsi="Times New Roman" w:cs="Times New Roman"/>
          <w:color w:val="000000" w:themeColor="text1"/>
          <w:sz w:val="24"/>
          <w:szCs w:val="24"/>
          <w:lang w:val="en-US"/>
        </w:rPr>
        <w:t xml:space="preserve">better </w:t>
      </w:r>
      <w:r w:rsidR="00643A3D" w:rsidRPr="00816330">
        <w:rPr>
          <w:rFonts w:ascii="Times New Roman" w:eastAsia="Times New Roman" w:hAnsi="Times New Roman" w:cs="Times New Roman"/>
          <w:color w:val="000000" w:themeColor="text1"/>
          <w:sz w:val="24"/>
          <w:szCs w:val="24"/>
          <w:lang w:val="en-US"/>
        </w:rPr>
        <w:t>implement</w:t>
      </w:r>
      <w:r w:rsidR="00C8114F" w:rsidRPr="00816330">
        <w:rPr>
          <w:rFonts w:ascii="Times New Roman" w:eastAsia="Times New Roman" w:hAnsi="Times New Roman" w:cs="Times New Roman"/>
          <w:color w:val="000000" w:themeColor="text1"/>
          <w:sz w:val="24"/>
          <w:szCs w:val="24"/>
          <w:lang w:val="en-US"/>
        </w:rPr>
        <w:t xml:space="preserve">ation </w:t>
      </w:r>
      <w:r w:rsidR="00643A3D" w:rsidRPr="00816330">
        <w:rPr>
          <w:rFonts w:ascii="Times New Roman" w:eastAsia="Times New Roman" w:hAnsi="Times New Roman" w:cs="Times New Roman"/>
          <w:color w:val="000000" w:themeColor="text1"/>
          <w:sz w:val="24"/>
          <w:szCs w:val="24"/>
          <w:lang w:val="en-US"/>
        </w:rPr>
        <w:t>and adopti</w:t>
      </w:r>
      <w:r w:rsidR="00C8114F" w:rsidRPr="00816330">
        <w:rPr>
          <w:rFonts w:ascii="Times New Roman" w:eastAsia="Times New Roman" w:hAnsi="Times New Roman" w:cs="Times New Roman"/>
          <w:color w:val="000000" w:themeColor="text1"/>
          <w:sz w:val="24"/>
          <w:szCs w:val="24"/>
          <w:lang w:val="en-US"/>
        </w:rPr>
        <w:t>on of existing</w:t>
      </w:r>
      <w:r w:rsidR="00643A3D" w:rsidRPr="00816330">
        <w:rPr>
          <w:rFonts w:ascii="Times New Roman" w:eastAsia="Times New Roman" w:hAnsi="Times New Roman" w:cs="Times New Roman"/>
          <w:color w:val="000000" w:themeColor="text1"/>
          <w:sz w:val="24"/>
          <w:szCs w:val="24"/>
          <w:lang w:val="en-US"/>
        </w:rPr>
        <w:t xml:space="preserve"> technologies</w:t>
      </w:r>
      <w:r w:rsidR="00C8114F" w:rsidRPr="00816330">
        <w:rPr>
          <w:rFonts w:ascii="Times New Roman" w:eastAsia="Times New Roman" w:hAnsi="Times New Roman" w:cs="Times New Roman"/>
          <w:color w:val="000000" w:themeColor="text1"/>
          <w:sz w:val="24"/>
          <w:szCs w:val="24"/>
          <w:lang w:val="en-US"/>
        </w:rPr>
        <w:t>.</w:t>
      </w:r>
    </w:p>
    <w:p w14:paraId="727CB15B" w14:textId="0CD5BB1C" w:rsidR="00C8114F" w:rsidRPr="00816330" w:rsidRDefault="00A54360" w:rsidP="00207D96">
      <w:pPr>
        <w:spacing w:after="0" w:line="480" w:lineRule="auto"/>
        <w:ind w:firstLine="567"/>
        <w:jc w:val="both"/>
        <w:rPr>
          <w:rFonts w:ascii="Times New Roman" w:eastAsia="Times New Roman" w:hAnsi="Times New Roman" w:cs="Times New Roman"/>
          <w:color w:val="000000" w:themeColor="text1"/>
          <w:sz w:val="24"/>
          <w:szCs w:val="24"/>
          <w:lang w:val="en-US"/>
        </w:rPr>
      </w:pPr>
      <w:r w:rsidRPr="00816330">
        <w:rPr>
          <w:rFonts w:ascii="Times New Roman" w:eastAsia="Times New Roman" w:hAnsi="Times New Roman" w:cs="Times New Roman"/>
          <w:color w:val="000000" w:themeColor="text1"/>
          <w:sz w:val="24"/>
          <w:szCs w:val="24"/>
          <w:lang w:val="en-US"/>
        </w:rPr>
        <w:t>Within the present context,</w:t>
      </w:r>
      <w:r w:rsidR="00D63BFC" w:rsidRPr="00816330">
        <w:rPr>
          <w:rFonts w:ascii="Times New Roman" w:eastAsia="Times New Roman" w:hAnsi="Times New Roman" w:cs="Times New Roman"/>
          <w:color w:val="000000" w:themeColor="text1"/>
          <w:sz w:val="24"/>
          <w:szCs w:val="24"/>
          <w:lang w:val="en-US"/>
        </w:rPr>
        <w:t xml:space="preserve"> we</w:t>
      </w:r>
      <w:r w:rsidRPr="00816330">
        <w:rPr>
          <w:rFonts w:ascii="Times New Roman" w:eastAsia="Times New Roman" w:hAnsi="Times New Roman" w:cs="Times New Roman"/>
          <w:color w:val="000000" w:themeColor="text1"/>
          <w:sz w:val="24"/>
          <w:szCs w:val="24"/>
          <w:lang w:val="en-US"/>
        </w:rPr>
        <w:t xml:space="preserve"> </w:t>
      </w:r>
      <w:r w:rsidR="00D63BFC" w:rsidRPr="00816330">
        <w:rPr>
          <w:rFonts w:ascii="Times New Roman" w:eastAsia="Times New Roman" w:hAnsi="Times New Roman" w:cs="Times New Roman"/>
          <w:color w:val="000000" w:themeColor="text1"/>
          <w:sz w:val="24"/>
          <w:szCs w:val="24"/>
          <w:lang w:val="en-US"/>
        </w:rPr>
        <w:t>seek</w:t>
      </w:r>
      <w:r w:rsidRPr="00816330">
        <w:rPr>
          <w:rFonts w:ascii="Times New Roman" w:eastAsia="Times New Roman" w:hAnsi="Times New Roman" w:cs="Times New Roman"/>
          <w:color w:val="000000" w:themeColor="text1"/>
          <w:sz w:val="24"/>
          <w:szCs w:val="24"/>
          <w:lang w:val="en-US"/>
        </w:rPr>
        <w:t xml:space="preserve"> to capture whether regions </w:t>
      </w:r>
      <w:r w:rsidR="00FF1620" w:rsidRPr="00816330">
        <w:rPr>
          <w:rFonts w:ascii="Times New Roman" w:eastAsia="Times New Roman" w:hAnsi="Times New Roman" w:cs="Times New Roman"/>
          <w:color w:val="000000" w:themeColor="text1"/>
          <w:sz w:val="24"/>
          <w:szCs w:val="24"/>
          <w:lang w:val="en-US"/>
        </w:rPr>
        <w:t xml:space="preserve">which are </w:t>
      </w:r>
      <w:r w:rsidR="00D63BFC" w:rsidRPr="00816330">
        <w:rPr>
          <w:rFonts w:ascii="Times New Roman" w:eastAsia="Times New Roman" w:hAnsi="Times New Roman" w:cs="Times New Roman"/>
          <w:color w:val="000000" w:themeColor="text1"/>
          <w:sz w:val="24"/>
          <w:szCs w:val="24"/>
          <w:lang w:val="en-US"/>
        </w:rPr>
        <w:t>better endowed with</w:t>
      </w:r>
      <w:r w:rsidRPr="00816330">
        <w:rPr>
          <w:rFonts w:ascii="Times New Roman" w:eastAsia="Times New Roman" w:hAnsi="Times New Roman" w:cs="Times New Roman"/>
          <w:color w:val="000000" w:themeColor="text1"/>
          <w:sz w:val="24"/>
          <w:szCs w:val="24"/>
          <w:lang w:val="en-US"/>
        </w:rPr>
        <w:t xml:space="preserve"> human capital </w:t>
      </w:r>
      <w:r w:rsidR="00F41B2C" w:rsidRPr="00816330">
        <w:rPr>
          <w:rFonts w:ascii="Times New Roman" w:eastAsia="Times New Roman" w:hAnsi="Times New Roman" w:cs="Times New Roman"/>
          <w:color w:val="000000" w:themeColor="text1"/>
          <w:sz w:val="24"/>
          <w:szCs w:val="24"/>
          <w:lang w:val="en-US"/>
        </w:rPr>
        <w:t xml:space="preserve">benefit from: (i) an autonomous effect and (ii) an </w:t>
      </w:r>
      <w:r w:rsidR="00D63BFC" w:rsidRPr="00816330">
        <w:rPr>
          <w:rFonts w:ascii="Times New Roman" w:eastAsia="Times New Roman" w:hAnsi="Times New Roman" w:cs="Times New Roman"/>
          <w:color w:val="000000" w:themeColor="text1"/>
          <w:sz w:val="24"/>
          <w:szCs w:val="24"/>
          <w:lang w:val="en-US"/>
        </w:rPr>
        <w:t>absorptive capacity</w:t>
      </w:r>
      <w:r w:rsidR="00F41B2C" w:rsidRPr="00816330">
        <w:rPr>
          <w:rFonts w:ascii="Times New Roman" w:eastAsia="Times New Roman" w:hAnsi="Times New Roman" w:cs="Times New Roman"/>
          <w:color w:val="000000" w:themeColor="text1"/>
          <w:sz w:val="24"/>
          <w:szCs w:val="24"/>
          <w:lang w:val="en-US"/>
        </w:rPr>
        <w:t xml:space="preserve"> effect. The latter essentially means the higher the level of human </w:t>
      </w:r>
      <w:r w:rsidR="00DE2CE8" w:rsidRPr="00816330">
        <w:rPr>
          <w:rFonts w:ascii="Times New Roman" w:eastAsia="Times New Roman" w:hAnsi="Times New Roman" w:cs="Times New Roman"/>
          <w:color w:val="000000" w:themeColor="text1"/>
          <w:sz w:val="24"/>
          <w:szCs w:val="24"/>
          <w:lang w:val="en-US"/>
        </w:rPr>
        <w:t>capital the</w:t>
      </w:r>
      <w:r w:rsidR="00F41B2C" w:rsidRPr="00816330">
        <w:rPr>
          <w:rFonts w:ascii="Times New Roman" w:eastAsia="Times New Roman" w:hAnsi="Times New Roman" w:cs="Times New Roman"/>
          <w:color w:val="000000" w:themeColor="text1"/>
          <w:sz w:val="24"/>
          <w:szCs w:val="24"/>
          <w:lang w:val="en-US"/>
        </w:rPr>
        <w:t xml:space="preserve"> higher the gains from </w:t>
      </w:r>
      <w:r w:rsidRPr="00816330">
        <w:rPr>
          <w:rFonts w:ascii="Times New Roman" w:eastAsia="Times New Roman" w:hAnsi="Times New Roman" w:cs="Times New Roman"/>
          <w:color w:val="000000" w:themeColor="text1"/>
          <w:sz w:val="24"/>
          <w:szCs w:val="24"/>
          <w:lang w:val="en-US"/>
        </w:rPr>
        <w:t xml:space="preserve">R&amp;D activity and intangible capital of </w:t>
      </w:r>
      <w:r w:rsidR="00107BEF" w:rsidRPr="00816330">
        <w:rPr>
          <w:rFonts w:ascii="Times New Roman" w:eastAsia="Times New Roman" w:hAnsi="Times New Roman" w:cs="Times New Roman"/>
          <w:color w:val="000000" w:themeColor="text1"/>
          <w:sz w:val="24"/>
          <w:szCs w:val="24"/>
          <w:lang w:val="en-US"/>
        </w:rPr>
        <w:t>MNE</w:t>
      </w:r>
      <w:r w:rsidR="00F41B2C" w:rsidRPr="00816330">
        <w:rPr>
          <w:rFonts w:ascii="Times New Roman" w:eastAsia="Times New Roman" w:hAnsi="Times New Roman" w:cs="Times New Roman"/>
          <w:color w:val="000000" w:themeColor="text1"/>
          <w:sz w:val="24"/>
          <w:szCs w:val="24"/>
          <w:lang w:val="en-US"/>
        </w:rPr>
        <w:t>s</w:t>
      </w:r>
      <w:r w:rsidR="00107BEF" w:rsidRPr="00816330">
        <w:rPr>
          <w:rFonts w:ascii="Times New Roman" w:eastAsia="Times New Roman" w:hAnsi="Times New Roman" w:cs="Times New Roman"/>
          <w:color w:val="000000" w:themeColor="text1"/>
          <w:sz w:val="24"/>
          <w:szCs w:val="24"/>
          <w:lang w:val="en-US"/>
        </w:rPr>
        <w:t xml:space="preserve"> </w:t>
      </w:r>
      <w:r w:rsidRPr="00816330">
        <w:rPr>
          <w:rFonts w:ascii="Times New Roman" w:eastAsia="Times New Roman" w:hAnsi="Times New Roman" w:cs="Times New Roman"/>
          <w:color w:val="000000" w:themeColor="text1"/>
          <w:sz w:val="24"/>
          <w:szCs w:val="24"/>
          <w:lang w:val="en-US"/>
        </w:rPr>
        <w:t>and</w:t>
      </w:r>
      <w:r w:rsidR="00107BEF" w:rsidRPr="00816330">
        <w:rPr>
          <w:rFonts w:ascii="Times New Roman" w:eastAsia="Times New Roman" w:hAnsi="Times New Roman" w:cs="Times New Roman"/>
          <w:color w:val="000000" w:themeColor="text1"/>
          <w:sz w:val="24"/>
          <w:szCs w:val="24"/>
          <w:lang w:val="en-US"/>
        </w:rPr>
        <w:t xml:space="preserve"> DOM</w:t>
      </w:r>
      <w:r w:rsidR="00C8114F" w:rsidRPr="00816330">
        <w:rPr>
          <w:rFonts w:ascii="Times New Roman" w:eastAsia="Times New Roman" w:hAnsi="Times New Roman" w:cs="Times New Roman"/>
          <w:color w:val="000000" w:themeColor="text1"/>
          <w:sz w:val="24"/>
          <w:szCs w:val="24"/>
          <w:lang w:val="en-US"/>
        </w:rPr>
        <w:t>Es</w:t>
      </w:r>
      <w:r w:rsidR="00F41B2C" w:rsidRPr="00816330">
        <w:rPr>
          <w:rFonts w:ascii="Times New Roman" w:eastAsia="Times New Roman" w:hAnsi="Times New Roman" w:cs="Times New Roman"/>
          <w:color w:val="000000" w:themeColor="text1"/>
          <w:sz w:val="24"/>
          <w:szCs w:val="24"/>
          <w:lang w:val="en-US"/>
        </w:rPr>
        <w:t>.</w:t>
      </w:r>
      <w:r w:rsidR="00D63BFC" w:rsidRPr="00816330">
        <w:rPr>
          <w:rFonts w:ascii="Times New Roman" w:eastAsia="Times New Roman" w:hAnsi="Times New Roman" w:cs="Times New Roman"/>
          <w:color w:val="000000" w:themeColor="text1"/>
          <w:sz w:val="24"/>
          <w:szCs w:val="24"/>
          <w:lang w:val="en-US"/>
        </w:rPr>
        <w:t xml:space="preserve"> </w:t>
      </w:r>
    </w:p>
    <w:p w14:paraId="5D03727D" w14:textId="34ACEE17" w:rsidR="007B7E31" w:rsidRPr="00816330" w:rsidRDefault="000357DD" w:rsidP="00207D96">
      <w:pPr>
        <w:spacing w:after="0" w:line="480" w:lineRule="auto"/>
        <w:ind w:firstLine="567"/>
        <w:jc w:val="both"/>
        <w:rPr>
          <w:rFonts w:ascii="Times New Roman" w:eastAsia="Times New Roman" w:hAnsi="Times New Roman" w:cs="Times New Roman"/>
          <w:color w:val="000000" w:themeColor="text1"/>
          <w:sz w:val="24"/>
          <w:szCs w:val="24"/>
          <w:lang w:val="en-US"/>
        </w:rPr>
      </w:pPr>
      <w:r w:rsidRPr="00816330">
        <w:rPr>
          <w:rFonts w:ascii="Times New Roman" w:eastAsia="Times New Roman" w:hAnsi="Times New Roman" w:cs="Times New Roman"/>
          <w:color w:val="000000" w:themeColor="text1"/>
          <w:sz w:val="24"/>
          <w:szCs w:val="24"/>
          <w:lang w:val="en-US"/>
        </w:rPr>
        <w:t>Summarizing</w:t>
      </w:r>
      <w:r w:rsidR="00A54360" w:rsidRPr="00816330">
        <w:rPr>
          <w:rFonts w:ascii="Times New Roman" w:eastAsia="Times New Roman" w:hAnsi="Times New Roman" w:cs="Times New Roman"/>
          <w:color w:val="000000" w:themeColor="text1"/>
          <w:sz w:val="24"/>
          <w:szCs w:val="24"/>
          <w:lang w:val="en-US"/>
        </w:rPr>
        <w:t xml:space="preserve"> th</w:t>
      </w:r>
      <w:r w:rsidR="00DC4FD8" w:rsidRPr="00816330">
        <w:rPr>
          <w:rFonts w:ascii="Times New Roman" w:eastAsia="Times New Roman" w:hAnsi="Times New Roman" w:cs="Times New Roman"/>
          <w:color w:val="000000" w:themeColor="text1"/>
          <w:sz w:val="24"/>
          <w:szCs w:val="24"/>
          <w:lang w:val="en-US"/>
        </w:rPr>
        <w:t xml:space="preserve">e above </w:t>
      </w:r>
      <w:r w:rsidR="00AE1D27" w:rsidRPr="00816330">
        <w:rPr>
          <w:rFonts w:ascii="Times New Roman" w:eastAsia="Times New Roman" w:hAnsi="Times New Roman" w:cs="Times New Roman"/>
          <w:color w:val="000000" w:themeColor="text1"/>
          <w:sz w:val="24"/>
          <w:szCs w:val="24"/>
          <w:lang w:val="en-US"/>
        </w:rPr>
        <w:t>considerations,</w:t>
      </w:r>
      <w:r w:rsidR="00DC4FD8" w:rsidRPr="00816330">
        <w:rPr>
          <w:rFonts w:ascii="Times New Roman" w:eastAsia="Times New Roman" w:hAnsi="Times New Roman" w:cs="Times New Roman"/>
          <w:color w:val="000000" w:themeColor="text1"/>
          <w:sz w:val="24"/>
          <w:szCs w:val="24"/>
          <w:lang w:val="en-US"/>
        </w:rPr>
        <w:t xml:space="preserve"> </w:t>
      </w:r>
      <w:r w:rsidR="007B7E31" w:rsidRPr="00816330">
        <w:rPr>
          <w:rFonts w:ascii="Times New Roman" w:eastAsia="Times New Roman" w:hAnsi="Times New Roman" w:cs="Times New Roman"/>
          <w:color w:val="000000" w:themeColor="text1"/>
          <w:sz w:val="24"/>
          <w:szCs w:val="24"/>
          <w:lang w:val="en-US"/>
        </w:rPr>
        <w:t xml:space="preserve">we put </w:t>
      </w:r>
      <w:r w:rsidRPr="00816330">
        <w:rPr>
          <w:rFonts w:ascii="Times New Roman" w:eastAsia="Times New Roman" w:hAnsi="Times New Roman" w:cs="Times New Roman"/>
          <w:color w:val="000000" w:themeColor="text1"/>
          <w:sz w:val="24"/>
          <w:szCs w:val="24"/>
          <w:lang w:val="en-US"/>
        </w:rPr>
        <w:t>forward</w:t>
      </w:r>
      <w:r w:rsidR="007B7E31" w:rsidRPr="00816330">
        <w:rPr>
          <w:rFonts w:ascii="Times New Roman" w:eastAsia="Times New Roman" w:hAnsi="Times New Roman" w:cs="Times New Roman"/>
          <w:color w:val="000000" w:themeColor="text1"/>
          <w:sz w:val="24"/>
          <w:szCs w:val="24"/>
          <w:lang w:val="en-US"/>
        </w:rPr>
        <w:t xml:space="preserve"> the following hypothesis:</w:t>
      </w:r>
    </w:p>
    <w:p w14:paraId="6400B33B" w14:textId="77777777" w:rsidR="004D0873" w:rsidRPr="00816330" w:rsidRDefault="004D0873" w:rsidP="00207D96">
      <w:pPr>
        <w:spacing w:after="0" w:line="480" w:lineRule="auto"/>
        <w:ind w:firstLine="567"/>
        <w:jc w:val="both"/>
        <w:rPr>
          <w:rFonts w:ascii="Times New Roman" w:eastAsia="Times New Roman" w:hAnsi="Times New Roman" w:cs="Times New Roman"/>
          <w:color w:val="000000" w:themeColor="text1"/>
          <w:sz w:val="24"/>
          <w:szCs w:val="24"/>
          <w:lang w:val="en-US"/>
        </w:rPr>
      </w:pPr>
    </w:p>
    <w:p w14:paraId="16FDB3DC" w14:textId="19C5D687" w:rsidR="00F415B9" w:rsidRPr="00816330" w:rsidRDefault="007B7E31" w:rsidP="00382B58">
      <w:pPr>
        <w:spacing w:after="0" w:line="480" w:lineRule="auto"/>
        <w:jc w:val="both"/>
        <w:rPr>
          <w:rFonts w:ascii="Times New Roman" w:eastAsia="Times New Roman" w:hAnsi="Times New Roman" w:cs="Times New Roman"/>
          <w:i/>
          <w:iCs/>
          <w:color w:val="000000" w:themeColor="text1"/>
          <w:sz w:val="24"/>
          <w:szCs w:val="24"/>
          <w:lang w:val="en-US"/>
        </w:rPr>
      </w:pPr>
      <w:r w:rsidRPr="00816330">
        <w:rPr>
          <w:rFonts w:ascii="Times New Roman" w:eastAsia="Times New Roman" w:hAnsi="Times New Roman" w:cs="Times New Roman"/>
          <w:i/>
          <w:iCs/>
          <w:color w:val="000000" w:themeColor="text1"/>
          <w:sz w:val="24"/>
          <w:szCs w:val="24"/>
          <w:lang w:val="en-US"/>
        </w:rPr>
        <w:t xml:space="preserve">H3: </w:t>
      </w:r>
      <w:r w:rsidR="001706A7" w:rsidRPr="00816330">
        <w:rPr>
          <w:rFonts w:ascii="Times New Roman" w:eastAsia="Times New Roman" w:hAnsi="Times New Roman" w:cs="Times New Roman"/>
          <w:i/>
          <w:iCs/>
          <w:color w:val="000000" w:themeColor="text1"/>
          <w:sz w:val="24"/>
          <w:szCs w:val="24"/>
          <w:lang w:val="en-US"/>
        </w:rPr>
        <w:t xml:space="preserve">Human capital </w:t>
      </w:r>
      <w:r w:rsidR="00195383" w:rsidRPr="00816330">
        <w:rPr>
          <w:rFonts w:ascii="Times New Roman" w:eastAsia="Times New Roman" w:hAnsi="Times New Roman" w:cs="Times New Roman"/>
          <w:i/>
          <w:iCs/>
          <w:color w:val="000000" w:themeColor="text1"/>
          <w:sz w:val="24"/>
          <w:szCs w:val="24"/>
          <w:lang w:val="en-US"/>
        </w:rPr>
        <w:t xml:space="preserve">leads to higher </w:t>
      </w:r>
      <w:r w:rsidR="00F11C6F" w:rsidRPr="00816330">
        <w:rPr>
          <w:rFonts w:ascii="Times New Roman" w:eastAsia="Times New Roman" w:hAnsi="Times New Roman" w:cs="Times New Roman"/>
          <w:i/>
          <w:iCs/>
          <w:color w:val="000000" w:themeColor="text1"/>
          <w:sz w:val="24"/>
          <w:szCs w:val="24"/>
          <w:lang w:val="en-US"/>
        </w:rPr>
        <w:t>region</w:t>
      </w:r>
      <w:r w:rsidR="00C8114F" w:rsidRPr="00816330">
        <w:rPr>
          <w:rFonts w:ascii="Times New Roman" w:eastAsia="Times New Roman" w:hAnsi="Times New Roman" w:cs="Times New Roman"/>
          <w:i/>
          <w:iCs/>
          <w:color w:val="000000" w:themeColor="text1"/>
          <w:sz w:val="24"/>
          <w:szCs w:val="24"/>
          <w:lang w:val="en-US"/>
        </w:rPr>
        <w:t>al</w:t>
      </w:r>
      <w:r w:rsidR="00195383" w:rsidRPr="00816330">
        <w:rPr>
          <w:rFonts w:ascii="Times New Roman" w:eastAsia="Times New Roman" w:hAnsi="Times New Roman" w:cs="Times New Roman"/>
          <w:i/>
          <w:iCs/>
          <w:color w:val="000000" w:themeColor="text1"/>
          <w:sz w:val="24"/>
          <w:szCs w:val="24"/>
          <w:lang w:val="en-US"/>
        </w:rPr>
        <w:t xml:space="preserve"> TFP</w:t>
      </w:r>
      <w:r w:rsidR="004D0873" w:rsidRPr="00816330">
        <w:rPr>
          <w:rFonts w:ascii="Times New Roman" w:eastAsia="Times New Roman" w:hAnsi="Times New Roman" w:cs="Times New Roman"/>
          <w:i/>
          <w:iCs/>
          <w:color w:val="000000" w:themeColor="text1"/>
          <w:sz w:val="24"/>
          <w:szCs w:val="24"/>
          <w:lang w:val="en-US"/>
        </w:rPr>
        <w:t>.</w:t>
      </w:r>
      <w:r w:rsidR="0014574C" w:rsidRPr="00816330">
        <w:rPr>
          <w:rFonts w:ascii="Times New Roman" w:eastAsia="Times New Roman" w:hAnsi="Times New Roman" w:cs="Times New Roman"/>
          <w:i/>
          <w:iCs/>
          <w:color w:val="000000" w:themeColor="text1"/>
          <w:sz w:val="24"/>
          <w:szCs w:val="24"/>
          <w:lang w:val="en-US"/>
        </w:rPr>
        <w:t xml:space="preserve"> </w:t>
      </w:r>
    </w:p>
    <w:p w14:paraId="55C3C5FE" w14:textId="77777777" w:rsidR="00382B58" w:rsidRPr="00816330" w:rsidRDefault="00382B58" w:rsidP="00382B58">
      <w:pPr>
        <w:spacing w:after="0" w:line="480" w:lineRule="auto"/>
        <w:jc w:val="both"/>
        <w:rPr>
          <w:rFonts w:ascii="Times New Roman" w:eastAsia="Times New Roman" w:hAnsi="Times New Roman" w:cs="Times New Roman"/>
          <w:i/>
          <w:iCs/>
          <w:color w:val="000000" w:themeColor="text1"/>
          <w:sz w:val="24"/>
          <w:szCs w:val="24"/>
          <w:lang w:val="en-US"/>
        </w:rPr>
      </w:pPr>
    </w:p>
    <w:p w14:paraId="1DE9B0E7" w14:textId="6D0AD542" w:rsidR="00F415B9" w:rsidRPr="00816330" w:rsidRDefault="00ED68EC" w:rsidP="00AD2AAA">
      <w:pPr>
        <w:autoSpaceDE w:val="0"/>
        <w:autoSpaceDN w:val="0"/>
        <w:adjustRightInd w:val="0"/>
        <w:spacing w:after="0" w:line="480" w:lineRule="auto"/>
        <w:ind w:firstLine="720"/>
        <w:jc w:val="both"/>
        <w:rPr>
          <w:rFonts w:ascii="Times New Roman" w:eastAsiaTheme="minorHAnsi" w:hAnsi="Times New Roman" w:cs="Times New Roman"/>
          <w:sz w:val="24"/>
          <w:szCs w:val="24"/>
          <w:lang w:val="en-US" w:eastAsia="en-US"/>
        </w:rPr>
      </w:pPr>
      <w:r w:rsidRPr="00816330">
        <w:rPr>
          <w:rFonts w:ascii="Times New Roman" w:hAnsi="Times New Roman" w:cs="Times New Roman"/>
          <w:sz w:val="24"/>
          <w:szCs w:val="24"/>
          <w:lang w:val="en-US"/>
        </w:rPr>
        <w:t>Buckley et al. (200</w:t>
      </w:r>
      <w:r w:rsidR="00DC2924" w:rsidRPr="00816330">
        <w:rPr>
          <w:rFonts w:ascii="Times New Roman" w:hAnsi="Times New Roman" w:cs="Times New Roman"/>
          <w:sz w:val="24"/>
          <w:szCs w:val="24"/>
          <w:lang w:val="en-US"/>
        </w:rPr>
        <w:t>2) argue</w:t>
      </w:r>
      <w:r w:rsidR="00DF5FCC" w:rsidRPr="00816330">
        <w:rPr>
          <w:rFonts w:ascii="Times New Roman" w:hAnsi="Times New Roman" w:cs="Times New Roman"/>
          <w:sz w:val="24"/>
          <w:szCs w:val="24"/>
          <w:lang w:val="en-US"/>
        </w:rPr>
        <w:t>d</w:t>
      </w:r>
      <w:r w:rsidR="00F415B9" w:rsidRPr="00816330">
        <w:rPr>
          <w:rFonts w:ascii="Times New Roman" w:hAnsi="Times New Roman" w:cs="Times New Roman"/>
          <w:sz w:val="24"/>
          <w:szCs w:val="24"/>
          <w:lang w:val="en-US"/>
        </w:rPr>
        <w:t xml:space="preserve"> that the nationality of </w:t>
      </w:r>
      <w:r w:rsidR="00C93600" w:rsidRPr="00816330">
        <w:rPr>
          <w:rFonts w:ascii="Times New Roman" w:hAnsi="Times New Roman" w:cs="Times New Roman"/>
          <w:sz w:val="24"/>
          <w:szCs w:val="24"/>
          <w:lang w:val="en-US"/>
        </w:rPr>
        <w:t>MNE</w:t>
      </w:r>
      <w:r w:rsidR="00F415B9" w:rsidRPr="00816330">
        <w:rPr>
          <w:rFonts w:ascii="Times New Roman" w:hAnsi="Times New Roman" w:cs="Times New Roman"/>
          <w:sz w:val="24"/>
          <w:szCs w:val="24"/>
          <w:lang w:val="en-US"/>
        </w:rPr>
        <w:t xml:space="preserve"> is</w:t>
      </w:r>
      <w:r w:rsidRPr="00816330">
        <w:rPr>
          <w:rFonts w:ascii="Times New Roman" w:hAnsi="Times New Roman" w:cs="Times New Roman"/>
          <w:sz w:val="24"/>
          <w:szCs w:val="24"/>
          <w:lang w:val="en-US"/>
        </w:rPr>
        <w:t xml:space="preserve"> a major determinant</w:t>
      </w:r>
      <w:r w:rsidR="00F415B9" w:rsidRPr="00816330">
        <w:rPr>
          <w:rFonts w:ascii="Times New Roman" w:hAnsi="Times New Roman" w:cs="Times New Roman"/>
          <w:sz w:val="24"/>
          <w:szCs w:val="24"/>
          <w:lang w:val="en-US"/>
        </w:rPr>
        <w:t xml:space="preserve"> of the </w:t>
      </w:r>
      <w:r w:rsidRPr="00816330">
        <w:rPr>
          <w:rFonts w:ascii="Times New Roman" w:hAnsi="Times New Roman" w:cs="Times New Roman"/>
          <w:sz w:val="24"/>
          <w:szCs w:val="24"/>
          <w:lang w:val="en-US"/>
        </w:rPr>
        <w:t>potential</w:t>
      </w:r>
      <w:r w:rsidR="00F415B9" w:rsidRPr="00816330">
        <w:rPr>
          <w:rFonts w:ascii="Times New Roman" w:hAnsi="Times New Roman" w:cs="Times New Roman"/>
          <w:sz w:val="24"/>
          <w:szCs w:val="24"/>
          <w:lang w:val="en-US"/>
        </w:rPr>
        <w:t xml:space="preserve"> FDI</w:t>
      </w:r>
      <w:r w:rsidRPr="00816330">
        <w:rPr>
          <w:rFonts w:ascii="Times New Roman" w:hAnsi="Times New Roman" w:cs="Times New Roman"/>
          <w:sz w:val="24"/>
          <w:szCs w:val="24"/>
          <w:lang w:val="en-US"/>
        </w:rPr>
        <w:t xml:space="preserve"> effect</w:t>
      </w:r>
      <w:r w:rsidR="00F415B9" w:rsidRPr="00816330">
        <w:rPr>
          <w:rFonts w:ascii="Times New Roman" w:hAnsi="Times New Roman" w:cs="Times New Roman"/>
          <w:sz w:val="24"/>
          <w:szCs w:val="24"/>
          <w:lang w:val="en-US"/>
        </w:rPr>
        <w:t xml:space="preserve"> on regional </w:t>
      </w:r>
      <w:r w:rsidR="005A3C5B" w:rsidRPr="00816330">
        <w:rPr>
          <w:rFonts w:ascii="Times New Roman" w:hAnsi="Times New Roman" w:cs="Times New Roman"/>
          <w:sz w:val="24"/>
          <w:szCs w:val="24"/>
          <w:lang w:val="en-US"/>
        </w:rPr>
        <w:t>performance</w:t>
      </w:r>
      <w:r w:rsidR="00F415B9" w:rsidRPr="00816330">
        <w:rPr>
          <w:rFonts w:ascii="Times New Roman" w:hAnsi="Times New Roman" w:cs="Times New Roman"/>
          <w:sz w:val="24"/>
          <w:szCs w:val="24"/>
          <w:lang w:val="en-US"/>
        </w:rPr>
        <w:t xml:space="preserve">. Criscuolo and Martin </w:t>
      </w:r>
      <w:r w:rsidR="00412761" w:rsidRPr="00816330">
        <w:rPr>
          <w:rFonts w:ascii="Times New Roman" w:hAnsi="Times New Roman" w:cs="Times New Roman"/>
          <w:sz w:val="24"/>
          <w:szCs w:val="24"/>
          <w:lang w:val="en-US"/>
        </w:rPr>
        <w:t>(</w:t>
      </w:r>
      <w:r w:rsidR="00F415B9" w:rsidRPr="00816330">
        <w:rPr>
          <w:rFonts w:ascii="Times New Roman" w:hAnsi="Times New Roman" w:cs="Times New Roman"/>
          <w:sz w:val="24"/>
          <w:szCs w:val="24"/>
          <w:lang w:val="en-US"/>
        </w:rPr>
        <w:t>200</w:t>
      </w:r>
      <w:r w:rsidR="003E7EC1" w:rsidRPr="00816330">
        <w:rPr>
          <w:rFonts w:ascii="Times New Roman" w:hAnsi="Times New Roman" w:cs="Times New Roman"/>
          <w:sz w:val="24"/>
          <w:szCs w:val="24"/>
          <w:lang w:val="en-US"/>
        </w:rPr>
        <w:t>9</w:t>
      </w:r>
      <w:r w:rsidR="00412761"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reveal</w:t>
      </w:r>
      <w:r w:rsidR="00DF5FCC" w:rsidRPr="00816330">
        <w:rPr>
          <w:rFonts w:ascii="Times New Roman" w:hAnsi="Times New Roman" w:cs="Times New Roman"/>
          <w:sz w:val="24"/>
          <w:szCs w:val="24"/>
          <w:lang w:val="en-US"/>
        </w:rPr>
        <w:t>ed</w:t>
      </w:r>
      <w:r w:rsidR="00F415B9" w:rsidRPr="00816330">
        <w:rPr>
          <w:rFonts w:ascii="Times New Roman" w:hAnsi="Times New Roman" w:cs="Times New Roman"/>
          <w:sz w:val="24"/>
          <w:szCs w:val="24"/>
          <w:lang w:val="en-US"/>
        </w:rPr>
        <w:t xml:space="preserve"> the </w:t>
      </w:r>
      <w:r w:rsidRPr="00816330">
        <w:rPr>
          <w:rFonts w:ascii="Times New Roman" w:hAnsi="Times New Roman" w:cs="Times New Roman"/>
          <w:sz w:val="24"/>
          <w:szCs w:val="24"/>
          <w:lang w:val="en-US"/>
        </w:rPr>
        <w:t>superiority</w:t>
      </w:r>
      <w:r w:rsidR="00F415B9" w:rsidRPr="00816330">
        <w:rPr>
          <w:rFonts w:ascii="Times New Roman" w:hAnsi="Times New Roman" w:cs="Times New Roman"/>
          <w:sz w:val="24"/>
          <w:szCs w:val="24"/>
          <w:lang w:val="en-US"/>
        </w:rPr>
        <w:t xml:space="preserve"> of </w:t>
      </w:r>
      <w:r w:rsidRPr="00816330">
        <w:rPr>
          <w:rFonts w:ascii="Times New Roman" w:hAnsi="Times New Roman" w:cs="Times New Roman"/>
          <w:sz w:val="24"/>
          <w:szCs w:val="24"/>
          <w:lang w:val="en-US"/>
        </w:rPr>
        <w:t xml:space="preserve">R&amp;D activity undertaken from </w:t>
      </w:r>
      <w:r w:rsidR="00F415B9" w:rsidRPr="00816330">
        <w:rPr>
          <w:rFonts w:ascii="Times New Roman" w:hAnsi="Times New Roman" w:cs="Times New Roman"/>
          <w:sz w:val="24"/>
          <w:szCs w:val="24"/>
          <w:lang w:val="en-US"/>
        </w:rPr>
        <w:t>USA subsidiaries</w:t>
      </w:r>
      <w:r w:rsidR="00412761" w:rsidRPr="00816330">
        <w:rPr>
          <w:rFonts w:ascii="Times New Roman" w:hAnsi="Times New Roman" w:cs="Times New Roman"/>
          <w:sz w:val="24"/>
          <w:szCs w:val="24"/>
          <w:lang w:val="en-US"/>
        </w:rPr>
        <w:t xml:space="preserve">. </w:t>
      </w:r>
      <w:r w:rsidR="00E2729D" w:rsidRPr="00816330">
        <w:rPr>
          <w:rFonts w:ascii="Times New Roman" w:hAnsi="Times New Roman" w:cs="Times New Roman"/>
          <w:color w:val="222222"/>
          <w:sz w:val="24"/>
          <w:szCs w:val="24"/>
          <w:shd w:val="clear" w:color="auto" w:fill="FFFFFF"/>
          <w:lang w:val="en-US"/>
        </w:rPr>
        <w:t>Gelübcke</w:t>
      </w:r>
      <w:r w:rsidR="00F415B9" w:rsidRPr="00816330">
        <w:rPr>
          <w:rFonts w:ascii="Times New Roman" w:hAnsi="Times New Roman" w:cs="Times New Roman"/>
          <w:sz w:val="24"/>
          <w:szCs w:val="24"/>
          <w:lang w:val="en-US"/>
        </w:rPr>
        <w:t xml:space="preserve"> (2013) </w:t>
      </w:r>
      <w:r w:rsidRPr="00816330">
        <w:rPr>
          <w:rFonts w:ascii="Times New Roman" w:hAnsi="Times New Roman" w:cs="Times New Roman"/>
          <w:sz w:val="24"/>
          <w:szCs w:val="24"/>
          <w:lang w:val="en-US"/>
        </w:rPr>
        <w:t>investigate</w:t>
      </w:r>
      <w:r w:rsidR="00DF5FCC" w:rsidRPr="00816330">
        <w:rPr>
          <w:rFonts w:ascii="Times New Roman" w:hAnsi="Times New Roman" w:cs="Times New Roman"/>
          <w:sz w:val="24"/>
          <w:szCs w:val="24"/>
          <w:lang w:val="en-US"/>
        </w:rPr>
        <w:t>d</w:t>
      </w:r>
      <w:r w:rsidR="00BB3FD0" w:rsidRPr="00816330">
        <w:rPr>
          <w:rFonts w:ascii="Times New Roman" w:hAnsi="Times New Roman" w:cs="Times New Roman"/>
          <w:sz w:val="24"/>
          <w:szCs w:val="24"/>
          <w:lang w:val="en-US"/>
        </w:rPr>
        <w:t xml:space="preserve"> the</w:t>
      </w:r>
      <w:r w:rsidR="00F415B9" w:rsidRPr="00816330">
        <w:rPr>
          <w:rFonts w:ascii="Times New Roman" w:hAnsi="Times New Roman" w:cs="Times New Roman"/>
          <w:sz w:val="24"/>
          <w:szCs w:val="24"/>
          <w:lang w:val="en-US"/>
        </w:rPr>
        <w:t xml:space="preserve"> impact of parent country heterogeneity </w:t>
      </w:r>
      <w:r w:rsidR="00BB3FD0" w:rsidRPr="00816330">
        <w:rPr>
          <w:rFonts w:ascii="Times New Roman" w:hAnsi="Times New Roman" w:cs="Times New Roman"/>
          <w:sz w:val="24"/>
          <w:szCs w:val="24"/>
          <w:lang w:val="en-US"/>
        </w:rPr>
        <w:t xml:space="preserve">of </w:t>
      </w:r>
      <w:r w:rsidRPr="00816330">
        <w:rPr>
          <w:rFonts w:ascii="Times New Roman" w:hAnsi="Times New Roman" w:cs="Times New Roman"/>
          <w:sz w:val="24"/>
          <w:szCs w:val="24"/>
          <w:lang w:val="en-US"/>
        </w:rPr>
        <w:t xml:space="preserve">various </w:t>
      </w:r>
      <w:r w:rsidR="00BB3FD0" w:rsidRPr="00816330">
        <w:rPr>
          <w:rFonts w:ascii="Times New Roman" w:hAnsi="Times New Roman" w:cs="Times New Roman"/>
          <w:sz w:val="24"/>
          <w:szCs w:val="24"/>
          <w:lang w:val="en-US"/>
        </w:rPr>
        <w:t>foreign</w:t>
      </w:r>
      <w:r w:rsidR="00F415B9" w:rsidRPr="00816330">
        <w:rPr>
          <w:rFonts w:ascii="Times New Roman" w:hAnsi="Times New Roman" w:cs="Times New Roman"/>
          <w:sz w:val="24"/>
          <w:szCs w:val="24"/>
          <w:lang w:val="en-US"/>
        </w:rPr>
        <w:t xml:space="preserve"> </w:t>
      </w:r>
      <w:r w:rsidR="00660178" w:rsidRPr="00816330">
        <w:rPr>
          <w:rFonts w:ascii="Times New Roman" w:hAnsi="Times New Roman" w:cs="Times New Roman"/>
          <w:sz w:val="24"/>
          <w:szCs w:val="24"/>
          <w:lang w:val="en-US"/>
        </w:rPr>
        <w:t>subsidiaries</w:t>
      </w:r>
      <w:r w:rsidR="00F415B9" w:rsidRPr="00816330">
        <w:rPr>
          <w:rFonts w:ascii="Times New Roman" w:hAnsi="Times New Roman" w:cs="Times New Roman"/>
          <w:sz w:val="24"/>
          <w:szCs w:val="24"/>
          <w:lang w:val="en-US"/>
        </w:rPr>
        <w:t xml:space="preserve"> operating in Germany</w:t>
      </w:r>
      <w:r w:rsidRPr="00816330">
        <w:rPr>
          <w:rFonts w:ascii="Times New Roman" w:hAnsi="Times New Roman" w:cs="Times New Roman"/>
          <w:sz w:val="24"/>
          <w:szCs w:val="24"/>
          <w:lang w:val="en-US"/>
        </w:rPr>
        <w:t xml:space="preserve">. </w:t>
      </w:r>
      <w:r w:rsidR="00DC2924" w:rsidRPr="00816330">
        <w:rPr>
          <w:rFonts w:ascii="Times New Roman" w:hAnsi="Times New Roman" w:cs="Times New Roman"/>
          <w:sz w:val="24"/>
          <w:szCs w:val="24"/>
          <w:lang w:val="en-US"/>
        </w:rPr>
        <w:t>The above studies</w:t>
      </w:r>
      <w:r w:rsidR="0036222D" w:rsidRPr="00816330">
        <w:rPr>
          <w:rFonts w:ascii="Times New Roman" w:hAnsi="Times New Roman" w:cs="Times New Roman"/>
          <w:sz w:val="24"/>
          <w:szCs w:val="24"/>
          <w:lang w:val="en-US"/>
        </w:rPr>
        <w:t xml:space="preserve"> </w:t>
      </w:r>
      <w:r w:rsidR="00DC2924" w:rsidRPr="00816330">
        <w:rPr>
          <w:rFonts w:ascii="Times New Roman" w:hAnsi="Times New Roman" w:cs="Times New Roman"/>
          <w:sz w:val="24"/>
          <w:szCs w:val="24"/>
          <w:lang w:val="en-US"/>
        </w:rPr>
        <w:t>show</w:t>
      </w:r>
      <w:r w:rsidR="00DF5FCC" w:rsidRPr="00816330">
        <w:rPr>
          <w:rFonts w:ascii="Times New Roman" w:hAnsi="Times New Roman" w:cs="Times New Roman"/>
          <w:sz w:val="24"/>
          <w:szCs w:val="24"/>
          <w:lang w:val="en-US"/>
        </w:rPr>
        <w:t>ed</w:t>
      </w:r>
      <w:r w:rsidR="0036222D" w:rsidRPr="00816330">
        <w:rPr>
          <w:rFonts w:ascii="Times New Roman" w:hAnsi="Times New Roman" w:cs="Times New Roman"/>
          <w:sz w:val="24"/>
          <w:szCs w:val="24"/>
          <w:lang w:val="en-US"/>
        </w:rPr>
        <w:t xml:space="preserve"> that subsidiarie</w:t>
      </w:r>
      <w:r w:rsidRPr="00816330">
        <w:rPr>
          <w:rFonts w:ascii="Times New Roman" w:hAnsi="Times New Roman" w:cs="Times New Roman"/>
          <w:sz w:val="24"/>
          <w:szCs w:val="24"/>
          <w:lang w:val="en-US"/>
        </w:rPr>
        <w:t xml:space="preserve">s from different </w:t>
      </w:r>
      <w:r w:rsidR="00F8746D" w:rsidRPr="00816330">
        <w:rPr>
          <w:rFonts w:ascii="Times New Roman" w:hAnsi="Times New Roman" w:cs="Times New Roman"/>
          <w:sz w:val="24"/>
          <w:szCs w:val="24"/>
          <w:lang w:val="en-US"/>
        </w:rPr>
        <w:t xml:space="preserve">countries </w:t>
      </w:r>
      <w:r w:rsidRPr="00816330">
        <w:rPr>
          <w:rFonts w:ascii="Times New Roman" w:hAnsi="Times New Roman" w:cs="Times New Roman"/>
          <w:sz w:val="24"/>
          <w:szCs w:val="24"/>
          <w:lang w:val="en-US"/>
        </w:rPr>
        <w:t xml:space="preserve">of origin </w:t>
      </w:r>
      <w:r w:rsidR="00DF5FCC" w:rsidRPr="00816330">
        <w:rPr>
          <w:rFonts w:ascii="Times New Roman" w:hAnsi="Times New Roman" w:cs="Times New Roman"/>
          <w:sz w:val="24"/>
          <w:szCs w:val="24"/>
          <w:lang w:val="en-US"/>
        </w:rPr>
        <w:t xml:space="preserve">can </w:t>
      </w:r>
      <w:r w:rsidRPr="00816330">
        <w:rPr>
          <w:rFonts w:ascii="Times New Roman" w:hAnsi="Times New Roman" w:cs="Times New Roman"/>
          <w:sz w:val="24"/>
          <w:szCs w:val="24"/>
          <w:lang w:val="en-US"/>
        </w:rPr>
        <w:t>have different business strategies</w:t>
      </w:r>
      <w:r w:rsidR="0036222D" w:rsidRPr="00816330">
        <w:rPr>
          <w:rFonts w:ascii="Times New Roman" w:hAnsi="Times New Roman" w:cs="Times New Roman"/>
          <w:sz w:val="24"/>
          <w:szCs w:val="24"/>
          <w:lang w:val="en-US"/>
        </w:rPr>
        <w:t xml:space="preserve">, which </w:t>
      </w:r>
      <w:r w:rsidR="00DF5FCC" w:rsidRPr="00816330">
        <w:rPr>
          <w:rFonts w:ascii="Times New Roman" w:hAnsi="Times New Roman" w:cs="Times New Roman"/>
          <w:sz w:val="24"/>
          <w:szCs w:val="24"/>
          <w:lang w:val="en-US"/>
        </w:rPr>
        <w:t xml:space="preserve">in turn can </w:t>
      </w:r>
      <w:r w:rsidR="00660178" w:rsidRPr="00816330">
        <w:rPr>
          <w:rFonts w:ascii="Times New Roman" w:hAnsi="Times New Roman" w:cs="Times New Roman"/>
          <w:sz w:val="24"/>
          <w:szCs w:val="24"/>
          <w:lang w:val="en-US"/>
        </w:rPr>
        <w:t>make the</w:t>
      </w:r>
      <w:r w:rsidR="00B02C1A" w:rsidRPr="00816330">
        <w:rPr>
          <w:rFonts w:ascii="Times New Roman" w:hAnsi="Times New Roman" w:cs="Times New Roman"/>
          <w:sz w:val="24"/>
          <w:szCs w:val="24"/>
          <w:lang w:val="en-US"/>
        </w:rPr>
        <w:t xml:space="preserve"> </w:t>
      </w:r>
      <w:r w:rsidR="00660178" w:rsidRPr="00816330">
        <w:rPr>
          <w:rFonts w:ascii="Times New Roman" w:hAnsi="Times New Roman" w:cs="Times New Roman"/>
          <w:sz w:val="24"/>
          <w:szCs w:val="24"/>
          <w:lang w:val="en-US"/>
        </w:rPr>
        <w:t>contribution of foreign firms to the local economy to vary</w:t>
      </w:r>
      <w:r w:rsidR="00C967CF" w:rsidRPr="00816330">
        <w:rPr>
          <w:rFonts w:ascii="Times New Roman" w:hAnsi="Times New Roman" w:cs="Times New Roman"/>
          <w:sz w:val="24"/>
          <w:szCs w:val="24"/>
          <w:lang w:val="en-US"/>
        </w:rPr>
        <w:t>.</w:t>
      </w:r>
      <w:r w:rsidR="00E2729D" w:rsidRPr="00816330">
        <w:rPr>
          <w:rStyle w:val="FootnoteReference"/>
          <w:rFonts w:ascii="Times New Roman" w:hAnsi="Times New Roman" w:cs="Times New Roman"/>
          <w:sz w:val="24"/>
          <w:szCs w:val="24"/>
          <w:lang w:val="en-US"/>
        </w:rPr>
        <w:footnoteReference w:id="2"/>
      </w:r>
      <w:r w:rsidR="0036222D" w:rsidRPr="00816330">
        <w:rPr>
          <w:rFonts w:ascii="Times New Roman" w:hAnsi="Times New Roman" w:cs="Times New Roman"/>
          <w:sz w:val="24"/>
          <w:szCs w:val="24"/>
          <w:lang w:val="en-US"/>
        </w:rPr>
        <w:t xml:space="preserve"> </w:t>
      </w:r>
      <w:r w:rsidR="0063050B" w:rsidRPr="00816330">
        <w:rPr>
          <w:rFonts w:ascii="Times New Roman" w:hAnsi="Times New Roman" w:cs="Times New Roman"/>
          <w:sz w:val="24"/>
          <w:szCs w:val="24"/>
          <w:lang w:val="en-US"/>
        </w:rPr>
        <w:t xml:space="preserve"> </w:t>
      </w:r>
      <w:r w:rsidR="00F619D6" w:rsidRPr="00816330">
        <w:rPr>
          <w:rFonts w:ascii="Times New Roman" w:hAnsi="Times New Roman" w:cs="Times New Roman"/>
          <w:sz w:val="24"/>
          <w:szCs w:val="24"/>
          <w:lang w:val="en-US"/>
        </w:rPr>
        <w:t xml:space="preserve">The impact of home country can impact upon the strategic behaviour of MNE in a variety of ways, including decisions about innovation and market expansion. </w:t>
      </w:r>
      <w:r w:rsidR="0063050B" w:rsidRPr="00816330">
        <w:rPr>
          <w:rFonts w:ascii="Times New Roman" w:hAnsi="Times New Roman" w:cs="Times New Roman"/>
          <w:sz w:val="24"/>
          <w:szCs w:val="24"/>
          <w:lang w:val="en-US"/>
        </w:rPr>
        <w:t>Murray et al., (2014) argue</w:t>
      </w:r>
      <w:r w:rsidR="00DF5FCC" w:rsidRPr="00816330">
        <w:rPr>
          <w:rFonts w:ascii="Times New Roman" w:hAnsi="Times New Roman" w:cs="Times New Roman"/>
          <w:sz w:val="24"/>
          <w:szCs w:val="24"/>
          <w:lang w:val="en-US"/>
        </w:rPr>
        <w:t>d</w:t>
      </w:r>
      <w:r w:rsidR="0063050B" w:rsidRPr="00816330">
        <w:rPr>
          <w:rFonts w:ascii="Times New Roman" w:hAnsi="Times New Roman" w:cs="Times New Roman"/>
          <w:sz w:val="24"/>
          <w:szCs w:val="24"/>
          <w:lang w:val="en-US"/>
        </w:rPr>
        <w:t xml:space="preserve"> that </w:t>
      </w:r>
      <w:r w:rsidR="008D423B" w:rsidRPr="00816330">
        <w:rPr>
          <w:rFonts w:ascii="Times New Roman" w:hAnsi="Times New Roman" w:cs="Times New Roman"/>
          <w:sz w:val="24"/>
          <w:szCs w:val="24"/>
          <w:lang w:val="en-US"/>
        </w:rPr>
        <w:t>foreign subsidiaries transfer</w:t>
      </w:r>
      <w:r w:rsidR="008D423B" w:rsidRPr="00816330">
        <w:rPr>
          <w:rFonts w:ascii="Times New Roman" w:eastAsiaTheme="minorHAnsi" w:hAnsi="Times New Roman" w:cs="Times New Roman"/>
          <w:sz w:val="24"/>
          <w:szCs w:val="24"/>
          <w:lang w:val="en-US" w:eastAsia="en-US"/>
        </w:rPr>
        <w:t xml:space="preserve"> the DNA of their ‘home’ business systems </w:t>
      </w:r>
      <w:r w:rsidR="008D423B" w:rsidRPr="00816330">
        <w:rPr>
          <w:rFonts w:ascii="Times New Roman" w:hAnsi="Times New Roman" w:cs="Times New Roman"/>
          <w:sz w:val="24"/>
          <w:szCs w:val="24"/>
          <w:lang w:val="en-US"/>
        </w:rPr>
        <w:t>while</w:t>
      </w:r>
      <w:r w:rsidR="00A377B2" w:rsidRPr="00816330">
        <w:rPr>
          <w:rFonts w:ascii="Times New Roman" w:eastAsiaTheme="minorHAnsi" w:hAnsi="Times New Roman" w:cs="Times New Roman"/>
          <w:sz w:val="24"/>
          <w:szCs w:val="24"/>
          <w:lang w:val="en-US" w:eastAsia="en-US"/>
        </w:rPr>
        <w:t xml:space="preserve"> Castellani and Zanfei, (2006</w:t>
      </w:r>
      <w:r w:rsidR="00345EE9" w:rsidRPr="00816330">
        <w:rPr>
          <w:rFonts w:ascii="Times New Roman" w:eastAsiaTheme="minorHAnsi" w:hAnsi="Times New Roman" w:cs="Times New Roman"/>
          <w:sz w:val="24"/>
          <w:szCs w:val="24"/>
          <w:lang w:val="en-US" w:eastAsia="en-US"/>
        </w:rPr>
        <w:t xml:space="preserve">) </w:t>
      </w:r>
      <w:r w:rsidR="008D423B" w:rsidRPr="00816330">
        <w:rPr>
          <w:rFonts w:ascii="Times New Roman" w:eastAsiaTheme="minorHAnsi" w:hAnsi="Times New Roman" w:cs="Times New Roman"/>
          <w:sz w:val="24"/>
          <w:szCs w:val="24"/>
          <w:lang w:val="en-US" w:eastAsia="en-US"/>
        </w:rPr>
        <w:t>identify</w:t>
      </w:r>
      <w:r w:rsidR="00345EE9" w:rsidRPr="00816330">
        <w:rPr>
          <w:rFonts w:ascii="Times New Roman" w:eastAsiaTheme="minorHAnsi" w:hAnsi="Times New Roman" w:cs="Times New Roman"/>
          <w:sz w:val="24"/>
          <w:szCs w:val="24"/>
          <w:lang w:val="en-US" w:eastAsia="en-US"/>
        </w:rPr>
        <w:t xml:space="preserve"> the impact of “systems </w:t>
      </w:r>
      <w:r w:rsidR="00345EE9" w:rsidRPr="00816330">
        <w:rPr>
          <w:rFonts w:ascii="Times New Roman" w:eastAsiaTheme="minorHAnsi" w:hAnsi="Times New Roman" w:cs="Times New Roman"/>
          <w:sz w:val="24"/>
          <w:szCs w:val="24"/>
          <w:lang w:val="en-US" w:eastAsia="en-US"/>
        </w:rPr>
        <w:lastRenderedPageBreak/>
        <w:t xml:space="preserve">of origin” </w:t>
      </w:r>
      <w:r w:rsidR="008D423B" w:rsidRPr="00816330">
        <w:rPr>
          <w:rFonts w:ascii="Times New Roman" w:eastAsiaTheme="minorHAnsi" w:hAnsi="Times New Roman" w:cs="Times New Roman"/>
          <w:sz w:val="24"/>
          <w:szCs w:val="24"/>
          <w:lang w:val="en-US" w:eastAsia="en-US"/>
        </w:rPr>
        <w:t>s</w:t>
      </w:r>
      <w:r w:rsidR="00345EE9" w:rsidRPr="00816330">
        <w:rPr>
          <w:rFonts w:ascii="Times New Roman" w:eastAsiaTheme="minorHAnsi" w:hAnsi="Times New Roman" w:cs="Times New Roman"/>
          <w:sz w:val="24"/>
          <w:szCs w:val="24"/>
          <w:lang w:val="en-US" w:eastAsia="en-US"/>
        </w:rPr>
        <w:t>how</w:t>
      </w:r>
      <w:r w:rsidR="008D423B" w:rsidRPr="00816330">
        <w:rPr>
          <w:rFonts w:ascii="Times New Roman" w:eastAsiaTheme="minorHAnsi" w:hAnsi="Times New Roman" w:cs="Times New Roman"/>
          <w:sz w:val="24"/>
          <w:szCs w:val="24"/>
          <w:lang w:val="en-US" w:eastAsia="en-US"/>
        </w:rPr>
        <w:t>ing in particular how</w:t>
      </w:r>
      <w:r w:rsidR="00345EE9" w:rsidRPr="00816330">
        <w:rPr>
          <w:rFonts w:ascii="Times New Roman" w:eastAsiaTheme="minorHAnsi" w:hAnsi="Times New Roman" w:cs="Times New Roman"/>
          <w:sz w:val="24"/>
          <w:szCs w:val="24"/>
          <w:lang w:val="en-US" w:eastAsia="en-US"/>
        </w:rPr>
        <w:t xml:space="preserve"> </w:t>
      </w:r>
      <w:r w:rsidR="008D423B" w:rsidRPr="00816330">
        <w:rPr>
          <w:rFonts w:ascii="Times New Roman" w:eastAsiaTheme="minorHAnsi" w:hAnsi="Times New Roman" w:cs="Times New Roman"/>
          <w:sz w:val="24"/>
          <w:szCs w:val="24"/>
          <w:lang w:val="en-US" w:eastAsia="en-US"/>
        </w:rPr>
        <w:t>US subsidiaries</w:t>
      </w:r>
      <w:r w:rsidR="00345EE9" w:rsidRPr="00816330">
        <w:rPr>
          <w:rFonts w:ascii="Times New Roman" w:eastAsiaTheme="minorHAnsi" w:hAnsi="Times New Roman" w:cs="Times New Roman"/>
          <w:sz w:val="24"/>
          <w:szCs w:val="24"/>
          <w:lang w:val="en-US" w:eastAsia="en-US"/>
        </w:rPr>
        <w:t xml:space="preserve"> outperform their competitors from other countries when </w:t>
      </w:r>
      <w:r w:rsidR="008D423B" w:rsidRPr="00816330">
        <w:rPr>
          <w:rFonts w:ascii="Times New Roman" w:eastAsiaTheme="minorHAnsi" w:hAnsi="Times New Roman" w:cs="Times New Roman"/>
          <w:sz w:val="24"/>
          <w:szCs w:val="24"/>
          <w:lang w:val="en-US" w:eastAsia="en-US"/>
        </w:rPr>
        <w:t>the</w:t>
      </w:r>
      <w:r w:rsidR="00345EE9" w:rsidRPr="00816330">
        <w:rPr>
          <w:rFonts w:ascii="Times New Roman" w:eastAsiaTheme="minorHAnsi" w:hAnsi="Times New Roman" w:cs="Times New Roman"/>
          <w:sz w:val="24"/>
          <w:szCs w:val="24"/>
          <w:lang w:val="en-US" w:eastAsia="en-US"/>
        </w:rPr>
        <w:t xml:space="preserve"> host countr</w:t>
      </w:r>
      <w:r w:rsidR="008D423B" w:rsidRPr="00816330">
        <w:rPr>
          <w:rFonts w:ascii="Times New Roman" w:eastAsiaTheme="minorHAnsi" w:hAnsi="Times New Roman" w:cs="Times New Roman"/>
          <w:sz w:val="24"/>
          <w:szCs w:val="24"/>
          <w:lang w:val="en-US" w:eastAsia="en-US"/>
        </w:rPr>
        <w:t>y is</w:t>
      </w:r>
      <w:r w:rsidR="00345EE9" w:rsidRPr="00816330">
        <w:rPr>
          <w:rFonts w:ascii="Times New Roman" w:eastAsiaTheme="minorHAnsi" w:hAnsi="Times New Roman" w:cs="Times New Roman"/>
          <w:sz w:val="24"/>
          <w:szCs w:val="24"/>
          <w:lang w:val="en-US" w:eastAsia="en-US"/>
        </w:rPr>
        <w:t xml:space="preserve"> Italy.</w:t>
      </w:r>
      <w:r w:rsidR="006B2347" w:rsidRPr="00816330">
        <w:rPr>
          <w:rFonts w:ascii="Times New Roman" w:eastAsiaTheme="minorHAnsi" w:hAnsi="Times New Roman" w:cs="Times New Roman"/>
          <w:sz w:val="24"/>
          <w:szCs w:val="24"/>
          <w:lang w:val="en-US" w:eastAsia="en-US"/>
        </w:rPr>
        <w:t xml:space="preserve"> </w:t>
      </w:r>
      <w:r w:rsidR="00F619D6" w:rsidRPr="00816330">
        <w:rPr>
          <w:rFonts w:ascii="Times New Roman" w:eastAsiaTheme="minorHAnsi" w:hAnsi="Times New Roman" w:cs="Times New Roman"/>
          <w:sz w:val="24"/>
          <w:szCs w:val="24"/>
          <w:lang w:val="en-US" w:eastAsia="en-US"/>
        </w:rPr>
        <w:t xml:space="preserve">Similarly, Wang et al. (2009) </w:t>
      </w:r>
      <w:r w:rsidR="000932DF" w:rsidRPr="00816330">
        <w:rPr>
          <w:rFonts w:ascii="Times New Roman" w:eastAsiaTheme="minorHAnsi" w:hAnsi="Times New Roman" w:cs="Times New Roman"/>
          <w:sz w:val="24"/>
          <w:szCs w:val="24"/>
          <w:lang w:val="en-US" w:eastAsia="en-US"/>
        </w:rPr>
        <w:t>demonstrate</w:t>
      </w:r>
      <w:r w:rsidR="00F619D6" w:rsidRPr="00816330">
        <w:rPr>
          <w:rFonts w:ascii="Times New Roman" w:eastAsiaTheme="minorHAnsi" w:hAnsi="Times New Roman" w:cs="Times New Roman"/>
          <w:sz w:val="24"/>
          <w:szCs w:val="24"/>
          <w:lang w:val="en-US" w:eastAsia="en-US"/>
        </w:rPr>
        <w:t xml:space="preserve"> that the origin of MNEs investing in China has a varying effect in terms of human capital,</w:t>
      </w:r>
      <w:r w:rsidR="00A2204B" w:rsidRPr="00816330">
        <w:rPr>
          <w:rFonts w:ascii="Times New Roman" w:eastAsiaTheme="minorHAnsi" w:hAnsi="Times New Roman" w:cs="Times New Roman"/>
          <w:sz w:val="24"/>
          <w:szCs w:val="24"/>
          <w:lang w:val="en-US" w:eastAsia="en-US"/>
        </w:rPr>
        <w:t xml:space="preserve"> </w:t>
      </w:r>
      <w:r w:rsidR="00F619D6" w:rsidRPr="00816330">
        <w:rPr>
          <w:rFonts w:ascii="Times New Roman" w:eastAsiaTheme="minorHAnsi" w:hAnsi="Times New Roman" w:cs="Times New Roman"/>
          <w:sz w:val="24"/>
          <w:szCs w:val="24"/>
          <w:lang w:val="en-US" w:eastAsia="en-US"/>
        </w:rPr>
        <w:t xml:space="preserve">employment </w:t>
      </w:r>
      <w:r w:rsidR="00A2204B" w:rsidRPr="00816330">
        <w:rPr>
          <w:rFonts w:ascii="Times New Roman" w:eastAsiaTheme="minorHAnsi" w:hAnsi="Times New Roman" w:cs="Times New Roman"/>
          <w:sz w:val="24"/>
          <w:szCs w:val="24"/>
          <w:lang w:val="en-US" w:eastAsia="en-US"/>
        </w:rPr>
        <w:t xml:space="preserve">and technological engagement. </w:t>
      </w:r>
      <w:r w:rsidR="00F619D6" w:rsidRPr="00816330">
        <w:rPr>
          <w:rFonts w:ascii="Times New Roman" w:eastAsiaTheme="minorHAnsi" w:hAnsi="Times New Roman" w:cs="Times New Roman"/>
          <w:sz w:val="24"/>
          <w:szCs w:val="24"/>
          <w:lang w:val="en-US" w:eastAsia="en-US"/>
        </w:rPr>
        <w:t xml:space="preserve">Görg and Greenaway (2004) argue that the origin of the MNE within the context of developed host economies can have a significant effect on TFP. </w:t>
      </w:r>
      <w:r w:rsidR="0036222D" w:rsidRPr="00816330">
        <w:rPr>
          <w:rFonts w:ascii="Times New Roman" w:hAnsi="Times New Roman" w:cs="Times New Roman"/>
          <w:sz w:val="24"/>
          <w:szCs w:val="24"/>
          <w:lang w:val="en-US"/>
        </w:rPr>
        <w:t xml:space="preserve">Based on this evidence, </w:t>
      </w:r>
      <w:r w:rsidR="00B02C1A" w:rsidRPr="00816330">
        <w:rPr>
          <w:rFonts w:ascii="Times New Roman" w:hAnsi="Times New Roman" w:cs="Times New Roman"/>
          <w:sz w:val="24"/>
          <w:szCs w:val="24"/>
          <w:lang w:val="en-US"/>
        </w:rPr>
        <w:t xml:space="preserve">we </w:t>
      </w:r>
      <w:r w:rsidR="00660178" w:rsidRPr="00816330">
        <w:rPr>
          <w:rFonts w:ascii="Times New Roman" w:hAnsi="Times New Roman" w:cs="Times New Roman"/>
          <w:sz w:val="24"/>
          <w:szCs w:val="24"/>
          <w:lang w:val="en-US"/>
        </w:rPr>
        <w:t>investigate</w:t>
      </w:r>
      <w:r w:rsidR="0036222D" w:rsidRPr="00816330">
        <w:rPr>
          <w:rFonts w:ascii="Times New Roman" w:hAnsi="Times New Roman" w:cs="Times New Roman"/>
          <w:sz w:val="24"/>
          <w:szCs w:val="24"/>
          <w:lang w:val="en-US"/>
        </w:rPr>
        <w:t xml:space="preserve"> </w:t>
      </w:r>
      <w:r w:rsidR="0072284B" w:rsidRPr="00816330">
        <w:rPr>
          <w:rFonts w:ascii="Times New Roman" w:hAnsi="Times New Roman" w:cs="Times New Roman"/>
          <w:sz w:val="24"/>
          <w:szCs w:val="24"/>
          <w:lang w:val="en-US"/>
        </w:rPr>
        <w:t>whether</w:t>
      </w:r>
      <w:r w:rsidR="0036222D" w:rsidRPr="00816330">
        <w:rPr>
          <w:rFonts w:ascii="Times New Roman" w:hAnsi="Times New Roman" w:cs="Times New Roman"/>
          <w:sz w:val="24"/>
          <w:szCs w:val="24"/>
          <w:lang w:val="en-US"/>
        </w:rPr>
        <w:t xml:space="preserve"> </w:t>
      </w:r>
      <w:r w:rsidR="00660178" w:rsidRPr="00816330">
        <w:rPr>
          <w:rFonts w:ascii="Times New Roman" w:hAnsi="Times New Roman" w:cs="Times New Roman"/>
          <w:sz w:val="24"/>
          <w:szCs w:val="24"/>
          <w:lang w:val="en-US"/>
        </w:rPr>
        <w:t>there is a</w:t>
      </w:r>
      <w:r w:rsidR="0072284B" w:rsidRPr="00816330">
        <w:rPr>
          <w:rFonts w:ascii="Times New Roman" w:hAnsi="Times New Roman" w:cs="Times New Roman"/>
          <w:sz w:val="24"/>
          <w:szCs w:val="24"/>
          <w:lang w:val="en-US"/>
        </w:rPr>
        <w:t xml:space="preserve"> </w:t>
      </w:r>
      <w:r w:rsidR="0036222D" w:rsidRPr="00816330">
        <w:rPr>
          <w:rFonts w:ascii="Times New Roman" w:hAnsi="Times New Roman" w:cs="Times New Roman"/>
          <w:sz w:val="24"/>
          <w:szCs w:val="24"/>
          <w:lang w:val="en-US"/>
        </w:rPr>
        <w:t>MN</w:t>
      </w:r>
      <w:r w:rsidR="00B02C1A" w:rsidRPr="00816330">
        <w:rPr>
          <w:rFonts w:ascii="Times New Roman" w:hAnsi="Times New Roman" w:cs="Times New Roman"/>
          <w:sz w:val="24"/>
          <w:szCs w:val="24"/>
          <w:lang w:val="en-US"/>
        </w:rPr>
        <w:t>E</w:t>
      </w:r>
      <w:r w:rsidR="00660178" w:rsidRPr="00816330">
        <w:rPr>
          <w:rFonts w:ascii="Times New Roman" w:hAnsi="Times New Roman" w:cs="Times New Roman"/>
          <w:sz w:val="24"/>
          <w:szCs w:val="24"/>
          <w:lang w:val="en-US"/>
        </w:rPr>
        <w:t>s</w:t>
      </w:r>
      <w:r w:rsidR="00345EE9" w:rsidRPr="00816330">
        <w:rPr>
          <w:rFonts w:ascii="Times New Roman" w:hAnsi="Times New Roman" w:cs="Times New Roman"/>
          <w:sz w:val="24"/>
          <w:szCs w:val="24"/>
          <w:lang w:val="en-US"/>
        </w:rPr>
        <w:t xml:space="preserve"> home-country</w:t>
      </w:r>
      <w:r w:rsidR="0072284B" w:rsidRPr="00816330">
        <w:rPr>
          <w:rFonts w:ascii="Times New Roman" w:hAnsi="Times New Roman" w:cs="Times New Roman"/>
          <w:sz w:val="24"/>
          <w:szCs w:val="24"/>
          <w:lang w:val="en-US"/>
        </w:rPr>
        <w:t xml:space="preserve"> </w:t>
      </w:r>
      <w:r w:rsidR="00994771" w:rsidRPr="00816330">
        <w:rPr>
          <w:rFonts w:ascii="Times New Roman" w:hAnsi="Times New Roman" w:cs="Times New Roman"/>
          <w:sz w:val="24"/>
          <w:szCs w:val="24"/>
          <w:lang w:val="en-US"/>
        </w:rPr>
        <w:t>nationality</w:t>
      </w:r>
      <w:r w:rsidR="0036222D" w:rsidRPr="00816330">
        <w:rPr>
          <w:rFonts w:ascii="Times New Roman" w:hAnsi="Times New Roman" w:cs="Times New Roman"/>
          <w:sz w:val="24"/>
          <w:szCs w:val="24"/>
          <w:lang w:val="en-US"/>
        </w:rPr>
        <w:t xml:space="preserve"> effect </w:t>
      </w:r>
      <w:r w:rsidR="00A10F09" w:rsidRPr="00816330">
        <w:rPr>
          <w:rFonts w:ascii="Times New Roman" w:hAnsi="Times New Roman" w:cs="Times New Roman"/>
          <w:sz w:val="24"/>
          <w:szCs w:val="24"/>
          <w:lang w:val="en-US"/>
        </w:rPr>
        <w:t>o</w:t>
      </w:r>
      <w:r w:rsidR="00994771" w:rsidRPr="00816330">
        <w:rPr>
          <w:rFonts w:ascii="Times New Roman" w:hAnsi="Times New Roman" w:cs="Times New Roman"/>
          <w:sz w:val="24"/>
          <w:szCs w:val="24"/>
          <w:lang w:val="en-US"/>
        </w:rPr>
        <w:t>n regional</w:t>
      </w:r>
      <w:r w:rsidR="00557C8B" w:rsidRPr="00816330">
        <w:rPr>
          <w:rFonts w:ascii="Times New Roman" w:hAnsi="Times New Roman" w:cs="Times New Roman"/>
          <w:sz w:val="24"/>
          <w:szCs w:val="24"/>
          <w:lang w:val="en-US"/>
        </w:rPr>
        <w:t xml:space="preserve"> </w:t>
      </w:r>
      <w:r w:rsidR="005A3C5B" w:rsidRPr="00816330">
        <w:rPr>
          <w:rFonts w:ascii="Times New Roman" w:hAnsi="Times New Roman" w:cs="Times New Roman"/>
          <w:sz w:val="24"/>
          <w:szCs w:val="24"/>
          <w:lang w:val="en-US"/>
        </w:rPr>
        <w:t xml:space="preserve">productivity </w:t>
      </w:r>
      <w:r w:rsidR="00557C8B" w:rsidRPr="00816330">
        <w:rPr>
          <w:rFonts w:ascii="Times New Roman" w:hAnsi="Times New Roman" w:cs="Times New Roman"/>
          <w:sz w:val="24"/>
          <w:szCs w:val="24"/>
          <w:lang w:val="en-US"/>
        </w:rPr>
        <w:t xml:space="preserve">in the </w:t>
      </w:r>
      <w:r w:rsidR="00994771" w:rsidRPr="00816330">
        <w:rPr>
          <w:rFonts w:ascii="Times New Roman" w:hAnsi="Times New Roman" w:cs="Times New Roman"/>
          <w:sz w:val="24"/>
          <w:szCs w:val="24"/>
          <w:lang w:val="en-US"/>
        </w:rPr>
        <w:t xml:space="preserve">UK. </w:t>
      </w:r>
      <w:r w:rsidR="0036222D" w:rsidRPr="00816330">
        <w:rPr>
          <w:rFonts w:ascii="Times New Roman" w:hAnsi="Times New Roman" w:cs="Times New Roman"/>
          <w:sz w:val="24"/>
          <w:szCs w:val="24"/>
          <w:lang w:val="en-US"/>
        </w:rPr>
        <w:t>The f</w:t>
      </w:r>
      <w:r w:rsidR="000932DF" w:rsidRPr="00816330">
        <w:rPr>
          <w:rFonts w:ascii="Times New Roman" w:hAnsi="Times New Roman" w:cs="Times New Roman"/>
          <w:sz w:val="24"/>
          <w:szCs w:val="24"/>
          <w:lang w:val="en-US"/>
        </w:rPr>
        <w:t>ourth</w:t>
      </w:r>
      <w:r w:rsidR="00412761" w:rsidRPr="00816330">
        <w:rPr>
          <w:rFonts w:ascii="Times New Roman" w:hAnsi="Times New Roman" w:cs="Times New Roman"/>
          <w:sz w:val="24"/>
          <w:szCs w:val="24"/>
          <w:lang w:val="en-US"/>
        </w:rPr>
        <w:t xml:space="preserve"> hypothesis </w:t>
      </w:r>
      <w:r w:rsidR="0036222D" w:rsidRPr="00816330">
        <w:rPr>
          <w:rFonts w:ascii="Times New Roman" w:hAnsi="Times New Roman" w:cs="Times New Roman"/>
          <w:sz w:val="24"/>
          <w:szCs w:val="24"/>
          <w:lang w:val="en-US"/>
        </w:rPr>
        <w:t xml:space="preserve">of the paper is </w:t>
      </w:r>
      <w:r w:rsidR="0072284B" w:rsidRPr="00816330">
        <w:rPr>
          <w:rFonts w:ascii="Times New Roman" w:hAnsi="Times New Roman" w:cs="Times New Roman"/>
          <w:sz w:val="24"/>
          <w:szCs w:val="24"/>
          <w:lang w:val="en-US"/>
        </w:rPr>
        <w:t xml:space="preserve">then </w:t>
      </w:r>
      <w:r w:rsidR="0036222D" w:rsidRPr="00816330">
        <w:rPr>
          <w:rFonts w:ascii="Times New Roman" w:hAnsi="Times New Roman" w:cs="Times New Roman"/>
          <w:sz w:val="24"/>
          <w:szCs w:val="24"/>
          <w:lang w:val="en-US"/>
        </w:rPr>
        <w:t>formulated as</w:t>
      </w:r>
      <w:r w:rsidR="00412761" w:rsidRPr="00816330">
        <w:rPr>
          <w:rFonts w:ascii="Times New Roman" w:hAnsi="Times New Roman" w:cs="Times New Roman"/>
          <w:sz w:val="24"/>
          <w:szCs w:val="24"/>
          <w:lang w:val="en-US"/>
        </w:rPr>
        <w:t>:</w:t>
      </w:r>
    </w:p>
    <w:p w14:paraId="7F313A78" w14:textId="77777777" w:rsidR="00412761" w:rsidRPr="00816330" w:rsidRDefault="00412761" w:rsidP="00207D96">
      <w:pPr>
        <w:spacing w:after="0" w:line="480" w:lineRule="auto"/>
        <w:jc w:val="both"/>
        <w:rPr>
          <w:rFonts w:ascii="Times New Roman" w:hAnsi="Times New Roman" w:cs="Times New Roman"/>
          <w:sz w:val="24"/>
          <w:szCs w:val="24"/>
          <w:lang w:val="en-US"/>
        </w:rPr>
      </w:pPr>
    </w:p>
    <w:p w14:paraId="7A326ECB" w14:textId="7442A4C5" w:rsidR="00E950E8" w:rsidRPr="00816330" w:rsidRDefault="007B0EBD" w:rsidP="00207D96">
      <w:pPr>
        <w:spacing w:after="0" w:line="480" w:lineRule="auto"/>
        <w:jc w:val="both"/>
        <w:rPr>
          <w:rFonts w:ascii="Times New Roman" w:hAnsi="Times New Roman" w:cs="Times New Roman"/>
          <w:i/>
          <w:sz w:val="24"/>
          <w:szCs w:val="24"/>
          <w:lang w:val="en-US"/>
        </w:rPr>
      </w:pPr>
      <w:r w:rsidRPr="00816330">
        <w:rPr>
          <w:rFonts w:ascii="Times New Roman" w:hAnsi="Times New Roman" w:cs="Times New Roman"/>
          <w:i/>
          <w:sz w:val="24"/>
          <w:szCs w:val="24"/>
          <w:lang w:val="en-US"/>
        </w:rPr>
        <w:t>H</w:t>
      </w:r>
      <w:r w:rsidR="00382B58" w:rsidRPr="00816330">
        <w:rPr>
          <w:rFonts w:ascii="Times New Roman" w:hAnsi="Times New Roman" w:cs="Times New Roman"/>
          <w:i/>
          <w:sz w:val="24"/>
          <w:szCs w:val="24"/>
          <w:lang w:val="en-US"/>
        </w:rPr>
        <w:t>4</w:t>
      </w:r>
      <w:r w:rsidR="00412761" w:rsidRPr="00816330">
        <w:rPr>
          <w:rFonts w:ascii="Times New Roman" w:hAnsi="Times New Roman" w:cs="Times New Roman"/>
          <w:i/>
          <w:sz w:val="24"/>
          <w:szCs w:val="24"/>
          <w:lang w:val="en-US"/>
        </w:rPr>
        <w:t>:</w:t>
      </w:r>
      <w:r w:rsidR="003273E3" w:rsidRPr="00816330">
        <w:rPr>
          <w:rFonts w:ascii="Times New Roman" w:hAnsi="Times New Roman" w:cs="Times New Roman"/>
          <w:i/>
          <w:sz w:val="24"/>
          <w:szCs w:val="24"/>
          <w:lang w:val="en-US"/>
        </w:rPr>
        <w:t xml:space="preserve"> The impact of</w:t>
      </w:r>
      <w:r w:rsidR="00412761" w:rsidRPr="00816330">
        <w:rPr>
          <w:rFonts w:ascii="Times New Roman" w:hAnsi="Times New Roman" w:cs="Times New Roman"/>
          <w:i/>
          <w:sz w:val="24"/>
          <w:szCs w:val="24"/>
          <w:lang w:val="en-US"/>
        </w:rPr>
        <w:t xml:space="preserve"> MN</w:t>
      </w:r>
      <w:r w:rsidR="00B02C1A" w:rsidRPr="00816330">
        <w:rPr>
          <w:rFonts w:ascii="Times New Roman" w:hAnsi="Times New Roman" w:cs="Times New Roman"/>
          <w:i/>
          <w:sz w:val="24"/>
          <w:szCs w:val="24"/>
          <w:lang w:val="en-US"/>
        </w:rPr>
        <w:t>E</w:t>
      </w:r>
      <w:r w:rsidR="00852A54" w:rsidRPr="00816330">
        <w:rPr>
          <w:rFonts w:ascii="Times New Roman" w:hAnsi="Times New Roman" w:cs="Times New Roman"/>
          <w:i/>
          <w:sz w:val="24"/>
          <w:szCs w:val="24"/>
          <w:lang w:val="en-US"/>
        </w:rPr>
        <w:t>s</w:t>
      </w:r>
      <w:r w:rsidR="00CE6F6C" w:rsidRPr="00816330">
        <w:rPr>
          <w:rFonts w:ascii="Times New Roman" w:hAnsi="Times New Roman" w:cs="Times New Roman"/>
          <w:i/>
          <w:sz w:val="24"/>
          <w:szCs w:val="24"/>
          <w:lang w:val="en-US"/>
        </w:rPr>
        <w:t xml:space="preserve"> activities</w:t>
      </w:r>
      <w:r w:rsidR="00F63FD9" w:rsidRPr="00816330">
        <w:rPr>
          <w:rFonts w:ascii="Times New Roman" w:hAnsi="Times New Roman" w:cs="Times New Roman"/>
          <w:i/>
          <w:sz w:val="24"/>
          <w:szCs w:val="24"/>
          <w:lang w:val="en-US"/>
        </w:rPr>
        <w:t xml:space="preserve"> </w:t>
      </w:r>
      <w:r w:rsidR="003273E3" w:rsidRPr="00816330">
        <w:rPr>
          <w:rFonts w:ascii="Times New Roman" w:hAnsi="Times New Roman" w:cs="Times New Roman"/>
          <w:i/>
          <w:sz w:val="24"/>
          <w:szCs w:val="24"/>
          <w:lang w:val="en-US"/>
        </w:rPr>
        <w:t xml:space="preserve">on regional </w:t>
      </w:r>
      <w:r w:rsidR="009B54B2" w:rsidRPr="00816330">
        <w:rPr>
          <w:rFonts w:ascii="Times New Roman" w:hAnsi="Times New Roman" w:cs="Times New Roman"/>
          <w:i/>
          <w:sz w:val="24"/>
          <w:szCs w:val="24"/>
          <w:lang w:val="en-US"/>
        </w:rPr>
        <w:t xml:space="preserve">productivity </w:t>
      </w:r>
      <w:r w:rsidR="003273E3" w:rsidRPr="00816330">
        <w:rPr>
          <w:rFonts w:ascii="Times New Roman" w:hAnsi="Times New Roman" w:cs="Times New Roman"/>
          <w:i/>
          <w:sz w:val="24"/>
          <w:szCs w:val="24"/>
          <w:lang w:val="en-US"/>
        </w:rPr>
        <w:t>varies</w:t>
      </w:r>
      <w:r w:rsidR="00961DF9" w:rsidRPr="00816330">
        <w:rPr>
          <w:rFonts w:ascii="Times New Roman" w:hAnsi="Times New Roman" w:cs="Times New Roman"/>
          <w:i/>
          <w:sz w:val="24"/>
          <w:szCs w:val="24"/>
          <w:lang w:val="en-US"/>
        </w:rPr>
        <w:t xml:space="preserve"> </w:t>
      </w:r>
      <w:r w:rsidR="00DF5FCC" w:rsidRPr="00816330">
        <w:rPr>
          <w:rFonts w:ascii="Times New Roman" w:hAnsi="Times New Roman" w:cs="Times New Roman"/>
          <w:i/>
          <w:sz w:val="24"/>
          <w:szCs w:val="24"/>
          <w:lang w:val="en-US"/>
        </w:rPr>
        <w:t xml:space="preserve">according </w:t>
      </w:r>
      <w:r w:rsidR="000932DF" w:rsidRPr="00816330">
        <w:rPr>
          <w:rFonts w:ascii="Times New Roman" w:hAnsi="Times New Roman" w:cs="Times New Roman"/>
          <w:i/>
          <w:sz w:val="24"/>
          <w:szCs w:val="24"/>
          <w:lang w:val="en-US"/>
        </w:rPr>
        <w:t>to country</w:t>
      </w:r>
      <w:r w:rsidR="00961DF9" w:rsidRPr="00816330">
        <w:rPr>
          <w:rFonts w:ascii="Times New Roman" w:hAnsi="Times New Roman" w:cs="Times New Roman"/>
          <w:i/>
          <w:sz w:val="24"/>
          <w:szCs w:val="24"/>
          <w:lang w:val="en-US"/>
        </w:rPr>
        <w:t xml:space="preserve"> of origin of </w:t>
      </w:r>
      <w:r w:rsidR="00B02C1A" w:rsidRPr="00816330">
        <w:rPr>
          <w:rFonts w:ascii="Times New Roman" w:hAnsi="Times New Roman" w:cs="Times New Roman"/>
          <w:i/>
          <w:sz w:val="24"/>
          <w:szCs w:val="24"/>
          <w:lang w:val="en-US"/>
        </w:rPr>
        <w:t xml:space="preserve">the </w:t>
      </w:r>
      <w:r w:rsidR="00CA1D1A" w:rsidRPr="00816330">
        <w:rPr>
          <w:rFonts w:ascii="Times New Roman" w:hAnsi="Times New Roman" w:cs="Times New Roman"/>
          <w:i/>
          <w:sz w:val="24"/>
          <w:szCs w:val="24"/>
          <w:lang w:val="en-US"/>
        </w:rPr>
        <w:t>parent company</w:t>
      </w:r>
      <w:r w:rsidR="00961DF9" w:rsidRPr="00816330">
        <w:rPr>
          <w:rFonts w:ascii="Times New Roman" w:hAnsi="Times New Roman" w:cs="Times New Roman"/>
          <w:i/>
          <w:sz w:val="24"/>
          <w:szCs w:val="24"/>
          <w:lang w:val="en-US"/>
        </w:rPr>
        <w:t>.</w:t>
      </w:r>
    </w:p>
    <w:p w14:paraId="7BD155A8" w14:textId="77777777" w:rsidR="00E950E8" w:rsidRPr="00816330" w:rsidRDefault="00E950E8" w:rsidP="00207D96">
      <w:pPr>
        <w:spacing w:after="0" w:line="480" w:lineRule="auto"/>
        <w:jc w:val="both"/>
        <w:rPr>
          <w:rFonts w:ascii="Times New Roman" w:hAnsi="Times New Roman" w:cs="Times New Roman"/>
          <w:sz w:val="24"/>
          <w:szCs w:val="24"/>
          <w:lang w:val="en-US"/>
        </w:rPr>
      </w:pPr>
    </w:p>
    <w:p w14:paraId="7A486AAA" w14:textId="77777777" w:rsidR="00720BD8" w:rsidRPr="00816330" w:rsidRDefault="00720BD8" w:rsidP="00207D96">
      <w:pPr>
        <w:spacing w:after="0" w:line="480" w:lineRule="auto"/>
        <w:jc w:val="both"/>
        <w:rPr>
          <w:rFonts w:ascii="Times New Roman" w:hAnsi="Times New Roman" w:cs="Times New Roman"/>
          <w:sz w:val="24"/>
          <w:szCs w:val="24"/>
          <w:lang w:val="en-US"/>
        </w:rPr>
      </w:pPr>
    </w:p>
    <w:p w14:paraId="6EA5131D" w14:textId="77777777" w:rsidR="00195383" w:rsidRPr="00816330" w:rsidRDefault="00195383">
      <w:pPr>
        <w:spacing w:after="160" w:line="259" w:lineRule="auto"/>
        <w:rPr>
          <w:rFonts w:ascii="Times New Roman" w:hAnsi="Times New Roman" w:cs="Times New Roman"/>
          <w:sz w:val="24"/>
          <w:szCs w:val="24"/>
          <w:lang w:val="en-US"/>
        </w:rPr>
      </w:pPr>
    </w:p>
    <w:p w14:paraId="4DDB2C8E" w14:textId="77777777" w:rsidR="00195383" w:rsidRPr="00816330" w:rsidRDefault="00195383">
      <w:pPr>
        <w:spacing w:after="160" w:line="259" w:lineRule="auto"/>
        <w:rPr>
          <w:rFonts w:ascii="Times New Roman" w:hAnsi="Times New Roman" w:cs="Times New Roman"/>
          <w:sz w:val="24"/>
          <w:szCs w:val="24"/>
          <w:lang w:val="en-US"/>
        </w:rPr>
      </w:pPr>
    </w:p>
    <w:p w14:paraId="6C492883" w14:textId="77777777" w:rsidR="00195383" w:rsidRPr="00816330" w:rsidRDefault="00195383">
      <w:pPr>
        <w:spacing w:after="160" w:line="259" w:lineRule="auto"/>
        <w:rPr>
          <w:rFonts w:ascii="Times New Roman" w:hAnsi="Times New Roman" w:cs="Times New Roman"/>
          <w:sz w:val="24"/>
          <w:szCs w:val="24"/>
          <w:lang w:val="en-US"/>
        </w:rPr>
      </w:pPr>
    </w:p>
    <w:p w14:paraId="4DA41D21" w14:textId="77777777" w:rsidR="00195383" w:rsidRPr="00816330" w:rsidRDefault="00195383">
      <w:pPr>
        <w:spacing w:after="160" w:line="259" w:lineRule="auto"/>
        <w:rPr>
          <w:rFonts w:ascii="Times New Roman" w:hAnsi="Times New Roman" w:cs="Times New Roman"/>
          <w:sz w:val="24"/>
          <w:szCs w:val="24"/>
          <w:lang w:val="en-US"/>
        </w:rPr>
      </w:pPr>
    </w:p>
    <w:p w14:paraId="2BFE5847" w14:textId="77777777" w:rsidR="00195383" w:rsidRPr="00816330" w:rsidRDefault="00195383">
      <w:pPr>
        <w:spacing w:after="160" w:line="259" w:lineRule="auto"/>
        <w:rPr>
          <w:rFonts w:ascii="Times New Roman" w:hAnsi="Times New Roman" w:cs="Times New Roman"/>
          <w:sz w:val="24"/>
          <w:szCs w:val="24"/>
          <w:lang w:val="en-US"/>
        </w:rPr>
      </w:pPr>
    </w:p>
    <w:p w14:paraId="578D54BD" w14:textId="77777777" w:rsidR="00195383" w:rsidRPr="00816330" w:rsidRDefault="00195383">
      <w:pPr>
        <w:spacing w:after="160" w:line="259" w:lineRule="auto"/>
        <w:rPr>
          <w:rFonts w:ascii="Times New Roman" w:hAnsi="Times New Roman" w:cs="Times New Roman"/>
          <w:sz w:val="24"/>
          <w:szCs w:val="24"/>
          <w:lang w:val="en-US"/>
        </w:rPr>
      </w:pPr>
    </w:p>
    <w:p w14:paraId="63F8B24C" w14:textId="77777777" w:rsidR="00195383" w:rsidRPr="00816330" w:rsidRDefault="00195383">
      <w:pPr>
        <w:spacing w:after="160" w:line="259" w:lineRule="auto"/>
        <w:rPr>
          <w:rFonts w:ascii="Times New Roman" w:hAnsi="Times New Roman" w:cs="Times New Roman"/>
          <w:sz w:val="24"/>
          <w:szCs w:val="24"/>
          <w:lang w:val="en-US"/>
        </w:rPr>
      </w:pPr>
    </w:p>
    <w:p w14:paraId="1E8E7EFC" w14:textId="77777777" w:rsidR="004F7FA8" w:rsidRPr="00816330" w:rsidRDefault="004F7FA8">
      <w:pPr>
        <w:spacing w:after="160" w:line="259" w:lineRule="auto"/>
        <w:rPr>
          <w:rFonts w:ascii="Times New Roman" w:hAnsi="Times New Roman" w:cs="Times New Roman"/>
          <w:sz w:val="24"/>
          <w:szCs w:val="24"/>
          <w:lang w:val="en-US"/>
        </w:rPr>
      </w:pPr>
    </w:p>
    <w:p w14:paraId="5BAA3D52" w14:textId="77777777" w:rsidR="004F7FA8" w:rsidRPr="00816330" w:rsidRDefault="004F7FA8">
      <w:pPr>
        <w:spacing w:after="160" w:line="259" w:lineRule="auto"/>
        <w:rPr>
          <w:rFonts w:ascii="Times New Roman" w:hAnsi="Times New Roman" w:cs="Times New Roman"/>
          <w:sz w:val="24"/>
          <w:szCs w:val="24"/>
          <w:lang w:val="en-US"/>
        </w:rPr>
      </w:pPr>
    </w:p>
    <w:p w14:paraId="2CFF6056" w14:textId="77777777" w:rsidR="004F7FA8" w:rsidRPr="00816330" w:rsidRDefault="004F7FA8">
      <w:pPr>
        <w:spacing w:after="160" w:line="259" w:lineRule="auto"/>
        <w:rPr>
          <w:rFonts w:ascii="Times New Roman" w:hAnsi="Times New Roman" w:cs="Times New Roman"/>
          <w:sz w:val="24"/>
          <w:szCs w:val="24"/>
          <w:lang w:val="en-US"/>
        </w:rPr>
      </w:pPr>
    </w:p>
    <w:p w14:paraId="5C1F8C25" w14:textId="77777777" w:rsidR="004F7FA8" w:rsidRPr="00816330" w:rsidRDefault="004F7FA8">
      <w:pPr>
        <w:spacing w:after="160" w:line="259" w:lineRule="auto"/>
        <w:rPr>
          <w:rFonts w:ascii="Times New Roman" w:hAnsi="Times New Roman" w:cs="Times New Roman"/>
          <w:sz w:val="24"/>
          <w:szCs w:val="24"/>
          <w:lang w:val="en-US"/>
        </w:rPr>
      </w:pPr>
    </w:p>
    <w:p w14:paraId="1CC325C0" w14:textId="77777777" w:rsidR="00382B58" w:rsidRPr="00816330" w:rsidRDefault="00382B58">
      <w:pPr>
        <w:spacing w:after="160" w:line="259" w:lineRule="auto"/>
        <w:rPr>
          <w:rFonts w:ascii="Times New Roman" w:hAnsi="Times New Roman" w:cs="Times New Roman"/>
          <w:sz w:val="24"/>
          <w:szCs w:val="24"/>
          <w:lang w:val="en-US"/>
        </w:rPr>
      </w:pPr>
    </w:p>
    <w:p w14:paraId="4730E7BB" w14:textId="745B968A" w:rsidR="00195383" w:rsidRPr="00816330" w:rsidRDefault="00195383">
      <w:pPr>
        <w:spacing w:after="160" w:line="259" w:lineRule="auto"/>
        <w:rPr>
          <w:rFonts w:ascii="Times New Roman" w:hAnsi="Times New Roman" w:cs="Times New Roman"/>
          <w:sz w:val="24"/>
          <w:szCs w:val="24"/>
          <w:lang w:val="en-US"/>
        </w:rPr>
      </w:pPr>
    </w:p>
    <w:p w14:paraId="3A36C108" w14:textId="77777777" w:rsidR="00720BD8" w:rsidRPr="00816330" w:rsidRDefault="00720BD8" w:rsidP="00207D96">
      <w:pPr>
        <w:spacing w:after="0" w:line="480" w:lineRule="auto"/>
        <w:jc w:val="both"/>
        <w:rPr>
          <w:rFonts w:ascii="Times New Roman" w:hAnsi="Times New Roman" w:cs="Times New Roman"/>
          <w:sz w:val="24"/>
          <w:szCs w:val="24"/>
          <w:lang w:val="en-US"/>
        </w:rPr>
      </w:pPr>
    </w:p>
    <w:p w14:paraId="22485D5B" w14:textId="1EE74F1E" w:rsidR="00312911" w:rsidRPr="00816330" w:rsidRDefault="008A1FEC" w:rsidP="00207D96">
      <w:pPr>
        <w:pStyle w:val="ListParagraph"/>
        <w:numPr>
          <w:ilvl w:val="0"/>
          <w:numId w:val="1"/>
        </w:numPr>
        <w:spacing w:after="0" w:line="480" w:lineRule="auto"/>
        <w:ind w:left="567" w:hanging="567"/>
        <w:jc w:val="both"/>
        <w:rPr>
          <w:rFonts w:ascii="Times New Roman" w:hAnsi="Times New Roman" w:cs="Times New Roman"/>
          <w:b/>
          <w:sz w:val="24"/>
          <w:szCs w:val="24"/>
          <w:lang w:val="en-US"/>
        </w:rPr>
      </w:pPr>
      <w:r w:rsidRPr="00816330">
        <w:rPr>
          <w:rFonts w:ascii="Times New Roman" w:hAnsi="Times New Roman" w:cs="Times New Roman"/>
          <w:b/>
          <w:sz w:val="24"/>
          <w:szCs w:val="24"/>
          <w:lang w:val="en-US"/>
        </w:rPr>
        <w:t>Analytical framework</w:t>
      </w:r>
      <w:r w:rsidR="000975FD" w:rsidRPr="00816330">
        <w:rPr>
          <w:rFonts w:ascii="Times New Roman" w:hAnsi="Times New Roman" w:cs="Times New Roman"/>
          <w:b/>
          <w:sz w:val="24"/>
          <w:szCs w:val="24"/>
          <w:lang w:val="en-US"/>
        </w:rPr>
        <w:t>:</w:t>
      </w:r>
      <w:r w:rsidR="00312911" w:rsidRPr="00816330">
        <w:rPr>
          <w:rFonts w:ascii="Times New Roman" w:hAnsi="Times New Roman" w:cs="Times New Roman"/>
          <w:b/>
          <w:sz w:val="24"/>
          <w:szCs w:val="24"/>
          <w:lang w:val="en-US"/>
        </w:rPr>
        <w:t xml:space="preserve"> </w:t>
      </w:r>
      <w:r w:rsidR="007B3AE2" w:rsidRPr="00816330">
        <w:rPr>
          <w:rFonts w:ascii="Times New Roman" w:hAnsi="Times New Roman" w:cs="Times New Roman"/>
          <w:b/>
          <w:sz w:val="24"/>
          <w:szCs w:val="24"/>
          <w:lang w:val="en-US"/>
        </w:rPr>
        <w:t>Methodology</w:t>
      </w:r>
      <w:r w:rsidR="005A3C5B" w:rsidRPr="00816330">
        <w:rPr>
          <w:rFonts w:ascii="Times New Roman" w:hAnsi="Times New Roman" w:cs="Times New Roman"/>
          <w:b/>
          <w:sz w:val="24"/>
          <w:szCs w:val="24"/>
          <w:lang w:val="en-US"/>
        </w:rPr>
        <w:t xml:space="preserve"> and</w:t>
      </w:r>
      <w:r w:rsidR="00EF1370" w:rsidRPr="00816330">
        <w:rPr>
          <w:rFonts w:ascii="Times New Roman" w:hAnsi="Times New Roman" w:cs="Times New Roman"/>
          <w:b/>
          <w:sz w:val="24"/>
          <w:szCs w:val="24"/>
          <w:lang w:val="en-US"/>
        </w:rPr>
        <w:t xml:space="preserve"> </w:t>
      </w:r>
      <w:r w:rsidR="00312911" w:rsidRPr="00816330">
        <w:rPr>
          <w:rFonts w:ascii="Times New Roman" w:hAnsi="Times New Roman" w:cs="Times New Roman"/>
          <w:b/>
          <w:sz w:val="24"/>
          <w:szCs w:val="24"/>
          <w:lang w:val="en-US"/>
        </w:rPr>
        <w:t>Measurement</w:t>
      </w:r>
      <w:r w:rsidR="002E255D" w:rsidRPr="00816330">
        <w:rPr>
          <w:rFonts w:ascii="Times New Roman" w:hAnsi="Times New Roman" w:cs="Times New Roman"/>
          <w:b/>
          <w:sz w:val="24"/>
          <w:szCs w:val="24"/>
          <w:lang w:val="en-US"/>
        </w:rPr>
        <w:t xml:space="preserve"> </w:t>
      </w:r>
      <w:r w:rsidR="000975FD" w:rsidRPr="00816330">
        <w:rPr>
          <w:rFonts w:ascii="Times New Roman" w:hAnsi="Times New Roman" w:cs="Times New Roman"/>
          <w:b/>
          <w:sz w:val="24"/>
          <w:szCs w:val="24"/>
          <w:lang w:val="en-US"/>
        </w:rPr>
        <w:t>Issues</w:t>
      </w:r>
    </w:p>
    <w:p w14:paraId="75F67AB1" w14:textId="2B041D43" w:rsidR="0021566A" w:rsidRPr="00816330" w:rsidRDefault="000975FD" w:rsidP="00207D96">
      <w:pPr>
        <w:pStyle w:val="ListParagraph"/>
        <w:numPr>
          <w:ilvl w:val="1"/>
          <w:numId w:val="9"/>
        </w:numPr>
        <w:spacing w:after="0" w:line="480" w:lineRule="auto"/>
        <w:ind w:left="567" w:hanging="567"/>
        <w:jc w:val="both"/>
        <w:rPr>
          <w:rFonts w:ascii="Times New Roman" w:hAnsi="Times New Roman" w:cs="Times New Roman"/>
          <w:b/>
          <w:sz w:val="24"/>
          <w:szCs w:val="24"/>
          <w:lang w:val="en-US"/>
        </w:rPr>
      </w:pPr>
      <w:r w:rsidRPr="00816330">
        <w:rPr>
          <w:rFonts w:ascii="Times New Roman" w:hAnsi="Times New Roman" w:cs="Times New Roman"/>
          <w:b/>
          <w:sz w:val="24"/>
          <w:szCs w:val="24"/>
          <w:lang w:val="en-US"/>
        </w:rPr>
        <w:t>Methodology</w:t>
      </w:r>
    </w:p>
    <w:p w14:paraId="049E5B36" w14:textId="4CDCC74C" w:rsidR="008A1FEC" w:rsidRPr="00816330" w:rsidRDefault="008A1FEC" w:rsidP="00207D96">
      <w:pPr>
        <w:spacing w:after="0" w:line="480" w:lineRule="auto"/>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In order to test the</w:t>
      </w:r>
      <w:r w:rsidR="002967ED" w:rsidRPr="00816330">
        <w:rPr>
          <w:rFonts w:ascii="Times New Roman" w:hAnsi="Times New Roman" w:cs="Times New Roman"/>
          <w:sz w:val="24"/>
          <w:szCs w:val="24"/>
          <w:lang w:val="en-US"/>
        </w:rPr>
        <w:t xml:space="preserve"> </w:t>
      </w:r>
      <w:r w:rsidR="009C00B2" w:rsidRPr="00816330">
        <w:rPr>
          <w:rFonts w:ascii="Times New Roman" w:hAnsi="Times New Roman" w:cs="Times New Roman"/>
          <w:sz w:val="24"/>
          <w:szCs w:val="24"/>
          <w:lang w:val="en-US"/>
        </w:rPr>
        <w:t>four hypotheses</w:t>
      </w:r>
      <w:r w:rsidRPr="00816330">
        <w:rPr>
          <w:rFonts w:ascii="Times New Roman" w:hAnsi="Times New Roman" w:cs="Times New Roman"/>
          <w:sz w:val="24"/>
          <w:szCs w:val="24"/>
          <w:lang w:val="en-US"/>
        </w:rPr>
        <w:t xml:space="preserve"> developed in the previous section, we </w:t>
      </w:r>
      <w:r w:rsidR="003D53CF" w:rsidRPr="00816330">
        <w:rPr>
          <w:rFonts w:ascii="Times New Roman" w:hAnsi="Times New Roman" w:cs="Times New Roman"/>
          <w:sz w:val="24"/>
          <w:szCs w:val="24"/>
          <w:lang w:val="en-US"/>
        </w:rPr>
        <w:t xml:space="preserve">first </w:t>
      </w:r>
      <w:r w:rsidRPr="00816330">
        <w:rPr>
          <w:rFonts w:ascii="Times New Roman" w:hAnsi="Times New Roman" w:cs="Times New Roman"/>
          <w:sz w:val="24"/>
          <w:szCs w:val="24"/>
          <w:lang w:val="en-US"/>
        </w:rPr>
        <w:t xml:space="preserve">model </w:t>
      </w:r>
      <w:r w:rsidR="00E0781F" w:rsidRPr="00816330">
        <w:rPr>
          <w:rFonts w:ascii="Times New Roman" w:hAnsi="Times New Roman" w:cs="Times New Roman"/>
          <w:sz w:val="24"/>
          <w:szCs w:val="24"/>
          <w:lang w:val="en-US"/>
        </w:rPr>
        <w:t>Total Factor Productivity (TFP)</w:t>
      </w:r>
      <w:r w:rsidRPr="00816330">
        <w:rPr>
          <w:rFonts w:ascii="Times New Roman" w:hAnsi="Times New Roman" w:cs="Times New Roman"/>
          <w:sz w:val="24"/>
          <w:szCs w:val="24"/>
          <w:lang w:val="en-US"/>
        </w:rPr>
        <w:t xml:space="preserve"> in region </w:t>
      </w:r>
      <w:r w:rsidRPr="00816330">
        <w:rPr>
          <w:rFonts w:ascii="Times New Roman" w:hAnsi="Times New Roman" w:cs="Times New Roman"/>
          <w:i/>
          <w:sz w:val="24"/>
          <w:szCs w:val="24"/>
          <w:lang w:val="en-US"/>
        </w:rPr>
        <w:t xml:space="preserve">j </w:t>
      </w:r>
      <w:r w:rsidR="000A2E16" w:rsidRPr="00816330">
        <w:rPr>
          <w:rFonts w:ascii="Times New Roman" w:hAnsi="Times New Roman" w:cs="Times New Roman"/>
          <w:sz w:val="24"/>
          <w:szCs w:val="24"/>
          <w:lang w:val="en-US"/>
        </w:rPr>
        <w:t>at time</w:t>
      </w:r>
      <w:r w:rsidR="000A2E16" w:rsidRPr="00816330">
        <w:rPr>
          <w:rFonts w:ascii="Times New Roman" w:hAnsi="Times New Roman" w:cs="Times New Roman"/>
          <w:i/>
          <w:sz w:val="24"/>
          <w:szCs w:val="24"/>
          <w:lang w:val="en-US"/>
        </w:rPr>
        <w:t xml:space="preserve"> t </w:t>
      </w:r>
      <w:r w:rsidRPr="00816330">
        <w:rPr>
          <w:rFonts w:ascii="Times New Roman" w:hAnsi="Times New Roman" w:cs="Times New Roman"/>
          <w:sz w:val="24"/>
          <w:szCs w:val="24"/>
          <w:lang w:val="en-US"/>
        </w:rPr>
        <w:t xml:space="preserve">as follows: </w:t>
      </w:r>
    </w:p>
    <w:p w14:paraId="130688A9" w14:textId="77777777" w:rsidR="00673E68" w:rsidRPr="00816330" w:rsidRDefault="00673E68" w:rsidP="00207D96">
      <w:pPr>
        <w:spacing w:after="0" w:line="480" w:lineRule="auto"/>
        <w:jc w:val="both"/>
        <w:rPr>
          <w:rFonts w:ascii="Times New Roman" w:hAnsi="Times New Roman" w:cs="Times New Roman"/>
          <w:sz w:val="24"/>
          <w:szCs w:val="24"/>
          <w:lang w:val="en-US"/>
        </w:rPr>
      </w:pPr>
    </w:p>
    <w:p w14:paraId="4A1DE6C1" w14:textId="0954C718" w:rsidR="008A1FEC" w:rsidRPr="00816330" w:rsidRDefault="008A1FEC" w:rsidP="00207D96">
      <w:pPr>
        <w:pStyle w:val="MTDisplayEquation"/>
        <w:spacing w:after="0" w:line="480" w:lineRule="auto"/>
        <w:jc w:val="both"/>
        <w:rPr>
          <w:rFonts w:ascii="Times New Roman" w:hAnsi="Times New Roman" w:cs="Times New Roman"/>
          <w:sz w:val="24"/>
          <w:szCs w:val="24"/>
        </w:rPr>
      </w:pPr>
      <w:r w:rsidRPr="00816330">
        <w:rPr>
          <w:rFonts w:ascii="Times New Roman" w:hAnsi="Times New Roman" w:cs="Times New Roman"/>
          <w:sz w:val="24"/>
          <w:szCs w:val="24"/>
          <w:lang w:val="en-US"/>
        </w:rPr>
        <w:tab/>
      </w:r>
      <w:r w:rsidR="000A2E16" w:rsidRPr="00816330">
        <w:rPr>
          <w:rFonts w:ascii="Times New Roman" w:hAnsi="Times New Roman" w:cs="Times New Roman"/>
          <w:position w:val="-14"/>
          <w:sz w:val="24"/>
          <w:szCs w:val="24"/>
        </w:rPr>
        <w:object w:dxaOrig="2980" w:dyaOrig="380" w14:anchorId="00BA4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25pt;height:18.8pt" o:ole="">
            <v:imagedata r:id="rId9" o:title=""/>
          </v:shape>
          <o:OLEObject Type="Embed" ProgID="Equation.DSMT4" ShapeID="_x0000_i1025" DrawAspect="Content" ObjectID="_1578142327" r:id="rId10"/>
        </w:object>
      </w:r>
      <w:r w:rsidRPr="00816330">
        <w:rPr>
          <w:rFonts w:ascii="Times New Roman" w:hAnsi="Times New Roman" w:cs="Times New Roman"/>
          <w:sz w:val="24"/>
          <w:szCs w:val="24"/>
          <w:lang w:val="en-GB"/>
        </w:rPr>
        <w:tab/>
      </w:r>
      <w:r w:rsidRPr="00816330">
        <w:rPr>
          <w:rFonts w:ascii="Times New Roman" w:hAnsi="Times New Roman" w:cs="Times New Roman"/>
          <w:sz w:val="24"/>
          <w:szCs w:val="24"/>
        </w:rPr>
        <w:fldChar w:fldCharType="begin"/>
      </w:r>
      <w:r w:rsidRPr="00816330">
        <w:rPr>
          <w:rFonts w:ascii="Times New Roman" w:hAnsi="Times New Roman" w:cs="Times New Roman"/>
          <w:sz w:val="24"/>
          <w:szCs w:val="24"/>
          <w:lang w:val="en-GB"/>
        </w:rPr>
        <w:instrText xml:space="preserve"> MACROBUTTON MTPlaceRef \* MERGEFORMAT </w:instrText>
      </w:r>
      <w:r w:rsidRPr="00816330">
        <w:rPr>
          <w:rFonts w:ascii="Times New Roman" w:hAnsi="Times New Roman" w:cs="Times New Roman"/>
          <w:sz w:val="24"/>
          <w:szCs w:val="24"/>
        </w:rPr>
        <w:fldChar w:fldCharType="begin"/>
      </w:r>
      <w:r w:rsidRPr="00816330">
        <w:rPr>
          <w:rFonts w:ascii="Times New Roman" w:hAnsi="Times New Roman" w:cs="Times New Roman"/>
          <w:sz w:val="24"/>
          <w:szCs w:val="24"/>
          <w:lang w:val="en-GB"/>
        </w:rPr>
        <w:instrText xml:space="preserve"> SEQ MTEqn \h \* MERGEFORMAT </w:instrText>
      </w:r>
      <w:r w:rsidRPr="00816330">
        <w:rPr>
          <w:rFonts w:ascii="Times New Roman" w:hAnsi="Times New Roman" w:cs="Times New Roman"/>
          <w:sz w:val="24"/>
          <w:szCs w:val="24"/>
        </w:rPr>
        <w:fldChar w:fldCharType="end"/>
      </w:r>
      <w:r w:rsidRPr="00816330">
        <w:rPr>
          <w:rFonts w:ascii="Times New Roman" w:hAnsi="Times New Roman" w:cs="Times New Roman"/>
          <w:sz w:val="24"/>
          <w:szCs w:val="24"/>
          <w:lang w:val="en-GB"/>
        </w:rPr>
        <w:instrText>(</w:instrText>
      </w:r>
      <w:r w:rsidRPr="00816330">
        <w:fldChar w:fldCharType="begin"/>
      </w:r>
      <w:r w:rsidRPr="00816330">
        <w:rPr>
          <w:lang w:val="en-GB"/>
        </w:rPr>
        <w:instrText xml:space="preserve"> SEQ MTEqn \c \*</w:instrText>
      </w:r>
      <w:r w:rsidRPr="00816330">
        <w:instrText xml:space="preserve"> Arabic \* MERGEFORMAT </w:instrText>
      </w:r>
      <w:r w:rsidRPr="00816330">
        <w:fldChar w:fldCharType="separate"/>
      </w:r>
      <w:r w:rsidR="007A4940" w:rsidRPr="00816330">
        <w:rPr>
          <w:rFonts w:ascii="Times New Roman" w:hAnsi="Times New Roman" w:cs="Times New Roman"/>
          <w:noProof/>
          <w:sz w:val="24"/>
          <w:szCs w:val="24"/>
        </w:rPr>
        <w:instrText>1</w:instrText>
      </w:r>
      <w:r w:rsidRPr="00816330">
        <w:rPr>
          <w:rFonts w:ascii="Times New Roman" w:hAnsi="Times New Roman" w:cs="Times New Roman"/>
          <w:noProof/>
          <w:sz w:val="24"/>
          <w:szCs w:val="24"/>
        </w:rPr>
        <w:fldChar w:fldCharType="end"/>
      </w:r>
      <w:r w:rsidRPr="00816330">
        <w:rPr>
          <w:rFonts w:ascii="Times New Roman" w:hAnsi="Times New Roman" w:cs="Times New Roman"/>
          <w:sz w:val="24"/>
          <w:szCs w:val="24"/>
        </w:rPr>
        <w:instrText>)</w:instrText>
      </w:r>
      <w:r w:rsidRPr="00816330">
        <w:rPr>
          <w:rFonts w:ascii="Times New Roman" w:hAnsi="Times New Roman" w:cs="Times New Roman"/>
          <w:sz w:val="24"/>
          <w:szCs w:val="24"/>
        </w:rPr>
        <w:fldChar w:fldCharType="end"/>
      </w:r>
    </w:p>
    <w:p w14:paraId="3037D09C" w14:textId="4402C19C" w:rsidR="005F68E3" w:rsidRPr="00816330" w:rsidRDefault="008A1FEC" w:rsidP="00207D96">
      <w:pPr>
        <w:spacing w:after="0" w:line="480" w:lineRule="auto"/>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 xml:space="preserve">Equation (1) states that TFP in region </w:t>
      </w:r>
      <w:r w:rsidRPr="00816330">
        <w:rPr>
          <w:rFonts w:ascii="Times New Roman" w:hAnsi="Times New Roman" w:cs="Times New Roman"/>
          <w:i/>
          <w:sz w:val="24"/>
          <w:szCs w:val="24"/>
          <w:lang w:val="en-US"/>
        </w:rPr>
        <w:t>j</w:t>
      </w:r>
      <w:r w:rsidRPr="00816330">
        <w:rPr>
          <w:rFonts w:ascii="Times New Roman" w:hAnsi="Times New Roman" w:cs="Times New Roman"/>
          <w:sz w:val="24"/>
          <w:szCs w:val="24"/>
          <w:lang w:val="en-US"/>
        </w:rPr>
        <w:t xml:space="preserve"> is a function of </w:t>
      </w:r>
      <w:r w:rsidR="00E0781F" w:rsidRPr="00816330">
        <w:rPr>
          <w:rFonts w:ascii="Times New Roman" w:hAnsi="Times New Roman" w:cs="Times New Roman"/>
          <w:sz w:val="24"/>
          <w:szCs w:val="24"/>
          <w:lang w:val="en-US"/>
        </w:rPr>
        <w:t>human capital (</w:t>
      </w:r>
      <w:r w:rsidR="00E0781F" w:rsidRPr="00816330">
        <w:rPr>
          <w:rFonts w:ascii="Times New Roman" w:hAnsi="Times New Roman" w:cs="Times New Roman"/>
          <w:i/>
          <w:sz w:val="24"/>
          <w:szCs w:val="24"/>
          <w:lang w:val="en-US"/>
        </w:rPr>
        <w:t>HC</w:t>
      </w:r>
      <w:r w:rsidR="00E0781F" w:rsidRPr="00816330">
        <w:rPr>
          <w:rFonts w:ascii="Times New Roman" w:hAnsi="Times New Roman" w:cs="Times New Roman"/>
          <w:sz w:val="24"/>
          <w:szCs w:val="24"/>
          <w:lang w:val="en-US"/>
        </w:rPr>
        <w:t xml:space="preserve">) in the region </w:t>
      </w:r>
      <w:r w:rsidR="00E0781F" w:rsidRPr="00816330">
        <w:rPr>
          <w:rFonts w:ascii="Times New Roman" w:hAnsi="Times New Roman" w:cs="Times New Roman"/>
          <w:i/>
          <w:sz w:val="24"/>
          <w:szCs w:val="24"/>
          <w:lang w:val="en-US"/>
        </w:rPr>
        <w:t>j</w:t>
      </w:r>
      <w:r w:rsidR="00E0781F" w:rsidRPr="00816330">
        <w:rPr>
          <w:rFonts w:ascii="Times New Roman" w:hAnsi="Times New Roman" w:cs="Times New Roman"/>
          <w:sz w:val="24"/>
          <w:szCs w:val="24"/>
          <w:lang w:val="en-US"/>
        </w:rPr>
        <w:t xml:space="preserve"> and </w:t>
      </w:r>
      <w:r w:rsidR="00090741" w:rsidRPr="00816330">
        <w:rPr>
          <w:rFonts w:ascii="Times New Roman" w:hAnsi="Times New Roman" w:cs="Times New Roman"/>
          <w:sz w:val="24"/>
          <w:szCs w:val="24"/>
          <w:lang w:val="en-US"/>
        </w:rPr>
        <w:t>the following</w:t>
      </w:r>
      <w:r w:rsidR="00E0781F" w:rsidRPr="00816330">
        <w:rPr>
          <w:rFonts w:ascii="Times New Roman" w:hAnsi="Times New Roman" w:cs="Times New Roman"/>
          <w:sz w:val="24"/>
          <w:szCs w:val="24"/>
          <w:lang w:val="en-US"/>
        </w:rPr>
        <w:t xml:space="preserve"> </w:t>
      </w:r>
      <w:r w:rsidR="00AF61CC" w:rsidRPr="00816330">
        <w:rPr>
          <w:rFonts w:ascii="Times New Roman" w:hAnsi="Times New Roman" w:cs="Times New Roman"/>
          <w:sz w:val="24"/>
          <w:szCs w:val="24"/>
          <w:lang w:val="en-US"/>
        </w:rPr>
        <w:t xml:space="preserve">characteristics: </w:t>
      </w:r>
      <w:r w:rsidRPr="00816330">
        <w:rPr>
          <w:rFonts w:ascii="Times New Roman" w:hAnsi="Times New Roman" w:cs="Times New Roman"/>
          <w:sz w:val="24"/>
          <w:szCs w:val="24"/>
          <w:lang w:val="en-US"/>
        </w:rPr>
        <w:t>R&amp;D activity (</w:t>
      </w:r>
      <w:r w:rsidR="005E43E1" w:rsidRPr="00816330">
        <w:rPr>
          <w:rFonts w:ascii="Times New Roman" w:hAnsi="Times New Roman" w:cs="Times New Roman"/>
          <w:position w:val="-14"/>
          <w:sz w:val="24"/>
          <w:szCs w:val="24"/>
          <w:lang w:val="en-US"/>
        </w:rPr>
        <w:object w:dxaOrig="300" w:dyaOrig="400" w14:anchorId="04E76A26">
          <v:shape id="_x0000_i1026" type="#_x0000_t75" style="width:15.05pt;height:20.05pt" o:ole="">
            <v:imagedata r:id="rId11" o:title=""/>
          </v:shape>
          <o:OLEObject Type="Embed" ProgID="Equation.DSMT4" ShapeID="_x0000_i1026" DrawAspect="Content" ObjectID="_1578142328" r:id="rId12"/>
        </w:object>
      </w:r>
      <w:r w:rsidRPr="00816330">
        <w:rPr>
          <w:rFonts w:ascii="Times New Roman" w:hAnsi="Times New Roman" w:cs="Times New Roman"/>
          <w:sz w:val="24"/>
          <w:szCs w:val="24"/>
          <w:lang w:val="en-US"/>
        </w:rPr>
        <w:t>)</w:t>
      </w:r>
      <w:r w:rsidR="00C865EB" w:rsidRPr="00816330">
        <w:rPr>
          <w:rFonts w:ascii="Times New Roman" w:hAnsi="Times New Roman" w:cs="Times New Roman"/>
          <w:sz w:val="24"/>
          <w:szCs w:val="24"/>
          <w:lang w:val="en-US"/>
        </w:rPr>
        <w:t xml:space="preserve">, </w:t>
      </w:r>
      <w:r w:rsidR="00E0781F" w:rsidRPr="00816330">
        <w:rPr>
          <w:rFonts w:ascii="Times New Roman" w:hAnsi="Times New Roman" w:cs="Times New Roman"/>
          <w:sz w:val="24"/>
          <w:szCs w:val="24"/>
          <w:lang w:val="en-US"/>
        </w:rPr>
        <w:t xml:space="preserve">and </w:t>
      </w:r>
      <w:r w:rsidR="00C865EB" w:rsidRPr="00816330">
        <w:rPr>
          <w:rFonts w:ascii="Times New Roman" w:hAnsi="Times New Roman" w:cs="Times New Roman"/>
          <w:sz w:val="24"/>
          <w:szCs w:val="24"/>
          <w:lang w:val="en-US"/>
        </w:rPr>
        <w:t>intangible</w:t>
      </w:r>
      <w:r w:rsidRPr="00816330">
        <w:rPr>
          <w:rFonts w:ascii="Times New Roman" w:hAnsi="Times New Roman" w:cs="Times New Roman"/>
          <w:sz w:val="24"/>
          <w:szCs w:val="24"/>
          <w:lang w:val="en-US"/>
        </w:rPr>
        <w:t xml:space="preserve"> </w:t>
      </w:r>
      <w:r w:rsidR="00C13CA1" w:rsidRPr="00816330">
        <w:rPr>
          <w:rFonts w:ascii="Times New Roman" w:hAnsi="Times New Roman" w:cs="Times New Roman"/>
          <w:sz w:val="24"/>
          <w:szCs w:val="24"/>
          <w:lang w:val="en-US"/>
        </w:rPr>
        <w:t>assets</w:t>
      </w:r>
      <w:r w:rsidRPr="00816330">
        <w:rPr>
          <w:rFonts w:ascii="Times New Roman" w:hAnsi="Times New Roman" w:cs="Times New Roman"/>
          <w:sz w:val="24"/>
          <w:szCs w:val="24"/>
          <w:lang w:val="en-US"/>
        </w:rPr>
        <w:t xml:space="preserve"> (</w:t>
      </w:r>
      <w:r w:rsidR="00C13CA1" w:rsidRPr="00816330">
        <w:rPr>
          <w:rFonts w:ascii="Times New Roman" w:hAnsi="Times New Roman" w:cs="Times New Roman"/>
          <w:i/>
          <w:sz w:val="24"/>
          <w:szCs w:val="24"/>
          <w:lang w:val="en-US"/>
        </w:rPr>
        <w:t>IA</w:t>
      </w:r>
      <w:r w:rsidRPr="00816330">
        <w:rPr>
          <w:rFonts w:ascii="Times New Roman" w:hAnsi="Times New Roman" w:cs="Times New Roman"/>
          <w:sz w:val="24"/>
          <w:szCs w:val="24"/>
          <w:lang w:val="en-US"/>
        </w:rPr>
        <w:t>)</w:t>
      </w:r>
      <w:r w:rsidR="004A432A"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 xml:space="preserve">of firms, </w:t>
      </w:r>
      <w:r w:rsidR="00E0781F" w:rsidRPr="00816330">
        <w:rPr>
          <w:rFonts w:ascii="Times New Roman" w:hAnsi="Times New Roman" w:cs="Times New Roman"/>
          <w:sz w:val="24"/>
          <w:szCs w:val="24"/>
          <w:lang w:val="en-US"/>
        </w:rPr>
        <w:t>located in region</w:t>
      </w:r>
      <w:r w:rsidR="00E0781F" w:rsidRPr="00816330">
        <w:rPr>
          <w:rFonts w:ascii="Times New Roman" w:hAnsi="Times New Roman" w:cs="Times New Roman"/>
          <w:i/>
          <w:sz w:val="24"/>
          <w:szCs w:val="24"/>
          <w:lang w:val="en-US"/>
        </w:rPr>
        <w:t xml:space="preserve"> j</w:t>
      </w:r>
      <w:r w:rsidRPr="00816330">
        <w:rPr>
          <w:rFonts w:ascii="Times New Roman" w:hAnsi="Times New Roman" w:cs="Times New Roman"/>
          <w:sz w:val="24"/>
          <w:szCs w:val="24"/>
          <w:lang w:val="en-US"/>
        </w:rPr>
        <w:t>.</w:t>
      </w:r>
      <w:r w:rsidR="00E0781F" w:rsidRPr="00816330">
        <w:rPr>
          <w:rFonts w:ascii="Times New Roman" w:hAnsi="Times New Roman" w:cs="Times New Roman"/>
          <w:sz w:val="24"/>
          <w:szCs w:val="24"/>
          <w:lang w:val="en-US"/>
        </w:rPr>
        <w:t xml:space="preserve"> </w:t>
      </w:r>
      <w:r w:rsidR="00913BD9" w:rsidRPr="00816330">
        <w:rPr>
          <w:rFonts w:ascii="Times New Roman" w:hAnsi="Times New Roman" w:cs="Times New Roman"/>
          <w:sz w:val="24"/>
          <w:szCs w:val="24"/>
          <w:lang w:val="en-US"/>
        </w:rPr>
        <w:t xml:space="preserve">Based on the </w:t>
      </w:r>
      <w:r w:rsidR="00165B29" w:rsidRPr="00816330">
        <w:rPr>
          <w:rFonts w:ascii="Times New Roman" w:hAnsi="Times New Roman" w:cs="Times New Roman"/>
          <w:sz w:val="24"/>
          <w:szCs w:val="24"/>
          <w:lang w:val="en-US"/>
        </w:rPr>
        <w:t>previous discussion</w:t>
      </w:r>
      <w:r w:rsidR="00913BD9" w:rsidRPr="00816330">
        <w:rPr>
          <w:rFonts w:ascii="Times New Roman" w:hAnsi="Times New Roman" w:cs="Times New Roman"/>
          <w:sz w:val="24"/>
          <w:szCs w:val="24"/>
          <w:lang w:val="en-US"/>
        </w:rPr>
        <w:t xml:space="preserve">, </w:t>
      </w:r>
      <w:r w:rsidR="00165B29" w:rsidRPr="00816330">
        <w:rPr>
          <w:rFonts w:ascii="Times New Roman" w:hAnsi="Times New Roman" w:cs="Times New Roman"/>
          <w:sz w:val="24"/>
          <w:szCs w:val="24"/>
          <w:lang w:val="en-US"/>
        </w:rPr>
        <w:t xml:space="preserve">region’s </w:t>
      </w:r>
      <w:r w:rsidR="005F753E" w:rsidRPr="00816330">
        <w:rPr>
          <w:rFonts w:ascii="Times New Roman" w:hAnsi="Times New Roman" w:cs="Times New Roman"/>
          <w:sz w:val="24"/>
          <w:szCs w:val="24"/>
          <w:lang w:val="en-US"/>
        </w:rPr>
        <w:t xml:space="preserve">human capital interacts with firm </w:t>
      </w:r>
      <w:r w:rsidR="00A42128" w:rsidRPr="00816330">
        <w:rPr>
          <w:rFonts w:ascii="Times New Roman" w:hAnsi="Times New Roman" w:cs="Times New Roman"/>
          <w:sz w:val="24"/>
          <w:szCs w:val="24"/>
          <w:lang w:val="en-US"/>
        </w:rPr>
        <w:t>characteristics facilitating a</w:t>
      </w:r>
      <w:r w:rsidR="00165B29" w:rsidRPr="00816330">
        <w:rPr>
          <w:rFonts w:ascii="Times New Roman" w:hAnsi="Times New Roman" w:cs="Times New Roman"/>
          <w:sz w:val="24"/>
          <w:szCs w:val="24"/>
          <w:lang w:val="en-US"/>
        </w:rPr>
        <w:t xml:space="preserve"> more effective absorption of</w:t>
      </w:r>
      <w:r w:rsidRPr="00816330">
        <w:rPr>
          <w:rFonts w:ascii="Times New Roman" w:hAnsi="Times New Roman" w:cs="Times New Roman"/>
          <w:sz w:val="24"/>
          <w:szCs w:val="24"/>
          <w:lang w:val="en-US"/>
        </w:rPr>
        <w:t xml:space="preserve"> knowledge spillovers</w:t>
      </w:r>
      <w:r w:rsidR="005F68E3" w:rsidRPr="00816330">
        <w:rPr>
          <w:rFonts w:ascii="Times New Roman" w:hAnsi="Times New Roman" w:cs="Times New Roman"/>
          <w:sz w:val="24"/>
          <w:szCs w:val="24"/>
          <w:lang w:val="en-US"/>
        </w:rPr>
        <w:t xml:space="preserve"> from firms’ activities</w:t>
      </w:r>
      <w:r w:rsidRPr="00816330">
        <w:rPr>
          <w:rFonts w:ascii="Times New Roman" w:hAnsi="Times New Roman" w:cs="Times New Roman"/>
          <w:sz w:val="24"/>
          <w:szCs w:val="24"/>
          <w:lang w:val="en-US"/>
        </w:rPr>
        <w:t>.</w:t>
      </w:r>
      <w:r w:rsidR="00A42128" w:rsidRPr="00816330">
        <w:rPr>
          <w:rFonts w:ascii="Times New Roman" w:hAnsi="Times New Roman" w:cs="Times New Roman"/>
          <w:sz w:val="24"/>
          <w:szCs w:val="24"/>
          <w:lang w:val="en-US"/>
        </w:rPr>
        <w:t xml:space="preserve"> We specify a Cobb-Douglas regional production function with </w:t>
      </w:r>
      <w:r w:rsidR="006E1E8B" w:rsidRPr="00816330">
        <w:rPr>
          <w:rFonts w:ascii="Times New Roman" w:hAnsi="Times New Roman" w:cs="Times New Roman"/>
          <w:sz w:val="24"/>
          <w:szCs w:val="24"/>
          <w:lang w:val="en-US"/>
        </w:rPr>
        <w:t xml:space="preserve">Parameter </w:t>
      </w:r>
      <w:r w:rsidR="006E1E8B" w:rsidRPr="00816330">
        <w:rPr>
          <w:rFonts w:ascii="Times New Roman" w:hAnsi="Times New Roman" w:cs="Times New Roman"/>
          <w:i/>
          <w:sz w:val="24"/>
          <w:szCs w:val="24"/>
          <w:lang w:val="en-US"/>
        </w:rPr>
        <w:t>A</w:t>
      </w:r>
      <w:r w:rsidR="00A42128" w:rsidRPr="00816330">
        <w:rPr>
          <w:rFonts w:ascii="Times New Roman" w:hAnsi="Times New Roman" w:cs="Times New Roman"/>
          <w:i/>
          <w:sz w:val="24"/>
          <w:szCs w:val="24"/>
          <w:lang w:val="en-US"/>
        </w:rPr>
        <w:t xml:space="preserve"> </w:t>
      </w:r>
      <w:r w:rsidR="00A42128" w:rsidRPr="00816330">
        <w:rPr>
          <w:rFonts w:ascii="Times New Roman" w:hAnsi="Times New Roman" w:cs="Times New Roman"/>
          <w:sz w:val="24"/>
          <w:szCs w:val="24"/>
          <w:lang w:val="en-US"/>
        </w:rPr>
        <w:t>to represent</w:t>
      </w:r>
      <w:r w:rsidR="006E1E8B" w:rsidRPr="00816330">
        <w:rPr>
          <w:rFonts w:ascii="Times New Roman" w:hAnsi="Times New Roman" w:cs="Times New Roman"/>
          <w:sz w:val="24"/>
          <w:szCs w:val="24"/>
          <w:lang w:val="en-US"/>
        </w:rPr>
        <w:t xml:space="preserve"> </w:t>
      </w:r>
      <w:r w:rsidR="00831419" w:rsidRPr="00816330">
        <w:rPr>
          <w:rFonts w:ascii="Times New Roman" w:hAnsi="Times New Roman" w:cs="Times New Roman"/>
          <w:sz w:val="24"/>
          <w:szCs w:val="24"/>
          <w:lang w:val="en-US"/>
        </w:rPr>
        <w:t>Hi</w:t>
      </w:r>
      <w:r w:rsidR="006E1E8B" w:rsidRPr="00816330">
        <w:rPr>
          <w:rFonts w:ascii="Times New Roman" w:hAnsi="Times New Roman" w:cs="Times New Roman"/>
          <w:sz w:val="24"/>
          <w:szCs w:val="24"/>
          <w:lang w:val="en-US"/>
        </w:rPr>
        <w:t>ck</w:t>
      </w:r>
      <w:r w:rsidR="00831419" w:rsidRPr="00816330">
        <w:rPr>
          <w:rFonts w:ascii="Times New Roman" w:hAnsi="Times New Roman" w:cs="Times New Roman"/>
          <w:sz w:val="24"/>
          <w:szCs w:val="24"/>
          <w:lang w:val="en-US"/>
        </w:rPr>
        <w:t>s</w:t>
      </w:r>
      <w:r w:rsidR="006E1E8B" w:rsidRPr="00816330">
        <w:rPr>
          <w:rFonts w:ascii="Times New Roman" w:hAnsi="Times New Roman" w:cs="Times New Roman"/>
          <w:sz w:val="24"/>
          <w:szCs w:val="24"/>
          <w:lang w:val="en-US"/>
        </w:rPr>
        <w:t xml:space="preserve"> neutral technical change as follows:</w:t>
      </w:r>
    </w:p>
    <w:p w14:paraId="241A59CA" w14:textId="77777777" w:rsidR="00673E68" w:rsidRPr="00816330" w:rsidRDefault="00673E68" w:rsidP="00207D96">
      <w:pPr>
        <w:spacing w:after="0" w:line="480" w:lineRule="auto"/>
        <w:jc w:val="both"/>
        <w:rPr>
          <w:rFonts w:ascii="Times New Roman" w:hAnsi="Times New Roman" w:cs="Times New Roman"/>
          <w:sz w:val="24"/>
          <w:szCs w:val="24"/>
          <w:lang w:val="en-US"/>
        </w:rPr>
      </w:pPr>
    </w:p>
    <w:p w14:paraId="33032DBE" w14:textId="77777777" w:rsidR="005F68E3" w:rsidRPr="00816330" w:rsidRDefault="006E1E8B" w:rsidP="00207D96">
      <w:pPr>
        <w:pStyle w:val="MTDisplayEquation"/>
        <w:spacing w:after="0" w:line="480" w:lineRule="auto"/>
        <w:rPr>
          <w:rFonts w:ascii="Times New Roman" w:hAnsi="Times New Roman" w:cs="Times New Roman"/>
          <w:sz w:val="24"/>
          <w:szCs w:val="24"/>
          <w:lang w:val="en-US"/>
        </w:rPr>
      </w:pPr>
      <w:r w:rsidRPr="00816330">
        <w:rPr>
          <w:lang w:val="en-US"/>
        </w:rPr>
        <w:tab/>
      </w:r>
      <w:r w:rsidR="004B2897" w:rsidRPr="00816330">
        <w:rPr>
          <w:position w:val="-14"/>
          <w:lang w:val="en-US"/>
        </w:rPr>
        <w:object w:dxaOrig="1500" w:dyaOrig="400" w14:anchorId="21C7754E">
          <v:shape id="_x0000_i1027" type="#_x0000_t75" style="width:75.75pt;height:19.4pt" o:ole="">
            <v:imagedata r:id="rId13" o:title=""/>
          </v:shape>
          <o:OLEObject Type="Embed" ProgID="Equation.DSMT4" ShapeID="_x0000_i1027" DrawAspect="Content" ObjectID="_1578142329" r:id="rId14"/>
        </w:object>
      </w:r>
      <w:r w:rsidRPr="00816330">
        <w:rPr>
          <w:lang w:val="en-US"/>
        </w:rPr>
        <w:t xml:space="preserve"> </w:t>
      </w:r>
      <w:r w:rsidRPr="00816330">
        <w:rPr>
          <w:lang w:val="en-US"/>
        </w:rPr>
        <w:tab/>
      </w:r>
      <w:r w:rsidR="005F68E3" w:rsidRPr="00816330">
        <w:rPr>
          <w:rFonts w:ascii="Times New Roman" w:hAnsi="Times New Roman" w:cs="Times New Roman"/>
          <w:sz w:val="24"/>
          <w:szCs w:val="24"/>
          <w:lang w:val="en-US"/>
        </w:rPr>
        <w:t>(2)</w:t>
      </w:r>
    </w:p>
    <w:p w14:paraId="21F36F6E" w14:textId="1EBEDE10" w:rsidR="00673E68" w:rsidRPr="00816330" w:rsidRDefault="001F7852" w:rsidP="002074A9">
      <w:pPr>
        <w:pStyle w:val="MTDisplayEquation"/>
        <w:spacing w:after="0" w:line="480" w:lineRule="auto"/>
        <w:jc w:val="both"/>
        <w:rPr>
          <w:rFonts w:ascii="Times New Roman" w:hAnsi="Times New Roman" w:cs="Times New Roman"/>
          <w:sz w:val="24"/>
          <w:szCs w:val="24"/>
          <w:lang w:val="en-US"/>
        </w:rPr>
      </w:pPr>
      <w:r w:rsidRPr="00816330">
        <w:rPr>
          <w:rFonts w:ascii="Times New Roman" w:hAnsi="Times New Roman" w:cs="Times New Roman"/>
          <w:i/>
          <w:sz w:val="24"/>
          <w:szCs w:val="24"/>
          <w:lang w:val="en-US"/>
        </w:rPr>
        <w:t>Y</w:t>
      </w:r>
      <w:r w:rsidRPr="00816330">
        <w:rPr>
          <w:rFonts w:ascii="Times New Roman" w:hAnsi="Times New Roman" w:cs="Times New Roman"/>
          <w:sz w:val="24"/>
          <w:szCs w:val="24"/>
          <w:lang w:val="en-US"/>
        </w:rPr>
        <w:t xml:space="preserve"> is value added in region </w:t>
      </w:r>
      <w:r w:rsidRPr="00816330">
        <w:rPr>
          <w:rFonts w:ascii="Times New Roman" w:hAnsi="Times New Roman" w:cs="Times New Roman"/>
          <w:i/>
          <w:sz w:val="24"/>
          <w:szCs w:val="24"/>
          <w:lang w:val="en-US"/>
        </w:rPr>
        <w:t>j</w:t>
      </w:r>
      <w:r w:rsidRPr="00816330">
        <w:rPr>
          <w:rFonts w:ascii="Times New Roman" w:hAnsi="Times New Roman" w:cs="Times New Roman"/>
          <w:sz w:val="24"/>
          <w:szCs w:val="24"/>
          <w:lang w:val="en-US"/>
        </w:rPr>
        <w:t xml:space="preserve"> in year </w:t>
      </w:r>
      <w:r w:rsidRPr="00816330">
        <w:rPr>
          <w:rFonts w:ascii="Times New Roman" w:hAnsi="Times New Roman" w:cs="Times New Roman"/>
          <w:i/>
          <w:sz w:val="24"/>
          <w:szCs w:val="24"/>
          <w:lang w:val="en-US"/>
        </w:rPr>
        <w:t>t</w:t>
      </w:r>
      <w:r w:rsidRPr="00816330">
        <w:rPr>
          <w:rFonts w:ascii="Times New Roman" w:hAnsi="Times New Roman" w:cs="Times New Roman"/>
          <w:sz w:val="24"/>
          <w:szCs w:val="24"/>
          <w:lang w:val="en-US"/>
        </w:rPr>
        <w:t>,</w:t>
      </w:r>
      <w:r w:rsidR="006E1E8B" w:rsidRPr="00816330">
        <w:rPr>
          <w:rFonts w:ascii="Times New Roman" w:hAnsi="Times New Roman" w:cs="Times New Roman"/>
          <w:sz w:val="24"/>
          <w:szCs w:val="24"/>
          <w:lang w:val="en-US"/>
        </w:rPr>
        <w:t xml:space="preserve"> </w:t>
      </w:r>
      <w:r w:rsidR="006E1E8B" w:rsidRPr="00816330">
        <w:rPr>
          <w:rFonts w:ascii="Times New Roman" w:hAnsi="Times New Roman" w:cs="Times New Roman"/>
          <w:i/>
          <w:sz w:val="24"/>
          <w:szCs w:val="24"/>
          <w:lang w:val="en-US"/>
        </w:rPr>
        <w:t>L</w:t>
      </w:r>
      <w:r w:rsidR="006E1E8B" w:rsidRPr="00816330">
        <w:rPr>
          <w:rFonts w:ascii="Times New Roman" w:hAnsi="Times New Roman" w:cs="Times New Roman"/>
          <w:sz w:val="24"/>
          <w:szCs w:val="24"/>
          <w:lang w:val="en-US"/>
        </w:rPr>
        <w:t xml:space="preserve"> is </w:t>
      </w:r>
      <w:r w:rsidR="00831419" w:rsidRPr="00816330">
        <w:rPr>
          <w:rFonts w:ascii="Times New Roman" w:hAnsi="Times New Roman" w:cs="Times New Roman"/>
          <w:sz w:val="24"/>
          <w:szCs w:val="24"/>
          <w:lang w:val="en-US"/>
        </w:rPr>
        <w:t>aggregate</w:t>
      </w:r>
      <w:r w:rsidR="006E1E8B" w:rsidRPr="00816330">
        <w:rPr>
          <w:rFonts w:ascii="Times New Roman" w:hAnsi="Times New Roman" w:cs="Times New Roman"/>
          <w:sz w:val="24"/>
          <w:szCs w:val="24"/>
          <w:lang w:val="en-US"/>
        </w:rPr>
        <w:t xml:space="preserve"> labour in region</w:t>
      </w:r>
      <w:r w:rsidR="006E1E8B" w:rsidRPr="00816330">
        <w:rPr>
          <w:rFonts w:ascii="Times New Roman" w:hAnsi="Times New Roman" w:cs="Times New Roman"/>
          <w:i/>
          <w:sz w:val="24"/>
          <w:szCs w:val="24"/>
          <w:lang w:val="en-US"/>
        </w:rPr>
        <w:t xml:space="preserve"> j</w:t>
      </w:r>
      <w:r w:rsidRPr="00816330">
        <w:rPr>
          <w:rFonts w:ascii="Times New Roman" w:hAnsi="Times New Roman" w:cs="Times New Roman"/>
          <w:sz w:val="24"/>
          <w:szCs w:val="24"/>
          <w:lang w:val="en-US"/>
        </w:rPr>
        <w:t>,</w:t>
      </w:r>
      <w:r w:rsidR="006E1E8B" w:rsidRPr="00816330">
        <w:rPr>
          <w:rFonts w:ascii="Times New Roman" w:hAnsi="Times New Roman" w:cs="Times New Roman"/>
          <w:sz w:val="24"/>
          <w:szCs w:val="24"/>
          <w:lang w:val="en-US"/>
        </w:rPr>
        <w:t xml:space="preserve"> </w:t>
      </w:r>
      <w:proofErr w:type="gramStart"/>
      <w:r w:rsidR="006E1E8B" w:rsidRPr="00816330">
        <w:rPr>
          <w:rFonts w:ascii="Times New Roman" w:hAnsi="Times New Roman" w:cs="Times New Roman"/>
          <w:i/>
          <w:sz w:val="24"/>
          <w:szCs w:val="24"/>
          <w:lang w:val="en-US"/>
        </w:rPr>
        <w:t>K</w:t>
      </w:r>
      <w:r w:rsidR="006E1E8B" w:rsidRPr="00816330">
        <w:rPr>
          <w:rFonts w:ascii="Times New Roman" w:hAnsi="Times New Roman" w:cs="Times New Roman"/>
          <w:sz w:val="24"/>
          <w:szCs w:val="24"/>
          <w:lang w:val="en-US"/>
        </w:rPr>
        <w:t xml:space="preserve"> </w:t>
      </w:r>
      <w:r w:rsidR="00210AF4" w:rsidRPr="00816330">
        <w:rPr>
          <w:rFonts w:ascii="Times New Roman" w:hAnsi="Times New Roman" w:cs="Times New Roman"/>
          <w:sz w:val="24"/>
          <w:szCs w:val="24"/>
          <w:lang w:val="en-US"/>
        </w:rPr>
        <w:t>is</w:t>
      </w:r>
      <w:r w:rsidR="006E1E8B" w:rsidRPr="00816330">
        <w:rPr>
          <w:rFonts w:ascii="Times New Roman" w:hAnsi="Times New Roman" w:cs="Times New Roman"/>
          <w:sz w:val="24"/>
          <w:szCs w:val="24"/>
          <w:lang w:val="en-US"/>
        </w:rPr>
        <w:t xml:space="preserve"> capital stock</w:t>
      </w:r>
      <w:r w:rsidRPr="00816330">
        <w:rPr>
          <w:rFonts w:ascii="Times New Roman" w:hAnsi="Times New Roman" w:cs="Times New Roman"/>
          <w:sz w:val="24"/>
          <w:szCs w:val="24"/>
          <w:lang w:val="en-US"/>
        </w:rPr>
        <w:t xml:space="preserve"> and </w:t>
      </w:r>
      <w:r w:rsidRPr="00816330">
        <w:rPr>
          <w:rFonts w:ascii="Times New Roman" w:hAnsi="Times New Roman" w:cs="Times New Roman"/>
          <w:position w:val="-6"/>
          <w:sz w:val="24"/>
          <w:szCs w:val="24"/>
          <w:lang w:val="en-US"/>
        </w:rPr>
        <w:object w:dxaOrig="520" w:dyaOrig="279" w14:anchorId="7840D795">
          <v:shape id="_x0000_i1028" type="#_x0000_t75" style="width:26.3pt;height:14.4pt" o:ole="">
            <v:imagedata r:id="rId15" o:title=""/>
          </v:shape>
          <o:OLEObject Type="Embed" ProgID="Equation.DSMT4" ShapeID="_x0000_i1028" DrawAspect="Content" ObjectID="_1578142330" r:id="rId16"/>
        </w:object>
      </w:r>
      <w:proofErr w:type="gramEnd"/>
      <w:r w:rsidRPr="00816330">
        <w:rPr>
          <w:rFonts w:ascii="Times New Roman" w:hAnsi="Times New Roman" w:cs="Times New Roman"/>
          <w:sz w:val="24"/>
          <w:szCs w:val="24"/>
          <w:lang w:val="en-US"/>
        </w:rPr>
        <w:t xml:space="preserve"> indicates the share of labour</w:t>
      </w:r>
      <w:r w:rsidR="00210AF4"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to value added</w:t>
      </w:r>
      <w:r w:rsidR="006E1E8B" w:rsidRPr="00816330">
        <w:rPr>
          <w:rFonts w:ascii="Times New Roman" w:hAnsi="Times New Roman" w:cs="Times New Roman"/>
          <w:sz w:val="24"/>
          <w:szCs w:val="24"/>
          <w:lang w:val="en-US"/>
        </w:rPr>
        <w:t>.</w:t>
      </w:r>
      <w:r w:rsidR="00E91D9F" w:rsidRPr="00816330">
        <w:rPr>
          <w:rFonts w:ascii="Times New Roman" w:hAnsi="Times New Roman" w:cs="Times New Roman"/>
          <w:sz w:val="24"/>
          <w:szCs w:val="24"/>
          <w:lang w:val="en-US"/>
        </w:rPr>
        <w:t xml:space="preserve"> The only underlying</w:t>
      </w:r>
      <w:r w:rsidR="006E1E8B" w:rsidRPr="00816330">
        <w:rPr>
          <w:rFonts w:ascii="Times New Roman" w:hAnsi="Times New Roman" w:cs="Times New Roman"/>
          <w:sz w:val="24"/>
          <w:szCs w:val="24"/>
          <w:lang w:val="en-US"/>
        </w:rPr>
        <w:t xml:space="preserve"> </w:t>
      </w:r>
      <w:r w:rsidR="00C13CA1" w:rsidRPr="00816330">
        <w:rPr>
          <w:rFonts w:ascii="Times New Roman" w:hAnsi="Times New Roman" w:cs="Times New Roman"/>
          <w:sz w:val="24"/>
          <w:szCs w:val="24"/>
          <w:lang w:val="en-US"/>
        </w:rPr>
        <w:t xml:space="preserve">assumption for (2) </w:t>
      </w:r>
      <w:r w:rsidR="00E91D9F" w:rsidRPr="00816330">
        <w:rPr>
          <w:rFonts w:ascii="Times New Roman" w:hAnsi="Times New Roman" w:cs="Times New Roman"/>
          <w:sz w:val="24"/>
          <w:szCs w:val="24"/>
          <w:lang w:val="en-US"/>
        </w:rPr>
        <w:t xml:space="preserve">is the existence </w:t>
      </w:r>
      <w:r w:rsidR="006E1E8B" w:rsidRPr="00816330">
        <w:rPr>
          <w:rFonts w:ascii="Times New Roman" w:hAnsi="Times New Roman" w:cs="Times New Roman"/>
          <w:sz w:val="24"/>
          <w:szCs w:val="24"/>
          <w:lang w:val="en-US"/>
        </w:rPr>
        <w:t xml:space="preserve">of </w:t>
      </w:r>
      <w:r w:rsidR="00831419" w:rsidRPr="00816330">
        <w:rPr>
          <w:rFonts w:ascii="Times New Roman" w:hAnsi="Times New Roman" w:cs="Times New Roman"/>
          <w:sz w:val="24"/>
          <w:szCs w:val="24"/>
          <w:lang w:val="en-US"/>
        </w:rPr>
        <w:t>constant</w:t>
      </w:r>
      <w:r w:rsidR="006E1E8B" w:rsidRPr="00816330">
        <w:rPr>
          <w:rFonts w:ascii="Times New Roman" w:hAnsi="Times New Roman" w:cs="Times New Roman"/>
          <w:sz w:val="24"/>
          <w:szCs w:val="24"/>
          <w:lang w:val="en-US"/>
        </w:rPr>
        <w:t xml:space="preserve"> </w:t>
      </w:r>
      <w:r w:rsidR="00831419" w:rsidRPr="00816330">
        <w:rPr>
          <w:rFonts w:ascii="Times New Roman" w:hAnsi="Times New Roman" w:cs="Times New Roman"/>
          <w:sz w:val="24"/>
          <w:szCs w:val="24"/>
          <w:lang w:val="en-US"/>
        </w:rPr>
        <w:t>returns</w:t>
      </w:r>
      <w:r w:rsidR="006E1E8B" w:rsidRPr="00816330">
        <w:rPr>
          <w:rFonts w:ascii="Times New Roman" w:hAnsi="Times New Roman" w:cs="Times New Roman"/>
          <w:sz w:val="24"/>
          <w:szCs w:val="24"/>
          <w:lang w:val="en-US"/>
        </w:rPr>
        <w:t xml:space="preserve"> </w:t>
      </w:r>
      <w:r w:rsidR="00831419" w:rsidRPr="00816330">
        <w:rPr>
          <w:rFonts w:ascii="Times New Roman" w:hAnsi="Times New Roman" w:cs="Times New Roman"/>
          <w:sz w:val="24"/>
          <w:szCs w:val="24"/>
          <w:lang w:val="en-US"/>
        </w:rPr>
        <w:t>to scale</w:t>
      </w:r>
      <w:r w:rsidR="00991EFB" w:rsidRPr="00816330">
        <w:rPr>
          <w:rFonts w:ascii="Times New Roman" w:hAnsi="Times New Roman" w:cs="Times New Roman"/>
          <w:sz w:val="24"/>
          <w:szCs w:val="24"/>
          <w:lang w:val="en-US"/>
        </w:rPr>
        <w:t xml:space="preserve">. </w:t>
      </w:r>
      <w:r w:rsidR="00A42128" w:rsidRPr="00816330">
        <w:rPr>
          <w:rFonts w:ascii="Times New Roman" w:hAnsi="Times New Roman" w:cs="Times New Roman"/>
          <w:sz w:val="24"/>
          <w:szCs w:val="24"/>
          <w:lang w:val="en-US"/>
        </w:rPr>
        <w:t>In measuring TFP, we</w:t>
      </w:r>
      <w:r w:rsidR="00991EFB" w:rsidRPr="00816330">
        <w:rPr>
          <w:rFonts w:ascii="Times New Roman" w:hAnsi="Times New Roman" w:cs="Times New Roman"/>
          <w:sz w:val="24"/>
          <w:szCs w:val="24"/>
          <w:lang w:val="en-US"/>
        </w:rPr>
        <w:t xml:space="preserve"> relax the assumption of </w:t>
      </w:r>
      <w:r w:rsidR="00831419" w:rsidRPr="00816330">
        <w:rPr>
          <w:rFonts w:ascii="Times New Roman" w:hAnsi="Times New Roman" w:cs="Times New Roman"/>
          <w:sz w:val="24"/>
          <w:szCs w:val="24"/>
          <w:lang w:val="en-US"/>
        </w:rPr>
        <w:t>perfect</w:t>
      </w:r>
      <w:r w:rsidR="00991EFB" w:rsidRPr="00816330">
        <w:rPr>
          <w:rFonts w:ascii="Times New Roman" w:hAnsi="Times New Roman" w:cs="Times New Roman"/>
          <w:sz w:val="24"/>
          <w:szCs w:val="24"/>
          <w:lang w:val="en-US"/>
        </w:rPr>
        <w:t xml:space="preserve"> </w:t>
      </w:r>
      <w:r w:rsidR="00831419" w:rsidRPr="00816330">
        <w:rPr>
          <w:rFonts w:ascii="Times New Roman" w:hAnsi="Times New Roman" w:cs="Times New Roman"/>
          <w:sz w:val="24"/>
          <w:szCs w:val="24"/>
          <w:lang w:val="en-US"/>
        </w:rPr>
        <w:t>competition</w:t>
      </w:r>
      <w:r w:rsidR="00991EFB" w:rsidRPr="00816330">
        <w:rPr>
          <w:rFonts w:ascii="Times New Roman" w:hAnsi="Times New Roman" w:cs="Times New Roman"/>
          <w:sz w:val="24"/>
          <w:szCs w:val="24"/>
          <w:lang w:val="en-US"/>
        </w:rPr>
        <w:t xml:space="preserve"> </w:t>
      </w:r>
      <w:r w:rsidR="003F1015" w:rsidRPr="00816330">
        <w:rPr>
          <w:rFonts w:ascii="Times New Roman" w:hAnsi="Times New Roman" w:cs="Times New Roman"/>
          <w:sz w:val="24"/>
          <w:szCs w:val="24"/>
          <w:lang w:val="en-US"/>
        </w:rPr>
        <w:t xml:space="preserve">in the product market </w:t>
      </w:r>
      <w:r w:rsidR="00A42128" w:rsidRPr="00816330">
        <w:rPr>
          <w:rFonts w:ascii="Times New Roman" w:hAnsi="Times New Roman" w:cs="Times New Roman"/>
          <w:sz w:val="24"/>
          <w:szCs w:val="24"/>
          <w:lang w:val="en-US"/>
        </w:rPr>
        <w:t>by adjusting</w:t>
      </w:r>
      <w:r w:rsidR="00852A54" w:rsidRPr="00816330">
        <w:rPr>
          <w:rFonts w:ascii="Times New Roman" w:hAnsi="Times New Roman" w:cs="Times New Roman"/>
          <w:sz w:val="24"/>
          <w:szCs w:val="24"/>
          <w:lang w:val="en-US"/>
        </w:rPr>
        <w:t xml:space="preserve"> labour</w:t>
      </w:r>
      <w:r w:rsidR="003F1015" w:rsidRPr="00816330">
        <w:rPr>
          <w:rFonts w:ascii="Times New Roman" w:hAnsi="Times New Roman" w:cs="Times New Roman"/>
          <w:sz w:val="24"/>
          <w:szCs w:val="24"/>
          <w:lang w:val="en-US"/>
        </w:rPr>
        <w:t xml:space="preserve"> and capital </w:t>
      </w:r>
      <w:r w:rsidR="00991EFB" w:rsidRPr="00816330">
        <w:rPr>
          <w:rFonts w:ascii="Times New Roman" w:hAnsi="Times New Roman" w:cs="Times New Roman"/>
          <w:sz w:val="24"/>
          <w:szCs w:val="24"/>
          <w:lang w:val="en-US"/>
        </w:rPr>
        <w:t>shares</w:t>
      </w:r>
      <w:r w:rsidR="00831419" w:rsidRPr="00816330">
        <w:rPr>
          <w:rFonts w:ascii="Times New Roman" w:hAnsi="Times New Roman" w:cs="Times New Roman"/>
          <w:sz w:val="24"/>
          <w:szCs w:val="24"/>
          <w:lang w:val="en-US"/>
        </w:rPr>
        <w:t xml:space="preserve"> </w:t>
      </w:r>
      <w:r w:rsidR="003F1015" w:rsidRPr="00816330">
        <w:rPr>
          <w:rFonts w:ascii="Times New Roman" w:hAnsi="Times New Roman" w:cs="Times New Roman"/>
          <w:sz w:val="24"/>
          <w:szCs w:val="24"/>
          <w:lang w:val="en-US"/>
        </w:rPr>
        <w:t xml:space="preserve">with cost </w:t>
      </w:r>
      <w:r w:rsidR="00831419" w:rsidRPr="00816330">
        <w:rPr>
          <w:rFonts w:ascii="Times New Roman" w:hAnsi="Times New Roman" w:cs="Times New Roman"/>
          <w:sz w:val="24"/>
          <w:szCs w:val="24"/>
          <w:lang w:val="en-US"/>
        </w:rPr>
        <w:t>mark-ups of</w:t>
      </w:r>
      <w:r w:rsidR="00991EFB" w:rsidRPr="00816330">
        <w:rPr>
          <w:rFonts w:ascii="Times New Roman" w:hAnsi="Times New Roman" w:cs="Times New Roman"/>
          <w:sz w:val="24"/>
          <w:szCs w:val="24"/>
          <w:lang w:val="en-US"/>
        </w:rPr>
        <w:t xml:space="preserve"> monopolistic power. </w:t>
      </w:r>
      <w:r w:rsidR="006E1E8B" w:rsidRPr="00816330">
        <w:rPr>
          <w:rFonts w:ascii="Times New Roman" w:hAnsi="Times New Roman" w:cs="Times New Roman"/>
          <w:sz w:val="24"/>
          <w:szCs w:val="24"/>
          <w:lang w:val="en-US"/>
        </w:rPr>
        <w:t>Re-arranging (2),</w:t>
      </w:r>
      <w:r w:rsidR="005F68E3" w:rsidRPr="00816330">
        <w:rPr>
          <w:rFonts w:ascii="Times New Roman" w:hAnsi="Times New Roman" w:cs="Times New Roman"/>
          <w:sz w:val="24"/>
          <w:szCs w:val="24"/>
          <w:lang w:val="en-US"/>
        </w:rPr>
        <w:t xml:space="preserve"> </w:t>
      </w:r>
      <w:r w:rsidR="006E1E8B" w:rsidRPr="00816330">
        <w:rPr>
          <w:rFonts w:ascii="Times New Roman" w:hAnsi="Times New Roman" w:cs="Times New Roman"/>
          <w:sz w:val="24"/>
          <w:szCs w:val="24"/>
          <w:lang w:val="en-US"/>
        </w:rPr>
        <w:t xml:space="preserve">we get </w:t>
      </w:r>
      <w:r w:rsidR="00831419" w:rsidRPr="00816330">
        <w:rPr>
          <w:rFonts w:ascii="Times New Roman" w:hAnsi="Times New Roman" w:cs="Times New Roman"/>
          <w:sz w:val="24"/>
          <w:szCs w:val="24"/>
          <w:lang w:val="en-US"/>
        </w:rPr>
        <w:t>a benchmark</w:t>
      </w:r>
      <w:r w:rsidR="006E1E8B" w:rsidRPr="00816330">
        <w:rPr>
          <w:rFonts w:ascii="Times New Roman" w:hAnsi="Times New Roman" w:cs="Times New Roman"/>
          <w:sz w:val="24"/>
          <w:szCs w:val="24"/>
          <w:lang w:val="en-US"/>
        </w:rPr>
        <w:t xml:space="preserve"> empirical expression for TFP:</w:t>
      </w:r>
      <w:r w:rsidR="00991EFB" w:rsidRPr="00816330">
        <w:rPr>
          <w:rFonts w:ascii="Times New Roman" w:hAnsi="Times New Roman" w:cs="Times New Roman"/>
          <w:sz w:val="24"/>
          <w:szCs w:val="24"/>
          <w:lang w:val="en-US"/>
        </w:rPr>
        <w:t xml:space="preserve"> </w:t>
      </w:r>
    </w:p>
    <w:p w14:paraId="4E1C4BB8" w14:textId="77777777" w:rsidR="002074A9" w:rsidRPr="00816330" w:rsidRDefault="002074A9" w:rsidP="002074A9">
      <w:pPr>
        <w:rPr>
          <w:lang w:val="en-US"/>
        </w:rPr>
      </w:pPr>
    </w:p>
    <w:p w14:paraId="43DF739E" w14:textId="2182B99C" w:rsidR="006E1E8B" w:rsidRPr="00816330" w:rsidRDefault="00991EFB" w:rsidP="00207D96">
      <w:pPr>
        <w:pStyle w:val="MTDisplayEquation"/>
        <w:spacing w:after="0" w:line="480" w:lineRule="auto"/>
        <w:rPr>
          <w:rFonts w:ascii="Times New Roman" w:hAnsi="Times New Roman" w:cs="Times New Roman"/>
          <w:sz w:val="24"/>
          <w:szCs w:val="24"/>
          <w:lang w:val="en-US"/>
        </w:rPr>
      </w:pPr>
      <w:r w:rsidRPr="00816330">
        <w:rPr>
          <w:lang w:val="en-US"/>
        </w:rPr>
        <w:tab/>
      </w:r>
      <w:r w:rsidR="004B2897" w:rsidRPr="00816330">
        <w:rPr>
          <w:position w:val="-32"/>
          <w:lang w:val="en-US"/>
        </w:rPr>
        <w:object w:dxaOrig="2079" w:dyaOrig="740" w14:anchorId="58A87A6D">
          <v:shape id="_x0000_i1029" type="#_x0000_t75" style="width:103.3pt;height:36.3pt" o:ole="">
            <v:imagedata r:id="rId17" o:title=""/>
          </v:shape>
          <o:OLEObject Type="Embed" ProgID="Equation.DSMT4" ShapeID="_x0000_i1029" DrawAspect="Content" ObjectID="_1578142331" r:id="rId18"/>
        </w:object>
      </w:r>
      <w:r w:rsidRPr="00816330">
        <w:rPr>
          <w:lang w:val="en-US"/>
        </w:rPr>
        <w:t xml:space="preserve"> </w:t>
      </w:r>
      <w:r w:rsidRPr="00816330">
        <w:rPr>
          <w:lang w:val="en-US"/>
        </w:rPr>
        <w:tab/>
      </w:r>
      <w:r w:rsidR="005F68E3" w:rsidRPr="00816330">
        <w:rPr>
          <w:rFonts w:ascii="Times New Roman" w:hAnsi="Times New Roman" w:cs="Times New Roman"/>
          <w:sz w:val="24"/>
          <w:szCs w:val="24"/>
          <w:lang w:val="en-US"/>
        </w:rPr>
        <w:t>(3)</w:t>
      </w:r>
    </w:p>
    <w:p w14:paraId="3F1E87C6" w14:textId="38898D3D" w:rsidR="00506C2F" w:rsidRPr="00816330" w:rsidRDefault="00210AF4" w:rsidP="00673E68">
      <w:pPr>
        <w:spacing w:after="0" w:line="480" w:lineRule="auto"/>
        <w:ind w:firstLine="720"/>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lastRenderedPageBreak/>
        <w:t>According to</w:t>
      </w:r>
      <w:r w:rsidR="002419D4" w:rsidRPr="00816330">
        <w:rPr>
          <w:rFonts w:ascii="Times New Roman" w:hAnsi="Times New Roman" w:cs="Times New Roman"/>
          <w:sz w:val="24"/>
          <w:szCs w:val="24"/>
          <w:lang w:val="en-US"/>
        </w:rPr>
        <w:t xml:space="preserve"> (3) TFP is a residual variable </w:t>
      </w:r>
      <w:r w:rsidR="007F41E8" w:rsidRPr="00816330">
        <w:rPr>
          <w:rFonts w:ascii="Times New Roman" w:hAnsi="Times New Roman" w:cs="Times New Roman"/>
          <w:sz w:val="24"/>
          <w:szCs w:val="24"/>
          <w:lang w:val="en-US"/>
        </w:rPr>
        <w:t xml:space="preserve">of </w:t>
      </w:r>
      <w:r w:rsidR="001F7852" w:rsidRPr="00816330">
        <w:rPr>
          <w:rFonts w:ascii="Times New Roman" w:hAnsi="Times New Roman" w:cs="Times New Roman"/>
          <w:sz w:val="24"/>
          <w:szCs w:val="24"/>
          <w:lang w:val="en-US"/>
        </w:rPr>
        <w:t>value added</w:t>
      </w:r>
      <w:r w:rsidR="002419D4" w:rsidRPr="00816330">
        <w:rPr>
          <w:rFonts w:ascii="Times New Roman" w:hAnsi="Times New Roman" w:cs="Times New Roman"/>
          <w:sz w:val="24"/>
          <w:szCs w:val="24"/>
          <w:lang w:val="en-US"/>
        </w:rPr>
        <w:t xml:space="preserve"> minus weighted </w:t>
      </w:r>
      <w:r w:rsidR="00180E06" w:rsidRPr="00816330">
        <w:rPr>
          <w:rFonts w:ascii="Times New Roman" w:hAnsi="Times New Roman" w:cs="Times New Roman"/>
          <w:sz w:val="24"/>
          <w:szCs w:val="24"/>
          <w:lang w:val="en-US"/>
        </w:rPr>
        <w:t>inputs</w:t>
      </w:r>
      <w:r w:rsidR="002419D4" w:rsidRPr="00816330">
        <w:rPr>
          <w:rFonts w:ascii="Times New Roman" w:hAnsi="Times New Roman" w:cs="Times New Roman"/>
          <w:sz w:val="24"/>
          <w:szCs w:val="24"/>
          <w:lang w:val="en-US"/>
        </w:rPr>
        <w:t>. Once TFP</w:t>
      </w:r>
      <w:r w:rsidR="00180E06" w:rsidRPr="00816330">
        <w:rPr>
          <w:rFonts w:ascii="Times New Roman" w:hAnsi="Times New Roman" w:cs="Times New Roman"/>
          <w:sz w:val="24"/>
          <w:szCs w:val="24"/>
          <w:lang w:val="en-US"/>
        </w:rPr>
        <w:t xml:space="preserve"> is measured</w:t>
      </w:r>
      <w:r w:rsidR="002419D4" w:rsidRPr="00816330">
        <w:rPr>
          <w:rFonts w:ascii="Times New Roman" w:hAnsi="Times New Roman" w:cs="Times New Roman"/>
          <w:sz w:val="24"/>
          <w:szCs w:val="24"/>
          <w:lang w:val="en-US"/>
        </w:rPr>
        <w:t>,</w:t>
      </w:r>
      <w:r w:rsidR="00180E06" w:rsidRPr="00816330">
        <w:rPr>
          <w:rFonts w:ascii="Times New Roman" w:hAnsi="Times New Roman" w:cs="Times New Roman"/>
          <w:sz w:val="24"/>
          <w:szCs w:val="24"/>
          <w:lang w:val="en-US"/>
        </w:rPr>
        <w:t xml:space="preserve"> </w:t>
      </w:r>
      <w:r w:rsidR="002419D4" w:rsidRPr="00816330">
        <w:rPr>
          <w:rFonts w:ascii="Times New Roman" w:hAnsi="Times New Roman" w:cs="Times New Roman"/>
          <w:sz w:val="24"/>
          <w:szCs w:val="24"/>
          <w:lang w:val="en-US"/>
        </w:rPr>
        <w:t xml:space="preserve">it </w:t>
      </w:r>
      <w:r w:rsidRPr="00816330">
        <w:rPr>
          <w:rFonts w:ascii="Times New Roman" w:hAnsi="Times New Roman" w:cs="Times New Roman"/>
          <w:sz w:val="24"/>
          <w:szCs w:val="24"/>
          <w:lang w:val="en-US"/>
        </w:rPr>
        <w:t xml:space="preserve">is modelled </w:t>
      </w:r>
      <w:r w:rsidR="00831419" w:rsidRPr="00816330">
        <w:rPr>
          <w:rFonts w:ascii="Times New Roman" w:hAnsi="Times New Roman" w:cs="Times New Roman"/>
          <w:sz w:val="24"/>
          <w:szCs w:val="24"/>
          <w:lang w:val="en-US"/>
        </w:rPr>
        <w:t>as a function</w:t>
      </w:r>
      <w:r w:rsidR="005F68E3" w:rsidRPr="00816330">
        <w:rPr>
          <w:rFonts w:ascii="Times New Roman" w:hAnsi="Times New Roman" w:cs="Times New Roman"/>
          <w:sz w:val="24"/>
          <w:szCs w:val="24"/>
          <w:lang w:val="en-US"/>
        </w:rPr>
        <w:t xml:space="preserve"> of the determinants specified in </w:t>
      </w:r>
      <w:r w:rsidR="00831419" w:rsidRPr="00816330">
        <w:rPr>
          <w:rFonts w:ascii="Times New Roman" w:hAnsi="Times New Roman" w:cs="Times New Roman"/>
          <w:sz w:val="24"/>
          <w:szCs w:val="24"/>
          <w:lang w:val="en-US"/>
        </w:rPr>
        <w:t>(1)</w:t>
      </w:r>
      <w:r w:rsidR="002419D4" w:rsidRPr="00816330">
        <w:rPr>
          <w:rFonts w:ascii="Times New Roman" w:hAnsi="Times New Roman" w:cs="Times New Roman"/>
          <w:sz w:val="24"/>
          <w:szCs w:val="24"/>
          <w:lang w:val="en-US"/>
        </w:rPr>
        <w:t xml:space="preserve"> </w:t>
      </w:r>
      <w:r w:rsidR="00180E06" w:rsidRPr="00816330">
        <w:rPr>
          <w:rFonts w:ascii="Times New Roman" w:hAnsi="Times New Roman" w:cs="Times New Roman"/>
          <w:sz w:val="24"/>
          <w:szCs w:val="24"/>
          <w:lang w:val="en-US"/>
        </w:rPr>
        <w:t>to</w:t>
      </w:r>
      <w:r w:rsidR="002419D4" w:rsidRPr="00816330">
        <w:rPr>
          <w:rFonts w:ascii="Times New Roman" w:hAnsi="Times New Roman" w:cs="Times New Roman"/>
          <w:sz w:val="24"/>
          <w:szCs w:val="24"/>
          <w:lang w:val="en-US"/>
        </w:rPr>
        <w:t xml:space="preserve"> </w:t>
      </w:r>
      <w:r w:rsidR="001F7852" w:rsidRPr="00816330">
        <w:rPr>
          <w:rFonts w:ascii="Times New Roman" w:hAnsi="Times New Roman" w:cs="Times New Roman"/>
          <w:sz w:val="24"/>
          <w:szCs w:val="24"/>
          <w:lang w:val="en-US"/>
        </w:rPr>
        <w:t xml:space="preserve">formulate the following </w:t>
      </w:r>
      <w:r w:rsidR="002419D4" w:rsidRPr="00816330">
        <w:rPr>
          <w:rFonts w:ascii="Times New Roman" w:hAnsi="Times New Roman" w:cs="Times New Roman"/>
          <w:sz w:val="24"/>
          <w:szCs w:val="24"/>
          <w:lang w:val="en-US"/>
        </w:rPr>
        <w:t xml:space="preserve">empirical </w:t>
      </w:r>
      <w:r w:rsidR="00506C2F" w:rsidRPr="00816330">
        <w:rPr>
          <w:rFonts w:ascii="Times New Roman" w:hAnsi="Times New Roman" w:cs="Times New Roman"/>
          <w:sz w:val="24"/>
          <w:szCs w:val="24"/>
          <w:lang w:val="en-US"/>
        </w:rPr>
        <w:t>specification</w:t>
      </w:r>
      <w:r w:rsidR="001F7852" w:rsidRPr="00816330">
        <w:rPr>
          <w:rFonts w:ascii="Times New Roman" w:hAnsi="Times New Roman" w:cs="Times New Roman"/>
          <w:sz w:val="24"/>
          <w:szCs w:val="24"/>
          <w:lang w:val="en-US"/>
        </w:rPr>
        <w:t>:</w:t>
      </w:r>
    </w:p>
    <w:p w14:paraId="37EF82B9" w14:textId="1B2ADD0E" w:rsidR="00506C2F" w:rsidRPr="00816330" w:rsidRDefault="00180E06" w:rsidP="00210AF4">
      <w:pPr>
        <w:pStyle w:val="MTDisplayEquation"/>
        <w:spacing w:after="0" w:line="480" w:lineRule="auto"/>
        <w:ind w:left="720"/>
        <w:jc w:val="center"/>
        <w:rPr>
          <w:rFonts w:ascii="Times New Roman" w:hAnsi="Times New Roman" w:cs="Times New Roman"/>
          <w:sz w:val="24"/>
          <w:szCs w:val="24"/>
          <w:lang w:val="en-GB"/>
        </w:rPr>
      </w:pPr>
      <w:r w:rsidRPr="00816330">
        <w:rPr>
          <w:rFonts w:ascii="Times New Roman" w:hAnsi="Times New Roman" w:cs="Times New Roman"/>
          <w:position w:val="-80"/>
          <w:sz w:val="24"/>
          <w:szCs w:val="24"/>
        </w:rPr>
        <w:object w:dxaOrig="6619" w:dyaOrig="1640" w14:anchorId="70142E97">
          <v:shape id="_x0000_i1030" type="#_x0000_t75" style="width:333.7pt;height:82pt" o:ole="">
            <v:imagedata r:id="rId19" o:title=""/>
          </v:shape>
          <o:OLEObject Type="Embed" ProgID="Equation.DSMT4" ShapeID="_x0000_i1030" DrawAspect="Content" ObjectID="_1578142332" r:id="rId20"/>
        </w:object>
      </w:r>
      <w:r w:rsidR="00506C2F" w:rsidRPr="00816330">
        <w:rPr>
          <w:rFonts w:ascii="Times New Roman" w:hAnsi="Times New Roman" w:cs="Times New Roman"/>
          <w:sz w:val="24"/>
          <w:szCs w:val="24"/>
          <w:lang w:val="en-GB"/>
        </w:rPr>
        <w:tab/>
        <w:t>(</w:t>
      </w:r>
      <w:r w:rsidRPr="00816330">
        <w:rPr>
          <w:rFonts w:ascii="Times New Roman" w:hAnsi="Times New Roman" w:cs="Times New Roman"/>
          <w:sz w:val="24"/>
          <w:szCs w:val="24"/>
          <w:lang w:val="en-GB"/>
        </w:rPr>
        <w:t>4</w:t>
      </w:r>
      <w:r w:rsidR="00506C2F" w:rsidRPr="00816330">
        <w:rPr>
          <w:rFonts w:ascii="Times New Roman" w:hAnsi="Times New Roman" w:cs="Times New Roman"/>
          <w:sz w:val="24"/>
          <w:szCs w:val="24"/>
          <w:lang w:val="en-GB"/>
        </w:rPr>
        <w:t>)</w:t>
      </w:r>
    </w:p>
    <w:p w14:paraId="7A76C540" w14:textId="04EE3EC6" w:rsidR="00506C2F" w:rsidRPr="00816330" w:rsidRDefault="00180E06" w:rsidP="00506C2F">
      <w:pPr>
        <w:spacing w:after="0" w:line="480" w:lineRule="auto"/>
        <w:jc w:val="both"/>
        <w:rPr>
          <w:rFonts w:asciiTheme="majorBidi" w:hAnsiTheme="majorBidi" w:cstheme="majorBidi"/>
          <w:sz w:val="24"/>
          <w:szCs w:val="24"/>
          <w:lang w:val="en-GB"/>
        </w:rPr>
      </w:pPr>
      <w:proofErr w:type="gramStart"/>
      <w:r w:rsidRPr="00816330">
        <w:rPr>
          <w:rFonts w:ascii="Times New Roman" w:hAnsi="Times New Roman" w:cs="Times New Roman"/>
          <w:sz w:val="24"/>
          <w:szCs w:val="24"/>
          <w:lang w:val="en-US"/>
        </w:rPr>
        <w:t>the</w:t>
      </w:r>
      <w:proofErr w:type="gramEnd"/>
      <w:r w:rsidRPr="00816330">
        <w:rPr>
          <w:rFonts w:ascii="Times New Roman" w:hAnsi="Times New Roman" w:cs="Times New Roman"/>
          <w:sz w:val="24"/>
          <w:szCs w:val="24"/>
          <w:lang w:val="en-US"/>
        </w:rPr>
        <w:t xml:space="preserve"> dependent variable is the</w:t>
      </w:r>
      <w:r w:rsidR="00506C2F"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 xml:space="preserve">level of </w:t>
      </w:r>
      <w:r w:rsidR="00506C2F" w:rsidRPr="00816330">
        <w:rPr>
          <w:rFonts w:ascii="Times New Roman" w:hAnsi="Times New Roman" w:cs="Times New Roman"/>
          <w:sz w:val="24"/>
          <w:szCs w:val="24"/>
          <w:lang w:val="en-US"/>
        </w:rPr>
        <w:t xml:space="preserve">TFP in region </w:t>
      </w:r>
      <w:r w:rsidR="00506C2F" w:rsidRPr="00816330">
        <w:rPr>
          <w:rFonts w:ascii="Times New Roman" w:hAnsi="Times New Roman" w:cs="Times New Roman"/>
          <w:i/>
          <w:sz w:val="24"/>
          <w:szCs w:val="24"/>
          <w:lang w:val="en-US"/>
        </w:rPr>
        <w:t>j</w:t>
      </w:r>
      <w:r w:rsidR="00506C2F"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 xml:space="preserve">and the right-hand side of the equation includes </w:t>
      </w:r>
      <w:r w:rsidR="00506C2F" w:rsidRPr="00816330">
        <w:rPr>
          <w:rFonts w:ascii="Times New Roman" w:hAnsi="Times New Roman" w:cs="Times New Roman"/>
          <w:sz w:val="24"/>
          <w:szCs w:val="24"/>
          <w:lang w:val="en-US"/>
        </w:rPr>
        <w:t xml:space="preserve"> </w:t>
      </w:r>
      <w:r w:rsidR="00506C2F" w:rsidRPr="00816330">
        <w:rPr>
          <w:rFonts w:ascii="Times New Roman" w:hAnsi="Times New Roman" w:cs="Times New Roman"/>
          <w:i/>
          <w:sz w:val="24"/>
          <w:szCs w:val="24"/>
          <w:lang w:val="en-US"/>
        </w:rPr>
        <w:t>HC</w:t>
      </w:r>
      <w:r w:rsidR="00210AF4" w:rsidRPr="00816330">
        <w:rPr>
          <w:rFonts w:ascii="Times New Roman" w:hAnsi="Times New Roman" w:cs="Times New Roman"/>
          <w:sz w:val="24"/>
          <w:szCs w:val="24"/>
          <w:lang w:val="en-US"/>
        </w:rPr>
        <w:t>,</w:t>
      </w:r>
      <w:r w:rsidR="00506C2F" w:rsidRPr="00816330">
        <w:rPr>
          <w:rFonts w:asciiTheme="majorBidi" w:hAnsiTheme="majorBidi" w:cstheme="majorBidi"/>
          <w:position w:val="-4"/>
          <w:sz w:val="24"/>
          <w:szCs w:val="24"/>
          <w:lang w:val="en-GB"/>
        </w:rPr>
        <w:object w:dxaOrig="240" w:dyaOrig="300" w14:anchorId="514C5A81">
          <v:shape id="_x0000_i1031" type="#_x0000_t75" style="width:11.9pt;height:15.05pt" o:ole="">
            <v:imagedata r:id="rId21" o:title=""/>
          </v:shape>
          <o:OLEObject Type="Embed" ProgID="Equation.DSMT4" ShapeID="_x0000_i1031" DrawAspect="Content" ObjectID="_1578142333" r:id="rId22"/>
        </w:object>
      </w:r>
      <w:r w:rsidR="00A946BA" w:rsidRPr="00816330">
        <w:rPr>
          <w:rFonts w:asciiTheme="majorBidi" w:hAnsiTheme="majorBidi" w:cstheme="majorBidi"/>
          <w:sz w:val="24"/>
          <w:szCs w:val="24"/>
          <w:lang w:val="en-GB"/>
        </w:rPr>
        <w:t>and</w:t>
      </w:r>
      <w:r w:rsidR="00506C2F" w:rsidRPr="00816330">
        <w:rPr>
          <w:rFonts w:asciiTheme="majorBidi" w:hAnsiTheme="majorBidi" w:cstheme="majorBidi"/>
          <w:position w:val="-4"/>
          <w:sz w:val="24"/>
          <w:szCs w:val="24"/>
          <w:lang w:val="en-GB"/>
        </w:rPr>
        <w:object w:dxaOrig="300" w:dyaOrig="320" w14:anchorId="7938E63E">
          <v:shape id="_x0000_i1032" type="#_x0000_t75" style="width:15.05pt;height:16.3pt" o:ole="">
            <v:imagedata r:id="rId23" o:title=""/>
          </v:shape>
          <o:OLEObject Type="Embed" ProgID="Equation.DSMT4" ShapeID="_x0000_i1032" DrawAspect="Content" ObjectID="_1578142334" r:id="rId24"/>
        </w:object>
      </w:r>
      <w:r w:rsidR="00210AF4" w:rsidRPr="00816330">
        <w:rPr>
          <w:rFonts w:asciiTheme="majorBidi" w:hAnsiTheme="majorBidi" w:cstheme="majorBidi"/>
          <w:sz w:val="24"/>
          <w:szCs w:val="24"/>
          <w:lang w:val="en-GB"/>
        </w:rPr>
        <w:t>, which are</w:t>
      </w:r>
      <w:r w:rsidR="00506C2F" w:rsidRPr="00816330">
        <w:rPr>
          <w:rFonts w:asciiTheme="majorBidi" w:hAnsiTheme="majorBidi" w:cstheme="majorBidi"/>
          <w:sz w:val="24"/>
          <w:szCs w:val="24"/>
          <w:lang w:val="en-GB"/>
        </w:rPr>
        <w:t xml:space="preserve"> the average </w:t>
      </w:r>
      <w:r w:rsidR="00210AF4" w:rsidRPr="00816330">
        <w:rPr>
          <w:rFonts w:asciiTheme="majorBidi" w:hAnsiTheme="majorBidi" w:cstheme="majorBidi"/>
          <w:sz w:val="24"/>
          <w:szCs w:val="24"/>
          <w:lang w:val="en-GB"/>
        </w:rPr>
        <w:t xml:space="preserve">values of R&amp;D and </w:t>
      </w:r>
      <w:r w:rsidR="00210AF4" w:rsidRPr="00816330">
        <w:rPr>
          <w:rFonts w:asciiTheme="majorBidi" w:hAnsiTheme="majorBidi" w:cstheme="majorBidi"/>
          <w:i/>
          <w:sz w:val="24"/>
          <w:szCs w:val="24"/>
          <w:lang w:val="en-GB"/>
        </w:rPr>
        <w:t>IA</w:t>
      </w:r>
      <w:r w:rsidR="00210AF4" w:rsidRPr="00816330">
        <w:rPr>
          <w:rFonts w:asciiTheme="majorBidi" w:hAnsiTheme="majorBidi" w:cstheme="majorBidi"/>
          <w:sz w:val="24"/>
          <w:szCs w:val="24"/>
          <w:lang w:val="en-GB"/>
        </w:rPr>
        <w:t xml:space="preserve">s of the </w:t>
      </w:r>
      <w:r w:rsidR="00506C2F" w:rsidRPr="00816330">
        <w:rPr>
          <w:rFonts w:asciiTheme="majorBidi" w:hAnsiTheme="majorBidi" w:cstheme="majorBidi"/>
          <w:sz w:val="24"/>
          <w:szCs w:val="24"/>
          <w:lang w:val="en-GB"/>
        </w:rPr>
        <w:t xml:space="preserve">MNE and DOME located in region </w:t>
      </w:r>
      <w:r w:rsidR="00506C2F" w:rsidRPr="00816330">
        <w:rPr>
          <w:rFonts w:asciiTheme="majorBidi" w:hAnsiTheme="majorBidi" w:cstheme="majorBidi"/>
          <w:i/>
          <w:iCs/>
          <w:sz w:val="24"/>
          <w:szCs w:val="24"/>
          <w:lang w:val="en-GB"/>
        </w:rPr>
        <w:t>j</w:t>
      </w:r>
      <w:r w:rsidR="00210AF4" w:rsidRPr="00816330">
        <w:rPr>
          <w:rFonts w:asciiTheme="majorBidi" w:hAnsiTheme="majorBidi" w:cstheme="majorBidi"/>
          <w:i/>
          <w:iCs/>
          <w:sz w:val="24"/>
          <w:szCs w:val="24"/>
          <w:lang w:val="en-GB"/>
        </w:rPr>
        <w:t>.</w:t>
      </w:r>
      <w:r w:rsidR="00210AF4" w:rsidRPr="00816330">
        <w:rPr>
          <w:rFonts w:asciiTheme="majorBidi" w:hAnsiTheme="majorBidi" w:cstheme="majorBidi"/>
          <w:sz w:val="24"/>
          <w:szCs w:val="24"/>
          <w:vertAlign w:val="superscript"/>
          <w:lang w:val="en-US"/>
        </w:rPr>
        <w:t xml:space="preserve"> </w:t>
      </w:r>
      <w:r w:rsidR="00506C2F" w:rsidRPr="00816330">
        <w:rPr>
          <w:rFonts w:ascii="Times New Roman" w:hAnsi="Times New Roman" w:cs="Times New Roman"/>
          <w:sz w:val="24"/>
          <w:szCs w:val="24"/>
          <w:lang w:val="en-US"/>
        </w:rPr>
        <w:t xml:space="preserve">The interaction terms within the parentheses measure absorptive capacity as per our previous discussion; </w:t>
      </w:r>
      <w:r w:rsidR="00506C2F" w:rsidRPr="00816330">
        <w:rPr>
          <w:rFonts w:asciiTheme="majorBidi" w:hAnsiTheme="majorBidi" w:cstheme="majorBidi"/>
          <w:sz w:val="24"/>
          <w:szCs w:val="24"/>
          <w:lang w:val="en-GB"/>
        </w:rPr>
        <w:t>parameters</w:t>
      </w:r>
      <w:r w:rsidR="00506C2F" w:rsidRPr="00816330">
        <w:rPr>
          <w:rFonts w:asciiTheme="majorBidi" w:hAnsiTheme="majorBidi" w:cstheme="majorBidi"/>
          <w:position w:val="-10"/>
          <w:sz w:val="24"/>
          <w:szCs w:val="24"/>
        </w:rPr>
        <w:object w:dxaOrig="240" w:dyaOrig="320" w14:anchorId="16E5E17F">
          <v:shape id="_x0000_i1033" type="#_x0000_t75" style="width:11.25pt;height:15.65pt" o:ole="">
            <v:imagedata r:id="rId25" o:title=""/>
          </v:shape>
          <o:OLEObject Type="Embed" ProgID="Equation.DSMT4" ShapeID="_x0000_i1033" DrawAspect="Content" ObjectID="_1578142335" r:id="rId26"/>
        </w:object>
      </w:r>
      <w:r w:rsidR="00506C2F" w:rsidRPr="00816330">
        <w:rPr>
          <w:rFonts w:asciiTheme="majorBidi" w:hAnsiTheme="majorBidi" w:cstheme="majorBidi"/>
          <w:sz w:val="24"/>
          <w:szCs w:val="24"/>
          <w:lang w:val="en-GB"/>
        </w:rPr>
        <w:t xml:space="preserve"> capture the direct impact of each firm characteristic while parameters </w:t>
      </w:r>
      <w:r w:rsidR="00506C2F" w:rsidRPr="00816330">
        <w:rPr>
          <w:rFonts w:asciiTheme="majorBidi" w:hAnsiTheme="majorBidi" w:cstheme="majorBidi"/>
          <w:position w:val="-10"/>
          <w:sz w:val="24"/>
          <w:szCs w:val="24"/>
          <w:lang w:val="en-GB"/>
        </w:rPr>
        <w:object w:dxaOrig="200" w:dyaOrig="260" w14:anchorId="0C087A1D">
          <v:shape id="_x0000_i1034" type="#_x0000_t75" style="width:10.65pt;height:11.9pt" o:ole="">
            <v:imagedata r:id="rId27" o:title=""/>
          </v:shape>
          <o:OLEObject Type="Embed" ProgID="Equation.DSMT4" ShapeID="_x0000_i1034" DrawAspect="Content" ObjectID="_1578142336" r:id="rId28"/>
        </w:object>
      </w:r>
      <w:r w:rsidR="00506C2F" w:rsidRPr="00816330">
        <w:rPr>
          <w:rFonts w:asciiTheme="majorBidi" w:hAnsiTheme="majorBidi" w:cstheme="majorBidi"/>
          <w:sz w:val="24"/>
          <w:szCs w:val="24"/>
          <w:lang w:val="en-GB"/>
        </w:rPr>
        <w:t xml:space="preserve"> measure the effect of absorptive capacity on regional TFP</w:t>
      </w:r>
      <w:r w:rsidR="00506C2F" w:rsidRPr="00816330">
        <w:rPr>
          <w:rFonts w:ascii="Times New Roman" w:hAnsi="Times New Roman" w:cs="Times New Roman"/>
          <w:sz w:val="24"/>
          <w:szCs w:val="24"/>
          <w:lang w:val="en-US"/>
        </w:rPr>
        <w:t>.</w:t>
      </w:r>
      <w:r w:rsidR="00506C2F" w:rsidRPr="00816330">
        <w:rPr>
          <w:rFonts w:asciiTheme="majorBidi" w:hAnsiTheme="majorBidi" w:cstheme="majorBidi"/>
          <w:sz w:val="24"/>
          <w:szCs w:val="24"/>
          <w:lang w:val="en-GB"/>
        </w:rPr>
        <w:t xml:space="preserve"> All variables are</w:t>
      </w:r>
      <w:r w:rsidRPr="00816330">
        <w:rPr>
          <w:rFonts w:asciiTheme="majorBidi" w:hAnsiTheme="majorBidi" w:cstheme="majorBidi"/>
          <w:sz w:val="24"/>
          <w:szCs w:val="24"/>
          <w:lang w:val="en-GB"/>
        </w:rPr>
        <w:t xml:space="preserve"> expressed</w:t>
      </w:r>
      <w:r w:rsidR="00506C2F" w:rsidRPr="00816330">
        <w:rPr>
          <w:rFonts w:asciiTheme="majorBidi" w:hAnsiTheme="majorBidi" w:cstheme="majorBidi"/>
          <w:sz w:val="24"/>
          <w:szCs w:val="24"/>
          <w:lang w:val="en-GB"/>
        </w:rPr>
        <w:t xml:space="preserve"> in logs so </w:t>
      </w:r>
      <w:r w:rsidRPr="00816330">
        <w:rPr>
          <w:rFonts w:asciiTheme="majorBidi" w:hAnsiTheme="majorBidi" w:cstheme="majorBidi"/>
          <w:sz w:val="24"/>
          <w:szCs w:val="24"/>
          <w:lang w:val="en-GB"/>
        </w:rPr>
        <w:t xml:space="preserve">as </w:t>
      </w:r>
      <w:r w:rsidR="00506C2F" w:rsidRPr="00816330">
        <w:rPr>
          <w:rFonts w:asciiTheme="majorBidi" w:hAnsiTheme="majorBidi" w:cstheme="majorBidi"/>
          <w:sz w:val="24"/>
          <w:szCs w:val="24"/>
          <w:lang w:val="en-GB"/>
        </w:rPr>
        <w:t>the estimated coefficients</w:t>
      </w:r>
      <w:r w:rsidRPr="00816330">
        <w:rPr>
          <w:rFonts w:asciiTheme="majorBidi" w:hAnsiTheme="majorBidi" w:cstheme="majorBidi"/>
          <w:sz w:val="24"/>
          <w:szCs w:val="24"/>
          <w:lang w:val="en-GB"/>
        </w:rPr>
        <w:t xml:space="preserve"> to</w:t>
      </w:r>
      <w:r w:rsidR="00506C2F" w:rsidRPr="00816330">
        <w:rPr>
          <w:rFonts w:asciiTheme="majorBidi" w:hAnsiTheme="majorBidi" w:cstheme="majorBidi"/>
          <w:sz w:val="24"/>
          <w:szCs w:val="24"/>
          <w:lang w:val="en-GB"/>
        </w:rPr>
        <w:t xml:space="preserve"> represent elasticities, finally, specification (</w:t>
      </w:r>
      <w:r w:rsidRPr="00816330">
        <w:rPr>
          <w:rFonts w:asciiTheme="majorBidi" w:hAnsiTheme="majorBidi" w:cstheme="majorBidi"/>
          <w:sz w:val="24"/>
          <w:szCs w:val="24"/>
          <w:lang w:val="en-GB"/>
        </w:rPr>
        <w:t>4</w:t>
      </w:r>
      <w:r w:rsidR="00506C2F" w:rsidRPr="00816330">
        <w:rPr>
          <w:rFonts w:asciiTheme="majorBidi" w:hAnsiTheme="majorBidi" w:cstheme="majorBidi"/>
          <w:sz w:val="24"/>
          <w:szCs w:val="24"/>
          <w:lang w:val="en-GB"/>
        </w:rPr>
        <w:t>) is augmented with year (</w:t>
      </w:r>
      <w:r w:rsidR="00506C2F" w:rsidRPr="00816330">
        <w:rPr>
          <w:rFonts w:asciiTheme="majorBidi" w:hAnsiTheme="majorBidi" w:cstheme="majorBidi"/>
          <w:position w:val="-12"/>
          <w:sz w:val="24"/>
          <w:szCs w:val="24"/>
          <w:lang w:val="en-GB"/>
        </w:rPr>
        <w:object w:dxaOrig="220" w:dyaOrig="360" w14:anchorId="3C416E1F">
          <v:shape id="_x0000_i1035" type="#_x0000_t75" style="width:11.25pt;height:18.8pt" o:ole="">
            <v:imagedata r:id="rId29" o:title=""/>
          </v:shape>
          <o:OLEObject Type="Embed" ProgID="Equation.DSMT4" ShapeID="_x0000_i1035" DrawAspect="Content" ObjectID="_1578142337" r:id="rId30"/>
        </w:object>
      </w:r>
      <w:r w:rsidR="00506C2F" w:rsidRPr="00816330">
        <w:rPr>
          <w:rFonts w:asciiTheme="majorBidi" w:hAnsiTheme="majorBidi" w:cstheme="majorBidi"/>
          <w:sz w:val="24"/>
          <w:szCs w:val="24"/>
          <w:lang w:val="en-GB"/>
        </w:rPr>
        <w:t>) and region (</w:t>
      </w:r>
      <w:r w:rsidR="00506C2F" w:rsidRPr="00816330">
        <w:rPr>
          <w:rFonts w:asciiTheme="majorBidi" w:hAnsiTheme="majorBidi" w:cstheme="majorBidi"/>
          <w:position w:val="-14"/>
          <w:sz w:val="24"/>
          <w:szCs w:val="24"/>
          <w:lang w:val="en-GB"/>
        </w:rPr>
        <w:object w:dxaOrig="260" w:dyaOrig="380" w14:anchorId="352A6EF5">
          <v:shape id="_x0000_i1036" type="#_x0000_t75" style="width:12.5pt;height:18.8pt" o:ole="">
            <v:imagedata r:id="rId31" o:title=""/>
          </v:shape>
          <o:OLEObject Type="Embed" ProgID="Equation.DSMT4" ShapeID="_x0000_i1036" DrawAspect="Content" ObjectID="_1578142338" r:id="rId32"/>
        </w:object>
      </w:r>
      <w:r w:rsidR="00506C2F" w:rsidRPr="00816330">
        <w:rPr>
          <w:rFonts w:asciiTheme="majorBidi" w:hAnsiTheme="majorBidi" w:cstheme="majorBidi"/>
          <w:sz w:val="24"/>
          <w:szCs w:val="24"/>
          <w:lang w:val="en-GB"/>
        </w:rPr>
        <w:t xml:space="preserve">) fixed effects to control for common macroeconomic effects and unobserved regional </w:t>
      </w:r>
      <w:r w:rsidR="00210AF4" w:rsidRPr="00816330">
        <w:rPr>
          <w:rFonts w:asciiTheme="majorBidi" w:hAnsiTheme="majorBidi" w:cstheme="majorBidi"/>
          <w:sz w:val="24"/>
          <w:szCs w:val="24"/>
          <w:lang w:val="en-GB"/>
        </w:rPr>
        <w:t>idiosyncrasies, respectively</w:t>
      </w:r>
      <w:r w:rsidR="00506C2F" w:rsidRPr="00816330">
        <w:rPr>
          <w:rFonts w:asciiTheme="majorBidi" w:hAnsiTheme="majorBidi" w:cstheme="majorBidi"/>
          <w:sz w:val="24"/>
          <w:szCs w:val="24"/>
          <w:lang w:val="en-GB"/>
        </w:rPr>
        <w:t>.</w:t>
      </w:r>
    </w:p>
    <w:p w14:paraId="1C3CB8E3" w14:textId="77777777" w:rsidR="00506C2F" w:rsidRPr="00816330" w:rsidRDefault="00506C2F" w:rsidP="00673E68">
      <w:pPr>
        <w:spacing w:after="0" w:line="480" w:lineRule="auto"/>
        <w:ind w:firstLine="720"/>
        <w:jc w:val="both"/>
        <w:rPr>
          <w:rFonts w:ascii="Times New Roman" w:hAnsi="Times New Roman" w:cs="Times New Roman"/>
          <w:sz w:val="24"/>
          <w:szCs w:val="24"/>
          <w:lang w:val="en-US"/>
        </w:rPr>
      </w:pPr>
    </w:p>
    <w:p w14:paraId="608D9269" w14:textId="77777777" w:rsidR="00506C2F" w:rsidRPr="00816330" w:rsidRDefault="00506C2F" w:rsidP="00673E68">
      <w:pPr>
        <w:spacing w:after="0" w:line="480" w:lineRule="auto"/>
        <w:ind w:firstLine="720"/>
        <w:jc w:val="both"/>
        <w:rPr>
          <w:rFonts w:ascii="Times New Roman" w:hAnsi="Times New Roman" w:cs="Times New Roman"/>
          <w:sz w:val="24"/>
          <w:szCs w:val="24"/>
          <w:lang w:val="en-US"/>
        </w:rPr>
      </w:pPr>
    </w:p>
    <w:p w14:paraId="3236BDF5" w14:textId="77777777" w:rsidR="00506C2F" w:rsidRPr="00816330" w:rsidRDefault="00506C2F" w:rsidP="00673E68">
      <w:pPr>
        <w:spacing w:after="0" w:line="480" w:lineRule="auto"/>
        <w:ind w:firstLine="720"/>
        <w:jc w:val="both"/>
        <w:rPr>
          <w:rFonts w:ascii="Times New Roman" w:hAnsi="Times New Roman" w:cs="Times New Roman"/>
          <w:sz w:val="24"/>
          <w:szCs w:val="24"/>
          <w:lang w:val="en-US"/>
        </w:rPr>
      </w:pPr>
    </w:p>
    <w:p w14:paraId="034F5F49" w14:textId="3C9E5B2C" w:rsidR="000055D7" w:rsidRPr="00816330" w:rsidRDefault="008A1FEC" w:rsidP="00210AF4">
      <w:pPr>
        <w:pStyle w:val="MTDisplayEquation"/>
        <w:spacing w:after="0" w:line="480" w:lineRule="auto"/>
        <w:jc w:val="both"/>
        <w:rPr>
          <w:rFonts w:asciiTheme="majorBidi" w:hAnsiTheme="majorBidi" w:cstheme="majorBidi"/>
          <w:sz w:val="24"/>
          <w:szCs w:val="24"/>
          <w:lang w:val="en-GB"/>
        </w:rPr>
      </w:pPr>
      <w:r w:rsidRPr="00816330">
        <w:rPr>
          <w:rFonts w:ascii="Times New Roman" w:hAnsi="Times New Roman" w:cs="Times New Roman"/>
          <w:sz w:val="24"/>
          <w:szCs w:val="24"/>
          <w:lang w:val="en-US"/>
        </w:rPr>
        <w:tab/>
      </w:r>
    </w:p>
    <w:p w14:paraId="2D5C4A8F" w14:textId="77777777" w:rsidR="00EB3A4A" w:rsidRPr="00816330" w:rsidRDefault="00EB3A4A" w:rsidP="00C93600">
      <w:pPr>
        <w:pStyle w:val="jounalstyle"/>
        <w:tabs>
          <w:tab w:val="left" w:pos="5149"/>
        </w:tabs>
        <w:rPr>
          <w:rFonts w:asciiTheme="majorBidi" w:hAnsiTheme="majorBidi" w:cstheme="majorBidi"/>
        </w:rPr>
      </w:pPr>
    </w:p>
    <w:p w14:paraId="48A50A51" w14:textId="77777777" w:rsidR="00EB3A4A" w:rsidRPr="00816330" w:rsidRDefault="00EB3A4A" w:rsidP="00C93600">
      <w:pPr>
        <w:pStyle w:val="jounalstyle"/>
        <w:tabs>
          <w:tab w:val="left" w:pos="5149"/>
        </w:tabs>
        <w:rPr>
          <w:rFonts w:asciiTheme="majorBidi" w:hAnsiTheme="majorBidi" w:cstheme="majorBidi"/>
        </w:rPr>
      </w:pPr>
    </w:p>
    <w:p w14:paraId="7E89B25E" w14:textId="77777777" w:rsidR="00EB3A4A" w:rsidRPr="00816330" w:rsidRDefault="00EB3A4A" w:rsidP="00C93600">
      <w:pPr>
        <w:pStyle w:val="jounalstyle"/>
        <w:tabs>
          <w:tab w:val="left" w:pos="5149"/>
        </w:tabs>
        <w:rPr>
          <w:rFonts w:asciiTheme="majorBidi" w:hAnsiTheme="majorBidi" w:cstheme="majorBidi"/>
        </w:rPr>
      </w:pPr>
    </w:p>
    <w:p w14:paraId="038CC467" w14:textId="77777777" w:rsidR="00EB3A4A" w:rsidRPr="00816330" w:rsidRDefault="00EB3A4A" w:rsidP="00C93600">
      <w:pPr>
        <w:pStyle w:val="jounalstyle"/>
        <w:tabs>
          <w:tab w:val="left" w:pos="5149"/>
        </w:tabs>
        <w:rPr>
          <w:rFonts w:asciiTheme="majorBidi" w:hAnsiTheme="majorBidi" w:cstheme="majorBidi"/>
        </w:rPr>
      </w:pPr>
    </w:p>
    <w:p w14:paraId="4A574775" w14:textId="77777777" w:rsidR="00EB3A4A" w:rsidRPr="00816330" w:rsidRDefault="00EB3A4A" w:rsidP="00C93600">
      <w:pPr>
        <w:pStyle w:val="jounalstyle"/>
        <w:tabs>
          <w:tab w:val="left" w:pos="5149"/>
        </w:tabs>
        <w:rPr>
          <w:rFonts w:asciiTheme="majorBidi" w:hAnsiTheme="majorBidi" w:cstheme="majorBidi"/>
        </w:rPr>
      </w:pPr>
    </w:p>
    <w:p w14:paraId="56241533" w14:textId="6096F8A8" w:rsidR="00210D69" w:rsidRPr="00816330" w:rsidRDefault="002701EB" w:rsidP="00C93600">
      <w:pPr>
        <w:pStyle w:val="jounalstyle"/>
        <w:tabs>
          <w:tab w:val="left" w:pos="5149"/>
        </w:tabs>
        <w:rPr>
          <w:rFonts w:asciiTheme="majorBidi" w:hAnsiTheme="majorBidi" w:cstheme="majorBidi"/>
        </w:rPr>
      </w:pPr>
      <w:r w:rsidRPr="00816330">
        <w:rPr>
          <w:rFonts w:asciiTheme="majorBidi" w:hAnsiTheme="majorBidi" w:cstheme="majorBidi"/>
        </w:rPr>
        <w:tab/>
      </w:r>
    </w:p>
    <w:p w14:paraId="33382C94" w14:textId="4B058C08" w:rsidR="007B3AE2" w:rsidRPr="00816330" w:rsidRDefault="000975FD" w:rsidP="0021566A">
      <w:pPr>
        <w:pStyle w:val="jounalstyle"/>
        <w:numPr>
          <w:ilvl w:val="1"/>
          <w:numId w:val="9"/>
        </w:numPr>
        <w:ind w:left="567" w:hanging="567"/>
        <w:rPr>
          <w:rFonts w:asciiTheme="majorBidi" w:hAnsiTheme="majorBidi" w:cstheme="majorBidi"/>
          <w:b/>
          <w:bCs/>
        </w:rPr>
      </w:pPr>
      <w:r w:rsidRPr="00816330">
        <w:rPr>
          <w:rFonts w:asciiTheme="majorBidi" w:hAnsiTheme="majorBidi" w:cstheme="majorBidi"/>
          <w:b/>
          <w:bCs/>
        </w:rPr>
        <w:lastRenderedPageBreak/>
        <w:t>Measurement and Data Issues</w:t>
      </w:r>
    </w:p>
    <w:p w14:paraId="15BC166A" w14:textId="6606E3A8" w:rsidR="0021566A" w:rsidRPr="00816330" w:rsidRDefault="00522E76" w:rsidP="008829F7">
      <w:pPr>
        <w:pStyle w:val="jounalstyle"/>
        <w:ind w:left="567"/>
        <w:rPr>
          <w:rFonts w:asciiTheme="majorBidi" w:hAnsiTheme="majorBidi" w:cstheme="majorBidi"/>
          <w:bCs/>
          <w:i/>
        </w:rPr>
      </w:pPr>
      <w:r w:rsidRPr="00816330">
        <w:rPr>
          <w:rFonts w:asciiTheme="majorBidi" w:hAnsiTheme="majorBidi" w:cstheme="majorBidi"/>
          <w:bCs/>
          <w:i/>
        </w:rPr>
        <w:t xml:space="preserve">3.2.1 </w:t>
      </w:r>
      <w:r w:rsidR="000F23FF" w:rsidRPr="00816330">
        <w:rPr>
          <w:rFonts w:asciiTheme="majorBidi" w:hAnsiTheme="majorBidi" w:cstheme="majorBidi"/>
          <w:bCs/>
          <w:i/>
        </w:rPr>
        <w:t xml:space="preserve">Regional </w:t>
      </w:r>
      <w:r w:rsidRPr="00816330">
        <w:rPr>
          <w:rFonts w:asciiTheme="majorBidi" w:hAnsiTheme="majorBidi" w:cstheme="majorBidi"/>
          <w:bCs/>
          <w:i/>
        </w:rPr>
        <w:t>TFP</w:t>
      </w:r>
      <w:r w:rsidR="00C3039D" w:rsidRPr="00816330">
        <w:rPr>
          <w:rFonts w:asciiTheme="majorBidi" w:hAnsiTheme="majorBidi" w:cstheme="majorBidi"/>
          <w:bCs/>
          <w:i/>
        </w:rPr>
        <w:t xml:space="preserve"> Index</w:t>
      </w:r>
      <w:r w:rsidR="008829F7" w:rsidRPr="00816330">
        <w:rPr>
          <w:i/>
        </w:rPr>
        <w:tab/>
      </w:r>
    </w:p>
    <w:p w14:paraId="4538E30B" w14:textId="3BB81892" w:rsidR="007E3B3B" w:rsidRPr="00816330" w:rsidRDefault="008A1FEC" w:rsidP="00207D96">
      <w:pPr>
        <w:spacing w:after="0" w:line="480" w:lineRule="auto"/>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 xml:space="preserve">To </w:t>
      </w:r>
      <w:r w:rsidR="008D4202" w:rsidRPr="00816330">
        <w:rPr>
          <w:rFonts w:ascii="Times New Roman" w:hAnsi="Times New Roman" w:cs="Times New Roman"/>
          <w:sz w:val="24"/>
          <w:szCs w:val="24"/>
          <w:lang w:val="en-US"/>
        </w:rPr>
        <w:t>estimate equation</w:t>
      </w:r>
      <w:r w:rsidRPr="00816330">
        <w:rPr>
          <w:rFonts w:ascii="Times New Roman" w:hAnsi="Times New Roman" w:cs="Times New Roman"/>
          <w:sz w:val="24"/>
          <w:szCs w:val="24"/>
          <w:lang w:val="en-US"/>
        </w:rPr>
        <w:t xml:space="preserve"> (</w:t>
      </w:r>
      <w:r w:rsidR="00D6213E" w:rsidRPr="00816330">
        <w:rPr>
          <w:rFonts w:ascii="Times New Roman" w:hAnsi="Times New Roman" w:cs="Times New Roman"/>
          <w:sz w:val="24"/>
          <w:szCs w:val="24"/>
          <w:lang w:val="en-US"/>
        </w:rPr>
        <w:t>4</w:t>
      </w:r>
      <w:r w:rsidRPr="00816330">
        <w:rPr>
          <w:rFonts w:ascii="Times New Roman" w:hAnsi="Times New Roman" w:cs="Times New Roman"/>
          <w:sz w:val="24"/>
          <w:szCs w:val="24"/>
          <w:lang w:val="en-US"/>
        </w:rPr>
        <w:t xml:space="preserve">), we use </w:t>
      </w:r>
      <w:r w:rsidR="0026229E" w:rsidRPr="00816330">
        <w:rPr>
          <w:rFonts w:ascii="Times New Roman" w:hAnsi="Times New Roman" w:cs="Times New Roman"/>
          <w:sz w:val="24"/>
          <w:szCs w:val="24"/>
          <w:lang w:val="en-US"/>
        </w:rPr>
        <w:t xml:space="preserve">data from two </w:t>
      </w:r>
      <w:r w:rsidR="007B3AE2" w:rsidRPr="00816330">
        <w:rPr>
          <w:rFonts w:ascii="Times New Roman" w:hAnsi="Times New Roman" w:cs="Times New Roman"/>
          <w:sz w:val="24"/>
          <w:szCs w:val="24"/>
          <w:lang w:val="en-US"/>
        </w:rPr>
        <w:t>different s</w:t>
      </w:r>
      <w:r w:rsidRPr="00816330">
        <w:rPr>
          <w:rFonts w:ascii="Times New Roman" w:hAnsi="Times New Roman" w:cs="Times New Roman"/>
          <w:sz w:val="24"/>
          <w:szCs w:val="24"/>
          <w:lang w:val="en-US"/>
        </w:rPr>
        <w:t xml:space="preserve">ources. First, we </w:t>
      </w:r>
      <w:r w:rsidR="007B3AE2" w:rsidRPr="00816330">
        <w:rPr>
          <w:rFonts w:ascii="Times New Roman" w:hAnsi="Times New Roman" w:cs="Times New Roman"/>
          <w:sz w:val="24"/>
          <w:szCs w:val="24"/>
          <w:lang w:val="en-US"/>
        </w:rPr>
        <w:t xml:space="preserve">gather data from </w:t>
      </w:r>
      <w:r w:rsidR="00B7595D" w:rsidRPr="00816330">
        <w:rPr>
          <w:rFonts w:ascii="Times New Roman" w:hAnsi="Times New Roman" w:cs="Times New Roman"/>
          <w:sz w:val="24"/>
          <w:szCs w:val="24"/>
          <w:lang w:val="en-US"/>
        </w:rPr>
        <w:t xml:space="preserve">regional accounts in the </w:t>
      </w:r>
      <w:r w:rsidR="007B3AE2" w:rsidRPr="00816330">
        <w:rPr>
          <w:rFonts w:ascii="Times New Roman" w:hAnsi="Times New Roman" w:cs="Times New Roman"/>
          <w:sz w:val="24"/>
          <w:szCs w:val="24"/>
          <w:lang w:val="en-US"/>
        </w:rPr>
        <w:t xml:space="preserve">Office of National Statistics (ONS) to </w:t>
      </w:r>
      <w:r w:rsidRPr="00816330">
        <w:rPr>
          <w:rFonts w:ascii="Times New Roman" w:hAnsi="Times New Roman" w:cs="Times New Roman"/>
          <w:sz w:val="24"/>
          <w:szCs w:val="24"/>
          <w:lang w:val="en-US"/>
        </w:rPr>
        <w:t>calculate TFP</w:t>
      </w:r>
      <w:r w:rsidR="00E069A9" w:rsidRPr="00816330">
        <w:rPr>
          <w:rFonts w:ascii="Times New Roman" w:hAnsi="Times New Roman" w:cs="Times New Roman"/>
          <w:sz w:val="24"/>
          <w:szCs w:val="24"/>
          <w:lang w:val="en-US"/>
        </w:rPr>
        <w:t xml:space="preserve"> for 36 </w:t>
      </w:r>
      <w:r w:rsidR="00002353" w:rsidRPr="00816330">
        <w:rPr>
          <w:rFonts w:ascii="Times New Roman" w:hAnsi="Times New Roman" w:cs="Times New Roman"/>
          <w:sz w:val="24"/>
          <w:szCs w:val="24"/>
          <w:lang w:val="en-US"/>
        </w:rPr>
        <w:t xml:space="preserve">regions </w:t>
      </w:r>
      <w:r w:rsidR="00E069A9" w:rsidRPr="00816330">
        <w:rPr>
          <w:rFonts w:ascii="Times New Roman" w:hAnsi="Times New Roman" w:cs="Times New Roman"/>
          <w:sz w:val="24"/>
          <w:szCs w:val="24"/>
          <w:lang w:val="en-US"/>
        </w:rPr>
        <w:t xml:space="preserve">NUTS </w:t>
      </w:r>
      <w:r w:rsidR="00002353" w:rsidRPr="00816330">
        <w:rPr>
          <w:rFonts w:ascii="Times New Roman" w:hAnsi="Times New Roman" w:cs="Times New Roman"/>
          <w:sz w:val="24"/>
          <w:szCs w:val="24"/>
          <w:lang w:val="en-US"/>
        </w:rPr>
        <w:t xml:space="preserve">level 2 </w:t>
      </w:r>
      <w:r w:rsidR="00B7595D" w:rsidRPr="00816330">
        <w:rPr>
          <w:rFonts w:ascii="Times New Roman" w:hAnsi="Times New Roman" w:cs="Times New Roman"/>
          <w:sz w:val="24"/>
          <w:szCs w:val="24"/>
          <w:lang w:val="en-US"/>
        </w:rPr>
        <w:t xml:space="preserve">(Nomenclature of Territorial Units of Statistics) </w:t>
      </w:r>
      <w:r w:rsidR="00177F6F" w:rsidRPr="00816330">
        <w:rPr>
          <w:rFonts w:ascii="Times New Roman" w:hAnsi="Times New Roman" w:cs="Times New Roman"/>
          <w:sz w:val="24"/>
          <w:szCs w:val="24"/>
          <w:lang w:val="en-US"/>
        </w:rPr>
        <w:t>over the period 2004-2012</w:t>
      </w:r>
      <w:r w:rsidRPr="00816330">
        <w:rPr>
          <w:rFonts w:ascii="Times New Roman" w:hAnsi="Times New Roman" w:cs="Times New Roman"/>
          <w:sz w:val="24"/>
          <w:szCs w:val="24"/>
          <w:lang w:val="en-US"/>
        </w:rPr>
        <w:t>.</w:t>
      </w:r>
      <w:r w:rsidRPr="00816330">
        <w:rPr>
          <w:rStyle w:val="FootnoteReference"/>
          <w:rFonts w:ascii="Times New Roman" w:hAnsi="Times New Roman" w:cs="Times New Roman"/>
          <w:sz w:val="24"/>
          <w:szCs w:val="24"/>
          <w:lang w:val="en-US"/>
        </w:rPr>
        <w:footnoteReference w:id="3"/>
      </w:r>
      <w:r w:rsidRPr="00816330">
        <w:rPr>
          <w:rFonts w:ascii="Times New Roman" w:hAnsi="Times New Roman" w:cs="Times New Roman"/>
          <w:sz w:val="24"/>
          <w:szCs w:val="24"/>
          <w:lang w:val="en-US"/>
        </w:rPr>
        <w:t xml:space="preserve"> Second, we </w:t>
      </w:r>
      <w:r w:rsidR="00EA5646" w:rsidRPr="00816330">
        <w:rPr>
          <w:rFonts w:ascii="Times New Roman" w:hAnsi="Times New Roman" w:cs="Times New Roman"/>
          <w:sz w:val="24"/>
          <w:szCs w:val="24"/>
          <w:lang w:val="en-US"/>
        </w:rPr>
        <w:t>measure</w:t>
      </w:r>
      <w:r w:rsidR="0026229E" w:rsidRPr="00816330">
        <w:rPr>
          <w:rFonts w:ascii="Times New Roman" w:hAnsi="Times New Roman" w:cs="Times New Roman"/>
          <w:sz w:val="24"/>
          <w:szCs w:val="24"/>
          <w:lang w:val="en-US"/>
        </w:rPr>
        <w:t xml:space="preserve"> </w:t>
      </w:r>
      <w:r w:rsidR="0026229E" w:rsidRPr="00816330">
        <w:rPr>
          <w:rFonts w:ascii="Times New Roman" w:hAnsi="Times New Roman" w:cs="Times New Roman"/>
          <w:i/>
          <w:sz w:val="24"/>
          <w:szCs w:val="24"/>
          <w:lang w:val="en-US"/>
        </w:rPr>
        <w:t>R</w:t>
      </w:r>
      <w:r w:rsidR="0026229E" w:rsidRPr="00816330">
        <w:rPr>
          <w:rFonts w:ascii="Times New Roman" w:hAnsi="Times New Roman" w:cs="Times New Roman"/>
          <w:sz w:val="24"/>
          <w:szCs w:val="24"/>
          <w:lang w:val="en-US"/>
        </w:rPr>
        <w:t xml:space="preserve"> and </w:t>
      </w:r>
      <w:r w:rsidR="0026229E" w:rsidRPr="00816330">
        <w:rPr>
          <w:rFonts w:ascii="Times New Roman" w:hAnsi="Times New Roman" w:cs="Times New Roman"/>
          <w:i/>
          <w:sz w:val="24"/>
          <w:szCs w:val="24"/>
          <w:lang w:val="en-US"/>
        </w:rPr>
        <w:t>I</w:t>
      </w:r>
      <w:r w:rsidR="00626610" w:rsidRPr="00816330">
        <w:rPr>
          <w:rFonts w:ascii="Times New Roman" w:hAnsi="Times New Roman" w:cs="Times New Roman"/>
          <w:i/>
          <w:sz w:val="24"/>
          <w:szCs w:val="24"/>
          <w:lang w:val="en-US"/>
        </w:rPr>
        <w:t>A</w:t>
      </w:r>
      <w:r w:rsidR="007B3AE2"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from FAME</w:t>
      </w:r>
      <w:r w:rsidR="00EA5646" w:rsidRPr="00816330">
        <w:rPr>
          <w:rFonts w:ascii="Times New Roman" w:hAnsi="Times New Roman" w:cs="Times New Roman"/>
          <w:sz w:val="24"/>
          <w:szCs w:val="24"/>
          <w:lang w:val="en-US"/>
        </w:rPr>
        <w:t xml:space="preserve"> data</w:t>
      </w:r>
      <w:r w:rsidRPr="00816330">
        <w:rPr>
          <w:rFonts w:ascii="Times New Roman" w:hAnsi="Times New Roman" w:cs="Times New Roman"/>
          <w:sz w:val="24"/>
          <w:szCs w:val="24"/>
          <w:lang w:val="en-US"/>
        </w:rPr>
        <w:t>base</w:t>
      </w:r>
      <w:r w:rsidR="00994771" w:rsidRPr="00816330">
        <w:rPr>
          <w:rFonts w:ascii="Times New Roman" w:hAnsi="Times New Roman" w:cs="Times New Roman"/>
          <w:sz w:val="24"/>
          <w:szCs w:val="24"/>
          <w:lang w:val="en-US"/>
        </w:rPr>
        <w:t xml:space="preserve"> (2012)</w:t>
      </w:r>
      <w:r w:rsidR="007B3AE2" w:rsidRPr="00816330">
        <w:rPr>
          <w:rFonts w:ascii="Times New Roman" w:hAnsi="Times New Roman" w:cs="Times New Roman"/>
          <w:sz w:val="24"/>
          <w:szCs w:val="24"/>
          <w:lang w:val="en-US"/>
        </w:rPr>
        <w:t xml:space="preserve"> (Bureau Van Dijk)</w:t>
      </w:r>
      <w:r w:rsidR="007B5D28" w:rsidRPr="00816330">
        <w:rPr>
          <w:rFonts w:ascii="Times New Roman" w:hAnsi="Times New Roman" w:cs="Times New Roman"/>
          <w:sz w:val="24"/>
          <w:szCs w:val="24"/>
          <w:lang w:val="en-US"/>
        </w:rPr>
        <w:t>.</w:t>
      </w:r>
    </w:p>
    <w:p w14:paraId="2AA083E8" w14:textId="7300C3AF" w:rsidR="00AD67B3" w:rsidRPr="00816330" w:rsidRDefault="00417D85" w:rsidP="00B9043F">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 xml:space="preserve"> For</w:t>
      </w:r>
      <w:r w:rsidR="00C67FF1" w:rsidRPr="00816330">
        <w:rPr>
          <w:rFonts w:ascii="Times New Roman" w:hAnsi="Times New Roman" w:cs="Times New Roman"/>
          <w:sz w:val="24"/>
          <w:szCs w:val="24"/>
          <w:lang w:val="en-US"/>
        </w:rPr>
        <w:t xml:space="preserve"> </w:t>
      </w:r>
      <w:r w:rsidR="0051256C" w:rsidRPr="00816330">
        <w:rPr>
          <w:rFonts w:ascii="Times New Roman" w:hAnsi="Times New Roman" w:cs="Times New Roman"/>
          <w:sz w:val="24"/>
          <w:szCs w:val="24"/>
          <w:lang w:val="en-US"/>
        </w:rPr>
        <w:t>the computation of TFP</w:t>
      </w:r>
      <w:r w:rsidR="005D4C6C"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we use</w:t>
      </w:r>
      <w:r w:rsidR="005D4C6C" w:rsidRPr="00816330">
        <w:rPr>
          <w:rFonts w:ascii="Times New Roman" w:hAnsi="Times New Roman" w:cs="Times New Roman"/>
          <w:sz w:val="24"/>
          <w:szCs w:val="24"/>
          <w:lang w:val="en-US"/>
        </w:rPr>
        <w:t xml:space="preserve"> a</w:t>
      </w:r>
      <w:r w:rsidR="00EA5646" w:rsidRPr="00816330">
        <w:rPr>
          <w:rFonts w:ascii="Times New Roman" w:hAnsi="Times New Roman" w:cs="Times New Roman"/>
          <w:sz w:val="24"/>
          <w:szCs w:val="24"/>
          <w:lang w:val="en-US"/>
        </w:rPr>
        <w:t xml:space="preserve"> </w:t>
      </w:r>
      <w:r w:rsidR="005D4C6C" w:rsidRPr="00816330">
        <w:rPr>
          <w:rFonts w:ascii="Times New Roman" w:hAnsi="Times New Roman" w:cs="Times New Roman"/>
          <w:sz w:val="24"/>
          <w:szCs w:val="24"/>
          <w:lang w:val="en-US"/>
        </w:rPr>
        <w:t xml:space="preserve">superlative index number </w:t>
      </w:r>
      <w:r w:rsidR="00DB3124" w:rsidRPr="00816330">
        <w:rPr>
          <w:rFonts w:ascii="Times New Roman" w:hAnsi="Times New Roman" w:cs="Times New Roman"/>
          <w:sz w:val="24"/>
          <w:szCs w:val="24"/>
          <w:lang w:val="en-US"/>
        </w:rPr>
        <w:t>(</w:t>
      </w:r>
      <w:r w:rsidR="0051256C" w:rsidRPr="00816330">
        <w:rPr>
          <w:rFonts w:ascii="Times New Roman" w:hAnsi="Times New Roman" w:cs="Times New Roman"/>
          <w:sz w:val="24"/>
          <w:szCs w:val="24"/>
          <w:lang w:val="en-US"/>
        </w:rPr>
        <w:t>Caves et al. (1982</w:t>
      </w:r>
      <w:r w:rsidR="00DB3124" w:rsidRPr="00816330">
        <w:rPr>
          <w:rFonts w:ascii="Times New Roman" w:hAnsi="Times New Roman" w:cs="Times New Roman"/>
          <w:sz w:val="24"/>
          <w:szCs w:val="24"/>
          <w:lang w:val="en-US"/>
        </w:rPr>
        <w:t>)</w:t>
      </w:r>
      <w:r w:rsidR="000975FD" w:rsidRPr="00816330">
        <w:rPr>
          <w:rFonts w:ascii="Times New Roman" w:hAnsi="Times New Roman" w:cs="Times New Roman"/>
          <w:sz w:val="24"/>
          <w:szCs w:val="24"/>
          <w:lang w:val="en-US"/>
        </w:rPr>
        <w:t>)</w:t>
      </w:r>
      <w:r w:rsidR="0083174F" w:rsidRPr="00816330">
        <w:rPr>
          <w:rFonts w:ascii="Times New Roman" w:hAnsi="Times New Roman" w:cs="Times New Roman"/>
          <w:sz w:val="24"/>
          <w:szCs w:val="24"/>
          <w:lang w:val="en-US"/>
        </w:rPr>
        <w:t>.</w:t>
      </w:r>
      <w:r w:rsidR="0066437E"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 xml:space="preserve">The main advantage of </w:t>
      </w:r>
      <w:r w:rsidR="001A57FB" w:rsidRPr="00816330">
        <w:rPr>
          <w:rFonts w:ascii="Times New Roman" w:hAnsi="Times New Roman" w:cs="Times New Roman"/>
          <w:sz w:val="24"/>
          <w:szCs w:val="24"/>
          <w:lang w:val="en-US"/>
        </w:rPr>
        <w:t>this</w:t>
      </w:r>
      <w:r w:rsidR="0066437E"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 xml:space="preserve">approach </w:t>
      </w:r>
      <w:r w:rsidR="00DB3124" w:rsidRPr="00816330">
        <w:rPr>
          <w:rFonts w:ascii="Times New Roman" w:hAnsi="Times New Roman" w:cs="Times New Roman"/>
          <w:sz w:val="24"/>
          <w:szCs w:val="24"/>
          <w:lang w:val="en-US"/>
        </w:rPr>
        <w:t xml:space="preserve">is that the underlying production function can take any flexible functional form </w:t>
      </w:r>
      <w:r w:rsidRPr="00816330">
        <w:rPr>
          <w:rFonts w:ascii="Times New Roman" w:hAnsi="Times New Roman" w:cs="Times New Roman"/>
          <w:sz w:val="24"/>
          <w:szCs w:val="24"/>
          <w:lang w:val="en-US"/>
        </w:rPr>
        <w:t>The Cobb-Douglas function specif</w:t>
      </w:r>
      <w:r w:rsidR="001A57FB" w:rsidRPr="00816330">
        <w:rPr>
          <w:rFonts w:ascii="Times New Roman" w:hAnsi="Times New Roman" w:cs="Times New Roman"/>
          <w:sz w:val="24"/>
          <w:szCs w:val="24"/>
          <w:lang w:val="en-US"/>
        </w:rPr>
        <w:t>ied in (2) is the simplest form</w:t>
      </w:r>
      <w:r w:rsidR="00DB3124" w:rsidRPr="00816330">
        <w:rPr>
          <w:rFonts w:ascii="Times New Roman" w:hAnsi="Times New Roman" w:cs="Times New Roman"/>
          <w:sz w:val="24"/>
          <w:szCs w:val="24"/>
          <w:lang w:val="en-US"/>
        </w:rPr>
        <w:t xml:space="preserve"> of production technology</w:t>
      </w:r>
      <w:r w:rsidR="008D4202" w:rsidRPr="00816330">
        <w:rPr>
          <w:rFonts w:ascii="Times New Roman" w:hAnsi="Times New Roman" w:cs="Times New Roman"/>
          <w:sz w:val="24"/>
          <w:szCs w:val="24"/>
          <w:lang w:val="en-US"/>
        </w:rPr>
        <w:t>;</w:t>
      </w:r>
      <w:r w:rsidRPr="00816330">
        <w:rPr>
          <w:rFonts w:ascii="Times New Roman" w:hAnsi="Times New Roman" w:cs="Times New Roman"/>
          <w:sz w:val="24"/>
          <w:szCs w:val="24"/>
          <w:lang w:val="en-US"/>
        </w:rPr>
        <w:t xml:space="preserve"> nonetheless the superlative index number </w:t>
      </w:r>
      <w:r w:rsidR="00EA5646" w:rsidRPr="00816330">
        <w:rPr>
          <w:rFonts w:ascii="Times New Roman" w:hAnsi="Times New Roman" w:cs="Times New Roman"/>
          <w:sz w:val="24"/>
          <w:szCs w:val="24"/>
          <w:lang w:val="en-US"/>
        </w:rPr>
        <w:t>is</w:t>
      </w:r>
      <w:r w:rsidRPr="00816330">
        <w:rPr>
          <w:rFonts w:ascii="Times New Roman" w:hAnsi="Times New Roman" w:cs="Times New Roman"/>
          <w:sz w:val="24"/>
          <w:szCs w:val="24"/>
          <w:lang w:val="en-US"/>
        </w:rPr>
        <w:t xml:space="preserve"> a close </w:t>
      </w:r>
      <w:r w:rsidR="007F7C26" w:rsidRPr="00816330">
        <w:rPr>
          <w:rFonts w:ascii="Times New Roman" w:hAnsi="Times New Roman" w:cs="Times New Roman"/>
          <w:sz w:val="24"/>
          <w:szCs w:val="24"/>
          <w:lang w:val="en-US"/>
        </w:rPr>
        <w:t>linear</w:t>
      </w:r>
      <w:r w:rsidRPr="00816330">
        <w:rPr>
          <w:rFonts w:ascii="Times New Roman" w:hAnsi="Times New Roman" w:cs="Times New Roman"/>
          <w:sz w:val="24"/>
          <w:szCs w:val="24"/>
          <w:lang w:val="en-US"/>
        </w:rPr>
        <w:t xml:space="preserve"> </w:t>
      </w:r>
      <w:r w:rsidR="007F7C26" w:rsidRPr="00816330">
        <w:rPr>
          <w:rFonts w:ascii="Times New Roman" w:hAnsi="Times New Roman" w:cs="Times New Roman"/>
          <w:sz w:val="24"/>
          <w:szCs w:val="24"/>
          <w:lang w:val="en-US"/>
        </w:rPr>
        <w:t>approximation</w:t>
      </w:r>
      <w:r w:rsidRPr="00816330">
        <w:rPr>
          <w:rFonts w:ascii="Times New Roman" w:hAnsi="Times New Roman" w:cs="Times New Roman"/>
          <w:sz w:val="24"/>
          <w:szCs w:val="24"/>
          <w:lang w:val="en-US"/>
        </w:rPr>
        <w:t xml:space="preserve"> of other less </w:t>
      </w:r>
      <w:r w:rsidR="00C67FF1" w:rsidRPr="00816330">
        <w:rPr>
          <w:rFonts w:ascii="Times New Roman" w:hAnsi="Times New Roman" w:cs="Times New Roman"/>
          <w:sz w:val="24"/>
          <w:szCs w:val="24"/>
          <w:lang w:val="en-US"/>
        </w:rPr>
        <w:t>restrictive</w:t>
      </w:r>
      <w:r w:rsidRPr="00816330">
        <w:rPr>
          <w:rFonts w:ascii="Times New Roman" w:hAnsi="Times New Roman" w:cs="Times New Roman"/>
          <w:sz w:val="24"/>
          <w:szCs w:val="24"/>
          <w:lang w:val="en-US"/>
        </w:rPr>
        <w:t xml:space="preserve"> functions </w:t>
      </w:r>
      <w:r w:rsidR="00C5341E" w:rsidRPr="00816330">
        <w:rPr>
          <w:rFonts w:ascii="Times New Roman" w:hAnsi="Times New Roman" w:cs="Times New Roman"/>
          <w:sz w:val="24"/>
          <w:szCs w:val="24"/>
          <w:lang w:val="en-US"/>
        </w:rPr>
        <w:t>such</w:t>
      </w:r>
      <w:r w:rsidRPr="00816330">
        <w:rPr>
          <w:rFonts w:ascii="Times New Roman" w:hAnsi="Times New Roman" w:cs="Times New Roman"/>
          <w:sz w:val="24"/>
          <w:szCs w:val="24"/>
          <w:lang w:val="en-US"/>
        </w:rPr>
        <w:t xml:space="preserve"> as the </w:t>
      </w:r>
      <w:r w:rsidR="00AD67B3" w:rsidRPr="00816330">
        <w:rPr>
          <w:rFonts w:ascii="Times New Roman" w:hAnsi="Times New Roman" w:cs="Times New Roman"/>
          <w:sz w:val="24"/>
          <w:szCs w:val="24"/>
          <w:lang w:val="en-US"/>
        </w:rPr>
        <w:t>translog</w:t>
      </w:r>
      <w:r w:rsidRPr="00816330">
        <w:rPr>
          <w:rFonts w:ascii="Times New Roman" w:hAnsi="Times New Roman" w:cs="Times New Roman"/>
          <w:sz w:val="24"/>
          <w:szCs w:val="24"/>
          <w:lang w:val="en-US"/>
        </w:rPr>
        <w:t xml:space="preserve">. </w:t>
      </w:r>
      <w:r w:rsidR="001A57FB" w:rsidRPr="00816330">
        <w:rPr>
          <w:rFonts w:ascii="Times New Roman" w:hAnsi="Times New Roman" w:cs="Times New Roman"/>
          <w:sz w:val="24"/>
          <w:szCs w:val="24"/>
          <w:lang w:val="en-US"/>
        </w:rPr>
        <w:t>We adjust TFP for the existence of market power</w:t>
      </w:r>
      <w:r w:rsidR="00B9043F" w:rsidRPr="00816330">
        <w:rPr>
          <w:rFonts w:ascii="Times New Roman" w:hAnsi="Times New Roman" w:cs="Times New Roman"/>
          <w:sz w:val="24"/>
          <w:szCs w:val="24"/>
          <w:lang w:val="en-US"/>
        </w:rPr>
        <w:t xml:space="preserve"> as</w:t>
      </w:r>
      <w:r w:rsidR="001A57FB" w:rsidRPr="00816330">
        <w:rPr>
          <w:rFonts w:ascii="Times New Roman" w:hAnsi="Times New Roman" w:cs="Times New Roman"/>
          <w:sz w:val="24"/>
          <w:szCs w:val="24"/>
          <w:lang w:val="en-US"/>
        </w:rPr>
        <w:t xml:space="preserve"> </w:t>
      </w:r>
      <w:r w:rsidR="00B9043F" w:rsidRPr="00816330">
        <w:rPr>
          <w:rFonts w:ascii="Times New Roman" w:hAnsi="Times New Roman" w:cs="Times New Roman"/>
          <w:sz w:val="24"/>
          <w:szCs w:val="24"/>
          <w:lang w:val="en-US"/>
        </w:rPr>
        <w:t xml:space="preserve">observed input shares are inaccurate when markets are imperfectly competitive. To </w:t>
      </w:r>
      <w:r w:rsidR="008C057F" w:rsidRPr="00816330">
        <w:rPr>
          <w:rFonts w:ascii="Times New Roman" w:hAnsi="Times New Roman" w:cs="Times New Roman"/>
          <w:sz w:val="24"/>
          <w:szCs w:val="24"/>
          <w:lang w:val="en-US"/>
        </w:rPr>
        <w:t>account for</w:t>
      </w:r>
      <w:r w:rsidR="00B9043F" w:rsidRPr="00816330">
        <w:rPr>
          <w:rFonts w:ascii="Times New Roman" w:hAnsi="Times New Roman" w:cs="Times New Roman"/>
          <w:sz w:val="24"/>
          <w:szCs w:val="24"/>
          <w:lang w:val="en-US"/>
        </w:rPr>
        <w:t xml:space="preserve"> imperfect competition, we adjust input shares </w:t>
      </w:r>
      <w:r w:rsidR="00DB3124" w:rsidRPr="00816330">
        <w:rPr>
          <w:rFonts w:ascii="Times New Roman" w:hAnsi="Times New Roman" w:cs="Times New Roman"/>
          <w:sz w:val="24"/>
          <w:szCs w:val="24"/>
          <w:lang w:val="en-US"/>
        </w:rPr>
        <w:t xml:space="preserve">to represent shares to total costs with the use of </w:t>
      </w:r>
      <w:r w:rsidR="00B9043F" w:rsidRPr="00816330">
        <w:rPr>
          <w:rFonts w:ascii="Times New Roman" w:hAnsi="Times New Roman" w:cs="Times New Roman"/>
          <w:sz w:val="24"/>
          <w:szCs w:val="24"/>
          <w:lang w:val="en-US"/>
        </w:rPr>
        <w:t>mark-ups (</w:t>
      </w:r>
      <w:r w:rsidR="00E7684E" w:rsidRPr="00816330">
        <w:rPr>
          <w:rFonts w:ascii="Times New Roman" w:hAnsi="Times New Roman" w:cs="Times New Roman"/>
          <w:sz w:val="24"/>
          <w:szCs w:val="24"/>
          <w:lang w:val="en-GB"/>
        </w:rPr>
        <w:t>Appendices B1 and B2 show the mark-up calculations for the 36 regions</w:t>
      </w:r>
      <w:r w:rsidR="00B9043F" w:rsidRPr="00816330">
        <w:rPr>
          <w:rFonts w:ascii="Times New Roman" w:hAnsi="Times New Roman" w:cs="Times New Roman"/>
          <w:sz w:val="24"/>
          <w:szCs w:val="24"/>
          <w:lang w:val="en-US"/>
        </w:rPr>
        <w:t>). W</w:t>
      </w:r>
      <w:r w:rsidR="001A57FB" w:rsidRPr="00816330">
        <w:rPr>
          <w:rFonts w:ascii="Times New Roman" w:hAnsi="Times New Roman" w:cs="Times New Roman"/>
          <w:sz w:val="24"/>
          <w:szCs w:val="24"/>
          <w:lang w:val="en-US"/>
        </w:rPr>
        <w:t>e maintain the</w:t>
      </w:r>
      <w:r w:rsidRPr="00816330">
        <w:rPr>
          <w:rFonts w:ascii="Times New Roman" w:hAnsi="Times New Roman" w:cs="Times New Roman"/>
          <w:sz w:val="24"/>
          <w:szCs w:val="24"/>
          <w:lang w:val="en-US"/>
        </w:rPr>
        <w:t xml:space="preserve"> assumption </w:t>
      </w:r>
      <w:r w:rsidR="00C67FF1" w:rsidRPr="00816330">
        <w:rPr>
          <w:rFonts w:ascii="Times New Roman" w:hAnsi="Times New Roman" w:cs="Times New Roman"/>
          <w:sz w:val="24"/>
          <w:szCs w:val="24"/>
          <w:lang w:val="en-US"/>
        </w:rPr>
        <w:t>of</w:t>
      </w:r>
      <w:r w:rsidR="00DA4948" w:rsidRPr="00816330">
        <w:rPr>
          <w:rFonts w:ascii="Times New Roman" w:hAnsi="Times New Roman" w:cs="Times New Roman"/>
          <w:sz w:val="24"/>
          <w:szCs w:val="24"/>
          <w:lang w:val="en-US"/>
        </w:rPr>
        <w:t xml:space="preserve"> constant</w:t>
      </w:r>
      <w:r w:rsidR="0083174F" w:rsidRPr="00816330">
        <w:rPr>
          <w:rFonts w:ascii="Times New Roman" w:hAnsi="Times New Roman" w:cs="Times New Roman"/>
          <w:sz w:val="24"/>
          <w:szCs w:val="24"/>
          <w:lang w:val="en-US"/>
        </w:rPr>
        <w:t xml:space="preserve"> </w:t>
      </w:r>
      <w:r w:rsidR="00DA4948" w:rsidRPr="00816330">
        <w:rPr>
          <w:rFonts w:ascii="Times New Roman" w:hAnsi="Times New Roman" w:cs="Times New Roman"/>
          <w:sz w:val="24"/>
          <w:szCs w:val="24"/>
          <w:lang w:val="en-US"/>
        </w:rPr>
        <w:t>returns</w:t>
      </w:r>
      <w:r w:rsidR="0083174F" w:rsidRPr="00816330">
        <w:rPr>
          <w:rFonts w:ascii="Times New Roman" w:hAnsi="Times New Roman" w:cs="Times New Roman"/>
          <w:sz w:val="24"/>
          <w:szCs w:val="24"/>
          <w:lang w:val="en-US"/>
        </w:rPr>
        <w:t xml:space="preserve"> to scale</w:t>
      </w:r>
      <w:r w:rsidR="00DA4948" w:rsidRPr="00816330">
        <w:rPr>
          <w:rFonts w:ascii="Times New Roman" w:hAnsi="Times New Roman" w:cs="Times New Roman"/>
          <w:sz w:val="24"/>
          <w:szCs w:val="24"/>
          <w:lang w:val="en-US"/>
        </w:rPr>
        <w:t xml:space="preserve"> </w:t>
      </w:r>
      <w:r w:rsidR="00B9043F" w:rsidRPr="00816330">
        <w:rPr>
          <w:rFonts w:ascii="Times New Roman" w:hAnsi="Times New Roman" w:cs="Times New Roman"/>
          <w:sz w:val="24"/>
          <w:szCs w:val="24"/>
          <w:lang w:val="en-US"/>
        </w:rPr>
        <w:t>f</w:t>
      </w:r>
      <w:r w:rsidR="00E65E65" w:rsidRPr="00816330">
        <w:rPr>
          <w:rFonts w:ascii="Times New Roman" w:hAnsi="Times New Roman" w:cs="Times New Roman"/>
          <w:sz w:val="24"/>
          <w:szCs w:val="24"/>
          <w:lang w:val="en-US"/>
        </w:rPr>
        <w:t xml:space="preserve">ollowing </w:t>
      </w:r>
      <w:r w:rsidR="00DA4948" w:rsidRPr="00816330">
        <w:rPr>
          <w:rFonts w:ascii="Times New Roman" w:hAnsi="Times New Roman" w:cs="Times New Roman"/>
          <w:sz w:val="24"/>
          <w:szCs w:val="24"/>
          <w:lang w:val="en-US"/>
        </w:rPr>
        <w:t>an influential line of research (</w:t>
      </w:r>
      <w:r w:rsidR="00E70388" w:rsidRPr="00816330">
        <w:rPr>
          <w:rFonts w:ascii="Times New Roman" w:hAnsi="Times New Roman" w:cs="Times New Roman"/>
          <w:sz w:val="24"/>
          <w:szCs w:val="24"/>
          <w:lang w:val="en-US"/>
        </w:rPr>
        <w:t xml:space="preserve">Lucas and Rossi-Hansberg, 2002; </w:t>
      </w:r>
      <w:r w:rsidR="00DA4948" w:rsidRPr="00816330">
        <w:rPr>
          <w:rFonts w:ascii="Times New Roman" w:hAnsi="Times New Roman" w:cs="Times New Roman"/>
          <w:sz w:val="24"/>
          <w:szCs w:val="24"/>
          <w:lang w:val="en-US"/>
        </w:rPr>
        <w:t>Combes et al.</w:t>
      </w:r>
      <w:r w:rsidR="007E3B3B" w:rsidRPr="00816330">
        <w:rPr>
          <w:rFonts w:ascii="Times New Roman" w:hAnsi="Times New Roman" w:cs="Times New Roman"/>
          <w:sz w:val="24"/>
          <w:szCs w:val="24"/>
          <w:lang w:val="en-US"/>
        </w:rPr>
        <w:t xml:space="preserve"> </w:t>
      </w:r>
      <w:r w:rsidR="00DA4948" w:rsidRPr="00816330">
        <w:rPr>
          <w:rFonts w:ascii="Times New Roman" w:hAnsi="Times New Roman" w:cs="Times New Roman"/>
          <w:sz w:val="24"/>
          <w:szCs w:val="24"/>
          <w:lang w:val="en-US"/>
        </w:rPr>
        <w:t>2008)</w:t>
      </w:r>
      <w:r w:rsidR="00303A1E" w:rsidRPr="00816330">
        <w:rPr>
          <w:rFonts w:ascii="Times New Roman" w:hAnsi="Times New Roman" w:cs="Times New Roman"/>
          <w:sz w:val="24"/>
          <w:szCs w:val="24"/>
          <w:lang w:val="en-US"/>
        </w:rPr>
        <w:t>,</w:t>
      </w:r>
      <w:r w:rsidR="00DA4948" w:rsidRPr="00816330">
        <w:rPr>
          <w:rFonts w:ascii="Times New Roman" w:hAnsi="Times New Roman" w:cs="Times New Roman"/>
          <w:sz w:val="24"/>
          <w:szCs w:val="24"/>
          <w:lang w:val="en-US"/>
        </w:rPr>
        <w:t xml:space="preserve"> </w:t>
      </w:r>
      <w:r w:rsidR="00B9043F" w:rsidRPr="00816330">
        <w:rPr>
          <w:rFonts w:ascii="Times New Roman" w:hAnsi="Times New Roman" w:cs="Times New Roman"/>
          <w:sz w:val="24"/>
          <w:szCs w:val="24"/>
          <w:lang w:val="en-US"/>
        </w:rPr>
        <w:t>which</w:t>
      </w:r>
      <w:r w:rsidR="00AD67B3" w:rsidRPr="00816330">
        <w:rPr>
          <w:rFonts w:ascii="Times New Roman" w:hAnsi="Times New Roman" w:cs="Times New Roman"/>
          <w:sz w:val="24"/>
          <w:szCs w:val="24"/>
          <w:lang w:val="en-US"/>
        </w:rPr>
        <w:t xml:space="preserve"> </w:t>
      </w:r>
      <w:r w:rsidR="00E65E65" w:rsidRPr="00816330">
        <w:rPr>
          <w:rFonts w:ascii="Times New Roman" w:hAnsi="Times New Roman" w:cs="Times New Roman"/>
          <w:sz w:val="24"/>
          <w:szCs w:val="24"/>
          <w:lang w:val="en-US"/>
        </w:rPr>
        <w:t>hypothesize</w:t>
      </w:r>
      <w:r w:rsidR="00B9043F" w:rsidRPr="00816330">
        <w:rPr>
          <w:rFonts w:ascii="Times New Roman" w:hAnsi="Times New Roman" w:cs="Times New Roman"/>
          <w:sz w:val="24"/>
          <w:szCs w:val="24"/>
          <w:lang w:val="en-US"/>
        </w:rPr>
        <w:t>s</w:t>
      </w:r>
      <w:r w:rsidR="008829F7" w:rsidRPr="00816330">
        <w:rPr>
          <w:rFonts w:ascii="Times New Roman" w:hAnsi="Times New Roman" w:cs="Times New Roman"/>
          <w:sz w:val="24"/>
          <w:szCs w:val="24"/>
          <w:lang w:val="en-US"/>
        </w:rPr>
        <w:t xml:space="preserve"> that</w:t>
      </w:r>
      <w:r w:rsidR="00DA4948" w:rsidRPr="00816330">
        <w:rPr>
          <w:rFonts w:ascii="Times New Roman" w:hAnsi="Times New Roman" w:cs="Times New Roman"/>
          <w:sz w:val="24"/>
          <w:szCs w:val="24"/>
          <w:lang w:val="en-US"/>
        </w:rPr>
        <w:t xml:space="preserve"> positive spillover</w:t>
      </w:r>
      <w:r w:rsidR="00CA1D1A" w:rsidRPr="00816330">
        <w:rPr>
          <w:rFonts w:ascii="Times New Roman" w:hAnsi="Times New Roman" w:cs="Times New Roman"/>
          <w:sz w:val="24"/>
          <w:szCs w:val="24"/>
          <w:lang w:val="en-US"/>
        </w:rPr>
        <w:t>s are</w:t>
      </w:r>
      <w:r w:rsidR="00DA4948" w:rsidRPr="00816330">
        <w:rPr>
          <w:rFonts w:ascii="Times New Roman" w:hAnsi="Times New Roman" w:cs="Times New Roman"/>
          <w:sz w:val="24"/>
          <w:szCs w:val="24"/>
          <w:lang w:val="en-US"/>
        </w:rPr>
        <w:t xml:space="preserve"> external to the </w:t>
      </w:r>
      <w:r w:rsidR="00C113A3" w:rsidRPr="00816330">
        <w:rPr>
          <w:rFonts w:ascii="Times New Roman" w:hAnsi="Times New Roman" w:cs="Times New Roman"/>
          <w:sz w:val="24"/>
          <w:szCs w:val="24"/>
          <w:lang w:val="en-US"/>
        </w:rPr>
        <w:t>region</w:t>
      </w:r>
      <w:r w:rsidR="00234C70" w:rsidRPr="00816330">
        <w:rPr>
          <w:rFonts w:ascii="Times New Roman" w:hAnsi="Times New Roman" w:cs="Times New Roman"/>
          <w:sz w:val="24"/>
          <w:szCs w:val="24"/>
          <w:lang w:val="en-US"/>
        </w:rPr>
        <w:t xml:space="preserve"> itself</w:t>
      </w:r>
      <w:r w:rsidR="003D3CEE" w:rsidRPr="00816330">
        <w:rPr>
          <w:rFonts w:ascii="Times New Roman" w:hAnsi="Times New Roman" w:cs="Times New Roman"/>
          <w:sz w:val="24"/>
          <w:szCs w:val="24"/>
          <w:lang w:val="en-US"/>
        </w:rPr>
        <w:t xml:space="preserve"> </w:t>
      </w:r>
      <w:r w:rsidR="00AD67B3" w:rsidRPr="00816330">
        <w:rPr>
          <w:rFonts w:ascii="Times New Roman" w:hAnsi="Times New Roman" w:cs="Times New Roman"/>
          <w:sz w:val="24"/>
          <w:szCs w:val="24"/>
          <w:lang w:val="en-US"/>
        </w:rPr>
        <w:t>so region</w:t>
      </w:r>
      <w:r w:rsidR="00734D85" w:rsidRPr="00816330">
        <w:rPr>
          <w:rFonts w:ascii="Times New Roman" w:hAnsi="Times New Roman" w:cs="Times New Roman"/>
          <w:sz w:val="24"/>
          <w:szCs w:val="24"/>
          <w:lang w:val="en-US"/>
        </w:rPr>
        <w:t>s</w:t>
      </w:r>
      <w:r w:rsidR="00AD67B3" w:rsidRPr="00816330">
        <w:rPr>
          <w:rFonts w:ascii="Times New Roman" w:hAnsi="Times New Roman" w:cs="Times New Roman"/>
          <w:sz w:val="24"/>
          <w:szCs w:val="24"/>
          <w:lang w:val="en-US"/>
        </w:rPr>
        <w:t xml:space="preserve"> exhibit </w:t>
      </w:r>
      <w:r w:rsidR="002B20A7" w:rsidRPr="00816330">
        <w:rPr>
          <w:rFonts w:ascii="Times New Roman" w:hAnsi="Times New Roman" w:cs="Times New Roman"/>
          <w:sz w:val="24"/>
          <w:szCs w:val="24"/>
          <w:lang w:val="en-US"/>
        </w:rPr>
        <w:t>constant</w:t>
      </w:r>
      <w:r w:rsidR="00AD67B3" w:rsidRPr="00816330">
        <w:rPr>
          <w:rFonts w:ascii="Times New Roman" w:hAnsi="Times New Roman" w:cs="Times New Roman"/>
          <w:sz w:val="24"/>
          <w:szCs w:val="24"/>
          <w:lang w:val="en-US"/>
        </w:rPr>
        <w:t xml:space="preserve"> </w:t>
      </w:r>
      <w:r w:rsidR="002B20A7" w:rsidRPr="00816330">
        <w:rPr>
          <w:rFonts w:ascii="Times New Roman" w:hAnsi="Times New Roman" w:cs="Times New Roman"/>
          <w:sz w:val="24"/>
          <w:szCs w:val="24"/>
          <w:lang w:val="en-US"/>
        </w:rPr>
        <w:t>returns</w:t>
      </w:r>
      <w:r w:rsidR="00AD67B3" w:rsidRPr="00816330">
        <w:rPr>
          <w:rFonts w:ascii="Times New Roman" w:hAnsi="Times New Roman" w:cs="Times New Roman"/>
          <w:sz w:val="24"/>
          <w:szCs w:val="24"/>
          <w:lang w:val="en-US"/>
        </w:rPr>
        <w:t xml:space="preserve"> to scale to their own factor inputs, moreover we</w:t>
      </w:r>
      <w:r w:rsidR="003D3CEE" w:rsidRPr="00816330">
        <w:rPr>
          <w:rFonts w:ascii="Times New Roman" w:hAnsi="Times New Roman" w:cs="Times New Roman"/>
          <w:sz w:val="24"/>
          <w:szCs w:val="24"/>
          <w:lang w:val="en-US"/>
        </w:rPr>
        <w:t xml:space="preserve"> assume that </w:t>
      </w:r>
      <w:r w:rsidR="00DA4948" w:rsidRPr="00816330">
        <w:rPr>
          <w:rFonts w:ascii="Times New Roman" w:hAnsi="Times New Roman" w:cs="Times New Roman"/>
          <w:sz w:val="24"/>
          <w:szCs w:val="24"/>
          <w:lang w:val="en-US"/>
        </w:rPr>
        <w:t>MNE</w:t>
      </w:r>
      <w:r w:rsidR="00734D85" w:rsidRPr="00816330">
        <w:rPr>
          <w:rFonts w:ascii="Times New Roman" w:hAnsi="Times New Roman" w:cs="Times New Roman"/>
          <w:sz w:val="24"/>
          <w:szCs w:val="24"/>
          <w:lang w:val="en-US"/>
        </w:rPr>
        <w:t>s</w:t>
      </w:r>
      <w:r w:rsidR="00234C70" w:rsidRPr="00816330">
        <w:rPr>
          <w:rFonts w:ascii="Times New Roman" w:hAnsi="Times New Roman" w:cs="Times New Roman"/>
          <w:sz w:val="24"/>
          <w:szCs w:val="24"/>
          <w:lang w:val="en-US"/>
        </w:rPr>
        <w:t xml:space="preserve"> impact </w:t>
      </w:r>
      <w:r w:rsidR="008829F7" w:rsidRPr="00816330">
        <w:rPr>
          <w:rFonts w:ascii="Times New Roman" w:hAnsi="Times New Roman" w:cs="Times New Roman"/>
          <w:sz w:val="24"/>
          <w:szCs w:val="24"/>
          <w:lang w:val="en-US"/>
        </w:rPr>
        <w:t>on regional</w:t>
      </w:r>
      <w:r w:rsidR="00DA4948" w:rsidRPr="00816330">
        <w:rPr>
          <w:rFonts w:ascii="Times New Roman" w:hAnsi="Times New Roman" w:cs="Times New Roman"/>
          <w:sz w:val="24"/>
          <w:szCs w:val="24"/>
          <w:lang w:val="en-US"/>
        </w:rPr>
        <w:t xml:space="preserve"> productivity in a Hick</w:t>
      </w:r>
      <w:r w:rsidR="00896A67" w:rsidRPr="00816330">
        <w:rPr>
          <w:rFonts w:ascii="Times New Roman" w:hAnsi="Times New Roman" w:cs="Times New Roman"/>
          <w:sz w:val="24"/>
          <w:szCs w:val="24"/>
          <w:lang w:val="en-US"/>
        </w:rPr>
        <w:t>s</w:t>
      </w:r>
      <w:r w:rsidR="00DA4948" w:rsidRPr="00816330">
        <w:rPr>
          <w:rFonts w:ascii="Times New Roman" w:hAnsi="Times New Roman" w:cs="Times New Roman"/>
          <w:sz w:val="24"/>
          <w:szCs w:val="24"/>
          <w:lang w:val="en-US"/>
        </w:rPr>
        <w:t>–neutral way (</w:t>
      </w:r>
      <w:r w:rsidR="00E65E65" w:rsidRPr="00816330">
        <w:rPr>
          <w:rFonts w:ascii="Times New Roman" w:hAnsi="Times New Roman" w:cs="Times New Roman"/>
          <w:sz w:val="24"/>
          <w:szCs w:val="24"/>
          <w:lang w:val="en-US"/>
        </w:rPr>
        <w:t xml:space="preserve">i.e. </w:t>
      </w:r>
      <w:r w:rsidR="00896A67" w:rsidRPr="00816330">
        <w:rPr>
          <w:rFonts w:ascii="Times New Roman" w:hAnsi="Times New Roman" w:cs="Times New Roman"/>
          <w:sz w:val="24"/>
          <w:szCs w:val="24"/>
          <w:lang w:val="en-US"/>
        </w:rPr>
        <w:t>all factors of production are affected symmetrically).</w:t>
      </w:r>
      <w:r w:rsidR="00DA4948" w:rsidRPr="00816330">
        <w:rPr>
          <w:rFonts w:ascii="Times New Roman" w:hAnsi="Times New Roman" w:cs="Times New Roman"/>
          <w:sz w:val="24"/>
          <w:szCs w:val="24"/>
          <w:lang w:val="en-US"/>
        </w:rPr>
        <w:t xml:space="preserve"> </w:t>
      </w:r>
    </w:p>
    <w:p w14:paraId="5828245B" w14:textId="729F03AD" w:rsidR="008829F7" w:rsidRPr="00816330" w:rsidRDefault="00DB3124" w:rsidP="00207D96">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 xml:space="preserve">The </w:t>
      </w:r>
      <w:r w:rsidR="00C67FF1" w:rsidRPr="00816330">
        <w:rPr>
          <w:rFonts w:ascii="Times New Roman" w:hAnsi="Times New Roman" w:cs="Times New Roman"/>
          <w:sz w:val="24"/>
          <w:szCs w:val="24"/>
          <w:lang w:val="en-US"/>
        </w:rPr>
        <w:t>superlative</w:t>
      </w:r>
      <w:r w:rsidR="00064A4A"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 xml:space="preserve">TFP </w:t>
      </w:r>
      <w:r w:rsidR="00064A4A" w:rsidRPr="00816330">
        <w:rPr>
          <w:rFonts w:ascii="Times New Roman" w:hAnsi="Times New Roman" w:cs="Times New Roman"/>
          <w:sz w:val="24"/>
          <w:szCs w:val="24"/>
          <w:lang w:val="en-US"/>
        </w:rPr>
        <w:t xml:space="preserve">index </w:t>
      </w:r>
      <w:r w:rsidR="00B9043F" w:rsidRPr="00816330">
        <w:rPr>
          <w:rFonts w:ascii="Times New Roman" w:hAnsi="Times New Roman" w:cs="Times New Roman"/>
          <w:sz w:val="24"/>
          <w:szCs w:val="24"/>
          <w:lang w:val="en-US"/>
        </w:rPr>
        <w:t xml:space="preserve">is </w:t>
      </w:r>
      <w:r w:rsidR="00CA119E" w:rsidRPr="00816330">
        <w:rPr>
          <w:rFonts w:ascii="Times New Roman" w:hAnsi="Times New Roman" w:cs="Times New Roman"/>
          <w:sz w:val="24"/>
          <w:szCs w:val="24"/>
          <w:lang w:val="en-US"/>
        </w:rPr>
        <w:t>specified</w:t>
      </w:r>
      <w:r w:rsidR="00064A4A" w:rsidRPr="00816330">
        <w:rPr>
          <w:rFonts w:ascii="Times New Roman" w:hAnsi="Times New Roman" w:cs="Times New Roman"/>
          <w:sz w:val="24"/>
          <w:szCs w:val="24"/>
          <w:lang w:val="en-US"/>
        </w:rPr>
        <w:t xml:space="preserve"> </w:t>
      </w:r>
      <w:r w:rsidR="00B9043F" w:rsidRPr="00816330">
        <w:rPr>
          <w:rFonts w:ascii="Times New Roman" w:hAnsi="Times New Roman" w:cs="Times New Roman"/>
          <w:sz w:val="24"/>
          <w:szCs w:val="24"/>
          <w:lang w:val="en-US"/>
        </w:rPr>
        <w:t xml:space="preserve">in </w:t>
      </w:r>
      <w:r w:rsidR="00064A4A" w:rsidRPr="00816330">
        <w:rPr>
          <w:rFonts w:ascii="Times New Roman" w:hAnsi="Times New Roman" w:cs="Times New Roman"/>
          <w:sz w:val="24"/>
          <w:szCs w:val="24"/>
          <w:lang w:val="en-US"/>
        </w:rPr>
        <w:t>relative</w:t>
      </w:r>
      <w:r w:rsidR="00CA119E" w:rsidRPr="00816330">
        <w:rPr>
          <w:rFonts w:ascii="Times New Roman" w:hAnsi="Times New Roman" w:cs="Times New Roman"/>
          <w:sz w:val="24"/>
          <w:szCs w:val="24"/>
          <w:lang w:val="en-US"/>
        </w:rPr>
        <w:t xml:space="preserve"> terms</w:t>
      </w:r>
      <w:r w:rsidR="00064A4A" w:rsidRPr="00816330">
        <w:rPr>
          <w:rFonts w:ascii="Times New Roman" w:hAnsi="Times New Roman" w:cs="Times New Roman"/>
          <w:sz w:val="24"/>
          <w:szCs w:val="24"/>
          <w:lang w:val="en-US"/>
        </w:rPr>
        <w:t>:</w:t>
      </w:r>
    </w:p>
    <w:p w14:paraId="42028AC3" w14:textId="20936E62" w:rsidR="008A1FEC" w:rsidRPr="00816330" w:rsidRDefault="008A1FEC" w:rsidP="00207D96">
      <w:pPr>
        <w:pStyle w:val="MTDisplayEquation"/>
        <w:spacing w:after="0" w:line="480" w:lineRule="auto"/>
        <w:jc w:val="both"/>
        <w:rPr>
          <w:rFonts w:ascii="Times New Roman" w:hAnsi="Times New Roman" w:cs="Times New Roman"/>
          <w:lang w:val="en-US"/>
        </w:rPr>
      </w:pPr>
      <w:r w:rsidRPr="00816330">
        <w:rPr>
          <w:rFonts w:ascii="Times New Roman" w:hAnsi="Times New Roman" w:cs="Times New Roman"/>
          <w:lang w:val="en-US"/>
        </w:rPr>
        <w:tab/>
      </w:r>
      <w:r w:rsidR="001E4489" w:rsidRPr="00816330">
        <w:rPr>
          <w:rFonts w:ascii="Times New Roman" w:hAnsi="Times New Roman" w:cs="Times New Roman"/>
          <w:position w:val="-32"/>
          <w:lang w:val="en-US"/>
        </w:rPr>
        <w:object w:dxaOrig="4580" w:dyaOrig="760" w14:anchorId="4F8E2C50">
          <v:shape id="_x0000_i1037" type="#_x0000_t75" style="width:229.15pt;height:38.2pt" o:ole="">
            <v:imagedata r:id="rId33" o:title=""/>
          </v:shape>
          <o:OLEObject Type="Embed" ProgID="Equation.DSMT4" ShapeID="_x0000_i1037" DrawAspect="Content" ObjectID="_1578142339" r:id="rId34"/>
        </w:object>
      </w:r>
      <w:r w:rsidRPr="00816330">
        <w:rPr>
          <w:rFonts w:ascii="Times New Roman" w:hAnsi="Times New Roman" w:cs="Times New Roman"/>
          <w:lang w:val="en-US"/>
        </w:rPr>
        <w:tab/>
      </w:r>
      <w:r w:rsidR="00522E76" w:rsidRPr="00816330">
        <w:rPr>
          <w:rFonts w:ascii="Times New Roman" w:hAnsi="Times New Roman" w:cs="Times New Roman"/>
          <w:lang w:val="en-US"/>
        </w:rPr>
        <w:t>(</w:t>
      </w:r>
      <w:r w:rsidR="00D6213E" w:rsidRPr="00816330">
        <w:rPr>
          <w:rFonts w:ascii="Times New Roman" w:hAnsi="Times New Roman" w:cs="Times New Roman"/>
          <w:lang w:val="en-US"/>
        </w:rPr>
        <w:t>5</w:t>
      </w:r>
      <w:r w:rsidR="00522E76" w:rsidRPr="00816330">
        <w:rPr>
          <w:rFonts w:ascii="Times New Roman" w:hAnsi="Times New Roman" w:cs="Times New Roman"/>
          <w:lang w:val="en-US"/>
        </w:rPr>
        <w:t>)</w:t>
      </w:r>
    </w:p>
    <w:p w14:paraId="6CCDA196" w14:textId="52FE7B2B" w:rsidR="007E3B3B" w:rsidRPr="00816330" w:rsidRDefault="00081837" w:rsidP="00207D96">
      <w:pPr>
        <w:spacing w:after="0" w:line="480" w:lineRule="auto"/>
        <w:jc w:val="both"/>
        <w:rPr>
          <w:rFonts w:ascii="Times New Roman" w:hAnsi="Times New Roman" w:cs="Times New Roman"/>
          <w:sz w:val="24"/>
          <w:szCs w:val="24"/>
          <w:lang w:val="en-GB"/>
        </w:rPr>
      </w:pPr>
      <w:r w:rsidRPr="00816330">
        <w:rPr>
          <w:rFonts w:ascii="Times New Roman" w:hAnsi="Times New Roman" w:cs="Times New Roman"/>
          <w:sz w:val="24"/>
          <w:szCs w:val="24"/>
          <w:lang w:val="en-US"/>
        </w:rPr>
        <w:lastRenderedPageBreak/>
        <w:t xml:space="preserve">Where </w:t>
      </w:r>
      <w:r w:rsidR="008A1FEC" w:rsidRPr="00816330">
        <w:rPr>
          <w:rFonts w:ascii="Times New Roman" w:hAnsi="Times New Roman" w:cs="Times New Roman"/>
          <w:sz w:val="24"/>
          <w:szCs w:val="24"/>
          <w:lang w:val="en-US"/>
        </w:rPr>
        <w:t xml:space="preserve">Output </w:t>
      </w:r>
      <w:r w:rsidR="008A1FEC" w:rsidRPr="00816330">
        <w:rPr>
          <w:rFonts w:ascii="Times New Roman" w:hAnsi="Times New Roman" w:cs="Times New Roman"/>
          <w:i/>
          <w:sz w:val="24"/>
          <w:szCs w:val="24"/>
          <w:lang w:val="en-US"/>
        </w:rPr>
        <w:t>Y</w:t>
      </w:r>
      <w:r w:rsidR="008A1FEC" w:rsidRPr="00816330">
        <w:rPr>
          <w:rFonts w:ascii="Times New Roman" w:hAnsi="Times New Roman" w:cs="Times New Roman"/>
          <w:sz w:val="24"/>
          <w:szCs w:val="24"/>
          <w:lang w:val="en-US"/>
        </w:rPr>
        <w:t xml:space="preserve"> is </w:t>
      </w:r>
      <w:r w:rsidR="008A1FEC" w:rsidRPr="00816330">
        <w:rPr>
          <w:rFonts w:ascii="Times New Roman" w:hAnsi="Times New Roman" w:cs="Times New Roman"/>
          <w:sz w:val="24"/>
          <w:szCs w:val="24"/>
          <w:lang w:val="en-GB"/>
        </w:rPr>
        <w:t xml:space="preserve">Value Added in region </w:t>
      </w:r>
      <w:r w:rsidR="008A1FEC" w:rsidRPr="00816330">
        <w:rPr>
          <w:rFonts w:ascii="Times New Roman" w:hAnsi="Times New Roman" w:cs="Times New Roman"/>
          <w:i/>
          <w:sz w:val="24"/>
          <w:szCs w:val="24"/>
          <w:lang w:val="en-GB"/>
        </w:rPr>
        <w:t>j</w:t>
      </w:r>
      <w:r w:rsidR="008A1FEC" w:rsidRPr="00816330">
        <w:rPr>
          <w:rFonts w:ascii="Times New Roman" w:hAnsi="Times New Roman" w:cs="Times New Roman"/>
          <w:sz w:val="24"/>
          <w:szCs w:val="24"/>
          <w:lang w:val="en-GB"/>
        </w:rPr>
        <w:t xml:space="preserve">, </w:t>
      </w:r>
      <w:r w:rsidR="008A1FEC" w:rsidRPr="00816330">
        <w:rPr>
          <w:rFonts w:ascii="Times New Roman" w:hAnsi="Times New Roman" w:cs="Times New Roman"/>
          <w:i/>
          <w:sz w:val="24"/>
          <w:szCs w:val="24"/>
          <w:lang w:val="en-GB"/>
        </w:rPr>
        <w:t>L</w:t>
      </w:r>
      <w:r w:rsidR="008A1FEC" w:rsidRPr="00816330">
        <w:rPr>
          <w:rFonts w:ascii="Times New Roman" w:hAnsi="Times New Roman" w:cs="Times New Roman"/>
          <w:sz w:val="24"/>
          <w:szCs w:val="24"/>
          <w:lang w:val="en-GB"/>
        </w:rPr>
        <w:t xml:space="preserve"> is the number of </w:t>
      </w:r>
      <w:r w:rsidR="00860BB1" w:rsidRPr="00816330">
        <w:rPr>
          <w:rFonts w:ascii="Times New Roman" w:hAnsi="Times New Roman" w:cs="Times New Roman"/>
          <w:sz w:val="24"/>
          <w:szCs w:val="24"/>
          <w:lang w:val="en-GB"/>
        </w:rPr>
        <w:t xml:space="preserve">employees </w:t>
      </w:r>
      <w:r w:rsidR="008A1FEC" w:rsidRPr="00816330">
        <w:rPr>
          <w:rStyle w:val="FootnoteReference"/>
          <w:rFonts w:ascii="Times New Roman" w:hAnsi="Times New Roman" w:cs="Times New Roman"/>
          <w:sz w:val="24"/>
          <w:szCs w:val="24"/>
          <w:lang w:val="en-GB"/>
        </w:rPr>
        <w:footnoteReference w:id="4"/>
      </w:r>
      <w:r w:rsidR="008A1FEC" w:rsidRPr="00816330">
        <w:rPr>
          <w:rFonts w:ascii="Times New Roman" w:hAnsi="Times New Roman" w:cs="Times New Roman"/>
          <w:sz w:val="24"/>
          <w:szCs w:val="24"/>
          <w:lang w:val="en-GB"/>
        </w:rPr>
        <w:t xml:space="preserve"> and </w:t>
      </w:r>
      <w:r w:rsidR="008A1FEC" w:rsidRPr="00816330">
        <w:rPr>
          <w:rFonts w:ascii="Times New Roman" w:hAnsi="Times New Roman" w:cs="Times New Roman"/>
          <w:i/>
          <w:sz w:val="24"/>
          <w:szCs w:val="24"/>
          <w:lang w:val="en-GB"/>
        </w:rPr>
        <w:t>K</w:t>
      </w:r>
      <w:r w:rsidR="008A1FEC" w:rsidRPr="00816330">
        <w:rPr>
          <w:rFonts w:ascii="Times New Roman" w:hAnsi="Times New Roman" w:cs="Times New Roman"/>
          <w:sz w:val="24"/>
          <w:szCs w:val="24"/>
          <w:lang w:val="en-GB"/>
        </w:rPr>
        <w:t xml:space="preserve"> </w:t>
      </w:r>
      <w:r w:rsidR="00A215F7" w:rsidRPr="00816330">
        <w:rPr>
          <w:rFonts w:ascii="Times New Roman" w:hAnsi="Times New Roman" w:cs="Times New Roman"/>
          <w:sz w:val="24"/>
          <w:szCs w:val="24"/>
          <w:lang w:val="en-GB"/>
        </w:rPr>
        <w:t>is</w:t>
      </w:r>
      <w:r w:rsidR="00A35F26" w:rsidRPr="00816330">
        <w:rPr>
          <w:rFonts w:ascii="Times New Roman" w:hAnsi="Times New Roman" w:cs="Times New Roman"/>
          <w:sz w:val="24"/>
          <w:szCs w:val="24"/>
          <w:lang w:val="en-GB"/>
        </w:rPr>
        <w:t xml:space="preserve"> capital</w:t>
      </w:r>
      <w:r w:rsidR="008A1FEC" w:rsidRPr="00816330">
        <w:rPr>
          <w:rFonts w:ascii="Times New Roman" w:hAnsi="Times New Roman" w:cs="Times New Roman"/>
          <w:sz w:val="24"/>
          <w:szCs w:val="24"/>
          <w:lang w:val="en-GB"/>
        </w:rPr>
        <w:t xml:space="preserve"> stock.</w:t>
      </w:r>
      <w:r w:rsidR="00D23B26" w:rsidRPr="00816330">
        <w:rPr>
          <w:sz w:val="24"/>
          <w:szCs w:val="24"/>
          <w:lang w:val="en-GB"/>
        </w:rPr>
        <w:t xml:space="preserve"> </w:t>
      </w:r>
      <w:r w:rsidR="00F25DBB" w:rsidRPr="00816330">
        <w:rPr>
          <w:rFonts w:ascii="Times New Roman" w:hAnsi="Times New Roman" w:cs="Times New Roman"/>
          <w:sz w:val="24"/>
          <w:szCs w:val="24"/>
          <w:lang w:val="en-GB"/>
        </w:rPr>
        <w:t xml:space="preserve">Variables with an upper bar </w:t>
      </w:r>
      <w:r w:rsidR="00823EEB" w:rsidRPr="00816330">
        <w:rPr>
          <w:rFonts w:ascii="Times New Roman" w:hAnsi="Times New Roman" w:cs="Times New Roman"/>
          <w:sz w:val="24"/>
          <w:szCs w:val="24"/>
          <w:lang w:val="en-GB"/>
        </w:rPr>
        <w:t xml:space="preserve">denote </w:t>
      </w:r>
      <w:r w:rsidR="00F25DBB" w:rsidRPr="00816330">
        <w:rPr>
          <w:rFonts w:ascii="Times New Roman" w:hAnsi="Times New Roman" w:cs="Times New Roman"/>
          <w:sz w:val="24"/>
          <w:szCs w:val="24"/>
          <w:lang w:val="en-GB"/>
        </w:rPr>
        <w:t>reference points</w:t>
      </w:r>
      <w:r w:rsidR="00E72890" w:rsidRPr="00816330">
        <w:rPr>
          <w:rFonts w:ascii="Times New Roman" w:hAnsi="Times New Roman" w:cs="Times New Roman"/>
          <w:sz w:val="24"/>
          <w:szCs w:val="24"/>
          <w:lang w:val="en-GB"/>
        </w:rPr>
        <w:t xml:space="preserve"> and</w:t>
      </w:r>
      <w:r w:rsidR="00F25DBB" w:rsidRPr="00816330">
        <w:rPr>
          <w:rFonts w:ascii="Times New Roman" w:hAnsi="Times New Roman" w:cs="Times New Roman"/>
          <w:sz w:val="24"/>
          <w:szCs w:val="24"/>
          <w:lang w:val="en-GB"/>
        </w:rPr>
        <w:t xml:space="preserve"> </w:t>
      </w:r>
      <w:r w:rsidRPr="00816330">
        <w:rPr>
          <w:rFonts w:ascii="Times New Roman" w:hAnsi="Times New Roman" w:cs="Times New Roman"/>
          <w:sz w:val="24"/>
          <w:szCs w:val="24"/>
          <w:lang w:val="en-GB"/>
        </w:rPr>
        <w:t>defined</w:t>
      </w:r>
      <w:r w:rsidR="00D23B26" w:rsidRPr="00816330">
        <w:rPr>
          <w:rFonts w:ascii="Times New Roman" w:hAnsi="Times New Roman" w:cs="Times New Roman"/>
          <w:sz w:val="24"/>
          <w:szCs w:val="24"/>
          <w:lang w:val="en-GB"/>
        </w:rPr>
        <w:t xml:space="preserve"> as the geometric average of the whole sample in </w:t>
      </w:r>
      <w:r w:rsidR="00CA119E" w:rsidRPr="00816330">
        <w:rPr>
          <w:rFonts w:ascii="Times New Roman" w:hAnsi="Times New Roman" w:cs="Times New Roman"/>
          <w:sz w:val="24"/>
          <w:szCs w:val="24"/>
          <w:lang w:val="en-GB"/>
        </w:rPr>
        <w:t>year</w:t>
      </w:r>
      <w:r w:rsidR="00E72890" w:rsidRPr="00816330">
        <w:rPr>
          <w:rFonts w:ascii="Times New Roman" w:hAnsi="Times New Roman" w:cs="Times New Roman"/>
          <w:position w:val="-6"/>
          <w:sz w:val="24"/>
          <w:szCs w:val="24"/>
          <w:lang w:val="en-GB"/>
        </w:rPr>
        <w:object w:dxaOrig="139" w:dyaOrig="240" w14:anchorId="6768C558">
          <v:shape id="_x0000_i1038" type="#_x0000_t75" style="width:6.9pt;height:11.9pt" o:ole="">
            <v:imagedata r:id="rId35" o:title=""/>
          </v:shape>
          <o:OLEObject Type="Embed" ProgID="Equation.DSMT4" ShapeID="_x0000_i1038" DrawAspect="Content" ObjectID="_1578142340" r:id="rId36"/>
        </w:object>
      </w:r>
      <w:r w:rsidR="00D23B26" w:rsidRPr="00816330">
        <w:rPr>
          <w:rFonts w:ascii="Times New Roman" w:hAnsi="Times New Roman" w:cs="Times New Roman"/>
          <w:sz w:val="24"/>
          <w:szCs w:val="24"/>
          <w:lang w:val="en-GB"/>
        </w:rPr>
        <w:t xml:space="preserve">. </w:t>
      </w:r>
      <w:r w:rsidR="00823EEB" w:rsidRPr="00816330">
        <w:rPr>
          <w:rFonts w:ascii="Times New Roman" w:hAnsi="Times New Roman" w:cs="Times New Roman"/>
          <w:sz w:val="24"/>
          <w:szCs w:val="24"/>
          <w:lang w:val="en-GB"/>
        </w:rPr>
        <w:t xml:space="preserve">Labour </w:t>
      </w:r>
      <w:r w:rsidR="008A1FEC" w:rsidRPr="00816330">
        <w:rPr>
          <w:rFonts w:ascii="Times New Roman" w:hAnsi="Times New Roman" w:cs="Times New Roman"/>
          <w:sz w:val="24"/>
          <w:szCs w:val="24"/>
          <w:lang w:val="en-GB"/>
        </w:rPr>
        <w:t>share</w:t>
      </w:r>
      <w:r w:rsidR="00734D85" w:rsidRPr="00816330">
        <w:rPr>
          <w:rFonts w:ascii="Times New Roman" w:hAnsi="Times New Roman" w:cs="Times New Roman"/>
          <w:sz w:val="24"/>
          <w:szCs w:val="24"/>
          <w:lang w:val="en-GB"/>
        </w:rPr>
        <w:t xml:space="preserve"> </w:t>
      </w:r>
      <w:r w:rsidR="0028048D" w:rsidRPr="00816330">
        <w:rPr>
          <w:rFonts w:ascii="Times New Roman" w:hAnsi="Times New Roman" w:cs="Times New Roman"/>
          <w:position w:val="-6"/>
          <w:sz w:val="24"/>
          <w:szCs w:val="24"/>
          <w:lang w:val="en-GB"/>
        </w:rPr>
        <w:object w:dxaOrig="200" w:dyaOrig="220" w14:anchorId="775C1D21">
          <v:shape id="_x0000_i1039" type="#_x0000_t75" style="width:10.65pt;height:11.25pt" o:ole="">
            <v:imagedata r:id="rId37" o:title=""/>
          </v:shape>
          <o:OLEObject Type="Embed" ProgID="Equation.DSMT4" ShapeID="_x0000_i1039" DrawAspect="Content" ObjectID="_1578142341" r:id="rId38"/>
        </w:object>
      </w:r>
      <w:r w:rsidR="0028048D" w:rsidRPr="00816330">
        <w:rPr>
          <w:rFonts w:ascii="Times New Roman" w:hAnsi="Times New Roman" w:cs="Times New Roman"/>
          <w:sz w:val="24"/>
          <w:szCs w:val="24"/>
          <w:lang w:val="en-GB"/>
        </w:rPr>
        <w:t xml:space="preserve"> </w:t>
      </w:r>
      <w:r w:rsidR="00823EEB" w:rsidRPr="00816330">
        <w:rPr>
          <w:rFonts w:ascii="Times New Roman" w:hAnsi="Times New Roman" w:cs="Times New Roman"/>
          <w:sz w:val="24"/>
          <w:szCs w:val="24"/>
          <w:lang w:val="en-GB"/>
        </w:rPr>
        <w:t xml:space="preserve">is defined </w:t>
      </w:r>
      <w:r w:rsidR="008A1FEC" w:rsidRPr="00816330">
        <w:rPr>
          <w:rFonts w:ascii="Times New Roman" w:hAnsi="Times New Roman" w:cs="Times New Roman"/>
          <w:sz w:val="24"/>
          <w:szCs w:val="24"/>
          <w:lang w:val="en-GB"/>
        </w:rPr>
        <w:t xml:space="preserve">as the ratio of labour compensation to </w:t>
      </w:r>
      <w:r w:rsidR="00823EEB" w:rsidRPr="00816330">
        <w:rPr>
          <w:rFonts w:ascii="Times New Roman" w:hAnsi="Times New Roman" w:cs="Times New Roman"/>
          <w:sz w:val="24"/>
          <w:szCs w:val="24"/>
          <w:lang w:val="en-GB"/>
        </w:rPr>
        <w:t xml:space="preserve">value added </w:t>
      </w:r>
      <w:r w:rsidR="00CA119E" w:rsidRPr="00816330">
        <w:rPr>
          <w:rFonts w:ascii="Times New Roman" w:hAnsi="Times New Roman" w:cs="Times New Roman"/>
          <w:sz w:val="24"/>
          <w:szCs w:val="24"/>
          <w:lang w:val="en-GB"/>
        </w:rPr>
        <w:t>entering (</w:t>
      </w:r>
      <w:r w:rsidR="00D6213E" w:rsidRPr="00816330">
        <w:rPr>
          <w:rFonts w:ascii="Times New Roman" w:hAnsi="Times New Roman" w:cs="Times New Roman"/>
          <w:sz w:val="24"/>
          <w:szCs w:val="24"/>
          <w:lang w:val="en-GB"/>
        </w:rPr>
        <w:t>5</w:t>
      </w:r>
      <w:r w:rsidR="008A1FEC" w:rsidRPr="00816330">
        <w:rPr>
          <w:rFonts w:ascii="Times New Roman" w:hAnsi="Times New Roman" w:cs="Times New Roman"/>
          <w:sz w:val="24"/>
          <w:szCs w:val="24"/>
          <w:lang w:val="en-GB"/>
        </w:rPr>
        <w:t xml:space="preserve">) in a </w:t>
      </w:r>
      <w:r w:rsidR="00AD67B3" w:rsidRPr="00816330">
        <w:rPr>
          <w:rFonts w:ascii="Times New Roman" w:hAnsi="Times New Roman" w:cs="Times New Roman"/>
          <w:sz w:val="24"/>
          <w:szCs w:val="24"/>
          <w:lang w:val="en-GB"/>
        </w:rPr>
        <w:t xml:space="preserve">Divisia share </w:t>
      </w:r>
      <w:r w:rsidR="008A1FEC" w:rsidRPr="00816330">
        <w:rPr>
          <w:rFonts w:ascii="Times New Roman" w:hAnsi="Times New Roman" w:cs="Times New Roman"/>
          <w:sz w:val="24"/>
          <w:szCs w:val="24"/>
          <w:lang w:val="en-GB"/>
        </w:rPr>
        <w:t>as</w:t>
      </w:r>
      <w:proofErr w:type="gramStart"/>
      <w:r w:rsidR="00F73254" w:rsidRPr="00816330">
        <w:rPr>
          <w:rFonts w:ascii="Times New Roman" w:hAnsi="Times New Roman" w:cs="Times New Roman"/>
          <w:sz w:val="24"/>
          <w:szCs w:val="24"/>
          <w:lang w:val="en-GB"/>
        </w:rPr>
        <w:t>:</w:t>
      </w:r>
      <w:r w:rsidR="00520A2D" w:rsidRPr="00816330">
        <w:rPr>
          <w:rFonts w:ascii="Times New Roman" w:hAnsi="Times New Roman" w:cs="Times New Roman"/>
          <w:position w:val="-24"/>
          <w:sz w:val="24"/>
          <w:szCs w:val="24"/>
          <w:lang w:val="en-GB"/>
        </w:rPr>
        <w:object w:dxaOrig="1280" w:dyaOrig="660" w14:anchorId="63CDDCD2">
          <v:shape id="_x0000_i1040" type="#_x0000_t75" style="width:63.25pt;height:31.3pt" o:ole="">
            <v:imagedata r:id="rId39" o:title=""/>
          </v:shape>
          <o:OLEObject Type="Embed" ProgID="Equation.DSMT4" ShapeID="_x0000_i1040" DrawAspect="Content" ObjectID="_1578142342" r:id="rId40"/>
        </w:object>
      </w:r>
      <w:r w:rsidR="008A1FEC" w:rsidRPr="00816330">
        <w:rPr>
          <w:rFonts w:ascii="Times New Roman" w:hAnsi="Times New Roman" w:cs="Times New Roman"/>
          <w:sz w:val="24"/>
          <w:szCs w:val="24"/>
          <w:lang w:val="en-GB"/>
        </w:rPr>
        <w:t>.</w:t>
      </w:r>
      <w:proofErr w:type="gramEnd"/>
      <w:r w:rsidR="00C91D69" w:rsidRPr="00816330">
        <w:rPr>
          <w:rFonts w:ascii="Times New Roman" w:hAnsi="Times New Roman" w:cs="Times New Roman"/>
          <w:sz w:val="24"/>
          <w:szCs w:val="24"/>
          <w:lang w:val="en-GB"/>
        </w:rPr>
        <w:t xml:space="preserve"> Factor </w:t>
      </w:r>
      <w:r w:rsidR="00C67FF1" w:rsidRPr="00816330">
        <w:rPr>
          <w:rFonts w:ascii="Times New Roman" w:hAnsi="Times New Roman" w:cs="Times New Roman"/>
          <w:sz w:val="24"/>
          <w:szCs w:val="24"/>
          <w:lang w:val="en-GB"/>
        </w:rPr>
        <w:t>s</w:t>
      </w:r>
      <w:r w:rsidR="00C91D69" w:rsidRPr="00816330">
        <w:rPr>
          <w:rFonts w:ascii="Times New Roman" w:hAnsi="Times New Roman" w:cs="Times New Roman"/>
          <w:sz w:val="24"/>
          <w:szCs w:val="24"/>
          <w:lang w:val="en-GB"/>
        </w:rPr>
        <w:t xml:space="preserve">hares are allowed to vary across </w:t>
      </w:r>
      <w:r w:rsidR="00E72890" w:rsidRPr="00816330">
        <w:rPr>
          <w:rFonts w:ascii="Times New Roman" w:hAnsi="Times New Roman" w:cs="Times New Roman"/>
          <w:position w:val="-10"/>
          <w:sz w:val="24"/>
          <w:szCs w:val="24"/>
          <w:lang w:val="en-GB"/>
        </w:rPr>
        <w:object w:dxaOrig="200" w:dyaOrig="300" w14:anchorId="0E866515">
          <v:shape id="_x0000_i1041" type="#_x0000_t75" style="width:10.65pt;height:15.05pt" o:ole="">
            <v:imagedata r:id="rId41" o:title=""/>
          </v:shape>
          <o:OLEObject Type="Embed" ProgID="Equation.DSMT4" ShapeID="_x0000_i1041" DrawAspect="Content" ObjectID="_1578142343" r:id="rId42"/>
        </w:object>
      </w:r>
      <w:r w:rsidR="00E72890" w:rsidRPr="00816330">
        <w:rPr>
          <w:rFonts w:ascii="Times New Roman" w:hAnsi="Times New Roman" w:cs="Times New Roman"/>
          <w:sz w:val="24"/>
          <w:szCs w:val="24"/>
          <w:lang w:val="en-GB"/>
        </w:rPr>
        <w:t xml:space="preserve"> </w:t>
      </w:r>
      <w:r w:rsidR="00E7684E" w:rsidRPr="00816330">
        <w:rPr>
          <w:rFonts w:ascii="Times New Roman" w:hAnsi="Times New Roman" w:cs="Times New Roman"/>
          <w:sz w:val="24"/>
          <w:szCs w:val="24"/>
          <w:lang w:val="en-GB"/>
        </w:rPr>
        <w:t>and</w:t>
      </w:r>
      <w:r w:rsidR="00E72890" w:rsidRPr="00816330">
        <w:rPr>
          <w:rFonts w:ascii="Times New Roman" w:hAnsi="Times New Roman" w:cs="Times New Roman"/>
          <w:position w:val="-6"/>
          <w:sz w:val="24"/>
          <w:szCs w:val="24"/>
          <w:lang w:val="en-GB"/>
        </w:rPr>
        <w:object w:dxaOrig="139" w:dyaOrig="240" w14:anchorId="15143EDE">
          <v:shape id="_x0000_i1042" type="#_x0000_t75" style="width:6.9pt;height:11.9pt" o:ole="">
            <v:imagedata r:id="rId43" o:title=""/>
          </v:shape>
          <o:OLEObject Type="Embed" ProgID="Equation.DSMT4" ShapeID="_x0000_i1042" DrawAspect="Content" ObjectID="_1578142344" r:id="rId44"/>
        </w:object>
      </w:r>
      <w:r w:rsidR="00C91D69" w:rsidRPr="00816330">
        <w:rPr>
          <w:rFonts w:ascii="Times New Roman" w:hAnsi="Times New Roman" w:cs="Times New Roman"/>
          <w:sz w:val="24"/>
          <w:szCs w:val="24"/>
          <w:lang w:val="en-GB"/>
        </w:rPr>
        <w:t xml:space="preserve">, which is consistent with the </w:t>
      </w:r>
      <w:r w:rsidR="00E72890" w:rsidRPr="00816330">
        <w:rPr>
          <w:rFonts w:ascii="Times New Roman" w:hAnsi="Times New Roman" w:cs="Times New Roman"/>
          <w:sz w:val="24"/>
          <w:szCs w:val="24"/>
          <w:lang w:val="en-GB"/>
        </w:rPr>
        <w:t>existence of</w:t>
      </w:r>
      <w:r w:rsidR="00C91D69" w:rsidRPr="00816330">
        <w:rPr>
          <w:rFonts w:ascii="Times New Roman" w:hAnsi="Times New Roman" w:cs="Times New Roman"/>
          <w:sz w:val="24"/>
          <w:szCs w:val="24"/>
          <w:lang w:val="en-GB"/>
        </w:rPr>
        <w:t xml:space="preserve"> large time </w:t>
      </w:r>
      <w:r w:rsidR="00E72890" w:rsidRPr="00816330">
        <w:rPr>
          <w:rFonts w:ascii="Times New Roman" w:hAnsi="Times New Roman" w:cs="Times New Roman"/>
          <w:sz w:val="24"/>
          <w:szCs w:val="24"/>
          <w:lang w:val="en-GB"/>
        </w:rPr>
        <w:t xml:space="preserve">and </w:t>
      </w:r>
      <w:r w:rsidR="00C91D69" w:rsidRPr="00816330">
        <w:rPr>
          <w:rFonts w:ascii="Times New Roman" w:hAnsi="Times New Roman" w:cs="Times New Roman"/>
          <w:sz w:val="24"/>
          <w:szCs w:val="24"/>
          <w:lang w:val="en-GB"/>
        </w:rPr>
        <w:t>region heterogeneity</w:t>
      </w:r>
      <w:r w:rsidR="00C67FF1" w:rsidRPr="00816330">
        <w:rPr>
          <w:rFonts w:ascii="Times New Roman" w:hAnsi="Times New Roman" w:cs="Times New Roman"/>
          <w:sz w:val="24"/>
          <w:szCs w:val="24"/>
          <w:lang w:val="en-GB"/>
        </w:rPr>
        <w:t xml:space="preserve"> in the pattern of production</w:t>
      </w:r>
      <w:r w:rsidR="00C91D69" w:rsidRPr="00816330">
        <w:rPr>
          <w:rFonts w:ascii="Times New Roman" w:hAnsi="Times New Roman" w:cs="Times New Roman"/>
          <w:sz w:val="24"/>
          <w:szCs w:val="24"/>
          <w:lang w:val="en-GB"/>
        </w:rPr>
        <w:t>.</w:t>
      </w:r>
      <w:r w:rsidR="00734D85" w:rsidRPr="00816330">
        <w:rPr>
          <w:rFonts w:ascii="Times New Roman" w:hAnsi="Times New Roman" w:cs="Times New Roman"/>
          <w:sz w:val="24"/>
          <w:szCs w:val="24"/>
          <w:lang w:val="en-GB"/>
        </w:rPr>
        <w:t xml:space="preserve"> </w:t>
      </w:r>
      <w:r w:rsidR="00167535" w:rsidRPr="00816330">
        <w:rPr>
          <w:rFonts w:ascii="Times New Roman" w:hAnsi="Times New Roman" w:cs="Times New Roman"/>
          <w:sz w:val="24"/>
          <w:szCs w:val="24"/>
          <w:lang w:val="en-GB"/>
        </w:rPr>
        <w:t xml:space="preserve"> </w:t>
      </w:r>
      <w:r w:rsidR="00E72890" w:rsidRPr="00816330">
        <w:rPr>
          <w:rFonts w:ascii="Times New Roman" w:hAnsi="Times New Roman" w:cs="Times New Roman"/>
          <w:sz w:val="24"/>
          <w:szCs w:val="24"/>
          <w:lang w:val="en-GB"/>
        </w:rPr>
        <w:t>F</w:t>
      </w:r>
      <w:r w:rsidR="00167535" w:rsidRPr="00816330">
        <w:rPr>
          <w:rFonts w:ascii="Times New Roman" w:hAnsi="Times New Roman" w:cs="Times New Roman"/>
          <w:sz w:val="24"/>
          <w:szCs w:val="24"/>
          <w:lang w:val="en-GB"/>
        </w:rPr>
        <w:t>actor</w:t>
      </w:r>
      <w:r w:rsidR="00E62EAD" w:rsidRPr="00816330">
        <w:rPr>
          <w:rFonts w:ascii="Times New Roman" w:hAnsi="Times New Roman" w:cs="Times New Roman"/>
          <w:sz w:val="24"/>
          <w:szCs w:val="24"/>
          <w:lang w:val="en-GB"/>
        </w:rPr>
        <w:t xml:space="preserve"> share </w:t>
      </w:r>
      <w:r w:rsidR="0028048D" w:rsidRPr="00816330">
        <w:rPr>
          <w:rFonts w:ascii="Times New Roman" w:hAnsi="Times New Roman" w:cs="Times New Roman"/>
          <w:position w:val="-14"/>
          <w:sz w:val="24"/>
          <w:szCs w:val="24"/>
          <w:lang w:val="en-GB"/>
        </w:rPr>
        <w:object w:dxaOrig="360" w:dyaOrig="400" w14:anchorId="2C2FD7F5">
          <v:shape id="_x0000_i1043" type="#_x0000_t75" style="width:18.8pt;height:20.05pt" o:ole="">
            <v:imagedata r:id="rId45" o:title=""/>
          </v:shape>
          <o:OLEObject Type="Embed" ProgID="Equation.DSMT4" ShapeID="_x0000_i1043" DrawAspect="Content" ObjectID="_1578142345" r:id="rId46"/>
        </w:object>
      </w:r>
      <w:r w:rsidR="00E62EAD" w:rsidRPr="00816330">
        <w:rPr>
          <w:rFonts w:ascii="Times New Roman" w:hAnsi="Times New Roman" w:cs="Times New Roman"/>
          <w:sz w:val="24"/>
          <w:szCs w:val="24"/>
          <w:lang w:val="en-GB"/>
        </w:rPr>
        <w:t xml:space="preserve"> </w:t>
      </w:r>
      <w:r w:rsidR="00E72890" w:rsidRPr="00816330">
        <w:rPr>
          <w:rFonts w:ascii="Times New Roman" w:hAnsi="Times New Roman" w:cs="Times New Roman"/>
          <w:sz w:val="24"/>
          <w:szCs w:val="24"/>
          <w:lang w:val="en-GB"/>
        </w:rPr>
        <w:t xml:space="preserve">is adjusted </w:t>
      </w:r>
      <w:r w:rsidR="00167535" w:rsidRPr="00816330">
        <w:rPr>
          <w:rFonts w:ascii="Times New Roman" w:hAnsi="Times New Roman" w:cs="Times New Roman"/>
          <w:sz w:val="24"/>
          <w:szCs w:val="24"/>
          <w:lang w:val="en-GB"/>
        </w:rPr>
        <w:t>for market power</w:t>
      </w:r>
      <w:proofErr w:type="gramStart"/>
      <w:r w:rsidR="00E72890" w:rsidRPr="00816330">
        <w:rPr>
          <w:rFonts w:ascii="Times New Roman" w:hAnsi="Times New Roman" w:cs="Times New Roman"/>
          <w:sz w:val="24"/>
          <w:szCs w:val="24"/>
          <w:lang w:val="en-GB"/>
        </w:rPr>
        <w:t>:</w:t>
      </w:r>
      <w:r w:rsidR="00520A2D" w:rsidRPr="00816330">
        <w:rPr>
          <w:rFonts w:ascii="Times New Roman" w:hAnsi="Times New Roman" w:cs="Times New Roman"/>
          <w:position w:val="-14"/>
          <w:sz w:val="24"/>
          <w:szCs w:val="24"/>
          <w:lang w:val="en-GB"/>
        </w:rPr>
        <w:object w:dxaOrig="1040" w:dyaOrig="400" w14:anchorId="7DB789C6">
          <v:shape id="_x0000_i1044" type="#_x0000_t75" style="width:52.6pt;height:19.4pt" o:ole="">
            <v:imagedata r:id="rId47" o:title=""/>
          </v:shape>
          <o:OLEObject Type="Embed" ProgID="Equation.DSMT4" ShapeID="_x0000_i1044" DrawAspect="Content" ObjectID="_1578142346" r:id="rId48"/>
        </w:object>
      </w:r>
      <w:r w:rsidR="00E72890" w:rsidRPr="00816330">
        <w:rPr>
          <w:rFonts w:ascii="Times New Roman" w:hAnsi="Times New Roman" w:cs="Times New Roman"/>
          <w:sz w:val="24"/>
          <w:szCs w:val="24"/>
          <w:lang w:val="en-GB"/>
        </w:rPr>
        <w:t>,</w:t>
      </w:r>
      <w:proofErr w:type="gramEnd"/>
      <w:r w:rsidR="00E72890" w:rsidRPr="00816330">
        <w:rPr>
          <w:rFonts w:ascii="Times New Roman" w:hAnsi="Times New Roman" w:cs="Times New Roman"/>
          <w:sz w:val="24"/>
          <w:szCs w:val="24"/>
          <w:lang w:val="en-GB"/>
        </w:rPr>
        <w:t xml:space="preserve"> with </w:t>
      </w:r>
      <w:r w:rsidR="00E72890" w:rsidRPr="00816330">
        <w:rPr>
          <w:rFonts w:ascii="Times New Roman" w:hAnsi="Times New Roman" w:cs="Times New Roman"/>
          <w:position w:val="-10"/>
          <w:sz w:val="24"/>
          <w:szCs w:val="24"/>
          <w:lang w:val="en-GB"/>
        </w:rPr>
        <w:object w:dxaOrig="240" w:dyaOrig="260" w14:anchorId="77FAD516">
          <v:shape id="_x0000_i1045" type="#_x0000_t75" style="width:11.9pt;height:12.5pt" o:ole="">
            <v:imagedata r:id="rId49" o:title=""/>
          </v:shape>
          <o:OLEObject Type="Embed" ProgID="Equation.DSMT4" ShapeID="_x0000_i1045" DrawAspect="Content" ObjectID="_1578142347" r:id="rId50"/>
        </w:object>
      </w:r>
      <w:r w:rsidR="00E72890" w:rsidRPr="00816330">
        <w:rPr>
          <w:rFonts w:ascii="Times New Roman" w:hAnsi="Times New Roman" w:cs="Times New Roman"/>
          <w:sz w:val="24"/>
          <w:szCs w:val="24"/>
          <w:lang w:val="en-GB"/>
        </w:rPr>
        <w:t>to be the</w:t>
      </w:r>
      <w:r w:rsidR="00F25DBB" w:rsidRPr="00816330">
        <w:rPr>
          <w:rFonts w:ascii="Times New Roman" w:hAnsi="Times New Roman" w:cs="Times New Roman"/>
          <w:sz w:val="24"/>
          <w:szCs w:val="24"/>
          <w:lang w:val="en-GB"/>
        </w:rPr>
        <w:t xml:space="preserve"> mark-</w:t>
      </w:r>
      <w:r w:rsidR="00167535" w:rsidRPr="00816330">
        <w:rPr>
          <w:rFonts w:ascii="Times New Roman" w:hAnsi="Times New Roman" w:cs="Times New Roman"/>
          <w:sz w:val="24"/>
          <w:szCs w:val="24"/>
          <w:lang w:val="en-GB"/>
        </w:rPr>
        <w:t>up</w:t>
      </w:r>
      <w:r w:rsidR="00E72890" w:rsidRPr="00816330">
        <w:rPr>
          <w:rFonts w:ascii="Times New Roman" w:hAnsi="Times New Roman" w:cs="Times New Roman"/>
          <w:sz w:val="24"/>
          <w:szCs w:val="24"/>
          <w:lang w:val="en-GB"/>
        </w:rPr>
        <w:t>.</w:t>
      </w:r>
      <w:r w:rsidR="00860BB1" w:rsidRPr="00816330">
        <w:rPr>
          <w:rFonts w:ascii="Times New Roman" w:hAnsi="Times New Roman" w:cs="Times New Roman"/>
          <w:sz w:val="24"/>
          <w:szCs w:val="24"/>
          <w:lang w:val="en-GB"/>
        </w:rPr>
        <w:t xml:space="preserve"> </w:t>
      </w:r>
    </w:p>
    <w:p w14:paraId="541ACEC8" w14:textId="77777777" w:rsidR="0021566A" w:rsidRPr="00816330" w:rsidRDefault="0021566A" w:rsidP="00207D96">
      <w:pPr>
        <w:spacing w:after="0" w:line="480" w:lineRule="auto"/>
        <w:ind w:left="567" w:hanging="567"/>
        <w:jc w:val="both"/>
        <w:rPr>
          <w:rFonts w:ascii="Times New Roman" w:hAnsi="Times New Roman" w:cs="Times New Roman"/>
          <w:b/>
          <w:bCs/>
          <w:sz w:val="24"/>
          <w:szCs w:val="24"/>
          <w:lang w:val="en-US"/>
        </w:rPr>
      </w:pPr>
    </w:p>
    <w:p w14:paraId="7CCE5628" w14:textId="3F5B2349" w:rsidR="00DC64F4" w:rsidRPr="00816330" w:rsidRDefault="007635D7" w:rsidP="00DC64F4">
      <w:pPr>
        <w:spacing w:after="0" w:line="480" w:lineRule="auto"/>
        <w:ind w:left="567"/>
        <w:jc w:val="both"/>
        <w:rPr>
          <w:rFonts w:ascii="Times New Roman" w:hAnsi="Times New Roman" w:cs="Times New Roman"/>
          <w:bCs/>
          <w:i/>
          <w:sz w:val="24"/>
          <w:szCs w:val="24"/>
          <w:lang w:val="en-US"/>
        </w:rPr>
      </w:pPr>
      <w:r w:rsidRPr="00816330">
        <w:rPr>
          <w:rFonts w:ascii="Times New Roman" w:hAnsi="Times New Roman" w:cs="Times New Roman"/>
          <w:bCs/>
          <w:i/>
          <w:sz w:val="24"/>
          <w:szCs w:val="24"/>
          <w:lang w:val="en-US"/>
        </w:rPr>
        <w:t>3.2.3 Data</w:t>
      </w:r>
    </w:p>
    <w:p w14:paraId="511D5B09" w14:textId="351E339E" w:rsidR="0098584A" w:rsidRPr="00816330" w:rsidRDefault="00875EDE" w:rsidP="00207D96">
      <w:pPr>
        <w:spacing w:after="0" w:line="480" w:lineRule="auto"/>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 xml:space="preserve">Two </w:t>
      </w:r>
      <w:r w:rsidR="008A1FEC" w:rsidRPr="00816330">
        <w:rPr>
          <w:rFonts w:ascii="Times New Roman" w:hAnsi="Times New Roman" w:cs="Times New Roman"/>
          <w:sz w:val="24"/>
          <w:szCs w:val="24"/>
          <w:lang w:val="en-US"/>
        </w:rPr>
        <w:t>samples of firms</w:t>
      </w:r>
      <w:r w:rsidR="002E255D" w:rsidRPr="00816330">
        <w:rPr>
          <w:rFonts w:ascii="Times New Roman" w:hAnsi="Times New Roman" w:cs="Times New Roman"/>
          <w:sz w:val="24"/>
          <w:szCs w:val="24"/>
          <w:lang w:val="en-US"/>
        </w:rPr>
        <w:t xml:space="preserve"> are constructed</w:t>
      </w:r>
      <w:r w:rsidR="00303A1E" w:rsidRPr="00816330">
        <w:rPr>
          <w:rFonts w:ascii="Times New Roman" w:hAnsi="Times New Roman" w:cs="Times New Roman"/>
          <w:sz w:val="24"/>
          <w:szCs w:val="24"/>
          <w:lang w:val="en-US"/>
        </w:rPr>
        <w:t xml:space="preserve"> from FAME Database (2012)</w:t>
      </w:r>
      <w:r w:rsidR="002E255D" w:rsidRPr="00816330">
        <w:rPr>
          <w:rFonts w:ascii="Times New Roman" w:hAnsi="Times New Roman" w:cs="Times New Roman"/>
          <w:sz w:val="24"/>
          <w:szCs w:val="24"/>
          <w:lang w:val="en-US"/>
        </w:rPr>
        <w:t>, one for MN</w:t>
      </w:r>
      <w:r w:rsidR="001E2B57" w:rsidRPr="00816330">
        <w:rPr>
          <w:rFonts w:ascii="Times New Roman" w:hAnsi="Times New Roman" w:cs="Times New Roman"/>
          <w:sz w:val="24"/>
          <w:szCs w:val="24"/>
          <w:lang w:val="en-US"/>
        </w:rPr>
        <w:t>E</w:t>
      </w:r>
      <w:r w:rsidR="002E255D" w:rsidRPr="00816330">
        <w:rPr>
          <w:rFonts w:ascii="Times New Roman" w:hAnsi="Times New Roman" w:cs="Times New Roman"/>
          <w:sz w:val="24"/>
          <w:szCs w:val="24"/>
          <w:lang w:val="en-US"/>
        </w:rPr>
        <w:t xml:space="preserve"> subsidiaries</w:t>
      </w:r>
      <w:r w:rsidR="008A1FEC" w:rsidRPr="00816330">
        <w:rPr>
          <w:rFonts w:ascii="Times New Roman" w:hAnsi="Times New Roman" w:cs="Times New Roman"/>
          <w:sz w:val="24"/>
          <w:szCs w:val="24"/>
          <w:lang w:val="en-US"/>
        </w:rPr>
        <w:t xml:space="preserve"> and one for DOM</w:t>
      </w:r>
      <w:r w:rsidR="00852A54" w:rsidRPr="00816330">
        <w:rPr>
          <w:rFonts w:ascii="Times New Roman" w:hAnsi="Times New Roman" w:cs="Times New Roman"/>
          <w:sz w:val="24"/>
          <w:szCs w:val="24"/>
          <w:lang w:val="en-US"/>
        </w:rPr>
        <w:t>E</w:t>
      </w:r>
      <w:r w:rsidR="008A1FEC" w:rsidRPr="00816330">
        <w:rPr>
          <w:rFonts w:ascii="Times New Roman" w:hAnsi="Times New Roman" w:cs="Times New Roman"/>
          <w:sz w:val="24"/>
          <w:szCs w:val="24"/>
          <w:lang w:val="en-US"/>
        </w:rPr>
        <w:t xml:space="preserve">s. </w:t>
      </w:r>
      <w:r w:rsidR="002E255D" w:rsidRPr="00816330">
        <w:rPr>
          <w:rFonts w:ascii="Times New Roman" w:hAnsi="Times New Roman" w:cs="Times New Roman"/>
          <w:sz w:val="24"/>
          <w:szCs w:val="24"/>
          <w:lang w:val="en-US"/>
        </w:rPr>
        <w:t>For MN</w:t>
      </w:r>
      <w:r w:rsidR="001E2B57" w:rsidRPr="00816330">
        <w:rPr>
          <w:rFonts w:ascii="Times New Roman" w:hAnsi="Times New Roman" w:cs="Times New Roman"/>
          <w:sz w:val="24"/>
          <w:szCs w:val="24"/>
          <w:lang w:val="en-US"/>
        </w:rPr>
        <w:t>E</w:t>
      </w:r>
      <w:r w:rsidR="00303A1E" w:rsidRPr="00816330">
        <w:rPr>
          <w:rFonts w:ascii="Times New Roman" w:hAnsi="Times New Roman" w:cs="Times New Roman"/>
          <w:sz w:val="24"/>
          <w:szCs w:val="24"/>
          <w:lang w:val="en-US"/>
        </w:rPr>
        <w:t>s</w:t>
      </w:r>
      <w:r w:rsidR="008A1FEC" w:rsidRPr="00816330">
        <w:rPr>
          <w:rFonts w:ascii="Times New Roman" w:hAnsi="Times New Roman" w:cs="Times New Roman"/>
          <w:sz w:val="24"/>
          <w:szCs w:val="24"/>
          <w:lang w:val="en-US"/>
        </w:rPr>
        <w:t>, we use firms with at least one foreign shareholder that owns</w:t>
      </w:r>
      <w:r w:rsidR="00B421AF" w:rsidRPr="00816330">
        <w:rPr>
          <w:rFonts w:ascii="Times New Roman" w:hAnsi="Times New Roman" w:cs="Times New Roman"/>
          <w:sz w:val="24"/>
          <w:szCs w:val="24"/>
          <w:lang w:val="en-US"/>
        </w:rPr>
        <w:t xml:space="preserve"> at </w:t>
      </w:r>
      <w:r w:rsidR="00994EAA" w:rsidRPr="00816330">
        <w:rPr>
          <w:rFonts w:ascii="Times New Roman" w:hAnsi="Times New Roman" w:cs="Times New Roman"/>
          <w:sz w:val="24"/>
          <w:szCs w:val="24"/>
          <w:lang w:val="en-US"/>
        </w:rPr>
        <w:t>least 50% of</w:t>
      </w:r>
      <w:r w:rsidR="00B421AF" w:rsidRPr="00816330">
        <w:rPr>
          <w:rFonts w:ascii="Times New Roman" w:hAnsi="Times New Roman" w:cs="Times New Roman"/>
          <w:sz w:val="24"/>
          <w:szCs w:val="24"/>
          <w:lang w:val="en-US"/>
        </w:rPr>
        <w:t xml:space="preserve"> its capital adopting the definition of Guadalupe et al</w:t>
      </w:r>
      <w:r w:rsidR="00994EAA" w:rsidRPr="00816330">
        <w:rPr>
          <w:rFonts w:ascii="Times New Roman" w:hAnsi="Times New Roman" w:cs="Times New Roman"/>
          <w:sz w:val="24"/>
          <w:szCs w:val="24"/>
          <w:lang w:val="en-US"/>
        </w:rPr>
        <w:t>.</w:t>
      </w:r>
      <w:r w:rsidR="00B421AF" w:rsidRPr="00816330">
        <w:rPr>
          <w:rFonts w:ascii="Times New Roman" w:hAnsi="Times New Roman" w:cs="Times New Roman"/>
          <w:sz w:val="24"/>
          <w:szCs w:val="24"/>
          <w:lang w:val="en-US"/>
        </w:rPr>
        <w:t xml:space="preserve"> </w:t>
      </w:r>
      <w:r w:rsidR="00060FD6" w:rsidRPr="00816330">
        <w:rPr>
          <w:rFonts w:ascii="Times New Roman" w:hAnsi="Times New Roman" w:cs="Times New Roman"/>
          <w:sz w:val="24"/>
          <w:szCs w:val="24"/>
          <w:lang w:val="en-US"/>
        </w:rPr>
        <w:t>(</w:t>
      </w:r>
      <w:r w:rsidR="00B421AF" w:rsidRPr="00816330">
        <w:rPr>
          <w:rFonts w:ascii="Times New Roman" w:hAnsi="Times New Roman" w:cs="Times New Roman"/>
          <w:sz w:val="24"/>
          <w:szCs w:val="24"/>
          <w:lang w:val="en-US"/>
        </w:rPr>
        <w:t>2012</w:t>
      </w:r>
      <w:r w:rsidR="00060FD6" w:rsidRPr="00816330">
        <w:rPr>
          <w:rFonts w:ascii="Times New Roman" w:hAnsi="Times New Roman" w:cs="Times New Roman"/>
          <w:sz w:val="24"/>
          <w:szCs w:val="24"/>
          <w:lang w:val="en-US"/>
        </w:rPr>
        <w:t>)</w:t>
      </w:r>
      <w:r w:rsidR="00B421AF" w:rsidRPr="00816330">
        <w:rPr>
          <w:rFonts w:ascii="Times New Roman" w:hAnsi="Times New Roman" w:cs="Times New Roman"/>
          <w:sz w:val="24"/>
          <w:szCs w:val="24"/>
          <w:lang w:val="en-US"/>
        </w:rPr>
        <w:t xml:space="preserve">. </w:t>
      </w:r>
      <w:r w:rsidR="009D6C36" w:rsidRPr="00816330">
        <w:rPr>
          <w:rFonts w:ascii="Times New Roman" w:hAnsi="Times New Roman" w:cs="Times New Roman"/>
          <w:sz w:val="24"/>
          <w:szCs w:val="24"/>
          <w:lang w:val="en-US"/>
        </w:rPr>
        <w:t>We thus restrict our analysis on</w:t>
      </w:r>
      <w:r w:rsidR="00303A1E" w:rsidRPr="00816330">
        <w:rPr>
          <w:rFonts w:ascii="Times New Roman" w:hAnsi="Times New Roman" w:cs="Times New Roman"/>
          <w:sz w:val="24"/>
          <w:szCs w:val="24"/>
          <w:lang w:val="en-US"/>
        </w:rPr>
        <w:t xml:space="preserve"> majority and (</w:t>
      </w:r>
      <w:r w:rsidR="00C92411" w:rsidRPr="00816330">
        <w:rPr>
          <w:rFonts w:ascii="Times New Roman" w:hAnsi="Times New Roman" w:cs="Times New Roman"/>
          <w:sz w:val="24"/>
          <w:szCs w:val="24"/>
          <w:lang w:val="en-US"/>
        </w:rPr>
        <w:t>or</w:t>
      </w:r>
      <w:r w:rsidR="00303A1E" w:rsidRPr="00816330">
        <w:rPr>
          <w:rFonts w:ascii="Times New Roman" w:hAnsi="Times New Roman" w:cs="Times New Roman"/>
          <w:sz w:val="24"/>
          <w:szCs w:val="24"/>
          <w:lang w:val="en-US"/>
        </w:rPr>
        <w:t>)</w:t>
      </w:r>
      <w:r w:rsidR="009D6C36" w:rsidRPr="00816330">
        <w:rPr>
          <w:rFonts w:ascii="Times New Roman" w:hAnsi="Times New Roman" w:cs="Times New Roman"/>
          <w:sz w:val="24"/>
          <w:szCs w:val="24"/>
          <w:lang w:val="en-US"/>
        </w:rPr>
        <w:t xml:space="preserve"> wholly owned subsidiaries of foreign MNEs. </w:t>
      </w:r>
      <w:r w:rsidR="00577BE4" w:rsidRPr="00816330">
        <w:rPr>
          <w:rFonts w:ascii="Times New Roman" w:hAnsi="Times New Roman" w:cs="Times New Roman"/>
          <w:sz w:val="24"/>
          <w:szCs w:val="24"/>
          <w:lang w:val="en-US"/>
        </w:rPr>
        <w:t xml:space="preserve"> </w:t>
      </w:r>
      <w:r w:rsidR="00994EAA" w:rsidRPr="00816330">
        <w:rPr>
          <w:rFonts w:ascii="Times New Roman" w:hAnsi="Times New Roman" w:cs="Times New Roman"/>
          <w:sz w:val="24"/>
          <w:szCs w:val="24"/>
          <w:lang w:val="en-US"/>
        </w:rPr>
        <w:t>This helps</w:t>
      </w:r>
      <w:r w:rsidR="00D03B81" w:rsidRPr="00816330">
        <w:rPr>
          <w:rFonts w:ascii="Times New Roman" w:hAnsi="Times New Roman" w:cs="Times New Roman"/>
          <w:sz w:val="24"/>
          <w:szCs w:val="24"/>
          <w:lang w:val="en-US"/>
        </w:rPr>
        <w:t xml:space="preserve"> </w:t>
      </w:r>
      <w:r w:rsidR="00AB2438" w:rsidRPr="00816330">
        <w:rPr>
          <w:rFonts w:ascii="Times New Roman" w:hAnsi="Times New Roman" w:cs="Times New Roman"/>
          <w:sz w:val="24"/>
          <w:szCs w:val="24"/>
          <w:lang w:val="en-US"/>
        </w:rPr>
        <w:t>clearly</w:t>
      </w:r>
      <w:r w:rsidR="00F37C11" w:rsidRPr="00816330">
        <w:rPr>
          <w:rFonts w:ascii="Times New Roman" w:hAnsi="Times New Roman" w:cs="Times New Roman"/>
          <w:sz w:val="24"/>
          <w:szCs w:val="24"/>
          <w:lang w:val="en-US"/>
        </w:rPr>
        <w:t xml:space="preserve"> delineat</w:t>
      </w:r>
      <w:r w:rsidR="00060FD6" w:rsidRPr="00816330">
        <w:rPr>
          <w:rFonts w:ascii="Times New Roman" w:hAnsi="Times New Roman" w:cs="Times New Roman"/>
          <w:sz w:val="24"/>
          <w:szCs w:val="24"/>
          <w:lang w:val="en-US"/>
        </w:rPr>
        <w:t>ing</w:t>
      </w:r>
      <w:r w:rsidR="009D6C36" w:rsidRPr="00816330">
        <w:rPr>
          <w:rFonts w:ascii="Times New Roman" w:hAnsi="Times New Roman" w:cs="Times New Roman"/>
          <w:sz w:val="24"/>
          <w:szCs w:val="24"/>
          <w:lang w:val="en-US"/>
        </w:rPr>
        <w:t xml:space="preserve"> </w:t>
      </w:r>
      <w:r w:rsidR="00D03B81" w:rsidRPr="00816330">
        <w:rPr>
          <w:rFonts w:ascii="Times New Roman" w:hAnsi="Times New Roman" w:cs="Times New Roman"/>
          <w:sz w:val="24"/>
          <w:szCs w:val="24"/>
          <w:lang w:val="en-US"/>
        </w:rPr>
        <w:t>which f</w:t>
      </w:r>
      <w:r w:rsidR="00060FD6" w:rsidRPr="00816330">
        <w:rPr>
          <w:rFonts w:ascii="Times New Roman" w:hAnsi="Times New Roman" w:cs="Times New Roman"/>
          <w:sz w:val="24"/>
          <w:szCs w:val="24"/>
          <w:lang w:val="en-US"/>
        </w:rPr>
        <w:t>i</w:t>
      </w:r>
      <w:r w:rsidR="00D03B81" w:rsidRPr="00816330">
        <w:rPr>
          <w:rFonts w:ascii="Times New Roman" w:hAnsi="Times New Roman" w:cs="Times New Roman"/>
          <w:sz w:val="24"/>
          <w:szCs w:val="24"/>
          <w:lang w:val="en-US"/>
        </w:rPr>
        <w:t xml:space="preserve">rms are foreign owned and controlled even in cases of a low </w:t>
      </w:r>
      <w:r w:rsidR="009D6C36" w:rsidRPr="00816330">
        <w:rPr>
          <w:rFonts w:ascii="Times New Roman" w:hAnsi="Times New Roman" w:cs="Times New Roman"/>
          <w:sz w:val="24"/>
          <w:szCs w:val="24"/>
          <w:lang w:val="en-US"/>
        </w:rPr>
        <w:t>dispersion</w:t>
      </w:r>
      <w:r w:rsidR="00D03B81" w:rsidRPr="00816330">
        <w:rPr>
          <w:rFonts w:ascii="Times New Roman" w:hAnsi="Times New Roman" w:cs="Times New Roman"/>
          <w:sz w:val="24"/>
          <w:szCs w:val="24"/>
          <w:lang w:val="en-US"/>
        </w:rPr>
        <w:t xml:space="preserve"> of shareholdings. </w:t>
      </w:r>
      <w:r w:rsidR="009D6C36" w:rsidRPr="00816330">
        <w:rPr>
          <w:rFonts w:ascii="Times New Roman" w:hAnsi="Times New Roman" w:cs="Times New Roman"/>
          <w:sz w:val="24"/>
          <w:szCs w:val="24"/>
          <w:lang w:val="en-US"/>
        </w:rPr>
        <w:t xml:space="preserve">It is well acknowledged </w:t>
      </w:r>
      <w:r w:rsidR="00060FD6" w:rsidRPr="00816330">
        <w:rPr>
          <w:rFonts w:ascii="Times New Roman" w:hAnsi="Times New Roman" w:cs="Times New Roman"/>
          <w:sz w:val="24"/>
          <w:szCs w:val="24"/>
          <w:lang w:val="en-US"/>
        </w:rPr>
        <w:t>(</w:t>
      </w:r>
      <w:r w:rsidR="00F25DBB" w:rsidRPr="00816330">
        <w:rPr>
          <w:rFonts w:ascii="Times New Roman" w:hAnsi="Times New Roman" w:cs="Times New Roman"/>
          <w:sz w:val="24"/>
          <w:szCs w:val="24"/>
          <w:lang w:val="en-US"/>
        </w:rPr>
        <w:t>Chang et al, 2013</w:t>
      </w:r>
      <w:r w:rsidR="00060FD6" w:rsidRPr="00816330">
        <w:rPr>
          <w:rFonts w:ascii="Times New Roman" w:hAnsi="Times New Roman" w:cs="Times New Roman"/>
          <w:sz w:val="24"/>
          <w:szCs w:val="24"/>
          <w:lang w:val="en-US"/>
        </w:rPr>
        <w:t xml:space="preserve">) </w:t>
      </w:r>
      <w:r w:rsidR="0005541C" w:rsidRPr="00816330">
        <w:rPr>
          <w:rFonts w:ascii="Times New Roman" w:hAnsi="Times New Roman" w:cs="Times New Roman"/>
          <w:sz w:val="24"/>
          <w:szCs w:val="24"/>
          <w:lang w:val="en-US"/>
        </w:rPr>
        <w:t xml:space="preserve">that different degrees of ownership are associated with a varying impact on </w:t>
      </w:r>
      <w:r w:rsidR="00C92411" w:rsidRPr="00816330">
        <w:rPr>
          <w:rFonts w:ascii="Times New Roman" w:hAnsi="Times New Roman" w:cs="Times New Roman"/>
          <w:sz w:val="24"/>
          <w:szCs w:val="24"/>
          <w:lang w:val="en-US"/>
        </w:rPr>
        <w:t>industry, firm and market performance</w:t>
      </w:r>
      <w:r w:rsidR="00060FD6" w:rsidRPr="00816330">
        <w:rPr>
          <w:rFonts w:ascii="Times New Roman" w:hAnsi="Times New Roman" w:cs="Times New Roman"/>
          <w:sz w:val="24"/>
          <w:szCs w:val="24"/>
          <w:lang w:val="en-US"/>
        </w:rPr>
        <w:t xml:space="preserve">. An </w:t>
      </w:r>
      <w:r w:rsidR="00D03B81" w:rsidRPr="00816330">
        <w:rPr>
          <w:rFonts w:ascii="Times New Roman" w:hAnsi="Times New Roman" w:cs="Times New Roman"/>
          <w:sz w:val="24"/>
          <w:szCs w:val="24"/>
          <w:lang w:val="en-US"/>
        </w:rPr>
        <w:t>alternative</w:t>
      </w:r>
      <w:r w:rsidR="00060FD6" w:rsidRPr="00816330">
        <w:rPr>
          <w:rFonts w:ascii="Times New Roman" w:hAnsi="Times New Roman" w:cs="Times New Roman"/>
          <w:sz w:val="24"/>
          <w:szCs w:val="24"/>
          <w:lang w:val="en-US"/>
        </w:rPr>
        <w:t xml:space="preserve"> broader definition of MNEs</w:t>
      </w:r>
      <w:r w:rsidR="00D03B81" w:rsidRPr="00816330">
        <w:rPr>
          <w:rFonts w:ascii="Times New Roman" w:hAnsi="Times New Roman" w:cs="Times New Roman"/>
          <w:sz w:val="24"/>
          <w:szCs w:val="24"/>
          <w:lang w:val="en-US"/>
        </w:rPr>
        <w:t xml:space="preserve"> </w:t>
      </w:r>
      <w:r w:rsidR="00060FD6" w:rsidRPr="00816330">
        <w:rPr>
          <w:rFonts w:ascii="Times New Roman" w:hAnsi="Times New Roman" w:cs="Times New Roman"/>
          <w:sz w:val="24"/>
          <w:szCs w:val="24"/>
          <w:lang w:val="en-US"/>
        </w:rPr>
        <w:t>base</w:t>
      </w:r>
      <w:r w:rsidR="00303A1E" w:rsidRPr="00816330">
        <w:rPr>
          <w:rFonts w:ascii="Times New Roman" w:hAnsi="Times New Roman" w:cs="Times New Roman"/>
          <w:sz w:val="24"/>
          <w:szCs w:val="24"/>
          <w:lang w:val="en-US"/>
        </w:rPr>
        <w:t>d</w:t>
      </w:r>
      <w:r w:rsidR="00060FD6" w:rsidRPr="00816330">
        <w:rPr>
          <w:rFonts w:ascii="Times New Roman" w:hAnsi="Times New Roman" w:cs="Times New Roman"/>
          <w:sz w:val="24"/>
          <w:szCs w:val="24"/>
          <w:lang w:val="en-US"/>
        </w:rPr>
        <w:t xml:space="preserve"> on</w:t>
      </w:r>
      <w:r w:rsidR="00D03B81" w:rsidRPr="00816330">
        <w:rPr>
          <w:rFonts w:ascii="Times New Roman" w:hAnsi="Times New Roman" w:cs="Times New Roman"/>
          <w:sz w:val="24"/>
          <w:szCs w:val="24"/>
          <w:lang w:val="en-US"/>
        </w:rPr>
        <w:t xml:space="preserve"> the degree of</w:t>
      </w:r>
      <w:r w:rsidR="00060FD6" w:rsidRPr="00816330">
        <w:rPr>
          <w:rFonts w:ascii="Times New Roman" w:hAnsi="Times New Roman" w:cs="Times New Roman"/>
          <w:sz w:val="24"/>
          <w:szCs w:val="24"/>
          <w:lang w:val="en-US"/>
        </w:rPr>
        <w:t xml:space="preserve"> foreign</w:t>
      </w:r>
      <w:r w:rsidR="00D03B81" w:rsidRPr="00816330">
        <w:rPr>
          <w:rFonts w:ascii="Times New Roman" w:hAnsi="Times New Roman" w:cs="Times New Roman"/>
          <w:sz w:val="24"/>
          <w:szCs w:val="24"/>
          <w:lang w:val="en-US"/>
        </w:rPr>
        <w:t xml:space="preserve"> control</w:t>
      </w:r>
      <w:r w:rsidR="00060FD6" w:rsidRPr="00816330">
        <w:rPr>
          <w:rFonts w:ascii="Times New Roman" w:hAnsi="Times New Roman" w:cs="Times New Roman"/>
          <w:sz w:val="24"/>
          <w:szCs w:val="24"/>
          <w:lang w:val="en-US"/>
        </w:rPr>
        <w:t xml:space="preserve"> as well as</w:t>
      </w:r>
      <w:r w:rsidR="00D03B81" w:rsidRPr="00816330">
        <w:rPr>
          <w:rFonts w:ascii="Times New Roman" w:hAnsi="Times New Roman" w:cs="Times New Roman"/>
          <w:sz w:val="24"/>
          <w:szCs w:val="24"/>
          <w:lang w:val="en-US"/>
        </w:rPr>
        <w:t xml:space="preserve"> on the dispersion of </w:t>
      </w:r>
      <w:r w:rsidR="00994EAA" w:rsidRPr="00816330">
        <w:rPr>
          <w:rFonts w:ascii="Times New Roman" w:hAnsi="Times New Roman" w:cs="Times New Roman"/>
          <w:sz w:val="24"/>
          <w:szCs w:val="24"/>
          <w:lang w:val="en-US"/>
        </w:rPr>
        <w:t>shares</w:t>
      </w:r>
      <w:r w:rsidR="00060FD6" w:rsidRPr="00816330">
        <w:rPr>
          <w:rFonts w:ascii="Times New Roman" w:hAnsi="Times New Roman" w:cs="Times New Roman"/>
          <w:sz w:val="24"/>
          <w:szCs w:val="24"/>
          <w:lang w:val="en-US"/>
        </w:rPr>
        <w:t>, which might highlight</w:t>
      </w:r>
      <w:r w:rsidR="00994EAA" w:rsidRPr="00816330">
        <w:rPr>
          <w:rFonts w:ascii="Times New Roman" w:hAnsi="Times New Roman" w:cs="Times New Roman"/>
          <w:sz w:val="24"/>
          <w:szCs w:val="24"/>
          <w:lang w:val="en-US"/>
        </w:rPr>
        <w:t xml:space="preserve"> the impact</w:t>
      </w:r>
      <w:r w:rsidR="009D6C36" w:rsidRPr="00816330">
        <w:rPr>
          <w:rFonts w:ascii="Times New Roman" w:hAnsi="Times New Roman" w:cs="Times New Roman"/>
          <w:sz w:val="24"/>
          <w:szCs w:val="24"/>
          <w:lang w:val="en-US"/>
        </w:rPr>
        <w:t xml:space="preserve"> of </w:t>
      </w:r>
      <w:r w:rsidR="00994EAA" w:rsidRPr="00816330">
        <w:rPr>
          <w:rFonts w:ascii="Times New Roman" w:hAnsi="Times New Roman" w:cs="Times New Roman"/>
          <w:sz w:val="24"/>
          <w:szCs w:val="24"/>
          <w:lang w:val="en-US"/>
        </w:rPr>
        <w:t>various entry</w:t>
      </w:r>
      <w:r w:rsidR="00060FD6" w:rsidRPr="00816330">
        <w:rPr>
          <w:rFonts w:ascii="Times New Roman" w:hAnsi="Times New Roman" w:cs="Times New Roman"/>
          <w:sz w:val="24"/>
          <w:szCs w:val="24"/>
          <w:lang w:val="en-US"/>
        </w:rPr>
        <w:t xml:space="preserve"> modes (i.e</w:t>
      </w:r>
      <w:r w:rsidR="009D6C36" w:rsidRPr="00816330">
        <w:rPr>
          <w:rFonts w:ascii="Times New Roman" w:hAnsi="Times New Roman" w:cs="Times New Roman"/>
          <w:sz w:val="24"/>
          <w:szCs w:val="24"/>
          <w:lang w:val="en-US"/>
        </w:rPr>
        <w:t>. minority joint ventures becoming wholly owned subsidiaries</w:t>
      </w:r>
      <w:r w:rsidR="00060FD6" w:rsidRPr="00816330">
        <w:rPr>
          <w:rFonts w:ascii="Times New Roman" w:hAnsi="Times New Roman" w:cs="Times New Roman"/>
          <w:sz w:val="24"/>
          <w:szCs w:val="24"/>
          <w:lang w:val="en-US"/>
        </w:rPr>
        <w:t>)</w:t>
      </w:r>
      <w:r w:rsidR="009D6C36" w:rsidRPr="00816330">
        <w:rPr>
          <w:rFonts w:ascii="Times New Roman" w:hAnsi="Times New Roman" w:cs="Times New Roman"/>
          <w:sz w:val="24"/>
          <w:szCs w:val="24"/>
          <w:lang w:val="en-US"/>
        </w:rPr>
        <w:t xml:space="preserve"> </w:t>
      </w:r>
      <w:r w:rsidR="00060FD6" w:rsidRPr="00816330">
        <w:rPr>
          <w:rFonts w:ascii="Times New Roman" w:hAnsi="Times New Roman" w:cs="Times New Roman"/>
          <w:sz w:val="24"/>
          <w:szCs w:val="24"/>
          <w:lang w:val="en-US"/>
        </w:rPr>
        <w:t xml:space="preserve">on regional TFP, </w:t>
      </w:r>
      <w:r w:rsidR="00303A1E" w:rsidRPr="00816330">
        <w:rPr>
          <w:rFonts w:ascii="Times New Roman" w:hAnsi="Times New Roman" w:cs="Times New Roman"/>
          <w:sz w:val="24"/>
          <w:szCs w:val="24"/>
          <w:lang w:val="en-US"/>
        </w:rPr>
        <w:t xml:space="preserve">is </w:t>
      </w:r>
      <w:r w:rsidR="00D03B81" w:rsidRPr="00816330">
        <w:rPr>
          <w:rFonts w:ascii="Times New Roman" w:hAnsi="Times New Roman" w:cs="Times New Roman"/>
          <w:sz w:val="24"/>
          <w:szCs w:val="24"/>
          <w:lang w:val="en-US"/>
        </w:rPr>
        <w:t>a task well beyond the scope of this paper.</w:t>
      </w:r>
      <w:r w:rsidRPr="00816330">
        <w:rPr>
          <w:rStyle w:val="FootnoteReference"/>
          <w:rFonts w:ascii="Times New Roman" w:hAnsi="Times New Roman" w:cs="Times New Roman"/>
          <w:sz w:val="24"/>
          <w:szCs w:val="24"/>
          <w:lang w:val="en-US"/>
        </w:rPr>
        <w:footnoteReference w:id="5"/>
      </w:r>
      <w:r w:rsidR="008A1FEC" w:rsidRPr="00816330">
        <w:rPr>
          <w:rFonts w:ascii="Times New Roman" w:hAnsi="Times New Roman" w:cs="Times New Roman"/>
          <w:sz w:val="24"/>
          <w:szCs w:val="24"/>
          <w:lang w:val="en-US"/>
        </w:rPr>
        <w:t xml:space="preserve"> According to this criterion, the number of MN</w:t>
      </w:r>
      <w:r w:rsidR="001E2B57" w:rsidRPr="00816330">
        <w:rPr>
          <w:rFonts w:ascii="Times New Roman" w:hAnsi="Times New Roman" w:cs="Times New Roman"/>
          <w:sz w:val="24"/>
          <w:szCs w:val="24"/>
          <w:lang w:val="en-US"/>
        </w:rPr>
        <w:t>E</w:t>
      </w:r>
      <w:r w:rsidR="008A1FEC" w:rsidRPr="00816330">
        <w:rPr>
          <w:rFonts w:ascii="Times New Roman" w:hAnsi="Times New Roman" w:cs="Times New Roman"/>
          <w:sz w:val="24"/>
          <w:szCs w:val="24"/>
          <w:lang w:val="en-US"/>
        </w:rPr>
        <w:t>s in the UK is found to be 11,057</w:t>
      </w:r>
      <w:r w:rsidR="002453A0" w:rsidRPr="00816330">
        <w:rPr>
          <w:rFonts w:ascii="Times New Roman" w:hAnsi="Times New Roman" w:cs="Times New Roman"/>
          <w:sz w:val="24"/>
          <w:szCs w:val="24"/>
          <w:lang w:val="en-US"/>
        </w:rPr>
        <w:t xml:space="preserve"> for the period 2004-201</w:t>
      </w:r>
      <w:r w:rsidR="00177F6F" w:rsidRPr="00816330">
        <w:rPr>
          <w:rFonts w:ascii="Times New Roman" w:hAnsi="Times New Roman" w:cs="Times New Roman"/>
          <w:sz w:val="24"/>
          <w:szCs w:val="24"/>
          <w:lang w:val="en-US"/>
        </w:rPr>
        <w:t>2</w:t>
      </w:r>
      <w:r w:rsidR="008A1FEC" w:rsidRPr="00816330">
        <w:rPr>
          <w:rFonts w:ascii="Times New Roman" w:hAnsi="Times New Roman" w:cs="Times New Roman"/>
          <w:sz w:val="24"/>
          <w:szCs w:val="24"/>
          <w:lang w:val="en-US"/>
        </w:rPr>
        <w:t>.</w:t>
      </w:r>
      <w:r w:rsidR="00FD4DF0" w:rsidRPr="00816330">
        <w:rPr>
          <w:rFonts w:ascii="Times New Roman" w:hAnsi="Times New Roman" w:cs="Times New Roman"/>
          <w:sz w:val="24"/>
          <w:szCs w:val="24"/>
          <w:lang w:val="en-US"/>
        </w:rPr>
        <w:t xml:space="preserve"> </w:t>
      </w:r>
    </w:p>
    <w:p w14:paraId="31416244" w14:textId="0F474499" w:rsidR="001C23F0" w:rsidRPr="00816330" w:rsidRDefault="008A1FEC" w:rsidP="00207D96">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lastRenderedPageBreak/>
        <w:t>For DOM</w:t>
      </w:r>
      <w:r w:rsidR="00852A54" w:rsidRPr="00816330">
        <w:rPr>
          <w:rFonts w:ascii="Times New Roman" w:hAnsi="Times New Roman" w:cs="Times New Roman"/>
          <w:sz w:val="24"/>
          <w:szCs w:val="24"/>
          <w:lang w:val="en-US"/>
        </w:rPr>
        <w:t>E</w:t>
      </w:r>
      <w:r w:rsidRPr="00816330">
        <w:rPr>
          <w:rFonts w:ascii="Times New Roman" w:hAnsi="Times New Roman" w:cs="Times New Roman"/>
          <w:sz w:val="24"/>
          <w:szCs w:val="24"/>
          <w:lang w:val="en-US"/>
        </w:rPr>
        <w:t>s</w:t>
      </w:r>
      <w:r w:rsidR="00B53C21" w:rsidRPr="00816330">
        <w:rPr>
          <w:rFonts w:ascii="Times New Roman" w:hAnsi="Times New Roman" w:cs="Times New Roman"/>
          <w:sz w:val="24"/>
          <w:szCs w:val="24"/>
          <w:lang w:val="en-US"/>
        </w:rPr>
        <w:t>,</w:t>
      </w:r>
      <w:r w:rsidRPr="00816330">
        <w:rPr>
          <w:rFonts w:ascii="Times New Roman" w:hAnsi="Times New Roman" w:cs="Times New Roman"/>
          <w:sz w:val="24"/>
          <w:szCs w:val="24"/>
          <w:lang w:val="en-US"/>
        </w:rPr>
        <w:t xml:space="preserve"> </w:t>
      </w:r>
      <w:r w:rsidR="002E255D" w:rsidRPr="00816330">
        <w:rPr>
          <w:rFonts w:ascii="Times New Roman" w:hAnsi="Times New Roman" w:cs="Times New Roman"/>
          <w:sz w:val="24"/>
          <w:szCs w:val="24"/>
          <w:lang w:val="en-US"/>
        </w:rPr>
        <w:t>two selection criteria are used</w:t>
      </w:r>
      <w:r w:rsidR="00B53C21" w:rsidRPr="00816330">
        <w:rPr>
          <w:rFonts w:ascii="Times New Roman" w:hAnsi="Times New Roman" w:cs="Times New Roman"/>
          <w:sz w:val="24"/>
          <w:szCs w:val="24"/>
          <w:lang w:val="en-US"/>
        </w:rPr>
        <w:t xml:space="preserve">: </w:t>
      </w:r>
      <w:r w:rsidR="00B536B0" w:rsidRPr="00816330">
        <w:rPr>
          <w:rFonts w:ascii="Times New Roman" w:hAnsi="Times New Roman" w:cs="Times New Roman"/>
          <w:sz w:val="24"/>
          <w:szCs w:val="24"/>
          <w:lang w:val="en-US"/>
        </w:rPr>
        <w:t>first</w:t>
      </w:r>
      <w:r w:rsidRPr="00816330">
        <w:rPr>
          <w:rFonts w:ascii="Times New Roman" w:hAnsi="Times New Roman" w:cs="Times New Roman"/>
          <w:sz w:val="24"/>
          <w:szCs w:val="24"/>
          <w:lang w:val="en-US"/>
        </w:rPr>
        <w:t>, the ultimate owner must be of domestic origin and own 50% (or above) of the corporation and second</w:t>
      </w:r>
      <w:r w:rsidR="00F37C11" w:rsidRPr="00816330">
        <w:rPr>
          <w:rFonts w:ascii="Times New Roman" w:hAnsi="Times New Roman" w:cs="Times New Roman"/>
          <w:sz w:val="24"/>
          <w:szCs w:val="24"/>
          <w:lang w:val="en-US"/>
        </w:rPr>
        <w:t xml:space="preserve"> </w:t>
      </w:r>
      <w:r w:rsidR="00B53C21" w:rsidRPr="00816330">
        <w:rPr>
          <w:rFonts w:ascii="Times New Roman" w:hAnsi="Times New Roman" w:cs="Times New Roman"/>
          <w:sz w:val="24"/>
          <w:szCs w:val="24"/>
          <w:lang w:val="en-US"/>
        </w:rPr>
        <w:t xml:space="preserve">the </w:t>
      </w:r>
      <w:r w:rsidR="00AB2438" w:rsidRPr="00816330">
        <w:rPr>
          <w:rFonts w:ascii="Times New Roman" w:hAnsi="Times New Roman" w:cs="Times New Roman"/>
          <w:sz w:val="24"/>
          <w:szCs w:val="24"/>
          <w:lang w:val="en-US"/>
        </w:rPr>
        <w:t>DOM</w:t>
      </w:r>
      <w:r w:rsidR="00852A54" w:rsidRPr="00816330">
        <w:rPr>
          <w:rFonts w:ascii="Times New Roman" w:hAnsi="Times New Roman" w:cs="Times New Roman"/>
          <w:sz w:val="24"/>
          <w:szCs w:val="24"/>
          <w:lang w:val="en-US"/>
        </w:rPr>
        <w:t>E</w:t>
      </w:r>
      <w:r w:rsidR="00AB2438" w:rsidRPr="00816330">
        <w:rPr>
          <w:rFonts w:ascii="Times New Roman" w:hAnsi="Times New Roman" w:cs="Times New Roman"/>
          <w:sz w:val="24"/>
          <w:szCs w:val="24"/>
          <w:lang w:val="en-US"/>
        </w:rPr>
        <w:t>s</w:t>
      </w:r>
      <w:r w:rsidRPr="00816330">
        <w:rPr>
          <w:rFonts w:ascii="Times New Roman" w:hAnsi="Times New Roman" w:cs="Times New Roman"/>
          <w:sz w:val="24"/>
          <w:szCs w:val="24"/>
          <w:lang w:val="en-US"/>
        </w:rPr>
        <w:t xml:space="preserve"> </w:t>
      </w:r>
      <w:r w:rsidR="00B53C21" w:rsidRPr="00816330">
        <w:rPr>
          <w:rFonts w:ascii="Times New Roman" w:hAnsi="Times New Roman" w:cs="Times New Roman"/>
          <w:sz w:val="24"/>
          <w:szCs w:val="24"/>
          <w:lang w:val="en-US"/>
        </w:rPr>
        <w:t xml:space="preserve">cannot be </w:t>
      </w:r>
      <w:r w:rsidRPr="00816330">
        <w:rPr>
          <w:rFonts w:ascii="Times New Roman" w:hAnsi="Times New Roman" w:cs="Times New Roman"/>
          <w:sz w:val="24"/>
          <w:szCs w:val="24"/>
          <w:lang w:val="en-US"/>
        </w:rPr>
        <w:t>multinationals themselves.</w:t>
      </w:r>
      <w:r w:rsidR="00875EDE" w:rsidRPr="00816330">
        <w:rPr>
          <w:rFonts w:ascii="Times New Roman" w:hAnsi="Times New Roman" w:cs="Times New Roman"/>
          <w:sz w:val="24"/>
          <w:szCs w:val="24"/>
          <w:lang w:val="en-US"/>
        </w:rPr>
        <w:t xml:space="preserve"> </w:t>
      </w:r>
      <w:r w:rsidR="00F37C11" w:rsidRPr="00816330">
        <w:rPr>
          <w:rFonts w:ascii="Times New Roman" w:hAnsi="Times New Roman" w:cs="Times New Roman"/>
          <w:sz w:val="24"/>
          <w:szCs w:val="24"/>
          <w:lang w:val="en-US"/>
        </w:rPr>
        <w:t xml:space="preserve">This is in order to strictly delineate </w:t>
      </w:r>
      <w:r w:rsidR="00D03B81" w:rsidRPr="00816330">
        <w:rPr>
          <w:rFonts w:ascii="Times New Roman" w:hAnsi="Times New Roman" w:cs="Times New Roman"/>
          <w:sz w:val="24"/>
          <w:szCs w:val="24"/>
          <w:lang w:val="en-US"/>
        </w:rPr>
        <w:t xml:space="preserve">the role of multinationality per se-much in line with </w:t>
      </w:r>
      <w:r w:rsidR="000A5D38" w:rsidRPr="00816330">
        <w:rPr>
          <w:rFonts w:ascii="Times New Roman" w:hAnsi="Times New Roman" w:cs="Times New Roman"/>
          <w:sz w:val="24"/>
          <w:szCs w:val="24"/>
          <w:lang w:val="en-US"/>
        </w:rPr>
        <w:t>Castellani and Zanfei</w:t>
      </w:r>
      <w:r w:rsidR="001954F9" w:rsidRPr="00816330">
        <w:rPr>
          <w:rFonts w:ascii="Times New Roman" w:hAnsi="Times New Roman" w:cs="Times New Roman"/>
          <w:sz w:val="24"/>
          <w:szCs w:val="24"/>
          <w:lang w:val="en-US"/>
        </w:rPr>
        <w:t>’s (2006)</w:t>
      </w:r>
      <w:r w:rsidR="00712F48" w:rsidRPr="00816330">
        <w:rPr>
          <w:rFonts w:ascii="Times New Roman" w:hAnsi="Times New Roman" w:cs="Times New Roman"/>
          <w:sz w:val="24"/>
          <w:szCs w:val="24"/>
          <w:lang w:val="en-US"/>
        </w:rPr>
        <w:t xml:space="preserve"> and Frenz and Ietto-Gillies (2007)</w:t>
      </w:r>
      <w:r w:rsidR="009D6C36" w:rsidRPr="00816330">
        <w:rPr>
          <w:rFonts w:ascii="Times New Roman" w:hAnsi="Times New Roman" w:cs="Times New Roman"/>
          <w:sz w:val="24"/>
          <w:szCs w:val="24"/>
          <w:lang w:val="en-US"/>
        </w:rPr>
        <w:t xml:space="preserve"> and thus creating a common selection criterion between the two </w:t>
      </w:r>
      <w:r w:rsidR="009B3A09" w:rsidRPr="00816330">
        <w:rPr>
          <w:rFonts w:ascii="Times New Roman" w:hAnsi="Times New Roman" w:cs="Times New Roman"/>
          <w:sz w:val="24"/>
          <w:szCs w:val="24"/>
          <w:lang w:val="en-US"/>
        </w:rPr>
        <w:t>groups</w:t>
      </w:r>
      <w:r w:rsidR="009D6C36" w:rsidRPr="00816330">
        <w:rPr>
          <w:rFonts w:ascii="Times New Roman" w:hAnsi="Times New Roman" w:cs="Times New Roman"/>
          <w:sz w:val="24"/>
          <w:szCs w:val="24"/>
          <w:lang w:val="en-US"/>
        </w:rPr>
        <w:t xml:space="preserve"> of firms </w:t>
      </w:r>
      <w:r w:rsidR="004570FD" w:rsidRPr="00816330">
        <w:rPr>
          <w:rFonts w:ascii="Times New Roman" w:hAnsi="Times New Roman" w:cs="Times New Roman"/>
          <w:sz w:val="24"/>
          <w:szCs w:val="24"/>
          <w:lang w:val="en-US"/>
        </w:rPr>
        <w:t>(</w:t>
      </w:r>
      <w:r w:rsidR="009D6C36" w:rsidRPr="00816330">
        <w:rPr>
          <w:rFonts w:ascii="Times New Roman" w:hAnsi="Times New Roman" w:cs="Times New Roman"/>
          <w:sz w:val="24"/>
          <w:szCs w:val="24"/>
          <w:lang w:val="en-US"/>
        </w:rPr>
        <w:t xml:space="preserve">i.e. full or majority </w:t>
      </w:r>
      <w:r w:rsidR="009B3A09" w:rsidRPr="00816330">
        <w:rPr>
          <w:rFonts w:ascii="Times New Roman" w:hAnsi="Times New Roman" w:cs="Times New Roman"/>
          <w:sz w:val="24"/>
          <w:szCs w:val="24"/>
          <w:lang w:val="en-US"/>
        </w:rPr>
        <w:t>ownership</w:t>
      </w:r>
      <w:r w:rsidR="004570FD" w:rsidRPr="00816330">
        <w:rPr>
          <w:rFonts w:ascii="Times New Roman" w:hAnsi="Times New Roman" w:cs="Times New Roman"/>
          <w:sz w:val="24"/>
          <w:szCs w:val="24"/>
          <w:lang w:val="en-US"/>
        </w:rPr>
        <w:t>)</w:t>
      </w:r>
      <w:r w:rsidR="00AB2438" w:rsidRPr="00816330">
        <w:rPr>
          <w:rFonts w:ascii="Times New Roman" w:hAnsi="Times New Roman" w:cs="Times New Roman"/>
          <w:sz w:val="24"/>
          <w:szCs w:val="24"/>
          <w:lang w:val="en-US"/>
        </w:rPr>
        <w:t>.</w:t>
      </w:r>
      <w:r w:rsidR="00060FD6" w:rsidRPr="00816330">
        <w:rPr>
          <w:rStyle w:val="FootnoteReference"/>
          <w:rFonts w:ascii="Times New Roman" w:hAnsi="Times New Roman" w:cs="Times New Roman"/>
          <w:sz w:val="24"/>
          <w:szCs w:val="24"/>
          <w:lang w:val="en-US"/>
        </w:rPr>
        <w:footnoteReference w:id="6"/>
      </w:r>
      <w:r w:rsidR="00F37C11" w:rsidRPr="00816330">
        <w:rPr>
          <w:rFonts w:ascii="Times New Roman" w:hAnsi="Times New Roman" w:cs="Times New Roman"/>
          <w:sz w:val="24"/>
          <w:szCs w:val="24"/>
          <w:lang w:val="en-US"/>
        </w:rPr>
        <w:t xml:space="preserve"> </w:t>
      </w:r>
      <w:r w:rsidR="004B2897" w:rsidRPr="00816330">
        <w:rPr>
          <w:rFonts w:ascii="Times New Roman" w:hAnsi="Times New Roman" w:cs="Times New Roman"/>
          <w:sz w:val="24"/>
          <w:szCs w:val="24"/>
          <w:lang w:val="en-US"/>
        </w:rPr>
        <w:t xml:space="preserve">We exclude from the group of </w:t>
      </w:r>
      <w:r w:rsidR="00852A54" w:rsidRPr="00816330">
        <w:rPr>
          <w:rFonts w:ascii="Times New Roman" w:hAnsi="Times New Roman" w:cs="Times New Roman"/>
          <w:sz w:val="24"/>
          <w:szCs w:val="24"/>
          <w:lang w:val="en-US"/>
        </w:rPr>
        <w:t>DOMEs</w:t>
      </w:r>
      <w:r w:rsidRPr="00816330">
        <w:rPr>
          <w:rFonts w:ascii="Times New Roman" w:hAnsi="Times New Roman" w:cs="Times New Roman"/>
          <w:sz w:val="24"/>
          <w:szCs w:val="24"/>
          <w:lang w:val="en-US"/>
        </w:rPr>
        <w:t xml:space="preserve"> </w:t>
      </w:r>
      <w:r w:rsidR="004B2897" w:rsidRPr="00816330">
        <w:rPr>
          <w:rFonts w:ascii="Times New Roman" w:hAnsi="Times New Roman" w:cs="Times New Roman"/>
          <w:sz w:val="24"/>
          <w:szCs w:val="24"/>
          <w:lang w:val="en-US"/>
        </w:rPr>
        <w:t>firms with a minority share to a foreign shareholder to maintain</w:t>
      </w:r>
      <w:r w:rsidRPr="00816330">
        <w:rPr>
          <w:rFonts w:ascii="Times New Roman" w:hAnsi="Times New Roman" w:cs="Times New Roman"/>
          <w:sz w:val="24"/>
          <w:szCs w:val="24"/>
          <w:lang w:val="en-US"/>
        </w:rPr>
        <w:t xml:space="preserve"> a strictly defined domestic ownership</w:t>
      </w:r>
      <w:r w:rsidR="009E5820" w:rsidRPr="00816330">
        <w:rPr>
          <w:rFonts w:ascii="Times New Roman" w:hAnsi="Times New Roman" w:cs="Times New Roman"/>
          <w:sz w:val="24"/>
          <w:szCs w:val="24"/>
          <w:lang w:val="en-US"/>
        </w:rPr>
        <w:t xml:space="preserve">. </w:t>
      </w:r>
      <w:r w:rsidR="001D4EE7" w:rsidRPr="00816330">
        <w:rPr>
          <w:rFonts w:ascii="Times New Roman" w:hAnsi="Times New Roman" w:cs="Times New Roman"/>
          <w:sz w:val="24"/>
          <w:szCs w:val="24"/>
          <w:lang w:val="en-US"/>
        </w:rPr>
        <w:t>With</w:t>
      </w:r>
      <w:r w:rsidR="00DE06AB" w:rsidRPr="00816330">
        <w:rPr>
          <w:rFonts w:ascii="Times New Roman" w:hAnsi="Times New Roman" w:cs="Times New Roman"/>
          <w:sz w:val="24"/>
          <w:szCs w:val="24"/>
          <w:lang w:val="en-US"/>
        </w:rPr>
        <w:t xml:space="preserve"> these </w:t>
      </w:r>
      <w:r w:rsidRPr="00816330">
        <w:rPr>
          <w:rFonts w:ascii="Times New Roman" w:hAnsi="Times New Roman" w:cs="Times New Roman"/>
          <w:sz w:val="24"/>
          <w:szCs w:val="24"/>
          <w:lang w:val="en-US"/>
        </w:rPr>
        <w:t>adjustments</w:t>
      </w:r>
      <w:r w:rsidR="00DE06AB" w:rsidRPr="00816330">
        <w:rPr>
          <w:rFonts w:ascii="Times New Roman" w:hAnsi="Times New Roman" w:cs="Times New Roman"/>
          <w:sz w:val="24"/>
          <w:szCs w:val="24"/>
          <w:lang w:val="en-US"/>
        </w:rPr>
        <w:t>,</w:t>
      </w:r>
      <w:r w:rsidRPr="00816330">
        <w:rPr>
          <w:rFonts w:ascii="Times New Roman" w:hAnsi="Times New Roman" w:cs="Times New Roman"/>
          <w:sz w:val="24"/>
          <w:szCs w:val="24"/>
          <w:lang w:val="en-US"/>
        </w:rPr>
        <w:t xml:space="preserve"> the number of </w:t>
      </w:r>
      <w:r w:rsidR="00852A54" w:rsidRPr="00816330">
        <w:rPr>
          <w:rFonts w:ascii="Times New Roman" w:hAnsi="Times New Roman" w:cs="Times New Roman"/>
          <w:sz w:val="24"/>
          <w:szCs w:val="24"/>
          <w:lang w:val="en-US"/>
        </w:rPr>
        <w:t>DOMEs</w:t>
      </w:r>
      <w:r w:rsidR="00DE06AB" w:rsidRPr="00816330">
        <w:rPr>
          <w:rFonts w:ascii="Times New Roman" w:hAnsi="Times New Roman" w:cs="Times New Roman"/>
          <w:sz w:val="24"/>
          <w:szCs w:val="24"/>
          <w:lang w:val="en-US"/>
        </w:rPr>
        <w:t xml:space="preserve"> </w:t>
      </w:r>
      <w:r w:rsidR="001D4EE7" w:rsidRPr="00816330">
        <w:rPr>
          <w:rFonts w:ascii="Times New Roman" w:hAnsi="Times New Roman" w:cs="Times New Roman"/>
          <w:sz w:val="24"/>
          <w:szCs w:val="24"/>
          <w:lang w:val="en-US"/>
        </w:rPr>
        <w:t>is</w:t>
      </w:r>
      <w:r w:rsidRPr="00816330">
        <w:rPr>
          <w:rFonts w:ascii="Times New Roman" w:hAnsi="Times New Roman" w:cs="Times New Roman"/>
          <w:sz w:val="24"/>
          <w:szCs w:val="24"/>
          <w:lang w:val="en-US"/>
        </w:rPr>
        <w:t xml:space="preserve"> found to be 16,548 for the sam</w:t>
      </w:r>
      <w:r w:rsidR="00B536B0" w:rsidRPr="00816330">
        <w:rPr>
          <w:rFonts w:ascii="Times New Roman" w:hAnsi="Times New Roman" w:cs="Times New Roman"/>
          <w:sz w:val="24"/>
          <w:szCs w:val="24"/>
          <w:lang w:val="en-US"/>
        </w:rPr>
        <w:t>pl</w:t>
      </w:r>
      <w:r w:rsidRPr="00816330">
        <w:rPr>
          <w:rFonts w:ascii="Times New Roman" w:hAnsi="Times New Roman" w:cs="Times New Roman"/>
          <w:sz w:val="24"/>
          <w:szCs w:val="24"/>
          <w:lang w:val="en-US"/>
        </w:rPr>
        <w:t>e period</w:t>
      </w:r>
      <w:r w:rsidR="00EA69FA" w:rsidRPr="00816330">
        <w:rPr>
          <w:rFonts w:ascii="Times New Roman" w:hAnsi="Times New Roman" w:cs="Times New Roman"/>
          <w:sz w:val="24"/>
          <w:szCs w:val="24"/>
          <w:lang w:val="en-US"/>
        </w:rPr>
        <w:t>.</w:t>
      </w:r>
      <w:r w:rsidRPr="00816330">
        <w:rPr>
          <w:rFonts w:ascii="Times New Roman" w:hAnsi="Times New Roman" w:cs="Times New Roman"/>
          <w:sz w:val="24"/>
          <w:szCs w:val="24"/>
          <w:lang w:val="en-US"/>
        </w:rPr>
        <w:t xml:space="preserve"> </w:t>
      </w:r>
      <w:r w:rsidR="003A6A3E" w:rsidRPr="00816330">
        <w:rPr>
          <w:rFonts w:ascii="Times New Roman" w:hAnsi="Times New Roman" w:cs="Times New Roman"/>
          <w:sz w:val="24"/>
          <w:szCs w:val="24"/>
          <w:lang w:val="en-US"/>
        </w:rPr>
        <w:t xml:space="preserve">As FAME data base is restricted to the sample of large and very large enterprises, the size of the representative firm </w:t>
      </w:r>
      <w:r w:rsidR="001D4EE7" w:rsidRPr="00816330">
        <w:rPr>
          <w:rFonts w:ascii="Times New Roman" w:hAnsi="Times New Roman" w:cs="Times New Roman"/>
          <w:sz w:val="24"/>
          <w:szCs w:val="24"/>
          <w:lang w:val="en-US"/>
        </w:rPr>
        <w:t>in</w:t>
      </w:r>
      <w:r w:rsidR="003A6A3E" w:rsidRPr="00816330">
        <w:rPr>
          <w:rFonts w:ascii="Times New Roman" w:hAnsi="Times New Roman" w:cs="Times New Roman"/>
          <w:sz w:val="24"/>
          <w:szCs w:val="24"/>
          <w:lang w:val="en-US"/>
        </w:rPr>
        <w:t xml:space="preserve"> each group is expected to be similar. </w:t>
      </w:r>
      <w:r w:rsidR="0074414E" w:rsidRPr="00816330">
        <w:rPr>
          <w:rFonts w:ascii="Times New Roman" w:hAnsi="Times New Roman" w:cs="Times New Roman"/>
          <w:sz w:val="24"/>
          <w:szCs w:val="24"/>
          <w:lang w:val="en-US"/>
        </w:rPr>
        <w:t>Appendix C1</w:t>
      </w:r>
      <w:r w:rsidR="003A6A3E" w:rsidRPr="00816330">
        <w:rPr>
          <w:rFonts w:ascii="Times New Roman" w:hAnsi="Times New Roman" w:cs="Times New Roman"/>
          <w:sz w:val="24"/>
          <w:szCs w:val="24"/>
          <w:lang w:val="en-US"/>
        </w:rPr>
        <w:t xml:space="preserve"> displays the average firm size as measured</w:t>
      </w:r>
      <w:r w:rsidR="001D4EE7" w:rsidRPr="00816330">
        <w:rPr>
          <w:rFonts w:ascii="Times New Roman" w:hAnsi="Times New Roman" w:cs="Times New Roman"/>
          <w:sz w:val="24"/>
          <w:szCs w:val="24"/>
          <w:lang w:val="en-US"/>
        </w:rPr>
        <w:t xml:space="preserve"> either</w:t>
      </w:r>
      <w:r w:rsidR="003A6A3E" w:rsidRPr="00816330">
        <w:rPr>
          <w:rFonts w:ascii="Times New Roman" w:hAnsi="Times New Roman" w:cs="Times New Roman"/>
          <w:sz w:val="24"/>
          <w:szCs w:val="24"/>
          <w:lang w:val="en-US"/>
        </w:rPr>
        <w:t xml:space="preserve"> by</w:t>
      </w:r>
      <w:r w:rsidR="001D4EE7" w:rsidRPr="00816330">
        <w:rPr>
          <w:rFonts w:ascii="Times New Roman" w:hAnsi="Times New Roman" w:cs="Times New Roman"/>
          <w:sz w:val="24"/>
          <w:szCs w:val="24"/>
          <w:lang w:val="en-US"/>
        </w:rPr>
        <w:t xml:space="preserve"> the</w:t>
      </w:r>
      <w:r w:rsidR="003A6A3E" w:rsidRPr="00816330">
        <w:rPr>
          <w:rFonts w:ascii="Times New Roman" w:hAnsi="Times New Roman" w:cs="Times New Roman"/>
          <w:sz w:val="24"/>
          <w:szCs w:val="24"/>
          <w:lang w:val="en-US"/>
        </w:rPr>
        <w:t xml:space="preserve"> number of employees </w:t>
      </w:r>
      <w:r w:rsidR="001D4EE7" w:rsidRPr="00816330">
        <w:rPr>
          <w:rFonts w:ascii="Times New Roman" w:hAnsi="Times New Roman" w:cs="Times New Roman"/>
          <w:sz w:val="24"/>
          <w:szCs w:val="24"/>
          <w:lang w:val="en-US"/>
        </w:rPr>
        <w:t>or the volume of</w:t>
      </w:r>
      <w:r w:rsidR="003A6A3E" w:rsidRPr="00816330">
        <w:rPr>
          <w:rFonts w:ascii="Times New Roman" w:hAnsi="Times New Roman" w:cs="Times New Roman"/>
          <w:sz w:val="24"/>
          <w:szCs w:val="24"/>
          <w:lang w:val="en-US"/>
        </w:rPr>
        <w:t xml:space="preserve"> sales for each group across regions. On average</w:t>
      </w:r>
      <w:r w:rsidR="001D4EE7" w:rsidRPr="00816330">
        <w:rPr>
          <w:rFonts w:ascii="Times New Roman" w:hAnsi="Times New Roman" w:cs="Times New Roman"/>
          <w:sz w:val="24"/>
          <w:szCs w:val="24"/>
          <w:lang w:val="en-US"/>
        </w:rPr>
        <w:t>,</w:t>
      </w:r>
      <w:r w:rsidR="003A6A3E" w:rsidRPr="00816330">
        <w:rPr>
          <w:rFonts w:ascii="Times New Roman" w:hAnsi="Times New Roman" w:cs="Times New Roman"/>
          <w:sz w:val="24"/>
          <w:szCs w:val="24"/>
          <w:lang w:val="en-US"/>
        </w:rPr>
        <w:t xml:space="preserve"> DOM</w:t>
      </w:r>
      <w:r w:rsidR="001E4489" w:rsidRPr="00816330">
        <w:rPr>
          <w:rFonts w:ascii="Times New Roman" w:hAnsi="Times New Roman" w:cs="Times New Roman"/>
          <w:sz w:val="24"/>
          <w:szCs w:val="24"/>
          <w:lang w:val="en-US"/>
        </w:rPr>
        <w:t>E</w:t>
      </w:r>
      <w:r w:rsidR="003A6A3E" w:rsidRPr="00816330">
        <w:rPr>
          <w:rFonts w:ascii="Times New Roman" w:hAnsi="Times New Roman" w:cs="Times New Roman"/>
          <w:sz w:val="24"/>
          <w:szCs w:val="24"/>
          <w:lang w:val="en-US"/>
        </w:rPr>
        <w:t xml:space="preserve">s tend to be </w:t>
      </w:r>
      <w:r w:rsidR="001E4489" w:rsidRPr="00816330">
        <w:rPr>
          <w:rFonts w:ascii="Times New Roman" w:hAnsi="Times New Roman" w:cs="Times New Roman"/>
          <w:sz w:val="24"/>
          <w:szCs w:val="24"/>
          <w:lang w:val="en-US"/>
        </w:rPr>
        <w:t xml:space="preserve">slightly </w:t>
      </w:r>
      <w:r w:rsidR="003A6A3E" w:rsidRPr="00816330">
        <w:rPr>
          <w:rFonts w:ascii="Times New Roman" w:hAnsi="Times New Roman" w:cs="Times New Roman"/>
          <w:sz w:val="24"/>
          <w:szCs w:val="24"/>
          <w:lang w:val="en-US"/>
        </w:rPr>
        <w:t xml:space="preserve">larger if size is captured by the number of employees while MNEs tend to have larger volume of sales. </w:t>
      </w:r>
      <w:r w:rsidR="001D4EE7" w:rsidRPr="00816330">
        <w:rPr>
          <w:rFonts w:ascii="Times New Roman" w:hAnsi="Times New Roman" w:cs="Times New Roman"/>
          <w:sz w:val="24"/>
          <w:szCs w:val="24"/>
          <w:lang w:val="en-US"/>
        </w:rPr>
        <w:t xml:space="preserve">This </w:t>
      </w:r>
      <w:r w:rsidR="003A6A3E" w:rsidRPr="00816330">
        <w:rPr>
          <w:rFonts w:ascii="Times New Roman" w:hAnsi="Times New Roman" w:cs="Times New Roman"/>
          <w:sz w:val="24"/>
          <w:szCs w:val="24"/>
          <w:lang w:val="en-US"/>
        </w:rPr>
        <w:t xml:space="preserve">pattern is not universal as it varies across regions but </w:t>
      </w:r>
      <w:r w:rsidR="006A57D6" w:rsidRPr="00816330">
        <w:rPr>
          <w:rFonts w:ascii="Times New Roman" w:hAnsi="Times New Roman" w:cs="Times New Roman"/>
          <w:sz w:val="24"/>
          <w:szCs w:val="24"/>
          <w:lang w:val="en-US"/>
        </w:rPr>
        <w:t>it</w:t>
      </w:r>
      <w:r w:rsidR="003A6A3E" w:rsidRPr="00816330">
        <w:rPr>
          <w:rFonts w:ascii="Times New Roman" w:hAnsi="Times New Roman" w:cs="Times New Roman"/>
          <w:sz w:val="24"/>
          <w:szCs w:val="24"/>
          <w:lang w:val="en-US"/>
        </w:rPr>
        <w:t xml:space="preserve"> </w:t>
      </w:r>
      <w:r w:rsidR="009E5820" w:rsidRPr="00816330">
        <w:rPr>
          <w:rFonts w:ascii="Times New Roman" w:hAnsi="Times New Roman" w:cs="Times New Roman"/>
          <w:sz w:val="24"/>
          <w:szCs w:val="24"/>
          <w:lang w:val="en-US"/>
        </w:rPr>
        <w:t>becomes evident</w:t>
      </w:r>
      <w:r w:rsidR="003A6A3E" w:rsidRPr="00816330">
        <w:rPr>
          <w:rFonts w:ascii="Times New Roman" w:hAnsi="Times New Roman" w:cs="Times New Roman"/>
          <w:sz w:val="24"/>
          <w:szCs w:val="24"/>
          <w:lang w:val="en-US"/>
        </w:rPr>
        <w:t xml:space="preserve"> that DOM</w:t>
      </w:r>
      <w:r w:rsidR="009E5820" w:rsidRPr="00816330">
        <w:rPr>
          <w:rFonts w:ascii="Times New Roman" w:hAnsi="Times New Roman" w:cs="Times New Roman"/>
          <w:sz w:val="24"/>
          <w:szCs w:val="24"/>
          <w:lang w:val="en-US"/>
        </w:rPr>
        <w:t>E</w:t>
      </w:r>
      <w:r w:rsidR="003A6A3E" w:rsidRPr="00816330">
        <w:rPr>
          <w:rFonts w:ascii="Times New Roman" w:hAnsi="Times New Roman" w:cs="Times New Roman"/>
          <w:sz w:val="24"/>
          <w:szCs w:val="24"/>
          <w:lang w:val="en-US"/>
        </w:rPr>
        <w:t xml:space="preserve">s and MNEs are </w:t>
      </w:r>
      <w:r w:rsidR="009E5820" w:rsidRPr="00816330">
        <w:rPr>
          <w:rFonts w:ascii="Times New Roman" w:hAnsi="Times New Roman" w:cs="Times New Roman"/>
          <w:sz w:val="24"/>
          <w:szCs w:val="24"/>
          <w:lang w:val="en-US"/>
        </w:rPr>
        <w:t xml:space="preserve">of </w:t>
      </w:r>
      <w:r w:rsidR="003A6A3E" w:rsidRPr="00816330">
        <w:rPr>
          <w:rFonts w:ascii="Times New Roman" w:hAnsi="Times New Roman" w:cs="Times New Roman"/>
          <w:sz w:val="24"/>
          <w:szCs w:val="24"/>
          <w:lang w:val="en-US"/>
        </w:rPr>
        <w:t>comparable size.</w:t>
      </w:r>
      <w:r w:rsidR="006A57D6" w:rsidRPr="00816330">
        <w:rPr>
          <w:rFonts w:ascii="Times New Roman" w:hAnsi="Times New Roman" w:cs="Times New Roman"/>
          <w:sz w:val="24"/>
          <w:szCs w:val="24"/>
          <w:lang w:val="en-US"/>
        </w:rPr>
        <w:t xml:space="preserve"> </w:t>
      </w:r>
      <w:r w:rsidR="001C23F0" w:rsidRPr="00816330">
        <w:rPr>
          <w:rFonts w:ascii="Times New Roman" w:hAnsi="Times New Roman" w:cs="Times New Roman"/>
          <w:sz w:val="24"/>
          <w:szCs w:val="24"/>
          <w:lang w:val="en-US"/>
        </w:rPr>
        <w:tab/>
      </w:r>
      <w:r w:rsidR="001C23F0" w:rsidRPr="00816330">
        <w:rPr>
          <w:rFonts w:ascii="Times New Roman" w:hAnsi="Times New Roman" w:cs="Times New Roman"/>
          <w:sz w:val="24"/>
          <w:szCs w:val="24"/>
          <w:lang w:val="en-US"/>
        </w:rPr>
        <w:tab/>
      </w:r>
      <w:r w:rsidR="001C23F0" w:rsidRPr="00816330">
        <w:rPr>
          <w:rFonts w:ascii="Times New Roman" w:hAnsi="Times New Roman" w:cs="Times New Roman"/>
          <w:sz w:val="24"/>
          <w:szCs w:val="24"/>
          <w:lang w:val="en-US"/>
        </w:rPr>
        <w:tab/>
      </w:r>
      <w:r w:rsidR="001C23F0" w:rsidRPr="00816330">
        <w:rPr>
          <w:rFonts w:ascii="Times New Roman" w:hAnsi="Times New Roman" w:cs="Times New Roman"/>
          <w:sz w:val="24"/>
          <w:szCs w:val="24"/>
          <w:lang w:val="en-US"/>
        </w:rPr>
        <w:tab/>
      </w:r>
      <w:r w:rsidR="001C23F0" w:rsidRPr="00816330">
        <w:rPr>
          <w:rFonts w:ascii="Times New Roman" w:hAnsi="Times New Roman" w:cs="Times New Roman"/>
          <w:sz w:val="24"/>
          <w:szCs w:val="24"/>
          <w:lang w:val="en-US"/>
        </w:rPr>
        <w:tab/>
      </w:r>
    </w:p>
    <w:p w14:paraId="587F4FBB" w14:textId="28D93E8D" w:rsidR="007A4BA5" w:rsidRPr="00816330" w:rsidRDefault="00414214" w:rsidP="00207D96">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 xml:space="preserve">The </w:t>
      </w:r>
      <w:r w:rsidR="007F595C" w:rsidRPr="00816330">
        <w:rPr>
          <w:rFonts w:ascii="Times New Roman" w:hAnsi="Times New Roman" w:cs="Times New Roman"/>
          <w:sz w:val="24"/>
          <w:szCs w:val="24"/>
          <w:lang w:val="en-US"/>
        </w:rPr>
        <w:t xml:space="preserve">two </w:t>
      </w:r>
      <w:r w:rsidRPr="00816330">
        <w:rPr>
          <w:rFonts w:ascii="Times New Roman" w:hAnsi="Times New Roman" w:cs="Times New Roman"/>
          <w:sz w:val="24"/>
          <w:szCs w:val="24"/>
          <w:lang w:val="en-US"/>
        </w:rPr>
        <w:t xml:space="preserve">firm </w:t>
      </w:r>
      <w:r w:rsidR="007A4BA5" w:rsidRPr="00816330">
        <w:rPr>
          <w:rFonts w:ascii="Times New Roman" w:hAnsi="Times New Roman" w:cs="Times New Roman"/>
          <w:sz w:val="24"/>
          <w:szCs w:val="24"/>
          <w:lang w:val="en-US"/>
        </w:rPr>
        <w:t>characteristics</w:t>
      </w:r>
      <w:r w:rsidR="00B536B0" w:rsidRPr="00816330">
        <w:rPr>
          <w:rFonts w:ascii="Times New Roman" w:hAnsi="Times New Roman" w:cs="Times New Roman"/>
          <w:sz w:val="24"/>
          <w:szCs w:val="24"/>
          <w:lang w:val="en-US"/>
        </w:rPr>
        <w:t xml:space="preserve">, </w:t>
      </w:r>
      <w:r w:rsidR="00B536B0" w:rsidRPr="00816330">
        <w:rPr>
          <w:rFonts w:ascii="Times New Roman" w:hAnsi="Times New Roman" w:cs="Times New Roman"/>
          <w:position w:val="-4"/>
          <w:sz w:val="24"/>
          <w:szCs w:val="24"/>
          <w:lang w:val="en-US"/>
        </w:rPr>
        <w:object w:dxaOrig="240" w:dyaOrig="260" w14:anchorId="4828C4B3">
          <v:shape id="_x0000_i1046" type="#_x0000_t75" style="width:11.9pt;height:12.5pt" o:ole="">
            <v:imagedata r:id="rId51" o:title=""/>
          </v:shape>
          <o:OLEObject Type="Embed" ProgID="Equation.DSMT4" ShapeID="_x0000_i1046" DrawAspect="Content" ObjectID="_1578142348" r:id="rId52"/>
        </w:object>
      </w:r>
      <w:r w:rsidR="00B536B0" w:rsidRPr="00816330">
        <w:rPr>
          <w:rFonts w:ascii="Times New Roman" w:hAnsi="Times New Roman" w:cs="Times New Roman"/>
          <w:sz w:val="24"/>
          <w:szCs w:val="24"/>
          <w:lang w:val="en-US"/>
        </w:rPr>
        <w:t xml:space="preserve"> and </w:t>
      </w:r>
      <w:r w:rsidR="00B536B0" w:rsidRPr="00816330">
        <w:rPr>
          <w:rFonts w:ascii="Times New Roman" w:hAnsi="Times New Roman" w:cs="Times New Roman"/>
          <w:position w:val="-4"/>
          <w:sz w:val="24"/>
          <w:szCs w:val="24"/>
          <w:lang w:val="en-US"/>
        </w:rPr>
        <w:object w:dxaOrig="300" w:dyaOrig="260" w14:anchorId="3DB6B354">
          <v:shape id="_x0000_i1047" type="#_x0000_t75" style="width:15.05pt;height:12.5pt" o:ole="">
            <v:imagedata r:id="rId53" o:title=""/>
          </v:shape>
          <o:OLEObject Type="Embed" ProgID="Equation.DSMT4" ShapeID="_x0000_i1047" DrawAspect="Content" ObjectID="_1578142349" r:id="rId54"/>
        </w:object>
      </w:r>
      <w:r w:rsidR="00B536B0"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 xml:space="preserve"> </w:t>
      </w:r>
      <w:r w:rsidR="007A4BA5" w:rsidRPr="00816330">
        <w:rPr>
          <w:rFonts w:ascii="Times New Roman" w:hAnsi="Times New Roman" w:cs="Times New Roman"/>
          <w:sz w:val="24"/>
          <w:szCs w:val="24"/>
          <w:lang w:val="en-US"/>
        </w:rPr>
        <w:t xml:space="preserve">are </w:t>
      </w:r>
      <w:r w:rsidR="00B536B0" w:rsidRPr="00816330">
        <w:rPr>
          <w:rFonts w:ascii="Times New Roman" w:hAnsi="Times New Roman" w:cs="Times New Roman"/>
          <w:sz w:val="24"/>
          <w:szCs w:val="24"/>
          <w:lang w:val="en-US"/>
        </w:rPr>
        <w:t xml:space="preserve">expressed in intensity forms </w:t>
      </w:r>
      <w:r w:rsidR="007A4BA5" w:rsidRPr="00816330">
        <w:rPr>
          <w:rFonts w:ascii="Times New Roman" w:hAnsi="Times New Roman" w:cs="Times New Roman"/>
          <w:sz w:val="24"/>
          <w:szCs w:val="24"/>
          <w:lang w:val="en-US"/>
        </w:rPr>
        <w:t>as:</w:t>
      </w:r>
    </w:p>
    <w:p w14:paraId="694A7413" w14:textId="77777777" w:rsidR="00335291" w:rsidRPr="00816330" w:rsidRDefault="00335291" w:rsidP="00207D96">
      <w:pPr>
        <w:spacing w:after="0" w:line="480" w:lineRule="auto"/>
        <w:jc w:val="both"/>
        <w:rPr>
          <w:rFonts w:ascii="Times New Roman" w:hAnsi="Times New Roman" w:cs="Times New Roman"/>
          <w:sz w:val="24"/>
          <w:szCs w:val="24"/>
          <w:lang w:val="en-US"/>
        </w:rPr>
      </w:pPr>
    </w:p>
    <w:p w14:paraId="41B9C397" w14:textId="12638498" w:rsidR="007A4BA5" w:rsidRPr="00816330" w:rsidRDefault="00D3681B" w:rsidP="00207D96">
      <w:pPr>
        <w:pStyle w:val="MTDisplayEquation"/>
        <w:spacing w:after="0" w:line="480" w:lineRule="auto"/>
        <w:rPr>
          <w:rFonts w:asciiTheme="majorBidi" w:hAnsiTheme="majorBidi" w:cstheme="majorBidi"/>
          <w:sz w:val="24"/>
          <w:szCs w:val="24"/>
          <w:lang w:val="en-US"/>
        </w:rPr>
      </w:pPr>
      <w:r w:rsidRPr="00816330">
        <w:rPr>
          <w:lang w:val="en-US"/>
        </w:rPr>
        <w:tab/>
      </w:r>
      <w:r w:rsidR="009E5820" w:rsidRPr="00816330">
        <w:rPr>
          <w:position w:val="-32"/>
          <w:lang w:val="en-US"/>
        </w:rPr>
        <w:object w:dxaOrig="1320" w:dyaOrig="740" w14:anchorId="055889EE">
          <v:shape id="_x0000_i1048" type="#_x0000_t75" style="width:65.75pt;height:36.95pt" o:ole="">
            <v:imagedata r:id="rId55" o:title=""/>
          </v:shape>
          <o:OLEObject Type="Embed" ProgID="Equation.DSMT4" ShapeID="_x0000_i1048" DrawAspect="Content" ObjectID="_1578142350" r:id="rId56"/>
        </w:object>
      </w:r>
      <w:r w:rsidR="003A0734" w:rsidRPr="00816330">
        <w:rPr>
          <w:lang w:val="en-US"/>
        </w:rPr>
        <w:t xml:space="preserve"> </w:t>
      </w:r>
      <w:r w:rsidR="003A0734" w:rsidRPr="00816330">
        <w:rPr>
          <w:lang w:val="en-US"/>
        </w:rPr>
        <w:tab/>
      </w:r>
      <w:r w:rsidR="007A4BA5" w:rsidRPr="00816330">
        <w:rPr>
          <w:rFonts w:asciiTheme="majorBidi" w:hAnsiTheme="majorBidi" w:cstheme="majorBidi"/>
          <w:sz w:val="24"/>
          <w:szCs w:val="24"/>
          <w:lang w:val="en-US"/>
        </w:rPr>
        <w:t>(</w:t>
      </w:r>
      <w:r w:rsidR="00D6213E" w:rsidRPr="00816330">
        <w:rPr>
          <w:rFonts w:asciiTheme="majorBidi" w:hAnsiTheme="majorBidi" w:cstheme="majorBidi"/>
          <w:sz w:val="24"/>
          <w:szCs w:val="24"/>
          <w:lang w:val="en-US"/>
        </w:rPr>
        <w:t>6</w:t>
      </w:r>
      <w:r w:rsidR="007A4BA5" w:rsidRPr="00816330">
        <w:rPr>
          <w:rFonts w:asciiTheme="majorBidi" w:hAnsiTheme="majorBidi" w:cstheme="majorBidi"/>
          <w:sz w:val="24"/>
          <w:szCs w:val="24"/>
          <w:lang w:val="en-US"/>
        </w:rPr>
        <w:t>)</w:t>
      </w:r>
    </w:p>
    <w:p w14:paraId="7F812D10" w14:textId="0EE2791D" w:rsidR="00BC5669" w:rsidRPr="00816330" w:rsidRDefault="00D3681B" w:rsidP="00207D96">
      <w:pPr>
        <w:pStyle w:val="MTDisplayEquation"/>
        <w:spacing w:after="0" w:line="480" w:lineRule="auto"/>
        <w:rPr>
          <w:rFonts w:asciiTheme="majorBidi" w:hAnsiTheme="majorBidi" w:cstheme="majorBidi"/>
          <w:sz w:val="24"/>
          <w:szCs w:val="24"/>
          <w:lang w:val="en-US"/>
        </w:rPr>
      </w:pPr>
      <w:r w:rsidRPr="00816330">
        <w:rPr>
          <w:rFonts w:asciiTheme="majorBidi" w:hAnsiTheme="majorBidi" w:cstheme="majorBidi"/>
          <w:sz w:val="24"/>
          <w:szCs w:val="24"/>
          <w:lang w:val="en-US"/>
        </w:rPr>
        <w:tab/>
      </w:r>
      <w:r w:rsidR="009E5820" w:rsidRPr="00816330">
        <w:rPr>
          <w:rFonts w:asciiTheme="majorBidi" w:hAnsiTheme="majorBidi" w:cstheme="majorBidi"/>
          <w:position w:val="-32"/>
          <w:sz w:val="24"/>
          <w:szCs w:val="24"/>
          <w:lang w:val="en-US"/>
        </w:rPr>
        <w:object w:dxaOrig="2460" w:dyaOrig="740" w14:anchorId="3B02E163">
          <v:shape id="_x0000_i1049" type="#_x0000_t75" style="width:122.7pt;height:36.95pt" o:ole="">
            <v:imagedata r:id="rId57" o:title=""/>
          </v:shape>
          <o:OLEObject Type="Embed" ProgID="Equation.DSMT4" ShapeID="_x0000_i1049" DrawAspect="Content" ObjectID="_1578142351" r:id="rId58"/>
        </w:object>
      </w:r>
      <w:r w:rsidR="007A4BA5" w:rsidRPr="00816330">
        <w:rPr>
          <w:rFonts w:asciiTheme="majorBidi" w:hAnsiTheme="majorBidi" w:cstheme="majorBidi"/>
          <w:sz w:val="24"/>
          <w:szCs w:val="24"/>
          <w:lang w:val="en-US"/>
        </w:rPr>
        <w:t xml:space="preserve"> </w:t>
      </w:r>
      <w:r w:rsidR="007A4BA5" w:rsidRPr="00816330">
        <w:rPr>
          <w:rFonts w:asciiTheme="majorBidi" w:hAnsiTheme="majorBidi" w:cstheme="majorBidi"/>
          <w:sz w:val="24"/>
          <w:szCs w:val="24"/>
          <w:lang w:val="en-US"/>
        </w:rPr>
        <w:tab/>
        <w:t>(</w:t>
      </w:r>
      <w:r w:rsidR="00D6213E" w:rsidRPr="00816330">
        <w:rPr>
          <w:rFonts w:asciiTheme="majorBidi" w:hAnsiTheme="majorBidi" w:cstheme="majorBidi"/>
          <w:sz w:val="24"/>
          <w:szCs w:val="24"/>
          <w:lang w:val="en-US"/>
        </w:rPr>
        <w:t>7</w:t>
      </w:r>
      <w:r w:rsidR="007A4BA5" w:rsidRPr="00816330">
        <w:rPr>
          <w:rFonts w:asciiTheme="majorBidi" w:hAnsiTheme="majorBidi" w:cstheme="majorBidi"/>
          <w:sz w:val="24"/>
          <w:szCs w:val="24"/>
          <w:lang w:val="en-US"/>
        </w:rPr>
        <w:t>)</w:t>
      </w:r>
    </w:p>
    <w:p w14:paraId="1176DDFC" w14:textId="1DCEB5B5" w:rsidR="007A4BA5" w:rsidRPr="00816330" w:rsidRDefault="00D3681B" w:rsidP="00207D96">
      <w:pPr>
        <w:pStyle w:val="MTDisplayEquation"/>
        <w:spacing w:after="0" w:line="480" w:lineRule="auto"/>
        <w:rPr>
          <w:rFonts w:asciiTheme="majorBidi" w:hAnsiTheme="majorBidi" w:cstheme="majorBidi"/>
          <w:sz w:val="24"/>
          <w:szCs w:val="24"/>
          <w:lang w:val="en-US"/>
        </w:rPr>
      </w:pPr>
      <w:r w:rsidRPr="00816330">
        <w:rPr>
          <w:rFonts w:asciiTheme="majorBidi" w:hAnsiTheme="majorBidi" w:cstheme="majorBidi"/>
          <w:sz w:val="24"/>
          <w:szCs w:val="24"/>
          <w:lang w:val="en-US"/>
        </w:rPr>
        <w:tab/>
      </w:r>
    </w:p>
    <w:p w14:paraId="2E4918C8" w14:textId="3C84B939" w:rsidR="00AE051D" w:rsidRPr="00816330" w:rsidRDefault="00BC5669" w:rsidP="00207D96">
      <w:pPr>
        <w:spacing w:after="0" w:line="480" w:lineRule="auto"/>
        <w:jc w:val="both"/>
        <w:rPr>
          <w:rFonts w:ascii="Times New Roman" w:hAnsi="Times New Roman" w:cs="Times New Roman"/>
          <w:sz w:val="24"/>
          <w:szCs w:val="24"/>
          <w:lang w:val="en-US"/>
        </w:rPr>
      </w:pPr>
      <w:proofErr w:type="gramStart"/>
      <w:r w:rsidRPr="00816330">
        <w:rPr>
          <w:rFonts w:asciiTheme="majorBidi" w:hAnsiTheme="majorBidi" w:cstheme="majorBidi"/>
          <w:sz w:val="24"/>
          <w:szCs w:val="24"/>
          <w:lang w:val="en-US"/>
        </w:rPr>
        <w:lastRenderedPageBreak/>
        <w:t>where</w:t>
      </w:r>
      <w:proofErr w:type="gramEnd"/>
      <w:r w:rsidRPr="00816330">
        <w:rPr>
          <w:rFonts w:asciiTheme="majorBidi" w:hAnsiTheme="majorBidi" w:cstheme="majorBidi"/>
          <w:sz w:val="24"/>
          <w:szCs w:val="24"/>
          <w:lang w:val="en-US"/>
        </w:rPr>
        <w:t xml:space="preserve"> </w:t>
      </w:r>
      <w:r w:rsidR="00E70388" w:rsidRPr="00816330">
        <w:rPr>
          <w:rFonts w:asciiTheme="majorBidi" w:hAnsiTheme="majorBidi" w:cstheme="majorBidi"/>
          <w:position w:val="-6"/>
          <w:sz w:val="24"/>
          <w:szCs w:val="24"/>
          <w:lang w:val="en-US"/>
        </w:rPr>
        <w:object w:dxaOrig="139" w:dyaOrig="260" w14:anchorId="38656981">
          <v:shape id="_x0000_i1050" type="#_x0000_t75" style="width:6.9pt;height:12.5pt" o:ole="">
            <v:imagedata r:id="rId59" o:title=""/>
          </v:shape>
          <o:OLEObject Type="Embed" ProgID="Equation.DSMT4" ShapeID="_x0000_i1050" DrawAspect="Content" ObjectID="_1578142352" r:id="rId60"/>
        </w:object>
      </w:r>
      <w:r w:rsidR="00E70388" w:rsidRPr="00816330">
        <w:rPr>
          <w:rFonts w:asciiTheme="majorBidi" w:hAnsiTheme="majorBidi" w:cstheme="majorBidi"/>
          <w:sz w:val="24"/>
          <w:szCs w:val="24"/>
          <w:lang w:val="en-US"/>
        </w:rPr>
        <w:t xml:space="preserve"> </w:t>
      </w:r>
      <w:r w:rsidRPr="00816330">
        <w:rPr>
          <w:rFonts w:asciiTheme="majorBidi" w:hAnsiTheme="majorBidi" w:cstheme="majorBidi"/>
          <w:sz w:val="24"/>
          <w:szCs w:val="24"/>
          <w:lang w:val="en-US"/>
        </w:rPr>
        <w:t xml:space="preserve">indexes firm in region </w:t>
      </w:r>
      <w:r w:rsidR="00E70388" w:rsidRPr="00816330">
        <w:rPr>
          <w:rFonts w:asciiTheme="majorBidi" w:hAnsiTheme="majorBidi" w:cstheme="majorBidi"/>
          <w:position w:val="-10"/>
          <w:sz w:val="24"/>
          <w:szCs w:val="24"/>
          <w:lang w:val="en-US"/>
        </w:rPr>
        <w:object w:dxaOrig="200" w:dyaOrig="300" w14:anchorId="0ABB981F">
          <v:shape id="_x0000_i1051" type="#_x0000_t75" style="width:10.65pt;height:15.05pt" o:ole="">
            <v:imagedata r:id="rId61" o:title=""/>
          </v:shape>
          <o:OLEObject Type="Embed" ProgID="Equation.DSMT4" ShapeID="_x0000_i1051" DrawAspect="Content" ObjectID="_1578142353" r:id="rId62"/>
        </w:object>
      </w:r>
      <w:r w:rsidR="00E70388" w:rsidRPr="00816330">
        <w:rPr>
          <w:rFonts w:asciiTheme="majorBidi" w:hAnsiTheme="majorBidi" w:cstheme="majorBidi"/>
          <w:sz w:val="24"/>
          <w:szCs w:val="24"/>
          <w:lang w:val="en-US"/>
        </w:rPr>
        <w:t xml:space="preserve"> </w:t>
      </w:r>
      <w:r w:rsidRPr="00816330">
        <w:rPr>
          <w:rFonts w:asciiTheme="majorBidi" w:hAnsiTheme="majorBidi" w:cstheme="majorBidi"/>
          <w:sz w:val="24"/>
          <w:szCs w:val="24"/>
          <w:lang w:val="en-US"/>
        </w:rPr>
        <w:t xml:space="preserve">at year </w:t>
      </w:r>
      <w:r w:rsidR="00E70388" w:rsidRPr="00816330">
        <w:rPr>
          <w:rFonts w:asciiTheme="majorBidi" w:hAnsiTheme="majorBidi" w:cstheme="majorBidi"/>
          <w:position w:val="-6"/>
          <w:sz w:val="24"/>
          <w:szCs w:val="24"/>
          <w:lang w:val="en-US"/>
        </w:rPr>
        <w:object w:dxaOrig="139" w:dyaOrig="240" w14:anchorId="360D92BE">
          <v:shape id="_x0000_i1052" type="#_x0000_t75" style="width:6.9pt;height:11.9pt" o:ole="">
            <v:imagedata r:id="rId63" o:title=""/>
          </v:shape>
          <o:OLEObject Type="Embed" ProgID="Equation.DSMT4" ShapeID="_x0000_i1052" DrawAspect="Content" ObjectID="_1578142354" r:id="rId64"/>
        </w:object>
      </w:r>
      <w:r w:rsidR="00E70388" w:rsidRPr="00816330">
        <w:rPr>
          <w:rFonts w:asciiTheme="majorBidi" w:hAnsiTheme="majorBidi" w:cstheme="majorBidi"/>
          <w:sz w:val="24"/>
          <w:szCs w:val="24"/>
          <w:lang w:val="en-US"/>
        </w:rPr>
        <w:t>.</w:t>
      </w:r>
      <w:r w:rsidRPr="00816330">
        <w:rPr>
          <w:rFonts w:asciiTheme="majorBidi" w:hAnsiTheme="majorBidi" w:cstheme="majorBidi"/>
          <w:sz w:val="24"/>
          <w:szCs w:val="24"/>
          <w:lang w:val="en-US"/>
        </w:rPr>
        <w:t xml:space="preserve"> </w:t>
      </w:r>
      <w:r w:rsidR="00CB1EEF" w:rsidRPr="00816330">
        <w:rPr>
          <w:rFonts w:ascii="Times New Roman" w:hAnsi="Times New Roman" w:cs="Times New Roman"/>
          <w:sz w:val="24"/>
          <w:szCs w:val="24"/>
          <w:lang w:val="en-US"/>
        </w:rPr>
        <w:t>Once we calculate these ratios</w:t>
      </w:r>
      <w:r w:rsidRPr="00816330">
        <w:rPr>
          <w:rFonts w:ascii="Times New Roman" w:hAnsi="Times New Roman" w:cs="Times New Roman"/>
          <w:sz w:val="24"/>
          <w:szCs w:val="24"/>
          <w:lang w:val="en-US"/>
        </w:rPr>
        <w:t xml:space="preserve"> for each firm</w:t>
      </w:r>
      <w:r w:rsidR="00CB1EEF"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 xml:space="preserve">in the MNE and DOME groups, </w:t>
      </w:r>
      <w:r w:rsidR="00CB1EEF" w:rsidRPr="00816330">
        <w:rPr>
          <w:rFonts w:ascii="Times New Roman" w:hAnsi="Times New Roman" w:cs="Times New Roman"/>
          <w:sz w:val="24"/>
          <w:szCs w:val="24"/>
          <w:lang w:val="en-US"/>
        </w:rPr>
        <w:t xml:space="preserve">we </w:t>
      </w:r>
      <w:r w:rsidR="00AE051D" w:rsidRPr="00816330">
        <w:rPr>
          <w:rFonts w:ascii="Times New Roman" w:hAnsi="Times New Roman" w:cs="Times New Roman"/>
          <w:sz w:val="24"/>
          <w:szCs w:val="24"/>
          <w:lang w:val="en-US"/>
        </w:rPr>
        <w:t xml:space="preserve">then </w:t>
      </w:r>
      <w:r w:rsidR="009E5820" w:rsidRPr="00816330">
        <w:rPr>
          <w:rFonts w:ascii="Times New Roman" w:hAnsi="Times New Roman" w:cs="Times New Roman"/>
          <w:sz w:val="24"/>
          <w:szCs w:val="24"/>
          <w:lang w:val="en-US"/>
        </w:rPr>
        <w:t>calculate</w:t>
      </w:r>
      <w:r w:rsidR="00AE051D" w:rsidRPr="00816330">
        <w:rPr>
          <w:rFonts w:ascii="Times New Roman" w:hAnsi="Times New Roman" w:cs="Times New Roman"/>
          <w:sz w:val="24"/>
          <w:szCs w:val="24"/>
          <w:lang w:val="en-US"/>
        </w:rPr>
        <w:t xml:space="preserve"> </w:t>
      </w:r>
      <w:r w:rsidR="00CB1EEF" w:rsidRPr="00816330">
        <w:rPr>
          <w:rFonts w:ascii="Times New Roman" w:hAnsi="Times New Roman" w:cs="Times New Roman"/>
          <w:sz w:val="24"/>
          <w:szCs w:val="24"/>
          <w:lang w:val="en-US"/>
        </w:rPr>
        <w:t>average</w:t>
      </w:r>
      <w:r w:rsidR="00B536B0" w:rsidRPr="00816330">
        <w:rPr>
          <w:rFonts w:ascii="Times New Roman" w:hAnsi="Times New Roman" w:cs="Times New Roman"/>
          <w:sz w:val="24"/>
          <w:szCs w:val="24"/>
          <w:lang w:val="en-US"/>
        </w:rPr>
        <w:t>s</w:t>
      </w:r>
      <w:r w:rsidR="00CB1EEF" w:rsidRPr="00816330">
        <w:rPr>
          <w:rFonts w:ascii="Times New Roman" w:hAnsi="Times New Roman" w:cs="Times New Roman"/>
          <w:sz w:val="24"/>
          <w:szCs w:val="24"/>
          <w:lang w:val="en-US"/>
        </w:rPr>
        <w:t xml:space="preserve"> for each region </w:t>
      </w:r>
      <w:r w:rsidR="00CB1EEF" w:rsidRPr="00816330">
        <w:rPr>
          <w:rFonts w:ascii="Times New Roman" w:hAnsi="Times New Roman" w:cs="Times New Roman"/>
          <w:i/>
          <w:iCs/>
          <w:sz w:val="24"/>
          <w:szCs w:val="24"/>
          <w:lang w:val="en-US"/>
        </w:rPr>
        <w:t>j</w:t>
      </w:r>
      <w:r w:rsidR="001048BE" w:rsidRPr="00816330">
        <w:rPr>
          <w:rFonts w:ascii="Times New Roman" w:hAnsi="Times New Roman" w:cs="Times New Roman"/>
          <w:i/>
          <w:iCs/>
          <w:sz w:val="24"/>
          <w:szCs w:val="24"/>
          <w:lang w:val="en-US"/>
        </w:rPr>
        <w:t xml:space="preserve"> </w:t>
      </w:r>
      <w:r w:rsidR="001048BE" w:rsidRPr="00816330">
        <w:rPr>
          <w:rFonts w:ascii="Times New Roman" w:hAnsi="Times New Roman" w:cs="Times New Roman"/>
          <w:sz w:val="24"/>
          <w:szCs w:val="24"/>
          <w:lang w:val="en-US"/>
        </w:rPr>
        <w:t>so as the analysis us</w:t>
      </w:r>
      <w:r w:rsidR="00E70388" w:rsidRPr="00816330">
        <w:rPr>
          <w:rFonts w:ascii="Times New Roman" w:hAnsi="Times New Roman" w:cs="Times New Roman"/>
          <w:sz w:val="24"/>
          <w:szCs w:val="24"/>
          <w:lang w:val="en-US"/>
        </w:rPr>
        <w:t>es</w:t>
      </w:r>
      <w:r w:rsidR="001048BE" w:rsidRPr="00816330">
        <w:rPr>
          <w:rFonts w:ascii="Times New Roman" w:hAnsi="Times New Roman" w:cs="Times New Roman"/>
          <w:sz w:val="24"/>
          <w:szCs w:val="24"/>
          <w:lang w:val="en-US"/>
        </w:rPr>
        <w:t xml:space="preserve"> information for the average MNE and DOM</w:t>
      </w:r>
      <w:r w:rsidR="004570FD" w:rsidRPr="00816330">
        <w:rPr>
          <w:rFonts w:ascii="Times New Roman" w:hAnsi="Times New Roman" w:cs="Times New Roman"/>
          <w:sz w:val="24"/>
          <w:szCs w:val="24"/>
          <w:lang w:val="en-US"/>
        </w:rPr>
        <w:t>E</w:t>
      </w:r>
      <w:r w:rsidR="00B536B0" w:rsidRPr="00816330">
        <w:rPr>
          <w:rFonts w:ascii="Times New Roman" w:hAnsi="Times New Roman" w:cs="Times New Roman"/>
          <w:sz w:val="24"/>
          <w:szCs w:val="24"/>
          <w:lang w:val="en-US"/>
        </w:rPr>
        <w:t xml:space="preserve"> in</w:t>
      </w:r>
      <w:r w:rsidR="001048BE" w:rsidRPr="00816330">
        <w:rPr>
          <w:rFonts w:ascii="Times New Roman" w:hAnsi="Times New Roman" w:cs="Times New Roman"/>
          <w:sz w:val="24"/>
          <w:szCs w:val="24"/>
          <w:lang w:val="en-US"/>
        </w:rPr>
        <w:t xml:space="preserve"> </w:t>
      </w:r>
      <w:r w:rsidR="00B536B0" w:rsidRPr="00816330">
        <w:rPr>
          <w:rFonts w:ascii="Times New Roman" w:hAnsi="Times New Roman" w:cs="Times New Roman"/>
          <w:sz w:val="24"/>
          <w:szCs w:val="24"/>
          <w:lang w:val="en-US"/>
        </w:rPr>
        <w:t xml:space="preserve">the </w:t>
      </w:r>
      <w:r w:rsidR="001048BE" w:rsidRPr="00816330">
        <w:rPr>
          <w:rFonts w:ascii="Times New Roman" w:hAnsi="Times New Roman" w:cs="Times New Roman"/>
          <w:sz w:val="24"/>
          <w:szCs w:val="24"/>
          <w:lang w:val="en-US"/>
        </w:rPr>
        <w:t>region:</w:t>
      </w:r>
    </w:p>
    <w:p w14:paraId="082D1BE3" w14:textId="214D025D" w:rsidR="00AE051D" w:rsidRPr="00816330" w:rsidRDefault="00AE051D" w:rsidP="00207D96">
      <w:pPr>
        <w:pStyle w:val="MTDisplayEquation"/>
        <w:spacing w:after="0" w:line="480" w:lineRule="auto"/>
        <w:rPr>
          <w:rFonts w:ascii="Times New Roman" w:hAnsi="Times New Roman" w:cs="Times New Roman"/>
          <w:sz w:val="24"/>
          <w:szCs w:val="24"/>
          <w:lang w:val="en-US"/>
        </w:rPr>
      </w:pPr>
      <w:r w:rsidRPr="00816330">
        <w:rPr>
          <w:lang w:val="en-US"/>
        </w:rPr>
        <w:tab/>
      </w:r>
      <w:r w:rsidR="00005CF4" w:rsidRPr="00816330">
        <w:rPr>
          <w:position w:val="-28"/>
          <w:lang w:val="en-US"/>
        </w:rPr>
        <w:object w:dxaOrig="1420" w:dyaOrig="680" w14:anchorId="6BD5D5DE">
          <v:shape id="_x0000_i1053" type="#_x0000_t75" style="width:69.5pt;height:33.8pt" o:ole="">
            <v:imagedata r:id="rId65" o:title=""/>
          </v:shape>
          <o:OLEObject Type="Embed" ProgID="Equation.DSMT4" ShapeID="_x0000_i1053" DrawAspect="Content" ObjectID="_1578142355" r:id="rId66"/>
        </w:object>
      </w:r>
      <w:r w:rsidR="00A61AEF" w:rsidRPr="00816330">
        <w:rPr>
          <w:lang w:val="en-US"/>
        </w:rPr>
        <w:t xml:space="preserve">; </w:t>
      </w:r>
      <w:r w:rsidRPr="00816330">
        <w:rPr>
          <w:lang w:val="en-US"/>
        </w:rPr>
        <w:t xml:space="preserve"> </w:t>
      </w:r>
      <w:r w:rsidR="00005CF4" w:rsidRPr="00816330">
        <w:rPr>
          <w:position w:val="-28"/>
          <w:lang w:val="en-US"/>
        </w:rPr>
        <w:object w:dxaOrig="1579" w:dyaOrig="680" w14:anchorId="57AFE9A1">
          <v:shape id="_x0000_i1054" type="#_x0000_t75" style="width:78.9pt;height:33.8pt" o:ole="">
            <v:imagedata r:id="rId67" o:title=""/>
          </v:shape>
          <o:OLEObject Type="Embed" ProgID="Equation.DSMT4" ShapeID="_x0000_i1054" DrawAspect="Content" ObjectID="_1578142356" r:id="rId68"/>
        </w:object>
      </w:r>
      <w:r w:rsidRPr="00816330">
        <w:rPr>
          <w:lang w:val="en-US"/>
        </w:rPr>
        <w:tab/>
      </w:r>
      <w:r w:rsidR="000A506E" w:rsidRPr="00816330">
        <w:rPr>
          <w:rFonts w:ascii="Times New Roman" w:hAnsi="Times New Roman" w:cs="Times New Roman"/>
          <w:sz w:val="24"/>
          <w:szCs w:val="24"/>
          <w:lang w:val="en-US"/>
        </w:rPr>
        <w:t>(</w:t>
      </w:r>
      <w:r w:rsidR="00D6213E" w:rsidRPr="00816330">
        <w:rPr>
          <w:rFonts w:ascii="Times New Roman" w:hAnsi="Times New Roman" w:cs="Times New Roman"/>
          <w:sz w:val="24"/>
          <w:szCs w:val="24"/>
          <w:lang w:val="en-US"/>
        </w:rPr>
        <w:t>8</w:t>
      </w:r>
      <w:r w:rsidR="000A506E" w:rsidRPr="00816330">
        <w:rPr>
          <w:rFonts w:ascii="Times New Roman" w:hAnsi="Times New Roman" w:cs="Times New Roman"/>
          <w:sz w:val="24"/>
          <w:szCs w:val="24"/>
          <w:lang w:val="en-US"/>
        </w:rPr>
        <w:t>)</w:t>
      </w:r>
    </w:p>
    <w:p w14:paraId="584EECB4" w14:textId="77777777" w:rsidR="003543AC" w:rsidRPr="00816330" w:rsidRDefault="003543AC" w:rsidP="00207D96">
      <w:pPr>
        <w:spacing w:after="0" w:line="480" w:lineRule="auto"/>
        <w:rPr>
          <w:lang w:val="en-US"/>
        </w:rPr>
      </w:pPr>
    </w:p>
    <w:p w14:paraId="325DC262" w14:textId="22605F70" w:rsidR="006A57D6" w:rsidRPr="00816330" w:rsidRDefault="001048BE" w:rsidP="00207D96">
      <w:pPr>
        <w:spacing w:after="0" w:line="480" w:lineRule="auto"/>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 xml:space="preserve">where </w:t>
      </w:r>
      <w:r w:rsidR="00BC5669" w:rsidRPr="00816330">
        <w:rPr>
          <w:rFonts w:ascii="Times New Roman" w:hAnsi="Times New Roman" w:cs="Times New Roman"/>
          <w:i/>
          <w:sz w:val="24"/>
          <w:szCs w:val="24"/>
          <w:lang w:val="en-US"/>
        </w:rPr>
        <w:t>C</w:t>
      </w:r>
      <w:r w:rsidR="00BC5669" w:rsidRPr="00816330">
        <w:rPr>
          <w:rFonts w:ascii="Times New Roman" w:hAnsi="Times New Roman" w:cs="Times New Roman"/>
          <w:sz w:val="24"/>
          <w:szCs w:val="24"/>
          <w:lang w:val="en-US"/>
        </w:rPr>
        <w:t xml:space="preserve"> </w:t>
      </w:r>
      <w:r w:rsidR="00AE051D" w:rsidRPr="00816330">
        <w:rPr>
          <w:rFonts w:ascii="Times New Roman" w:hAnsi="Times New Roman" w:cs="Times New Roman"/>
          <w:sz w:val="24"/>
          <w:szCs w:val="24"/>
          <w:lang w:val="en-US"/>
        </w:rPr>
        <w:t>is the total number of firms for each group.</w:t>
      </w:r>
      <w:r w:rsidR="00B84A54" w:rsidRPr="00816330">
        <w:rPr>
          <w:rFonts w:ascii="Times New Roman" w:hAnsi="Times New Roman" w:cs="Times New Roman"/>
          <w:sz w:val="24"/>
          <w:szCs w:val="24"/>
          <w:lang w:val="en-US"/>
        </w:rPr>
        <w:t xml:space="preserve"> To ensure that the average characteristics of MNEs and DOM</w:t>
      </w:r>
      <w:r w:rsidR="00D96AB9" w:rsidRPr="00816330">
        <w:rPr>
          <w:rFonts w:ascii="Times New Roman" w:hAnsi="Times New Roman" w:cs="Times New Roman"/>
          <w:sz w:val="24"/>
          <w:szCs w:val="24"/>
          <w:lang w:val="en-US"/>
        </w:rPr>
        <w:t>E</w:t>
      </w:r>
      <w:r w:rsidR="00B84A54" w:rsidRPr="00816330">
        <w:rPr>
          <w:rFonts w:ascii="Times New Roman" w:hAnsi="Times New Roman" w:cs="Times New Roman"/>
          <w:sz w:val="24"/>
          <w:szCs w:val="24"/>
          <w:lang w:val="en-US"/>
        </w:rPr>
        <w:t xml:space="preserve">s are not driven by dominant firms in the region, we also compute weighted averages for </w:t>
      </w:r>
      <w:r w:rsidR="00B84A54" w:rsidRPr="00816330">
        <w:rPr>
          <w:rFonts w:ascii="Times New Roman" w:hAnsi="Times New Roman" w:cs="Times New Roman"/>
          <w:position w:val="-4"/>
          <w:sz w:val="24"/>
          <w:szCs w:val="24"/>
          <w:lang w:val="en-US"/>
        </w:rPr>
        <w:object w:dxaOrig="240" w:dyaOrig="260" w14:anchorId="5559CFA3">
          <v:shape id="_x0000_i1055" type="#_x0000_t75" style="width:11.25pt;height:12.5pt" o:ole="">
            <v:imagedata r:id="rId69" o:title=""/>
          </v:shape>
          <o:OLEObject Type="Embed" ProgID="Equation.DSMT4" ShapeID="_x0000_i1055" DrawAspect="Content" ObjectID="_1578142357" r:id="rId70"/>
        </w:object>
      </w:r>
      <w:r w:rsidR="00B84A54" w:rsidRPr="00816330">
        <w:rPr>
          <w:rFonts w:ascii="Times New Roman" w:hAnsi="Times New Roman" w:cs="Times New Roman"/>
          <w:sz w:val="24"/>
          <w:szCs w:val="24"/>
          <w:lang w:val="en-US"/>
        </w:rPr>
        <w:t xml:space="preserve">and </w:t>
      </w:r>
      <w:r w:rsidR="00B84A54" w:rsidRPr="00816330">
        <w:rPr>
          <w:rFonts w:ascii="Times New Roman" w:hAnsi="Times New Roman" w:cs="Times New Roman"/>
          <w:position w:val="-4"/>
          <w:sz w:val="24"/>
          <w:szCs w:val="24"/>
          <w:lang w:val="en-US"/>
        </w:rPr>
        <w:object w:dxaOrig="300" w:dyaOrig="260" w14:anchorId="717F7F72">
          <v:shape id="_x0000_i1056" type="#_x0000_t75" style="width:15.05pt;height:12.5pt" o:ole="">
            <v:imagedata r:id="rId71" o:title=""/>
          </v:shape>
          <o:OLEObject Type="Embed" ProgID="Equation.DSMT4" ShapeID="_x0000_i1056" DrawAspect="Content" ObjectID="_1578142358" r:id="rId72"/>
        </w:object>
      </w:r>
      <w:r w:rsidR="001E4489" w:rsidRPr="00816330">
        <w:rPr>
          <w:rFonts w:ascii="Times New Roman" w:hAnsi="Times New Roman" w:cs="Times New Roman"/>
          <w:sz w:val="24"/>
          <w:szCs w:val="24"/>
          <w:lang w:val="en-US"/>
        </w:rPr>
        <w:t>denoted with an upper waved bar</w:t>
      </w:r>
      <w:r w:rsidR="00B84A54" w:rsidRPr="00816330">
        <w:rPr>
          <w:rFonts w:ascii="Times New Roman" w:hAnsi="Times New Roman" w:cs="Times New Roman"/>
          <w:sz w:val="24"/>
          <w:szCs w:val="24"/>
          <w:lang w:val="en-US"/>
        </w:rPr>
        <w:t xml:space="preserve"> as:</w:t>
      </w:r>
      <w:r w:rsidR="00A406DC" w:rsidRPr="00816330">
        <w:rPr>
          <w:rFonts w:ascii="Times New Roman" w:hAnsi="Times New Roman" w:cs="Times New Roman"/>
          <w:sz w:val="24"/>
          <w:szCs w:val="24"/>
          <w:lang w:val="en-US"/>
        </w:rPr>
        <w:t xml:space="preserve"> </w:t>
      </w:r>
    </w:p>
    <w:p w14:paraId="1A19FF40" w14:textId="77777777" w:rsidR="006A57D6" w:rsidRPr="00816330" w:rsidRDefault="006A57D6" w:rsidP="00207D96">
      <w:pPr>
        <w:spacing w:after="0" w:line="480" w:lineRule="auto"/>
        <w:jc w:val="both"/>
        <w:rPr>
          <w:lang w:val="en-US"/>
        </w:rPr>
      </w:pPr>
      <w:r w:rsidRPr="00816330">
        <w:rPr>
          <w:lang w:val="en-US"/>
        </w:rPr>
        <w:tab/>
      </w:r>
      <w:r w:rsidRPr="00816330">
        <w:rPr>
          <w:lang w:val="en-US"/>
        </w:rPr>
        <w:tab/>
      </w:r>
      <w:r w:rsidRPr="00816330">
        <w:rPr>
          <w:lang w:val="en-US"/>
        </w:rPr>
        <w:tab/>
      </w:r>
      <w:r w:rsidRPr="00816330">
        <w:rPr>
          <w:lang w:val="en-US"/>
        </w:rPr>
        <w:tab/>
      </w:r>
      <w:r w:rsidRPr="00816330">
        <w:rPr>
          <w:lang w:val="en-US"/>
        </w:rPr>
        <w:tab/>
      </w:r>
    </w:p>
    <w:p w14:paraId="33D83400" w14:textId="663A0142" w:rsidR="006A57D6" w:rsidRPr="00816330" w:rsidRDefault="006A57D6" w:rsidP="00C66CA9">
      <w:pPr>
        <w:pStyle w:val="MTDisplayEquation"/>
        <w:rPr>
          <w:lang w:val="en-US"/>
        </w:rPr>
      </w:pPr>
      <w:r w:rsidRPr="00816330">
        <w:rPr>
          <w:lang w:val="en-US"/>
        </w:rPr>
        <w:tab/>
      </w:r>
      <w:r w:rsidR="005F3CBC" w:rsidRPr="00816330">
        <w:rPr>
          <w:position w:val="-32"/>
          <w:lang w:val="en-US"/>
        </w:rPr>
        <w:object w:dxaOrig="2160" w:dyaOrig="740" w14:anchorId="7364131B">
          <v:shape id="_x0000_i1057" type="#_x0000_t75" style="width:108.3pt;height:37.55pt" o:ole="">
            <v:imagedata r:id="rId73" o:title=""/>
          </v:shape>
          <o:OLEObject Type="Embed" ProgID="Equation.DSMT4" ShapeID="_x0000_i1057" DrawAspect="Content" ObjectID="_1578142359" r:id="rId74"/>
        </w:object>
      </w:r>
      <w:r w:rsidRPr="00816330">
        <w:rPr>
          <w:lang w:val="en-US"/>
        </w:rPr>
        <w:t xml:space="preserve"> </w:t>
      </w:r>
      <w:r w:rsidR="00A406DC" w:rsidRPr="00816330">
        <w:rPr>
          <w:rFonts w:ascii="Times New Roman" w:hAnsi="Times New Roman" w:cs="Times New Roman"/>
          <w:sz w:val="24"/>
          <w:szCs w:val="24"/>
          <w:lang w:val="en-US"/>
        </w:rPr>
        <w:t>;</w:t>
      </w:r>
      <w:r w:rsidR="00A406DC" w:rsidRPr="00816330">
        <w:rPr>
          <w:lang w:val="en-US"/>
        </w:rPr>
        <w:t xml:space="preserve"> </w:t>
      </w:r>
      <w:r w:rsidR="005F3CBC" w:rsidRPr="00816330">
        <w:rPr>
          <w:position w:val="-32"/>
          <w:lang w:val="en-US"/>
        </w:rPr>
        <w:object w:dxaOrig="3320" w:dyaOrig="740" w14:anchorId="72F02721">
          <v:shape id="_x0000_i1058" type="#_x0000_t75" style="width:165.9pt;height:37.55pt" o:ole="">
            <v:imagedata r:id="rId75" o:title=""/>
          </v:shape>
          <o:OLEObject Type="Embed" ProgID="Equation.DSMT4" ShapeID="_x0000_i1058" DrawAspect="Content" ObjectID="_1578142360" r:id="rId76"/>
        </w:object>
      </w:r>
      <w:r w:rsidRPr="00816330">
        <w:rPr>
          <w:lang w:val="en-US"/>
        </w:rPr>
        <w:tab/>
      </w:r>
      <w:r w:rsidRPr="00816330">
        <w:rPr>
          <w:rFonts w:ascii="Times New Roman" w:hAnsi="Times New Roman" w:cs="Times New Roman"/>
          <w:sz w:val="24"/>
          <w:szCs w:val="24"/>
          <w:lang w:val="en-US"/>
        </w:rPr>
        <w:t>(</w:t>
      </w:r>
      <w:r w:rsidR="00D6213E" w:rsidRPr="00816330">
        <w:rPr>
          <w:rFonts w:ascii="Times New Roman" w:hAnsi="Times New Roman" w:cs="Times New Roman"/>
          <w:sz w:val="24"/>
          <w:szCs w:val="24"/>
          <w:lang w:val="en-US"/>
        </w:rPr>
        <w:t>9</w:t>
      </w:r>
      <w:r w:rsidRPr="00816330">
        <w:rPr>
          <w:rFonts w:ascii="Times New Roman" w:hAnsi="Times New Roman" w:cs="Times New Roman"/>
          <w:sz w:val="24"/>
          <w:szCs w:val="24"/>
          <w:lang w:val="en-US"/>
        </w:rPr>
        <w:t>)</w:t>
      </w:r>
    </w:p>
    <w:p w14:paraId="2809446D" w14:textId="5A4F3C4F" w:rsidR="00B31EF3" w:rsidRPr="00816330" w:rsidRDefault="005F3CBC" w:rsidP="00207D96">
      <w:pPr>
        <w:spacing w:after="0" w:line="480" w:lineRule="auto"/>
        <w:jc w:val="both"/>
        <w:rPr>
          <w:lang w:val="en-US"/>
        </w:rPr>
      </w:pPr>
      <w:r w:rsidRPr="00816330">
        <w:rPr>
          <w:rFonts w:ascii="Times New Roman" w:hAnsi="Times New Roman" w:cs="Times New Roman"/>
          <w:i/>
          <w:position w:val="-6"/>
          <w:sz w:val="24"/>
          <w:szCs w:val="24"/>
          <w:lang w:val="en-US"/>
        </w:rPr>
        <w:object w:dxaOrig="240" w:dyaOrig="220" w14:anchorId="3A2E9396">
          <v:shape id="_x0000_i1059" type="#_x0000_t75" style="width:11.9pt;height:11.25pt" o:ole="">
            <v:imagedata r:id="rId77" o:title=""/>
          </v:shape>
          <o:OLEObject Type="Embed" ProgID="Equation.DSMT4" ShapeID="_x0000_i1059" DrawAspect="Content" ObjectID="_1578142361" r:id="rId78"/>
        </w:object>
      </w:r>
      <w:r w:rsidRPr="00816330">
        <w:rPr>
          <w:rFonts w:ascii="Times New Roman" w:hAnsi="Times New Roman" w:cs="Times New Roman"/>
          <w:i/>
          <w:sz w:val="24"/>
          <w:szCs w:val="24"/>
          <w:lang w:val="en-US"/>
        </w:rPr>
        <w:t xml:space="preserve"> </w:t>
      </w:r>
      <w:proofErr w:type="gramStart"/>
      <w:r w:rsidR="001E4489" w:rsidRPr="00816330">
        <w:rPr>
          <w:rFonts w:ascii="Times New Roman" w:hAnsi="Times New Roman" w:cs="Times New Roman"/>
          <w:sz w:val="24"/>
          <w:szCs w:val="24"/>
          <w:lang w:val="en-US"/>
        </w:rPr>
        <w:t>is</w:t>
      </w:r>
      <w:proofErr w:type="gramEnd"/>
      <w:r w:rsidR="006A57D6" w:rsidRPr="00816330">
        <w:rPr>
          <w:rFonts w:ascii="Times New Roman" w:hAnsi="Times New Roman" w:cs="Times New Roman"/>
          <w:sz w:val="24"/>
          <w:szCs w:val="24"/>
          <w:lang w:val="en-US"/>
        </w:rPr>
        <w:t xml:space="preserve"> the share of </w:t>
      </w:r>
      <w:r w:rsidR="001036CE" w:rsidRPr="00816330">
        <w:rPr>
          <w:rFonts w:ascii="Times New Roman" w:hAnsi="Times New Roman" w:cs="Times New Roman"/>
          <w:sz w:val="24"/>
          <w:szCs w:val="24"/>
          <w:lang w:val="en-US"/>
        </w:rPr>
        <w:t xml:space="preserve">each firm </w:t>
      </w:r>
      <w:r w:rsidR="00A406DC" w:rsidRPr="00816330">
        <w:rPr>
          <w:rFonts w:ascii="Times New Roman" w:hAnsi="Times New Roman" w:cs="Times New Roman"/>
          <w:i/>
          <w:sz w:val="24"/>
          <w:szCs w:val="24"/>
          <w:lang w:val="en-US"/>
        </w:rPr>
        <w:t>i</w:t>
      </w:r>
      <w:r w:rsidR="001036CE" w:rsidRPr="00816330">
        <w:rPr>
          <w:rFonts w:ascii="Times New Roman" w:hAnsi="Times New Roman" w:cs="Times New Roman"/>
          <w:sz w:val="24"/>
          <w:szCs w:val="24"/>
          <w:lang w:val="en-US"/>
        </w:rPr>
        <w:t xml:space="preserve"> to total sales in region </w:t>
      </w:r>
      <w:r w:rsidR="00A406DC" w:rsidRPr="00816330">
        <w:rPr>
          <w:rFonts w:ascii="Times New Roman" w:hAnsi="Times New Roman" w:cs="Times New Roman"/>
          <w:i/>
          <w:sz w:val="24"/>
          <w:szCs w:val="24"/>
          <w:lang w:val="en-US"/>
        </w:rPr>
        <w:t>j</w:t>
      </w:r>
      <w:r w:rsidR="001036CE" w:rsidRPr="00816330">
        <w:rPr>
          <w:rFonts w:ascii="Times New Roman" w:hAnsi="Times New Roman" w:cs="Times New Roman"/>
          <w:sz w:val="24"/>
          <w:szCs w:val="24"/>
          <w:lang w:val="en-US"/>
        </w:rPr>
        <w:t xml:space="preserve"> for each group.</w:t>
      </w:r>
      <w:r w:rsidR="00C66CA9" w:rsidRPr="00816330">
        <w:rPr>
          <w:lang w:val="en-US"/>
        </w:rPr>
        <w:t xml:space="preserve"> </w:t>
      </w:r>
      <w:r w:rsidR="00C66CA9" w:rsidRPr="00816330">
        <w:rPr>
          <w:rFonts w:ascii="Times New Roman" w:hAnsi="Times New Roman" w:cs="Times New Roman"/>
          <w:sz w:val="24"/>
          <w:szCs w:val="24"/>
          <w:lang w:val="en-US"/>
        </w:rPr>
        <w:t xml:space="preserve">The </w:t>
      </w:r>
      <w:r w:rsidR="0043609E" w:rsidRPr="00816330">
        <w:rPr>
          <w:rFonts w:ascii="Times New Roman" w:hAnsi="Times New Roman" w:cs="Times New Roman"/>
          <w:sz w:val="24"/>
          <w:szCs w:val="24"/>
          <w:lang w:val="en-US"/>
        </w:rPr>
        <w:t>baseline econometric specifications use the unweighted firm characteristics of (</w:t>
      </w:r>
      <w:r w:rsidR="00D6213E" w:rsidRPr="00816330">
        <w:rPr>
          <w:rFonts w:ascii="Times New Roman" w:hAnsi="Times New Roman" w:cs="Times New Roman"/>
          <w:sz w:val="24"/>
          <w:szCs w:val="24"/>
          <w:lang w:val="en-US"/>
        </w:rPr>
        <w:t>8</w:t>
      </w:r>
      <w:r w:rsidR="0043609E" w:rsidRPr="00816330">
        <w:rPr>
          <w:rFonts w:ascii="Times New Roman" w:hAnsi="Times New Roman" w:cs="Times New Roman"/>
          <w:sz w:val="24"/>
          <w:szCs w:val="24"/>
          <w:lang w:val="en-US"/>
        </w:rPr>
        <w:t xml:space="preserve">). </w:t>
      </w:r>
      <w:r w:rsidR="007635D7" w:rsidRPr="00816330">
        <w:rPr>
          <w:rFonts w:ascii="Times New Roman" w:hAnsi="Times New Roman" w:cs="Times New Roman"/>
          <w:sz w:val="24"/>
          <w:szCs w:val="24"/>
          <w:lang w:val="en-US"/>
        </w:rPr>
        <w:t>Appendix D4</w:t>
      </w:r>
      <w:r w:rsidR="0043609E" w:rsidRPr="00816330">
        <w:rPr>
          <w:rFonts w:ascii="Times New Roman" w:hAnsi="Times New Roman" w:cs="Times New Roman"/>
          <w:sz w:val="24"/>
          <w:szCs w:val="24"/>
          <w:lang w:val="en-US"/>
        </w:rPr>
        <w:t xml:space="preserve"> shows results for the weighted </w:t>
      </w:r>
      <w:r w:rsidR="007635D7" w:rsidRPr="00816330">
        <w:rPr>
          <w:rFonts w:ascii="Times New Roman" w:hAnsi="Times New Roman" w:cs="Times New Roman"/>
          <w:sz w:val="24"/>
          <w:szCs w:val="24"/>
          <w:lang w:val="en-US"/>
        </w:rPr>
        <w:t>firm variables</w:t>
      </w:r>
      <w:r w:rsidR="0043609E" w:rsidRPr="00816330">
        <w:rPr>
          <w:rFonts w:ascii="Times New Roman" w:hAnsi="Times New Roman" w:cs="Times New Roman"/>
          <w:sz w:val="24"/>
          <w:szCs w:val="24"/>
          <w:lang w:val="en-US"/>
        </w:rPr>
        <w:t xml:space="preserve">.  </w:t>
      </w:r>
      <w:r w:rsidR="007B5D28" w:rsidRPr="00816330">
        <w:rPr>
          <w:rFonts w:ascii="Times New Roman" w:hAnsi="Times New Roman" w:cs="Times New Roman"/>
          <w:sz w:val="24"/>
          <w:szCs w:val="24"/>
          <w:lang w:val="en-US"/>
        </w:rPr>
        <w:t xml:space="preserve">Appendix A </w:t>
      </w:r>
      <w:r w:rsidR="007635D7" w:rsidRPr="00816330">
        <w:rPr>
          <w:rFonts w:ascii="Times New Roman" w:hAnsi="Times New Roman" w:cs="Times New Roman"/>
          <w:sz w:val="24"/>
          <w:szCs w:val="24"/>
          <w:lang w:val="en-US"/>
        </w:rPr>
        <w:t>summarises definitions and data sources</w:t>
      </w:r>
      <w:r w:rsidR="007B5D28" w:rsidRPr="00816330">
        <w:rPr>
          <w:rFonts w:ascii="Times New Roman" w:hAnsi="Times New Roman" w:cs="Times New Roman"/>
          <w:sz w:val="24"/>
          <w:szCs w:val="24"/>
          <w:lang w:val="en-US"/>
        </w:rPr>
        <w:t xml:space="preserve"> of all variables used in the paper.</w:t>
      </w:r>
    </w:p>
    <w:p w14:paraId="26EF44B6" w14:textId="524AA213" w:rsidR="008A1FEC" w:rsidRPr="00816330" w:rsidRDefault="00C32350" w:rsidP="00835ECA">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 xml:space="preserve">Appendix </w:t>
      </w:r>
      <w:r w:rsidR="0074414E" w:rsidRPr="00816330">
        <w:rPr>
          <w:rFonts w:ascii="Times New Roman" w:hAnsi="Times New Roman" w:cs="Times New Roman"/>
          <w:sz w:val="24"/>
          <w:szCs w:val="24"/>
          <w:lang w:val="en-US"/>
        </w:rPr>
        <w:t xml:space="preserve">C2 </w:t>
      </w:r>
      <w:r w:rsidR="008A1FEC" w:rsidRPr="00816330">
        <w:rPr>
          <w:rFonts w:ascii="Times New Roman" w:hAnsi="Times New Roman" w:cs="Times New Roman"/>
          <w:sz w:val="24"/>
          <w:szCs w:val="24"/>
          <w:lang w:val="en-US"/>
        </w:rPr>
        <w:t xml:space="preserve">shows average values </w:t>
      </w:r>
      <w:r w:rsidR="00994D36" w:rsidRPr="00816330">
        <w:rPr>
          <w:rFonts w:ascii="Times New Roman" w:hAnsi="Times New Roman" w:cs="Times New Roman"/>
          <w:sz w:val="24"/>
          <w:szCs w:val="24"/>
          <w:lang w:val="en-US"/>
        </w:rPr>
        <w:t>of</w:t>
      </w:r>
      <w:r w:rsidR="008A1FEC" w:rsidRPr="00816330">
        <w:rPr>
          <w:rFonts w:ascii="Times New Roman" w:hAnsi="Times New Roman" w:cs="Times New Roman"/>
          <w:sz w:val="24"/>
          <w:szCs w:val="24"/>
          <w:lang w:val="en-US"/>
        </w:rPr>
        <w:t xml:space="preserve"> </w:t>
      </w:r>
      <w:r w:rsidR="004475C1" w:rsidRPr="00816330">
        <w:rPr>
          <w:rFonts w:ascii="Times New Roman" w:hAnsi="Times New Roman" w:cs="Times New Roman"/>
          <w:sz w:val="24"/>
          <w:szCs w:val="24"/>
          <w:lang w:val="en-US"/>
        </w:rPr>
        <w:t xml:space="preserve">exponential </w:t>
      </w:r>
      <w:r w:rsidR="008A1FEC" w:rsidRPr="00816330">
        <w:rPr>
          <w:rFonts w:ascii="Times New Roman" w:hAnsi="Times New Roman" w:cs="Times New Roman"/>
          <w:sz w:val="24"/>
          <w:szCs w:val="24"/>
          <w:lang w:val="en-US"/>
        </w:rPr>
        <w:t>TFP</w:t>
      </w:r>
      <w:r w:rsidR="00823EEB" w:rsidRPr="00816330">
        <w:rPr>
          <w:rFonts w:ascii="Times New Roman" w:hAnsi="Times New Roman" w:cs="Times New Roman"/>
          <w:sz w:val="24"/>
          <w:szCs w:val="24"/>
          <w:lang w:val="en-US"/>
        </w:rPr>
        <w:t xml:space="preserve"> indicating large cross-regional variation </w:t>
      </w:r>
      <w:r w:rsidR="008A1FEC" w:rsidRPr="00816330">
        <w:rPr>
          <w:rFonts w:ascii="Times New Roman" w:hAnsi="Times New Roman" w:cs="Times New Roman"/>
          <w:sz w:val="24"/>
          <w:szCs w:val="24"/>
          <w:lang w:val="en-US"/>
        </w:rPr>
        <w:t xml:space="preserve">for </w:t>
      </w:r>
      <w:r w:rsidR="00514973" w:rsidRPr="00816330">
        <w:rPr>
          <w:rFonts w:ascii="Times New Roman" w:hAnsi="Times New Roman" w:cs="Times New Roman"/>
          <w:sz w:val="24"/>
          <w:szCs w:val="24"/>
          <w:lang w:val="en-US"/>
        </w:rPr>
        <w:t>2004-201</w:t>
      </w:r>
      <w:r w:rsidR="00177F6F" w:rsidRPr="00816330">
        <w:rPr>
          <w:rFonts w:ascii="Times New Roman" w:hAnsi="Times New Roman" w:cs="Times New Roman"/>
          <w:sz w:val="24"/>
          <w:szCs w:val="24"/>
          <w:lang w:val="en-US"/>
        </w:rPr>
        <w:t>2</w:t>
      </w:r>
      <w:r w:rsidR="00B57C4A" w:rsidRPr="00816330">
        <w:rPr>
          <w:rFonts w:ascii="Times New Roman" w:hAnsi="Times New Roman" w:cs="Times New Roman"/>
          <w:sz w:val="24"/>
          <w:szCs w:val="24"/>
          <w:lang w:val="en-US"/>
        </w:rPr>
        <w:t>.</w:t>
      </w:r>
      <w:r w:rsidR="00BB2B60" w:rsidRPr="00816330">
        <w:rPr>
          <w:rFonts w:ascii="Times New Roman" w:hAnsi="Times New Roman" w:cs="Times New Roman"/>
          <w:sz w:val="24"/>
          <w:szCs w:val="24"/>
          <w:lang w:val="en-US"/>
        </w:rPr>
        <w:t xml:space="preserve"> The group of regions with the highest level of TFP includes Inner London, Bedfordshire, Kent and Eastern Scotland while the group of regions at the bottom includes Staffordshire, East Anglia, East Yorkshire and Lancashire.</w:t>
      </w:r>
      <w:r w:rsidR="00C67FF1"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 xml:space="preserve">Appendix </w:t>
      </w:r>
      <w:r w:rsidR="0074414E" w:rsidRPr="00816330">
        <w:rPr>
          <w:rFonts w:ascii="Times New Roman" w:hAnsi="Times New Roman" w:cs="Times New Roman"/>
          <w:sz w:val="24"/>
          <w:szCs w:val="24"/>
          <w:lang w:val="en-US"/>
        </w:rPr>
        <w:t xml:space="preserve">C3 </w:t>
      </w:r>
      <w:r w:rsidR="008A1FEC" w:rsidRPr="00816330">
        <w:rPr>
          <w:rFonts w:ascii="Times New Roman" w:hAnsi="Times New Roman" w:cs="Times New Roman"/>
          <w:sz w:val="24"/>
          <w:szCs w:val="24"/>
          <w:lang w:val="en-US"/>
        </w:rPr>
        <w:t xml:space="preserve">shows </w:t>
      </w:r>
      <w:r w:rsidR="00C0175A" w:rsidRPr="00816330">
        <w:rPr>
          <w:rFonts w:ascii="Times New Roman" w:hAnsi="Times New Roman" w:cs="Times New Roman"/>
          <w:sz w:val="24"/>
          <w:szCs w:val="24"/>
          <w:lang w:val="en-US"/>
        </w:rPr>
        <w:t>average</w:t>
      </w:r>
      <w:r w:rsidR="008A1FEC" w:rsidRPr="00816330">
        <w:rPr>
          <w:rFonts w:ascii="Times New Roman" w:hAnsi="Times New Roman" w:cs="Times New Roman"/>
          <w:sz w:val="24"/>
          <w:szCs w:val="24"/>
          <w:lang w:val="en-US"/>
        </w:rPr>
        <w:t xml:space="preserve"> values </w:t>
      </w:r>
      <w:r w:rsidRPr="00816330">
        <w:rPr>
          <w:rFonts w:ascii="Times New Roman" w:hAnsi="Times New Roman" w:cs="Times New Roman"/>
          <w:sz w:val="24"/>
          <w:szCs w:val="24"/>
          <w:lang w:val="en-US"/>
        </w:rPr>
        <w:t>of</w:t>
      </w:r>
      <w:r w:rsidR="008A1FEC" w:rsidRPr="00816330">
        <w:rPr>
          <w:rFonts w:ascii="Times New Roman" w:hAnsi="Times New Roman" w:cs="Times New Roman"/>
          <w:sz w:val="24"/>
          <w:szCs w:val="24"/>
          <w:lang w:val="en-US"/>
        </w:rPr>
        <w:t xml:space="preserve"> </w:t>
      </w:r>
      <w:r w:rsidR="00F11823" w:rsidRPr="00816330">
        <w:rPr>
          <w:rFonts w:ascii="Times New Roman" w:hAnsi="Times New Roman" w:cs="Times New Roman"/>
          <w:position w:val="-4"/>
          <w:sz w:val="24"/>
          <w:szCs w:val="24"/>
          <w:lang w:val="en-US"/>
        </w:rPr>
        <w:object w:dxaOrig="240" w:dyaOrig="300" w14:anchorId="482EA5D1">
          <v:shape id="_x0000_i1060" type="#_x0000_t75" style="width:11.9pt;height:15.05pt" o:ole="">
            <v:imagedata r:id="rId79" o:title=""/>
          </v:shape>
          <o:OLEObject Type="Embed" ProgID="Equation.DSMT4" ShapeID="_x0000_i1060" DrawAspect="Content" ObjectID="_1578142362" r:id="rId80"/>
        </w:object>
      </w:r>
      <w:r w:rsidR="00F11823" w:rsidRPr="00816330">
        <w:rPr>
          <w:rFonts w:ascii="Times New Roman" w:hAnsi="Times New Roman" w:cs="Times New Roman"/>
          <w:sz w:val="24"/>
          <w:szCs w:val="24"/>
          <w:lang w:val="en-US"/>
        </w:rPr>
        <w:t xml:space="preserve"> </w:t>
      </w:r>
      <w:r w:rsidR="00BB2B60" w:rsidRPr="00816330">
        <w:rPr>
          <w:rFonts w:ascii="Times New Roman" w:hAnsi="Times New Roman" w:cs="Times New Roman"/>
          <w:sz w:val="24"/>
          <w:szCs w:val="24"/>
          <w:lang w:val="en-US"/>
        </w:rPr>
        <w:t xml:space="preserve">and </w:t>
      </w:r>
      <w:r w:rsidR="00F11823" w:rsidRPr="00816330">
        <w:rPr>
          <w:rFonts w:ascii="Times New Roman" w:hAnsi="Times New Roman" w:cs="Times New Roman"/>
          <w:position w:val="-4"/>
          <w:sz w:val="24"/>
          <w:szCs w:val="24"/>
          <w:lang w:val="en-US"/>
        </w:rPr>
        <w:object w:dxaOrig="300" w:dyaOrig="320" w14:anchorId="337CE21A">
          <v:shape id="_x0000_i1061" type="#_x0000_t75" style="width:15.05pt;height:16.3pt" o:ole="">
            <v:imagedata r:id="rId81" o:title=""/>
          </v:shape>
          <o:OLEObject Type="Embed" ProgID="Equation.DSMT4" ShapeID="_x0000_i1061" DrawAspect="Content" ObjectID="_1578142363" r:id="rId82"/>
        </w:object>
      </w:r>
      <w:r w:rsidR="00F11823" w:rsidRPr="00816330">
        <w:rPr>
          <w:rFonts w:ascii="Times New Roman" w:hAnsi="Times New Roman" w:cs="Times New Roman"/>
          <w:sz w:val="24"/>
          <w:szCs w:val="24"/>
          <w:lang w:val="en-US"/>
        </w:rPr>
        <w:t xml:space="preserve"> </w:t>
      </w:r>
      <w:r w:rsidR="00103A08" w:rsidRPr="00816330">
        <w:rPr>
          <w:rFonts w:ascii="Times New Roman" w:hAnsi="Times New Roman" w:cs="Times New Roman"/>
          <w:sz w:val="24"/>
          <w:szCs w:val="24"/>
          <w:lang w:val="en-US"/>
        </w:rPr>
        <w:t>for</w:t>
      </w:r>
      <w:r w:rsidR="008A1FEC" w:rsidRPr="00816330">
        <w:rPr>
          <w:rFonts w:ascii="Times New Roman" w:hAnsi="Times New Roman" w:cs="Times New Roman"/>
          <w:sz w:val="24"/>
          <w:szCs w:val="24"/>
          <w:lang w:val="en-US"/>
        </w:rPr>
        <w:t xml:space="preserve"> </w:t>
      </w:r>
      <w:r w:rsidR="00103A08" w:rsidRPr="00816330">
        <w:rPr>
          <w:rFonts w:ascii="Times New Roman" w:hAnsi="Times New Roman" w:cs="Times New Roman"/>
          <w:sz w:val="24"/>
          <w:szCs w:val="24"/>
          <w:lang w:val="en-US"/>
        </w:rPr>
        <w:t>MN</w:t>
      </w:r>
      <w:r w:rsidR="001E2B57" w:rsidRPr="00816330">
        <w:rPr>
          <w:rFonts w:ascii="Times New Roman" w:hAnsi="Times New Roman" w:cs="Times New Roman"/>
          <w:sz w:val="24"/>
          <w:szCs w:val="24"/>
          <w:lang w:val="en-US"/>
        </w:rPr>
        <w:t>E</w:t>
      </w:r>
      <w:r w:rsidR="00BB2B60" w:rsidRPr="00816330">
        <w:rPr>
          <w:rFonts w:ascii="Times New Roman" w:hAnsi="Times New Roman" w:cs="Times New Roman"/>
          <w:sz w:val="24"/>
          <w:szCs w:val="24"/>
          <w:lang w:val="en-US"/>
        </w:rPr>
        <w:t>s</w:t>
      </w:r>
      <w:r w:rsidR="00103A08" w:rsidRPr="00816330">
        <w:rPr>
          <w:rFonts w:ascii="Times New Roman" w:hAnsi="Times New Roman" w:cs="Times New Roman"/>
          <w:sz w:val="24"/>
          <w:szCs w:val="24"/>
          <w:lang w:val="en-US"/>
        </w:rPr>
        <w:t xml:space="preserve"> and DOM</w:t>
      </w:r>
      <w:r w:rsidR="004570FD" w:rsidRPr="00816330">
        <w:rPr>
          <w:rFonts w:ascii="Times New Roman" w:hAnsi="Times New Roman" w:cs="Times New Roman"/>
          <w:sz w:val="24"/>
          <w:szCs w:val="24"/>
          <w:lang w:val="en-US"/>
        </w:rPr>
        <w:t>E</w:t>
      </w:r>
      <w:r w:rsidR="00103A08" w:rsidRPr="00816330">
        <w:rPr>
          <w:rFonts w:ascii="Times New Roman" w:hAnsi="Times New Roman" w:cs="Times New Roman"/>
          <w:sz w:val="24"/>
          <w:szCs w:val="24"/>
          <w:lang w:val="en-US"/>
        </w:rPr>
        <w:t>s.</w:t>
      </w:r>
      <w:r w:rsidR="008A1FEC" w:rsidRPr="00816330">
        <w:rPr>
          <w:rFonts w:ascii="Times New Roman" w:hAnsi="Times New Roman" w:cs="Times New Roman"/>
          <w:sz w:val="24"/>
          <w:szCs w:val="24"/>
          <w:lang w:val="en-US"/>
        </w:rPr>
        <w:t xml:space="preserve"> Indicatively, MN</w:t>
      </w:r>
      <w:r w:rsidR="001E2B57" w:rsidRPr="00816330">
        <w:rPr>
          <w:rFonts w:ascii="Times New Roman" w:hAnsi="Times New Roman" w:cs="Times New Roman"/>
          <w:sz w:val="24"/>
          <w:szCs w:val="24"/>
          <w:lang w:val="en-US"/>
        </w:rPr>
        <w:t>E</w:t>
      </w:r>
      <w:r w:rsidR="008A1FEC" w:rsidRPr="00816330">
        <w:rPr>
          <w:rFonts w:ascii="Times New Roman" w:hAnsi="Times New Roman" w:cs="Times New Roman"/>
          <w:sz w:val="24"/>
          <w:szCs w:val="24"/>
          <w:lang w:val="en-US"/>
        </w:rPr>
        <w:t xml:space="preserve">s </w:t>
      </w:r>
      <w:r w:rsidR="00C0175A" w:rsidRPr="00816330">
        <w:rPr>
          <w:rFonts w:ascii="Times New Roman" w:hAnsi="Times New Roman" w:cs="Times New Roman"/>
          <w:sz w:val="24"/>
          <w:szCs w:val="24"/>
          <w:lang w:val="en-US"/>
        </w:rPr>
        <w:t>maintain</w:t>
      </w:r>
      <w:r w:rsidR="008A1FEC" w:rsidRPr="00816330">
        <w:rPr>
          <w:rFonts w:ascii="Times New Roman" w:hAnsi="Times New Roman" w:cs="Times New Roman"/>
          <w:sz w:val="24"/>
          <w:szCs w:val="24"/>
          <w:lang w:val="en-US"/>
        </w:rPr>
        <w:t xml:space="preserve"> higher levels in </w:t>
      </w:r>
      <w:r w:rsidR="0009244A" w:rsidRPr="00816330">
        <w:rPr>
          <w:rFonts w:ascii="Times New Roman" w:hAnsi="Times New Roman" w:cs="Times New Roman"/>
          <w:sz w:val="24"/>
          <w:szCs w:val="24"/>
          <w:lang w:val="en-US"/>
        </w:rPr>
        <w:t xml:space="preserve">both </w:t>
      </w:r>
      <w:r w:rsidR="008A1FEC" w:rsidRPr="00816330">
        <w:rPr>
          <w:rFonts w:ascii="Times New Roman" w:hAnsi="Times New Roman" w:cs="Times New Roman"/>
          <w:sz w:val="24"/>
          <w:szCs w:val="24"/>
          <w:lang w:val="en-US"/>
        </w:rPr>
        <w:t xml:space="preserve">activities </w:t>
      </w:r>
      <w:r w:rsidR="00103A08" w:rsidRPr="00816330">
        <w:rPr>
          <w:rFonts w:ascii="Times New Roman" w:hAnsi="Times New Roman" w:cs="Times New Roman"/>
          <w:sz w:val="24"/>
          <w:szCs w:val="24"/>
          <w:lang w:val="en-US"/>
        </w:rPr>
        <w:t xml:space="preserve">and </w:t>
      </w:r>
      <w:r w:rsidR="001E2B57" w:rsidRPr="00816330">
        <w:rPr>
          <w:rFonts w:ascii="Times New Roman" w:hAnsi="Times New Roman" w:cs="Times New Roman"/>
          <w:sz w:val="24"/>
          <w:szCs w:val="24"/>
          <w:lang w:val="en-US"/>
        </w:rPr>
        <w:t xml:space="preserve">it </w:t>
      </w:r>
      <w:r w:rsidR="00103A08" w:rsidRPr="00816330">
        <w:rPr>
          <w:rFonts w:ascii="Times New Roman" w:hAnsi="Times New Roman" w:cs="Times New Roman"/>
          <w:sz w:val="24"/>
          <w:szCs w:val="24"/>
          <w:lang w:val="en-US"/>
        </w:rPr>
        <w:t xml:space="preserve">remains to be shown in the econometric analysis whether </w:t>
      </w:r>
      <w:r w:rsidR="00C0175A" w:rsidRPr="00816330">
        <w:rPr>
          <w:rFonts w:ascii="Times New Roman" w:hAnsi="Times New Roman" w:cs="Times New Roman"/>
          <w:sz w:val="24"/>
          <w:szCs w:val="24"/>
          <w:lang w:val="en-US"/>
        </w:rPr>
        <w:t xml:space="preserve">MNEs’ </w:t>
      </w:r>
      <w:r w:rsidR="00103A08" w:rsidRPr="00816330">
        <w:rPr>
          <w:rFonts w:ascii="Times New Roman" w:hAnsi="Times New Roman" w:cs="Times New Roman"/>
          <w:sz w:val="24"/>
          <w:szCs w:val="24"/>
          <w:lang w:val="en-US"/>
        </w:rPr>
        <w:t xml:space="preserve">superiority is critical for </w:t>
      </w:r>
      <w:r w:rsidR="008A1FEC" w:rsidRPr="00816330">
        <w:rPr>
          <w:rFonts w:ascii="Times New Roman" w:hAnsi="Times New Roman" w:cs="Times New Roman"/>
          <w:sz w:val="24"/>
          <w:szCs w:val="24"/>
          <w:lang w:val="en-US"/>
        </w:rPr>
        <w:t xml:space="preserve">regional </w:t>
      </w:r>
      <w:r w:rsidR="00C0175A" w:rsidRPr="00816330">
        <w:rPr>
          <w:rFonts w:ascii="Times New Roman" w:hAnsi="Times New Roman" w:cs="Times New Roman"/>
          <w:sz w:val="24"/>
          <w:szCs w:val="24"/>
          <w:lang w:val="en-US"/>
        </w:rPr>
        <w:t>TFP.</w:t>
      </w:r>
      <w:r w:rsidR="0009244A" w:rsidRPr="00816330">
        <w:rPr>
          <w:rFonts w:ascii="Times New Roman" w:hAnsi="Times New Roman" w:cs="Times New Roman"/>
          <w:sz w:val="24"/>
          <w:szCs w:val="24"/>
          <w:lang w:val="en-US"/>
        </w:rPr>
        <w:t xml:space="preserve"> </w:t>
      </w:r>
    </w:p>
    <w:p w14:paraId="71993B67" w14:textId="77777777" w:rsidR="00E950E8" w:rsidRPr="00816330" w:rsidRDefault="00E950E8" w:rsidP="00E950E8">
      <w:pPr>
        <w:spacing w:after="0" w:line="240" w:lineRule="auto"/>
        <w:ind w:firstLine="720"/>
        <w:jc w:val="both"/>
        <w:rPr>
          <w:rFonts w:ascii="Times New Roman" w:hAnsi="Times New Roman" w:cs="Times New Roman"/>
          <w:sz w:val="24"/>
          <w:szCs w:val="24"/>
          <w:lang w:val="en-US"/>
        </w:rPr>
      </w:pPr>
    </w:p>
    <w:p w14:paraId="4FD48E0D" w14:textId="77777777" w:rsidR="00E7684E" w:rsidRPr="00816330" w:rsidRDefault="00E7684E" w:rsidP="008C2724">
      <w:pPr>
        <w:spacing w:after="0" w:line="480" w:lineRule="auto"/>
        <w:jc w:val="both"/>
        <w:rPr>
          <w:rFonts w:ascii="Times New Roman" w:hAnsi="Times New Roman" w:cs="Times New Roman"/>
          <w:b/>
          <w:sz w:val="24"/>
          <w:szCs w:val="24"/>
          <w:lang w:val="en-US"/>
        </w:rPr>
      </w:pPr>
    </w:p>
    <w:p w14:paraId="115D3B82" w14:textId="77777777" w:rsidR="00EB3A4A" w:rsidRPr="00816330" w:rsidRDefault="00EB3A4A" w:rsidP="008C2724">
      <w:pPr>
        <w:spacing w:after="0" w:line="480" w:lineRule="auto"/>
        <w:jc w:val="both"/>
        <w:rPr>
          <w:rFonts w:ascii="Times New Roman" w:hAnsi="Times New Roman" w:cs="Times New Roman"/>
          <w:b/>
          <w:sz w:val="24"/>
          <w:szCs w:val="24"/>
          <w:lang w:val="en-US"/>
        </w:rPr>
      </w:pPr>
    </w:p>
    <w:p w14:paraId="6FE00BAA" w14:textId="4960E3C5" w:rsidR="003F0301" w:rsidRPr="00816330" w:rsidRDefault="00F71F8E" w:rsidP="00FF6DDA">
      <w:pPr>
        <w:pStyle w:val="ListParagraph"/>
        <w:numPr>
          <w:ilvl w:val="0"/>
          <w:numId w:val="1"/>
        </w:numPr>
        <w:spacing w:after="0" w:line="480" w:lineRule="auto"/>
        <w:jc w:val="both"/>
        <w:rPr>
          <w:rFonts w:ascii="Times New Roman" w:hAnsi="Times New Roman" w:cs="Times New Roman"/>
          <w:b/>
          <w:sz w:val="24"/>
          <w:szCs w:val="24"/>
          <w:lang w:val="en-US"/>
        </w:rPr>
      </w:pPr>
      <w:r w:rsidRPr="00816330">
        <w:rPr>
          <w:rFonts w:ascii="Times New Roman" w:hAnsi="Times New Roman" w:cs="Times New Roman"/>
          <w:b/>
          <w:sz w:val="24"/>
          <w:szCs w:val="24"/>
          <w:lang w:val="en-US"/>
        </w:rPr>
        <w:lastRenderedPageBreak/>
        <w:t>Empirical</w:t>
      </w:r>
      <w:r w:rsidR="003F0301" w:rsidRPr="00816330">
        <w:rPr>
          <w:rFonts w:ascii="Times New Roman" w:hAnsi="Times New Roman" w:cs="Times New Roman"/>
          <w:b/>
          <w:sz w:val="24"/>
          <w:szCs w:val="24"/>
          <w:lang w:val="en-US"/>
        </w:rPr>
        <w:t xml:space="preserve"> Analysis </w:t>
      </w:r>
      <w:r w:rsidR="001B2D93" w:rsidRPr="00816330">
        <w:rPr>
          <w:rFonts w:ascii="Times New Roman" w:hAnsi="Times New Roman" w:cs="Times New Roman"/>
          <w:b/>
          <w:sz w:val="24"/>
          <w:szCs w:val="24"/>
          <w:lang w:val="en-US"/>
        </w:rPr>
        <w:t xml:space="preserve"> and Results</w:t>
      </w:r>
    </w:p>
    <w:p w14:paraId="00993DD4" w14:textId="765F3E97" w:rsidR="00815780" w:rsidRPr="00816330" w:rsidRDefault="003F0301" w:rsidP="00FF6DDA">
      <w:pPr>
        <w:pStyle w:val="ListParagraph"/>
        <w:spacing w:after="0" w:line="480" w:lineRule="auto"/>
        <w:ind w:left="1080"/>
        <w:jc w:val="both"/>
        <w:rPr>
          <w:rFonts w:ascii="Times New Roman" w:hAnsi="Times New Roman" w:cs="Times New Roman"/>
          <w:b/>
          <w:sz w:val="24"/>
          <w:szCs w:val="24"/>
          <w:lang w:val="en-US"/>
        </w:rPr>
      </w:pPr>
      <w:r w:rsidRPr="00816330">
        <w:rPr>
          <w:rFonts w:ascii="Times New Roman" w:hAnsi="Times New Roman" w:cs="Times New Roman"/>
          <w:b/>
          <w:sz w:val="24"/>
          <w:szCs w:val="24"/>
          <w:lang w:val="en-US"/>
        </w:rPr>
        <w:t xml:space="preserve">4.1 </w:t>
      </w:r>
      <w:r w:rsidR="00F71F8E" w:rsidRPr="00816330">
        <w:rPr>
          <w:rFonts w:ascii="Times New Roman" w:hAnsi="Times New Roman" w:cs="Times New Roman"/>
          <w:b/>
          <w:sz w:val="24"/>
          <w:szCs w:val="24"/>
          <w:lang w:val="en-US"/>
        </w:rPr>
        <w:t>Econometric</w:t>
      </w:r>
      <w:r w:rsidR="009B54B2" w:rsidRPr="00816330">
        <w:rPr>
          <w:rFonts w:ascii="Times New Roman" w:hAnsi="Times New Roman" w:cs="Times New Roman"/>
          <w:b/>
          <w:sz w:val="24"/>
          <w:szCs w:val="24"/>
          <w:lang w:val="en-US"/>
        </w:rPr>
        <w:t xml:space="preserve"> </w:t>
      </w:r>
      <w:r w:rsidR="00D73EF7" w:rsidRPr="00816330">
        <w:rPr>
          <w:rFonts w:ascii="Times New Roman" w:hAnsi="Times New Roman" w:cs="Times New Roman"/>
          <w:b/>
          <w:sz w:val="24"/>
          <w:szCs w:val="24"/>
          <w:lang w:val="en-US"/>
        </w:rPr>
        <w:t>Identification and Estimation</w:t>
      </w:r>
      <w:r w:rsidR="00F26798" w:rsidRPr="00816330">
        <w:rPr>
          <w:rFonts w:ascii="Times New Roman" w:hAnsi="Times New Roman" w:cs="Times New Roman"/>
          <w:b/>
          <w:sz w:val="24"/>
          <w:szCs w:val="24"/>
          <w:lang w:val="en-US"/>
        </w:rPr>
        <w:t xml:space="preserve"> </w:t>
      </w:r>
    </w:p>
    <w:p w14:paraId="1C9CDBBF" w14:textId="4525626A" w:rsidR="00835ECA" w:rsidRPr="00816330" w:rsidRDefault="00835ECA" w:rsidP="00835ECA">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 xml:space="preserve">TFP in equation (4) is a residual </w:t>
      </w:r>
      <w:r w:rsidR="007635D7" w:rsidRPr="00816330">
        <w:rPr>
          <w:rFonts w:ascii="Times New Roman" w:hAnsi="Times New Roman" w:cs="Times New Roman"/>
          <w:sz w:val="24"/>
          <w:szCs w:val="24"/>
          <w:lang w:val="en-US"/>
        </w:rPr>
        <w:t xml:space="preserve">measure </w:t>
      </w:r>
      <w:r w:rsidRPr="00816330">
        <w:rPr>
          <w:rFonts w:ascii="Times New Roman" w:hAnsi="Times New Roman" w:cs="Times New Roman"/>
          <w:sz w:val="24"/>
          <w:szCs w:val="24"/>
          <w:lang w:val="en-US"/>
        </w:rPr>
        <w:t>implying a stationary data generation process</w:t>
      </w:r>
      <w:r w:rsidR="001706A0" w:rsidRPr="00816330">
        <w:rPr>
          <w:rFonts w:ascii="Times New Roman" w:hAnsi="Times New Roman" w:cs="Times New Roman"/>
          <w:sz w:val="24"/>
          <w:szCs w:val="24"/>
          <w:lang w:val="en-US"/>
        </w:rPr>
        <w:t xml:space="preserve">. Nevertheless, the </w:t>
      </w:r>
      <w:r w:rsidRPr="00816330">
        <w:rPr>
          <w:rFonts w:ascii="Times New Roman" w:hAnsi="Times New Roman" w:cs="Times New Roman"/>
          <w:sz w:val="24"/>
          <w:szCs w:val="24"/>
          <w:lang w:val="en-US"/>
        </w:rPr>
        <w:t xml:space="preserve">empirical regularity has shown that </w:t>
      </w:r>
      <w:r w:rsidR="007635D7" w:rsidRPr="00816330">
        <w:rPr>
          <w:rFonts w:ascii="Times New Roman" w:hAnsi="Times New Roman" w:cs="Times New Roman"/>
          <w:sz w:val="24"/>
          <w:szCs w:val="24"/>
          <w:lang w:val="en-US"/>
        </w:rPr>
        <w:t>TFP</w:t>
      </w:r>
      <w:r w:rsidRPr="00816330">
        <w:rPr>
          <w:rFonts w:ascii="Times New Roman" w:hAnsi="Times New Roman" w:cs="Times New Roman"/>
          <w:sz w:val="24"/>
          <w:szCs w:val="24"/>
          <w:lang w:val="en-US"/>
        </w:rPr>
        <w:t xml:space="preserve"> </w:t>
      </w:r>
      <w:r w:rsidR="001706A0" w:rsidRPr="00816330">
        <w:rPr>
          <w:rFonts w:ascii="Times New Roman" w:hAnsi="Times New Roman" w:cs="Times New Roman"/>
          <w:sz w:val="24"/>
          <w:szCs w:val="24"/>
          <w:lang w:val="en-US"/>
        </w:rPr>
        <w:t>might be</w:t>
      </w:r>
      <w:r w:rsidRPr="00816330">
        <w:rPr>
          <w:rFonts w:ascii="Times New Roman" w:hAnsi="Times New Roman" w:cs="Times New Roman"/>
          <w:sz w:val="24"/>
          <w:szCs w:val="24"/>
          <w:lang w:val="en-US"/>
        </w:rPr>
        <w:t xml:space="preserve"> persistent</w:t>
      </w:r>
      <w:r w:rsidR="001706A0" w:rsidRPr="00816330">
        <w:rPr>
          <w:rFonts w:ascii="Times New Roman" w:hAnsi="Times New Roman" w:cs="Times New Roman"/>
          <w:sz w:val="24"/>
          <w:szCs w:val="24"/>
          <w:lang w:val="en-US"/>
        </w:rPr>
        <w:t xml:space="preserve"> </w:t>
      </w:r>
      <w:r w:rsidR="00A91AC2" w:rsidRPr="00816330">
        <w:rPr>
          <w:rFonts w:ascii="Times New Roman" w:hAnsi="Times New Roman" w:cs="Times New Roman"/>
          <w:sz w:val="24"/>
          <w:szCs w:val="24"/>
          <w:lang w:val="en-US"/>
        </w:rPr>
        <w:t xml:space="preserve">following </w:t>
      </w:r>
      <w:r w:rsidR="007635D7" w:rsidRPr="00816330">
        <w:rPr>
          <w:rFonts w:ascii="Times New Roman" w:hAnsi="Times New Roman" w:cs="Times New Roman"/>
          <w:sz w:val="24"/>
          <w:szCs w:val="24"/>
          <w:lang w:val="en-US"/>
        </w:rPr>
        <w:t xml:space="preserve">AR(1) </w:t>
      </w:r>
      <w:r w:rsidR="00A91AC2" w:rsidRPr="00816330">
        <w:rPr>
          <w:rFonts w:ascii="Times New Roman" w:hAnsi="Times New Roman" w:cs="Times New Roman"/>
          <w:sz w:val="24"/>
          <w:szCs w:val="24"/>
          <w:lang w:val="en-US"/>
        </w:rPr>
        <w:t>process</w:t>
      </w:r>
      <w:r w:rsidRPr="00816330">
        <w:rPr>
          <w:rFonts w:ascii="Times New Roman" w:hAnsi="Times New Roman" w:cs="Times New Roman"/>
          <w:sz w:val="24"/>
          <w:szCs w:val="24"/>
          <w:lang w:val="en-US"/>
        </w:rPr>
        <w:t>:</w:t>
      </w:r>
    </w:p>
    <w:p w14:paraId="48A6F32C" w14:textId="77777777" w:rsidR="00835ECA" w:rsidRPr="00816330" w:rsidRDefault="00835ECA" w:rsidP="00835ECA">
      <w:pPr>
        <w:spacing w:after="0" w:line="480" w:lineRule="auto"/>
        <w:jc w:val="right"/>
        <w:rPr>
          <w:rFonts w:ascii="Times New Roman" w:hAnsi="Times New Roman" w:cs="Times New Roman"/>
          <w:sz w:val="24"/>
          <w:szCs w:val="24"/>
          <w:lang w:val="en-US"/>
        </w:rPr>
      </w:pPr>
    </w:p>
    <w:p w14:paraId="47CBAF15" w14:textId="2CC97BCA" w:rsidR="00835ECA" w:rsidRPr="00816330" w:rsidRDefault="00835ECA" w:rsidP="00835ECA">
      <w:pPr>
        <w:pStyle w:val="MTDisplayEquation"/>
        <w:spacing w:after="0" w:line="480" w:lineRule="auto"/>
        <w:rPr>
          <w:lang w:val="en-US"/>
        </w:rPr>
      </w:pPr>
      <w:r w:rsidRPr="00816330">
        <w:rPr>
          <w:lang w:val="en-US"/>
        </w:rPr>
        <w:tab/>
      </w:r>
      <w:r w:rsidR="00005CF4" w:rsidRPr="00816330">
        <w:rPr>
          <w:position w:val="-14"/>
          <w:lang w:val="en-US"/>
        </w:rPr>
        <w:object w:dxaOrig="3260" w:dyaOrig="380" w14:anchorId="6EDA5280">
          <v:shape id="_x0000_i1062" type="#_x0000_t75" style="width:163.4pt;height:18.8pt" o:ole="">
            <v:imagedata r:id="rId83" o:title=""/>
          </v:shape>
          <o:OLEObject Type="Embed" ProgID="Equation.DSMT4" ShapeID="_x0000_i1062" DrawAspect="Content" ObjectID="_1578142364" r:id="rId84"/>
        </w:object>
      </w:r>
      <w:r w:rsidRPr="00816330">
        <w:rPr>
          <w:lang w:val="en-US"/>
        </w:rPr>
        <w:t xml:space="preserve"> </w:t>
      </w:r>
      <w:r w:rsidRPr="00816330">
        <w:rPr>
          <w:lang w:val="en-US"/>
        </w:rPr>
        <w:tab/>
      </w:r>
      <w:r w:rsidRPr="00816330">
        <w:rPr>
          <w:rFonts w:ascii="Times New Roman" w:hAnsi="Times New Roman" w:cs="Times New Roman"/>
          <w:sz w:val="24"/>
          <w:szCs w:val="24"/>
          <w:lang w:val="en-US"/>
        </w:rPr>
        <w:t>(</w:t>
      </w:r>
      <w:r w:rsidR="00D6213E" w:rsidRPr="00816330">
        <w:rPr>
          <w:rFonts w:ascii="Times New Roman" w:hAnsi="Times New Roman" w:cs="Times New Roman"/>
          <w:sz w:val="24"/>
          <w:szCs w:val="24"/>
          <w:lang w:val="en-US"/>
        </w:rPr>
        <w:t>10</w:t>
      </w:r>
      <w:r w:rsidRPr="00816330">
        <w:rPr>
          <w:rFonts w:ascii="Times New Roman" w:hAnsi="Times New Roman" w:cs="Times New Roman"/>
          <w:sz w:val="24"/>
          <w:szCs w:val="24"/>
          <w:lang w:val="en-US"/>
        </w:rPr>
        <w:t>)</w:t>
      </w:r>
    </w:p>
    <w:p w14:paraId="20E7ABC2" w14:textId="1FBDE802" w:rsidR="00835ECA" w:rsidRPr="00816330" w:rsidRDefault="00DB4541" w:rsidP="00835ECA">
      <w:pPr>
        <w:spacing w:after="0" w:line="480" w:lineRule="auto"/>
        <w:jc w:val="both"/>
        <w:rPr>
          <w:rFonts w:ascii="Times New Roman" w:hAnsi="Times New Roman" w:cs="Times New Roman"/>
          <w:sz w:val="24"/>
          <w:szCs w:val="24"/>
          <w:lang w:val="en-US"/>
        </w:rPr>
      </w:pPr>
      <w:proofErr w:type="gramStart"/>
      <w:r w:rsidRPr="00816330">
        <w:rPr>
          <w:rFonts w:ascii="Times New Roman" w:hAnsi="Times New Roman" w:cs="Times New Roman"/>
          <w:sz w:val="24"/>
          <w:szCs w:val="24"/>
          <w:lang w:val="en-US"/>
        </w:rPr>
        <w:t>with</w:t>
      </w:r>
      <w:proofErr w:type="gramEnd"/>
      <w:r w:rsidRPr="00816330">
        <w:rPr>
          <w:rFonts w:ascii="Times New Roman" w:hAnsi="Times New Roman" w:cs="Times New Roman"/>
          <w:sz w:val="24"/>
          <w:szCs w:val="24"/>
          <w:lang w:val="en-US"/>
        </w:rPr>
        <w:t xml:space="preserve"> </w:t>
      </w:r>
      <w:r w:rsidR="00835ECA" w:rsidRPr="00816330">
        <w:rPr>
          <w:rFonts w:ascii="Times New Roman" w:hAnsi="Times New Roman" w:cs="Times New Roman"/>
          <w:position w:val="-4"/>
          <w:sz w:val="24"/>
          <w:szCs w:val="24"/>
          <w:lang w:val="en-US"/>
        </w:rPr>
        <w:object w:dxaOrig="260" w:dyaOrig="260" w14:anchorId="20DD975E">
          <v:shape id="_x0000_i1063" type="#_x0000_t75" style="width:11.9pt;height:11.9pt" o:ole="">
            <v:imagedata r:id="rId85" o:title=""/>
          </v:shape>
          <o:OLEObject Type="Embed" ProgID="Equation.DSMT4" ShapeID="_x0000_i1063" DrawAspect="Content" ObjectID="_1578142365" r:id="rId86"/>
        </w:object>
      </w:r>
      <w:r w:rsidR="007635D7" w:rsidRPr="00816330">
        <w:rPr>
          <w:rFonts w:ascii="Times New Roman" w:hAnsi="Times New Roman" w:cs="Times New Roman"/>
          <w:sz w:val="24"/>
          <w:szCs w:val="24"/>
          <w:lang w:val="en-US"/>
        </w:rPr>
        <w:t xml:space="preserve"> to be an exogenous vector of covariates. </w:t>
      </w:r>
      <w:r w:rsidR="00835ECA" w:rsidRPr="00816330">
        <w:rPr>
          <w:rFonts w:ascii="Times New Roman" w:hAnsi="Times New Roman" w:cs="Times New Roman"/>
          <w:sz w:val="24"/>
          <w:szCs w:val="24"/>
          <w:lang w:val="en-US"/>
        </w:rPr>
        <w:t>To test</w:t>
      </w:r>
      <w:r w:rsidR="007635D7" w:rsidRPr="00816330">
        <w:rPr>
          <w:rFonts w:ascii="Times New Roman" w:hAnsi="Times New Roman" w:cs="Times New Roman"/>
          <w:sz w:val="24"/>
          <w:szCs w:val="24"/>
          <w:lang w:val="en-US"/>
        </w:rPr>
        <w:t xml:space="preserve"> the</w:t>
      </w:r>
      <w:r w:rsidR="00835ECA" w:rsidRPr="00816330">
        <w:rPr>
          <w:rFonts w:ascii="Times New Roman" w:hAnsi="Times New Roman" w:cs="Times New Roman"/>
          <w:sz w:val="24"/>
          <w:szCs w:val="24"/>
          <w:lang w:val="en-US"/>
        </w:rPr>
        <w:t xml:space="preserve"> </w:t>
      </w:r>
      <w:r w:rsidR="007635D7" w:rsidRPr="00816330">
        <w:rPr>
          <w:rFonts w:ascii="Times New Roman" w:hAnsi="Times New Roman" w:cs="Times New Roman"/>
          <w:sz w:val="24"/>
          <w:szCs w:val="24"/>
          <w:lang w:val="en-US"/>
        </w:rPr>
        <w:t xml:space="preserve">stationary properties of </w:t>
      </w:r>
      <w:r w:rsidRPr="00816330">
        <w:rPr>
          <w:rFonts w:ascii="Times New Roman" w:hAnsi="Times New Roman" w:cs="Times New Roman"/>
          <w:sz w:val="24"/>
          <w:szCs w:val="24"/>
          <w:lang w:val="en-US"/>
        </w:rPr>
        <w:t>TFP</w:t>
      </w:r>
      <w:r w:rsidR="00835ECA" w:rsidRPr="00816330">
        <w:rPr>
          <w:rFonts w:ascii="Times New Roman" w:hAnsi="Times New Roman" w:cs="Times New Roman"/>
          <w:sz w:val="24"/>
          <w:szCs w:val="24"/>
          <w:lang w:val="en-US"/>
        </w:rPr>
        <w:t xml:space="preserve">, we run three different panel unit roots tests that rely on different assumptions about the evolution of the autoregressive </w:t>
      </w:r>
      <w:r w:rsidRPr="00816330">
        <w:rPr>
          <w:rFonts w:ascii="Times New Roman" w:hAnsi="Times New Roman" w:cs="Times New Roman"/>
          <w:sz w:val="24"/>
          <w:szCs w:val="24"/>
          <w:lang w:val="en-US"/>
        </w:rPr>
        <w:t>parameter</w:t>
      </w:r>
      <w:r w:rsidR="00835ECA" w:rsidRPr="00816330">
        <w:rPr>
          <w:rFonts w:ascii="Times New Roman" w:hAnsi="Times New Roman" w:cs="Times New Roman"/>
          <w:position w:val="-10"/>
          <w:sz w:val="24"/>
          <w:szCs w:val="24"/>
          <w:lang w:val="en-US"/>
        </w:rPr>
        <w:object w:dxaOrig="240" w:dyaOrig="260" w14:anchorId="7004C55D">
          <v:shape id="_x0000_i1064" type="#_x0000_t75" style="width:11.25pt;height:11.9pt" o:ole="">
            <v:imagedata r:id="rId87" o:title=""/>
          </v:shape>
          <o:OLEObject Type="Embed" ProgID="Equation.DSMT4" ShapeID="_x0000_i1064" DrawAspect="Content" ObjectID="_1578142366" r:id="rId88"/>
        </w:object>
      </w:r>
      <w:r w:rsidR="00835ECA" w:rsidRPr="00816330">
        <w:rPr>
          <w:rFonts w:ascii="Times New Roman" w:hAnsi="Times New Roman" w:cs="Times New Roman"/>
          <w:sz w:val="24"/>
          <w:szCs w:val="24"/>
          <w:lang w:val="en-US"/>
        </w:rPr>
        <w:t>. First, we apply the Levin et al. (2002) (LLC) test, which assumes that all regions have the same</w:t>
      </w:r>
      <w:r w:rsidR="00835ECA" w:rsidRPr="00816330">
        <w:rPr>
          <w:rFonts w:ascii="Times New Roman" w:hAnsi="Times New Roman" w:cs="Times New Roman"/>
          <w:position w:val="-10"/>
          <w:sz w:val="24"/>
          <w:szCs w:val="24"/>
          <w:lang w:val="en-US"/>
        </w:rPr>
        <w:object w:dxaOrig="220" w:dyaOrig="260" w14:anchorId="02148749">
          <v:shape id="_x0000_i1065" type="#_x0000_t75" style="width:11.25pt;height:12.5pt" o:ole="">
            <v:imagedata r:id="rId89" o:title=""/>
          </v:shape>
          <o:OLEObject Type="Embed" ProgID="Equation.DSMT4" ShapeID="_x0000_i1065" DrawAspect="Content" ObjectID="_1578142367" r:id="rId90"/>
        </w:object>
      </w:r>
      <w:r w:rsidR="00835ECA" w:rsidRPr="00816330">
        <w:rPr>
          <w:rFonts w:ascii="Times New Roman" w:hAnsi="Times New Roman" w:cs="Times New Roman"/>
          <w:sz w:val="24"/>
          <w:szCs w:val="24"/>
          <w:lang w:val="en-US"/>
        </w:rPr>
        <w:t>. The alternative hypothesis is that</w:t>
      </w:r>
      <w:r w:rsidR="00835ECA" w:rsidRPr="00816330">
        <w:rPr>
          <w:rFonts w:ascii="Times New Roman" w:hAnsi="Times New Roman" w:cs="Times New Roman"/>
          <w:position w:val="-10"/>
          <w:sz w:val="24"/>
          <w:szCs w:val="24"/>
          <w:lang w:val="en-US"/>
        </w:rPr>
        <w:object w:dxaOrig="540" w:dyaOrig="320" w14:anchorId="6896B0CB">
          <v:shape id="_x0000_i1066" type="#_x0000_t75" style="width:26.9pt;height:15.65pt" o:ole="">
            <v:imagedata r:id="rId91" o:title=""/>
          </v:shape>
          <o:OLEObject Type="Embed" ProgID="Equation.DSMT4" ShapeID="_x0000_i1066" DrawAspect="Content" ObjectID="_1578142368" r:id="rId92"/>
        </w:object>
      </w:r>
      <w:r w:rsidR="00835ECA" w:rsidRPr="00816330">
        <w:rPr>
          <w:rFonts w:ascii="Times New Roman" w:hAnsi="Times New Roman" w:cs="Times New Roman"/>
          <w:sz w:val="24"/>
          <w:szCs w:val="24"/>
          <w:lang w:val="en-US"/>
        </w:rPr>
        <w:t>. Second, we run Im et al. (2003) (IPS) that assumes panel heterogeneity with a null hypothesis</w:t>
      </w:r>
      <w:r w:rsidR="00835ECA" w:rsidRPr="00816330">
        <w:rPr>
          <w:rFonts w:ascii="Times New Roman" w:hAnsi="Times New Roman" w:cs="Times New Roman"/>
          <w:position w:val="-14"/>
          <w:sz w:val="24"/>
          <w:szCs w:val="24"/>
          <w:lang w:val="en-US"/>
        </w:rPr>
        <w:object w:dxaOrig="1140" w:dyaOrig="380" w14:anchorId="78093B34">
          <v:shape id="_x0000_i1067" type="#_x0000_t75" style="width:56.95pt;height:18.8pt" o:ole="">
            <v:imagedata r:id="rId93" o:title=""/>
          </v:shape>
          <o:OLEObject Type="Embed" ProgID="Equation.DSMT4" ShapeID="_x0000_i1067" DrawAspect="Content" ObjectID="_1578142369" r:id="rId94"/>
        </w:object>
      </w:r>
      <w:r w:rsidR="00835ECA" w:rsidRPr="00816330">
        <w:rPr>
          <w:rFonts w:ascii="Times New Roman" w:hAnsi="Times New Roman" w:cs="Times New Roman"/>
          <w:sz w:val="24"/>
          <w:szCs w:val="24"/>
          <w:lang w:val="en-US"/>
        </w:rPr>
        <w:t xml:space="preserve">, for each </w:t>
      </w:r>
      <w:r w:rsidR="00835ECA" w:rsidRPr="00816330">
        <w:rPr>
          <w:rFonts w:ascii="Times New Roman" w:hAnsi="Times New Roman" w:cs="Times New Roman"/>
          <w:i/>
          <w:sz w:val="24"/>
          <w:szCs w:val="24"/>
          <w:lang w:val="en-US"/>
        </w:rPr>
        <w:t>j</w:t>
      </w:r>
      <w:r w:rsidR="00835ECA" w:rsidRPr="00816330">
        <w:rPr>
          <w:rFonts w:ascii="Times New Roman" w:hAnsi="Times New Roman" w:cs="Times New Roman"/>
          <w:sz w:val="24"/>
          <w:szCs w:val="24"/>
          <w:lang w:val="en-US"/>
        </w:rPr>
        <w:t xml:space="preserve"> versus the alternative that at least a fraction of cross-sections is stationary. Last, the augmented Dickey-Fuller test (ADF) conducts individual panel unit root tests for each cross-section combining p-values to produce an overall test. </w:t>
      </w:r>
      <w:r w:rsidRPr="00816330">
        <w:rPr>
          <w:rFonts w:ascii="Times New Roman" w:hAnsi="Times New Roman" w:cs="Times New Roman"/>
          <w:sz w:val="24"/>
          <w:szCs w:val="24"/>
          <w:lang w:val="en-US"/>
        </w:rPr>
        <w:t>The asymptotic properties of the</w:t>
      </w:r>
      <w:r w:rsidR="00835ECA" w:rsidRPr="00816330">
        <w:rPr>
          <w:rFonts w:ascii="Times New Roman" w:hAnsi="Times New Roman" w:cs="Times New Roman"/>
          <w:sz w:val="24"/>
          <w:szCs w:val="24"/>
          <w:lang w:val="en-US"/>
        </w:rPr>
        <w:t xml:space="preserve"> three tests </w:t>
      </w:r>
      <w:r w:rsidRPr="00816330">
        <w:rPr>
          <w:rFonts w:ascii="Times New Roman" w:hAnsi="Times New Roman" w:cs="Times New Roman"/>
          <w:sz w:val="24"/>
          <w:szCs w:val="24"/>
          <w:lang w:val="en-US"/>
        </w:rPr>
        <w:t>are</w:t>
      </w:r>
      <w:r w:rsidR="00835ECA" w:rsidRPr="00816330">
        <w:rPr>
          <w:rFonts w:ascii="Times New Roman" w:hAnsi="Times New Roman" w:cs="Times New Roman"/>
          <w:sz w:val="24"/>
          <w:szCs w:val="24"/>
          <w:lang w:val="en-US"/>
        </w:rPr>
        <w:t xml:space="preserve"> suitable </w:t>
      </w:r>
      <w:r w:rsidRPr="00816330">
        <w:rPr>
          <w:rFonts w:ascii="Times New Roman" w:hAnsi="Times New Roman" w:cs="Times New Roman"/>
          <w:sz w:val="24"/>
          <w:szCs w:val="24"/>
          <w:lang w:val="en-US"/>
        </w:rPr>
        <w:t>for a moderate-sized panel</w:t>
      </w:r>
      <w:r w:rsidR="00835ECA" w:rsidRPr="00816330">
        <w:rPr>
          <w:rFonts w:ascii="Times New Roman" w:hAnsi="Times New Roman" w:cs="Times New Roman"/>
          <w:sz w:val="24"/>
          <w:szCs w:val="24"/>
          <w:lang w:val="en-US"/>
        </w:rPr>
        <w:t xml:space="preserve"> (</w:t>
      </w:r>
      <w:r w:rsidR="00835ECA" w:rsidRPr="00816330">
        <w:rPr>
          <w:rFonts w:ascii="Times New Roman" w:hAnsi="Times New Roman" w:cs="Times New Roman"/>
          <w:position w:val="-10"/>
          <w:sz w:val="24"/>
          <w:szCs w:val="24"/>
          <w:lang w:val="en-US"/>
        </w:rPr>
        <w:object w:dxaOrig="1320" w:dyaOrig="320" w14:anchorId="15313A78">
          <v:shape id="_x0000_i1068" type="#_x0000_t75" style="width:65.75pt;height:16.3pt" o:ole="">
            <v:imagedata r:id="rId95" o:title=""/>
          </v:shape>
          <o:OLEObject Type="Embed" ProgID="Equation.DSMT4" ShapeID="_x0000_i1068" DrawAspect="Content" ObjectID="_1578142370" r:id="rId96"/>
        </w:object>
      </w:r>
      <w:r w:rsidR="00835ECA" w:rsidRPr="00816330">
        <w:rPr>
          <w:rFonts w:ascii="Times New Roman" w:hAnsi="Times New Roman" w:cs="Times New Roman"/>
          <w:sz w:val="24"/>
          <w:szCs w:val="24"/>
          <w:lang w:val="en-US"/>
        </w:rPr>
        <w:t>)</w:t>
      </w:r>
      <w:r w:rsidRPr="00816330">
        <w:rPr>
          <w:rFonts w:ascii="Times New Roman" w:hAnsi="Times New Roman" w:cs="Times New Roman"/>
          <w:sz w:val="24"/>
          <w:szCs w:val="24"/>
          <w:lang w:val="en-US"/>
        </w:rPr>
        <w:t xml:space="preserve"> like ours</w:t>
      </w:r>
      <w:r w:rsidR="00835ECA" w:rsidRPr="00816330">
        <w:rPr>
          <w:rFonts w:ascii="Times New Roman" w:hAnsi="Times New Roman" w:cs="Times New Roman"/>
          <w:sz w:val="24"/>
          <w:szCs w:val="24"/>
          <w:lang w:val="en-US"/>
        </w:rPr>
        <w:t xml:space="preserve">. </w:t>
      </w:r>
      <w:r w:rsidRPr="00816330">
        <w:rPr>
          <w:rFonts w:ascii="Times New Roman" w:hAnsi="Times New Roman" w:cs="Times New Roman"/>
          <w:sz w:val="24"/>
          <w:szCs w:val="24"/>
          <w:lang w:val="en-US"/>
        </w:rPr>
        <w:t>Results from p</w:t>
      </w:r>
      <w:r w:rsidR="00835ECA" w:rsidRPr="00816330">
        <w:rPr>
          <w:rFonts w:ascii="Times New Roman" w:hAnsi="Times New Roman" w:cs="Times New Roman"/>
          <w:sz w:val="24"/>
          <w:szCs w:val="24"/>
          <w:lang w:val="en-US"/>
        </w:rPr>
        <w:t>anel unit root tests are reported in Table 1.</w:t>
      </w:r>
    </w:p>
    <w:p w14:paraId="72B4F56F" w14:textId="77777777" w:rsidR="00835ECA" w:rsidRPr="00816330" w:rsidRDefault="00835ECA" w:rsidP="00835ECA">
      <w:pPr>
        <w:spacing w:after="0" w:line="240" w:lineRule="auto"/>
        <w:jc w:val="both"/>
        <w:rPr>
          <w:rFonts w:ascii="Times New Roman" w:hAnsi="Times New Roman" w:cs="Times New Roman"/>
          <w:b/>
          <w:sz w:val="24"/>
          <w:szCs w:val="24"/>
          <w:lang w:val="en-US"/>
        </w:rPr>
      </w:pPr>
      <w:r w:rsidRPr="00816330">
        <w:rPr>
          <w:rFonts w:ascii="Times New Roman" w:hAnsi="Times New Roman" w:cs="Times New Roman"/>
          <w:sz w:val="24"/>
          <w:szCs w:val="24"/>
          <w:lang w:val="en-US"/>
        </w:rPr>
        <w:tab/>
      </w:r>
      <w:r w:rsidRPr="00816330">
        <w:rPr>
          <w:rFonts w:ascii="Times New Roman" w:hAnsi="Times New Roman" w:cs="Times New Roman"/>
          <w:sz w:val="24"/>
          <w:szCs w:val="24"/>
          <w:lang w:val="en-US"/>
        </w:rPr>
        <w:tab/>
      </w:r>
      <w:r w:rsidRPr="00816330">
        <w:rPr>
          <w:rFonts w:ascii="Times New Roman" w:hAnsi="Times New Roman" w:cs="Times New Roman"/>
          <w:sz w:val="24"/>
          <w:szCs w:val="24"/>
          <w:lang w:val="en-US"/>
        </w:rPr>
        <w:tab/>
      </w:r>
      <w:r w:rsidRPr="00816330">
        <w:rPr>
          <w:rFonts w:ascii="Times New Roman" w:hAnsi="Times New Roman" w:cs="Times New Roman"/>
          <w:sz w:val="24"/>
          <w:szCs w:val="24"/>
          <w:lang w:val="en-US"/>
        </w:rPr>
        <w:tab/>
      </w:r>
      <w:r w:rsidRPr="00816330">
        <w:rPr>
          <w:rFonts w:ascii="Times New Roman" w:hAnsi="Times New Roman" w:cs="Times New Roman"/>
          <w:sz w:val="24"/>
          <w:szCs w:val="24"/>
          <w:lang w:val="en-US"/>
        </w:rPr>
        <w:tab/>
      </w:r>
      <w:r w:rsidRPr="00816330">
        <w:rPr>
          <w:rFonts w:ascii="Times New Roman" w:hAnsi="Times New Roman" w:cs="Times New Roman"/>
          <w:b/>
          <w:sz w:val="24"/>
          <w:szCs w:val="24"/>
          <w:lang w:val="en-US"/>
        </w:rPr>
        <w:t>[Table 1]</w:t>
      </w:r>
    </w:p>
    <w:p w14:paraId="233899DD" w14:textId="77777777" w:rsidR="00835ECA" w:rsidRPr="00816330" w:rsidRDefault="00835ECA" w:rsidP="00835ECA">
      <w:pPr>
        <w:spacing w:after="0" w:line="240" w:lineRule="auto"/>
        <w:jc w:val="both"/>
        <w:rPr>
          <w:rFonts w:ascii="Times New Roman" w:hAnsi="Times New Roman" w:cs="Times New Roman"/>
          <w:sz w:val="24"/>
          <w:szCs w:val="24"/>
          <w:lang w:val="en-US"/>
        </w:rPr>
      </w:pPr>
    </w:p>
    <w:p w14:paraId="4D737466" w14:textId="77777777" w:rsidR="00835ECA" w:rsidRPr="00816330" w:rsidRDefault="00835ECA" w:rsidP="00835ECA">
      <w:pPr>
        <w:spacing w:after="0" w:line="240" w:lineRule="auto"/>
        <w:jc w:val="both"/>
        <w:rPr>
          <w:rFonts w:ascii="Times New Roman" w:hAnsi="Times New Roman" w:cs="Times New Roman"/>
          <w:sz w:val="24"/>
          <w:szCs w:val="24"/>
          <w:lang w:val="en-US"/>
        </w:rPr>
      </w:pPr>
    </w:p>
    <w:p w14:paraId="3119C2BA" w14:textId="0F2F1452" w:rsidR="00D73EF7" w:rsidRPr="00816330" w:rsidRDefault="00835ECA" w:rsidP="001A518E">
      <w:pPr>
        <w:spacing w:after="0" w:line="480" w:lineRule="auto"/>
        <w:jc w:val="both"/>
        <w:rPr>
          <w:rFonts w:asciiTheme="majorBidi" w:hAnsiTheme="majorBidi" w:cstheme="majorBidi"/>
          <w:sz w:val="24"/>
          <w:szCs w:val="24"/>
          <w:lang w:val="en-GB"/>
        </w:rPr>
      </w:pPr>
      <w:r w:rsidRPr="00816330">
        <w:rPr>
          <w:rFonts w:ascii="Times New Roman" w:hAnsi="Times New Roman" w:cs="Times New Roman"/>
          <w:sz w:val="24"/>
          <w:szCs w:val="24"/>
          <w:lang w:val="en-US"/>
        </w:rPr>
        <w:t xml:space="preserve">All </w:t>
      </w:r>
      <w:r w:rsidR="00DB4541" w:rsidRPr="00816330">
        <w:rPr>
          <w:rFonts w:ascii="Times New Roman" w:hAnsi="Times New Roman" w:cs="Times New Roman"/>
          <w:sz w:val="24"/>
          <w:szCs w:val="24"/>
          <w:lang w:val="en-US"/>
        </w:rPr>
        <w:t xml:space="preserve">three </w:t>
      </w:r>
      <w:r w:rsidRPr="00816330">
        <w:rPr>
          <w:rFonts w:ascii="Times New Roman" w:hAnsi="Times New Roman" w:cs="Times New Roman"/>
          <w:sz w:val="24"/>
          <w:szCs w:val="24"/>
          <w:lang w:val="en-US"/>
        </w:rPr>
        <w:t xml:space="preserve">tests indicate </w:t>
      </w:r>
      <w:r w:rsidR="00DB4541" w:rsidRPr="00816330">
        <w:rPr>
          <w:rFonts w:ascii="Times New Roman" w:hAnsi="Times New Roman" w:cs="Times New Roman"/>
          <w:sz w:val="24"/>
          <w:szCs w:val="24"/>
          <w:lang w:val="en-US"/>
        </w:rPr>
        <w:t>rejecting</w:t>
      </w:r>
      <w:r w:rsidRPr="00816330">
        <w:rPr>
          <w:rFonts w:ascii="Times New Roman" w:hAnsi="Times New Roman" w:cs="Times New Roman"/>
          <w:sz w:val="24"/>
          <w:szCs w:val="24"/>
          <w:lang w:val="en-US"/>
        </w:rPr>
        <w:t xml:space="preserve"> the null hypothesis of a panel unit root</w:t>
      </w:r>
      <w:r w:rsidR="00DB4541" w:rsidRPr="00816330">
        <w:rPr>
          <w:rFonts w:ascii="Times New Roman" w:hAnsi="Times New Roman" w:cs="Times New Roman"/>
          <w:sz w:val="24"/>
          <w:szCs w:val="24"/>
          <w:lang w:val="en-US"/>
        </w:rPr>
        <w:t xml:space="preserve"> providing robust evidence </w:t>
      </w:r>
      <w:r w:rsidR="001A518E" w:rsidRPr="00816330">
        <w:rPr>
          <w:rFonts w:ascii="Times New Roman" w:hAnsi="Times New Roman" w:cs="Times New Roman"/>
          <w:sz w:val="24"/>
          <w:szCs w:val="24"/>
          <w:lang w:val="en-US"/>
        </w:rPr>
        <w:t>of</w:t>
      </w:r>
      <w:r w:rsidR="00DB4541" w:rsidRPr="00816330">
        <w:rPr>
          <w:rFonts w:ascii="Times New Roman" w:hAnsi="Times New Roman" w:cs="Times New Roman"/>
          <w:sz w:val="24"/>
          <w:szCs w:val="24"/>
          <w:lang w:val="en-US"/>
        </w:rPr>
        <w:t xml:space="preserve"> a</w:t>
      </w:r>
      <w:r w:rsidRPr="00816330">
        <w:rPr>
          <w:rFonts w:ascii="Times New Roman" w:hAnsi="Times New Roman" w:cs="Times New Roman"/>
          <w:sz w:val="24"/>
          <w:szCs w:val="24"/>
          <w:lang w:val="en-US"/>
        </w:rPr>
        <w:t xml:space="preserve"> stationary</w:t>
      </w:r>
      <w:r w:rsidR="00DB4541" w:rsidRPr="00816330">
        <w:rPr>
          <w:rFonts w:ascii="Times New Roman" w:hAnsi="Times New Roman" w:cs="Times New Roman"/>
          <w:sz w:val="24"/>
          <w:szCs w:val="24"/>
          <w:lang w:val="en-US"/>
        </w:rPr>
        <w:t xml:space="preserve"> TFP series. </w:t>
      </w:r>
      <w:r w:rsidR="00D73EF7" w:rsidRPr="00816330">
        <w:rPr>
          <w:rFonts w:ascii="Times New Roman" w:hAnsi="Times New Roman" w:cs="Times New Roman"/>
          <w:sz w:val="24"/>
          <w:szCs w:val="24"/>
          <w:lang w:val="en-US"/>
        </w:rPr>
        <w:t xml:space="preserve">Given that TFP is an I(0) variable </w:t>
      </w:r>
      <w:r w:rsidR="007635D7" w:rsidRPr="00816330">
        <w:rPr>
          <w:rFonts w:ascii="Times New Roman" w:hAnsi="Times New Roman" w:cs="Times New Roman"/>
          <w:sz w:val="24"/>
          <w:szCs w:val="24"/>
          <w:lang w:val="en-US"/>
        </w:rPr>
        <w:t xml:space="preserve">we </w:t>
      </w:r>
      <w:r w:rsidR="00D73EF7" w:rsidRPr="00816330">
        <w:rPr>
          <w:rFonts w:ascii="Times New Roman" w:hAnsi="Times New Roman" w:cs="Times New Roman"/>
          <w:sz w:val="24"/>
          <w:szCs w:val="24"/>
          <w:lang w:val="en-US"/>
        </w:rPr>
        <w:t xml:space="preserve">then </w:t>
      </w:r>
      <w:r w:rsidR="001A518E" w:rsidRPr="00816330">
        <w:rPr>
          <w:rFonts w:ascii="Times New Roman" w:hAnsi="Times New Roman" w:cs="Times New Roman"/>
          <w:sz w:val="24"/>
          <w:szCs w:val="24"/>
          <w:lang w:val="en-US"/>
        </w:rPr>
        <w:t xml:space="preserve">proceed with </w:t>
      </w:r>
      <w:r w:rsidR="00005CF4" w:rsidRPr="00816330">
        <w:rPr>
          <w:rFonts w:asciiTheme="majorBidi" w:hAnsiTheme="majorBidi" w:cstheme="majorBidi"/>
          <w:sz w:val="24"/>
          <w:szCs w:val="24"/>
          <w:lang w:val="en-US"/>
        </w:rPr>
        <w:t>estimating</w:t>
      </w:r>
      <w:r w:rsidR="006D60A3" w:rsidRPr="00816330">
        <w:rPr>
          <w:rFonts w:asciiTheme="majorBidi" w:hAnsiTheme="majorBidi" w:cstheme="majorBidi"/>
          <w:sz w:val="24"/>
          <w:szCs w:val="24"/>
          <w:lang w:val="en-US"/>
        </w:rPr>
        <w:t xml:space="preserve"> </w:t>
      </w:r>
      <w:r w:rsidR="001B2D93" w:rsidRPr="00816330">
        <w:rPr>
          <w:rFonts w:asciiTheme="majorBidi" w:hAnsiTheme="majorBidi" w:cstheme="majorBidi"/>
          <w:sz w:val="24"/>
          <w:szCs w:val="24"/>
          <w:lang w:val="en-US"/>
        </w:rPr>
        <w:t>equation</w:t>
      </w:r>
      <w:r w:rsidR="00F2677D" w:rsidRPr="00816330">
        <w:rPr>
          <w:rFonts w:asciiTheme="majorBidi" w:hAnsiTheme="majorBidi" w:cstheme="majorBidi"/>
          <w:sz w:val="24"/>
          <w:szCs w:val="24"/>
          <w:lang w:val="en-US"/>
        </w:rPr>
        <w:t xml:space="preserve"> </w:t>
      </w:r>
      <w:r w:rsidR="001257C1" w:rsidRPr="00816330">
        <w:rPr>
          <w:rFonts w:asciiTheme="majorBidi" w:hAnsiTheme="majorBidi" w:cstheme="majorBidi"/>
          <w:sz w:val="24"/>
          <w:szCs w:val="24"/>
          <w:lang w:val="en-US"/>
        </w:rPr>
        <w:t>(</w:t>
      </w:r>
      <w:r w:rsidR="00D73EF7" w:rsidRPr="00816330">
        <w:rPr>
          <w:rFonts w:asciiTheme="majorBidi" w:hAnsiTheme="majorBidi" w:cstheme="majorBidi"/>
          <w:sz w:val="24"/>
          <w:szCs w:val="24"/>
          <w:lang w:val="en-GB"/>
        </w:rPr>
        <w:t>4</w:t>
      </w:r>
      <w:r w:rsidR="001257C1" w:rsidRPr="00816330">
        <w:rPr>
          <w:rFonts w:asciiTheme="majorBidi" w:hAnsiTheme="majorBidi" w:cstheme="majorBidi"/>
          <w:sz w:val="24"/>
          <w:szCs w:val="24"/>
          <w:lang w:val="en-US"/>
        </w:rPr>
        <w:t>)</w:t>
      </w:r>
      <w:r w:rsidR="00D73EF7" w:rsidRPr="00816330">
        <w:rPr>
          <w:rFonts w:asciiTheme="majorBidi" w:hAnsiTheme="majorBidi" w:cstheme="majorBidi"/>
          <w:sz w:val="24"/>
          <w:szCs w:val="24"/>
          <w:lang w:val="en-GB"/>
        </w:rPr>
        <w:t xml:space="preserve"> in levels without any further transformation. </w:t>
      </w:r>
      <w:r w:rsidR="008C2724" w:rsidRPr="00816330">
        <w:rPr>
          <w:rFonts w:asciiTheme="majorBidi" w:hAnsiTheme="majorBidi" w:cstheme="majorBidi"/>
          <w:sz w:val="24"/>
          <w:szCs w:val="24"/>
          <w:lang w:val="en-US"/>
        </w:rPr>
        <w:t xml:space="preserve"> </w:t>
      </w:r>
    </w:p>
    <w:p w14:paraId="5D95F436" w14:textId="366F0DB7" w:rsidR="006A4F42" w:rsidRPr="00816330" w:rsidRDefault="00681837" w:rsidP="00D73EF7">
      <w:pPr>
        <w:spacing w:after="0" w:line="480" w:lineRule="auto"/>
        <w:ind w:firstLine="567"/>
        <w:jc w:val="both"/>
        <w:rPr>
          <w:rFonts w:asciiTheme="majorBidi" w:hAnsiTheme="majorBidi" w:cstheme="majorBidi"/>
          <w:sz w:val="24"/>
          <w:szCs w:val="24"/>
          <w:lang w:val="en-US"/>
        </w:rPr>
      </w:pPr>
      <w:r w:rsidRPr="00816330">
        <w:rPr>
          <w:rFonts w:asciiTheme="majorBidi" w:hAnsiTheme="majorBidi" w:cstheme="majorBidi"/>
          <w:sz w:val="24"/>
          <w:szCs w:val="24"/>
          <w:lang w:val="en-GB"/>
        </w:rPr>
        <w:t>Turning to the econometric estimation strategy there is a number of issues to be addressed before proceeding to estimation results. T</w:t>
      </w:r>
      <w:r w:rsidRPr="00816330">
        <w:rPr>
          <w:rFonts w:asciiTheme="majorBidi" w:hAnsiTheme="majorBidi" w:cstheme="majorBidi"/>
          <w:sz w:val="24"/>
          <w:szCs w:val="24"/>
          <w:lang w:val="en-US"/>
        </w:rPr>
        <w:t xml:space="preserve">he </w:t>
      </w:r>
      <w:r w:rsidR="005913B8" w:rsidRPr="00816330">
        <w:rPr>
          <w:rFonts w:asciiTheme="majorBidi" w:hAnsiTheme="majorBidi" w:cstheme="majorBidi"/>
          <w:sz w:val="24"/>
          <w:szCs w:val="24"/>
          <w:lang w:val="en-US"/>
        </w:rPr>
        <w:t xml:space="preserve">main empirical question of the model is to </w:t>
      </w:r>
      <w:r w:rsidR="001257C1" w:rsidRPr="00816330">
        <w:rPr>
          <w:rFonts w:asciiTheme="majorBidi" w:hAnsiTheme="majorBidi" w:cstheme="majorBidi"/>
          <w:sz w:val="24"/>
          <w:szCs w:val="24"/>
          <w:lang w:val="en-US"/>
        </w:rPr>
        <w:t>test</w:t>
      </w:r>
      <w:r w:rsidR="005913B8" w:rsidRPr="00816330">
        <w:rPr>
          <w:rFonts w:asciiTheme="majorBidi" w:hAnsiTheme="majorBidi" w:cstheme="majorBidi"/>
          <w:sz w:val="24"/>
          <w:szCs w:val="24"/>
          <w:lang w:val="en-US"/>
        </w:rPr>
        <w:t xml:space="preserve"> whether MNEs and DOM</w:t>
      </w:r>
      <w:r w:rsidR="00977C9D" w:rsidRPr="00816330">
        <w:rPr>
          <w:rFonts w:asciiTheme="majorBidi" w:hAnsiTheme="majorBidi" w:cstheme="majorBidi"/>
          <w:sz w:val="24"/>
          <w:szCs w:val="24"/>
          <w:lang w:val="en-US"/>
        </w:rPr>
        <w:t>E</w:t>
      </w:r>
      <w:r w:rsidR="001257C1" w:rsidRPr="00816330">
        <w:rPr>
          <w:rFonts w:asciiTheme="majorBidi" w:hAnsiTheme="majorBidi" w:cstheme="majorBidi"/>
          <w:sz w:val="24"/>
          <w:szCs w:val="24"/>
          <w:lang w:val="en-US"/>
        </w:rPr>
        <w:t>s</w:t>
      </w:r>
      <w:r w:rsidR="005913B8" w:rsidRPr="00816330">
        <w:rPr>
          <w:rFonts w:asciiTheme="majorBidi" w:hAnsiTheme="majorBidi" w:cstheme="majorBidi"/>
          <w:sz w:val="24"/>
          <w:szCs w:val="24"/>
          <w:lang w:val="en-US"/>
        </w:rPr>
        <w:t xml:space="preserve"> generate spillovers that boost regional </w:t>
      </w:r>
      <w:r w:rsidR="001257C1" w:rsidRPr="00816330">
        <w:rPr>
          <w:rFonts w:asciiTheme="majorBidi" w:hAnsiTheme="majorBidi" w:cstheme="majorBidi"/>
          <w:sz w:val="24"/>
          <w:szCs w:val="24"/>
          <w:lang w:val="en-US"/>
        </w:rPr>
        <w:t>TFP</w:t>
      </w:r>
      <w:r w:rsidR="005913B8" w:rsidRPr="00816330">
        <w:rPr>
          <w:rFonts w:asciiTheme="majorBidi" w:hAnsiTheme="majorBidi" w:cstheme="majorBidi"/>
          <w:sz w:val="24"/>
          <w:szCs w:val="24"/>
          <w:lang w:val="en-US"/>
        </w:rPr>
        <w:t xml:space="preserve">; this type of </w:t>
      </w:r>
      <w:r w:rsidR="005913B8" w:rsidRPr="00816330">
        <w:rPr>
          <w:rFonts w:asciiTheme="majorBidi" w:hAnsiTheme="majorBidi" w:cstheme="majorBidi"/>
          <w:sz w:val="24"/>
          <w:szCs w:val="24"/>
          <w:lang w:val="en-US"/>
        </w:rPr>
        <w:lastRenderedPageBreak/>
        <w:t xml:space="preserve">spillovers are not necessarily confined within regional borders, which implies the existence of </w:t>
      </w:r>
      <w:r w:rsidR="00A5173F" w:rsidRPr="00816330">
        <w:rPr>
          <w:rFonts w:asciiTheme="majorBidi" w:hAnsiTheme="majorBidi" w:cstheme="majorBidi"/>
          <w:sz w:val="24"/>
          <w:szCs w:val="24"/>
          <w:lang w:val="en-US"/>
        </w:rPr>
        <w:t>cross-sectional</w:t>
      </w:r>
      <w:r w:rsidR="001257C1" w:rsidRPr="00816330">
        <w:rPr>
          <w:rFonts w:asciiTheme="majorBidi" w:hAnsiTheme="majorBidi" w:cstheme="majorBidi"/>
          <w:sz w:val="24"/>
          <w:szCs w:val="24"/>
          <w:lang w:val="en-US"/>
        </w:rPr>
        <w:t xml:space="preserve"> (spatial)</w:t>
      </w:r>
      <w:r w:rsidR="005913B8" w:rsidRPr="00816330">
        <w:rPr>
          <w:rFonts w:asciiTheme="majorBidi" w:hAnsiTheme="majorBidi" w:cstheme="majorBidi"/>
          <w:sz w:val="24"/>
          <w:szCs w:val="24"/>
          <w:lang w:val="en-US"/>
        </w:rPr>
        <w:t xml:space="preserve"> correlation</w:t>
      </w:r>
      <w:r w:rsidR="001257C1" w:rsidRPr="00816330">
        <w:rPr>
          <w:rFonts w:asciiTheme="majorBidi" w:hAnsiTheme="majorBidi" w:cstheme="majorBidi"/>
          <w:sz w:val="24"/>
          <w:szCs w:val="24"/>
          <w:lang w:val="en-US"/>
        </w:rPr>
        <w:t xml:space="preserve"> </w:t>
      </w:r>
      <w:r w:rsidR="00520A2D" w:rsidRPr="00816330">
        <w:rPr>
          <w:rFonts w:asciiTheme="majorBidi" w:hAnsiTheme="majorBidi" w:cstheme="majorBidi"/>
          <w:position w:val="-14"/>
          <w:sz w:val="24"/>
          <w:szCs w:val="24"/>
        </w:rPr>
        <w:object w:dxaOrig="1520" w:dyaOrig="380" w14:anchorId="3CCE9980">
          <v:shape id="_x0000_i1069" type="#_x0000_t75" style="width:75.75pt;height:18.8pt" o:ole="">
            <v:imagedata r:id="rId97" o:title=""/>
          </v:shape>
          <o:OLEObject Type="Embed" ProgID="Equation.DSMT4" ShapeID="_x0000_i1069" DrawAspect="Content" ObjectID="_1578142371" r:id="rId98"/>
        </w:object>
      </w:r>
      <w:r w:rsidR="001257C1" w:rsidRPr="00816330">
        <w:rPr>
          <w:rFonts w:asciiTheme="majorBidi" w:hAnsiTheme="majorBidi" w:cstheme="majorBidi"/>
          <w:sz w:val="24"/>
          <w:szCs w:val="24"/>
          <w:lang w:val="en-US"/>
        </w:rPr>
        <w:t>,</w:t>
      </w:r>
      <w:r w:rsidR="006E79F7" w:rsidRPr="00816330">
        <w:rPr>
          <w:rFonts w:asciiTheme="majorBidi" w:hAnsiTheme="majorBidi" w:cstheme="majorBidi"/>
          <w:sz w:val="24"/>
          <w:szCs w:val="24"/>
          <w:lang w:val="en-US"/>
        </w:rPr>
        <w:t xml:space="preserve"> region </w:t>
      </w:r>
      <w:r w:rsidR="006E79F7" w:rsidRPr="00816330">
        <w:rPr>
          <w:rFonts w:asciiTheme="majorBidi" w:hAnsiTheme="majorBidi" w:cstheme="majorBidi"/>
          <w:i/>
          <w:sz w:val="24"/>
          <w:szCs w:val="24"/>
          <w:lang w:val="en-US"/>
        </w:rPr>
        <w:t>j</w:t>
      </w:r>
      <w:r w:rsidR="006E79F7" w:rsidRPr="00816330">
        <w:rPr>
          <w:rFonts w:asciiTheme="majorBidi" w:hAnsiTheme="majorBidi" w:cstheme="majorBidi"/>
          <w:sz w:val="24"/>
          <w:szCs w:val="24"/>
          <w:lang w:val="en-US"/>
        </w:rPr>
        <w:t>≠</w:t>
      </w:r>
      <w:r w:rsidR="006E79F7" w:rsidRPr="00816330">
        <w:rPr>
          <w:rFonts w:asciiTheme="majorBidi" w:hAnsiTheme="majorBidi" w:cstheme="majorBidi"/>
          <w:i/>
          <w:sz w:val="24"/>
          <w:szCs w:val="24"/>
          <w:lang w:val="en-US"/>
        </w:rPr>
        <w:t>k</w:t>
      </w:r>
      <w:r w:rsidR="006E79F7" w:rsidRPr="00816330">
        <w:rPr>
          <w:rFonts w:asciiTheme="majorBidi" w:hAnsiTheme="majorBidi" w:cstheme="majorBidi"/>
          <w:sz w:val="24"/>
          <w:szCs w:val="24"/>
          <w:lang w:val="en-US"/>
        </w:rPr>
        <w:t xml:space="preserve"> </w:t>
      </w:r>
      <w:r w:rsidR="005913B8" w:rsidRPr="00816330">
        <w:rPr>
          <w:rFonts w:asciiTheme="majorBidi" w:hAnsiTheme="majorBidi" w:cstheme="majorBidi"/>
          <w:sz w:val="24"/>
          <w:szCs w:val="24"/>
          <w:lang w:val="en-US"/>
        </w:rPr>
        <w:t xml:space="preserve"> in the error</w:t>
      </w:r>
      <w:r w:rsidR="001257C1" w:rsidRPr="00816330">
        <w:rPr>
          <w:rFonts w:asciiTheme="majorBidi" w:hAnsiTheme="majorBidi" w:cstheme="majorBidi"/>
          <w:sz w:val="24"/>
          <w:szCs w:val="24"/>
          <w:lang w:val="en-US"/>
        </w:rPr>
        <w:t xml:space="preserve">s </w:t>
      </w:r>
      <w:r w:rsidR="005913B8" w:rsidRPr="00816330">
        <w:rPr>
          <w:rFonts w:asciiTheme="majorBidi" w:hAnsiTheme="majorBidi" w:cstheme="majorBidi"/>
          <w:sz w:val="24"/>
          <w:szCs w:val="24"/>
          <w:lang w:val="en-US"/>
        </w:rPr>
        <w:t>of</w:t>
      </w:r>
      <w:r w:rsidR="004570FD" w:rsidRPr="00816330">
        <w:rPr>
          <w:rFonts w:asciiTheme="majorBidi" w:hAnsiTheme="majorBidi" w:cstheme="majorBidi"/>
          <w:sz w:val="24"/>
          <w:szCs w:val="24"/>
          <w:lang w:val="en-US"/>
        </w:rPr>
        <w:t xml:space="preserve"> specification</w:t>
      </w:r>
      <w:r w:rsidR="005913B8" w:rsidRPr="00816330">
        <w:rPr>
          <w:rFonts w:asciiTheme="majorBidi" w:hAnsiTheme="majorBidi" w:cstheme="majorBidi"/>
          <w:sz w:val="24"/>
          <w:szCs w:val="24"/>
          <w:lang w:val="en-US"/>
        </w:rPr>
        <w:t xml:space="preserve"> </w:t>
      </w:r>
      <w:r w:rsidR="001257C1" w:rsidRPr="00816330">
        <w:rPr>
          <w:rFonts w:asciiTheme="majorBidi" w:hAnsiTheme="majorBidi" w:cstheme="majorBidi"/>
          <w:sz w:val="24"/>
          <w:szCs w:val="24"/>
          <w:lang w:val="en-US"/>
        </w:rPr>
        <w:t>(</w:t>
      </w:r>
      <w:r w:rsidR="00A336ED" w:rsidRPr="00816330">
        <w:rPr>
          <w:rFonts w:asciiTheme="majorBidi" w:hAnsiTheme="majorBidi" w:cstheme="majorBidi"/>
          <w:sz w:val="24"/>
          <w:szCs w:val="24"/>
          <w:lang w:val="en-GB"/>
        </w:rPr>
        <w:t>4</w:t>
      </w:r>
      <w:r w:rsidR="001257C1" w:rsidRPr="00816330">
        <w:rPr>
          <w:rFonts w:asciiTheme="majorBidi" w:hAnsiTheme="majorBidi" w:cstheme="majorBidi"/>
          <w:sz w:val="24"/>
          <w:szCs w:val="24"/>
          <w:lang w:val="en-US"/>
        </w:rPr>
        <w:t>)</w:t>
      </w:r>
      <w:r w:rsidR="005913B8" w:rsidRPr="00816330">
        <w:rPr>
          <w:rFonts w:asciiTheme="majorBidi" w:hAnsiTheme="majorBidi" w:cstheme="majorBidi"/>
          <w:sz w:val="24"/>
          <w:szCs w:val="24"/>
          <w:lang w:val="en-US"/>
        </w:rPr>
        <w:t xml:space="preserve">. </w:t>
      </w:r>
      <w:r w:rsidR="00824118" w:rsidRPr="00816330">
        <w:rPr>
          <w:rFonts w:asciiTheme="majorBidi" w:hAnsiTheme="majorBidi" w:cstheme="majorBidi"/>
          <w:sz w:val="24"/>
          <w:szCs w:val="24"/>
          <w:lang w:val="en-US"/>
        </w:rPr>
        <w:t xml:space="preserve">In this case, </w:t>
      </w:r>
      <w:r w:rsidR="00F71F8E" w:rsidRPr="00816330">
        <w:rPr>
          <w:rFonts w:asciiTheme="majorBidi" w:hAnsiTheme="majorBidi" w:cstheme="majorBidi"/>
          <w:sz w:val="24"/>
          <w:szCs w:val="24"/>
          <w:lang w:val="en-US"/>
        </w:rPr>
        <w:t>there are unobserved data dependencies that</w:t>
      </w:r>
      <w:r w:rsidR="001257C1" w:rsidRPr="00816330">
        <w:rPr>
          <w:rFonts w:asciiTheme="majorBidi" w:hAnsiTheme="majorBidi" w:cstheme="majorBidi"/>
          <w:sz w:val="24"/>
          <w:szCs w:val="24"/>
          <w:lang w:val="en-US"/>
        </w:rPr>
        <w:t xml:space="preserve"> bias the error covariance matrix</w:t>
      </w:r>
      <w:r w:rsidR="006D60A3" w:rsidRPr="00816330">
        <w:rPr>
          <w:rFonts w:asciiTheme="majorBidi" w:hAnsiTheme="majorBidi" w:cstheme="majorBidi"/>
          <w:sz w:val="24"/>
          <w:szCs w:val="24"/>
          <w:lang w:val="en-US"/>
        </w:rPr>
        <w:t xml:space="preserve"> leading to in</w:t>
      </w:r>
      <w:r w:rsidR="00BD6E1D" w:rsidRPr="00816330">
        <w:rPr>
          <w:rFonts w:asciiTheme="majorBidi" w:hAnsiTheme="majorBidi" w:cstheme="majorBidi"/>
          <w:sz w:val="24"/>
          <w:szCs w:val="24"/>
          <w:lang w:val="en-US"/>
        </w:rPr>
        <w:t xml:space="preserve">consistent </w:t>
      </w:r>
      <w:r w:rsidR="00F71F8E" w:rsidRPr="00816330">
        <w:rPr>
          <w:rFonts w:asciiTheme="majorBidi" w:hAnsiTheme="majorBidi" w:cstheme="majorBidi"/>
          <w:sz w:val="24"/>
          <w:szCs w:val="24"/>
          <w:lang w:val="en-US"/>
        </w:rPr>
        <w:t xml:space="preserve">estimates concerning the true effect of </w:t>
      </w:r>
      <w:r w:rsidR="00F11823" w:rsidRPr="00816330">
        <w:rPr>
          <w:rFonts w:asciiTheme="majorBidi" w:hAnsiTheme="majorBidi" w:cstheme="majorBidi"/>
          <w:position w:val="-4"/>
          <w:sz w:val="24"/>
          <w:szCs w:val="24"/>
        </w:rPr>
        <w:object w:dxaOrig="240" w:dyaOrig="300" w14:anchorId="6733D7AC">
          <v:shape id="_x0000_i1070" type="#_x0000_t75" style="width:11.9pt;height:15.05pt" o:ole="">
            <v:imagedata r:id="rId99" o:title=""/>
          </v:shape>
          <o:OLEObject Type="Embed" ProgID="Equation.DSMT4" ShapeID="_x0000_i1070" DrawAspect="Content" ObjectID="_1578142372" r:id="rId100"/>
        </w:object>
      </w:r>
      <w:r w:rsidR="00F11823" w:rsidRPr="00816330">
        <w:rPr>
          <w:rFonts w:asciiTheme="majorBidi" w:hAnsiTheme="majorBidi" w:cstheme="majorBidi"/>
          <w:sz w:val="24"/>
          <w:szCs w:val="24"/>
          <w:lang w:val="en-US"/>
        </w:rPr>
        <w:t xml:space="preserve"> </w:t>
      </w:r>
      <w:r w:rsidR="00F71F8E" w:rsidRPr="00816330">
        <w:rPr>
          <w:rFonts w:asciiTheme="majorBidi" w:hAnsiTheme="majorBidi" w:cstheme="majorBidi"/>
          <w:sz w:val="24"/>
          <w:szCs w:val="24"/>
          <w:lang w:val="en-US"/>
        </w:rPr>
        <w:t xml:space="preserve">and </w:t>
      </w:r>
      <w:r w:rsidR="00F11823" w:rsidRPr="00816330">
        <w:rPr>
          <w:rFonts w:asciiTheme="majorBidi" w:hAnsiTheme="majorBidi" w:cstheme="majorBidi"/>
          <w:position w:val="-4"/>
          <w:sz w:val="24"/>
          <w:szCs w:val="24"/>
        </w:rPr>
        <w:object w:dxaOrig="300" w:dyaOrig="320" w14:anchorId="598FAB82">
          <v:shape id="_x0000_i1071" type="#_x0000_t75" style="width:15.05pt;height:16.3pt" o:ole="">
            <v:imagedata r:id="rId101" o:title=""/>
          </v:shape>
          <o:OLEObject Type="Embed" ProgID="Equation.DSMT4" ShapeID="_x0000_i1071" DrawAspect="Content" ObjectID="_1578142373" r:id="rId102"/>
        </w:object>
      </w:r>
      <w:r w:rsidR="00F11823" w:rsidRPr="00816330">
        <w:rPr>
          <w:rFonts w:asciiTheme="majorBidi" w:hAnsiTheme="majorBidi" w:cstheme="majorBidi"/>
          <w:sz w:val="24"/>
          <w:szCs w:val="24"/>
          <w:lang w:val="en-US"/>
        </w:rPr>
        <w:t xml:space="preserve"> </w:t>
      </w:r>
      <w:r w:rsidR="00F71F8E" w:rsidRPr="00816330">
        <w:rPr>
          <w:rFonts w:asciiTheme="majorBidi" w:hAnsiTheme="majorBidi" w:cstheme="majorBidi"/>
          <w:sz w:val="24"/>
          <w:szCs w:val="24"/>
          <w:lang w:val="en-US"/>
        </w:rPr>
        <w:t xml:space="preserve">on TFP. </w:t>
      </w:r>
    </w:p>
    <w:p w14:paraId="4EC6C963" w14:textId="68DC2084" w:rsidR="006F5D1E" w:rsidRPr="00816330" w:rsidRDefault="00B57C4A" w:rsidP="00207D96">
      <w:pPr>
        <w:pStyle w:val="jounalstyle"/>
        <w:ind w:firstLine="567"/>
        <w:rPr>
          <w:rFonts w:asciiTheme="majorBidi" w:hAnsiTheme="majorBidi" w:cstheme="majorBidi"/>
        </w:rPr>
      </w:pPr>
      <w:r w:rsidRPr="00816330">
        <w:rPr>
          <w:rFonts w:asciiTheme="majorBidi" w:hAnsiTheme="majorBidi" w:cstheme="majorBidi"/>
        </w:rPr>
        <w:t>In equation (</w:t>
      </w:r>
      <w:r w:rsidR="00A336ED" w:rsidRPr="00816330">
        <w:rPr>
          <w:rFonts w:asciiTheme="majorBidi" w:hAnsiTheme="majorBidi" w:cstheme="majorBidi"/>
        </w:rPr>
        <w:t>4</w:t>
      </w:r>
      <w:r w:rsidRPr="00816330">
        <w:rPr>
          <w:rFonts w:asciiTheme="majorBidi" w:hAnsiTheme="majorBidi" w:cstheme="majorBidi"/>
        </w:rPr>
        <w:t xml:space="preserve">) </w:t>
      </w:r>
      <w:r w:rsidR="006F5D1E" w:rsidRPr="00816330">
        <w:rPr>
          <w:rFonts w:asciiTheme="majorBidi" w:hAnsiTheme="majorBidi" w:cstheme="majorBidi"/>
        </w:rPr>
        <w:t xml:space="preserve">there might be feedback effects between TFP and right-hand variables due to the tendency of R&amp;D intensive MNEs and DOMEs to locate activities in regions with high TFP in an attempt to benefit from </w:t>
      </w:r>
      <w:r w:rsidRPr="00816330">
        <w:rPr>
          <w:rFonts w:asciiTheme="majorBidi" w:hAnsiTheme="majorBidi" w:cstheme="majorBidi"/>
        </w:rPr>
        <w:t xml:space="preserve">local </w:t>
      </w:r>
      <w:r w:rsidR="006F5D1E" w:rsidRPr="00816330">
        <w:rPr>
          <w:rFonts w:asciiTheme="majorBidi" w:hAnsiTheme="majorBidi" w:cstheme="majorBidi"/>
        </w:rPr>
        <w:t xml:space="preserve">technological spillovers. </w:t>
      </w:r>
      <w:r w:rsidRPr="00816330">
        <w:rPr>
          <w:rFonts w:asciiTheme="majorBidi" w:hAnsiTheme="majorBidi" w:cstheme="majorBidi"/>
        </w:rPr>
        <w:t>Similarly,</w:t>
      </w:r>
      <w:r w:rsidR="006F5D1E" w:rsidRPr="00816330">
        <w:rPr>
          <w:rFonts w:asciiTheme="majorBidi" w:hAnsiTheme="majorBidi" w:cstheme="majorBidi"/>
        </w:rPr>
        <w:t xml:space="preserve"> more productive regions tend to attract more skilled labour. Those considerations advocate for the use of the Generalized Methods of Moments (GMM) estimator that controls for potential endogeneity bias between TFP and firm characteristics.</w:t>
      </w:r>
      <w:r w:rsidR="00615375" w:rsidRPr="00816330">
        <w:rPr>
          <w:rFonts w:asciiTheme="majorBidi" w:hAnsiTheme="majorBidi" w:cstheme="majorBidi"/>
        </w:rPr>
        <w:t xml:space="preserve"> Another issue of </w:t>
      </w:r>
      <w:r w:rsidR="001C020B" w:rsidRPr="00816330">
        <w:rPr>
          <w:rFonts w:asciiTheme="majorBidi" w:hAnsiTheme="majorBidi" w:cstheme="majorBidi"/>
        </w:rPr>
        <w:t>concern</w:t>
      </w:r>
      <w:r w:rsidR="00615375" w:rsidRPr="00816330">
        <w:rPr>
          <w:rFonts w:asciiTheme="majorBidi" w:hAnsiTheme="majorBidi" w:cstheme="majorBidi"/>
        </w:rPr>
        <w:t xml:space="preserve"> in (</w:t>
      </w:r>
      <w:r w:rsidR="00A336ED" w:rsidRPr="00816330">
        <w:rPr>
          <w:rFonts w:asciiTheme="majorBidi" w:hAnsiTheme="majorBidi" w:cstheme="majorBidi"/>
        </w:rPr>
        <w:t>4</w:t>
      </w:r>
      <w:r w:rsidR="00615375" w:rsidRPr="00816330">
        <w:rPr>
          <w:rFonts w:asciiTheme="majorBidi" w:hAnsiTheme="majorBidi" w:cstheme="majorBidi"/>
        </w:rPr>
        <w:t>) is that fixed effects</w:t>
      </w:r>
      <w:r w:rsidRPr="00816330">
        <w:rPr>
          <w:rFonts w:asciiTheme="majorBidi" w:hAnsiTheme="majorBidi" w:cstheme="majorBidi"/>
        </w:rPr>
        <w:t xml:space="preserve"> </w:t>
      </w:r>
      <w:r w:rsidRPr="00816330">
        <w:rPr>
          <w:rFonts w:asciiTheme="majorBidi" w:hAnsiTheme="majorBidi" w:cstheme="majorBidi"/>
          <w:position w:val="-14"/>
        </w:rPr>
        <w:object w:dxaOrig="440" w:dyaOrig="380" w14:anchorId="46255AC4">
          <v:shape id="_x0000_i1072" type="#_x0000_t75" style="width:21.9pt;height:18.8pt" o:ole="">
            <v:imagedata r:id="rId103" o:title=""/>
          </v:shape>
          <o:OLEObject Type="Embed" ProgID="Equation.DSMT4" ShapeID="_x0000_i1072" DrawAspect="Content" ObjectID="_1578142374" r:id="rId104"/>
        </w:object>
      </w:r>
      <w:r w:rsidR="00A336ED" w:rsidRPr="00816330">
        <w:rPr>
          <w:rFonts w:asciiTheme="majorBidi" w:hAnsiTheme="majorBidi" w:cstheme="majorBidi"/>
        </w:rPr>
        <w:t xml:space="preserve"> </w:t>
      </w:r>
      <w:r w:rsidR="00681837" w:rsidRPr="00816330">
        <w:rPr>
          <w:rFonts w:asciiTheme="majorBidi" w:hAnsiTheme="majorBidi" w:cstheme="majorBidi"/>
        </w:rPr>
        <w:t xml:space="preserve">essentially </w:t>
      </w:r>
      <w:r w:rsidR="00615375" w:rsidRPr="00816330">
        <w:rPr>
          <w:rFonts w:asciiTheme="majorBidi" w:hAnsiTheme="majorBidi" w:cstheme="majorBidi"/>
        </w:rPr>
        <w:t>represent omitted variables that might</w:t>
      </w:r>
      <w:r w:rsidR="00681837" w:rsidRPr="00816330">
        <w:rPr>
          <w:rFonts w:asciiTheme="majorBidi" w:hAnsiTheme="majorBidi" w:cstheme="majorBidi"/>
        </w:rPr>
        <w:t xml:space="preserve"> also</w:t>
      </w:r>
      <w:r w:rsidR="00615375" w:rsidRPr="00816330">
        <w:rPr>
          <w:rFonts w:asciiTheme="majorBidi" w:hAnsiTheme="majorBidi" w:cstheme="majorBidi"/>
        </w:rPr>
        <w:t xml:space="preserve"> be correlated with other regressors and the error term. To</w:t>
      </w:r>
      <w:r w:rsidR="00A336ED" w:rsidRPr="00816330">
        <w:rPr>
          <w:rFonts w:asciiTheme="majorBidi" w:hAnsiTheme="majorBidi" w:cstheme="majorBidi"/>
        </w:rPr>
        <w:t xml:space="preserve"> address bias from </w:t>
      </w:r>
      <w:r w:rsidR="00615375" w:rsidRPr="00816330">
        <w:rPr>
          <w:rFonts w:asciiTheme="majorBidi" w:hAnsiTheme="majorBidi" w:cstheme="majorBidi"/>
        </w:rPr>
        <w:t xml:space="preserve">omitted variables, </w:t>
      </w:r>
      <w:r w:rsidR="006D60A3" w:rsidRPr="00816330">
        <w:rPr>
          <w:rFonts w:asciiTheme="majorBidi" w:hAnsiTheme="majorBidi" w:cstheme="majorBidi"/>
        </w:rPr>
        <w:t>we</w:t>
      </w:r>
      <w:r w:rsidR="00A336ED" w:rsidRPr="00816330">
        <w:rPr>
          <w:rFonts w:asciiTheme="majorBidi" w:hAnsiTheme="majorBidi" w:cstheme="majorBidi"/>
        </w:rPr>
        <w:t xml:space="preserve"> </w:t>
      </w:r>
      <w:r w:rsidR="004F2D61" w:rsidRPr="00816330">
        <w:rPr>
          <w:rFonts w:asciiTheme="majorBidi" w:hAnsiTheme="majorBidi" w:cstheme="majorBidi"/>
        </w:rPr>
        <w:t>provide estimates from</w:t>
      </w:r>
      <w:r w:rsidR="006D60A3" w:rsidRPr="00816330">
        <w:rPr>
          <w:rFonts w:asciiTheme="majorBidi" w:hAnsiTheme="majorBidi" w:cstheme="majorBidi"/>
        </w:rPr>
        <w:t xml:space="preserve"> </w:t>
      </w:r>
      <w:r w:rsidR="00615375" w:rsidRPr="00816330">
        <w:rPr>
          <w:rFonts w:asciiTheme="majorBidi" w:hAnsiTheme="majorBidi" w:cstheme="majorBidi"/>
        </w:rPr>
        <w:t>a dynamic panel</w:t>
      </w:r>
      <w:r w:rsidR="00A336ED" w:rsidRPr="00816330">
        <w:rPr>
          <w:rFonts w:asciiTheme="majorBidi" w:hAnsiTheme="majorBidi" w:cstheme="majorBidi"/>
        </w:rPr>
        <w:t xml:space="preserve"> estimator</w:t>
      </w:r>
      <w:r w:rsidR="00615375" w:rsidRPr="00816330">
        <w:rPr>
          <w:rFonts w:asciiTheme="majorBidi" w:hAnsiTheme="majorBidi" w:cstheme="majorBidi"/>
        </w:rPr>
        <w:t xml:space="preserve"> with</w:t>
      </w:r>
      <w:r w:rsidR="00A336ED" w:rsidRPr="00816330">
        <w:rPr>
          <w:rFonts w:asciiTheme="majorBidi" w:hAnsiTheme="majorBidi" w:cstheme="majorBidi"/>
        </w:rPr>
        <w:t xml:space="preserve"> one year lagged of the dependent variable on </w:t>
      </w:r>
      <w:r w:rsidR="00615375" w:rsidRPr="00816330">
        <w:rPr>
          <w:rFonts w:asciiTheme="majorBidi" w:hAnsiTheme="majorBidi" w:cstheme="majorBidi"/>
        </w:rPr>
        <w:t xml:space="preserve">the right-hand side. </w:t>
      </w:r>
      <w:r w:rsidR="00A336ED" w:rsidRPr="00816330">
        <w:rPr>
          <w:rFonts w:asciiTheme="majorBidi" w:hAnsiTheme="majorBidi" w:cstheme="majorBidi"/>
        </w:rPr>
        <w:t xml:space="preserve">To sum up, we </w:t>
      </w:r>
      <w:r w:rsidR="00FA73A8" w:rsidRPr="00816330">
        <w:rPr>
          <w:rFonts w:asciiTheme="majorBidi" w:hAnsiTheme="majorBidi" w:cstheme="majorBidi"/>
        </w:rPr>
        <w:t>control</w:t>
      </w:r>
      <w:r w:rsidR="006D60A3" w:rsidRPr="00816330">
        <w:rPr>
          <w:rFonts w:asciiTheme="majorBidi" w:hAnsiTheme="majorBidi" w:cstheme="majorBidi"/>
        </w:rPr>
        <w:t xml:space="preserve"> for</w:t>
      </w:r>
      <w:r w:rsidR="00DD1935" w:rsidRPr="00816330">
        <w:rPr>
          <w:rFonts w:asciiTheme="majorBidi" w:hAnsiTheme="majorBidi" w:cstheme="majorBidi"/>
        </w:rPr>
        <w:t xml:space="preserve"> cross-sectional dependence, </w:t>
      </w:r>
      <w:r w:rsidR="000E6A9A" w:rsidRPr="00816330">
        <w:rPr>
          <w:rFonts w:asciiTheme="majorBidi" w:hAnsiTheme="majorBidi" w:cstheme="majorBidi"/>
        </w:rPr>
        <w:t xml:space="preserve">endogeneity and </w:t>
      </w:r>
      <w:r w:rsidR="00474B33" w:rsidRPr="00816330">
        <w:rPr>
          <w:rFonts w:asciiTheme="majorBidi" w:hAnsiTheme="majorBidi" w:cstheme="majorBidi"/>
        </w:rPr>
        <w:t>omitted variables</w:t>
      </w:r>
      <w:r w:rsidR="00FA73A8" w:rsidRPr="00816330">
        <w:rPr>
          <w:rFonts w:asciiTheme="majorBidi" w:hAnsiTheme="majorBidi" w:cstheme="majorBidi"/>
        </w:rPr>
        <w:t xml:space="preserve"> </w:t>
      </w:r>
      <w:r w:rsidR="00A35DE1" w:rsidRPr="00816330">
        <w:rPr>
          <w:rFonts w:asciiTheme="majorBidi" w:hAnsiTheme="majorBidi" w:cstheme="majorBidi"/>
        </w:rPr>
        <w:t>ensur</w:t>
      </w:r>
      <w:r w:rsidR="00FA73A8" w:rsidRPr="00816330">
        <w:rPr>
          <w:rFonts w:asciiTheme="majorBidi" w:hAnsiTheme="majorBidi" w:cstheme="majorBidi"/>
        </w:rPr>
        <w:t>ing</w:t>
      </w:r>
      <w:r w:rsidR="00A35DE1" w:rsidRPr="00816330">
        <w:rPr>
          <w:rFonts w:asciiTheme="majorBidi" w:hAnsiTheme="majorBidi" w:cstheme="majorBidi"/>
        </w:rPr>
        <w:t xml:space="preserve"> </w:t>
      </w:r>
      <w:r w:rsidR="00474B33" w:rsidRPr="00816330">
        <w:rPr>
          <w:rFonts w:asciiTheme="majorBidi" w:hAnsiTheme="majorBidi" w:cstheme="majorBidi"/>
        </w:rPr>
        <w:t xml:space="preserve">that </w:t>
      </w:r>
      <w:r w:rsidR="001A4FF9" w:rsidRPr="00816330">
        <w:rPr>
          <w:rFonts w:asciiTheme="majorBidi" w:hAnsiTheme="majorBidi" w:cstheme="majorBidi"/>
        </w:rPr>
        <w:t xml:space="preserve">our results are not driven from </w:t>
      </w:r>
      <w:r w:rsidR="00A35DE1" w:rsidRPr="00816330">
        <w:rPr>
          <w:rFonts w:asciiTheme="majorBidi" w:hAnsiTheme="majorBidi" w:cstheme="majorBidi"/>
        </w:rPr>
        <w:t>econometric bias.</w:t>
      </w:r>
      <w:r w:rsidR="00DD1935" w:rsidRPr="00816330">
        <w:rPr>
          <w:rFonts w:asciiTheme="majorBidi" w:hAnsiTheme="majorBidi" w:cstheme="majorBidi"/>
        </w:rPr>
        <w:t xml:space="preserve"> </w:t>
      </w:r>
    </w:p>
    <w:p w14:paraId="57546836" w14:textId="09B0E15B" w:rsidR="00C147C2" w:rsidRPr="00816330" w:rsidRDefault="004F2D61" w:rsidP="00207D96">
      <w:pPr>
        <w:pStyle w:val="jounalstyle"/>
        <w:ind w:firstLine="567"/>
        <w:rPr>
          <w:rFonts w:asciiTheme="majorBidi" w:hAnsiTheme="majorBidi" w:cstheme="majorBidi"/>
        </w:rPr>
      </w:pPr>
      <w:r w:rsidRPr="00816330">
        <w:rPr>
          <w:rFonts w:asciiTheme="majorBidi" w:hAnsiTheme="majorBidi" w:cstheme="majorBidi"/>
        </w:rPr>
        <w:t>We</w:t>
      </w:r>
      <w:r w:rsidR="00BD6E1D" w:rsidRPr="00816330">
        <w:rPr>
          <w:rFonts w:asciiTheme="majorBidi" w:hAnsiTheme="majorBidi" w:cstheme="majorBidi"/>
        </w:rPr>
        <w:t xml:space="preserve"> test</w:t>
      </w:r>
      <w:r w:rsidRPr="00816330">
        <w:rPr>
          <w:rFonts w:asciiTheme="majorBidi" w:hAnsiTheme="majorBidi" w:cstheme="majorBidi"/>
        </w:rPr>
        <w:t xml:space="preserve"> for</w:t>
      </w:r>
      <w:r w:rsidR="00BD6E1D" w:rsidRPr="00816330">
        <w:rPr>
          <w:rFonts w:asciiTheme="majorBidi" w:hAnsiTheme="majorBidi" w:cstheme="majorBidi"/>
        </w:rPr>
        <w:t xml:space="preserve"> </w:t>
      </w:r>
      <w:r w:rsidR="006A4F42" w:rsidRPr="00816330">
        <w:rPr>
          <w:rFonts w:asciiTheme="majorBidi" w:hAnsiTheme="majorBidi" w:cstheme="majorBidi"/>
        </w:rPr>
        <w:t>cross-sectional dependence (CD)</w:t>
      </w:r>
      <w:r w:rsidR="001A4FF9" w:rsidRPr="00816330">
        <w:rPr>
          <w:rFonts w:asciiTheme="majorBidi" w:hAnsiTheme="majorBidi" w:cstheme="majorBidi"/>
        </w:rPr>
        <w:t xml:space="preserve"> </w:t>
      </w:r>
      <w:r w:rsidRPr="00816330">
        <w:rPr>
          <w:rFonts w:asciiTheme="majorBidi" w:hAnsiTheme="majorBidi" w:cstheme="majorBidi"/>
        </w:rPr>
        <w:t xml:space="preserve">using the </w:t>
      </w:r>
      <w:r w:rsidR="001A4FF9" w:rsidRPr="00816330">
        <w:rPr>
          <w:rFonts w:asciiTheme="majorBidi" w:hAnsiTheme="majorBidi" w:cstheme="majorBidi"/>
        </w:rPr>
        <w:t xml:space="preserve">test </w:t>
      </w:r>
      <w:r w:rsidRPr="00816330">
        <w:rPr>
          <w:rFonts w:asciiTheme="majorBidi" w:hAnsiTheme="majorBidi" w:cstheme="majorBidi"/>
        </w:rPr>
        <w:t xml:space="preserve">of </w:t>
      </w:r>
      <w:r w:rsidR="001A4FF9" w:rsidRPr="00816330">
        <w:rPr>
          <w:rFonts w:asciiTheme="majorBidi" w:hAnsiTheme="majorBidi" w:cstheme="majorBidi"/>
        </w:rPr>
        <w:t>Pesaran</w:t>
      </w:r>
      <w:r w:rsidRPr="00816330">
        <w:rPr>
          <w:rFonts w:asciiTheme="majorBidi" w:hAnsiTheme="majorBidi" w:cstheme="majorBidi"/>
        </w:rPr>
        <w:t xml:space="preserve"> (2004).</w:t>
      </w:r>
      <w:r w:rsidR="00FA73A8" w:rsidRPr="00816330">
        <w:rPr>
          <w:rFonts w:asciiTheme="majorBidi" w:hAnsiTheme="majorBidi" w:cstheme="majorBidi"/>
        </w:rPr>
        <w:t xml:space="preserve"> </w:t>
      </w:r>
      <w:r w:rsidR="006A4F42" w:rsidRPr="00816330">
        <w:rPr>
          <w:rFonts w:asciiTheme="majorBidi" w:hAnsiTheme="majorBidi" w:cstheme="majorBidi"/>
        </w:rPr>
        <w:t>The CD test is a pair-wise correlation coefficient from OLS residuals ignoring cross-sectional d</w:t>
      </w:r>
      <w:r w:rsidRPr="00816330">
        <w:rPr>
          <w:rFonts w:asciiTheme="majorBidi" w:hAnsiTheme="majorBidi" w:cstheme="majorBidi"/>
        </w:rPr>
        <w:t xml:space="preserve">ependence. </w:t>
      </w:r>
      <w:r w:rsidR="008C2216" w:rsidRPr="00816330">
        <w:rPr>
          <w:rFonts w:asciiTheme="majorBidi" w:hAnsiTheme="majorBidi" w:cstheme="majorBidi"/>
        </w:rPr>
        <w:t>The</w:t>
      </w:r>
      <w:r w:rsidR="006A4F42" w:rsidRPr="00816330">
        <w:rPr>
          <w:rFonts w:asciiTheme="majorBidi" w:hAnsiTheme="majorBidi" w:cstheme="majorBidi"/>
        </w:rPr>
        <w:t xml:space="preserve"> CD </w:t>
      </w:r>
      <w:r w:rsidR="00F71F8E" w:rsidRPr="00816330">
        <w:rPr>
          <w:rFonts w:asciiTheme="majorBidi" w:hAnsiTheme="majorBidi" w:cstheme="majorBidi"/>
        </w:rPr>
        <w:t xml:space="preserve">test </w:t>
      </w:r>
      <w:r w:rsidRPr="00816330">
        <w:rPr>
          <w:rFonts w:asciiTheme="majorBidi" w:hAnsiTheme="majorBidi" w:cstheme="majorBidi"/>
        </w:rPr>
        <w:t>reject</w:t>
      </w:r>
      <w:r w:rsidR="008C2216" w:rsidRPr="00816330">
        <w:rPr>
          <w:rFonts w:asciiTheme="majorBidi" w:hAnsiTheme="majorBidi" w:cstheme="majorBidi"/>
        </w:rPr>
        <w:t>s</w:t>
      </w:r>
      <w:r w:rsidRPr="00816330">
        <w:rPr>
          <w:rFonts w:asciiTheme="majorBidi" w:hAnsiTheme="majorBidi" w:cstheme="majorBidi"/>
        </w:rPr>
        <w:t xml:space="preserve"> the null hypothesis of cross-sectional independence </w:t>
      </w:r>
      <w:r w:rsidR="008C2216" w:rsidRPr="00816330">
        <w:rPr>
          <w:rFonts w:asciiTheme="majorBidi" w:hAnsiTheme="majorBidi" w:cstheme="majorBidi"/>
        </w:rPr>
        <w:t xml:space="preserve">as shown in </w:t>
      </w:r>
      <w:r w:rsidR="005911DF" w:rsidRPr="00816330">
        <w:rPr>
          <w:rFonts w:asciiTheme="majorBidi" w:hAnsiTheme="majorBidi" w:cstheme="majorBidi"/>
        </w:rPr>
        <w:t>Appendix D</w:t>
      </w:r>
      <w:r w:rsidR="00C32350" w:rsidRPr="00816330">
        <w:rPr>
          <w:rFonts w:asciiTheme="majorBidi" w:hAnsiTheme="majorBidi" w:cstheme="majorBidi"/>
        </w:rPr>
        <w:t>2</w:t>
      </w:r>
      <w:r w:rsidR="008C2216" w:rsidRPr="00816330">
        <w:rPr>
          <w:rFonts w:asciiTheme="majorBidi" w:hAnsiTheme="majorBidi" w:cstheme="majorBidi"/>
        </w:rPr>
        <w:t>.</w:t>
      </w:r>
      <w:r w:rsidR="006A4F42" w:rsidRPr="00816330">
        <w:rPr>
          <w:rFonts w:asciiTheme="majorBidi" w:hAnsiTheme="majorBidi" w:cstheme="majorBidi"/>
        </w:rPr>
        <w:t xml:space="preserve"> </w:t>
      </w:r>
      <w:r w:rsidR="00A35DE1" w:rsidRPr="00816330">
        <w:rPr>
          <w:rFonts w:asciiTheme="majorBidi" w:hAnsiTheme="majorBidi" w:cstheme="majorBidi"/>
        </w:rPr>
        <w:t>To control for</w:t>
      </w:r>
      <w:r w:rsidR="006A4F42" w:rsidRPr="00816330">
        <w:rPr>
          <w:rFonts w:asciiTheme="majorBidi" w:hAnsiTheme="majorBidi" w:cstheme="majorBidi"/>
        </w:rPr>
        <w:t xml:space="preserve"> </w:t>
      </w:r>
      <w:r w:rsidR="006E79F7" w:rsidRPr="00816330">
        <w:rPr>
          <w:rFonts w:asciiTheme="majorBidi" w:hAnsiTheme="majorBidi" w:cstheme="majorBidi"/>
        </w:rPr>
        <w:t>cross-sectional dependence</w:t>
      </w:r>
      <w:r w:rsidR="00A35DE1" w:rsidRPr="00816330">
        <w:rPr>
          <w:rFonts w:asciiTheme="majorBidi" w:hAnsiTheme="majorBidi" w:cstheme="majorBidi"/>
        </w:rPr>
        <w:t>,</w:t>
      </w:r>
      <w:r w:rsidR="006E79F7" w:rsidRPr="00816330">
        <w:rPr>
          <w:rFonts w:asciiTheme="majorBidi" w:hAnsiTheme="majorBidi" w:cstheme="majorBidi"/>
        </w:rPr>
        <w:t xml:space="preserve"> </w:t>
      </w:r>
      <w:r w:rsidR="00A35DE1" w:rsidRPr="00816330">
        <w:rPr>
          <w:rFonts w:asciiTheme="majorBidi" w:hAnsiTheme="majorBidi" w:cstheme="majorBidi"/>
        </w:rPr>
        <w:t>we estimate (</w:t>
      </w:r>
      <w:r w:rsidR="008C2216" w:rsidRPr="00816330">
        <w:rPr>
          <w:rFonts w:asciiTheme="majorBidi" w:hAnsiTheme="majorBidi" w:cstheme="majorBidi"/>
        </w:rPr>
        <w:t>4</w:t>
      </w:r>
      <w:r w:rsidR="00A35DE1" w:rsidRPr="00816330">
        <w:rPr>
          <w:rFonts w:asciiTheme="majorBidi" w:hAnsiTheme="majorBidi" w:cstheme="majorBidi"/>
        </w:rPr>
        <w:t xml:space="preserve">) using  </w:t>
      </w:r>
      <w:r w:rsidR="00684C1F" w:rsidRPr="00816330">
        <w:rPr>
          <w:rFonts w:asciiTheme="majorBidi" w:hAnsiTheme="majorBidi" w:cstheme="majorBidi"/>
        </w:rPr>
        <w:t xml:space="preserve">the </w:t>
      </w:r>
      <w:r w:rsidR="00684C1F" w:rsidRPr="00816330">
        <w:rPr>
          <w:rFonts w:asciiTheme="majorBidi" w:hAnsiTheme="majorBidi" w:cstheme="majorBidi"/>
          <w:lang w:val="en-GB"/>
        </w:rPr>
        <w:t>Common Correlated Pooled Effects Estimator (CCEP)</w:t>
      </w:r>
      <w:r w:rsidR="00684C1F" w:rsidRPr="00816330">
        <w:rPr>
          <w:rFonts w:asciiTheme="majorBidi" w:hAnsiTheme="majorBidi" w:cstheme="majorBidi"/>
          <w:vertAlign w:val="superscript"/>
          <w:lang w:val="en-GB"/>
        </w:rPr>
        <w:footnoteReference w:id="7"/>
      </w:r>
      <w:r w:rsidR="00684C1F" w:rsidRPr="00816330">
        <w:rPr>
          <w:rFonts w:asciiTheme="majorBidi" w:hAnsiTheme="majorBidi" w:cstheme="majorBidi"/>
          <w:lang w:val="en-GB"/>
        </w:rPr>
        <w:t xml:space="preserve"> of </w:t>
      </w:r>
      <w:r w:rsidR="00C147C2" w:rsidRPr="00816330">
        <w:rPr>
          <w:rFonts w:asciiTheme="majorBidi" w:hAnsiTheme="majorBidi" w:cstheme="majorBidi"/>
          <w:lang w:val="en-GB"/>
        </w:rPr>
        <w:t>Pesaran (2006)</w:t>
      </w:r>
      <w:r w:rsidR="006E79F7" w:rsidRPr="00816330">
        <w:rPr>
          <w:rFonts w:asciiTheme="majorBidi" w:hAnsiTheme="majorBidi" w:cstheme="majorBidi"/>
          <w:lang w:val="en-GB"/>
        </w:rPr>
        <w:t xml:space="preserve"> that</w:t>
      </w:r>
      <w:r w:rsidR="00C147C2" w:rsidRPr="00816330">
        <w:rPr>
          <w:rFonts w:asciiTheme="majorBidi" w:hAnsiTheme="majorBidi" w:cstheme="majorBidi"/>
          <w:lang w:val="en-GB"/>
        </w:rPr>
        <w:t xml:space="preserve"> augments the pooled OLS estimator with cross-sectional averages of both the dependent variable </w:t>
      </w:r>
      <w:r w:rsidR="00C147C2" w:rsidRPr="00816330">
        <w:rPr>
          <w:rFonts w:asciiTheme="majorBidi" w:hAnsiTheme="majorBidi" w:cstheme="majorBidi"/>
          <w:i/>
          <w:lang w:val="en-GB"/>
        </w:rPr>
        <w:t>y</w:t>
      </w:r>
      <w:r w:rsidR="00C147C2" w:rsidRPr="00816330">
        <w:rPr>
          <w:rFonts w:asciiTheme="majorBidi" w:hAnsiTheme="majorBidi" w:cstheme="majorBidi"/>
          <w:lang w:val="en-GB"/>
        </w:rPr>
        <w:t xml:space="preserve"> and</w:t>
      </w:r>
      <w:r w:rsidR="00C147C2" w:rsidRPr="00816330">
        <w:rPr>
          <w:rFonts w:asciiTheme="majorBidi" w:hAnsiTheme="majorBidi" w:cstheme="majorBidi"/>
          <w:b/>
          <w:lang w:val="en-GB"/>
        </w:rPr>
        <w:t xml:space="preserve"> </w:t>
      </w:r>
      <w:r w:rsidR="00C147C2" w:rsidRPr="00816330">
        <w:rPr>
          <w:rFonts w:asciiTheme="majorBidi" w:hAnsiTheme="majorBidi" w:cstheme="majorBidi"/>
          <w:lang w:val="en-GB"/>
        </w:rPr>
        <w:t>the vector of right-hand side variables</w:t>
      </w:r>
      <w:r w:rsidR="00C147C2" w:rsidRPr="00816330">
        <w:rPr>
          <w:rFonts w:asciiTheme="majorBidi" w:hAnsiTheme="majorBidi" w:cstheme="majorBidi"/>
          <w:b/>
          <w:lang w:val="en-GB"/>
        </w:rPr>
        <w:t xml:space="preserve"> X</w:t>
      </w:r>
      <w:r w:rsidR="00C147C2" w:rsidRPr="00816330">
        <w:rPr>
          <w:rFonts w:asciiTheme="majorBidi" w:hAnsiTheme="majorBidi" w:cstheme="majorBidi"/>
          <w:lang w:val="en-GB"/>
        </w:rPr>
        <w:t xml:space="preserve"> to proxy for the linear combination of unobserved common effects.</w:t>
      </w:r>
      <w:r w:rsidR="008C2216" w:rsidRPr="00816330">
        <w:rPr>
          <w:rFonts w:asciiTheme="majorBidi" w:hAnsiTheme="majorBidi" w:cstheme="majorBidi"/>
        </w:rPr>
        <w:t xml:space="preserve"> We</w:t>
      </w:r>
      <w:r w:rsidR="008C2216" w:rsidRPr="00816330">
        <w:rPr>
          <w:rFonts w:asciiTheme="majorBidi" w:hAnsiTheme="majorBidi" w:cstheme="majorBidi"/>
          <w:lang w:val="en-GB"/>
        </w:rPr>
        <w:t xml:space="preserve"> </w:t>
      </w:r>
      <w:r w:rsidR="00BE1D04" w:rsidRPr="00816330">
        <w:rPr>
          <w:rFonts w:asciiTheme="majorBidi" w:hAnsiTheme="majorBidi" w:cstheme="majorBidi"/>
          <w:lang w:val="en-GB"/>
        </w:rPr>
        <w:t>gradually estimate (4)</w:t>
      </w:r>
      <w:r w:rsidR="000C7501" w:rsidRPr="00816330">
        <w:rPr>
          <w:rFonts w:asciiTheme="majorBidi" w:hAnsiTheme="majorBidi" w:cstheme="majorBidi"/>
          <w:lang w:val="en-GB"/>
        </w:rPr>
        <w:t xml:space="preserve"> with CCEP</w:t>
      </w:r>
      <w:r w:rsidR="00BE1D04" w:rsidRPr="00816330">
        <w:rPr>
          <w:rFonts w:asciiTheme="majorBidi" w:hAnsiTheme="majorBidi" w:cstheme="majorBidi"/>
          <w:lang w:val="en-GB"/>
        </w:rPr>
        <w:t xml:space="preserve"> in Table 2 using first a specification </w:t>
      </w:r>
      <w:r w:rsidR="00BE1D04" w:rsidRPr="00816330">
        <w:rPr>
          <w:rFonts w:asciiTheme="majorBidi" w:hAnsiTheme="majorBidi" w:cstheme="majorBidi"/>
          <w:lang w:val="en-GB"/>
        </w:rPr>
        <w:lastRenderedPageBreak/>
        <w:t>without interaction terms</w:t>
      </w:r>
      <w:r w:rsidR="008C2216" w:rsidRPr="00816330">
        <w:rPr>
          <w:rFonts w:asciiTheme="majorBidi" w:hAnsiTheme="majorBidi" w:cstheme="majorBidi"/>
        </w:rPr>
        <w:t xml:space="preserve"> </w:t>
      </w:r>
      <w:r w:rsidR="000C7501" w:rsidRPr="00816330">
        <w:rPr>
          <w:rFonts w:asciiTheme="majorBidi" w:hAnsiTheme="majorBidi" w:cstheme="majorBidi"/>
          <w:lang w:val="en-GB"/>
        </w:rPr>
        <w:t xml:space="preserve">in column (1), a </w:t>
      </w:r>
      <w:r w:rsidR="000C7501" w:rsidRPr="00816330">
        <w:rPr>
          <w:rFonts w:asciiTheme="majorBidi" w:hAnsiTheme="majorBidi" w:cstheme="majorBidi"/>
        </w:rPr>
        <w:t xml:space="preserve">specification inclusive of </w:t>
      </w:r>
      <w:r w:rsidR="000C7501" w:rsidRPr="00816330">
        <w:rPr>
          <w:rFonts w:asciiTheme="majorBidi" w:hAnsiTheme="majorBidi" w:cstheme="majorBidi"/>
          <w:lang w:val="en-GB"/>
        </w:rPr>
        <w:t xml:space="preserve">interactions terms for absorptive capacity is shown in column (2).  </w:t>
      </w:r>
    </w:p>
    <w:p w14:paraId="1CCF146F" w14:textId="1D92D02E" w:rsidR="00EF0FB1" w:rsidRPr="00816330" w:rsidRDefault="00FA3EE5" w:rsidP="00207D96">
      <w:pPr>
        <w:pStyle w:val="jounalstyle"/>
        <w:ind w:firstLine="567"/>
      </w:pPr>
      <w:r w:rsidRPr="00816330">
        <w:rPr>
          <w:rFonts w:asciiTheme="majorBidi" w:hAnsiTheme="majorBidi" w:cstheme="majorBidi"/>
        </w:rPr>
        <w:t xml:space="preserve">Turning to </w:t>
      </w:r>
      <w:r w:rsidR="006F5D1E" w:rsidRPr="00816330">
        <w:rPr>
          <w:rFonts w:asciiTheme="majorBidi" w:hAnsiTheme="majorBidi" w:cstheme="majorBidi"/>
        </w:rPr>
        <w:t>GMM</w:t>
      </w:r>
      <w:r w:rsidRPr="00816330">
        <w:rPr>
          <w:rFonts w:asciiTheme="majorBidi" w:hAnsiTheme="majorBidi" w:cstheme="majorBidi"/>
        </w:rPr>
        <w:t xml:space="preserve">, </w:t>
      </w:r>
      <w:r w:rsidR="006F5D1E" w:rsidRPr="00816330">
        <w:rPr>
          <w:rFonts w:asciiTheme="majorBidi" w:hAnsiTheme="majorBidi" w:cstheme="majorBidi"/>
        </w:rPr>
        <w:t xml:space="preserve">a </w:t>
      </w:r>
      <w:r w:rsidR="005159EA" w:rsidRPr="00816330">
        <w:rPr>
          <w:rFonts w:asciiTheme="majorBidi" w:hAnsiTheme="majorBidi" w:cstheme="majorBidi"/>
        </w:rPr>
        <w:t>central issue is the</w:t>
      </w:r>
      <w:r w:rsidR="00C147C2" w:rsidRPr="00816330">
        <w:rPr>
          <w:rFonts w:asciiTheme="majorBidi" w:hAnsiTheme="majorBidi" w:cstheme="majorBidi"/>
        </w:rPr>
        <w:t xml:space="preserve"> us</w:t>
      </w:r>
      <w:r w:rsidR="005159EA" w:rsidRPr="00816330">
        <w:rPr>
          <w:rFonts w:asciiTheme="majorBidi" w:hAnsiTheme="majorBidi" w:cstheme="majorBidi"/>
        </w:rPr>
        <w:t>e of appropriate</w:t>
      </w:r>
      <w:r w:rsidR="00C147C2" w:rsidRPr="00816330">
        <w:rPr>
          <w:rFonts w:asciiTheme="majorBidi" w:hAnsiTheme="majorBidi" w:cstheme="majorBidi"/>
        </w:rPr>
        <w:t xml:space="preserve"> instruments for </w:t>
      </w:r>
      <w:r w:rsidR="00A35DE1" w:rsidRPr="00816330">
        <w:rPr>
          <w:rFonts w:asciiTheme="majorBidi" w:hAnsiTheme="majorBidi" w:cstheme="majorBidi"/>
        </w:rPr>
        <w:t xml:space="preserve">the </w:t>
      </w:r>
      <w:r w:rsidR="00C147C2" w:rsidRPr="00816330">
        <w:rPr>
          <w:rFonts w:asciiTheme="majorBidi" w:hAnsiTheme="majorBidi" w:cstheme="majorBidi"/>
        </w:rPr>
        <w:t xml:space="preserve">endogenous </w:t>
      </w:r>
      <w:r w:rsidR="00EF0FB1" w:rsidRPr="00816330">
        <w:rPr>
          <w:rFonts w:asciiTheme="majorBidi" w:hAnsiTheme="majorBidi" w:cstheme="majorBidi"/>
        </w:rPr>
        <w:t>regressors</w:t>
      </w:r>
      <w:r w:rsidR="00C147C2" w:rsidRPr="00816330">
        <w:rPr>
          <w:rFonts w:asciiTheme="majorBidi" w:hAnsiTheme="majorBidi" w:cstheme="majorBidi"/>
        </w:rPr>
        <w:t>.</w:t>
      </w:r>
      <w:r w:rsidR="005159EA" w:rsidRPr="00816330">
        <w:rPr>
          <w:rFonts w:asciiTheme="majorBidi" w:hAnsiTheme="majorBidi" w:cstheme="majorBidi"/>
        </w:rPr>
        <w:t xml:space="preserve"> </w:t>
      </w:r>
      <w:r w:rsidR="00A35DE1" w:rsidRPr="00816330">
        <w:rPr>
          <w:rFonts w:asciiTheme="majorBidi" w:hAnsiTheme="majorBidi" w:cstheme="majorBidi"/>
        </w:rPr>
        <w:t xml:space="preserve">Valid </w:t>
      </w:r>
      <w:r w:rsidR="005159EA" w:rsidRPr="00816330">
        <w:rPr>
          <w:rFonts w:asciiTheme="majorBidi" w:hAnsiTheme="majorBidi" w:cstheme="majorBidi"/>
        </w:rPr>
        <w:t xml:space="preserve">instruments </w:t>
      </w:r>
      <w:r w:rsidR="005159EA" w:rsidRPr="00816330">
        <w:t xml:space="preserve">must be correlated with the endogenous variables while being uncorrelated with the error term in </w:t>
      </w:r>
      <w:r w:rsidR="001257C1" w:rsidRPr="00816330">
        <w:t>(</w:t>
      </w:r>
      <w:r w:rsidR="00D6213E" w:rsidRPr="00816330">
        <w:t>4</w:t>
      </w:r>
      <w:r w:rsidR="001257C1" w:rsidRPr="00816330">
        <w:t>)</w:t>
      </w:r>
      <w:r w:rsidR="005159EA" w:rsidRPr="00816330">
        <w:t xml:space="preserve">. We </w:t>
      </w:r>
      <w:r w:rsidR="001A4FF9" w:rsidRPr="00816330">
        <w:t>instrument</w:t>
      </w:r>
      <w:r w:rsidR="000E0581" w:rsidRPr="00816330">
        <w:t xml:space="preserve"> </w:t>
      </w:r>
      <w:r w:rsidR="001A4FF9" w:rsidRPr="00816330">
        <w:t>endogenous variables with their</w:t>
      </w:r>
      <w:r w:rsidR="00FA73A8" w:rsidRPr="00816330">
        <w:t xml:space="preserve"> </w:t>
      </w:r>
      <w:r w:rsidR="004F71CD" w:rsidRPr="00816330">
        <w:t>lag</w:t>
      </w:r>
      <w:r w:rsidR="00A35DE1" w:rsidRPr="00816330">
        <w:t xml:space="preserve">ged values </w:t>
      </w:r>
      <w:r w:rsidR="005159EA" w:rsidRPr="00816330">
        <w:t>in periods (t-</w:t>
      </w:r>
      <w:r w:rsidR="00D6213E" w:rsidRPr="00816330">
        <w:t>2</w:t>
      </w:r>
      <w:r w:rsidR="005159EA" w:rsidRPr="00816330">
        <w:t>) and (t-</w:t>
      </w:r>
      <w:r w:rsidR="00D6213E" w:rsidRPr="00816330">
        <w:t>3</w:t>
      </w:r>
      <w:r w:rsidR="005159EA" w:rsidRPr="00816330">
        <w:t xml:space="preserve">) based on the assumption that </w:t>
      </w:r>
      <w:r w:rsidR="001257C1" w:rsidRPr="00816330">
        <w:t>(</w:t>
      </w:r>
      <w:r w:rsidR="00D6213E" w:rsidRPr="00816330">
        <w:t>4</w:t>
      </w:r>
      <w:r w:rsidR="001257C1" w:rsidRPr="00816330">
        <w:t>)</w:t>
      </w:r>
      <w:r w:rsidR="005159EA" w:rsidRPr="00816330">
        <w:t xml:space="preserve"> </w:t>
      </w:r>
      <w:r w:rsidR="001A4FF9" w:rsidRPr="00816330">
        <w:t>has</w:t>
      </w:r>
      <w:r w:rsidR="005159EA" w:rsidRPr="00816330">
        <w:t xml:space="preserve"> serially uncorrelated residuals. We </w:t>
      </w:r>
      <w:r w:rsidR="00EF0FB1" w:rsidRPr="00816330">
        <w:t>run</w:t>
      </w:r>
      <w:r w:rsidR="005159EA" w:rsidRPr="00816330">
        <w:t xml:space="preserve"> an Arrelano and Bond (AB) test for serial correlation for up to three lags </w:t>
      </w:r>
      <w:r w:rsidR="00A35DE1" w:rsidRPr="00816330">
        <w:t>without</w:t>
      </w:r>
      <w:r w:rsidR="005159EA" w:rsidRPr="00816330">
        <w:t xml:space="preserve"> reject</w:t>
      </w:r>
      <w:r w:rsidR="00A35DE1" w:rsidRPr="00816330">
        <w:t>ing</w:t>
      </w:r>
      <w:r w:rsidR="005159EA" w:rsidRPr="00816330">
        <w:t xml:space="preserve"> the null hypothesis of no-autocorrelation.</w:t>
      </w:r>
      <w:r w:rsidR="00EF0FB1" w:rsidRPr="00816330">
        <w:t xml:space="preserve"> </w:t>
      </w:r>
      <w:r w:rsidR="002B14C3" w:rsidRPr="00816330">
        <w:t xml:space="preserve">Hansen-J (1982) and Anderson LM test assess the identification </w:t>
      </w:r>
      <w:r w:rsidR="00EF0FB1" w:rsidRPr="00816330">
        <w:t xml:space="preserve">of instruments. As shown at the bottom of </w:t>
      </w:r>
      <w:r w:rsidR="00C32350" w:rsidRPr="00816330">
        <w:t>Table 2</w:t>
      </w:r>
      <w:r w:rsidR="00EF0FB1" w:rsidRPr="00816330">
        <w:t xml:space="preserve"> we cannot reject the null hypothesis of instrument validity while the </w:t>
      </w:r>
      <w:r w:rsidR="00EF0FB1" w:rsidRPr="00816330">
        <w:rPr>
          <w:lang w:val="en-GB"/>
        </w:rPr>
        <w:t xml:space="preserve">null hypothesis of the </w:t>
      </w:r>
      <w:r w:rsidR="00EF0FB1" w:rsidRPr="00816330">
        <w:t xml:space="preserve">LM test </w:t>
      </w:r>
      <w:r w:rsidR="00EF0FB1" w:rsidRPr="00816330">
        <w:rPr>
          <w:lang w:val="en-GB"/>
        </w:rPr>
        <w:t>that the matrix of reduced-form coefficients in the first-stage regression is under-identified is rejected at high levels of significance.</w:t>
      </w:r>
      <w:r w:rsidR="00182F72" w:rsidRPr="00816330">
        <w:rPr>
          <w:lang w:val="en-GB"/>
        </w:rPr>
        <w:t xml:space="preserve"> Therefore, we gather enough evidence that higher order lags of the endogenous variables are valid instruments.</w:t>
      </w:r>
      <w:r w:rsidR="000E0581" w:rsidRPr="00816330">
        <w:rPr>
          <w:lang w:val="en-GB"/>
        </w:rPr>
        <w:t xml:space="preserve"> The GMM estimation adopts the extension of Chudik and </w:t>
      </w:r>
      <w:r w:rsidR="00CA6CA8" w:rsidRPr="00816330">
        <w:rPr>
          <w:lang w:val="en-GB"/>
        </w:rPr>
        <w:t>Pesaran (</w:t>
      </w:r>
      <w:r w:rsidR="000E0581" w:rsidRPr="00816330">
        <w:rPr>
          <w:lang w:val="en-GB"/>
        </w:rPr>
        <w:t xml:space="preserve">2015) by including </w:t>
      </w:r>
      <w:r w:rsidR="003B7EFE" w:rsidRPr="00816330">
        <w:rPr>
          <w:lang w:val="en-GB"/>
        </w:rPr>
        <w:t>lags of cross-</w:t>
      </w:r>
      <w:r w:rsidR="00CA6CA8" w:rsidRPr="00816330">
        <w:rPr>
          <w:lang w:val="en-GB"/>
        </w:rPr>
        <w:t xml:space="preserve">section averages in both first and second stage equations in order to control for cross-sectional dependence. </w:t>
      </w:r>
      <w:r w:rsidR="00182F72" w:rsidRPr="00816330">
        <w:t xml:space="preserve">GMM estimates with and without interaction terms are shown in columns </w:t>
      </w:r>
      <w:r w:rsidR="000D55E8" w:rsidRPr="00816330">
        <w:t>(</w:t>
      </w:r>
      <w:r w:rsidR="00835E85" w:rsidRPr="00816330">
        <w:t>3</w:t>
      </w:r>
      <w:r w:rsidR="000D55E8" w:rsidRPr="00816330">
        <w:t>)</w:t>
      </w:r>
      <w:r w:rsidR="00182F72" w:rsidRPr="00816330">
        <w:t xml:space="preserve"> and </w:t>
      </w:r>
      <w:r w:rsidR="000D55E8" w:rsidRPr="00816330">
        <w:t>(</w:t>
      </w:r>
      <w:r w:rsidR="00835E85" w:rsidRPr="00816330">
        <w:t>4</w:t>
      </w:r>
      <w:r w:rsidR="000D55E8" w:rsidRPr="00816330">
        <w:t>)</w:t>
      </w:r>
      <w:r w:rsidR="00182F72" w:rsidRPr="00816330">
        <w:t>.</w:t>
      </w:r>
      <w:r w:rsidR="00073FC1" w:rsidRPr="00816330">
        <w:t xml:space="preserve"> </w:t>
      </w:r>
      <w:r w:rsidRPr="00816330">
        <w:t>Finally, a</w:t>
      </w:r>
      <w:r w:rsidR="0071716F" w:rsidRPr="00816330">
        <w:t>s</w:t>
      </w:r>
      <w:r w:rsidR="00615375" w:rsidRPr="00816330">
        <w:t xml:space="preserve"> far as the</w:t>
      </w:r>
      <w:r w:rsidR="002015D2" w:rsidRPr="00816330">
        <w:t xml:space="preserve"> dynamic panel</w:t>
      </w:r>
      <w:r w:rsidRPr="00816330">
        <w:t xml:space="preserve"> </w:t>
      </w:r>
      <w:r w:rsidR="00615375" w:rsidRPr="00816330">
        <w:t xml:space="preserve">estimator is concerned, the </w:t>
      </w:r>
      <w:r w:rsidR="0071716F" w:rsidRPr="00816330">
        <w:t xml:space="preserve">Least Squared Dummy Variables </w:t>
      </w:r>
      <w:r w:rsidRPr="00816330">
        <w:t>(LSDV)</w:t>
      </w:r>
      <w:r w:rsidR="00F72C2E" w:rsidRPr="00816330">
        <w:t xml:space="preserve"> estimator </w:t>
      </w:r>
      <w:r w:rsidR="00073FC1" w:rsidRPr="00816330">
        <w:t>with a lagged dependent variable</w:t>
      </w:r>
      <w:r w:rsidRPr="00816330">
        <w:t xml:space="preserve"> </w:t>
      </w:r>
      <w:r w:rsidR="00073FC1" w:rsidRPr="00816330">
        <w:t>(</w:t>
      </w:r>
      <w:r w:rsidR="001D4EE7" w:rsidRPr="00816330">
        <w:rPr>
          <w:position w:val="-12"/>
        </w:rPr>
        <w:object w:dxaOrig="639" w:dyaOrig="360" w14:anchorId="16581B5B">
          <v:shape id="_x0000_i1073" type="#_x0000_t75" style="width:31.3pt;height:18.8pt" o:ole="">
            <v:imagedata r:id="rId105" o:title=""/>
          </v:shape>
          <o:OLEObject Type="Embed" ProgID="Equation.DSMT4" ShapeID="_x0000_i1073" DrawAspect="Content" ObjectID="_1578142375" r:id="rId106"/>
        </w:object>
      </w:r>
      <w:r w:rsidR="00073FC1" w:rsidRPr="00816330">
        <w:t>)</w:t>
      </w:r>
      <w:r w:rsidR="00615375" w:rsidRPr="00816330">
        <w:t xml:space="preserve"> </w:t>
      </w:r>
      <w:r w:rsidR="0071716F" w:rsidRPr="00816330">
        <w:t>among the regressors</w:t>
      </w:r>
      <w:r w:rsidRPr="00816330">
        <w:t xml:space="preserve"> </w:t>
      </w:r>
      <w:r w:rsidR="00F72C2E" w:rsidRPr="00816330">
        <w:t>generates</w:t>
      </w:r>
      <w:r w:rsidR="0071716F" w:rsidRPr="00816330">
        <w:t xml:space="preserve"> bias</w:t>
      </w:r>
      <w:r w:rsidR="00F72C2E" w:rsidRPr="00816330">
        <w:t xml:space="preserve"> </w:t>
      </w:r>
      <w:r w:rsidR="00F11823" w:rsidRPr="00816330">
        <w:t xml:space="preserve">of the order </w:t>
      </w:r>
      <w:r w:rsidR="00F72C2E" w:rsidRPr="00816330">
        <w:t>1/T, where T</w:t>
      </w:r>
      <w:r w:rsidR="0071716F" w:rsidRPr="00816330">
        <w:t xml:space="preserve"> </w:t>
      </w:r>
      <w:r w:rsidR="00F72C2E" w:rsidRPr="00816330">
        <w:t>is the number of years in the panel (Nickell, 1981). Judson</w:t>
      </w:r>
      <w:r w:rsidR="002015D2" w:rsidRPr="00816330">
        <w:t xml:space="preserve"> and</w:t>
      </w:r>
      <w:r w:rsidR="00F72C2E" w:rsidRPr="00816330">
        <w:t xml:space="preserve"> O</w:t>
      </w:r>
      <w:r w:rsidR="002015D2" w:rsidRPr="00816330">
        <w:t>wen (1999) show</w:t>
      </w:r>
      <w:r w:rsidR="00F72C2E" w:rsidRPr="00816330">
        <w:t xml:space="preserve"> that the appropriateness of </w:t>
      </w:r>
      <w:r w:rsidR="00073FC1" w:rsidRPr="00816330">
        <w:t>the</w:t>
      </w:r>
      <w:r w:rsidR="00F72C2E" w:rsidRPr="00816330">
        <w:t xml:space="preserve"> dynamic panel estimator </w:t>
      </w:r>
      <w:r w:rsidR="00A336ED" w:rsidRPr="00816330">
        <w:t>depends on</w:t>
      </w:r>
      <w:r w:rsidR="00073FC1" w:rsidRPr="00816330">
        <w:t xml:space="preserve"> </w:t>
      </w:r>
      <w:r w:rsidR="00F72C2E" w:rsidRPr="00816330">
        <w:t xml:space="preserve">the data </w:t>
      </w:r>
      <w:r w:rsidR="00F11823" w:rsidRPr="00816330">
        <w:t>under use</w:t>
      </w:r>
      <w:r w:rsidR="00F72C2E" w:rsidRPr="00816330">
        <w:t xml:space="preserve">. </w:t>
      </w:r>
      <w:r w:rsidR="000D55E8" w:rsidRPr="00816330">
        <w:t>Accordingly</w:t>
      </w:r>
      <w:r w:rsidR="00F72C2E" w:rsidRPr="00816330">
        <w:t xml:space="preserve">, the corrected LSDV (LSDVC) estimator </w:t>
      </w:r>
      <w:r w:rsidR="0071716F" w:rsidRPr="00816330">
        <w:t>of</w:t>
      </w:r>
      <w:r w:rsidR="00F72C2E" w:rsidRPr="00816330">
        <w:t xml:space="preserve"> Kiviet (1995) outperform</w:t>
      </w:r>
      <w:r w:rsidR="0071716F" w:rsidRPr="00816330">
        <w:t>s</w:t>
      </w:r>
      <w:r w:rsidR="00F72C2E" w:rsidRPr="00816330">
        <w:t xml:space="preserve"> all alternative</w:t>
      </w:r>
      <w:r w:rsidR="001D4EE7" w:rsidRPr="00816330">
        <w:t xml:space="preserve"> estimators</w:t>
      </w:r>
      <w:r w:rsidR="000C7501" w:rsidRPr="00816330">
        <w:t xml:space="preserve"> in terms of</w:t>
      </w:r>
      <w:r w:rsidR="00F72C2E" w:rsidRPr="00816330">
        <w:t xml:space="preserve"> </w:t>
      </w:r>
      <w:r w:rsidR="000C7501" w:rsidRPr="00816330">
        <w:rPr>
          <w:rFonts w:asciiTheme="majorBidi" w:hAnsiTheme="majorBidi" w:cstheme="majorBidi"/>
        </w:rPr>
        <w:t>efficiency gains</w:t>
      </w:r>
      <w:r w:rsidR="000C7501" w:rsidRPr="00816330">
        <w:t xml:space="preserve"> </w:t>
      </w:r>
      <w:r w:rsidR="00F72C2E" w:rsidRPr="00816330">
        <w:t>for panels with a modest number of years (</w:t>
      </w:r>
      <w:r w:rsidR="00073FC1" w:rsidRPr="00816330">
        <w:rPr>
          <w:position w:val="-6"/>
        </w:rPr>
        <w:object w:dxaOrig="480" w:dyaOrig="279" w14:anchorId="504AC1BE">
          <v:shape id="_x0000_i1074" type="#_x0000_t75" style="width:23.15pt;height:14.4pt" o:ole="">
            <v:imagedata r:id="rId107" o:title=""/>
          </v:shape>
          <o:OLEObject Type="Embed" ProgID="Equation.DSMT4" ShapeID="_x0000_i1074" DrawAspect="Content" ObjectID="_1578142376" r:id="rId108"/>
        </w:object>
      </w:r>
      <w:r w:rsidR="00F72C2E" w:rsidRPr="00816330">
        <w:t xml:space="preserve">) and </w:t>
      </w:r>
      <w:r w:rsidR="00F11823" w:rsidRPr="00816330">
        <w:t xml:space="preserve">a </w:t>
      </w:r>
      <w:r w:rsidR="00F72C2E" w:rsidRPr="00816330">
        <w:t xml:space="preserve">large </w:t>
      </w:r>
      <w:r w:rsidR="0071716F" w:rsidRPr="00816330">
        <w:t xml:space="preserve">number of </w:t>
      </w:r>
      <w:r w:rsidR="00F72C2E" w:rsidRPr="00816330">
        <w:t>cross-sections (</w:t>
      </w:r>
      <w:r w:rsidR="00073FC1" w:rsidRPr="00816330">
        <w:rPr>
          <w:position w:val="-6"/>
        </w:rPr>
        <w:object w:dxaOrig="620" w:dyaOrig="279" w14:anchorId="7C8E5CC2">
          <v:shape id="_x0000_i1075" type="#_x0000_t75" style="width:30.7pt;height:14.4pt" o:ole="">
            <v:imagedata r:id="rId109" o:title=""/>
          </v:shape>
          <o:OLEObject Type="Embed" ProgID="Equation.DSMT4" ShapeID="_x0000_i1075" DrawAspect="Content" ObjectID="_1578142377" r:id="rId110"/>
        </w:object>
      </w:r>
      <w:r w:rsidR="00F72C2E" w:rsidRPr="00816330">
        <w:t>).</w:t>
      </w:r>
      <w:r w:rsidR="00610481" w:rsidRPr="00816330">
        <w:rPr>
          <w:lang w:val="en-GB"/>
        </w:rPr>
        <w:t xml:space="preserve">Table 2 shows </w:t>
      </w:r>
      <w:r w:rsidR="00CB2E5E" w:rsidRPr="00816330">
        <w:rPr>
          <w:lang w:val="en-GB"/>
        </w:rPr>
        <w:t>results</w:t>
      </w:r>
      <w:r w:rsidR="00610481" w:rsidRPr="00816330">
        <w:rPr>
          <w:lang w:val="en-GB"/>
        </w:rPr>
        <w:t xml:space="preserve"> from CCEP, GMM and LSDVC estimators. </w:t>
      </w:r>
    </w:p>
    <w:p w14:paraId="6F1373B2" w14:textId="77777777" w:rsidR="00A336ED" w:rsidRPr="00816330" w:rsidRDefault="00A336ED" w:rsidP="00207D96">
      <w:pPr>
        <w:pStyle w:val="jounalstyle"/>
        <w:ind w:firstLine="567"/>
        <w:rPr>
          <w:lang w:val="en-GB"/>
        </w:rPr>
      </w:pPr>
    </w:p>
    <w:p w14:paraId="4301193D" w14:textId="37D4F592" w:rsidR="00EF0FB1" w:rsidRPr="00816330" w:rsidRDefault="004E4B4D" w:rsidP="00207D96">
      <w:pPr>
        <w:pStyle w:val="jounalstyle"/>
        <w:ind w:firstLine="567"/>
        <w:rPr>
          <w:b/>
          <w:lang w:val="en-GB"/>
        </w:rPr>
      </w:pPr>
      <w:r w:rsidRPr="00816330">
        <w:rPr>
          <w:lang w:val="en-GB"/>
        </w:rPr>
        <w:lastRenderedPageBreak/>
        <w:tab/>
      </w:r>
      <w:r w:rsidRPr="00816330">
        <w:rPr>
          <w:lang w:val="en-GB"/>
        </w:rPr>
        <w:tab/>
      </w:r>
      <w:r w:rsidRPr="00816330">
        <w:rPr>
          <w:lang w:val="en-GB"/>
        </w:rPr>
        <w:tab/>
      </w:r>
      <w:r w:rsidRPr="00816330">
        <w:rPr>
          <w:lang w:val="en-GB"/>
        </w:rPr>
        <w:tab/>
      </w:r>
      <w:r w:rsidRPr="00816330">
        <w:rPr>
          <w:lang w:val="en-GB"/>
        </w:rPr>
        <w:tab/>
      </w:r>
      <w:r w:rsidR="00C32350" w:rsidRPr="00816330">
        <w:rPr>
          <w:b/>
          <w:lang w:val="en-GB"/>
        </w:rPr>
        <w:t>[Table 2</w:t>
      </w:r>
      <w:r w:rsidRPr="00816330">
        <w:rPr>
          <w:b/>
          <w:lang w:val="en-GB"/>
        </w:rPr>
        <w:t>]</w:t>
      </w:r>
    </w:p>
    <w:p w14:paraId="5AEDAF1F" w14:textId="662D846E" w:rsidR="00810F59" w:rsidRPr="00816330" w:rsidRDefault="004F71CD" w:rsidP="00207D96">
      <w:pPr>
        <w:pStyle w:val="jounalstyle"/>
        <w:rPr>
          <w:b/>
        </w:rPr>
      </w:pPr>
      <w:r w:rsidRPr="00816330">
        <w:rPr>
          <w:b/>
        </w:rPr>
        <w:tab/>
        <w:t xml:space="preserve">4.2 </w:t>
      </w:r>
      <w:r w:rsidR="004B4128" w:rsidRPr="00816330">
        <w:rPr>
          <w:b/>
        </w:rPr>
        <w:t>Discussion of Results</w:t>
      </w:r>
      <w:r w:rsidR="005F2194" w:rsidRPr="00816330">
        <w:rPr>
          <w:b/>
        </w:rPr>
        <w:t xml:space="preserve"> and </w:t>
      </w:r>
      <w:r w:rsidR="00A336ED" w:rsidRPr="00816330">
        <w:rPr>
          <w:b/>
        </w:rPr>
        <w:t>Further</w:t>
      </w:r>
      <w:r w:rsidR="005F2194" w:rsidRPr="00816330">
        <w:rPr>
          <w:b/>
        </w:rPr>
        <w:t xml:space="preserve"> Robustness </w:t>
      </w:r>
      <w:r w:rsidR="00D2582A" w:rsidRPr="00816330">
        <w:rPr>
          <w:b/>
        </w:rPr>
        <w:t>Analysis</w:t>
      </w:r>
    </w:p>
    <w:p w14:paraId="66D6435E" w14:textId="57FE512D" w:rsidR="00810F59" w:rsidRPr="00816330" w:rsidRDefault="003210F3" w:rsidP="00521777">
      <w:pPr>
        <w:pStyle w:val="jounalstyle"/>
        <w:rPr>
          <w:rFonts w:asciiTheme="majorBidi" w:hAnsiTheme="majorBidi" w:cstheme="majorBidi"/>
        </w:rPr>
      </w:pPr>
      <w:r w:rsidRPr="00816330">
        <w:rPr>
          <w:rFonts w:asciiTheme="majorBidi" w:hAnsiTheme="majorBidi" w:cstheme="majorBidi"/>
        </w:rPr>
        <w:t xml:space="preserve">The coefficient of </w:t>
      </w:r>
      <w:r w:rsidR="00C34973" w:rsidRPr="00816330">
        <w:rPr>
          <w:rFonts w:asciiTheme="majorBidi" w:hAnsiTheme="majorBidi" w:cstheme="majorBidi"/>
        </w:rPr>
        <w:t xml:space="preserve"> </w:t>
      </w:r>
      <w:r w:rsidR="00627554" w:rsidRPr="00816330">
        <w:rPr>
          <w:rFonts w:asciiTheme="majorBidi" w:hAnsiTheme="majorBidi" w:cstheme="majorBidi"/>
          <w:position w:val="-12"/>
        </w:rPr>
        <w:object w:dxaOrig="639" w:dyaOrig="360" w14:anchorId="3EEFBC7F">
          <v:shape id="_x0000_i1076" type="#_x0000_t75" style="width:31.3pt;height:18.8pt" o:ole="">
            <v:imagedata r:id="rId111" o:title=""/>
          </v:shape>
          <o:OLEObject Type="Embed" ProgID="Equation.DSMT4" ShapeID="_x0000_i1076" DrawAspect="Content" ObjectID="_1578142378" r:id="rId112"/>
        </w:object>
      </w:r>
      <w:r w:rsidRPr="00816330">
        <w:rPr>
          <w:rFonts w:asciiTheme="majorBidi" w:hAnsiTheme="majorBidi" w:cstheme="majorBidi"/>
        </w:rPr>
        <w:t xml:space="preserve"> </w:t>
      </w:r>
      <w:r w:rsidR="00C34973" w:rsidRPr="00816330">
        <w:rPr>
          <w:rFonts w:asciiTheme="majorBidi" w:hAnsiTheme="majorBidi" w:cstheme="majorBidi"/>
        </w:rPr>
        <w:t xml:space="preserve">in LSDVC estimations is positive and statistically significant, as expected. </w:t>
      </w:r>
      <w:r w:rsidR="00CB2E5E" w:rsidRPr="00816330">
        <w:rPr>
          <w:lang w:val="en-GB"/>
        </w:rPr>
        <w:t>Regarding</w:t>
      </w:r>
      <w:r w:rsidR="00310231" w:rsidRPr="00816330">
        <w:rPr>
          <w:lang w:val="en-GB"/>
        </w:rPr>
        <w:t xml:space="preserve"> </w:t>
      </w:r>
      <w:r w:rsidR="00732D90" w:rsidRPr="00816330">
        <w:rPr>
          <w:lang w:val="en-GB"/>
        </w:rPr>
        <w:t>H1</w:t>
      </w:r>
      <w:r w:rsidR="00CD78BE" w:rsidRPr="00816330">
        <w:rPr>
          <w:lang w:val="en-GB"/>
        </w:rPr>
        <w:t xml:space="preserve">, </w:t>
      </w:r>
      <w:r w:rsidR="00C57B19" w:rsidRPr="00816330">
        <w:rPr>
          <w:lang w:val="en-GB"/>
        </w:rPr>
        <w:t>the autonomous coefficient</w:t>
      </w:r>
      <w:r w:rsidR="00CD78BE" w:rsidRPr="00816330">
        <w:rPr>
          <w:lang w:val="en-GB"/>
        </w:rPr>
        <w:t xml:space="preserve"> of R&amp;D intensity</w:t>
      </w:r>
      <w:r w:rsidR="00C57B19" w:rsidRPr="00816330">
        <w:rPr>
          <w:lang w:val="en-GB"/>
        </w:rPr>
        <w:t>,</w:t>
      </w:r>
      <w:r w:rsidRPr="00816330">
        <w:rPr>
          <w:position w:val="-12"/>
          <w:lang w:val="en-GB"/>
        </w:rPr>
        <w:object w:dxaOrig="520" w:dyaOrig="380" w14:anchorId="2B317AB9">
          <v:shape id="_x0000_i1077" type="#_x0000_t75" style="width:26.3pt;height:18.8pt" o:ole="">
            <v:imagedata r:id="rId113" o:title=""/>
          </v:shape>
          <o:OLEObject Type="Embed" ProgID="Equation.DSMT4" ShapeID="_x0000_i1077" DrawAspect="Content" ObjectID="_1578142379" r:id="rId114"/>
        </w:object>
      </w:r>
      <w:proofErr w:type="gramStart"/>
      <w:r w:rsidR="00C57B19" w:rsidRPr="00816330">
        <w:rPr>
          <w:lang w:val="en-GB"/>
        </w:rPr>
        <w:t>,</w:t>
      </w:r>
      <w:proofErr w:type="gramEnd"/>
      <w:r w:rsidR="00CD78BE" w:rsidRPr="00816330">
        <w:rPr>
          <w:lang w:val="en-GB"/>
        </w:rPr>
        <w:t xml:space="preserve"> is positive and statistically significant in </w:t>
      </w:r>
      <w:r w:rsidR="00B05E32" w:rsidRPr="00816330">
        <w:rPr>
          <w:lang w:val="en-GB"/>
        </w:rPr>
        <w:t>CCEP and GMM specifications</w:t>
      </w:r>
      <w:r w:rsidR="00C57B19" w:rsidRPr="00816330">
        <w:rPr>
          <w:lang w:val="en-GB"/>
        </w:rPr>
        <w:t xml:space="preserve"> in columns </w:t>
      </w:r>
      <w:r w:rsidR="00835E85" w:rsidRPr="00816330">
        <w:rPr>
          <w:lang w:val="en-GB"/>
        </w:rPr>
        <w:t>(1)</w:t>
      </w:r>
      <w:r w:rsidR="00C57B19" w:rsidRPr="00816330">
        <w:rPr>
          <w:lang w:val="en-GB"/>
        </w:rPr>
        <w:t xml:space="preserve"> and </w:t>
      </w:r>
      <w:r w:rsidR="00835E85" w:rsidRPr="00816330">
        <w:rPr>
          <w:lang w:val="en-GB"/>
        </w:rPr>
        <w:t>(3)</w:t>
      </w:r>
      <w:r w:rsidR="00CD78BE" w:rsidRPr="00816330">
        <w:rPr>
          <w:lang w:val="en-GB"/>
        </w:rPr>
        <w:t xml:space="preserve">. </w:t>
      </w:r>
      <w:r w:rsidR="00D87922" w:rsidRPr="00816330">
        <w:rPr>
          <w:lang w:val="en-GB"/>
        </w:rPr>
        <w:t>On the other hand</w:t>
      </w:r>
      <w:r w:rsidR="00B05E32" w:rsidRPr="00816330">
        <w:rPr>
          <w:lang w:val="en-GB"/>
        </w:rPr>
        <w:t>,</w:t>
      </w:r>
      <w:r w:rsidR="00D87922" w:rsidRPr="00816330">
        <w:rPr>
          <w:lang w:val="en-GB"/>
        </w:rPr>
        <w:t xml:space="preserve"> the </w:t>
      </w:r>
      <w:r w:rsidR="000A19DB" w:rsidRPr="00816330">
        <w:rPr>
          <w:lang w:val="en-GB"/>
        </w:rPr>
        <w:t xml:space="preserve">autonomous </w:t>
      </w:r>
      <w:r w:rsidR="00D87922" w:rsidRPr="00816330">
        <w:rPr>
          <w:lang w:val="en-GB"/>
        </w:rPr>
        <w:t xml:space="preserve">coefficient of </w:t>
      </w:r>
      <w:r w:rsidR="000D08B5" w:rsidRPr="00816330">
        <w:rPr>
          <w:position w:val="-6"/>
        </w:rPr>
        <w:object w:dxaOrig="660" w:dyaOrig="340" w14:anchorId="5319DE7C">
          <v:shape id="_x0000_i1078" type="#_x0000_t75" style="width:33.2pt;height:17.55pt" o:ole="">
            <v:imagedata r:id="rId115" o:title=""/>
          </v:shape>
          <o:OLEObject Type="Embed" ProgID="Equation.DSMT4" ShapeID="_x0000_i1078" DrawAspect="Content" ObjectID="_1578142380" r:id="rId116"/>
        </w:object>
      </w:r>
      <w:r w:rsidRPr="00816330">
        <w:rPr>
          <w:lang w:val="en-GB"/>
        </w:rPr>
        <w:t xml:space="preserve"> </w:t>
      </w:r>
      <w:r w:rsidR="00D87922" w:rsidRPr="00816330">
        <w:rPr>
          <w:lang w:val="en-GB"/>
        </w:rPr>
        <w:t>is insignificant. These results provide</w:t>
      </w:r>
      <w:r w:rsidR="00CD78BE" w:rsidRPr="00816330">
        <w:rPr>
          <w:lang w:val="en-GB"/>
        </w:rPr>
        <w:t xml:space="preserve"> support for</w:t>
      </w:r>
      <w:r w:rsidR="00D87922" w:rsidRPr="00816330">
        <w:rPr>
          <w:lang w:val="en-GB"/>
        </w:rPr>
        <w:t xml:space="preserve"> H1 </w:t>
      </w:r>
      <w:r w:rsidR="001B2CCD" w:rsidRPr="00816330">
        <w:rPr>
          <w:lang w:val="en-GB"/>
        </w:rPr>
        <w:t>about the</w:t>
      </w:r>
      <w:r w:rsidR="00D357F9" w:rsidRPr="00816330">
        <w:rPr>
          <w:lang w:val="en-GB"/>
        </w:rPr>
        <w:t xml:space="preserve"> </w:t>
      </w:r>
      <w:r w:rsidR="00D87922" w:rsidRPr="00816330">
        <w:rPr>
          <w:lang w:val="en-GB"/>
        </w:rPr>
        <w:t xml:space="preserve">relatively </w:t>
      </w:r>
      <w:r w:rsidR="00D357F9" w:rsidRPr="00816330">
        <w:rPr>
          <w:lang w:val="en-GB"/>
        </w:rPr>
        <w:t>strong</w:t>
      </w:r>
      <w:r w:rsidR="00D87922" w:rsidRPr="00816330">
        <w:rPr>
          <w:lang w:val="en-GB"/>
        </w:rPr>
        <w:t>er</w:t>
      </w:r>
      <w:r w:rsidR="00D357F9" w:rsidRPr="00816330">
        <w:rPr>
          <w:lang w:val="en-GB"/>
        </w:rPr>
        <w:t xml:space="preserve"> impact of MNE</w:t>
      </w:r>
      <w:r w:rsidR="001B2D93" w:rsidRPr="00816330">
        <w:rPr>
          <w:lang w:val="en-GB"/>
        </w:rPr>
        <w:t>s</w:t>
      </w:r>
      <w:r w:rsidR="00CD78BE" w:rsidRPr="00816330">
        <w:rPr>
          <w:lang w:val="en-GB"/>
        </w:rPr>
        <w:t>’</w:t>
      </w:r>
      <w:r w:rsidR="001B2D93" w:rsidRPr="00816330">
        <w:rPr>
          <w:lang w:val="en-GB"/>
        </w:rPr>
        <w:t xml:space="preserve"> R&amp;D </w:t>
      </w:r>
      <w:r w:rsidR="00D357F9" w:rsidRPr="00816330">
        <w:rPr>
          <w:lang w:val="en-GB"/>
        </w:rPr>
        <w:t>on</w:t>
      </w:r>
      <w:r w:rsidR="001B2D93" w:rsidRPr="00816330">
        <w:rPr>
          <w:lang w:val="en-GB"/>
        </w:rPr>
        <w:t xml:space="preserve"> regional TFP. </w:t>
      </w:r>
      <w:r w:rsidR="00D87922" w:rsidRPr="00816330">
        <w:rPr>
          <w:lang w:val="en-GB"/>
        </w:rPr>
        <w:t xml:space="preserve">The positive effect of MNEs’ R&amp;D is robust to alternative estimation techniques that control for </w:t>
      </w:r>
      <w:r w:rsidR="000A19DB" w:rsidRPr="00816330">
        <w:rPr>
          <w:lang w:val="en-GB"/>
        </w:rPr>
        <w:t>cross-regional correlation</w:t>
      </w:r>
      <w:r w:rsidR="00D87922" w:rsidRPr="00816330">
        <w:rPr>
          <w:lang w:val="en-GB"/>
        </w:rPr>
        <w:t xml:space="preserve"> and endogeneity bias.</w:t>
      </w:r>
      <w:r w:rsidR="000A19DB" w:rsidRPr="00816330">
        <w:rPr>
          <w:lang w:val="en-GB"/>
        </w:rPr>
        <w:t xml:space="preserve"> </w:t>
      </w:r>
      <w:r w:rsidR="00A815A3" w:rsidRPr="00816330">
        <w:rPr>
          <w:lang w:val="en-GB"/>
        </w:rPr>
        <w:t>T</w:t>
      </w:r>
      <w:r w:rsidR="000A19DB" w:rsidRPr="00816330">
        <w:rPr>
          <w:lang w:val="en-GB"/>
        </w:rPr>
        <w:t xml:space="preserve">he </w:t>
      </w:r>
      <w:r w:rsidR="00A815A3" w:rsidRPr="00816330">
        <w:rPr>
          <w:lang w:val="en-GB"/>
        </w:rPr>
        <w:t xml:space="preserve">highest </w:t>
      </w:r>
      <w:r w:rsidR="000A19DB" w:rsidRPr="00816330">
        <w:rPr>
          <w:lang w:val="en-GB"/>
        </w:rPr>
        <w:t xml:space="preserve">elasticity </w:t>
      </w:r>
      <w:r w:rsidR="00A815A3" w:rsidRPr="00816330">
        <w:rPr>
          <w:lang w:val="en-GB"/>
        </w:rPr>
        <w:t xml:space="preserve">value </w:t>
      </w:r>
      <w:r w:rsidR="000A19DB" w:rsidRPr="00816330">
        <w:rPr>
          <w:lang w:val="en-GB"/>
        </w:rPr>
        <w:t>of regional TFP with respect to R&amp;D of MNEs</w:t>
      </w:r>
      <w:r w:rsidR="002B73FC" w:rsidRPr="00816330">
        <w:rPr>
          <w:lang w:val="en-GB"/>
        </w:rPr>
        <w:t xml:space="preserve"> </w:t>
      </w:r>
      <w:r w:rsidR="00A815A3" w:rsidRPr="00816330">
        <w:rPr>
          <w:lang w:val="en-GB"/>
        </w:rPr>
        <w:t>is in LSDVC</w:t>
      </w:r>
      <w:r w:rsidR="0045559A" w:rsidRPr="00816330">
        <w:rPr>
          <w:lang w:val="en-GB"/>
        </w:rPr>
        <w:t>,</w:t>
      </w:r>
      <w:r w:rsidR="002B73FC" w:rsidRPr="00816330">
        <w:rPr>
          <w:lang w:val="en-GB"/>
        </w:rPr>
        <w:t xml:space="preserve"> </w:t>
      </w:r>
      <w:r w:rsidR="0045559A" w:rsidRPr="00816330">
        <w:rPr>
          <w:lang w:val="en-GB"/>
        </w:rPr>
        <w:t xml:space="preserve">5.2% </w:t>
      </w:r>
      <w:r w:rsidR="002B73FC" w:rsidRPr="00816330">
        <w:rPr>
          <w:lang w:val="en-GB"/>
        </w:rPr>
        <w:t>while it</w:t>
      </w:r>
      <w:r w:rsidR="000A19DB" w:rsidRPr="00816330">
        <w:rPr>
          <w:lang w:val="en-GB"/>
        </w:rPr>
        <w:t xml:space="preserve"> is 2.7%</w:t>
      </w:r>
      <w:r w:rsidR="002B73FC" w:rsidRPr="00816330">
        <w:rPr>
          <w:lang w:val="en-GB"/>
        </w:rPr>
        <w:t xml:space="preserve"> and</w:t>
      </w:r>
      <w:r w:rsidR="000A19DB" w:rsidRPr="00816330">
        <w:rPr>
          <w:lang w:val="en-GB"/>
        </w:rPr>
        <w:t xml:space="preserve"> </w:t>
      </w:r>
      <w:r w:rsidR="002B73FC" w:rsidRPr="00816330">
        <w:rPr>
          <w:lang w:val="en-GB"/>
        </w:rPr>
        <w:t xml:space="preserve">1.7% </w:t>
      </w:r>
      <w:r w:rsidR="000A19DB" w:rsidRPr="00816330">
        <w:rPr>
          <w:lang w:val="en-GB"/>
        </w:rPr>
        <w:t xml:space="preserve">in CCEP </w:t>
      </w:r>
      <w:r w:rsidR="002B73FC" w:rsidRPr="00816330">
        <w:rPr>
          <w:lang w:val="en-GB"/>
        </w:rPr>
        <w:t>and</w:t>
      </w:r>
      <w:r w:rsidR="000A19DB" w:rsidRPr="00816330">
        <w:rPr>
          <w:lang w:val="en-GB"/>
        </w:rPr>
        <w:t xml:space="preserve"> GMM</w:t>
      </w:r>
      <w:r w:rsidR="002B73FC" w:rsidRPr="00816330">
        <w:rPr>
          <w:lang w:val="en-GB"/>
        </w:rPr>
        <w:t>, respectively</w:t>
      </w:r>
      <w:r w:rsidR="000A19DB" w:rsidRPr="00816330">
        <w:rPr>
          <w:lang w:val="en-GB"/>
        </w:rPr>
        <w:t>.</w:t>
      </w:r>
      <w:r w:rsidR="002B73FC" w:rsidRPr="00816330">
        <w:rPr>
          <w:lang w:val="en-GB"/>
        </w:rPr>
        <w:t xml:space="preserve"> </w:t>
      </w:r>
      <w:r w:rsidRPr="00816330">
        <w:rPr>
          <w:lang w:val="en-GB"/>
        </w:rPr>
        <w:t xml:space="preserve">These numbers </w:t>
      </w:r>
      <w:r w:rsidR="00EF6E5E" w:rsidRPr="00816330">
        <w:rPr>
          <w:lang w:val="en-GB"/>
        </w:rPr>
        <w:t>are</w:t>
      </w:r>
      <w:r w:rsidRPr="00816330">
        <w:rPr>
          <w:lang w:val="en-GB"/>
        </w:rPr>
        <w:t xml:space="preserve"> interpreted as follows: a 2.7% increase in </w:t>
      </w:r>
      <w:r w:rsidR="007F6E25" w:rsidRPr="00816330">
        <w:rPr>
          <w:lang w:val="en-GB"/>
        </w:rPr>
        <w:t xml:space="preserve">TFP </w:t>
      </w:r>
      <w:r w:rsidR="0045559A" w:rsidRPr="00816330">
        <w:rPr>
          <w:lang w:val="en-GB"/>
        </w:rPr>
        <w:t>is</w:t>
      </w:r>
      <w:r w:rsidRPr="00816330">
        <w:rPr>
          <w:lang w:val="en-GB"/>
        </w:rPr>
        <w:t xml:space="preserve"> achieved after </w:t>
      </w:r>
      <w:r w:rsidR="000A19DB" w:rsidRPr="00816330">
        <w:rPr>
          <w:lang w:val="en-GB"/>
        </w:rPr>
        <w:t>a 1</w:t>
      </w:r>
      <w:r w:rsidR="00EF6E5E" w:rsidRPr="00816330">
        <w:rPr>
          <w:lang w:val="en-GB"/>
        </w:rPr>
        <w:t>00</w:t>
      </w:r>
      <w:r w:rsidR="000A19DB" w:rsidRPr="00816330">
        <w:rPr>
          <w:lang w:val="en-GB"/>
        </w:rPr>
        <w:t xml:space="preserve">% increase in R&amp;D intensity of MNEs </w:t>
      </w:r>
      <w:r w:rsidR="007F6E25" w:rsidRPr="00816330">
        <w:rPr>
          <w:lang w:val="en-GB"/>
        </w:rPr>
        <w:t xml:space="preserve">while </w:t>
      </w:r>
      <w:r w:rsidR="0045559A" w:rsidRPr="00816330">
        <w:rPr>
          <w:lang w:val="en-GB"/>
        </w:rPr>
        <w:t>the</w:t>
      </w:r>
      <w:r w:rsidR="007F6E25" w:rsidRPr="00816330">
        <w:rPr>
          <w:lang w:val="en-GB"/>
        </w:rPr>
        <w:t xml:space="preserve"> effect is almost doubled </w:t>
      </w:r>
      <w:r w:rsidR="0045559A" w:rsidRPr="00816330">
        <w:rPr>
          <w:lang w:val="en-GB"/>
        </w:rPr>
        <w:t>when</w:t>
      </w:r>
      <w:r w:rsidR="007F6E25" w:rsidRPr="00816330">
        <w:rPr>
          <w:lang w:val="en-GB"/>
        </w:rPr>
        <w:t xml:space="preserve"> </w:t>
      </w:r>
      <w:r w:rsidR="000D08B5" w:rsidRPr="00816330">
        <w:rPr>
          <w:lang w:val="en-GB"/>
        </w:rPr>
        <w:t>specification (</w:t>
      </w:r>
      <w:r w:rsidR="00A815A3" w:rsidRPr="00816330">
        <w:rPr>
          <w:lang w:val="en-GB"/>
        </w:rPr>
        <w:t>4</w:t>
      </w:r>
      <w:r w:rsidR="000D08B5" w:rsidRPr="00816330">
        <w:rPr>
          <w:lang w:val="en-GB"/>
        </w:rPr>
        <w:t>)</w:t>
      </w:r>
      <w:r w:rsidR="0045559A" w:rsidRPr="00816330">
        <w:rPr>
          <w:lang w:val="en-GB"/>
        </w:rPr>
        <w:t xml:space="preserve"> is</w:t>
      </w:r>
      <w:r w:rsidR="000D08B5" w:rsidRPr="00816330">
        <w:rPr>
          <w:lang w:val="en-GB"/>
        </w:rPr>
        <w:t xml:space="preserve"> estimated with LSDVC</w:t>
      </w:r>
      <w:r w:rsidR="0045559A" w:rsidRPr="00816330">
        <w:rPr>
          <w:lang w:val="en-GB"/>
        </w:rPr>
        <w:t>.</w:t>
      </w:r>
      <w:r w:rsidR="00D2582A" w:rsidRPr="00816330">
        <w:rPr>
          <w:lang w:val="en-GB"/>
        </w:rPr>
        <w:t xml:space="preserve"> Although this effect is small in absolute economic terms, o</w:t>
      </w:r>
      <w:r w:rsidR="007F6E25" w:rsidRPr="00816330">
        <w:rPr>
          <w:lang w:val="en-GB"/>
        </w:rPr>
        <w:t>ur</w:t>
      </w:r>
      <w:r w:rsidR="00D87922" w:rsidRPr="00816330">
        <w:rPr>
          <w:lang w:val="en-GB"/>
        </w:rPr>
        <w:t xml:space="preserve"> finding is in line with </w:t>
      </w:r>
      <w:r w:rsidR="0045559A" w:rsidRPr="00816330">
        <w:rPr>
          <w:lang w:val="en-GB"/>
        </w:rPr>
        <w:t>Barrios et al. (2003) and Cantwell and Mudambi (2005</w:t>
      </w:r>
      <w:r w:rsidR="0045559A" w:rsidRPr="00816330">
        <w:t>) about</w:t>
      </w:r>
      <w:r w:rsidR="00810F59" w:rsidRPr="00816330">
        <w:rPr>
          <w:lang w:val="en-GB"/>
        </w:rPr>
        <w:t xml:space="preserve"> the relative R&amp;D strength of MNE</w:t>
      </w:r>
      <w:r w:rsidR="00F25DBB" w:rsidRPr="00816330">
        <w:rPr>
          <w:lang w:val="en-GB"/>
        </w:rPr>
        <w:t>s</w:t>
      </w:r>
      <w:r w:rsidR="00810F59" w:rsidRPr="00816330">
        <w:t>.</w:t>
      </w:r>
    </w:p>
    <w:p w14:paraId="44E36CE7" w14:textId="345E246B" w:rsidR="00810F59" w:rsidRPr="00816330" w:rsidRDefault="000A19DB" w:rsidP="00207D96">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T</w:t>
      </w:r>
      <w:r w:rsidR="00D87922" w:rsidRPr="00816330">
        <w:rPr>
          <w:rFonts w:ascii="Times New Roman" w:hAnsi="Times New Roman" w:cs="Times New Roman"/>
          <w:sz w:val="24"/>
          <w:szCs w:val="24"/>
          <w:lang w:val="en-US"/>
        </w:rPr>
        <w:t>he estimates of</w:t>
      </w:r>
      <w:r w:rsidR="00810F59" w:rsidRPr="00816330">
        <w:rPr>
          <w:rFonts w:ascii="Times New Roman" w:hAnsi="Times New Roman" w:cs="Times New Roman"/>
          <w:sz w:val="24"/>
          <w:szCs w:val="24"/>
          <w:lang w:val="en-US"/>
        </w:rPr>
        <w:t xml:space="preserve"> intangibles</w:t>
      </w:r>
      <w:r w:rsidR="003210F3" w:rsidRPr="00816330">
        <w:rPr>
          <w:rFonts w:ascii="Times New Roman" w:hAnsi="Times New Roman" w:cs="Times New Roman"/>
          <w:sz w:val="24"/>
          <w:szCs w:val="24"/>
          <w:lang w:val="en-US"/>
        </w:rPr>
        <w:t xml:space="preserve"> </w:t>
      </w:r>
      <w:r w:rsidR="003210F3" w:rsidRPr="00816330">
        <w:rPr>
          <w:rFonts w:ascii="Times New Roman" w:hAnsi="Times New Roman" w:cs="Times New Roman"/>
          <w:position w:val="-6"/>
          <w:sz w:val="24"/>
          <w:szCs w:val="24"/>
          <w:lang w:val="en-US"/>
        </w:rPr>
        <w:object w:dxaOrig="620" w:dyaOrig="340" w14:anchorId="75E70E33">
          <v:shape id="_x0000_i1079" type="#_x0000_t75" style="width:30.7pt;height:17.55pt" o:ole="">
            <v:imagedata r:id="rId117" o:title=""/>
          </v:shape>
          <o:OLEObject Type="Embed" ProgID="Equation.DSMT4" ShapeID="_x0000_i1079" DrawAspect="Content" ObjectID="_1578142381" r:id="rId118"/>
        </w:object>
      </w:r>
      <w:r w:rsidR="00D87922" w:rsidRPr="00816330">
        <w:rPr>
          <w:rFonts w:ascii="Times New Roman" w:hAnsi="Times New Roman" w:cs="Times New Roman"/>
          <w:sz w:val="24"/>
          <w:szCs w:val="24"/>
          <w:lang w:val="en-US"/>
        </w:rPr>
        <w:t xml:space="preserve">indicate </w:t>
      </w:r>
      <w:r w:rsidR="00810F59" w:rsidRPr="00816330">
        <w:rPr>
          <w:rFonts w:ascii="Times New Roman" w:hAnsi="Times New Roman" w:cs="Times New Roman"/>
          <w:sz w:val="24"/>
          <w:szCs w:val="24"/>
          <w:lang w:val="en-US"/>
        </w:rPr>
        <w:t xml:space="preserve">that MNEs specific </w:t>
      </w:r>
      <w:proofErr w:type="gramStart"/>
      <w:r w:rsidR="00810F59" w:rsidRPr="00816330">
        <w:rPr>
          <w:rFonts w:ascii="Times New Roman" w:hAnsi="Times New Roman" w:cs="Times New Roman"/>
          <w:i/>
          <w:sz w:val="24"/>
          <w:szCs w:val="24"/>
          <w:lang w:val="en-US"/>
        </w:rPr>
        <w:t>Oas</w:t>
      </w:r>
      <w:proofErr w:type="gramEnd"/>
      <w:r w:rsidR="00810F59" w:rsidRPr="00816330">
        <w:rPr>
          <w:rFonts w:ascii="Times New Roman" w:hAnsi="Times New Roman" w:cs="Times New Roman"/>
          <w:sz w:val="24"/>
          <w:szCs w:val="24"/>
          <w:lang w:val="en-US"/>
        </w:rPr>
        <w:t xml:space="preserve"> are important in enhancing</w:t>
      </w:r>
      <w:r w:rsidR="00D87922" w:rsidRPr="00816330">
        <w:rPr>
          <w:rFonts w:ascii="Times New Roman" w:hAnsi="Times New Roman" w:cs="Times New Roman"/>
          <w:sz w:val="24"/>
          <w:szCs w:val="24"/>
          <w:lang w:val="en-US"/>
        </w:rPr>
        <w:t xml:space="preserve"> regional</w:t>
      </w:r>
      <w:r w:rsidR="00810F59" w:rsidRPr="00816330">
        <w:rPr>
          <w:rFonts w:ascii="Times New Roman" w:hAnsi="Times New Roman" w:cs="Times New Roman"/>
          <w:sz w:val="24"/>
          <w:szCs w:val="24"/>
          <w:lang w:val="en-US"/>
        </w:rPr>
        <w:t xml:space="preserve"> </w:t>
      </w:r>
      <w:r w:rsidR="00CD78BE" w:rsidRPr="00816330">
        <w:rPr>
          <w:rFonts w:ascii="Times New Roman" w:hAnsi="Times New Roman" w:cs="Times New Roman"/>
          <w:sz w:val="24"/>
          <w:szCs w:val="24"/>
          <w:lang w:val="en-US"/>
        </w:rPr>
        <w:t>productivity</w:t>
      </w:r>
      <w:r w:rsidR="00D87922" w:rsidRPr="00816330">
        <w:rPr>
          <w:rFonts w:ascii="Times New Roman" w:hAnsi="Times New Roman" w:cs="Times New Roman"/>
          <w:sz w:val="24"/>
          <w:szCs w:val="24"/>
          <w:lang w:val="en-US"/>
        </w:rPr>
        <w:t xml:space="preserve"> while the </w:t>
      </w:r>
      <w:r w:rsidR="00B72113" w:rsidRPr="00816330">
        <w:rPr>
          <w:rFonts w:ascii="Times New Roman" w:hAnsi="Times New Roman" w:cs="Times New Roman"/>
          <w:sz w:val="24"/>
          <w:szCs w:val="24"/>
          <w:lang w:val="en-US"/>
        </w:rPr>
        <w:t>coefficient</w:t>
      </w:r>
      <w:r w:rsidR="00D87922" w:rsidRPr="00816330">
        <w:rPr>
          <w:rFonts w:ascii="Times New Roman" w:hAnsi="Times New Roman" w:cs="Times New Roman"/>
          <w:sz w:val="24"/>
          <w:szCs w:val="24"/>
          <w:lang w:val="en-US"/>
        </w:rPr>
        <w:t xml:space="preserve"> of</w:t>
      </w:r>
      <w:r w:rsidR="003210F3" w:rsidRPr="00816330">
        <w:rPr>
          <w:rFonts w:ascii="Times New Roman" w:hAnsi="Times New Roman" w:cs="Times New Roman"/>
          <w:position w:val="-6"/>
          <w:sz w:val="24"/>
          <w:szCs w:val="24"/>
          <w:lang w:val="en-US"/>
        </w:rPr>
        <w:object w:dxaOrig="720" w:dyaOrig="340" w14:anchorId="127BDB0F">
          <v:shape id="_x0000_i1080" type="#_x0000_t75" style="width:36.3pt;height:17.55pt" o:ole="">
            <v:imagedata r:id="rId119" o:title=""/>
          </v:shape>
          <o:OLEObject Type="Embed" ProgID="Equation.DSMT4" ShapeID="_x0000_i1080" DrawAspect="Content" ObjectID="_1578142382" r:id="rId120"/>
        </w:object>
      </w:r>
      <w:r w:rsidR="003210F3" w:rsidRPr="00816330">
        <w:rPr>
          <w:rFonts w:ascii="Times New Roman" w:hAnsi="Times New Roman" w:cs="Times New Roman"/>
          <w:sz w:val="24"/>
          <w:szCs w:val="24"/>
          <w:lang w:val="en-US"/>
        </w:rPr>
        <w:t xml:space="preserve"> </w:t>
      </w:r>
      <w:r w:rsidR="00D87922" w:rsidRPr="00816330">
        <w:rPr>
          <w:rFonts w:ascii="Times New Roman" w:hAnsi="Times New Roman" w:cs="Times New Roman"/>
          <w:sz w:val="24"/>
          <w:szCs w:val="24"/>
          <w:lang w:val="en-US"/>
        </w:rPr>
        <w:t xml:space="preserve"> </w:t>
      </w:r>
      <w:r w:rsidR="00A01467" w:rsidRPr="00816330">
        <w:rPr>
          <w:rFonts w:ascii="Times New Roman" w:hAnsi="Times New Roman" w:cs="Times New Roman"/>
          <w:sz w:val="24"/>
          <w:szCs w:val="24"/>
          <w:lang w:val="en-US"/>
        </w:rPr>
        <w:t>is</w:t>
      </w:r>
      <w:r w:rsidR="00D87922" w:rsidRPr="00816330">
        <w:rPr>
          <w:rFonts w:ascii="Times New Roman" w:hAnsi="Times New Roman" w:cs="Times New Roman"/>
          <w:sz w:val="24"/>
          <w:szCs w:val="24"/>
          <w:lang w:val="en-US"/>
        </w:rPr>
        <w:t xml:space="preserve"> either insignificant or when significant </w:t>
      </w:r>
      <w:r w:rsidR="0045559A" w:rsidRPr="00816330">
        <w:rPr>
          <w:rFonts w:ascii="Times New Roman" w:hAnsi="Times New Roman" w:cs="Times New Roman"/>
          <w:sz w:val="24"/>
          <w:szCs w:val="24"/>
          <w:lang w:val="en-US"/>
        </w:rPr>
        <w:t>is</w:t>
      </w:r>
      <w:r w:rsidR="00D87922" w:rsidRPr="00816330">
        <w:rPr>
          <w:rFonts w:ascii="Times New Roman" w:hAnsi="Times New Roman" w:cs="Times New Roman"/>
          <w:sz w:val="24"/>
          <w:szCs w:val="24"/>
          <w:lang w:val="en-US"/>
        </w:rPr>
        <w:t xml:space="preserve"> </w:t>
      </w:r>
      <w:r w:rsidR="00B72113" w:rsidRPr="00816330">
        <w:rPr>
          <w:rFonts w:ascii="Times New Roman" w:hAnsi="Times New Roman" w:cs="Times New Roman"/>
          <w:sz w:val="24"/>
          <w:szCs w:val="24"/>
          <w:lang w:val="en-US"/>
        </w:rPr>
        <w:t>negative</w:t>
      </w:r>
      <w:r w:rsidR="00D87922" w:rsidRPr="00816330">
        <w:rPr>
          <w:rFonts w:ascii="Times New Roman" w:hAnsi="Times New Roman" w:cs="Times New Roman"/>
          <w:sz w:val="24"/>
          <w:szCs w:val="24"/>
          <w:lang w:val="en-US"/>
        </w:rPr>
        <w:t xml:space="preserve">. </w:t>
      </w:r>
      <w:r w:rsidR="00A01467" w:rsidRPr="00816330">
        <w:rPr>
          <w:rFonts w:ascii="Times New Roman" w:hAnsi="Times New Roman" w:cs="Times New Roman"/>
          <w:sz w:val="24"/>
          <w:szCs w:val="24"/>
          <w:lang w:val="en-US"/>
        </w:rPr>
        <w:t xml:space="preserve">The economic effect of </w:t>
      </w:r>
      <w:r w:rsidR="000D08B5" w:rsidRPr="00816330">
        <w:rPr>
          <w:rFonts w:ascii="Times New Roman" w:hAnsi="Times New Roman" w:cs="Times New Roman"/>
          <w:position w:val="-6"/>
          <w:sz w:val="24"/>
          <w:szCs w:val="24"/>
          <w:lang w:val="en-US"/>
        </w:rPr>
        <w:object w:dxaOrig="620" w:dyaOrig="340" w14:anchorId="704C8D85">
          <v:shape id="_x0000_i1081" type="#_x0000_t75" style="width:30.7pt;height:17.55pt" o:ole="">
            <v:imagedata r:id="rId117" o:title=""/>
          </v:shape>
          <o:OLEObject Type="Embed" ProgID="Equation.DSMT4" ShapeID="_x0000_i1081" DrawAspect="Content" ObjectID="_1578142383" r:id="rId121"/>
        </w:object>
      </w:r>
      <w:r w:rsidR="00A01467" w:rsidRPr="00816330">
        <w:rPr>
          <w:rFonts w:ascii="Times New Roman" w:hAnsi="Times New Roman" w:cs="Times New Roman"/>
          <w:sz w:val="24"/>
          <w:szCs w:val="24"/>
          <w:lang w:val="en-US"/>
        </w:rPr>
        <w:t>in regional productivity is relatively smaller than the one of</w:t>
      </w:r>
      <w:r w:rsidR="000D08B5" w:rsidRPr="00816330">
        <w:rPr>
          <w:rFonts w:ascii="Times New Roman" w:hAnsi="Times New Roman" w:cs="Times New Roman"/>
          <w:sz w:val="24"/>
          <w:szCs w:val="24"/>
          <w:lang w:val="en-US"/>
        </w:rPr>
        <w:t xml:space="preserve"> </w:t>
      </w:r>
      <w:r w:rsidR="000D08B5" w:rsidRPr="00816330">
        <w:rPr>
          <w:rFonts w:ascii="Times New Roman" w:hAnsi="Times New Roman" w:cs="Times New Roman"/>
          <w:position w:val="-6"/>
          <w:sz w:val="24"/>
          <w:szCs w:val="24"/>
          <w:lang w:val="en-US"/>
        </w:rPr>
        <w:object w:dxaOrig="540" w:dyaOrig="340" w14:anchorId="33B7D109">
          <v:shape id="_x0000_i1082" type="#_x0000_t75" style="width:26.9pt;height:17.55pt" o:ole="">
            <v:imagedata r:id="rId122" o:title=""/>
          </v:shape>
          <o:OLEObject Type="Embed" ProgID="Equation.DSMT4" ShapeID="_x0000_i1082" DrawAspect="Content" ObjectID="_1578142384" r:id="rId123"/>
        </w:object>
      </w:r>
      <w:r w:rsidR="000D08B5" w:rsidRPr="00816330">
        <w:rPr>
          <w:rFonts w:ascii="Times New Roman" w:hAnsi="Times New Roman" w:cs="Times New Roman"/>
          <w:sz w:val="24"/>
          <w:szCs w:val="24"/>
          <w:lang w:val="en-US"/>
        </w:rPr>
        <w:t xml:space="preserve"> </w:t>
      </w:r>
      <w:r w:rsidR="00A01467" w:rsidRPr="00816330">
        <w:rPr>
          <w:rFonts w:ascii="Times New Roman" w:hAnsi="Times New Roman" w:cs="Times New Roman"/>
          <w:iCs/>
          <w:sz w:val="24"/>
          <w:szCs w:val="24"/>
          <w:lang w:val="en-GB"/>
        </w:rPr>
        <w:t>found in H1.</w:t>
      </w:r>
      <w:r w:rsidR="00A01467" w:rsidRPr="00816330">
        <w:rPr>
          <w:rFonts w:ascii="Times New Roman" w:hAnsi="Times New Roman" w:cs="Times New Roman"/>
          <w:sz w:val="24"/>
          <w:szCs w:val="24"/>
          <w:lang w:val="en-US"/>
        </w:rPr>
        <w:t xml:space="preserve"> The elasticity of regional TFP with respect to</w:t>
      </w:r>
      <w:r w:rsidR="003210F3" w:rsidRPr="00816330">
        <w:rPr>
          <w:rFonts w:ascii="Times New Roman" w:hAnsi="Times New Roman" w:cs="Times New Roman"/>
          <w:sz w:val="24"/>
          <w:szCs w:val="24"/>
          <w:lang w:val="en-US"/>
        </w:rPr>
        <w:t xml:space="preserve"> </w:t>
      </w:r>
      <w:r w:rsidR="003210F3" w:rsidRPr="00816330">
        <w:rPr>
          <w:rFonts w:ascii="Times New Roman" w:hAnsi="Times New Roman" w:cs="Times New Roman"/>
          <w:position w:val="-6"/>
          <w:sz w:val="24"/>
          <w:szCs w:val="24"/>
          <w:lang w:val="en-US"/>
        </w:rPr>
        <w:object w:dxaOrig="620" w:dyaOrig="340" w14:anchorId="62CBB0EE">
          <v:shape id="_x0000_i1083" type="#_x0000_t75" style="width:30.7pt;height:17.55pt" o:ole="">
            <v:imagedata r:id="rId124" o:title=""/>
          </v:shape>
          <o:OLEObject Type="Embed" ProgID="Equation.DSMT4" ShapeID="_x0000_i1083" DrawAspect="Content" ObjectID="_1578142385" r:id="rId125"/>
        </w:object>
      </w:r>
      <w:r w:rsidR="003210F3" w:rsidRPr="00816330">
        <w:rPr>
          <w:rFonts w:ascii="Times New Roman" w:hAnsi="Times New Roman" w:cs="Times New Roman"/>
          <w:sz w:val="24"/>
          <w:szCs w:val="24"/>
          <w:lang w:val="en-US"/>
        </w:rPr>
        <w:t xml:space="preserve"> </w:t>
      </w:r>
      <w:r w:rsidR="00A01467" w:rsidRPr="00816330">
        <w:rPr>
          <w:rFonts w:ascii="Times New Roman" w:hAnsi="Times New Roman" w:cs="Times New Roman"/>
          <w:sz w:val="24"/>
          <w:szCs w:val="24"/>
          <w:lang w:val="en-US"/>
        </w:rPr>
        <w:t xml:space="preserve"> is </w:t>
      </w:r>
      <w:r w:rsidR="007F6E25" w:rsidRPr="00816330">
        <w:rPr>
          <w:rFonts w:ascii="Times New Roman" w:hAnsi="Times New Roman" w:cs="Times New Roman"/>
          <w:sz w:val="24"/>
          <w:szCs w:val="24"/>
          <w:lang w:val="en-US"/>
        </w:rPr>
        <w:t>between</w:t>
      </w:r>
      <w:r w:rsidR="00A01467" w:rsidRPr="00816330">
        <w:rPr>
          <w:rFonts w:ascii="Times New Roman" w:hAnsi="Times New Roman" w:cs="Times New Roman"/>
          <w:sz w:val="24"/>
          <w:szCs w:val="24"/>
          <w:lang w:val="en-US"/>
        </w:rPr>
        <w:t xml:space="preserve"> 1.</w:t>
      </w:r>
      <w:r w:rsidR="007F6E25" w:rsidRPr="00816330">
        <w:rPr>
          <w:rFonts w:ascii="Times New Roman" w:hAnsi="Times New Roman" w:cs="Times New Roman"/>
          <w:sz w:val="24"/>
          <w:szCs w:val="24"/>
          <w:lang w:val="en-US"/>
        </w:rPr>
        <w:t>1</w:t>
      </w:r>
      <w:r w:rsidR="00740AB4" w:rsidRPr="00816330">
        <w:rPr>
          <w:rFonts w:ascii="Times New Roman" w:hAnsi="Times New Roman" w:cs="Times New Roman"/>
          <w:sz w:val="24"/>
          <w:szCs w:val="24"/>
          <w:lang w:val="en-US"/>
        </w:rPr>
        <w:t>% and 1</w:t>
      </w:r>
      <w:r w:rsidR="00A01467" w:rsidRPr="00816330">
        <w:rPr>
          <w:rFonts w:ascii="Times New Roman" w:hAnsi="Times New Roman" w:cs="Times New Roman"/>
          <w:sz w:val="24"/>
          <w:szCs w:val="24"/>
          <w:lang w:val="en-US"/>
        </w:rPr>
        <w:t>.</w:t>
      </w:r>
      <w:r w:rsidR="007F6E25" w:rsidRPr="00816330">
        <w:rPr>
          <w:rFonts w:ascii="Times New Roman" w:hAnsi="Times New Roman" w:cs="Times New Roman"/>
          <w:sz w:val="24"/>
          <w:szCs w:val="24"/>
          <w:lang w:val="en-US"/>
        </w:rPr>
        <w:t>6</w:t>
      </w:r>
      <w:r w:rsidR="00A01467" w:rsidRPr="00816330">
        <w:rPr>
          <w:rFonts w:ascii="Times New Roman" w:hAnsi="Times New Roman" w:cs="Times New Roman"/>
          <w:sz w:val="24"/>
          <w:szCs w:val="24"/>
          <w:lang w:val="en-US"/>
        </w:rPr>
        <w:t xml:space="preserve">% </w:t>
      </w:r>
      <w:r w:rsidR="00740AB4" w:rsidRPr="00816330">
        <w:rPr>
          <w:rFonts w:ascii="Times New Roman" w:hAnsi="Times New Roman" w:cs="Times New Roman"/>
          <w:sz w:val="24"/>
          <w:szCs w:val="24"/>
          <w:lang w:val="en-US"/>
        </w:rPr>
        <w:t>across the three different estimators</w:t>
      </w:r>
      <w:r w:rsidR="00A01467" w:rsidRPr="00816330">
        <w:rPr>
          <w:rFonts w:ascii="Times New Roman" w:hAnsi="Times New Roman" w:cs="Times New Roman"/>
          <w:sz w:val="24"/>
          <w:szCs w:val="24"/>
          <w:lang w:val="en-US"/>
        </w:rPr>
        <w:t>. The</w:t>
      </w:r>
      <w:r w:rsidR="00B72113" w:rsidRPr="00816330">
        <w:rPr>
          <w:rFonts w:ascii="Times New Roman" w:hAnsi="Times New Roman" w:cs="Times New Roman"/>
          <w:sz w:val="24"/>
          <w:szCs w:val="24"/>
          <w:lang w:val="en-US"/>
        </w:rPr>
        <w:t xml:space="preserve"> </w:t>
      </w:r>
      <w:r w:rsidR="00A01467" w:rsidRPr="00816330">
        <w:rPr>
          <w:rFonts w:ascii="Times New Roman" w:hAnsi="Times New Roman" w:cs="Times New Roman"/>
          <w:sz w:val="24"/>
          <w:szCs w:val="24"/>
          <w:lang w:val="en-US"/>
        </w:rPr>
        <w:t>pattern of our results provides</w:t>
      </w:r>
      <w:r w:rsidR="00B72113" w:rsidRPr="00816330">
        <w:rPr>
          <w:rFonts w:ascii="Times New Roman" w:hAnsi="Times New Roman" w:cs="Times New Roman"/>
          <w:sz w:val="24"/>
          <w:szCs w:val="24"/>
          <w:lang w:val="en-US"/>
        </w:rPr>
        <w:t xml:space="preserve"> support </w:t>
      </w:r>
      <w:r w:rsidR="00810B7A" w:rsidRPr="00816330">
        <w:rPr>
          <w:rFonts w:ascii="Times New Roman" w:hAnsi="Times New Roman" w:cs="Times New Roman"/>
          <w:sz w:val="24"/>
          <w:szCs w:val="24"/>
          <w:lang w:val="en-US"/>
        </w:rPr>
        <w:t>to</w:t>
      </w:r>
      <w:r w:rsidR="00B72113" w:rsidRPr="00816330">
        <w:rPr>
          <w:rFonts w:ascii="Times New Roman" w:hAnsi="Times New Roman" w:cs="Times New Roman"/>
          <w:sz w:val="24"/>
          <w:szCs w:val="24"/>
          <w:lang w:val="en-US"/>
        </w:rPr>
        <w:t xml:space="preserve"> </w:t>
      </w:r>
      <w:r w:rsidR="00810F59" w:rsidRPr="00816330">
        <w:rPr>
          <w:rFonts w:ascii="Times New Roman" w:hAnsi="Times New Roman" w:cs="Times New Roman"/>
          <w:sz w:val="24"/>
          <w:szCs w:val="24"/>
          <w:lang w:val="en-US"/>
        </w:rPr>
        <w:t>H2</w:t>
      </w:r>
      <w:r w:rsidR="00B72113" w:rsidRPr="00816330">
        <w:rPr>
          <w:rFonts w:ascii="Times New Roman" w:hAnsi="Times New Roman" w:cs="Times New Roman"/>
          <w:sz w:val="24"/>
          <w:szCs w:val="24"/>
          <w:lang w:val="en-US"/>
        </w:rPr>
        <w:t xml:space="preserve"> and it is</w:t>
      </w:r>
      <w:r w:rsidR="00810F59" w:rsidRPr="00816330">
        <w:rPr>
          <w:rFonts w:ascii="Times New Roman" w:hAnsi="Times New Roman" w:cs="Times New Roman"/>
          <w:sz w:val="24"/>
          <w:szCs w:val="24"/>
          <w:lang w:val="en-US"/>
        </w:rPr>
        <w:t xml:space="preserve"> comp</w:t>
      </w:r>
      <w:r w:rsidR="00F0229E" w:rsidRPr="00816330">
        <w:rPr>
          <w:rFonts w:ascii="Times New Roman" w:hAnsi="Times New Roman" w:cs="Times New Roman"/>
          <w:sz w:val="24"/>
          <w:szCs w:val="24"/>
          <w:lang w:val="en-US"/>
        </w:rPr>
        <w:t xml:space="preserve">atible to Kramer et al., (2011), </w:t>
      </w:r>
      <w:r w:rsidR="00810F59" w:rsidRPr="00816330">
        <w:rPr>
          <w:rFonts w:ascii="Times New Roman" w:hAnsi="Times New Roman" w:cs="Times New Roman"/>
          <w:sz w:val="24"/>
          <w:szCs w:val="24"/>
          <w:lang w:val="en-US"/>
        </w:rPr>
        <w:t xml:space="preserve">underlining the </w:t>
      </w:r>
      <w:r w:rsidR="00B72113" w:rsidRPr="00816330">
        <w:rPr>
          <w:rFonts w:ascii="Times New Roman" w:hAnsi="Times New Roman" w:cs="Times New Roman"/>
          <w:sz w:val="24"/>
          <w:szCs w:val="24"/>
          <w:lang w:val="en-US"/>
        </w:rPr>
        <w:t>superiority</w:t>
      </w:r>
      <w:r w:rsidR="00810F59" w:rsidRPr="00816330">
        <w:rPr>
          <w:rFonts w:ascii="Times New Roman" w:hAnsi="Times New Roman" w:cs="Times New Roman"/>
          <w:sz w:val="24"/>
          <w:szCs w:val="24"/>
          <w:lang w:val="en-US"/>
        </w:rPr>
        <w:t xml:space="preserve"> of MNE</w:t>
      </w:r>
      <w:r w:rsidR="00A01467" w:rsidRPr="00816330">
        <w:rPr>
          <w:rFonts w:ascii="Times New Roman" w:hAnsi="Times New Roman" w:cs="Times New Roman"/>
          <w:sz w:val="24"/>
          <w:szCs w:val="24"/>
          <w:lang w:val="en-US"/>
        </w:rPr>
        <w:t>s’</w:t>
      </w:r>
      <w:r w:rsidR="00810F59" w:rsidRPr="00816330">
        <w:rPr>
          <w:rFonts w:ascii="Times New Roman" w:hAnsi="Times New Roman" w:cs="Times New Roman"/>
          <w:sz w:val="24"/>
          <w:szCs w:val="24"/>
          <w:lang w:val="en-US"/>
        </w:rPr>
        <w:t xml:space="preserve"> organizational and managerial practices </w:t>
      </w:r>
      <w:r w:rsidR="00A01467" w:rsidRPr="00816330">
        <w:rPr>
          <w:rFonts w:ascii="Times New Roman" w:hAnsi="Times New Roman" w:cs="Times New Roman"/>
          <w:sz w:val="24"/>
          <w:szCs w:val="24"/>
          <w:lang w:val="en-US"/>
        </w:rPr>
        <w:t xml:space="preserve">in promoting </w:t>
      </w:r>
      <w:r w:rsidR="00810F59" w:rsidRPr="00816330">
        <w:rPr>
          <w:rFonts w:ascii="Times New Roman" w:hAnsi="Times New Roman" w:cs="Times New Roman"/>
          <w:sz w:val="24"/>
          <w:szCs w:val="24"/>
          <w:lang w:val="en-US"/>
        </w:rPr>
        <w:t xml:space="preserve">local development. </w:t>
      </w:r>
    </w:p>
    <w:p w14:paraId="2BD1446F" w14:textId="50E97F16" w:rsidR="00977C9D" w:rsidRPr="00816330" w:rsidRDefault="00C905B1" w:rsidP="00207D96">
      <w:pPr>
        <w:spacing w:after="0" w:line="480" w:lineRule="auto"/>
        <w:ind w:firstLine="567"/>
        <w:jc w:val="both"/>
        <w:rPr>
          <w:rFonts w:ascii="Times New Roman" w:eastAsiaTheme="minorHAnsi" w:hAnsi="Times New Roman" w:cs="Times New Roman"/>
          <w:bCs/>
          <w:sz w:val="24"/>
          <w:szCs w:val="24"/>
          <w:lang w:val="en-GB" w:eastAsia="en-US"/>
        </w:rPr>
      </w:pPr>
      <w:r w:rsidRPr="00816330">
        <w:rPr>
          <w:rFonts w:ascii="Times New Roman" w:hAnsi="Times New Roman" w:cs="Times New Roman"/>
          <w:sz w:val="24"/>
          <w:szCs w:val="24"/>
          <w:lang w:val="en-US"/>
        </w:rPr>
        <w:lastRenderedPageBreak/>
        <w:t xml:space="preserve">With regard to H3 the quality of human capital in a region </w:t>
      </w:r>
      <w:r w:rsidR="00A01467" w:rsidRPr="00816330">
        <w:rPr>
          <w:rFonts w:ascii="Times New Roman" w:hAnsi="Times New Roman" w:cs="Times New Roman"/>
          <w:sz w:val="24"/>
          <w:szCs w:val="24"/>
          <w:lang w:val="en-US"/>
        </w:rPr>
        <w:t xml:space="preserve">improves directly TFP with the effect to </w:t>
      </w:r>
      <w:r w:rsidR="000D08B5" w:rsidRPr="00816330">
        <w:rPr>
          <w:rFonts w:ascii="Times New Roman" w:hAnsi="Times New Roman" w:cs="Times New Roman"/>
          <w:sz w:val="24"/>
          <w:szCs w:val="24"/>
          <w:lang w:val="en-US"/>
        </w:rPr>
        <w:t>lie</w:t>
      </w:r>
      <w:r w:rsidR="00A01467" w:rsidRPr="00816330">
        <w:rPr>
          <w:rFonts w:ascii="Times New Roman" w:hAnsi="Times New Roman" w:cs="Times New Roman"/>
          <w:sz w:val="24"/>
          <w:szCs w:val="24"/>
          <w:lang w:val="en-US"/>
        </w:rPr>
        <w:t xml:space="preserve"> </w:t>
      </w:r>
      <w:r w:rsidR="00740AB4" w:rsidRPr="00816330">
        <w:rPr>
          <w:rFonts w:ascii="Times New Roman" w:hAnsi="Times New Roman" w:cs="Times New Roman"/>
          <w:sz w:val="24"/>
          <w:szCs w:val="24"/>
          <w:lang w:val="en-US"/>
        </w:rPr>
        <w:t>between</w:t>
      </w:r>
      <w:r w:rsidR="00A01467" w:rsidRPr="00816330">
        <w:rPr>
          <w:rFonts w:ascii="Times New Roman" w:hAnsi="Times New Roman" w:cs="Times New Roman"/>
          <w:sz w:val="24"/>
          <w:szCs w:val="24"/>
          <w:lang w:val="en-US"/>
        </w:rPr>
        <w:t xml:space="preserve"> </w:t>
      </w:r>
      <w:r w:rsidR="002E4867" w:rsidRPr="00816330">
        <w:rPr>
          <w:rFonts w:ascii="Times New Roman" w:hAnsi="Times New Roman" w:cs="Times New Roman"/>
          <w:sz w:val="24"/>
          <w:szCs w:val="24"/>
          <w:lang w:val="en-US"/>
        </w:rPr>
        <w:t>5</w:t>
      </w:r>
      <w:r w:rsidR="00740AB4" w:rsidRPr="00816330">
        <w:rPr>
          <w:rFonts w:ascii="Times New Roman" w:hAnsi="Times New Roman" w:cs="Times New Roman"/>
          <w:sz w:val="24"/>
          <w:szCs w:val="24"/>
          <w:lang w:val="en-US"/>
        </w:rPr>
        <w:t xml:space="preserve">% and </w:t>
      </w:r>
      <w:r w:rsidR="00A01467" w:rsidRPr="00816330">
        <w:rPr>
          <w:rFonts w:ascii="Times New Roman" w:hAnsi="Times New Roman" w:cs="Times New Roman"/>
          <w:sz w:val="24"/>
          <w:szCs w:val="24"/>
          <w:lang w:val="en-US"/>
        </w:rPr>
        <w:t xml:space="preserve">72%. </w:t>
      </w:r>
      <w:r w:rsidR="002C554D" w:rsidRPr="00816330">
        <w:rPr>
          <w:rFonts w:ascii="Times New Roman" w:hAnsi="Times New Roman" w:cs="Times New Roman"/>
          <w:sz w:val="24"/>
          <w:szCs w:val="24"/>
          <w:lang w:val="en-US"/>
        </w:rPr>
        <w:t xml:space="preserve">Our results signify the importance of human capital in </w:t>
      </w:r>
      <w:r w:rsidR="00740AB4" w:rsidRPr="00816330">
        <w:rPr>
          <w:rFonts w:ascii="Times New Roman" w:hAnsi="Times New Roman" w:cs="Times New Roman"/>
          <w:sz w:val="24"/>
          <w:szCs w:val="24"/>
          <w:lang w:val="en-US"/>
        </w:rPr>
        <w:t>boosting</w:t>
      </w:r>
      <w:r w:rsidR="002C554D" w:rsidRPr="00816330">
        <w:rPr>
          <w:rFonts w:ascii="Times New Roman" w:hAnsi="Times New Roman" w:cs="Times New Roman"/>
          <w:sz w:val="24"/>
          <w:szCs w:val="24"/>
          <w:lang w:val="en-US"/>
        </w:rPr>
        <w:t xml:space="preserve"> productivity. </w:t>
      </w:r>
      <w:r w:rsidR="00A01467" w:rsidRPr="00816330">
        <w:rPr>
          <w:rFonts w:ascii="Times New Roman" w:hAnsi="Times New Roman" w:cs="Times New Roman"/>
          <w:sz w:val="24"/>
          <w:szCs w:val="24"/>
          <w:lang w:val="en-US"/>
        </w:rPr>
        <w:t>T</w:t>
      </w:r>
      <w:r w:rsidR="002C554D" w:rsidRPr="00816330">
        <w:rPr>
          <w:rFonts w:ascii="Times New Roman" w:hAnsi="Times New Roman" w:cs="Times New Roman"/>
          <w:sz w:val="24"/>
          <w:szCs w:val="24"/>
          <w:lang w:val="en-US"/>
        </w:rPr>
        <w:t>he</w:t>
      </w:r>
      <w:r w:rsidR="00A01467" w:rsidRPr="00816330">
        <w:rPr>
          <w:rFonts w:ascii="Times New Roman" w:hAnsi="Times New Roman" w:cs="Times New Roman"/>
          <w:sz w:val="24"/>
          <w:szCs w:val="24"/>
          <w:lang w:val="en-US"/>
        </w:rPr>
        <w:t xml:space="preserve"> magnitudes</w:t>
      </w:r>
      <w:r w:rsidR="002C554D" w:rsidRPr="00816330">
        <w:rPr>
          <w:rFonts w:ascii="Times New Roman" w:hAnsi="Times New Roman" w:cs="Times New Roman"/>
          <w:sz w:val="24"/>
          <w:szCs w:val="24"/>
          <w:lang w:val="en-US"/>
        </w:rPr>
        <w:t xml:space="preserve"> of the HC coefficients </w:t>
      </w:r>
      <w:r w:rsidR="00BE31AC" w:rsidRPr="00816330">
        <w:rPr>
          <w:rFonts w:ascii="Times New Roman" w:hAnsi="Times New Roman" w:cs="Times New Roman"/>
          <w:sz w:val="24"/>
          <w:szCs w:val="24"/>
          <w:lang w:val="en-US"/>
        </w:rPr>
        <w:t xml:space="preserve">found </w:t>
      </w:r>
      <w:r w:rsidR="002C554D" w:rsidRPr="00816330">
        <w:rPr>
          <w:rFonts w:ascii="Times New Roman" w:hAnsi="Times New Roman" w:cs="Times New Roman"/>
          <w:sz w:val="24"/>
          <w:szCs w:val="24"/>
          <w:lang w:val="en-US"/>
        </w:rPr>
        <w:t xml:space="preserve">in </w:t>
      </w:r>
      <w:r w:rsidR="00740AB4" w:rsidRPr="00816330">
        <w:rPr>
          <w:rFonts w:ascii="Times New Roman" w:hAnsi="Times New Roman" w:cs="Times New Roman"/>
          <w:sz w:val="24"/>
          <w:szCs w:val="24"/>
          <w:lang w:val="en-US"/>
        </w:rPr>
        <w:t>our paper</w:t>
      </w:r>
      <w:r w:rsidR="00A01467" w:rsidRPr="00816330">
        <w:rPr>
          <w:rFonts w:ascii="Times New Roman" w:hAnsi="Times New Roman" w:cs="Times New Roman"/>
          <w:sz w:val="24"/>
          <w:szCs w:val="24"/>
          <w:lang w:val="en-US"/>
        </w:rPr>
        <w:t xml:space="preserve"> are</w:t>
      </w:r>
      <w:r w:rsidR="002C554D" w:rsidRPr="00816330">
        <w:rPr>
          <w:rFonts w:ascii="Times New Roman" w:hAnsi="Times New Roman" w:cs="Times New Roman"/>
          <w:sz w:val="24"/>
          <w:szCs w:val="24"/>
          <w:lang w:val="en-US"/>
        </w:rPr>
        <w:t xml:space="preserve"> close to firm level evidence (Moretti, 2004) </w:t>
      </w:r>
      <w:r w:rsidR="00740AB4" w:rsidRPr="00816330">
        <w:rPr>
          <w:rFonts w:ascii="Times New Roman" w:hAnsi="Times New Roman" w:cs="Times New Roman"/>
          <w:sz w:val="24"/>
          <w:szCs w:val="24"/>
          <w:lang w:val="en-US"/>
        </w:rPr>
        <w:t>about</w:t>
      </w:r>
      <w:r w:rsidR="002C554D" w:rsidRPr="00816330">
        <w:rPr>
          <w:rFonts w:ascii="Times New Roman" w:hAnsi="Times New Roman" w:cs="Times New Roman"/>
          <w:sz w:val="24"/>
          <w:szCs w:val="24"/>
          <w:lang w:val="en-US"/>
        </w:rPr>
        <w:t xml:space="preserve"> the effect of human capital on TFP while they are relatively higher than country level evidence (Milner and Upadhyay, 2000). </w:t>
      </w:r>
      <w:r w:rsidR="0099360B" w:rsidRPr="00816330">
        <w:rPr>
          <w:rFonts w:ascii="Times New Roman" w:hAnsi="Times New Roman" w:cs="Times New Roman"/>
          <w:sz w:val="24"/>
          <w:szCs w:val="24"/>
          <w:lang w:val="en-US"/>
        </w:rPr>
        <w:t>Regarding the role of human capital in</w:t>
      </w:r>
      <w:r w:rsidR="002C554D" w:rsidRPr="00816330">
        <w:rPr>
          <w:rFonts w:ascii="Times New Roman" w:hAnsi="Times New Roman" w:cs="Times New Roman"/>
          <w:sz w:val="24"/>
          <w:szCs w:val="24"/>
          <w:lang w:val="en-US"/>
        </w:rPr>
        <w:t xml:space="preserve"> improving absorptive capacity</w:t>
      </w:r>
      <w:r w:rsidR="00740AB4" w:rsidRPr="00816330">
        <w:rPr>
          <w:rFonts w:ascii="Times New Roman" w:hAnsi="Times New Roman" w:cs="Times New Roman"/>
          <w:sz w:val="24"/>
          <w:szCs w:val="24"/>
          <w:lang w:val="en-US"/>
        </w:rPr>
        <w:t>,</w:t>
      </w:r>
      <w:r w:rsidR="002C554D" w:rsidRPr="00816330">
        <w:rPr>
          <w:rFonts w:ascii="Times New Roman" w:hAnsi="Times New Roman" w:cs="Times New Roman"/>
          <w:sz w:val="24"/>
          <w:szCs w:val="24"/>
          <w:lang w:val="en-US"/>
        </w:rPr>
        <w:t xml:space="preserve"> </w:t>
      </w:r>
      <w:r w:rsidR="0099360B" w:rsidRPr="00816330">
        <w:rPr>
          <w:rFonts w:ascii="Times New Roman" w:hAnsi="Times New Roman" w:cs="Times New Roman"/>
          <w:sz w:val="24"/>
          <w:szCs w:val="24"/>
          <w:lang w:val="en-US"/>
        </w:rPr>
        <w:t xml:space="preserve">we do notice that the interaction terms of HC with </w:t>
      </w:r>
      <w:r w:rsidR="002C554D" w:rsidRPr="00816330">
        <w:rPr>
          <w:rFonts w:ascii="Times New Roman" w:hAnsi="Times New Roman" w:cs="Times New Roman"/>
          <w:sz w:val="24"/>
          <w:szCs w:val="24"/>
          <w:lang w:val="en-US"/>
        </w:rPr>
        <w:t xml:space="preserve">the four </w:t>
      </w:r>
      <w:r w:rsidR="0099360B" w:rsidRPr="00816330">
        <w:rPr>
          <w:rFonts w:ascii="Times New Roman" w:hAnsi="Times New Roman" w:cs="Times New Roman"/>
          <w:sz w:val="24"/>
          <w:szCs w:val="24"/>
          <w:lang w:val="en-US"/>
        </w:rPr>
        <w:t xml:space="preserve">firm </w:t>
      </w:r>
      <w:r w:rsidR="002C554D" w:rsidRPr="00816330">
        <w:rPr>
          <w:rFonts w:ascii="Times New Roman" w:hAnsi="Times New Roman" w:cs="Times New Roman"/>
          <w:sz w:val="24"/>
          <w:szCs w:val="24"/>
          <w:lang w:val="en-US"/>
        </w:rPr>
        <w:t xml:space="preserve">specific </w:t>
      </w:r>
      <w:r w:rsidR="003963A9" w:rsidRPr="00816330">
        <w:rPr>
          <w:rFonts w:ascii="Times New Roman" w:hAnsi="Times New Roman" w:cs="Times New Roman"/>
          <w:sz w:val="24"/>
          <w:szCs w:val="24"/>
          <w:lang w:val="en-US"/>
        </w:rPr>
        <w:t>characteristics</w:t>
      </w:r>
      <w:r w:rsidR="002C554D" w:rsidRPr="00816330">
        <w:rPr>
          <w:rFonts w:ascii="Times New Roman" w:hAnsi="Times New Roman" w:cs="Times New Roman"/>
          <w:sz w:val="24"/>
          <w:szCs w:val="24"/>
          <w:lang w:val="en-US"/>
        </w:rPr>
        <w:t xml:space="preserve"> in CCEP</w:t>
      </w:r>
      <w:r w:rsidR="002E4867" w:rsidRPr="00816330">
        <w:rPr>
          <w:rFonts w:ascii="Times New Roman" w:hAnsi="Times New Roman" w:cs="Times New Roman"/>
          <w:sz w:val="24"/>
          <w:szCs w:val="24"/>
          <w:lang w:val="en-US"/>
        </w:rPr>
        <w:t xml:space="preserve"> and LSDVC</w:t>
      </w:r>
      <w:r w:rsidR="002C554D" w:rsidRPr="00816330">
        <w:rPr>
          <w:rFonts w:ascii="Times New Roman" w:hAnsi="Times New Roman" w:cs="Times New Roman"/>
          <w:sz w:val="24"/>
          <w:szCs w:val="24"/>
          <w:lang w:val="en-US"/>
        </w:rPr>
        <w:t xml:space="preserve"> estimation</w:t>
      </w:r>
      <w:r w:rsidR="002E4867" w:rsidRPr="00816330">
        <w:rPr>
          <w:rFonts w:ascii="Times New Roman" w:hAnsi="Times New Roman" w:cs="Times New Roman"/>
          <w:sz w:val="24"/>
          <w:szCs w:val="24"/>
          <w:lang w:val="en-US"/>
        </w:rPr>
        <w:t>s</w:t>
      </w:r>
      <w:r w:rsidR="002C554D" w:rsidRPr="00816330">
        <w:rPr>
          <w:rFonts w:ascii="Times New Roman" w:hAnsi="Times New Roman" w:cs="Times New Roman"/>
          <w:sz w:val="24"/>
          <w:szCs w:val="24"/>
          <w:lang w:val="en-US"/>
        </w:rPr>
        <w:t xml:space="preserve"> </w:t>
      </w:r>
      <w:r w:rsidR="0099360B" w:rsidRPr="00816330">
        <w:rPr>
          <w:rFonts w:ascii="Times New Roman" w:hAnsi="Times New Roman" w:cs="Times New Roman"/>
          <w:sz w:val="24"/>
          <w:szCs w:val="24"/>
          <w:lang w:val="en-US"/>
        </w:rPr>
        <w:t xml:space="preserve">are </w:t>
      </w:r>
      <w:r w:rsidR="003963A9" w:rsidRPr="00816330">
        <w:rPr>
          <w:rFonts w:ascii="Times New Roman" w:hAnsi="Times New Roman" w:cs="Times New Roman"/>
          <w:sz w:val="24"/>
          <w:szCs w:val="24"/>
          <w:lang w:val="en-US"/>
        </w:rPr>
        <w:t>positive</w:t>
      </w:r>
      <w:r w:rsidR="0099360B" w:rsidRPr="00816330">
        <w:rPr>
          <w:rFonts w:ascii="Times New Roman" w:hAnsi="Times New Roman" w:cs="Times New Roman"/>
          <w:sz w:val="24"/>
          <w:szCs w:val="24"/>
          <w:lang w:val="en-US"/>
        </w:rPr>
        <w:t xml:space="preserve"> and </w:t>
      </w:r>
      <w:r w:rsidR="003963A9" w:rsidRPr="00816330">
        <w:rPr>
          <w:rFonts w:ascii="Times New Roman" w:hAnsi="Times New Roman" w:cs="Times New Roman"/>
          <w:sz w:val="24"/>
          <w:szCs w:val="24"/>
          <w:lang w:val="en-US"/>
        </w:rPr>
        <w:t>statistically</w:t>
      </w:r>
      <w:r w:rsidR="002C554D" w:rsidRPr="00816330">
        <w:rPr>
          <w:rFonts w:ascii="Times New Roman" w:hAnsi="Times New Roman" w:cs="Times New Roman"/>
          <w:sz w:val="24"/>
          <w:szCs w:val="24"/>
          <w:lang w:val="en-US"/>
        </w:rPr>
        <w:t xml:space="preserve"> </w:t>
      </w:r>
      <w:r w:rsidR="0099360B" w:rsidRPr="00816330">
        <w:rPr>
          <w:rFonts w:ascii="Times New Roman" w:hAnsi="Times New Roman" w:cs="Times New Roman"/>
          <w:sz w:val="24"/>
          <w:szCs w:val="24"/>
          <w:lang w:val="en-US"/>
        </w:rPr>
        <w:t>significant</w:t>
      </w:r>
      <w:r w:rsidR="002C554D" w:rsidRPr="00816330">
        <w:rPr>
          <w:rFonts w:ascii="Times New Roman" w:hAnsi="Times New Roman" w:cs="Times New Roman"/>
          <w:sz w:val="24"/>
          <w:szCs w:val="24"/>
          <w:lang w:val="en-US"/>
        </w:rPr>
        <w:t xml:space="preserve"> with the exception </w:t>
      </w:r>
      <w:r w:rsidR="00BE31AC" w:rsidRPr="00816330">
        <w:rPr>
          <w:rFonts w:ascii="Times New Roman" w:hAnsi="Times New Roman" w:cs="Times New Roman"/>
          <w:sz w:val="24"/>
          <w:szCs w:val="24"/>
          <w:lang w:val="en-US"/>
        </w:rPr>
        <w:t>of</w:t>
      </w:r>
      <w:r w:rsidR="000D08B5" w:rsidRPr="00816330">
        <w:rPr>
          <w:rFonts w:ascii="Times New Roman" w:hAnsi="Times New Roman" w:cs="Times New Roman"/>
          <w:position w:val="-6"/>
          <w:sz w:val="24"/>
          <w:szCs w:val="24"/>
          <w:lang w:val="en-US"/>
        </w:rPr>
        <w:object w:dxaOrig="1260" w:dyaOrig="340" w14:anchorId="3E48E996">
          <v:shape id="_x0000_i1084" type="#_x0000_t75" style="width:63.85pt;height:17.55pt" o:ole="">
            <v:imagedata r:id="rId126" o:title=""/>
          </v:shape>
          <o:OLEObject Type="Embed" ProgID="Equation.DSMT4" ShapeID="_x0000_i1084" DrawAspect="Content" ObjectID="_1578142386" r:id="rId127"/>
        </w:object>
      </w:r>
      <w:r w:rsidR="0099360B" w:rsidRPr="00816330">
        <w:rPr>
          <w:rFonts w:ascii="Times New Roman" w:hAnsi="Times New Roman" w:cs="Times New Roman"/>
          <w:sz w:val="24"/>
          <w:szCs w:val="24"/>
          <w:lang w:val="en-US"/>
        </w:rPr>
        <w:t>.</w:t>
      </w:r>
      <w:r w:rsidR="002C554D" w:rsidRPr="00816330">
        <w:rPr>
          <w:rFonts w:ascii="Times New Roman" w:hAnsi="Times New Roman" w:cs="Times New Roman"/>
          <w:sz w:val="24"/>
          <w:szCs w:val="24"/>
          <w:lang w:val="en-US"/>
        </w:rPr>
        <w:t xml:space="preserve"> All interaction terms become positive and statistically significant in the GMM estimation.</w:t>
      </w:r>
      <w:r w:rsidR="003636DE" w:rsidRPr="00816330">
        <w:rPr>
          <w:rFonts w:ascii="Times New Roman" w:hAnsi="Times New Roman" w:cs="Times New Roman"/>
          <w:sz w:val="24"/>
          <w:szCs w:val="24"/>
          <w:lang w:val="en-US"/>
        </w:rPr>
        <w:t xml:space="preserve"> </w:t>
      </w:r>
      <w:r w:rsidR="00752573" w:rsidRPr="00816330">
        <w:rPr>
          <w:rFonts w:ascii="Times New Roman" w:hAnsi="Times New Roman" w:cs="Times New Roman"/>
          <w:sz w:val="24"/>
          <w:szCs w:val="24"/>
          <w:lang w:val="en-US"/>
        </w:rPr>
        <w:t>In the CCEP estimation, t</w:t>
      </w:r>
      <w:r w:rsidR="003636DE" w:rsidRPr="00816330">
        <w:rPr>
          <w:rFonts w:ascii="Times New Roman" w:hAnsi="Times New Roman" w:cs="Times New Roman"/>
          <w:sz w:val="24"/>
          <w:szCs w:val="24"/>
          <w:lang w:val="en-US"/>
        </w:rPr>
        <w:t xml:space="preserve">he </w:t>
      </w:r>
      <w:r w:rsidR="00B859EB" w:rsidRPr="00816330">
        <w:rPr>
          <w:rFonts w:ascii="Times New Roman" w:hAnsi="Times New Roman" w:cs="Times New Roman"/>
          <w:sz w:val="24"/>
          <w:szCs w:val="24"/>
          <w:lang w:val="en-US"/>
        </w:rPr>
        <w:t xml:space="preserve">elasticity </w:t>
      </w:r>
      <w:r w:rsidR="003636DE" w:rsidRPr="00816330">
        <w:rPr>
          <w:rFonts w:ascii="Times New Roman" w:hAnsi="Times New Roman" w:cs="Times New Roman"/>
          <w:sz w:val="24"/>
          <w:szCs w:val="24"/>
          <w:lang w:val="en-US"/>
        </w:rPr>
        <w:t xml:space="preserve">of TFP with </w:t>
      </w:r>
      <w:r w:rsidR="00B859EB" w:rsidRPr="00816330">
        <w:rPr>
          <w:rFonts w:ascii="Times New Roman" w:hAnsi="Times New Roman" w:cs="Times New Roman"/>
          <w:sz w:val="24"/>
          <w:szCs w:val="24"/>
          <w:lang w:val="en-US"/>
        </w:rPr>
        <w:t>respect</w:t>
      </w:r>
      <w:r w:rsidR="003636DE" w:rsidRPr="00816330">
        <w:rPr>
          <w:rFonts w:ascii="Times New Roman" w:hAnsi="Times New Roman" w:cs="Times New Roman"/>
          <w:sz w:val="24"/>
          <w:szCs w:val="24"/>
          <w:lang w:val="en-US"/>
        </w:rPr>
        <w:t xml:space="preserve"> to absorptive </w:t>
      </w:r>
      <w:r w:rsidR="00B859EB" w:rsidRPr="00816330">
        <w:rPr>
          <w:rFonts w:ascii="Times New Roman" w:hAnsi="Times New Roman" w:cs="Times New Roman"/>
          <w:sz w:val="24"/>
          <w:szCs w:val="24"/>
          <w:lang w:val="en-US"/>
        </w:rPr>
        <w:t>capacity</w:t>
      </w:r>
      <w:r w:rsidR="003636DE" w:rsidRPr="00816330">
        <w:rPr>
          <w:rFonts w:ascii="Times New Roman" w:hAnsi="Times New Roman" w:cs="Times New Roman"/>
          <w:sz w:val="24"/>
          <w:szCs w:val="24"/>
          <w:lang w:val="en-US"/>
        </w:rPr>
        <w:t xml:space="preserve"> is </w:t>
      </w:r>
      <w:r w:rsidR="00B859EB" w:rsidRPr="00816330">
        <w:rPr>
          <w:rFonts w:ascii="Times New Roman" w:hAnsi="Times New Roman" w:cs="Times New Roman"/>
          <w:sz w:val="24"/>
          <w:szCs w:val="24"/>
          <w:lang w:val="en-US"/>
        </w:rPr>
        <w:t>higher</w:t>
      </w:r>
      <w:r w:rsidR="003636DE" w:rsidRPr="00816330">
        <w:rPr>
          <w:rFonts w:ascii="Times New Roman" w:hAnsi="Times New Roman" w:cs="Times New Roman"/>
          <w:sz w:val="24"/>
          <w:szCs w:val="24"/>
          <w:lang w:val="en-US"/>
        </w:rPr>
        <w:t xml:space="preserve"> when </w:t>
      </w:r>
      <w:r w:rsidR="00B859EB" w:rsidRPr="00816330">
        <w:rPr>
          <w:rFonts w:ascii="Times New Roman" w:hAnsi="Times New Roman" w:cs="Times New Roman"/>
          <w:sz w:val="24"/>
          <w:szCs w:val="24"/>
          <w:lang w:val="en-US"/>
        </w:rPr>
        <w:t xml:space="preserve">the focus is on MNEs’ characteristics, 19.4% and 25.1% for </w:t>
      </w:r>
      <w:r w:rsidR="00851998" w:rsidRPr="00816330">
        <w:rPr>
          <w:rFonts w:ascii="Times New Roman" w:hAnsi="Times New Roman" w:cs="Times New Roman"/>
          <w:position w:val="-6"/>
          <w:sz w:val="24"/>
          <w:szCs w:val="24"/>
          <w:lang w:val="en-US"/>
        </w:rPr>
        <w:object w:dxaOrig="540" w:dyaOrig="340" w14:anchorId="25FC96A8">
          <v:shape id="_x0000_i1085" type="#_x0000_t75" style="width:26.9pt;height:17.55pt" o:ole="">
            <v:imagedata r:id="rId128" o:title=""/>
          </v:shape>
          <o:OLEObject Type="Embed" ProgID="Equation.DSMT4" ShapeID="_x0000_i1085" DrawAspect="Content" ObjectID="_1578142387" r:id="rId129"/>
        </w:object>
      </w:r>
      <w:r w:rsidR="00851998" w:rsidRPr="00816330">
        <w:rPr>
          <w:rFonts w:ascii="Times New Roman" w:hAnsi="Times New Roman" w:cs="Times New Roman"/>
          <w:sz w:val="24"/>
          <w:szCs w:val="24"/>
          <w:lang w:val="en-US"/>
        </w:rPr>
        <w:t xml:space="preserve"> </w:t>
      </w:r>
      <w:r w:rsidR="000D08B5" w:rsidRPr="00816330">
        <w:rPr>
          <w:rFonts w:ascii="Times New Roman" w:hAnsi="Times New Roman" w:cs="Times New Roman"/>
          <w:sz w:val="24"/>
          <w:szCs w:val="24"/>
          <w:lang w:val="en-US"/>
        </w:rPr>
        <w:t>and</w:t>
      </w:r>
      <w:r w:rsidR="00851998" w:rsidRPr="00816330">
        <w:rPr>
          <w:rFonts w:ascii="Times New Roman" w:hAnsi="Times New Roman" w:cs="Times New Roman"/>
          <w:position w:val="-6"/>
          <w:sz w:val="24"/>
          <w:szCs w:val="24"/>
          <w:lang w:val="en-US"/>
        </w:rPr>
        <w:object w:dxaOrig="620" w:dyaOrig="340" w14:anchorId="236111D7">
          <v:shape id="_x0000_i1086" type="#_x0000_t75" style="width:30.7pt;height:17.55pt" o:ole="">
            <v:imagedata r:id="rId130" o:title=""/>
          </v:shape>
          <o:OLEObject Type="Embed" ProgID="Equation.DSMT4" ShapeID="_x0000_i1086" DrawAspect="Content" ObjectID="_1578142388" r:id="rId131"/>
        </w:object>
      </w:r>
      <w:r w:rsidR="00B859EB" w:rsidRPr="00816330">
        <w:rPr>
          <w:rFonts w:ascii="Times New Roman" w:hAnsi="Times New Roman" w:cs="Times New Roman"/>
          <w:sz w:val="24"/>
          <w:szCs w:val="24"/>
          <w:vertAlign w:val="subscript"/>
          <w:lang w:val="en-US"/>
        </w:rPr>
        <w:t xml:space="preserve">, </w:t>
      </w:r>
      <w:r w:rsidR="00B859EB" w:rsidRPr="00816330">
        <w:rPr>
          <w:rFonts w:ascii="Times New Roman" w:hAnsi="Times New Roman" w:cs="Times New Roman"/>
          <w:sz w:val="24"/>
          <w:szCs w:val="24"/>
          <w:lang w:val="en-US"/>
        </w:rPr>
        <w:t>respectively.</w:t>
      </w:r>
      <w:r w:rsidR="002E4867" w:rsidRPr="00816330">
        <w:rPr>
          <w:rFonts w:ascii="Times New Roman" w:hAnsi="Times New Roman" w:cs="Times New Roman"/>
          <w:sz w:val="24"/>
          <w:szCs w:val="24"/>
          <w:lang w:val="en-US"/>
        </w:rPr>
        <w:t xml:space="preserve"> A qualitatively similar pattern holds in the LSDVC </w:t>
      </w:r>
      <w:r w:rsidR="000D08B5" w:rsidRPr="00816330">
        <w:rPr>
          <w:rFonts w:ascii="Times New Roman" w:hAnsi="Times New Roman" w:cs="Times New Roman"/>
          <w:sz w:val="24"/>
          <w:szCs w:val="24"/>
          <w:lang w:val="en-US"/>
        </w:rPr>
        <w:t>results</w:t>
      </w:r>
      <w:r w:rsidR="002E4867" w:rsidRPr="00816330">
        <w:rPr>
          <w:rFonts w:ascii="Times New Roman" w:hAnsi="Times New Roman" w:cs="Times New Roman"/>
          <w:sz w:val="24"/>
          <w:szCs w:val="24"/>
          <w:lang w:val="en-US"/>
        </w:rPr>
        <w:t>.</w:t>
      </w:r>
      <w:r w:rsidR="00B859EB" w:rsidRPr="00816330">
        <w:rPr>
          <w:rFonts w:ascii="Times New Roman" w:hAnsi="Times New Roman" w:cs="Times New Roman"/>
          <w:sz w:val="24"/>
          <w:szCs w:val="24"/>
          <w:lang w:val="en-US"/>
        </w:rPr>
        <w:t xml:space="preserve"> Absorptive capacity with respect to </w:t>
      </w:r>
      <w:r w:rsidR="000D08B5" w:rsidRPr="00816330">
        <w:rPr>
          <w:rFonts w:ascii="Times New Roman" w:hAnsi="Times New Roman" w:cs="Times New Roman"/>
          <w:position w:val="-6"/>
          <w:sz w:val="24"/>
          <w:szCs w:val="24"/>
          <w:lang w:val="en-US"/>
        </w:rPr>
        <w:object w:dxaOrig="660" w:dyaOrig="340" w14:anchorId="09211997">
          <v:shape id="_x0000_i1087" type="#_x0000_t75" style="width:33.2pt;height:17.55pt" o:ole="">
            <v:imagedata r:id="rId115" o:title=""/>
          </v:shape>
          <o:OLEObject Type="Embed" ProgID="Equation.DSMT4" ShapeID="_x0000_i1087" DrawAspect="Content" ObjectID="_1578142389" r:id="rId132"/>
        </w:object>
      </w:r>
      <w:r w:rsidR="00851998" w:rsidRPr="00816330">
        <w:rPr>
          <w:rFonts w:ascii="Times New Roman" w:hAnsi="Times New Roman" w:cs="Times New Roman"/>
          <w:sz w:val="24"/>
          <w:szCs w:val="24"/>
          <w:lang w:val="en-US"/>
        </w:rPr>
        <w:t xml:space="preserve"> </w:t>
      </w:r>
      <w:r w:rsidR="00B859EB" w:rsidRPr="00816330">
        <w:rPr>
          <w:rFonts w:ascii="Times New Roman" w:hAnsi="Times New Roman" w:cs="Times New Roman"/>
          <w:sz w:val="24"/>
          <w:szCs w:val="24"/>
          <w:lang w:val="en-US"/>
        </w:rPr>
        <w:t xml:space="preserve">and </w:t>
      </w:r>
      <w:r w:rsidR="00851998" w:rsidRPr="00816330">
        <w:rPr>
          <w:rFonts w:ascii="Times New Roman" w:hAnsi="Times New Roman" w:cs="Times New Roman"/>
          <w:position w:val="-6"/>
          <w:sz w:val="24"/>
          <w:szCs w:val="24"/>
          <w:lang w:val="en-US"/>
        </w:rPr>
        <w:object w:dxaOrig="720" w:dyaOrig="340" w14:anchorId="4C3EF2DD">
          <v:shape id="_x0000_i1088" type="#_x0000_t75" style="width:36.3pt;height:17.55pt" o:ole="">
            <v:imagedata r:id="rId133" o:title=""/>
          </v:shape>
          <o:OLEObject Type="Embed" ProgID="Equation.DSMT4" ShapeID="_x0000_i1088" DrawAspect="Content" ObjectID="_1578142390" r:id="rId134"/>
        </w:object>
      </w:r>
      <w:r w:rsidR="00851998" w:rsidRPr="00816330">
        <w:rPr>
          <w:rFonts w:ascii="Times New Roman" w:hAnsi="Times New Roman" w:cs="Times New Roman"/>
          <w:sz w:val="24"/>
          <w:szCs w:val="24"/>
          <w:lang w:val="en-US"/>
        </w:rPr>
        <w:t xml:space="preserve"> </w:t>
      </w:r>
      <w:r w:rsidR="00B859EB" w:rsidRPr="00816330">
        <w:rPr>
          <w:rFonts w:ascii="Times New Roman" w:hAnsi="Times New Roman" w:cs="Times New Roman"/>
          <w:sz w:val="24"/>
          <w:szCs w:val="24"/>
          <w:lang w:val="en-US"/>
        </w:rPr>
        <w:t xml:space="preserve">in GMM suggests that regions with higher level of human capital increase TFP from </w:t>
      </w:r>
      <w:r w:rsidR="000D08B5" w:rsidRPr="00816330">
        <w:rPr>
          <w:rFonts w:ascii="Times New Roman" w:hAnsi="Times New Roman" w:cs="Times New Roman"/>
          <w:position w:val="-6"/>
          <w:sz w:val="24"/>
          <w:szCs w:val="24"/>
          <w:lang w:val="en-US"/>
        </w:rPr>
        <w:object w:dxaOrig="660" w:dyaOrig="340" w14:anchorId="0972AF46">
          <v:shape id="_x0000_i1089" type="#_x0000_t75" style="width:33.2pt;height:17.55pt" o:ole="">
            <v:imagedata r:id="rId115" o:title=""/>
          </v:shape>
          <o:OLEObject Type="Embed" ProgID="Equation.DSMT4" ShapeID="_x0000_i1089" DrawAspect="Content" ObjectID="_1578142391" r:id="rId135"/>
        </w:object>
      </w:r>
      <w:r w:rsidR="00851998" w:rsidRPr="00816330">
        <w:rPr>
          <w:rFonts w:ascii="Times New Roman" w:hAnsi="Times New Roman" w:cs="Times New Roman"/>
          <w:sz w:val="24"/>
          <w:szCs w:val="24"/>
          <w:lang w:val="en-US"/>
        </w:rPr>
        <w:t xml:space="preserve"> </w:t>
      </w:r>
      <w:r w:rsidR="00B859EB" w:rsidRPr="00816330">
        <w:rPr>
          <w:rFonts w:ascii="Times New Roman" w:hAnsi="Times New Roman" w:cs="Times New Roman"/>
          <w:sz w:val="24"/>
          <w:szCs w:val="24"/>
          <w:lang w:val="en-US"/>
        </w:rPr>
        <w:t xml:space="preserve">related spillovers by 6% more than regions with less human capital. Overall, </w:t>
      </w:r>
      <w:r w:rsidR="00740AB4" w:rsidRPr="00816330">
        <w:rPr>
          <w:rFonts w:ascii="Times New Roman" w:hAnsi="Times New Roman" w:cs="Times New Roman"/>
          <w:sz w:val="24"/>
          <w:szCs w:val="24"/>
          <w:lang w:val="en-US"/>
        </w:rPr>
        <w:t>our</w:t>
      </w:r>
      <w:r w:rsidR="00B859EB" w:rsidRPr="00816330">
        <w:rPr>
          <w:rFonts w:ascii="Times New Roman" w:hAnsi="Times New Roman" w:cs="Times New Roman"/>
          <w:sz w:val="24"/>
          <w:szCs w:val="24"/>
          <w:lang w:val="en-US"/>
        </w:rPr>
        <w:t xml:space="preserve"> </w:t>
      </w:r>
      <w:r w:rsidR="0099360B" w:rsidRPr="00816330">
        <w:rPr>
          <w:rFonts w:ascii="Times New Roman" w:hAnsi="Times New Roman" w:cs="Times New Roman"/>
          <w:sz w:val="24"/>
          <w:szCs w:val="24"/>
          <w:lang w:val="en-US"/>
        </w:rPr>
        <w:t>results</w:t>
      </w:r>
      <w:r w:rsidRPr="00816330">
        <w:rPr>
          <w:rFonts w:ascii="Times New Roman" w:hAnsi="Times New Roman" w:cs="Times New Roman"/>
          <w:sz w:val="24"/>
          <w:szCs w:val="24"/>
          <w:lang w:val="en-US"/>
        </w:rPr>
        <w:t xml:space="preserve"> su</w:t>
      </w:r>
      <w:r w:rsidR="00977C9D" w:rsidRPr="00816330">
        <w:rPr>
          <w:rFonts w:ascii="Times New Roman" w:hAnsi="Times New Roman" w:cs="Times New Roman"/>
          <w:sz w:val="24"/>
          <w:szCs w:val="24"/>
          <w:lang w:val="en-US"/>
        </w:rPr>
        <w:t xml:space="preserve">pport the </w:t>
      </w:r>
      <w:r w:rsidR="00740AB4" w:rsidRPr="00816330">
        <w:rPr>
          <w:rFonts w:ascii="Times New Roman" w:hAnsi="Times New Roman" w:cs="Times New Roman"/>
          <w:sz w:val="24"/>
          <w:szCs w:val="24"/>
          <w:lang w:val="en-US"/>
        </w:rPr>
        <w:t>hypothesis</w:t>
      </w:r>
      <w:r w:rsidR="00752573" w:rsidRPr="00816330">
        <w:rPr>
          <w:rFonts w:ascii="Times New Roman" w:hAnsi="Times New Roman" w:cs="Times New Roman"/>
          <w:sz w:val="24"/>
          <w:szCs w:val="24"/>
          <w:lang w:val="en-US"/>
        </w:rPr>
        <w:t xml:space="preserve"> that</w:t>
      </w:r>
      <w:r w:rsidRPr="00816330">
        <w:rPr>
          <w:rFonts w:ascii="Times New Roman" w:hAnsi="Times New Roman" w:cs="Times New Roman"/>
          <w:sz w:val="24"/>
          <w:szCs w:val="24"/>
          <w:lang w:val="en-US"/>
        </w:rPr>
        <w:t xml:space="preserve"> </w:t>
      </w:r>
      <w:r w:rsidR="002E4867" w:rsidRPr="00816330">
        <w:rPr>
          <w:rFonts w:ascii="Times New Roman" w:hAnsi="Times New Roman" w:cs="Times New Roman"/>
          <w:sz w:val="24"/>
          <w:szCs w:val="24"/>
          <w:lang w:val="en-US"/>
        </w:rPr>
        <w:t>human capital is the</w:t>
      </w:r>
      <w:r w:rsidR="00752573" w:rsidRPr="00816330">
        <w:rPr>
          <w:rFonts w:ascii="Times New Roman" w:hAnsi="Times New Roman" w:cs="Times New Roman"/>
          <w:sz w:val="24"/>
          <w:szCs w:val="24"/>
          <w:lang w:val="en-US"/>
        </w:rPr>
        <w:t xml:space="preserve"> necessary</w:t>
      </w:r>
      <w:r w:rsidRPr="00816330">
        <w:rPr>
          <w:rFonts w:ascii="Times New Roman" w:hAnsi="Times New Roman" w:cs="Times New Roman"/>
          <w:sz w:val="24"/>
          <w:szCs w:val="24"/>
          <w:lang w:val="en-US"/>
        </w:rPr>
        <w:t xml:space="preserve"> condition</w:t>
      </w:r>
      <w:r w:rsidR="002E4867" w:rsidRPr="00816330">
        <w:rPr>
          <w:rFonts w:ascii="Times New Roman" w:hAnsi="Times New Roman" w:cs="Times New Roman"/>
          <w:sz w:val="24"/>
          <w:szCs w:val="24"/>
          <w:lang w:val="en-US"/>
        </w:rPr>
        <w:t xml:space="preserve"> in order </w:t>
      </w:r>
      <w:r w:rsidR="00CA551A" w:rsidRPr="00816330">
        <w:rPr>
          <w:rFonts w:ascii="Times New Roman" w:hAnsi="Times New Roman" w:cs="Times New Roman"/>
          <w:sz w:val="24"/>
          <w:szCs w:val="24"/>
          <w:lang w:val="en-US"/>
        </w:rPr>
        <w:t>regions to</w:t>
      </w:r>
      <w:r w:rsidRPr="00816330">
        <w:rPr>
          <w:rFonts w:ascii="Times New Roman" w:hAnsi="Times New Roman" w:cs="Times New Roman"/>
          <w:sz w:val="24"/>
          <w:szCs w:val="24"/>
          <w:lang w:val="en-US"/>
        </w:rPr>
        <w:t xml:space="preserve"> capitalize on sophisticated inputs </w:t>
      </w:r>
      <w:r w:rsidR="00740AB4" w:rsidRPr="00816330">
        <w:rPr>
          <w:rFonts w:ascii="Times New Roman" w:hAnsi="Times New Roman" w:cs="Times New Roman"/>
          <w:sz w:val="24"/>
          <w:szCs w:val="24"/>
          <w:lang w:val="en-US"/>
        </w:rPr>
        <w:t xml:space="preserve">that MNEs and DOMEs </w:t>
      </w:r>
      <w:r w:rsidR="00CA551A" w:rsidRPr="00816330">
        <w:rPr>
          <w:rFonts w:ascii="Times New Roman" w:hAnsi="Times New Roman" w:cs="Times New Roman"/>
          <w:sz w:val="24"/>
          <w:szCs w:val="24"/>
          <w:lang w:val="en-US"/>
        </w:rPr>
        <w:t>provide</w:t>
      </w:r>
      <w:r w:rsidRPr="00816330">
        <w:rPr>
          <w:rFonts w:ascii="Times New Roman" w:hAnsi="Times New Roman" w:cs="Times New Roman"/>
          <w:sz w:val="24"/>
          <w:szCs w:val="24"/>
          <w:lang w:val="en-US"/>
        </w:rPr>
        <w:t xml:space="preserve"> </w:t>
      </w:r>
      <w:r w:rsidR="00740AB4" w:rsidRPr="00816330">
        <w:rPr>
          <w:rFonts w:ascii="Times New Roman" w:hAnsi="Times New Roman" w:cs="Times New Roman"/>
          <w:sz w:val="24"/>
          <w:szCs w:val="24"/>
          <w:lang w:val="en-US"/>
        </w:rPr>
        <w:t>w</w:t>
      </w:r>
      <w:r w:rsidR="00CA551A" w:rsidRPr="00816330">
        <w:rPr>
          <w:rFonts w:ascii="Times New Roman" w:hAnsi="Times New Roman" w:cs="Times New Roman"/>
          <w:sz w:val="24"/>
          <w:szCs w:val="24"/>
          <w:lang w:val="en-US"/>
        </w:rPr>
        <w:t xml:space="preserve">ith their presence in the local economy. </w:t>
      </w:r>
      <w:r w:rsidR="00475BAB" w:rsidRPr="00816330">
        <w:rPr>
          <w:rFonts w:ascii="Times New Roman" w:hAnsi="Times New Roman" w:cs="Times New Roman"/>
          <w:sz w:val="24"/>
          <w:szCs w:val="24"/>
          <w:lang w:val="en-US"/>
        </w:rPr>
        <w:t>A</w:t>
      </w:r>
      <w:r w:rsidR="00752573" w:rsidRPr="00816330">
        <w:rPr>
          <w:rFonts w:ascii="Times New Roman" w:hAnsi="Times New Roman" w:cs="Times New Roman"/>
          <w:sz w:val="24"/>
          <w:szCs w:val="24"/>
          <w:lang w:val="en-US"/>
        </w:rPr>
        <w:t xml:space="preserve"> similar effect of complementarity </w:t>
      </w:r>
      <w:r w:rsidR="00475BAB" w:rsidRPr="00816330">
        <w:rPr>
          <w:rFonts w:ascii="Times New Roman" w:hAnsi="Times New Roman" w:cs="Times New Roman"/>
          <w:sz w:val="24"/>
          <w:szCs w:val="24"/>
          <w:lang w:val="en-US"/>
        </w:rPr>
        <w:t xml:space="preserve">between local characteristics and FDI is also found </w:t>
      </w:r>
      <w:r w:rsidR="00752573" w:rsidRPr="00816330">
        <w:rPr>
          <w:rFonts w:ascii="Times New Roman" w:eastAsiaTheme="minorHAnsi" w:hAnsi="Times New Roman" w:cs="Times New Roman"/>
          <w:bCs/>
          <w:sz w:val="24"/>
          <w:szCs w:val="24"/>
          <w:lang w:val="en-GB" w:eastAsia="en-US"/>
        </w:rPr>
        <w:t>for Spanish regions</w:t>
      </w:r>
      <w:r w:rsidR="00752573" w:rsidRPr="00816330">
        <w:rPr>
          <w:rFonts w:ascii="Times New Roman" w:hAnsi="Times New Roman" w:cs="Times New Roman"/>
          <w:sz w:val="24"/>
          <w:szCs w:val="24"/>
          <w:lang w:val="en-US"/>
        </w:rPr>
        <w:t xml:space="preserve"> </w:t>
      </w:r>
      <w:r w:rsidR="00475BAB" w:rsidRPr="00816330">
        <w:rPr>
          <w:rFonts w:ascii="Times New Roman" w:hAnsi="Times New Roman" w:cs="Times New Roman"/>
          <w:sz w:val="24"/>
          <w:szCs w:val="24"/>
          <w:lang w:val="en-US"/>
        </w:rPr>
        <w:t xml:space="preserve">in </w:t>
      </w:r>
      <w:r w:rsidR="00475BAB" w:rsidRPr="00816330">
        <w:rPr>
          <w:rFonts w:ascii="Times New Roman" w:eastAsiaTheme="minorHAnsi" w:hAnsi="Times New Roman" w:cs="Times New Roman"/>
          <w:bCs/>
          <w:sz w:val="24"/>
          <w:szCs w:val="24"/>
          <w:lang w:val="en-GB" w:eastAsia="en-US"/>
        </w:rPr>
        <w:t>Lopez-Bazo et al. (2006)</w:t>
      </w:r>
      <w:r w:rsidR="00E615E6" w:rsidRPr="00816330">
        <w:rPr>
          <w:rFonts w:ascii="Times New Roman" w:eastAsiaTheme="minorHAnsi" w:hAnsi="Times New Roman" w:cs="Times New Roman"/>
          <w:bCs/>
          <w:sz w:val="24"/>
          <w:szCs w:val="24"/>
          <w:lang w:val="en-GB" w:eastAsia="en-US"/>
        </w:rPr>
        <w:t>.</w:t>
      </w:r>
    </w:p>
    <w:p w14:paraId="40ED4D6D" w14:textId="24757F78" w:rsidR="005B5009" w:rsidRPr="00816330" w:rsidRDefault="00E615E6" w:rsidP="00207D96">
      <w:pPr>
        <w:spacing w:after="0" w:line="480" w:lineRule="auto"/>
        <w:ind w:firstLine="567"/>
        <w:jc w:val="both"/>
        <w:rPr>
          <w:rFonts w:ascii="Times New Roman" w:eastAsia="Times New Roman" w:hAnsi="Times New Roman" w:cs="Times New Roman"/>
          <w:color w:val="000000" w:themeColor="text1"/>
          <w:sz w:val="24"/>
          <w:szCs w:val="24"/>
          <w:lang w:val="en-US"/>
        </w:rPr>
      </w:pPr>
      <w:r w:rsidRPr="00816330">
        <w:rPr>
          <w:rFonts w:ascii="Times New Roman" w:eastAsiaTheme="minorHAnsi" w:hAnsi="Times New Roman" w:cs="Times New Roman"/>
          <w:bCs/>
          <w:sz w:val="24"/>
          <w:szCs w:val="24"/>
          <w:lang w:val="en-GB" w:eastAsia="en-US"/>
        </w:rPr>
        <w:t xml:space="preserve"> </w:t>
      </w:r>
      <w:r w:rsidR="00876EC4" w:rsidRPr="00816330">
        <w:rPr>
          <w:rFonts w:ascii="Times New Roman" w:hAnsi="Times New Roman" w:cs="Times New Roman"/>
          <w:sz w:val="24"/>
          <w:szCs w:val="24"/>
          <w:lang w:val="en-US"/>
        </w:rPr>
        <w:t xml:space="preserve"> </w:t>
      </w:r>
      <w:r w:rsidR="00C905B1" w:rsidRPr="00816330">
        <w:rPr>
          <w:rFonts w:ascii="Times New Roman" w:hAnsi="Times New Roman" w:cs="Times New Roman"/>
          <w:sz w:val="24"/>
          <w:szCs w:val="24"/>
          <w:lang w:val="en-US"/>
        </w:rPr>
        <w:t xml:space="preserve">Human capital is a regional characteristic that plays a crucial role in </w:t>
      </w:r>
      <w:r w:rsidR="0099360B" w:rsidRPr="00816330">
        <w:rPr>
          <w:rFonts w:ascii="Times New Roman" w:hAnsi="Times New Roman" w:cs="Times New Roman"/>
          <w:sz w:val="24"/>
          <w:szCs w:val="24"/>
          <w:lang w:val="en-US"/>
        </w:rPr>
        <w:t>region’s</w:t>
      </w:r>
      <w:r w:rsidR="00C905B1" w:rsidRPr="00816330">
        <w:rPr>
          <w:rFonts w:ascii="Times New Roman" w:hAnsi="Times New Roman" w:cs="Times New Roman"/>
          <w:sz w:val="24"/>
          <w:szCs w:val="24"/>
          <w:lang w:val="en-US"/>
        </w:rPr>
        <w:t xml:space="preserve"> sustainable development as it </w:t>
      </w:r>
      <w:r w:rsidR="003963A9" w:rsidRPr="00816330">
        <w:rPr>
          <w:rFonts w:ascii="Times New Roman" w:hAnsi="Times New Roman" w:cs="Times New Roman"/>
          <w:sz w:val="24"/>
          <w:szCs w:val="24"/>
          <w:lang w:val="en-US"/>
        </w:rPr>
        <w:t>provides</w:t>
      </w:r>
      <w:r w:rsidR="00876EC4" w:rsidRPr="00816330">
        <w:rPr>
          <w:rFonts w:ascii="Times New Roman" w:hAnsi="Times New Roman" w:cs="Times New Roman"/>
          <w:sz w:val="24"/>
          <w:szCs w:val="24"/>
          <w:lang w:val="en-US"/>
        </w:rPr>
        <w:t xml:space="preserve"> these</w:t>
      </w:r>
      <w:r w:rsidR="003F1E9A" w:rsidRPr="00816330">
        <w:rPr>
          <w:rFonts w:ascii="Times New Roman" w:hAnsi="Times New Roman" w:cs="Times New Roman"/>
          <w:sz w:val="24"/>
          <w:szCs w:val="24"/>
          <w:lang w:val="en-US"/>
        </w:rPr>
        <w:t xml:space="preserve"> </w:t>
      </w:r>
      <w:r w:rsidR="00876EC4" w:rsidRPr="00816330">
        <w:rPr>
          <w:rFonts w:ascii="Times New Roman" w:hAnsi="Times New Roman" w:cs="Times New Roman"/>
          <w:sz w:val="24"/>
          <w:szCs w:val="24"/>
          <w:lang w:val="en-US"/>
        </w:rPr>
        <w:t xml:space="preserve">capabilities that a firm can use to </w:t>
      </w:r>
      <w:r w:rsidR="003963A9" w:rsidRPr="00816330">
        <w:rPr>
          <w:rFonts w:ascii="Times New Roman" w:hAnsi="Times New Roman" w:cs="Times New Roman"/>
          <w:sz w:val="24"/>
          <w:szCs w:val="24"/>
          <w:lang w:val="en-US"/>
        </w:rPr>
        <w:t>produce</w:t>
      </w:r>
      <w:r w:rsidR="00876EC4" w:rsidRPr="00816330">
        <w:rPr>
          <w:rFonts w:ascii="Times New Roman" w:hAnsi="Times New Roman" w:cs="Times New Roman"/>
          <w:sz w:val="24"/>
          <w:szCs w:val="24"/>
          <w:lang w:val="en-US"/>
        </w:rPr>
        <w:t xml:space="preserve"> new product</w:t>
      </w:r>
      <w:r w:rsidR="003963A9" w:rsidRPr="00816330">
        <w:rPr>
          <w:rFonts w:ascii="Times New Roman" w:hAnsi="Times New Roman" w:cs="Times New Roman"/>
          <w:sz w:val="24"/>
          <w:szCs w:val="24"/>
          <w:lang w:val="en-US"/>
        </w:rPr>
        <w:t xml:space="preserve"> and(</w:t>
      </w:r>
      <w:r w:rsidR="00876EC4" w:rsidRPr="00816330">
        <w:rPr>
          <w:rFonts w:ascii="Times New Roman" w:hAnsi="Times New Roman" w:cs="Times New Roman"/>
          <w:sz w:val="24"/>
          <w:szCs w:val="24"/>
          <w:lang w:val="en-US"/>
        </w:rPr>
        <w:t>or</w:t>
      </w:r>
      <w:r w:rsidR="003963A9" w:rsidRPr="00816330">
        <w:rPr>
          <w:rFonts w:ascii="Times New Roman" w:hAnsi="Times New Roman" w:cs="Times New Roman"/>
          <w:sz w:val="24"/>
          <w:szCs w:val="24"/>
          <w:lang w:val="en-US"/>
        </w:rPr>
        <w:t>)</w:t>
      </w:r>
      <w:r w:rsidR="00876EC4" w:rsidRPr="00816330">
        <w:rPr>
          <w:rFonts w:ascii="Times New Roman" w:hAnsi="Times New Roman" w:cs="Times New Roman"/>
          <w:sz w:val="24"/>
          <w:szCs w:val="24"/>
          <w:lang w:val="en-US"/>
        </w:rPr>
        <w:t xml:space="preserve"> process</w:t>
      </w:r>
      <w:r w:rsidR="003963A9" w:rsidRPr="00816330">
        <w:rPr>
          <w:rFonts w:ascii="Times New Roman" w:hAnsi="Times New Roman" w:cs="Times New Roman"/>
          <w:sz w:val="24"/>
          <w:szCs w:val="24"/>
          <w:lang w:val="en-US"/>
        </w:rPr>
        <w:t xml:space="preserve"> innovations</w:t>
      </w:r>
      <w:r w:rsidR="003F1E9A" w:rsidRPr="00816330">
        <w:rPr>
          <w:rFonts w:ascii="Times New Roman" w:hAnsi="Times New Roman" w:cs="Times New Roman"/>
          <w:sz w:val="24"/>
          <w:szCs w:val="24"/>
          <w:lang w:val="en-US"/>
        </w:rPr>
        <w:t xml:space="preserve"> (Faggian and McCann, 2009)</w:t>
      </w:r>
      <w:r w:rsidR="00876EC4" w:rsidRPr="00816330">
        <w:rPr>
          <w:rFonts w:ascii="Times New Roman" w:hAnsi="Times New Roman" w:cs="Times New Roman"/>
          <w:sz w:val="24"/>
          <w:szCs w:val="24"/>
          <w:lang w:val="en-US"/>
        </w:rPr>
        <w:t>. This kind of “interactive</w:t>
      </w:r>
      <w:r w:rsidR="003F1E9A" w:rsidRPr="00816330">
        <w:rPr>
          <w:rFonts w:ascii="Times New Roman" w:hAnsi="Times New Roman" w:cs="Times New Roman"/>
          <w:sz w:val="24"/>
          <w:szCs w:val="24"/>
          <w:lang w:val="en-US"/>
        </w:rPr>
        <w:t>”</w:t>
      </w:r>
      <w:r w:rsidR="00876EC4" w:rsidRPr="00816330">
        <w:rPr>
          <w:rFonts w:ascii="Times New Roman" w:hAnsi="Times New Roman" w:cs="Times New Roman"/>
          <w:sz w:val="24"/>
          <w:szCs w:val="24"/>
          <w:lang w:val="en-US"/>
        </w:rPr>
        <w:t xml:space="preserve"> exchange</w:t>
      </w:r>
      <w:r w:rsidR="003F1E9A" w:rsidRPr="00816330">
        <w:rPr>
          <w:rFonts w:ascii="Times New Roman" w:hAnsi="Times New Roman" w:cs="Times New Roman"/>
          <w:sz w:val="24"/>
          <w:szCs w:val="24"/>
          <w:lang w:val="en-US"/>
        </w:rPr>
        <w:t xml:space="preserve"> of skills and knowledge</w:t>
      </w:r>
      <w:r w:rsidR="00876EC4" w:rsidRPr="00816330">
        <w:rPr>
          <w:rFonts w:ascii="Times New Roman" w:hAnsi="Times New Roman" w:cs="Times New Roman"/>
          <w:sz w:val="24"/>
          <w:szCs w:val="24"/>
          <w:lang w:val="en-US"/>
        </w:rPr>
        <w:t xml:space="preserve"> between </w:t>
      </w:r>
      <w:r w:rsidR="003963A9" w:rsidRPr="00816330">
        <w:rPr>
          <w:rFonts w:ascii="Times New Roman" w:hAnsi="Times New Roman" w:cs="Times New Roman"/>
          <w:sz w:val="24"/>
          <w:szCs w:val="24"/>
          <w:lang w:val="en-US"/>
        </w:rPr>
        <w:t xml:space="preserve">regions </w:t>
      </w:r>
      <w:r w:rsidR="00876EC4" w:rsidRPr="00816330">
        <w:rPr>
          <w:rFonts w:ascii="Times New Roman" w:hAnsi="Times New Roman" w:cs="Times New Roman"/>
          <w:sz w:val="24"/>
          <w:szCs w:val="24"/>
          <w:lang w:val="en-US"/>
        </w:rPr>
        <w:t xml:space="preserve">and </w:t>
      </w:r>
      <w:r w:rsidR="003963A9" w:rsidRPr="00816330">
        <w:rPr>
          <w:rFonts w:ascii="Times New Roman" w:hAnsi="Times New Roman" w:cs="Times New Roman"/>
          <w:sz w:val="24"/>
          <w:szCs w:val="24"/>
          <w:lang w:val="en-US"/>
        </w:rPr>
        <w:t xml:space="preserve">firms </w:t>
      </w:r>
      <w:r w:rsidR="001B2CCD" w:rsidRPr="00816330">
        <w:rPr>
          <w:rFonts w:ascii="Times New Roman" w:hAnsi="Times New Roman" w:cs="Times New Roman"/>
          <w:sz w:val="24"/>
          <w:szCs w:val="24"/>
          <w:lang w:val="en-US"/>
        </w:rPr>
        <w:t xml:space="preserve">can be viewed as a factor that fosters </w:t>
      </w:r>
      <w:r w:rsidR="00876EC4" w:rsidRPr="00816330">
        <w:rPr>
          <w:rFonts w:ascii="Times New Roman" w:hAnsi="Times New Roman" w:cs="Times New Roman"/>
          <w:sz w:val="24"/>
          <w:szCs w:val="24"/>
          <w:lang w:val="en-US"/>
        </w:rPr>
        <w:t>the</w:t>
      </w:r>
      <w:r w:rsidR="001B2CCD" w:rsidRPr="00816330">
        <w:rPr>
          <w:rFonts w:ascii="Times New Roman" w:hAnsi="Times New Roman" w:cs="Times New Roman"/>
          <w:sz w:val="24"/>
          <w:szCs w:val="24"/>
          <w:lang w:val="en-US"/>
        </w:rPr>
        <w:t xml:space="preserve"> degree of</w:t>
      </w:r>
      <w:r w:rsidR="00876EC4" w:rsidRPr="00816330">
        <w:rPr>
          <w:rFonts w:ascii="Times New Roman" w:hAnsi="Times New Roman" w:cs="Times New Roman"/>
          <w:sz w:val="24"/>
          <w:szCs w:val="24"/>
          <w:lang w:val="en-US"/>
        </w:rPr>
        <w:t xml:space="preserve"> embedde</w:t>
      </w:r>
      <w:r w:rsidR="00C36FCF" w:rsidRPr="00816330">
        <w:rPr>
          <w:rFonts w:ascii="Times New Roman" w:hAnsi="Times New Roman" w:cs="Times New Roman"/>
          <w:sz w:val="24"/>
          <w:szCs w:val="24"/>
          <w:lang w:val="en-US"/>
        </w:rPr>
        <w:t>d</w:t>
      </w:r>
      <w:r w:rsidR="00876EC4" w:rsidRPr="00816330">
        <w:rPr>
          <w:rFonts w:ascii="Times New Roman" w:hAnsi="Times New Roman" w:cs="Times New Roman"/>
          <w:sz w:val="24"/>
          <w:szCs w:val="24"/>
          <w:lang w:val="en-US"/>
        </w:rPr>
        <w:t>ness of both MNE</w:t>
      </w:r>
      <w:r w:rsidR="00DA509E" w:rsidRPr="00816330">
        <w:rPr>
          <w:rFonts w:ascii="Times New Roman" w:hAnsi="Times New Roman" w:cs="Times New Roman"/>
          <w:sz w:val="24"/>
          <w:szCs w:val="24"/>
          <w:lang w:val="en-US"/>
        </w:rPr>
        <w:t>s</w:t>
      </w:r>
      <w:r w:rsidR="00C905B1" w:rsidRPr="00816330">
        <w:rPr>
          <w:rFonts w:ascii="Times New Roman" w:hAnsi="Times New Roman" w:cs="Times New Roman"/>
          <w:sz w:val="24"/>
          <w:szCs w:val="24"/>
          <w:lang w:val="en-US"/>
        </w:rPr>
        <w:t xml:space="preserve"> </w:t>
      </w:r>
      <w:r w:rsidR="001B2CCD" w:rsidRPr="00816330">
        <w:rPr>
          <w:rFonts w:ascii="Times New Roman" w:hAnsi="Times New Roman" w:cs="Times New Roman"/>
          <w:sz w:val="24"/>
          <w:szCs w:val="24"/>
          <w:lang w:val="en-US"/>
        </w:rPr>
        <w:t>and</w:t>
      </w:r>
      <w:r w:rsidR="00C905B1" w:rsidRPr="00816330">
        <w:rPr>
          <w:rFonts w:ascii="Times New Roman" w:hAnsi="Times New Roman" w:cs="Times New Roman"/>
          <w:sz w:val="24"/>
          <w:szCs w:val="24"/>
          <w:lang w:val="en-US"/>
        </w:rPr>
        <w:t xml:space="preserve"> DOM</w:t>
      </w:r>
      <w:r w:rsidR="00977C9D" w:rsidRPr="00816330">
        <w:rPr>
          <w:rFonts w:ascii="Times New Roman" w:hAnsi="Times New Roman" w:cs="Times New Roman"/>
          <w:sz w:val="24"/>
          <w:szCs w:val="24"/>
          <w:lang w:val="en-US"/>
        </w:rPr>
        <w:t>E</w:t>
      </w:r>
      <w:r w:rsidR="00C905B1" w:rsidRPr="00816330">
        <w:rPr>
          <w:rFonts w:ascii="Times New Roman" w:hAnsi="Times New Roman" w:cs="Times New Roman"/>
          <w:sz w:val="24"/>
          <w:szCs w:val="24"/>
          <w:lang w:val="en-US"/>
        </w:rPr>
        <w:t>s</w:t>
      </w:r>
      <w:r w:rsidR="00B20905" w:rsidRPr="00816330">
        <w:rPr>
          <w:rFonts w:ascii="Times New Roman" w:hAnsi="Times New Roman" w:cs="Times New Roman"/>
          <w:sz w:val="24"/>
          <w:szCs w:val="24"/>
          <w:lang w:val="en-US"/>
        </w:rPr>
        <w:t xml:space="preserve"> </w:t>
      </w:r>
      <w:r w:rsidR="001B2CCD" w:rsidRPr="00816330">
        <w:rPr>
          <w:rFonts w:ascii="Times New Roman" w:hAnsi="Times New Roman" w:cs="Times New Roman"/>
          <w:sz w:val="24"/>
          <w:szCs w:val="24"/>
          <w:lang w:val="en-US"/>
        </w:rPr>
        <w:t xml:space="preserve">with local economies </w:t>
      </w:r>
      <w:r w:rsidR="00B20905" w:rsidRPr="00816330">
        <w:rPr>
          <w:rFonts w:ascii="Times New Roman" w:hAnsi="Times New Roman" w:cs="Times New Roman"/>
          <w:sz w:val="24"/>
          <w:szCs w:val="24"/>
          <w:lang w:val="en-US"/>
        </w:rPr>
        <w:t xml:space="preserve">(Kramer et al., </w:t>
      </w:r>
      <w:r w:rsidR="00C315F7" w:rsidRPr="00816330">
        <w:rPr>
          <w:rFonts w:ascii="Times New Roman" w:hAnsi="Times New Roman" w:cs="Times New Roman"/>
          <w:sz w:val="24"/>
          <w:szCs w:val="24"/>
          <w:lang w:val="en-US"/>
        </w:rPr>
        <w:t>2011)</w:t>
      </w:r>
      <w:r w:rsidR="00C831C4" w:rsidRPr="00816330">
        <w:rPr>
          <w:rFonts w:ascii="Times New Roman" w:hAnsi="Times New Roman" w:cs="Times New Roman"/>
          <w:sz w:val="24"/>
          <w:szCs w:val="24"/>
          <w:lang w:val="en-US"/>
        </w:rPr>
        <w:t>. Phelps et al (2003</w:t>
      </w:r>
      <w:r w:rsidR="00DE76D0" w:rsidRPr="00816330">
        <w:rPr>
          <w:rFonts w:ascii="Times New Roman" w:hAnsi="Times New Roman" w:cs="Times New Roman"/>
          <w:sz w:val="24"/>
          <w:szCs w:val="24"/>
          <w:lang w:val="en-US"/>
        </w:rPr>
        <w:t>)</w:t>
      </w:r>
      <w:r w:rsidR="00C831C4" w:rsidRPr="00816330">
        <w:rPr>
          <w:rFonts w:ascii="Times New Roman" w:hAnsi="Times New Roman" w:cs="Times New Roman"/>
          <w:sz w:val="24"/>
          <w:szCs w:val="24"/>
          <w:lang w:val="en-US"/>
        </w:rPr>
        <w:t xml:space="preserve"> </w:t>
      </w:r>
      <w:r w:rsidR="003963A9" w:rsidRPr="00816330">
        <w:rPr>
          <w:rFonts w:ascii="Times New Roman" w:hAnsi="Times New Roman" w:cs="Times New Roman"/>
          <w:sz w:val="24"/>
          <w:szCs w:val="24"/>
          <w:lang w:val="en-US"/>
        </w:rPr>
        <w:t>find</w:t>
      </w:r>
      <w:r w:rsidR="00DE76D0" w:rsidRPr="00816330">
        <w:rPr>
          <w:rFonts w:ascii="Times New Roman" w:hAnsi="Times New Roman" w:cs="Times New Roman"/>
          <w:sz w:val="24"/>
          <w:szCs w:val="24"/>
          <w:lang w:val="en-US"/>
        </w:rPr>
        <w:t xml:space="preserve"> that </w:t>
      </w:r>
      <w:r w:rsidR="003963A9" w:rsidRPr="00816330">
        <w:rPr>
          <w:rFonts w:ascii="Times New Roman" w:hAnsi="Times New Roman" w:cs="Times New Roman"/>
          <w:sz w:val="24"/>
          <w:szCs w:val="24"/>
          <w:lang w:val="en-US"/>
        </w:rPr>
        <w:t xml:space="preserve">the </w:t>
      </w:r>
      <w:r w:rsidR="008F0379" w:rsidRPr="00816330">
        <w:rPr>
          <w:rFonts w:ascii="Times New Roman" w:hAnsi="Times New Roman" w:cs="Times New Roman"/>
          <w:sz w:val="24"/>
          <w:szCs w:val="24"/>
          <w:lang w:val="en-US"/>
        </w:rPr>
        <w:t xml:space="preserve">availability of labour skills in Wales and North East of England is the main determinant of MNEs’ </w:t>
      </w:r>
      <w:r w:rsidR="003963A9" w:rsidRPr="00816330">
        <w:rPr>
          <w:rFonts w:ascii="Times New Roman" w:hAnsi="Times New Roman" w:cs="Times New Roman"/>
          <w:sz w:val="24"/>
          <w:szCs w:val="24"/>
          <w:lang w:val="en-US"/>
        </w:rPr>
        <w:t>location decision</w:t>
      </w:r>
      <w:r w:rsidR="008F0379" w:rsidRPr="00816330">
        <w:rPr>
          <w:rFonts w:ascii="Times New Roman" w:hAnsi="Times New Roman" w:cs="Times New Roman"/>
          <w:sz w:val="24"/>
          <w:szCs w:val="24"/>
          <w:lang w:val="en-US"/>
        </w:rPr>
        <w:t>s</w:t>
      </w:r>
      <w:r w:rsidR="00CD78BE" w:rsidRPr="00816330">
        <w:rPr>
          <w:rFonts w:ascii="Times New Roman" w:hAnsi="Times New Roman" w:cs="Times New Roman"/>
          <w:sz w:val="24"/>
          <w:szCs w:val="24"/>
          <w:lang w:val="en-US"/>
        </w:rPr>
        <w:t>.</w:t>
      </w:r>
      <w:r w:rsidR="00DE76D0" w:rsidRPr="00816330">
        <w:rPr>
          <w:rFonts w:ascii="Times New Roman" w:hAnsi="Times New Roman" w:cs="Times New Roman"/>
          <w:sz w:val="24"/>
          <w:szCs w:val="24"/>
          <w:lang w:val="en-US"/>
        </w:rPr>
        <w:t xml:space="preserve"> </w:t>
      </w:r>
      <w:r w:rsidR="00DA509E" w:rsidRPr="00816330">
        <w:rPr>
          <w:rFonts w:ascii="Times New Roman" w:eastAsia="Times New Roman" w:hAnsi="Times New Roman" w:cs="Times New Roman"/>
          <w:color w:val="000000" w:themeColor="text1"/>
          <w:sz w:val="24"/>
          <w:szCs w:val="24"/>
          <w:lang w:val="en-US"/>
        </w:rPr>
        <w:t xml:space="preserve">Our </w:t>
      </w:r>
      <w:r w:rsidR="00C905B1" w:rsidRPr="00816330">
        <w:rPr>
          <w:rFonts w:ascii="Times New Roman" w:eastAsia="Times New Roman" w:hAnsi="Times New Roman" w:cs="Times New Roman"/>
          <w:color w:val="000000" w:themeColor="text1"/>
          <w:sz w:val="24"/>
          <w:szCs w:val="24"/>
          <w:lang w:val="en-US"/>
        </w:rPr>
        <w:t xml:space="preserve">results </w:t>
      </w:r>
      <w:r w:rsidR="00DA509E" w:rsidRPr="00816330">
        <w:rPr>
          <w:rFonts w:ascii="Times New Roman" w:eastAsia="Times New Roman" w:hAnsi="Times New Roman" w:cs="Times New Roman"/>
          <w:color w:val="000000" w:themeColor="text1"/>
          <w:sz w:val="24"/>
          <w:szCs w:val="24"/>
          <w:lang w:val="en-US"/>
        </w:rPr>
        <w:lastRenderedPageBreak/>
        <w:t xml:space="preserve">also </w:t>
      </w:r>
      <w:r w:rsidR="00C905B1" w:rsidRPr="00816330">
        <w:rPr>
          <w:rFonts w:ascii="Times New Roman" w:eastAsia="Times New Roman" w:hAnsi="Times New Roman" w:cs="Times New Roman"/>
          <w:color w:val="000000" w:themeColor="text1"/>
          <w:sz w:val="24"/>
          <w:szCs w:val="24"/>
          <w:lang w:val="en-US"/>
        </w:rPr>
        <w:t>support</w:t>
      </w:r>
      <w:r w:rsidR="003963A9" w:rsidRPr="00816330">
        <w:rPr>
          <w:rFonts w:ascii="Times New Roman" w:eastAsia="Times New Roman" w:hAnsi="Times New Roman" w:cs="Times New Roman"/>
          <w:color w:val="000000" w:themeColor="text1"/>
          <w:sz w:val="24"/>
          <w:szCs w:val="24"/>
          <w:lang w:val="en-US"/>
        </w:rPr>
        <w:t xml:space="preserve"> the notion </w:t>
      </w:r>
      <w:r w:rsidR="001B2CCD" w:rsidRPr="00816330">
        <w:rPr>
          <w:rFonts w:ascii="Times New Roman" w:eastAsia="Times New Roman" w:hAnsi="Times New Roman" w:cs="Times New Roman"/>
          <w:color w:val="000000" w:themeColor="text1"/>
          <w:sz w:val="24"/>
          <w:szCs w:val="24"/>
          <w:lang w:val="en-US"/>
        </w:rPr>
        <w:t xml:space="preserve">that </w:t>
      </w:r>
      <w:r w:rsidR="003B0DE6" w:rsidRPr="00816330">
        <w:rPr>
          <w:rFonts w:ascii="Times New Roman" w:eastAsia="Times New Roman" w:hAnsi="Times New Roman" w:cs="Times New Roman"/>
          <w:color w:val="000000" w:themeColor="text1"/>
          <w:sz w:val="24"/>
          <w:szCs w:val="24"/>
          <w:lang w:val="en-US"/>
        </w:rPr>
        <w:t xml:space="preserve">productivity </w:t>
      </w:r>
      <w:r w:rsidR="001B2CCD" w:rsidRPr="00816330">
        <w:rPr>
          <w:rFonts w:ascii="Times New Roman" w:eastAsia="Times New Roman" w:hAnsi="Times New Roman" w:cs="Times New Roman"/>
          <w:color w:val="000000" w:themeColor="text1"/>
          <w:sz w:val="24"/>
          <w:szCs w:val="24"/>
          <w:lang w:val="en-US"/>
        </w:rPr>
        <w:t xml:space="preserve">gains from the innovative activities of MNEs </w:t>
      </w:r>
      <w:r w:rsidR="00BE31AC" w:rsidRPr="00816330">
        <w:rPr>
          <w:rFonts w:ascii="Times New Roman" w:eastAsia="Times New Roman" w:hAnsi="Times New Roman" w:cs="Times New Roman"/>
          <w:color w:val="000000" w:themeColor="text1"/>
          <w:sz w:val="24"/>
          <w:szCs w:val="24"/>
          <w:lang w:val="en-US"/>
        </w:rPr>
        <w:t>are multiple</w:t>
      </w:r>
      <w:r w:rsidR="001B2CCD" w:rsidRPr="00816330">
        <w:rPr>
          <w:rFonts w:ascii="Times New Roman" w:eastAsia="Times New Roman" w:hAnsi="Times New Roman" w:cs="Times New Roman"/>
          <w:color w:val="000000" w:themeColor="text1"/>
          <w:sz w:val="24"/>
          <w:szCs w:val="24"/>
          <w:lang w:val="en-US"/>
        </w:rPr>
        <w:t xml:space="preserve"> </w:t>
      </w:r>
      <w:r w:rsidR="00BE31AC" w:rsidRPr="00816330">
        <w:rPr>
          <w:rFonts w:ascii="Times New Roman" w:eastAsia="Times New Roman" w:hAnsi="Times New Roman" w:cs="Times New Roman"/>
          <w:color w:val="000000" w:themeColor="text1"/>
          <w:sz w:val="24"/>
          <w:szCs w:val="24"/>
          <w:lang w:val="en-US"/>
        </w:rPr>
        <w:t>if local regions are well endowed in</w:t>
      </w:r>
      <w:r w:rsidR="003963A9" w:rsidRPr="00816330">
        <w:rPr>
          <w:rFonts w:ascii="Times New Roman" w:eastAsia="Times New Roman" w:hAnsi="Times New Roman" w:cs="Times New Roman"/>
          <w:color w:val="000000" w:themeColor="text1"/>
          <w:sz w:val="24"/>
          <w:szCs w:val="24"/>
          <w:lang w:val="en-US"/>
        </w:rPr>
        <w:t xml:space="preserve"> </w:t>
      </w:r>
      <w:r w:rsidR="00BE31AC" w:rsidRPr="00816330">
        <w:rPr>
          <w:rFonts w:ascii="Times New Roman" w:eastAsia="Times New Roman" w:hAnsi="Times New Roman" w:cs="Times New Roman"/>
          <w:color w:val="000000" w:themeColor="text1"/>
          <w:sz w:val="24"/>
          <w:szCs w:val="24"/>
          <w:lang w:val="en-US"/>
        </w:rPr>
        <w:t xml:space="preserve">highly </w:t>
      </w:r>
      <w:r w:rsidR="003963A9" w:rsidRPr="00816330">
        <w:rPr>
          <w:rFonts w:ascii="Times New Roman" w:eastAsia="Times New Roman" w:hAnsi="Times New Roman" w:cs="Times New Roman"/>
          <w:color w:val="000000" w:themeColor="text1"/>
          <w:sz w:val="24"/>
          <w:szCs w:val="24"/>
          <w:lang w:val="en-US"/>
        </w:rPr>
        <w:t>educated workers</w:t>
      </w:r>
      <w:r w:rsidR="00BE31AC" w:rsidRPr="00816330">
        <w:rPr>
          <w:rFonts w:ascii="Times New Roman" w:eastAsia="Times New Roman" w:hAnsi="Times New Roman" w:cs="Times New Roman"/>
          <w:color w:val="000000" w:themeColor="text1"/>
          <w:sz w:val="24"/>
          <w:szCs w:val="24"/>
          <w:lang w:val="en-US"/>
        </w:rPr>
        <w:t xml:space="preserve">. </w:t>
      </w:r>
      <w:r w:rsidR="003963A9" w:rsidRPr="00816330">
        <w:rPr>
          <w:rFonts w:ascii="Times New Roman" w:eastAsia="Times New Roman" w:hAnsi="Times New Roman" w:cs="Times New Roman"/>
          <w:color w:val="000000" w:themeColor="text1"/>
          <w:sz w:val="24"/>
          <w:szCs w:val="24"/>
          <w:lang w:val="en-US"/>
        </w:rPr>
        <w:t xml:space="preserve"> </w:t>
      </w:r>
      <w:r w:rsidR="001B2CCD" w:rsidRPr="00816330">
        <w:rPr>
          <w:rFonts w:ascii="Times New Roman" w:eastAsia="Times New Roman" w:hAnsi="Times New Roman" w:cs="Times New Roman"/>
          <w:color w:val="000000" w:themeColor="text1"/>
          <w:sz w:val="24"/>
          <w:szCs w:val="24"/>
          <w:lang w:val="en-US"/>
        </w:rPr>
        <w:t>Similarly</w:t>
      </w:r>
      <w:r w:rsidR="003963A9" w:rsidRPr="00816330">
        <w:rPr>
          <w:rFonts w:ascii="Times New Roman" w:eastAsia="Times New Roman" w:hAnsi="Times New Roman" w:cs="Times New Roman"/>
          <w:color w:val="000000" w:themeColor="text1"/>
          <w:sz w:val="24"/>
          <w:szCs w:val="24"/>
          <w:lang w:val="en-US"/>
        </w:rPr>
        <w:t xml:space="preserve">, R&amp;D activity </w:t>
      </w:r>
      <w:r w:rsidR="00C74CD6" w:rsidRPr="00816330">
        <w:rPr>
          <w:rFonts w:ascii="Times New Roman" w:eastAsia="Times New Roman" w:hAnsi="Times New Roman" w:cs="Times New Roman"/>
          <w:color w:val="000000" w:themeColor="text1"/>
          <w:sz w:val="24"/>
          <w:szCs w:val="24"/>
          <w:lang w:val="en-US"/>
        </w:rPr>
        <w:t>of</w:t>
      </w:r>
      <w:r w:rsidR="003963A9" w:rsidRPr="00816330">
        <w:rPr>
          <w:rFonts w:ascii="Times New Roman" w:eastAsia="Times New Roman" w:hAnsi="Times New Roman" w:cs="Times New Roman"/>
          <w:color w:val="000000" w:themeColor="text1"/>
          <w:sz w:val="24"/>
          <w:szCs w:val="24"/>
          <w:lang w:val="en-US"/>
        </w:rPr>
        <w:t xml:space="preserve"> DOM</w:t>
      </w:r>
      <w:r w:rsidR="00977C9D" w:rsidRPr="00816330">
        <w:rPr>
          <w:rFonts w:ascii="Times New Roman" w:eastAsia="Times New Roman" w:hAnsi="Times New Roman" w:cs="Times New Roman"/>
          <w:color w:val="000000" w:themeColor="text1"/>
          <w:sz w:val="24"/>
          <w:szCs w:val="24"/>
          <w:lang w:val="en-US"/>
        </w:rPr>
        <w:t>E</w:t>
      </w:r>
      <w:r w:rsidR="003963A9" w:rsidRPr="00816330">
        <w:rPr>
          <w:rFonts w:ascii="Times New Roman" w:eastAsia="Times New Roman" w:hAnsi="Times New Roman" w:cs="Times New Roman"/>
          <w:color w:val="000000" w:themeColor="text1"/>
          <w:sz w:val="24"/>
          <w:szCs w:val="24"/>
          <w:lang w:val="en-US"/>
        </w:rPr>
        <w:t xml:space="preserve">s </w:t>
      </w:r>
      <w:r w:rsidR="00C74CD6" w:rsidRPr="00816330">
        <w:rPr>
          <w:rFonts w:ascii="Times New Roman" w:eastAsia="Times New Roman" w:hAnsi="Times New Roman" w:cs="Times New Roman"/>
          <w:color w:val="000000" w:themeColor="text1"/>
          <w:sz w:val="24"/>
          <w:szCs w:val="24"/>
          <w:lang w:val="en-US"/>
        </w:rPr>
        <w:t>becomes</w:t>
      </w:r>
      <w:r w:rsidR="003963A9" w:rsidRPr="00816330">
        <w:rPr>
          <w:rFonts w:ascii="Times New Roman" w:eastAsia="Times New Roman" w:hAnsi="Times New Roman" w:cs="Times New Roman"/>
          <w:color w:val="000000" w:themeColor="text1"/>
          <w:sz w:val="24"/>
          <w:szCs w:val="24"/>
          <w:lang w:val="en-US"/>
        </w:rPr>
        <w:t xml:space="preserve"> beneficial for regional TFP if local economies have the necessary level of </w:t>
      </w:r>
      <w:r w:rsidR="001B2CCD" w:rsidRPr="00816330">
        <w:rPr>
          <w:rFonts w:ascii="Times New Roman" w:eastAsia="Times New Roman" w:hAnsi="Times New Roman" w:cs="Times New Roman"/>
          <w:color w:val="000000" w:themeColor="text1"/>
          <w:sz w:val="24"/>
          <w:szCs w:val="24"/>
          <w:lang w:val="en-US"/>
        </w:rPr>
        <w:t>absorptive</w:t>
      </w:r>
      <w:r w:rsidR="003963A9" w:rsidRPr="00816330">
        <w:rPr>
          <w:rFonts w:ascii="Times New Roman" w:eastAsia="Times New Roman" w:hAnsi="Times New Roman" w:cs="Times New Roman"/>
          <w:color w:val="000000" w:themeColor="text1"/>
          <w:sz w:val="24"/>
          <w:szCs w:val="24"/>
          <w:lang w:val="en-US"/>
        </w:rPr>
        <w:t xml:space="preserve"> </w:t>
      </w:r>
      <w:r w:rsidR="001B2CCD" w:rsidRPr="00816330">
        <w:rPr>
          <w:rFonts w:ascii="Times New Roman" w:eastAsia="Times New Roman" w:hAnsi="Times New Roman" w:cs="Times New Roman"/>
          <w:color w:val="000000" w:themeColor="text1"/>
          <w:sz w:val="24"/>
          <w:szCs w:val="24"/>
          <w:lang w:val="en-US"/>
        </w:rPr>
        <w:t>capacity</w:t>
      </w:r>
      <w:r w:rsidR="003963A9" w:rsidRPr="00816330">
        <w:rPr>
          <w:rFonts w:ascii="Times New Roman" w:eastAsia="Times New Roman" w:hAnsi="Times New Roman" w:cs="Times New Roman"/>
          <w:color w:val="000000" w:themeColor="text1"/>
          <w:sz w:val="24"/>
          <w:szCs w:val="24"/>
          <w:lang w:val="en-US"/>
        </w:rPr>
        <w:t xml:space="preserve"> to transfer these capabilities into tangible</w:t>
      </w:r>
      <w:r w:rsidR="001B2CCD" w:rsidRPr="00816330">
        <w:rPr>
          <w:rFonts w:ascii="Times New Roman" w:eastAsia="Times New Roman" w:hAnsi="Times New Roman" w:cs="Times New Roman"/>
          <w:color w:val="000000" w:themeColor="text1"/>
          <w:sz w:val="24"/>
          <w:szCs w:val="24"/>
          <w:lang w:val="en-US"/>
        </w:rPr>
        <w:t xml:space="preserve"> prod</w:t>
      </w:r>
      <w:r w:rsidR="003963A9" w:rsidRPr="00816330">
        <w:rPr>
          <w:rFonts w:ascii="Times New Roman" w:eastAsia="Times New Roman" w:hAnsi="Times New Roman" w:cs="Times New Roman"/>
          <w:color w:val="000000" w:themeColor="text1"/>
          <w:sz w:val="24"/>
          <w:szCs w:val="24"/>
          <w:lang w:val="en-US"/>
        </w:rPr>
        <w:t>u</w:t>
      </w:r>
      <w:r w:rsidR="001B2CCD" w:rsidRPr="00816330">
        <w:rPr>
          <w:rFonts w:ascii="Times New Roman" w:eastAsia="Times New Roman" w:hAnsi="Times New Roman" w:cs="Times New Roman"/>
          <w:color w:val="000000" w:themeColor="text1"/>
          <w:sz w:val="24"/>
          <w:szCs w:val="24"/>
          <w:lang w:val="en-US"/>
        </w:rPr>
        <w:t>cti</w:t>
      </w:r>
      <w:r w:rsidR="003963A9" w:rsidRPr="00816330">
        <w:rPr>
          <w:rFonts w:ascii="Times New Roman" w:eastAsia="Times New Roman" w:hAnsi="Times New Roman" w:cs="Times New Roman"/>
          <w:color w:val="000000" w:themeColor="text1"/>
          <w:sz w:val="24"/>
          <w:szCs w:val="24"/>
          <w:lang w:val="en-US"/>
        </w:rPr>
        <w:t xml:space="preserve">vity gains. </w:t>
      </w:r>
      <w:r w:rsidR="00DA509E" w:rsidRPr="00816330">
        <w:rPr>
          <w:rFonts w:ascii="Times New Roman" w:eastAsia="Times New Roman" w:hAnsi="Times New Roman" w:cs="Times New Roman"/>
          <w:color w:val="000000" w:themeColor="text1"/>
          <w:sz w:val="24"/>
          <w:szCs w:val="24"/>
          <w:lang w:val="en-US"/>
        </w:rPr>
        <w:t>Finally, o</w:t>
      </w:r>
      <w:r w:rsidR="003B0DE6" w:rsidRPr="00816330">
        <w:rPr>
          <w:rFonts w:ascii="Times New Roman" w:eastAsia="Times New Roman" w:hAnsi="Times New Roman" w:cs="Times New Roman"/>
          <w:color w:val="000000" w:themeColor="text1"/>
          <w:sz w:val="24"/>
          <w:szCs w:val="24"/>
          <w:lang w:val="en-US"/>
        </w:rPr>
        <w:t xml:space="preserve">ur analysis </w:t>
      </w:r>
      <w:r w:rsidR="00DA509E" w:rsidRPr="00816330">
        <w:rPr>
          <w:rFonts w:ascii="Times New Roman" w:eastAsia="Times New Roman" w:hAnsi="Times New Roman" w:cs="Times New Roman"/>
          <w:color w:val="000000" w:themeColor="text1"/>
          <w:sz w:val="24"/>
          <w:szCs w:val="24"/>
          <w:lang w:val="en-US"/>
        </w:rPr>
        <w:t xml:space="preserve">finds regional </w:t>
      </w:r>
      <w:r w:rsidR="003B0DE6" w:rsidRPr="00816330">
        <w:rPr>
          <w:rFonts w:ascii="Times New Roman" w:eastAsia="Times New Roman" w:hAnsi="Times New Roman" w:cs="Times New Roman"/>
          <w:color w:val="000000" w:themeColor="text1"/>
          <w:sz w:val="24"/>
          <w:szCs w:val="24"/>
          <w:lang w:val="en-US"/>
        </w:rPr>
        <w:t xml:space="preserve">productivity gains from the interaction of </w:t>
      </w:r>
      <w:r w:rsidR="003B0DE6" w:rsidRPr="00816330">
        <w:rPr>
          <w:rFonts w:ascii="Times New Roman" w:eastAsia="Times New Roman" w:hAnsi="Times New Roman" w:cs="Times New Roman"/>
          <w:i/>
          <w:color w:val="000000" w:themeColor="text1"/>
          <w:sz w:val="24"/>
          <w:szCs w:val="24"/>
          <w:lang w:val="en-US"/>
        </w:rPr>
        <w:t>HC</w:t>
      </w:r>
      <w:r w:rsidR="003B0DE6" w:rsidRPr="00816330">
        <w:rPr>
          <w:rFonts w:ascii="Times New Roman" w:eastAsia="Times New Roman" w:hAnsi="Times New Roman" w:cs="Times New Roman"/>
          <w:color w:val="000000" w:themeColor="text1"/>
          <w:sz w:val="24"/>
          <w:szCs w:val="24"/>
          <w:lang w:val="en-US"/>
        </w:rPr>
        <w:t xml:space="preserve"> with</w:t>
      </w:r>
      <w:r w:rsidR="00335A4C" w:rsidRPr="00816330">
        <w:rPr>
          <w:rFonts w:ascii="Times New Roman" w:eastAsia="Times New Roman" w:hAnsi="Times New Roman" w:cs="Times New Roman"/>
          <w:color w:val="000000" w:themeColor="text1"/>
          <w:sz w:val="24"/>
          <w:szCs w:val="24"/>
          <w:lang w:val="en-US"/>
        </w:rPr>
        <w:t xml:space="preserve"> </w:t>
      </w:r>
      <w:r w:rsidR="00335A4C" w:rsidRPr="00816330">
        <w:rPr>
          <w:rFonts w:ascii="Times New Roman" w:eastAsia="Times New Roman" w:hAnsi="Times New Roman" w:cs="Times New Roman"/>
          <w:color w:val="000000" w:themeColor="text1"/>
          <w:position w:val="-6"/>
          <w:sz w:val="24"/>
          <w:szCs w:val="24"/>
          <w:lang w:val="en-US"/>
        </w:rPr>
        <w:object w:dxaOrig="720" w:dyaOrig="340" w14:anchorId="539A01AD">
          <v:shape id="_x0000_i1090" type="#_x0000_t75" style="width:36.3pt;height:17.55pt" o:ole="">
            <v:imagedata r:id="rId136" o:title=""/>
          </v:shape>
          <o:OLEObject Type="Embed" ProgID="Equation.DSMT4" ShapeID="_x0000_i1090" DrawAspect="Content" ObjectID="_1578142392" r:id="rId137"/>
        </w:object>
      </w:r>
      <w:r w:rsidR="003B0DE6" w:rsidRPr="00816330">
        <w:rPr>
          <w:rFonts w:ascii="Times New Roman" w:eastAsia="Times New Roman" w:hAnsi="Times New Roman" w:cs="Times New Roman"/>
          <w:color w:val="000000" w:themeColor="text1"/>
          <w:sz w:val="24"/>
          <w:szCs w:val="24"/>
          <w:lang w:val="en-US"/>
        </w:rPr>
        <w:t xml:space="preserve"> </w:t>
      </w:r>
      <w:r w:rsidR="00C8039A" w:rsidRPr="00816330">
        <w:rPr>
          <w:rFonts w:ascii="Times New Roman" w:eastAsia="Times New Roman" w:hAnsi="Times New Roman" w:cs="Times New Roman"/>
          <w:color w:val="000000" w:themeColor="text1"/>
          <w:sz w:val="24"/>
          <w:szCs w:val="24"/>
          <w:lang w:val="en-US"/>
        </w:rPr>
        <w:t>to</w:t>
      </w:r>
      <w:r w:rsidR="00DA509E" w:rsidRPr="00816330">
        <w:rPr>
          <w:rFonts w:ascii="Times New Roman" w:eastAsia="Times New Roman" w:hAnsi="Times New Roman" w:cs="Times New Roman"/>
          <w:color w:val="000000" w:themeColor="text1"/>
          <w:sz w:val="24"/>
          <w:szCs w:val="24"/>
          <w:lang w:val="en-US"/>
        </w:rPr>
        <w:t xml:space="preserve"> be significant only in the GMM specification while the economic size of</w:t>
      </w:r>
      <w:r w:rsidR="008F0379" w:rsidRPr="00816330">
        <w:rPr>
          <w:rFonts w:ascii="Times New Roman" w:eastAsia="Times New Roman" w:hAnsi="Times New Roman" w:cs="Times New Roman"/>
          <w:color w:val="000000" w:themeColor="text1"/>
          <w:sz w:val="24"/>
          <w:szCs w:val="24"/>
          <w:lang w:val="en-US"/>
        </w:rPr>
        <w:t xml:space="preserve"> the interaction term </w:t>
      </w:r>
      <w:r w:rsidR="00DA509E" w:rsidRPr="00816330">
        <w:rPr>
          <w:rFonts w:ascii="Times New Roman" w:eastAsia="Times New Roman" w:hAnsi="Times New Roman" w:cs="Times New Roman"/>
          <w:color w:val="000000" w:themeColor="text1"/>
          <w:sz w:val="24"/>
          <w:szCs w:val="24"/>
          <w:lang w:val="en-US"/>
        </w:rPr>
        <w:t>is the smallest reflecting mainly</w:t>
      </w:r>
      <w:r w:rsidR="0071553D" w:rsidRPr="00816330">
        <w:rPr>
          <w:rFonts w:ascii="Times New Roman" w:eastAsia="Times New Roman" w:hAnsi="Times New Roman" w:cs="Times New Roman"/>
          <w:color w:val="000000" w:themeColor="text1"/>
          <w:sz w:val="24"/>
          <w:szCs w:val="24"/>
          <w:lang w:val="en-US"/>
        </w:rPr>
        <w:t xml:space="preserve"> the low level </w:t>
      </w:r>
      <w:r w:rsidR="00626610" w:rsidRPr="00816330">
        <w:rPr>
          <w:rFonts w:ascii="Times New Roman" w:eastAsia="Times New Roman" w:hAnsi="Times New Roman" w:cs="Times New Roman"/>
          <w:color w:val="000000" w:themeColor="text1"/>
          <w:sz w:val="24"/>
          <w:szCs w:val="24"/>
          <w:lang w:val="en-US"/>
        </w:rPr>
        <w:t>of investment</w:t>
      </w:r>
      <w:r w:rsidR="0071553D" w:rsidRPr="00816330">
        <w:rPr>
          <w:rFonts w:ascii="Times New Roman" w:eastAsia="Times New Roman" w:hAnsi="Times New Roman" w:cs="Times New Roman"/>
          <w:color w:val="000000" w:themeColor="text1"/>
          <w:sz w:val="24"/>
          <w:szCs w:val="24"/>
          <w:lang w:val="en-US"/>
        </w:rPr>
        <w:t xml:space="preserve"> on </w:t>
      </w:r>
      <w:r w:rsidR="00355B39" w:rsidRPr="00816330">
        <w:rPr>
          <w:rFonts w:ascii="Times New Roman" w:eastAsia="Times New Roman" w:hAnsi="Times New Roman" w:cs="Times New Roman"/>
          <w:i/>
          <w:color w:val="000000" w:themeColor="text1"/>
          <w:sz w:val="24"/>
          <w:szCs w:val="24"/>
          <w:lang w:val="en-US"/>
        </w:rPr>
        <w:t>IA</w:t>
      </w:r>
      <w:r w:rsidR="0071553D" w:rsidRPr="00816330">
        <w:rPr>
          <w:rFonts w:ascii="Times New Roman" w:eastAsia="Times New Roman" w:hAnsi="Times New Roman" w:cs="Times New Roman"/>
          <w:color w:val="000000" w:themeColor="text1"/>
          <w:sz w:val="24"/>
          <w:szCs w:val="24"/>
          <w:lang w:val="en-US"/>
        </w:rPr>
        <w:t xml:space="preserve">s </w:t>
      </w:r>
      <w:r w:rsidR="00626610" w:rsidRPr="00816330">
        <w:rPr>
          <w:rFonts w:ascii="Times New Roman" w:eastAsia="Times New Roman" w:hAnsi="Times New Roman" w:cs="Times New Roman"/>
          <w:color w:val="000000" w:themeColor="text1"/>
          <w:sz w:val="24"/>
          <w:szCs w:val="24"/>
          <w:lang w:val="en-US"/>
        </w:rPr>
        <w:t>in DOM</w:t>
      </w:r>
      <w:r w:rsidR="00977C9D" w:rsidRPr="00816330">
        <w:rPr>
          <w:rFonts w:ascii="Times New Roman" w:eastAsia="Times New Roman" w:hAnsi="Times New Roman" w:cs="Times New Roman"/>
          <w:color w:val="000000" w:themeColor="text1"/>
          <w:sz w:val="24"/>
          <w:szCs w:val="24"/>
          <w:lang w:val="en-US"/>
        </w:rPr>
        <w:t>E</w:t>
      </w:r>
      <w:r w:rsidR="00626610" w:rsidRPr="00816330">
        <w:rPr>
          <w:rFonts w:ascii="Times New Roman" w:eastAsia="Times New Roman" w:hAnsi="Times New Roman" w:cs="Times New Roman"/>
          <w:color w:val="000000" w:themeColor="text1"/>
          <w:sz w:val="24"/>
          <w:szCs w:val="24"/>
          <w:lang w:val="en-US"/>
        </w:rPr>
        <w:t>s</w:t>
      </w:r>
      <w:r w:rsidR="00752573" w:rsidRPr="00816330">
        <w:rPr>
          <w:rFonts w:ascii="Times New Roman" w:eastAsia="Times New Roman" w:hAnsi="Times New Roman" w:cs="Times New Roman"/>
          <w:color w:val="000000" w:themeColor="text1"/>
          <w:sz w:val="24"/>
          <w:szCs w:val="24"/>
          <w:lang w:val="en-US"/>
        </w:rPr>
        <w:t>, which makes this group</w:t>
      </w:r>
      <w:r w:rsidR="0071553D" w:rsidRPr="00816330">
        <w:rPr>
          <w:rFonts w:ascii="Times New Roman" w:eastAsia="Times New Roman" w:hAnsi="Times New Roman" w:cs="Times New Roman"/>
          <w:color w:val="000000" w:themeColor="text1"/>
          <w:sz w:val="24"/>
          <w:szCs w:val="24"/>
          <w:lang w:val="en-US"/>
        </w:rPr>
        <w:t xml:space="preserve"> of firms to be less important in </w:t>
      </w:r>
      <w:r w:rsidR="008F0379" w:rsidRPr="00816330">
        <w:rPr>
          <w:rFonts w:ascii="Times New Roman" w:eastAsia="Times New Roman" w:hAnsi="Times New Roman" w:cs="Times New Roman"/>
          <w:color w:val="000000" w:themeColor="text1"/>
          <w:sz w:val="24"/>
          <w:szCs w:val="24"/>
          <w:lang w:val="en-US"/>
        </w:rPr>
        <w:t>the</w:t>
      </w:r>
      <w:r w:rsidR="0071553D" w:rsidRPr="00816330">
        <w:rPr>
          <w:rFonts w:ascii="Times New Roman" w:eastAsia="Times New Roman" w:hAnsi="Times New Roman" w:cs="Times New Roman"/>
          <w:color w:val="000000" w:themeColor="text1"/>
          <w:sz w:val="24"/>
          <w:szCs w:val="24"/>
          <w:lang w:val="en-US"/>
        </w:rPr>
        <w:t xml:space="preserve"> development process of regions.</w:t>
      </w:r>
      <w:r w:rsidR="0071553D" w:rsidRPr="00816330">
        <w:rPr>
          <w:rStyle w:val="FootnoteReference"/>
          <w:rFonts w:ascii="Times New Roman" w:eastAsia="Times New Roman" w:hAnsi="Times New Roman" w:cs="Times New Roman"/>
          <w:color w:val="000000" w:themeColor="text1"/>
          <w:sz w:val="24"/>
          <w:szCs w:val="24"/>
          <w:lang w:val="en-US"/>
        </w:rPr>
        <w:footnoteReference w:id="8"/>
      </w:r>
      <w:r w:rsidR="00C74CD6" w:rsidRPr="00816330">
        <w:rPr>
          <w:rFonts w:ascii="Times New Roman" w:eastAsia="Times New Roman" w:hAnsi="Times New Roman" w:cs="Times New Roman"/>
          <w:color w:val="000000" w:themeColor="text1"/>
          <w:sz w:val="24"/>
          <w:szCs w:val="24"/>
          <w:lang w:val="en-US"/>
        </w:rPr>
        <w:t xml:space="preserve"> </w:t>
      </w:r>
    </w:p>
    <w:p w14:paraId="113F6776" w14:textId="2449397F" w:rsidR="001B2CCD" w:rsidRPr="00816330" w:rsidRDefault="007B2DA7" w:rsidP="00207D96">
      <w:pPr>
        <w:spacing w:after="0" w:line="480" w:lineRule="auto"/>
        <w:ind w:firstLine="567"/>
        <w:jc w:val="both"/>
        <w:rPr>
          <w:rFonts w:ascii="Times New Roman" w:hAnsi="Times New Roman" w:cs="Times New Roman"/>
          <w:iCs/>
          <w:sz w:val="24"/>
          <w:szCs w:val="24"/>
          <w:lang w:val="en-GB"/>
        </w:rPr>
      </w:pPr>
      <w:r w:rsidRPr="00816330">
        <w:rPr>
          <w:rFonts w:ascii="Times New Roman" w:eastAsia="Times New Roman" w:hAnsi="Times New Roman" w:cs="Times New Roman"/>
          <w:color w:val="000000" w:themeColor="text1"/>
          <w:sz w:val="24"/>
          <w:szCs w:val="24"/>
          <w:lang w:val="en-US"/>
        </w:rPr>
        <w:t xml:space="preserve">A further test of robustness </w:t>
      </w:r>
      <w:r w:rsidR="001617E9" w:rsidRPr="00816330">
        <w:rPr>
          <w:rFonts w:ascii="Times New Roman" w:eastAsia="Times New Roman" w:hAnsi="Times New Roman" w:cs="Times New Roman"/>
          <w:color w:val="000000" w:themeColor="text1"/>
          <w:sz w:val="24"/>
          <w:szCs w:val="24"/>
          <w:lang w:val="en-US"/>
        </w:rPr>
        <w:t>is to</w:t>
      </w:r>
      <w:r w:rsidR="00B74CAA" w:rsidRPr="00816330">
        <w:rPr>
          <w:rFonts w:ascii="Times New Roman" w:eastAsia="Times New Roman" w:hAnsi="Times New Roman" w:cs="Times New Roman"/>
          <w:color w:val="000000" w:themeColor="text1"/>
          <w:sz w:val="24"/>
          <w:szCs w:val="24"/>
          <w:lang w:val="en-US"/>
        </w:rPr>
        <w:t xml:space="preserve"> use</w:t>
      </w:r>
      <w:r w:rsidR="00D2582A" w:rsidRPr="00816330">
        <w:rPr>
          <w:rFonts w:ascii="Times New Roman" w:eastAsia="Times New Roman" w:hAnsi="Times New Roman" w:cs="Times New Roman"/>
          <w:color w:val="000000" w:themeColor="text1"/>
          <w:sz w:val="24"/>
          <w:szCs w:val="24"/>
          <w:lang w:val="en-US"/>
        </w:rPr>
        <w:t xml:space="preserve"> a</w:t>
      </w:r>
      <w:r w:rsidR="00B74CAA" w:rsidRPr="00816330">
        <w:rPr>
          <w:rFonts w:ascii="Times New Roman" w:eastAsia="Times New Roman" w:hAnsi="Times New Roman" w:cs="Times New Roman"/>
          <w:color w:val="000000" w:themeColor="text1"/>
          <w:sz w:val="24"/>
          <w:szCs w:val="24"/>
          <w:lang w:val="en-US"/>
        </w:rPr>
        <w:t xml:space="preserve"> </w:t>
      </w:r>
      <w:r w:rsidR="00FF017E" w:rsidRPr="00816330">
        <w:rPr>
          <w:rFonts w:ascii="Times New Roman" w:eastAsia="Times New Roman" w:hAnsi="Times New Roman" w:cs="Times New Roman"/>
          <w:color w:val="000000" w:themeColor="text1"/>
          <w:sz w:val="24"/>
          <w:szCs w:val="24"/>
          <w:lang w:val="en-US"/>
        </w:rPr>
        <w:t>more basic</w:t>
      </w:r>
      <w:r w:rsidR="002A5F21" w:rsidRPr="00816330">
        <w:rPr>
          <w:rFonts w:ascii="Times New Roman" w:eastAsia="Times New Roman" w:hAnsi="Times New Roman" w:cs="Times New Roman"/>
          <w:color w:val="000000" w:themeColor="text1"/>
          <w:sz w:val="24"/>
          <w:szCs w:val="24"/>
          <w:lang w:val="en-US"/>
        </w:rPr>
        <w:t xml:space="preserve"> </w:t>
      </w:r>
      <w:r w:rsidR="001617E9" w:rsidRPr="00816330">
        <w:rPr>
          <w:rFonts w:ascii="Times New Roman" w:eastAsia="Times New Roman" w:hAnsi="Times New Roman" w:cs="Times New Roman"/>
          <w:color w:val="000000" w:themeColor="text1"/>
          <w:sz w:val="24"/>
          <w:szCs w:val="24"/>
          <w:lang w:val="en-US"/>
        </w:rPr>
        <w:t xml:space="preserve">TFP index </w:t>
      </w:r>
      <w:r w:rsidR="002A5F21" w:rsidRPr="00816330">
        <w:rPr>
          <w:rFonts w:ascii="Times New Roman" w:eastAsia="Times New Roman" w:hAnsi="Times New Roman" w:cs="Times New Roman"/>
          <w:color w:val="000000" w:themeColor="text1"/>
          <w:sz w:val="24"/>
          <w:szCs w:val="24"/>
          <w:lang w:val="en-US"/>
        </w:rPr>
        <w:t xml:space="preserve">instead </w:t>
      </w:r>
      <w:r w:rsidR="00FF017E" w:rsidRPr="00816330">
        <w:rPr>
          <w:rFonts w:ascii="Times New Roman" w:eastAsia="Times New Roman" w:hAnsi="Times New Roman" w:cs="Times New Roman"/>
          <w:color w:val="000000" w:themeColor="text1"/>
          <w:sz w:val="24"/>
          <w:szCs w:val="24"/>
          <w:lang w:val="en-US"/>
        </w:rPr>
        <w:t xml:space="preserve">of </w:t>
      </w:r>
      <w:r w:rsidR="00521777" w:rsidRPr="00816330">
        <w:rPr>
          <w:rFonts w:ascii="Times New Roman" w:eastAsia="Times New Roman" w:hAnsi="Times New Roman" w:cs="Times New Roman"/>
          <w:color w:val="000000" w:themeColor="text1"/>
          <w:sz w:val="24"/>
          <w:szCs w:val="24"/>
          <w:lang w:val="en-US"/>
        </w:rPr>
        <w:t xml:space="preserve">the </w:t>
      </w:r>
      <w:r w:rsidR="00C1583D" w:rsidRPr="00816330">
        <w:rPr>
          <w:rFonts w:ascii="Times New Roman" w:eastAsia="Times New Roman" w:hAnsi="Times New Roman" w:cs="Times New Roman"/>
          <w:color w:val="000000" w:themeColor="text1"/>
          <w:sz w:val="24"/>
          <w:szCs w:val="24"/>
          <w:lang w:val="en-US"/>
        </w:rPr>
        <w:t>one</w:t>
      </w:r>
      <w:r w:rsidR="00D2582A" w:rsidRPr="00816330">
        <w:rPr>
          <w:rFonts w:ascii="Times New Roman" w:eastAsia="Times New Roman" w:hAnsi="Times New Roman" w:cs="Times New Roman"/>
          <w:color w:val="000000" w:themeColor="text1"/>
          <w:sz w:val="24"/>
          <w:szCs w:val="24"/>
          <w:lang w:val="en-US"/>
        </w:rPr>
        <w:t xml:space="preserve"> </w:t>
      </w:r>
      <w:r w:rsidR="00521777" w:rsidRPr="00816330">
        <w:rPr>
          <w:rFonts w:ascii="Times New Roman" w:eastAsia="Times New Roman" w:hAnsi="Times New Roman" w:cs="Times New Roman"/>
          <w:color w:val="000000" w:themeColor="text1"/>
          <w:sz w:val="24"/>
          <w:szCs w:val="24"/>
          <w:lang w:val="en-US"/>
        </w:rPr>
        <w:t xml:space="preserve">specified </w:t>
      </w:r>
      <w:r w:rsidR="00D2582A" w:rsidRPr="00816330">
        <w:rPr>
          <w:rFonts w:ascii="Times New Roman" w:eastAsia="Times New Roman" w:hAnsi="Times New Roman" w:cs="Times New Roman"/>
          <w:color w:val="000000" w:themeColor="text1"/>
          <w:sz w:val="24"/>
          <w:szCs w:val="24"/>
          <w:lang w:val="en-US"/>
        </w:rPr>
        <w:t>in (6)</w:t>
      </w:r>
      <w:r w:rsidR="002A5F21" w:rsidRPr="00816330">
        <w:rPr>
          <w:rFonts w:ascii="Times New Roman" w:eastAsia="Times New Roman" w:hAnsi="Times New Roman" w:cs="Times New Roman"/>
          <w:color w:val="000000" w:themeColor="text1"/>
          <w:sz w:val="24"/>
          <w:szCs w:val="24"/>
          <w:lang w:val="en-US"/>
        </w:rPr>
        <w:t xml:space="preserve"> with</w:t>
      </w:r>
      <w:r w:rsidR="001617E9" w:rsidRPr="00816330">
        <w:rPr>
          <w:rFonts w:ascii="Times New Roman" w:eastAsia="Times New Roman" w:hAnsi="Times New Roman" w:cs="Times New Roman"/>
          <w:color w:val="000000" w:themeColor="text1"/>
          <w:sz w:val="24"/>
          <w:szCs w:val="24"/>
          <w:lang w:val="en-US"/>
        </w:rPr>
        <w:t xml:space="preserve"> hypothetical reference points and mark–ups. </w:t>
      </w:r>
      <w:r w:rsidR="00D2582A" w:rsidRPr="00816330">
        <w:rPr>
          <w:rFonts w:ascii="Times New Roman" w:eastAsia="Times New Roman" w:hAnsi="Times New Roman" w:cs="Times New Roman"/>
          <w:color w:val="000000" w:themeColor="text1"/>
          <w:sz w:val="24"/>
          <w:szCs w:val="24"/>
          <w:lang w:val="en-US"/>
        </w:rPr>
        <w:t>This</w:t>
      </w:r>
      <w:r w:rsidR="002A5F21" w:rsidRPr="00816330">
        <w:rPr>
          <w:rFonts w:ascii="Times New Roman" w:eastAsia="Times New Roman" w:hAnsi="Times New Roman" w:cs="Times New Roman"/>
          <w:color w:val="000000" w:themeColor="text1"/>
          <w:sz w:val="24"/>
          <w:szCs w:val="24"/>
          <w:lang w:val="en-US"/>
        </w:rPr>
        <w:t xml:space="preserve"> TFP index</w:t>
      </w:r>
      <w:r w:rsidR="00D2582A" w:rsidRPr="00816330">
        <w:rPr>
          <w:rFonts w:ascii="Times New Roman" w:eastAsia="Times New Roman" w:hAnsi="Times New Roman" w:cs="Times New Roman"/>
          <w:color w:val="000000" w:themeColor="text1"/>
          <w:sz w:val="24"/>
          <w:szCs w:val="24"/>
          <w:lang w:val="en-US"/>
        </w:rPr>
        <w:t xml:space="preserve"> has the benefit of minimizing</w:t>
      </w:r>
      <w:r w:rsidR="001617E9" w:rsidRPr="00816330">
        <w:rPr>
          <w:rFonts w:ascii="Times New Roman" w:eastAsia="Times New Roman" w:hAnsi="Times New Roman" w:cs="Times New Roman"/>
          <w:color w:val="000000" w:themeColor="text1"/>
          <w:sz w:val="24"/>
          <w:szCs w:val="24"/>
          <w:lang w:val="en-US"/>
        </w:rPr>
        <w:t xml:space="preserve"> measurement </w:t>
      </w:r>
      <w:r w:rsidR="00FF0702" w:rsidRPr="00816330">
        <w:rPr>
          <w:rFonts w:ascii="Times New Roman" w:eastAsia="Times New Roman" w:hAnsi="Times New Roman" w:cs="Times New Roman"/>
          <w:color w:val="000000" w:themeColor="text1"/>
          <w:sz w:val="24"/>
          <w:szCs w:val="24"/>
          <w:lang w:val="en-US"/>
        </w:rPr>
        <w:t>errors</w:t>
      </w:r>
      <w:r w:rsidR="001617E9" w:rsidRPr="00816330">
        <w:rPr>
          <w:rFonts w:ascii="Times New Roman" w:eastAsia="Times New Roman" w:hAnsi="Times New Roman" w:cs="Times New Roman"/>
          <w:color w:val="000000" w:themeColor="text1"/>
          <w:sz w:val="24"/>
          <w:szCs w:val="24"/>
          <w:lang w:val="en-US"/>
        </w:rPr>
        <w:t xml:space="preserve"> that may </w:t>
      </w:r>
      <w:r w:rsidR="00521777" w:rsidRPr="00816330">
        <w:rPr>
          <w:rFonts w:ascii="Times New Roman" w:eastAsia="Times New Roman" w:hAnsi="Times New Roman" w:cs="Times New Roman"/>
          <w:color w:val="000000" w:themeColor="text1"/>
          <w:sz w:val="24"/>
          <w:szCs w:val="24"/>
          <w:lang w:val="en-US"/>
        </w:rPr>
        <w:t>be present</w:t>
      </w:r>
      <w:r w:rsidR="00FF0702" w:rsidRPr="00816330">
        <w:rPr>
          <w:rFonts w:ascii="Times New Roman" w:eastAsia="Times New Roman" w:hAnsi="Times New Roman" w:cs="Times New Roman"/>
          <w:color w:val="000000" w:themeColor="text1"/>
          <w:sz w:val="24"/>
          <w:szCs w:val="24"/>
          <w:lang w:val="en-US"/>
        </w:rPr>
        <w:t xml:space="preserve"> in </w:t>
      </w:r>
      <w:r w:rsidR="00C1583D" w:rsidRPr="00816330">
        <w:rPr>
          <w:rFonts w:ascii="Times New Roman" w:eastAsia="Times New Roman" w:hAnsi="Times New Roman" w:cs="Times New Roman"/>
          <w:color w:val="000000" w:themeColor="text1"/>
          <w:sz w:val="24"/>
          <w:szCs w:val="24"/>
          <w:lang w:val="en-US"/>
        </w:rPr>
        <w:t xml:space="preserve">market power </w:t>
      </w:r>
      <w:r w:rsidR="001617E9" w:rsidRPr="00816330">
        <w:rPr>
          <w:rFonts w:ascii="Times New Roman" w:eastAsia="Times New Roman" w:hAnsi="Times New Roman" w:cs="Times New Roman"/>
          <w:color w:val="000000" w:themeColor="text1"/>
          <w:sz w:val="24"/>
          <w:szCs w:val="24"/>
          <w:lang w:val="en-US"/>
        </w:rPr>
        <w:t>estimat</w:t>
      </w:r>
      <w:r w:rsidR="00C1583D" w:rsidRPr="00816330">
        <w:rPr>
          <w:rFonts w:ascii="Times New Roman" w:eastAsia="Times New Roman" w:hAnsi="Times New Roman" w:cs="Times New Roman"/>
          <w:color w:val="000000" w:themeColor="text1"/>
          <w:sz w:val="24"/>
          <w:szCs w:val="24"/>
          <w:lang w:val="en-US"/>
        </w:rPr>
        <w:t>es</w:t>
      </w:r>
      <w:r w:rsidR="007E1202" w:rsidRPr="00816330">
        <w:rPr>
          <w:rFonts w:ascii="Times New Roman" w:eastAsia="Times New Roman" w:hAnsi="Times New Roman" w:cs="Times New Roman"/>
          <w:color w:val="000000" w:themeColor="text1"/>
          <w:sz w:val="24"/>
          <w:szCs w:val="24"/>
          <w:lang w:val="en-US"/>
        </w:rPr>
        <w:t>.</w:t>
      </w:r>
      <w:r w:rsidR="001617E9" w:rsidRPr="00816330">
        <w:rPr>
          <w:rFonts w:ascii="Times New Roman" w:eastAsia="Times New Roman" w:hAnsi="Times New Roman" w:cs="Times New Roman"/>
          <w:color w:val="000000" w:themeColor="text1"/>
          <w:sz w:val="24"/>
          <w:szCs w:val="24"/>
          <w:lang w:val="en-US"/>
        </w:rPr>
        <w:t xml:space="preserve"> For this sensitivity test,</w:t>
      </w:r>
      <w:r w:rsidR="00CA551A" w:rsidRPr="00816330">
        <w:rPr>
          <w:rFonts w:ascii="Times New Roman" w:eastAsia="Times New Roman" w:hAnsi="Times New Roman" w:cs="Times New Roman"/>
          <w:color w:val="000000" w:themeColor="text1"/>
          <w:sz w:val="24"/>
          <w:szCs w:val="24"/>
          <w:lang w:val="en-US"/>
        </w:rPr>
        <w:t xml:space="preserve"> </w:t>
      </w:r>
      <w:r w:rsidR="001617E9" w:rsidRPr="00816330">
        <w:rPr>
          <w:rFonts w:ascii="Times New Roman" w:eastAsia="Times New Roman" w:hAnsi="Times New Roman" w:cs="Times New Roman"/>
          <w:color w:val="000000" w:themeColor="text1"/>
          <w:sz w:val="24"/>
          <w:szCs w:val="24"/>
          <w:lang w:val="en-US"/>
        </w:rPr>
        <w:t>we</w:t>
      </w:r>
      <w:r w:rsidR="0000725A" w:rsidRPr="00816330">
        <w:rPr>
          <w:rFonts w:ascii="Times New Roman" w:eastAsia="Times New Roman" w:hAnsi="Times New Roman" w:cs="Times New Roman"/>
          <w:color w:val="000000" w:themeColor="text1"/>
          <w:sz w:val="24"/>
          <w:szCs w:val="24"/>
          <w:lang w:val="en-US"/>
        </w:rPr>
        <w:t xml:space="preserve"> replicate CCEP and LSDVC</w:t>
      </w:r>
      <w:r w:rsidR="00B74CAA" w:rsidRPr="00816330">
        <w:rPr>
          <w:rFonts w:ascii="Times New Roman" w:eastAsia="Times New Roman" w:hAnsi="Times New Roman" w:cs="Times New Roman"/>
          <w:color w:val="000000" w:themeColor="text1"/>
          <w:sz w:val="24"/>
          <w:szCs w:val="24"/>
          <w:lang w:val="en-US"/>
        </w:rPr>
        <w:t xml:space="preserve"> estimators</w:t>
      </w:r>
      <w:r w:rsidR="0000725A" w:rsidRPr="00816330">
        <w:rPr>
          <w:rFonts w:ascii="Times New Roman" w:eastAsia="Times New Roman" w:hAnsi="Times New Roman" w:cs="Times New Roman"/>
          <w:color w:val="000000" w:themeColor="text1"/>
          <w:sz w:val="24"/>
          <w:szCs w:val="24"/>
          <w:lang w:val="en-US"/>
        </w:rPr>
        <w:t xml:space="preserve"> </w:t>
      </w:r>
      <w:r w:rsidR="002A5F21" w:rsidRPr="00816330">
        <w:rPr>
          <w:rFonts w:ascii="Times New Roman" w:eastAsia="Times New Roman" w:hAnsi="Times New Roman" w:cs="Times New Roman"/>
          <w:color w:val="000000" w:themeColor="text1"/>
          <w:sz w:val="24"/>
          <w:szCs w:val="24"/>
          <w:lang w:val="en-US"/>
        </w:rPr>
        <w:t>for</w:t>
      </w:r>
      <w:r w:rsidR="0000725A" w:rsidRPr="00816330">
        <w:rPr>
          <w:rFonts w:ascii="Times New Roman" w:eastAsia="Times New Roman" w:hAnsi="Times New Roman" w:cs="Times New Roman"/>
          <w:color w:val="000000" w:themeColor="text1"/>
          <w:sz w:val="24"/>
          <w:szCs w:val="24"/>
          <w:lang w:val="en-US"/>
        </w:rPr>
        <w:t xml:space="preserve"> </w:t>
      </w:r>
      <w:r w:rsidR="002C7153" w:rsidRPr="00816330">
        <w:rPr>
          <w:rFonts w:ascii="Times New Roman" w:eastAsia="Times New Roman" w:hAnsi="Times New Roman" w:cs="Times New Roman"/>
          <w:color w:val="000000" w:themeColor="text1"/>
          <w:sz w:val="24"/>
          <w:szCs w:val="24"/>
          <w:lang w:val="en-US"/>
        </w:rPr>
        <w:t>the unweighted TFP as</w:t>
      </w:r>
      <w:r w:rsidR="0000725A" w:rsidRPr="00816330">
        <w:rPr>
          <w:rFonts w:ascii="Times New Roman" w:eastAsia="Times New Roman" w:hAnsi="Times New Roman" w:cs="Times New Roman"/>
          <w:color w:val="000000" w:themeColor="text1"/>
          <w:sz w:val="24"/>
          <w:szCs w:val="24"/>
          <w:lang w:val="en-US"/>
        </w:rPr>
        <w:t xml:space="preserve"> </w:t>
      </w:r>
      <w:r w:rsidR="002A5F21" w:rsidRPr="00816330">
        <w:rPr>
          <w:rFonts w:ascii="Times New Roman" w:eastAsia="Times New Roman" w:hAnsi="Times New Roman" w:cs="Times New Roman"/>
          <w:color w:val="000000" w:themeColor="text1"/>
          <w:sz w:val="24"/>
          <w:szCs w:val="24"/>
          <w:lang w:val="en-US"/>
        </w:rPr>
        <w:t xml:space="preserve">the </w:t>
      </w:r>
      <w:r w:rsidR="0000725A" w:rsidRPr="00816330">
        <w:rPr>
          <w:rFonts w:ascii="Times New Roman" w:eastAsia="Times New Roman" w:hAnsi="Times New Roman" w:cs="Times New Roman"/>
          <w:color w:val="000000" w:themeColor="text1"/>
          <w:sz w:val="24"/>
          <w:szCs w:val="24"/>
          <w:lang w:val="en-US"/>
        </w:rPr>
        <w:t>dependent variable</w:t>
      </w:r>
      <w:r w:rsidR="00627554" w:rsidRPr="00816330">
        <w:rPr>
          <w:rFonts w:ascii="Times New Roman" w:eastAsia="Times New Roman" w:hAnsi="Times New Roman" w:cs="Times New Roman"/>
          <w:color w:val="000000" w:themeColor="text1"/>
          <w:sz w:val="24"/>
          <w:szCs w:val="24"/>
          <w:lang w:val="en-US"/>
        </w:rPr>
        <w:t xml:space="preserve"> (A</w:t>
      </w:r>
      <w:r w:rsidR="006C30D7" w:rsidRPr="00816330">
        <w:rPr>
          <w:rFonts w:ascii="Times New Roman" w:eastAsia="Times New Roman" w:hAnsi="Times New Roman" w:cs="Times New Roman"/>
          <w:color w:val="000000" w:themeColor="text1"/>
          <w:sz w:val="24"/>
          <w:szCs w:val="24"/>
          <w:lang w:val="en-US"/>
        </w:rPr>
        <w:t>ppendix</w:t>
      </w:r>
      <w:r w:rsidR="0000725A" w:rsidRPr="00816330">
        <w:rPr>
          <w:rFonts w:ascii="Times New Roman" w:eastAsia="Times New Roman" w:hAnsi="Times New Roman" w:cs="Times New Roman"/>
          <w:color w:val="000000" w:themeColor="text1"/>
          <w:sz w:val="24"/>
          <w:szCs w:val="24"/>
          <w:lang w:val="en-US"/>
        </w:rPr>
        <w:t xml:space="preserve"> D</w:t>
      </w:r>
      <w:r w:rsidR="005911DF" w:rsidRPr="00816330">
        <w:rPr>
          <w:rFonts w:ascii="Times New Roman" w:eastAsia="Times New Roman" w:hAnsi="Times New Roman" w:cs="Times New Roman"/>
          <w:color w:val="000000" w:themeColor="text1"/>
          <w:sz w:val="24"/>
          <w:szCs w:val="24"/>
          <w:lang w:val="en-US"/>
        </w:rPr>
        <w:t>3</w:t>
      </w:r>
      <w:r w:rsidR="00627554" w:rsidRPr="00816330">
        <w:rPr>
          <w:rFonts w:ascii="Times New Roman" w:eastAsia="Times New Roman" w:hAnsi="Times New Roman" w:cs="Times New Roman"/>
          <w:color w:val="000000" w:themeColor="text1"/>
          <w:sz w:val="24"/>
          <w:szCs w:val="24"/>
          <w:lang w:val="en-US"/>
        </w:rPr>
        <w:t>)</w:t>
      </w:r>
      <w:r w:rsidR="0000725A" w:rsidRPr="00816330">
        <w:rPr>
          <w:rFonts w:ascii="Times New Roman" w:eastAsia="Times New Roman" w:hAnsi="Times New Roman" w:cs="Times New Roman"/>
          <w:color w:val="000000" w:themeColor="text1"/>
          <w:sz w:val="24"/>
          <w:szCs w:val="24"/>
          <w:lang w:val="en-US"/>
        </w:rPr>
        <w:t>.</w:t>
      </w:r>
      <w:r w:rsidR="002C7153" w:rsidRPr="00816330">
        <w:rPr>
          <w:rFonts w:ascii="Times New Roman" w:eastAsia="Times New Roman" w:hAnsi="Times New Roman" w:cs="Times New Roman"/>
          <w:color w:val="000000" w:themeColor="text1"/>
          <w:sz w:val="24"/>
          <w:szCs w:val="24"/>
          <w:lang w:val="en-US"/>
        </w:rPr>
        <w:t xml:space="preserve"> </w:t>
      </w:r>
      <w:r w:rsidR="002A5F21" w:rsidRPr="00816330">
        <w:rPr>
          <w:rFonts w:ascii="Times New Roman" w:eastAsia="Times New Roman" w:hAnsi="Times New Roman" w:cs="Times New Roman"/>
          <w:color w:val="000000" w:themeColor="text1"/>
          <w:sz w:val="24"/>
          <w:szCs w:val="24"/>
          <w:lang w:val="en-US"/>
        </w:rPr>
        <w:t xml:space="preserve">The qualitative pattern of </w:t>
      </w:r>
      <w:r w:rsidR="002C7153" w:rsidRPr="00816330">
        <w:rPr>
          <w:rFonts w:ascii="Times New Roman" w:eastAsia="Times New Roman" w:hAnsi="Times New Roman" w:cs="Times New Roman"/>
          <w:color w:val="000000" w:themeColor="text1"/>
          <w:sz w:val="24"/>
          <w:szCs w:val="24"/>
          <w:lang w:val="en-US"/>
        </w:rPr>
        <w:t xml:space="preserve">the </w:t>
      </w:r>
      <w:r w:rsidR="002A5F21" w:rsidRPr="00816330">
        <w:rPr>
          <w:rFonts w:ascii="Times New Roman" w:eastAsia="Times New Roman" w:hAnsi="Times New Roman" w:cs="Times New Roman"/>
          <w:color w:val="000000" w:themeColor="text1"/>
          <w:sz w:val="24"/>
          <w:szCs w:val="24"/>
          <w:lang w:val="en-US"/>
        </w:rPr>
        <w:t>results</w:t>
      </w:r>
      <w:r w:rsidR="002C7153" w:rsidRPr="00816330">
        <w:rPr>
          <w:rFonts w:ascii="Times New Roman" w:eastAsia="Times New Roman" w:hAnsi="Times New Roman" w:cs="Times New Roman"/>
          <w:color w:val="000000" w:themeColor="text1"/>
          <w:sz w:val="24"/>
          <w:szCs w:val="24"/>
          <w:lang w:val="en-US"/>
        </w:rPr>
        <w:t xml:space="preserve"> </w:t>
      </w:r>
      <w:r w:rsidR="002A5F21" w:rsidRPr="00816330">
        <w:rPr>
          <w:rFonts w:ascii="Times New Roman" w:eastAsia="Times New Roman" w:hAnsi="Times New Roman" w:cs="Times New Roman"/>
          <w:color w:val="000000" w:themeColor="text1"/>
          <w:sz w:val="24"/>
          <w:szCs w:val="24"/>
          <w:lang w:val="en-US"/>
        </w:rPr>
        <w:t>is unchanged</w:t>
      </w:r>
      <w:r w:rsidR="002C7153" w:rsidRPr="00816330">
        <w:rPr>
          <w:rFonts w:ascii="Times New Roman" w:eastAsia="Times New Roman" w:hAnsi="Times New Roman" w:cs="Times New Roman"/>
          <w:color w:val="000000" w:themeColor="text1"/>
          <w:sz w:val="24"/>
          <w:szCs w:val="24"/>
          <w:lang w:val="en-US"/>
        </w:rPr>
        <w:t>, TFP has an elasticity of 1.8</w:t>
      </w:r>
      <w:r w:rsidR="00627554" w:rsidRPr="00816330">
        <w:rPr>
          <w:rFonts w:ascii="Times New Roman" w:eastAsia="Times New Roman" w:hAnsi="Times New Roman" w:cs="Times New Roman"/>
          <w:color w:val="000000" w:themeColor="text1"/>
          <w:sz w:val="24"/>
          <w:szCs w:val="24"/>
          <w:lang w:val="en-US"/>
        </w:rPr>
        <w:t>%</w:t>
      </w:r>
      <w:r w:rsidR="002C7153" w:rsidRPr="00816330">
        <w:rPr>
          <w:rFonts w:ascii="Times New Roman" w:eastAsia="Times New Roman" w:hAnsi="Times New Roman" w:cs="Times New Roman"/>
          <w:color w:val="000000" w:themeColor="text1"/>
          <w:sz w:val="24"/>
          <w:szCs w:val="24"/>
          <w:lang w:val="en-US"/>
        </w:rPr>
        <w:t xml:space="preserve"> and 1.6% with respect to </w:t>
      </w:r>
      <w:r w:rsidR="00851998" w:rsidRPr="00816330">
        <w:rPr>
          <w:rFonts w:ascii="Times New Roman" w:eastAsia="Times New Roman" w:hAnsi="Times New Roman" w:cs="Times New Roman"/>
          <w:color w:val="000000" w:themeColor="text1"/>
          <w:position w:val="-6"/>
          <w:sz w:val="24"/>
          <w:szCs w:val="24"/>
          <w:lang w:val="en-US"/>
        </w:rPr>
        <w:object w:dxaOrig="540" w:dyaOrig="340" w14:anchorId="49BFC1ED">
          <v:shape id="_x0000_i1091" type="#_x0000_t75" style="width:26.9pt;height:17.55pt" o:ole="">
            <v:imagedata r:id="rId138" o:title=""/>
          </v:shape>
          <o:OLEObject Type="Embed" ProgID="Equation.DSMT4" ShapeID="_x0000_i1091" DrawAspect="Content" ObjectID="_1578142393" r:id="rId139"/>
        </w:object>
      </w:r>
      <w:r w:rsidR="00851998" w:rsidRPr="00816330">
        <w:rPr>
          <w:rFonts w:ascii="Times New Roman" w:eastAsia="Times New Roman" w:hAnsi="Times New Roman" w:cs="Times New Roman"/>
          <w:color w:val="000000" w:themeColor="text1"/>
          <w:sz w:val="24"/>
          <w:szCs w:val="24"/>
          <w:lang w:val="en-US"/>
        </w:rPr>
        <w:t xml:space="preserve"> </w:t>
      </w:r>
      <w:r w:rsidR="002C7153" w:rsidRPr="00816330">
        <w:rPr>
          <w:rFonts w:ascii="Times New Roman" w:hAnsi="Times New Roman" w:cs="Times New Roman"/>
          <w:iCs/>
          <w:sz w:val="24"/>
          <w:szCs w:val="24"/>
          <w:lang w:val="en-GB"/>
        </w:rPr>
        <w:t xml:space="preserve">while </w:t>
      </w:r>
      <w:r w:rsidR="00851998" w:rsidRPr="00816330">
        <w:rPr>
          <w:rFonts w:ascii="Times New Roman" w:hAnsi="Times New Roman" w:cs="Times New Roman"/>
          <w:iCs/>
          <w:sz w:val="24"/>
          <w:szCs w:val="24"/>
          <w:lang w:val="en-GB"/>
        </w:rPr>
        <w:t xml:space="preserve">the coefficient of </w:t>
      </w:r>
      <w:r w:rsidR="00851998" w:rsidRPr="00816330">
        <w:rPr>
          <w:rFonts w:ascii="Times New Roman" w:hAnsi="Times New Roman" w:cs="Times New Roman"/>
          <w:iCs/>
          <w:position w:val="-6"/>
          <w:sz w:val="24"/>
          <w:szCs w:val="24"/>
          <w:lang w:val="en-GB"/>
        </w:rPr>
        <w:object w:dxaOrig="660" w:dyaOrig="340" w14:anchorId="3238F35E">
          <v:shape id="_x0000_i1092" type="#_x0000_t75" style="width:33.8pt;height:17.55pt" o:ole="">
            <v:imagedata r:id="rId140" o:title=""/>
          </v:shape>
          <o:OLEObject Type="Embed" ProgID="Equation.DSMT4" ShapeID="_x0000_i1092" DrawAspect="Content" ObjectID="_1578142394" r:id="rId141"/>
        </w:object>
      </w:r>
      <w:r w:rsidR="00851998" w:rsidRPr="00816330">
        <w:rPr>
          <w:rFonts w:ascii="Times New Roman" w:hAnsi="Times New Roman" w:cs="Times New Roman"/>
          <w:iCs/>
          <w:sz w:val="24"/>
          <w:szCs w:val="24"/>
          <w:lang w:val="en-GB"/>
        </w:rPr>
        <w:t xml:space="preserve"> is</w:t>
      </w:r>
      <w:r w:rsidR="006C30D7" w:rsidRPr="00816330">
        <w:rPr>
          <w:rFonts w:ascii="Times New Roman" w:hAnsi="Times New Roman" w:cs="Times New Roman"/>
          <w:iCs/>
          <w:sz w:val="24"/>
          <w:szCs w:val="24"/>
          <w:lang w:val="en-GB"/>
        </w:rPr>
        <w:t xml:space="preserve"> similar to </w:t>
      </w:r>
      <w:r w:rsidR="00C1583D" w:rsidRPr="00816330">
        <w:rPr>
          <w:rFonts w:ascii="Times New Roman" w:hAnsi="Times New Roman" w:cs="Times New Roman"/>
          <w:iCs/>
          <w:sz w:val="24"/>
          <w:szCs w:val="24"/>
          <w:lang w:val="en-GB"/>
        </w:rPr>
        <w:t xml:space="preserve">the estimate </w:t>
      </w:r>
      <w:r w:rsidR="006C30D7" w:rsidRPr="00816330">
        <w:rPr>
          <w:rFonts w:ascii="Times New Roman" w:hAnsi="Times New Roman" w:cs="Times New Roman"/>
          <w:iCs/>
          <w:sz w:val="24"/>
          <w:szCs w:val="24"/>
          <w:lang w:val="en-GB"/>
        </w:rPr>
        <w:t xml:space="preserve">displayed in Table 2. TFP gains from R&amp;D and </w:t>
      </w:r>
      <w:r w:rsidR="006C30D7" w:rsidRPr="00816330">
        <w:rPr>
          <w:rFonts w:ascii="Times New Roman" w:hAnsi="Times New Roman" w:cs="Times New Roman"/>
          <w:i/>
          <w:iCs/>
          <w:sz w:val="24"/>
          <w:szCs w:val="24"/>
          <w:lang w:val="en-GB"/>
        </w:rPr>
        <w:t>IA</w:t>
      </w:r>
      <w:r w:rsidR="00851998" w:rsidRPr="00816330">
        <w:rPr>
          <w:rFonts w:ascii="Times New Roman" w:hAnsi="Times New Roman" w:cs="Times New Roman"/>
          <w:iCs/>
          <w:sz w:val="24"/>
          <w:szCs w:val="24"/>
          <w:lang w:val="en-GB"/>
        </w:rPr>
        <w:t>s</w:t>
      </w:r>
      <w:r w:rsidR="006C30D7" w:rsidRPr="00816330">
        <w:rPr>
          <w:rFonts w:ascii="Times New Roman" w:hAnsi="Times New Roman" w:cs="Times New Roman"/>
          <w:iCs/>
          <w:sz w:val="24"/>
          <w:szCs w:val="24"/>
          <w:lang w:val="en-GB"/>
        </w:rPr>
        <w:t xml:space="preserve"> of MNEs are analogous to the level of absorptive capacity</w:t>
      </w:r>
      <w:r w:rsidR="00627554" w:rsidRPr="00816330">
        <w:rPr>
          <w:rFonts w:ascii="Times New Roman" w:hAnsi="Times New Roman" w:cs="Times New Roman"/>
          <w:iCs/>
          <w:sz w:val="24"/>
          <w:szCs w:val="24"/>
          <w:lang w:val="en-GB"/>
        </w:rPr>
        <w:t xml:space="preserve"> in the region. T</w:t>
      </w:r>
      <w:r w:rsidR="006C30D7" w:rsidRPr="00816330">
        <w:rPr>
          <w:rFonts w:ascii="Times New Roman" w:hAnsi="Times New Roman" w:cs="Times New Roman"/>
          <w:iCs/>
          <w:sz w:val="24"/>
          <w:szCs w:val="24"/>
          <w:lang w:val="en-GB"/>
        </w:rPr>
        <w:t>he only noticeable difference between Table 2 and Appendix D</w:t>
      </w:r>
      <w:r w:rsidR="00B74CAA" w:rsidRPr="00816330">
        <w:rPr>
          <w:rFonts w:ascii="Times New Roman" w:hAnsi="Times New Roman" w:cs="Times New Roman"/>
          <w:iCs/>
          <w:sz w:val="24"/>
          <w:szCs w:val="24"/>
          <w:lang w:val="en-GB"/>
        </w:rPr>
        <w:t>3</w:t>
      </w:r>
      <w:r w:rsidR="006C30D7" w:rsidRPr="00816330">
        <w:rPr>
          <w:rFonts w:ascii="Times New Roman" w:hAnsi="Times New Roman" w:cs="Times New Roman"/>
          <w:iCs/>
          <w:sz w:val="24"/>
          <w:szCs w:val="24"/>
          <w:lang w:val="en-GB"/>
        </w:rPr>
        <w:t xml:space="preserve"> is </w:t>
      </w:r>
      <w:r w:rsidR="00CA551A" w:rsidRPr="00816330">
        <w:rPr>
          <w:rFonts w:ascii="Times New Roman" w:hAnsi="Times New Roman" w:cs="Times New Roman"/>
          <w:iCs/>
          <w:sz w:val="24"/>
          <w:szCs w:val="24"/>
          <w:lang w:val="en-GB"/>
        </w:rPr>
        <w:t>in</w:t>
      </w:r>
      <w:r w:rsidR="003C64BF" w:rsidRPr="00816330">
        <w:rPr>
          <w:rFonts w:ascii="Times New Roman" w:hAnsi="Times New Roman" w:cs="Times New Roman"/>
          <w:iCs/>
          <w:sz w:val="24"/>
          <w:szCs w:val="24"/>
          <w:lang w:val="en-GB"/>
        </w:rPr>
        <w:t xml:space="preserve"> interaction terms</w:t>
      </w:r>
      <w:r w:rsidR="00B74CAA" w:rsidRPr="00816330">
        <w:rPr>
          <w:rFonts w:ascii="Times New Roman" w:hAnsi="Times New Roman" w:cs="Times New Roman"/>
          <w:iCs/>
          <w:sz w:val="24"/>
          <w:szCs w:val="24"/>
          <w:lang w:val="en-GB"/>
        </w:rPr>
        <w:t xml:space="preserve"> </w:t>
      </w:r>
      <w:r w:rsidR="00B74CAA" w:rsidRPr="00816330">
        <w:rPr>
          <w:rFonts w:ascii="Times New Roman" w:hAnsi="Times New Roman" w:cs="Times New Roman"/>
          <w:position w:val="-6"/>
          <w:sz w:val="24"/>
          <w:szCs w:val="24"/>
          <w:lang w:val="en-US"/>
        </w:rPr>
        <w:object w:dxaOrig="1200" w:dyaOrig="340" w14:anchorId="7903CF2A">
          <v:shape id="_x0000_i1093" type="#_x0000_t75" style="width:60.1pt;height:17.55pt" o:ole="">
            <v:imagedata r:id="rId142" o:title=""/>
          </v:shape>
          <o:OLEObject Type="Embed" ProgID="Equation.DSMT4" ShapeID="_x0000_i1093" DrawAspect="Content" ObjectID="_1578142395" r:id="rId143"/>
        </w:object>
      </w:r>
      <w:r w:rsidR="00B74CAA" w:rsidRPr="00816330">
        <w:rPr>
          <w:rFonts w:ascii="Times New Roman" w:hAnsi="Times New Roman" w:cs="Times New Roman"/>
          <w:sz w:val="24"/>
          <w:szCs w:val="24"/>
          <w:lang w:val="en-US"/>
        </w:rPr>
        <w:t xml:space="preserve"> </w:t>
      </w:r>
      <w:proofErr w:type="gramStart"/>
      <w:r w:rsidR="00B74CAA" w:rsidRPr="00816330">
        <w:rPr>
          <w:rFonts w:ascii="Times New Roman" w:hAnsi="Times New Roman" w:cs="Times New Roman"/>
          <w:sz w:val="24"/>
          <w:szCs w:val="24"/>
          <w:lang w:val="en-US"/>
        </w:rPr>
        <w:t>and</w:t>
      </w:r>
      <w:r w:rsidR="00B74CAA" w:rsidRPr="00816330">
        <w:rPr>
          <w:rFonts w:ascii="Times New Roman" w:hAnsi="Times New Roman" w:cs="Times New Roman"/>
          <w:iCs/>
          <w:sz w:val="24"/>
          <w:szCs w:val="24"/>
          <w:lang w:val="en-GB"/>
        </w:rPr>
        <w:t xml:space="preserve"> </w:t>
      </w:r>
      <w:proofErr w:type="gramEnd"/>
      <w:r w:rsidR="00B74CAA" w:rsidRPr="00816330">
        <w:rPr>
          <w:rFonts w:ascii="Times New Roman" w:hAnsi="Times New Roman" w:cs="Times New Roman"/>
          <w:position w:val="-6"/>
          <w:sz w:val="24"/>
          <w:szCs w:val="24"/>
          <w:lang w:val="en-US"/>
        </w:rPr>
        <w:object w:dxaOrig="1260" w:dyaOrig="340" w14:anchorId="3B6E7643">
          <v:shape id="_x0000_i1094" type="#_x0000_t75" style="width:63.85pt;height:17.55pt" o:ole="">
            <v:imagedata r:id="rId126" o:title=""/>
          </v:shape>
          <o:OLEObject Type="Embed" ProgID="Equation.DSMT4" ShapeID="_x0000_i1094" DrawAspect="Content" ObjectID="_1578142396" r:id="rId144"/>
        </w:object>
      </w:r>
      <w:r w:rsidR="00CA551A" w:rsidRPr="00816330">
        <w:rPr>
          <w:rFonts w:ascii="Times New Roman" w:hAnsi="Times New Roman" w:cs="Times New Roman"/>
          <w:iCs/>
          <w:sz w:val="24"/>
          <w:szCs w:val="24"/>
          <w:lang w:val="en-GB"/>
        </w:rPr>
        <w:t xml:space="preserve">, </w:t>
      </w:r>
      <w:r w:rsidR="00B74CAA" w:rsidRPr="00816330">
        <w:rPr>
          <w:rFonts w:ascii="Times New Roman" w:hAnsi="Times New Roman" w:cs="Times New Roman"/>
          <w:iCs/>
          <w:sz w:val="24"/>
          <w:szCs w:val="24"/>
          <w:lang w:val="en-GB"/>
        </w:rPr>
        <w:t>which remain</w:t>
      </w:r>
      <w:r w:rsidR="00851998" w:rsidRPr="00816330">
        <w:rPr>
          <w:rFonts w:ascii="Times New Roman" w:hAnsi="Times New Roman" w:cs="Times New Roman"/>
          <w:iCs/>
          <w:sz w:val="24"/>
          <w:szCs w:val="24"/>
          <w:lang w:val="en-GB"/>
        </w:rPr>
        <w:t xml:space="preserve"> statistically insignificant</w:t>
      </w:r>
      <w:r w:rsidR="006C30D7" w:rsidRPr="00816330">
        <w:rPr>
          <w:rFonts w:ascii="Times New Roman" w:hAnsi="Times New Roman" w:cs="Times New Roman"/>
          <w:iCs/>
          <w:sz w:val="24"/>
          <w:szCs w:val="24"/>
          <w:lang w:val="en-GB"/>
        </w:rPr>
        <w:t xml:space="preserve">. </w:t>
      </w:r>
      <w:r w:rsidR="00C1583D" w:rsidRPr="00816330">
        <w:rPr>
          <w:rFonts w:ascii="Times New Roman" w:hAnsi="Times New Roman" w:cs="Times New Roman"/>
          <w:iCs/>
          <w:sz w:val="24"/>
          <w:szCs w:val="24"/>
          <w:lang w:val="en-GB"/>
        </w:rPr>
        <w:t xml:space="preserve"> The </w:t>
      </w:r>
      <w:r w:rsidR="00440479" w:rsidRPr="00816330">
        <w:rPr>
          <w:rFonts w:ascii="Times New Roman" w:hAnsi="Times New Roman" w:cs="Times New Roman"/>
          <w:iCs/>
          <w:sz w:val="24"/>
          <w:szCs w:val="24"/>
          <w:lang w:val="en-GB"/>
        </w:rPr>
        <w:t>last</w:t>
      </w:r>
      <w:r w:rsidR="00C1583D" w:rsidRPr="00816330">
        <w:rPr>
          <w:rFonts w:ascii="Times New Roman" w:hAnsi="Times New Roman" w:cs="Times New Roman"/>
          <w:iCs/>
          <w:sz w:val="24"/>
          <w:szCs w:val="24"/>
          <w:lang w:val="en-GB"/>
        </w:rPr>
        <w:t xml:space="preserve"> test of </w:t>
      </w:r>
      <w:r w:rsidR="00DF42E5" w:rsidRPr="00816330">
        <w:rPr>
          <w:rFonts w:ascii="Times New Roman" w:hAnsi="Times New Roman" w:cs="Times New Roman"/>
          <w:iCs/>
          <w:sz w:val="24"/>
          <w:szCs w:val="24"/>
          <w:lang w:val="en-GB"/>
        </w:rPr>
        <w:t>robustness</w:t>
      </w:r>
      <w:r w:rsidR="00C1583D" w:rsidRPr="00816330">
        <w:rPr>
          <w:rFonts w:ascii="Times New Roman" w:hAnsi="Times New Roman" w:cs="Times New Roman"/>
          <w:iCs/>
          <w:sz w:val="24"/>
          <w:szCs w:val="24"/>
          <w:lang w:val="en-GB"/>
        </w:rPr>
        <w:t xml:space="preserve"> is to estimate (</w:t>
      </w:r>
      <w:r w:rsidR="003E7FB2" w:rsidRPr="00816330">
        <w:rPr>
          <w:rFonts w:ascii="Times New Roman" w:hAnsi="Times New Roman" w:cs="Times New Roman"/>
          <w:iCs/>
          <w:sz w:val="24"/>
          <w:szCs w:val="24"/>
          <w:lang w:val="en-GB"/>
        </w:rPr>
        <w:t>4</w:t>
      </w:r>
      <w:r w:rsidR="00C1583D" w:rsidRPr="00816330">
        <w:rPr>
          <w:rFonts w:ascii="Times New Roman" w:hAnsi="Times New Roman" w:cs="Times New Roman"/>
          <w:iCs/>
          <w:sz w:val="24"/>
          <w:szCs w:val="24"/>
          <w:lang w:val="en-GB"/>
        </w:rPr>
        <w:t>)</w:t>
      </w:r>
      <w:r w:rsidR="00DF42E5" w:rsidRPr="00816330">
        <w:rPr>
          <w:rFonts w:ascii="Times New Roman" w:hAnsi="Times New Roman" w:cs="Times New Roman"/>
          <w:iCs/>
          <w:sz w:val="24"/>
          <w:szCs w:val="24"/>
          <w:lang w:val="en-GB"/>
        </w:rPr>
        <w:t xml:space="preserve"> </w:t>
      </w:r>
      <w:r w:rsidR="00236E61" w:rsidRPr="00816330">
        <w:rPr>
          <w:rFonts w:ascii="Times New Roman" w:hAnsi="Times New Roman" w:cs="Times New Roman"/>
          <w:iCs/>
          <w:sz w:val="24"/>
          <w:szCs w:val="24"/>
          <w:lang w:val="en-GB"/>
        </w:rPr>
        <w:t>with</w:t>
      </w:r>
      <w:r w:rsidR="00DF42E5" w:rsidRPr="00816330">
        <w:rPr>
          <w:rFonts w:ascii="Times New Roman" w:hAnsi="Times New Roman" w:cs="Times New Roman"/>
          <w:iCs/>
          <w:sz w:val="24"/>
          <w:szCs w:val="24"/>
          <w:lang w:val="en-GB"/>
        </w:rPr>
        <w:t xml:space="preserve"> weighted</w:t>
      </w:r>
      <w:r w:rsidR="00C1583D" w:rsidRPr="00816330">
        <w:rPr>
          <w:rFonts w:ascii="Times New Roman" w:hAnsi="Times New Roman" w:cs="Times New Roman"/>
          <w:iCs/>
          <w:sz w:val="24"/>
          <w:szCs w:val="24"/>
          <w:lang w:val="en-GB"/>
        </w:rPr>
        <w:t xml:space="preserve"> firm </w:t>
      </w:r>
      <w:r w:rsidR="00DF42E5" w:rsidRPr="00816330">
        <w:rPr>
          <w:rFonts w:ascii="Times New Roman" w:hAnsi="Times New Roman" w:cs="Times New Roman"/>
          <w:iCs/>
          <w:sz w:val="24"/>
          <w:szCs w:val="24"/>
          <w:lang w:val="en-GB"/>
        </w:rPr>
        <w:t>characteristics as defin</w:t>
      </w:r>
      <w:r w:rsidR="00D2582A" w:rsidRPr="00816330">
        <w:rPr>
          <w:rFonts w:ascii="Times New Roman" w:hAnsi="Times New Roman" w:cs="Times New Roman"/>
          <w:iCs/>
          <w:sz w:val="24"/>
          <w:szCs w:val="24"/>
          <w:lang w:val="en-GB"/>
        </w:rPr>
        <w:t>ed</w:t>
      </w:r>
      <w:r w:rsidR="00DF42E5" w:rsidRPr="00816330">
        <w:rPr>
          <w:rFonts w:ascii="Times New Roman" w:hAnsi="Times New Roman" w:cs="Times New Roman"/>
          <w:iCs/>
          <w:sz w:val="24"/>
          <w:szCs w:val="24"/>
          <w:lang w:val="en-GB"/>
        </w:rPr>
        <w:t xml:space="preserve"> in (</w:t>
      </w:r>
      <w:r w:rsidR="00D6213E" w:rsidRPr="00816330">
        <w:rPr>
          <w:rFonts w:ascii="Times New Roman" w:hAnsi="Times New Roman" w:cs="Times New Roman"/>
          <w:iCs/>
          <w:sz w:val="24"/>
          <w:szCs w:val="24"/>
          <w:lang w:val="en-GB"/>
        </w:rPr>
        <w:t>9</w:t>
      </w:r>
      <w:r w:rsidR="00DF42E5" w:rsidRPr="00816330">
        <w:rPr>
          <w:rFonts w:ascii="Times New Roman" w:hAnsi="Times New Roman" w:cs="Times New Roman"/>
          <w:iCs/>
          <w:sz w:val="24"/>
          <w:szCs w:val="24"/>
          <w:lang w:val="en-GB"/>
        </w:rPr>
        <w:t>)</w:t>
      </w:r>
      <w:r w:rsidR="00C1583D" w:rsidRPr="00816330">
        <w:rPr>
          <w:rFonts w:ascii="Times New Roman" w:hAnsi="Times New Roman" w:cs="Times New Roman"/>
          <w:iCs/>
          <w:sz w:val="24"/>
          <w:szCs w:val="24"/>
          <w:lang w:val="en-GB"/>
        </w:rPr>
        <w:t>.</w:t>
      </w:r>
      <w:r w:rsidR="00DF42E5" w:rsidRPr="00816330">
        <w:rPr>
          <w:rFonts w:ascii="Times New Roman" w:hAnsi="Times New Roman" w:cs="Times New Roman"/>
          <w:iCs/>
          <w:sz w:val="24"/>
          <w:szCs w:val="24"/>
          <w:lang w:val="en-GB"/>
        </w:rPr>
        <w:t xml:space="preserve"> Results </w:t>
      </w:r>
      <w:r w:rsidR="00236E61" w:rsidRPr="00816330">
        <w:rPr>
          <w:rFonts w:ascii="Times New Roman" w:hAnsi="Times New Roman" w:cs="Times New Roman"/>
          <w:iCs/>
          <w:sz w:val="24"/>
          <w:szCs w:val="24"/>
          <w:lang w:val="en-GB"/>
        </w:rPr>
        <w:t xml:space="preserve">from </w:t>
      </w:r>
      <w:r w:rsidR="00D2582A" w:rsidRPr="00816330">
        <w:rPr>
          <w:rFonts w:ascii="Times New Roman" w:hAnsi="Times New Roman" w:cs="Times New Roman"/>
          <w:iCs/>
          <w:sz w:val="24"/>
          <w:szCs w:val="24"/>
          <w:lang w:val="en-GB"/>
        </w:rPr>
        <w:t>this specification</w:t>
      </w:r>
      <w:r w:rsidR="00DF42E5" w:rsidRPr="00816330">
        <w:rPr>
          <w:rFonts w:ascii="Times New Roman" w:hAnsi="Times New Roman" w:cs="Times New Roman"/>
          <w:iCs/>
          <w:sz w:val="24"/>
          <w:szCs w:val="24"/>
          <w:lang w:val="en-GB"/>
        </w:rPr>
        <w:t xml:space="preserve"> are shown in Appendix D4. </w:t>
      </w:r>
      <w:r w:rsidR="00236E61" w:rsidRPr="00816330">
        <w:rPr>
          <w:rFonts w:ascii="Times New Roman" w:hAnsi="Times New Roman" w:cs="Times New Roman"/>
          <w:iCs/>
          <w:sz w:val="24"/>
          <w:szCs w:val="24"/>
          <w:lang w:val="en-GB"/>
        </w:rPr>
        <w:t>Concerning</w:t>
      </w:r>
      <w:r w:rsidR="00DF42E5" w:rsidRPr="00816330">
        <w:rPr>
          <w:rFonts w:ascii="Times New Roman" w:hAnsi="Times New Roman" w:cs="Times New Roman"/>
          <w:iCs/>
          <w:sz w:val="24"/>
          <w:szCs w:val="24"/>
          <w:lang w:val="en-GB"/>
        </w:rPr>
        <w:t xml:space="preserve"> the impact of </w:t>
      </w:r>
      <w:r w:rsidR="00DF42E5" w:rsidRPr="00816330">
        <w:rPr>
          <w:rFonts w:ascii="Times New Roman" w:hAnsi="Times New Roman" w:cs="Times New Roman"/>
          <w:i/>
          <w:iCs/>
          <w:sz w:val="24"/>
          <w:szCs w:val="24"/>
          <w:lang w:val="en-GB"/>
        </w:rPr>
        <w:t>HC</w:t>
      </w:r>
      <w:r w:rsidR="00521777" w:rsidRPr="00816330">
        <w:rPr>
          <w:rFonts w:ascii="Times New Roman" w:hAnsi="Times New Roman" w:cs="Times New Roman"/>
          <w:iCs/>
          <w:sz w:val="24"/>
          <w:szCs w:val="24"/>
          <w:lang w:val="en-GB"/>
        </w:rPr>
        <w:t xml:space="preserve"> and</w:t>
      </w:r>
      <w:r w:rsidR="00FF2F5C" w:rsidRPr="00816330">
        <w:rPr>
          <w:rFonts w:ascii="Times New Roman" w:eastAsia="Times New Roman" w:hAnsi="Times New Roman" w:cs="Times New Roman"/>
          <w:color w:val="000000" w:themeColor="text1"/>
          <w:position w:val="-6"/>
          <w:sz w:val="24"/>
          <w:szCs w:val="24"/>
          <w:lang w:val="en-US"/>
        </w:rPr>
        <w:object w:dxaOrig="540" w:dyaOrig="340" w14:anchorId="4C910ECD">
          <v:shape id="_x0000_i1095" type="#_x0000_t75" style="width:26.9pt;height:17.55pt" o:ole="">
            <v:imagedata r:id="rId145" o:title=""/>
          </v:shape>
          <o:OLEObject Type="Embed" ProgID="Equation.DSMT4" ShapeID="_x0000_i1095" DrawAspect="Content" ObjectID="_1578142397" r:id="rId146"/>
        </w:object>
      </w:r>
      <w:r w:rsidR="00236E61" w:rsidRPr="00816330">
        <w:rPr>
          <w:rFonts w:ascii="Times New Roman" w:eastAsia="Times New Roman" w:hAnsi="Times New Roman" w:cs="Times New Roman"/>
          <w:color w:val="000000" w:themeColor="text1"/>
          <w:sz w:val="24"/>
          <w:szCs w:val="24"/>
          <w:lang w:val="en-US"/>
        </w:rPr>
        <w:t>, estimates</w:t>
      </w:r>
      <w:r w:rsidR="00DF42E5" w:rsidRPr="00816330">
        <w:rPr>
          <w:rFonts w:ascii="Times New Roman" w:eastAsia="Times New Roman" w:hAnsi="Times New Roman" w:cs="Times New Roman"/>
          <w:color w:val="000000" w:themeColor="text1"/>
          <w:sz w:val="24"/>
          <w:szCs w:val="24"/>
          <w:lang w:val="en-US"/>
        </w:rPr>
        <w:t xml:space="preserve"> </w:t>
      </w:r>
      <w:r w:rsidR="00236E61" w:rsidRPr="00816330">
        <w:rPr>
          <w:rFonts w:ascii="Times New Roman" w:eastAsia="Times New Roman" w:hAnsi="Times New Roman" w:cs="Times New Roman"/>
          <w:color w:val="000000" w:themeColor="text1"/>
          <w:sz w:val="24"/>
          <w:szCs w:val="24"/>
          <w:lang w:val="en-US"/>
        </w:rPr>
        <w:t>remain</w:t>
      </w:r>
      <w:r w:rsidR="0031315A" w:rsidRPr="00816330">
        <w:rPr>
          <w:rFonts w:ascii="Times New Roman" w:eastAsia="Times New Roman" w:hAnsi="Times New Roman" w:cs="Times New Roman"/>
          <w:color w:val="000000" w:themeColor="text1"/>
          <w:sz w:val="24"/>
          <w:szCs w:val="24"/>
          <w:lang w:val="en-US"/>
        </w:rPr>
        <w:t xml:space="preserve"> highly </w:t>
      </w:r>
      <w:r w:rsidR="00236E61" w:rsidRPr="00816330">
        <w:rPr>
          <w:rFonts w:ascii="Times New Roman" w:eastAsia="Times New Roman" w:hAnsi="Times New Roman" w:cs="Times New Roman"/>
          <w:color w:val="000000" w:themeColor="text1"/>
          <w:sz w:val="24"/>
          <w:szCs w:val="24"/>
          <w:lang w:val="en-US"/>
        </w:rPr>
        <w:t>statistically</w:t>
      </w:r>
      <w:r w:rsidR="0031315A" w:rsidRPr="00816330">
        <w:rPr>
          <w:rFonts w:ascii="Times New Roman" w:eastAsia="Times New Roman" w:hAnsi="Times New Roman" w:cs="Times New Roman"/>
          <w:color w:val="000000" w:themeColor="text1"/>
          <w:sz w:val="24"/>
          <w:szCs w:val="24"/>
          <w:lang w:val="en-US"/>
        </w:rPr>
        <w:t xml:space="preserve"> </w:t>
      </w:r>
      <w:r w:rsidR="00DF42E5" w:rsidRPr="00816330">
        <w:rPr>
          <w:rFonts w:ascii="Times New Roman" w:eastAsia="Times New Roman" w:hAnsi="Times New Roman" w:cs="Times New Roman"/>
          <w:color w:val="000000" w:themeColor="text1"/>
          <w:sz w:val="24"/>
          <w:szCs w:val="24"/>
          <w:lang w:val="en-US"/>
        </w:rPr>
        <w:t xml:space="preserve">significant with the </w:t>
      </w:r>
      <w:r w:rsidR="00521777" w:rsidRPr="00816330">
        <w:rPr>
          <w:rFonts w:ascii="Times New Roman" w:eastAsia="Times New Roman" w:hAnsi="Times New Roman" w:cs="Times New Roman"/>
          <w:color w:val="000000" w:themeColor="text1"/>
          <w:sz w:val="24"/>
          <w:szCs w:val="24"/>
          <w:lang w:val="en-US"/>
        </w:rPr>
        <w:t>estimated</w:t>
      </w:r>
      <w:r w:rsidR="00DF42E5" w:rsidRPr="00816330">
        <w:rPr>
          <w:rFonts w:ascii="Times New Roman" w:eastAsia="Times New Roman" w:hAnsi="Times New Roman" w:cs="Times New Roman"/>
          <w:color w:val="000000" w:themeColor="text1"/>
          <w:sz w:val="24"/>
          <w:szCs w:val="24"/>
          <w:lang w:val="en-US"/>
        </w:rPr>
        <w:t xml:space="preserve"> </w:t>
      </w:r>
      <w:r w:rsidR="00521777" w:rsidRPr="00816330">
        <w:rPr>
          <w:rFonts w:ascii="Times New Roman" w:eastAsia="Times New Roman" w:hAnsi="Times New Roman" w:cs="Times New Roman"/>
          <w:color w:val="000000" w:themeColor="text1"/>
          <w:sz w:val="24"/>
          <w:szCs w:val="24"/>
          <w:lang w:val="en-US"/>
        </w:rPr>
        <w:t xml:space="preserve">coefficient </w:t>
      </w:r>
      <w:r w:rsidR="00DF42E5" w:rsidRPr="00816330">
        <w:rPr>
          <w:rFonts w:ascii="Times New Roman" w:eastAsia="Times New Roman" w:hAnsi="Times New Roman" w:cs="Times New Roman"/>
          <w:color w:val="000000" w:themeColor="text1"/>
          <w:sz w:val="24"/>
          <w:szCs w:val="24"/>
          <w:lang w:val="en-US"/>
        </w:rPr>
        <w:t xml:space="preserve">of </w:t>
      </w:r>
      <w:r w:rsidR="0024509D" w:rsidRPr="00816330">
        <w:rPr>
          <w:rFonts w:ascii="Times New Roman" w:eastAsia="Times New Roman" w:hAnsi="Times New Roman" w:cs="Times New Roman"/>
          <w:color w:val="000000" w:themeColor="text1"/>
          <w:position w:val="-6"/>
          <w:sz w:val="24"/>
          <w:szCs w:val="24"/>
          <w:lang w:val="en-US"/>
        </w:rPr>
        <w:object w:dxaOrig="540" w:dyaOrig="340" w14:anchorId="1EB8ED90">
          <v:shape id="_x0000_i1096" type="#_x0000_t75" style="width:26.9pt;height:17.55pt" o:ole="">
            <v:imagedata r:id="rId147" o:title=""/>
          </v:shape>
          <o:OLEObject Type="Embed" ProgID="Equation.DSMT4" ShapeID="_x0000_i1096" DrawAspect="Content" ObjectID="_1578142398" r:id="rId148"/>
        </w:object>
      </w:r>
      <w:r w:rsidR="00DF42E5" w:rsidRPr="00816330">
        <w:rPr>
          <w:rFonts w:ascii="Times New Roman" w:eastAsia="Times New Roman" w:hAnsi="Times New Roman" w:cs="Times New Roman"/>
          <w:color w:val="000000" w:themeColor="text1"/>
          <w:sz w:val="24"/>
          <w:szCs w:val="24"/>
          <w:lang w:val="en-US"/>
        </w:rPr>
        <w:t xml:space="preserve"> to be larger</w:t>
      </w:r>
      <w:r w:rsidR="0024509D" w:rsidRPr="00816330">
        <w:rPr>
          <w:rFonts w:ascii="Times New Roman" w:eastAsia="Times New Roman" w:hAnsi="Times New Roman" w:cs="Times New Roman"/>
          <w:color w:val="000000" w:themeColor="text1"/>
          <w:sz w:val="24"/>
          <w:szCs w:val="24"/>
          <w:lang w:val="en-US"/>
        </w:rPr>
        <w:t xml:space="preserve"> in all specifications </w:t>
      </w:r>
      <w:r w:rsidR="00DF42E5" w:rsidRPr="00816330">
        <w:rPr>
          <w:rFonts w:ascii="Times New Roman" w:eastAsia="Times New Roman" w:hAnsi="Times New Roman" w:cs="Times New Roman"/>
          <w:color w:val="000000" w:themeColor="text1"/>
          <w:sz w:val="24"/>
          <w:szCs w:val="24"/>
          <w:lang w:val="en-US"/>
        </w:rPr>
        <w:t xml:space="preserve">than the </w:t>
      </w:r>
      <w:r w:rsidR="00DF42E5" w:rsidRPr="00816330">
        <w:rPr>
          <w:rFonts w:ascii="Times New Roman" w:eastAsia="Times New Roman" w:hAnsi="Times New Roman" w:cs="Times New Roman"/>
          <w:color w:val="000000" w:themeColor="text1"/>
          <w:sz w:val="24"/>
          <w:szCs w:val="24"/>
          <w:lang w:val="en-US"/>
        </w:rPr>
        <w:lastRenderedPageBreak/>
        <w:t xml:space="preserve">unweighted </w:t>
      </w:r>
      <w:r w:rsidR="00521777" w:rsidRPr="00816330">
        <w:rPr>
          <w:rFonts w:ascii="Times New Roman" w:eastAsia="Times New Roman" w:hAnsi="Times New Roman" w:cs="Times New Roman"/>
          <w:color w:val="000000" w:themeColor="text1"/>
          <w:sz w:val="24"/>
          <w:szCs w:val="24"/>
          <w:lang w:val="en-US"/>
        </w:rPr>
        <w:t>one</w:t>
      </w:r>
      <w:r w:rsidR="0024509D" w:rsidRPr="00816330">
        <w:rPr>
          <w:rFonts w:ascii="Times New Roman" w:eastAsia="Times New Roman" w:hAnsi="Times New Roman" w:cs="Times New Roman"/>
          <w:color w:val="000000" w:themeColor="text1"/>
          <w:position w:val="-12"/>
          <w:sz w:val="24"/>
          <w:szCs w:val="24"/>
          <w:lang w:val="en-US"/>
        </w:rPr>
        <w:object w:dxaOrig="520" w:dyaOrig="380" w14:anchorId="6570B054">
          <v:shape id="_x0000_i1097" type="#_x0000_t75" style="width:26.3pt;height:18.8pt" o:ole="">
            <v:imagedata r:id="rId149" o:title=""/>
          </v:shape>
          <o:OLEObject Type="Embed" ProgID="Equation.DSMT4" ShapeID="_x0000_i1097" DrawAspect="Content" ObjectID="_1578142399" r:id="rId150"/>
        </w:object>
      </w:r>
      <w:r w:rsidR="00DF42E5" w:rsidRPr="00816330">
        <w:rPr>
          <w:rFonts w:ascii="Times New Roman" w:eastAsia="Times New Roman" w:hAnsi="Times New Roman" w:cs="Times New Roman"/>
          <w:color w:val="000000" w:themeColor="text1"/>
          <w:sz w:val="24"/>
          <w:szCs w:val="24"/>
          <w:lang w:val="en-US"/>
        </w:rPr>
        <w:t xml:space="preserve">. The main </w:t>
      </w:r>
      <w:r w:rsidR="00236E61" w:rsidRPr="00816330">
        <w:rPr>
          <w:rFonts w:ascii="Times New Roman" w:eastAsia="Times New Roman" w:hAnsi="Times New Roman" w:cs="Times New Roman"/>
          <w:color w:val="000000" w:themeColor="text1"/>
          <w:sz w:val="24"/>
          <w:szCs w:val="24"/>
          <w:lang w:val="en-US"/>
        </w:rPr>
        <w:t>difference</w:t>
      </w:r>
      <w:r w:rsidR="00DF42E5" w:rsidRPr="00816330">
        <w:rPr>
          <w:rFonts w:ascii="Times New Roman" w:eastAsia="Times New Roman" w:hAnsi="Times New Roman" w:cs="Times New Roman"/>
          <w:color w:val="000000" w:themeColor="text1"/>
          <w:sz w:val="24"/>
          <w:szCs w:val="24"/>
          <w:lang w:val="en-US"/>
        </w:rPr>
        <w:t xml:space="preserve"> between</w:t>
      </w:r>
      <w:r w:rsidR="00D2582A" w:rsidRPr="00816330">
        <w:rPr>
          <w:rFonts w:ascii="Times New Roman" w:eastAsia="Times New Roman" w:hAnsi="Times New Roman" w:cs="Times New Roman"/>
          <w:color w:val="000000" w:themeColor="text1"/>
          <w:sz w:val="24"/>
          <w:szCs w:val="24"/>
          <w:lang w:val="en-US"/>
        </w:rPr>
        <w:t xml:space="preserve"> specifications with</w:t>
      </w:r>
      <w:r w:rsidR="00DF42E5" w:rsidRPr="00816330">
        <w:rPr>
          <w:rFonts w:ascii="Times New Roman" w:eastAsia="Times New Roman" w:hAnsi="Times New Roman" w:cs="Times New Roman"/>
          <w:color w:val="000000" w:themeColor="text1"/>
          <w:sz w:val="24"/>
          <w:szCs w:val="24"/>
          <w:lang w:val="en-US"/>
        </w:rPr>
        <w:t xml:space="preserve"> weighted</w:t>
      </w:r>
      <w:r w:rsidR="00236E61" w:rsidRPr="00816330">
        <w:rPr>
          <w:rFonts w:ascii="Times New Roman" w:eastAsia="Times New Roman" w:hAnsi="Times New Roman" w:cs="Times New Roman"/>
          <w:color w:val="000000" w:themeColor="text1"/>
          <w:sz w:val="24"/>
          <w:szCs w:val="24"/>
          <w:lang w:val="en-US"/>
        </w:rPr>
        <w:t xml:space="preserve"> and unweighted firm</w:t>
      </w:r>
      <w:r w:rsidR="00DF42E5" w:rsidRPr="00816330">
        <w:rPr>
          <w:rFonts w:ascii="Times New Roman" w:eastAsia="Times New Roman" w:hAnsi="Times New Roman" w:cs="Times New Roman"/>
          <w:color w:val="000000" w:themeColor="text1"/>
          <w:sz w:val="24"/>
          <w:szCs w:val="24"/>
          <w:lang w:val="en-US"/>
        </w:rPr>
        <w:t xml:space="preserve"> </w:t>
      </w:r>
      <w:r w:rsidR="00236E61" w:rsidRPr="00816330">
        <w:rPr>
          <w:rFonts w:ascii="Times New Roman" w:eastAsia="Times New Roman" w:hAnsi="Times New Roman" w:cs="Times New Roman"/>
          <w:color w:val="000000" w:themeColor="text1"/>
          <w:sz w:val="24"/>
          <w:szCs w:val="24"/>
          <w:lang w:val="en-US"/>
        </w:rPr>
        <w:t>characteristics</w:t>
      </w:r>
      <w:r w:rsidR="00DF42E5" w:rsidRPr="00816330">
        <w:rPr>
          <w:rFonts w:ascii="Times New Roman" w:eastAsia="Times New Roman" w:hAnsi="Times New Roman" w:cs="Times New Roman"/>
          <w:color w:val="000000" w:themeColor="text1"/>
          <w:sz w:val="24"/>
          <w:szCs w:val="24"/>
          <w:lang w:val="en-US"/>
        </w:rPr>
        <w:t xml:space="preserve"> is that the </w:t>
      </w:r>
      <w:r w:rsidR="00236E61" w:rsidRPr="00816330">
        <w:rPr>
          <w:rFonts w:ascii="Times New Roman" w:eastAsia="Times New Roman" w:hAnsi="Times New Roman" w:cs="Times New Roman"/>
          <w:color w:val="000000" w:themeColor="text1"/>
          <w:sz w:val="24"/>
          <w:szCs w:val="24"/>
          <w:lang w:val="en-US"/>
        </w:rPr>
        <w:t>impact</w:t>
      </w:r>
      <w:r w:rsidR="00DF42E5" w:rsidRPr="00816330">
        <w:rPr>
          <w:rFonts w:ascii="Times New Roman" w:eastAsia="Times New Roman" w:hAnsi="Times New Roman" w:cs="Times New Roman"/>
          <w:color w:val="000000" w:themeColor="text1"/>
          <w:sz w:val="24"/>
          <w:szCs w:val="24"/>
          <w:lang w:val="en-US"/>
        </w:rPr>
        <w:t xml:space="preserve"> of </w:t>
      </w:r>
      <w:r w:rsidR="00D2582A" w:rsidRPr="00816330">
        <w:rPr>
          <w:rFonts w:ascii="Times New Roman" w:hAnsi="Times New Roman" w:cs="Times New Roman"/>
          <w:iCs/>
          <w:position w:val="-6"/>
          <w:sz w:val="24"/>
          <w:szCs w:val="24"/>
          <w:lang w:val="en-GB"/>
        </w:rPr>
        <w:object w:dxaOrig="660" w:dyaOrig="340" w14:anchorId="69356ABA">
          <v:shape id="_x0000_i1098" type="#_x0000_t75" style="width:33.8pt;height:17.55pt" o:ole="">
            <v:imagedata r:id="rId151" o:title=""/>
          </v:shape>
          <o:OLEObject Type="Embed" ProgID="Equation.DSMT4" ShapeID="_x0000_i1098" DrawAspect="Content" ObjectID="_1578142400" r:id="rId152"/>
        </w:object>
      </w:r>
      <w:r w:rsidR="00DF42E5" w:rsidRPr="00816330">
        <w:rPr>
          <w:rFonts w:ascii="Times New Roman" w:hAnsi="Times New Roman" w:cs="Times New Roman"/>
          <w:iCs/>
          <w:sz w:val="24"/>
          <w:szCs w:val="24"/>
          <w:lang w:val="en-GB"/>
        </w:rPr>
        <w:t xml:space="preserve">turns </w:t>
      </w:r>
      <w:r w:rsidR="00236E61" w:rsidRPr="00816330">
        <w:rPr>
          <w:rFonts w:ascii="Times New Roman" w:hAnsi="Times New Roman" w:cs="Times New Roman"/>
          <w:iCs/>
          <w:sz w:val="24"/>
          <w:szCs w:val="24"/>
          <w:lang w:val="en-GB"/>
        </w:rPr>
        <w:t>insignificant</w:t>
      </w:r>
      <w:r w:rsidR="00521777" w:rsidRPr="00816330">
        <w:rPr>
          <w:rFonts w:ascii="Times New Roman" w:hAnsi="Times New Roman" w:cs="Times New Roman"/>
          <w:iCs/>
          <w:sz w:val="24"/>
          <w:szCs w:val="24"/>
          <w:lang w:val="en-GB"/>
        </w:rPr>
        <w:t xml:space="preserve"> while the impact of </w:t>
      </w:r>
      <w:r w:rsidR="00D2582A" w:rsidRPr="00816330">
        <w:rPr>
          <w:rFonts w:ascii="Times New Roman" w:eastAsia="Times New Roman" w:hAnsi="Times New Roman" w:cs="Times New Roman"/>
          <w:color w:val="000000" w:themeColor="text1"/>
          <w:position w:val="-6"/>
          <w:sz w:val="24"/>
          <w:szCs w:val="24"/>
          <w:lang w:val="en-US"/>
        </w:rPr>
        <w:object w:dxaOrig="660" w:dyaOrig="340" w14:anchorId="5268659E">
          <v:shape id="_x0000_i1099" type="#_x0000_t75" style="width:33.8pt;height:17.55pt" o:ole="">
            <v:imagedata r:id="rId153" o:title=""/>
          </v:shape>
          <o:OLEObject Type="Embed" ProgID="Equation.DSMT4" ShapeID="_x0000_i1099" DrawAspect="Content" ObjectID="_1578142401" r:id="rId154"/>
        </w:object>
      </w:r>
      <w:r w:rsidR="00DF42E5" w:rsidRPr="00816330">
        <w:rPr>
          <w:rFonts w:ascii="Times New Roman" w:eastAsia="Times New Roman" w:hAnsi="Times New Roman" w:cs="Times New Roman"/>
          <w:color w:val="000000" w:themeColor="text1"/>
          <w:sz w:val="24"/>
          <w:szCs w:val="24"/>
          <w:lang w:val="en-US"/>
        </w:rPr>
        <w:t xml:space="preserve"> </w:t>
      </w:r>
      <w:r w:rsidR="00015D16" w:rsidRPr="00816330">
        <w:rPr>
          <w:rFonts w:ascii="Times New Roman" w:eastAsia="Times New Roman" w:hAnsi="Times New Roman" w:cs="Times New Roman"/>
          <w:color w:val="000000" w:themeColor="text1"/>
          <w:sz w:val="24"/>
          <w:szCs w:val="24"/>
          <w:lang w:val="en-US"/>
        </w:rPr>
        <w:t xml:space="preserve">is </w:t>
      </w:r>
      <w:r w:rsidR="00521777" w:rsidRPr="00816330">
        <w:rPr>
          <w:rFonts w:ascii="Times New Roman" w:eastAsia="Times New Roman" w:hAnsi="Times New Roman" w:cs="Times New Roman"/>
          <w:color w:val="000000" w:themeColor="text1"/>
          <w:sz w:val="24"/>
          <w:szCs w:val="24"/>
          <w:lang w:val="en-US"/>
        </w:rPr>
        <w:t>found</w:t>
      </w:r>
      <w:r w:rsidR="00015D16" w:rsidRPr="00816330">
        <w:rPr>
          <w:rFonts w:ascii="Times New Roman" w:eastAsia="Times New Roman" w:hAnsi="Times New Roman" w:cs="Times New Roman"/>
          <w:color w:val="000000" w:themeColor="text1"/>
          <w:sz w:val="24"/>
          <w:szCs w:val="24"/>
          <w:lang w:val="en-US"/>
        </w:rPr>
        <w:t xml:space="preserve"> </w:t>
      </w:r>
      <w:r w:rsidR="00236E61" w:rsidRPr="00816330">
        <w:rPr>
          <w:rFonts w:ascii="Times New Roman" w:eastAsia="Times New Roman" w:hAnsi="Times New Roman" w:cs="Times New Roman"/>
          <w:color w:val="000000" w:themeColor="text1"/>
          <w:sz w:val="24"/>
          <w:szCs w:val="24"/>
          <w:lang w:val="en-US"/>
        </w:rPr>
        <w:t>positive</w:t>
      </w:r>
      <w:r w:rsidR="00015D16" w:rsidRPr="00816330">
        <w:rPr>
          <w:rFonts w:ascii="Times New Roman" w:eastAsia="Times New Roman" w:hAnsi="Times New Roman" w:cs="Times New Roman"/>
          <w:color w:val="000000" w:themeColor="text1"/>
          <w:sz w:val="24"/>
          <w:szCs w:val="24"/>
          <w:lang w:val="en-US"/>
        </w:rPr>
        <w:t xml:space="preserve"> and statistically </w:t>
      </w:r>
      <w:r w:rsidR="00236E61" w:rsidRPr="00816330">
        <w:rPr>
          <w:rFonts w:ascii="Times New Roman" w:eastAsia="Times New Roman" w:hAnsi="Times New Roman" w:cs="Times New Roman"/>
          <w:color w:val="000000" w:themeColor="text1"/>
          <w:sz w:val="24"/>
          <w:szCs w:val="24"/>
          <w:lang w:val="en-US"/>
        </w:rPr>
        <w:t>significant</w:t>
      </w:r>
      <w:r w:rsidR="00015D16" w:rsidRPr="00816330">
        <w:rPr>
          <w:rFonts w:ascii="Times New Roman" w:eastAsia="Times New Roman" w:hAnsi="Times New Roman" w:cs="Times New Roman"/>
          <w:color w:val="000000" w:themeColor="text1"/>
          <w:sz w:val="24"/>
          <w:szCs w:val="24"/>
          <w:lang w:val="en-US"/>
        </w:rPr>
        <w:t xml:space="preserve"> in </w:t>
      </w:r>
      <w:r w:rsidR="00236E61" w:rsidRPr="00816330">
        <w:rPr>
          <w:rFonts w:ascii="Times New Roman" w:eastAsia="Times New Roman" w:hAnsi="Times New Roman" w:cs="Times New Roman"/>
          <w:color w:val="000000" w:themeColor="text1"/>
          <w:sz w:val="24"/>
          <w:szCs w:val="24"/>
          <w:lang w:val="en-US"/>
        </w:rPr>
        <w:t>two</w:t>
      </w:r>
      <w:r w:rsidR="00015D16" w:rsidRPr="00816330">
        <w:rPr>
          <w:rFonts w:ascii="Times New Roman" w:eastAsia="Times New Roman" w:hAnsi="Times New Roman" w:cs="Times New Roman"/>
          <w:color w:val="000000" w:themeColor="text1"/>
          <w:sz w:val="24"/>
          <w:szCs w:val="24"/>
          <w:lang w:val="en-US"/>
        </w:rPr>
        <w:t xml:space="preserve"> out of </w:t>
      </w:r>
      <w:r w:rsidR="00236E61" w:rsidRPr="00816330">
        <w:rPr>
          <w:rFonts w:ascii="Times New Roman" w:eastAsia="Times New Roman" w:hAnsi="Times New Roman" w:cs="Times New Roman"/>
          <w:color w:val="000000" w:themeColor="text1"/>
          <w:sz w:val="24"/>
          <w:szCs w:val="24"/>
          <w:lang w:val="en-US"/>
        </w:rPr>
        <w:t xml:space="preserve">the </w:t>
      </w:r>
      <w:r w:rsidR="00015D16" w:rsidRPr="00816330">
        <w:rPr>
          <w:rFonts w:ascii="Times New Roman" w:eastAsia="Times New Roman" w:hAnsi="Times New Roman" w:cs="Times New Roman"/>
          <w:color w:val="000000" w:themeColor="text1"/>
          <w:sz w:val="24"/>
          <w:szCs w:val="24"/>
          <w:lang w:val="en-US"/>
        </w:rPr>
        <w:t xml:space="preserve">six </w:t>
      </w:r>
      <w:r w:rsidR="00236E61" w:rsidRPr="00816330">
        <w:rPr>
          <w:rFonts w:ascii="Times New Roman" w:eastAsia="Times New Roman" w:hAnsi="Times New Roman" w:cs="Times New Roman"/>
          <w:color w:val="000000" w:themeColor="text1"/>
          <w:sz w:val="24"/>
          <w:szCs w:val="24"/>
          <w:lang w:val="en-US"/>
        </w:rPr>
        <w:t>specifications.</w:t>
      </w:r>
      <w:r w:rsidR="0031315A" w:rsidRPr="00816330">
        <w:rPr>
          <w:rFonts w:ascii="Times New Roman" w:eastAsia="Times New Roman" w:hAnsi="Times New Roman" w:cs="Times New Roman"/>
          <w:color w:val="000000" w:themeColor="text1"/>
          <w:sz w:val="24"/>
          <w:szCs w:val="24"/>
          <w:lang w:val="en-US"/>
        </w:rPr>
        <w:t xml:space="preserve"> </w:t>
      </w:r>
      <w:r w:rsidR="00236E61" w:rsidRPr="00816330">
        <w:rPr>
          <w:rFonts w:ascii="Times New Roman" w:eastAsia="Times New Roman" w:hAnsi="Times New Roman" w:cs="Times New Roman"/>
          <w:color w:val="000000" w:themeColor="text1"/>
          <w:sz w:val="24"/>
          <w:szCs w:val="24"/>
          <w:lang w:val="en-US"/>
        </w:rPr>
        <w:t>Interestingly</w:t>
      </w:r>
      <w:r w:rsidR="0031315A" w:rsidRPr="00816330">
        <w:rPr>
          <w:rFonts w:ascii="Times New Roman" w:eastAsia="Times New Roman" w:hAnsi="Times New Roman" w:cs="Times New Roman"/>
          <w:color w:val="000000" w:themeColor="text1"/>
          <w:sz w:val="24"/>
          <w:szCs w:val="24"/>
          <w:lang w:val="en-US"/>
        </w:rPr>
        <w:t xml:space="preserve">, the impact of </w:t>
      </w:r>
      <w:r w:rsidR="00FF2F5C" w:rsidRPr="00816330">
        <w:rPr>
          <w:rFonts w:ascii="Times New Roman" w:hAnsi="Times New Roman" w:cs="Times New Roman"/>
          <w:iCs/>
          <w:position w:val="-6"/>
          <w:sz w:val="24"/>
          <w:szCs w:val="24"/>
          <w:lang w:val="en-GB"/>
        </w:rPr>
        <w:object w:dxaOrig="660" w:dyaOrig="340" w14:anchorId="6C06C990">
          <v:shape id="_x0000_i1100" type="#_x0000_t75" style="width:33.8pt;height:17.55pt" o:ole="">
            <v:imagedata r:id="rId155" o:title=""/>
          </v:shape>
          <o:OLEObject Type="Embed" ProgID="Equation.DSMT4" ShapeID="_x0000_i1100" DrawAspect="Content" ObjectID="_1578142402" r:id="rId156"/>
        </w:object>
      </w:r>
      <w:r w:rsidR="0031315A" w:rsidRPr="00816330">
        <w:rPr>
          <w:rFonts w:ascii="Times New Roman" w:hAnsi="Times New Roman" w:cs="Times New Roman"/>
          <w:iCs/>
          <w:sz w:val="24"/>
          <w:szCs w:val="24"/>
          <w:lang w:val="en-GB"/>
        </w:rPr>
        <w:t xml:space="preserve"> </w:t>
      </w:r>
      <w:r w:rsidR="00FF2F5C" w:rsidRPr="00816330">
        <w:rPr>
          <w:rFonts w:ascii="Times New Roman" w:hAnsi="Times New Roman" w:cs="Times New Roman"/>
          <w:iCs/>
          <w:sz w:val="24"/>
          <w:szCs w:val="24"/>
          <w:lang w:val="en-GB"/>
        </w:rPr>
        <w:t xml:space="preserve">remains  </w:t>
      </w:r>
      <w:r w:rsidR="0031315A" w:rsidRPr="00816330">
        <w:rPr>
          <w:rFonts w:ascii="Times New Roman" w:hAnsi="Times New Roman" w:cs="Times New Roman"/>
          <w:iCs/>
          <w:sz w:val="24"/>
          <w:szCs w:val="24"/>
          <w:lang w:val="en-GB"/>
        </w:rPr>
        <w:t xml:space="preserve">significant even after being interacted with human capital while the effect of </w:t>
      </w:r>
      <w:r w:rsidR="0024509D" w:rsidRPr="00816330">
        <w:rPr>
          <w:rFonts w:ascii="Times New Roman" w:eastAsia="Times New Roman" w:hAnsi="Times New Roman" w:cs="Times New Roman"/>
          <w:color w:val="000000" w:themeColor="text1"/>
          <w:position w:val="-6"/>
          <w:sz w:val="24"/>
          <w:szCs w:val="24"/>
          <w:lang w:val="en-US"/>
        </w:rPr>
        <w:object w:dxaOrig="660" w:dyaOrig="340" w14:anchorId="542314E1">
          <v:shape id="_x0000_i1101" type="#_x0000_t75" style="width:33.8pt;height:17.55pt" o:ole="">
            <v:imagedata r:id="rId157" o:title=""/>
          </v:shape>
          <o:OLEObject Type="Embed" ProgID="Equation.DSMT4" ShapeID="_x0000_i1101" DrawAspect="Content" ObjectID="_1578142403" r:id="rId158"/>
        </w:object>
      </w:r>
      <w:r w:rsidR="0031315A" w:rsidRPr="00816330">
        <w:rPr>
          <w:rFonts w:ascii="Times New Roman" w:eastAsia="Times New Roman" w:hAnsi="Times New Roman" w:cs="Times New Roman"/>
          <w:color w:val="000000" w:themeColor="text1"/>
          <w:sz w:val="24"/>
          <w:szCs w:val="24"/>
          <w:lang w:val="en-US"/>
        </w:rPr>
        <w:t xml:space="preserve">increases </w:t>
      </w:r>
      <w:r w:rsidR="00236E61" w:rsidRPr="00816330">
        <w:rPr>
          <w:rFonts w:ascii="Times New Roman" w:eastAsia="Times New Roman" w:hAnsi="Times New Roman" w:cs="Times New Roman"/>
          <w:color w:val="000000" w:themeColor="text1"/>
          <w:sz w:val="24"/>
          <w:szCs w:val="24"/>
          <w:lang w:val="en-US"/>
        </w:rPr>
        <w:t>with</w:t>
      </w:r>
      <w:r w:rsidR="0031315A" w:rsidRPr="00816330">
        <w:rPr>
          <w:rFonts w:ascii="Times New Roman" w:eastAsia="Times New Roman" w:hAnsi="Times New Roman" w:cs="Times New Roman"/>
          <w:color w:val="000000" w:themeColor="text1"/>
          <w:sz w:val="24"/>
          <w:szCs w:val="24"/>
          <w:lang w:val="en-US"/>
        </w:rPr>
        <w:t xml:space="preserve"> higher levels of human capital</w:t>
      </w:r>
      <w:r w:rsidR="00521777" w:rsidRPr="00816330">
        <w:rPr>
          <w:rFonts w:ascii="Times New Roman" w:eastAsia="Times New Roman" w:hAnsi="Times New Roman" w:cs="Times New Roman"/>
          <w:color w:val="000000" w:themeColor="text1"/>
          <w:sz w:val="24"/>
          <w:szCs w:val="24"/>
          <w:lang w:val="en-US"/>
        </w:rPr>
        <w:t xml:space="preserve"> in the region</w:t>
      </w:r>
      <w:r w:rsidR="0031315A" w:rsidRPr="00816330">
        <w:rPr>
          <w:rFonts w:ascii="Times New Roman" w:eastAsia="Times New Roman" w:hAnsi="Times New Roman" w:cs="Times New Roman"/>
          <w:color w:val="000000" w:themeColor="text1"/>
          <w:sz w:val="24"/>
          <w:szCs w:val="24"/>
          <w:lang w:val="en-US"/>
        </w:rPr>
        <w:t xml:space="preserve">, an effect that </w:t>
      </w:r>
      <w:r w:rsidR="00FF2F5C" w:rsidRPr="00816330">
        <w:rPr>
          <w:rFonts w:ascii="Times New Roman" w:eastAsia="Times New Roman" w:hAnsi="Times New Roman" w:cs="Times New Roman"/>
          <w:color w:val="000000" w:themeColor="text1"/>
          <w:sz w:val="24"/>
          <w:szCs w:val="24"/>
          <w:lang w:val="en-US"/>
        </w:rPr>
        <w:t>is also evident</w:t>
      </w:r>
      <w:r w:rsidR="00236E61" w:rsidRPr="00816330">
        <w:rPr>
          <w:rFonts w:ascii="Times New Roman" w:eastAsia="Times New Roman" w:hAnsi="Times New Roman" w:cs="Times New Roman"/>
          <w:color w:val="000000" w:themeColor="text1"/>
          <w:sz w:val="24"/>
          <w:szCs w:val="24"/>
          <w:lang w:val="en-US"/>
        </w:rPr>
        <w:t xml:space="preserve"> </w:t>
      </w:r>
      <w:r w:rsidR="00521777" w:rsidRPr="00816330">
        <w:rPr>
          <w:rFonts w:ascii="Times New Roman" w:eastAsia="Times New Roman" w:hAnsi="Times New Roman" w:cs="Times New Roman"/>
          <w:color w:val="000000" w:themeColor="text1"/>
          <w:sz w:val="24"/>
          <w:szCs w:val="24"/>
          <w:lang w:val="en-US"/>
        </w:rPr>
        <w:t xml:space="preserve">in specifications </w:t>
      </w:r>
      <w:r w:rsidR="0024509D" w:rsidRPr="00816330">
        <w:rPr>
          <w:rFonts w:ascii="Times New Roman" w:eastAsia="Times New Roman" w:hAnsi="Times New Roman" w:cs="Times New Roman"/>
          <w:color w:val="000000" w:themeColor="text1"/>
          <w:sz w:val="24"/>
          <w:szCs w:val="24"/>
          <w:lang w:val="en-US"/>
        </w:rPr>
        <w:t xml:space="preserve">with </w:t>
      </w:r>
      <w:r w:rsidR="0031315A" w:rsidRPr="00816330">
        <w:rPr>
          <w:rFonts w:ascii="Times New Roman" w:eastAsia="Times New Roman" w:hAnsi="Times New Roman" w:cs="Times New Roman"/>
          <w:color w:val="000000" w:themeColor="text1"/>
          <w:sz w:val="24"/>
          <w:szCs w:val="24"/>
          <w:lang w:val="en-US"/>
        </w:rPr>
        <w:t xml:space="preserve">the </w:t>
      </w:r>
      <w:r w:rsidR="00236E61" w:rsidRPr="00816330">
        <w:rPr>
          <w:rFonts w:ascii="Times New Roman" w:eastAsia="Times New Roman" w:hAnsi="Times New Roman" w:cs="Times New Roman"/>
          <w:color w:val="000000" w:themeColor="text1"/>
          <w:sz w:val="24"/>
          <w:szCs w:val="24"/>
          <w:lang w:val="en-US"/>
        </w:rPr>
        <w:t>unweighted</w:t>
      </w:r>
      <w:r w:rsidR="0031315A" w:rsidRPr="00816330">
        <w:rPr>
          <w:rFonts w:ascii="Times New Roman" w:eastAsia="Times New Roman" w:hAnsi="Times New Roman" w:cs="Times New Roman"/>
          <w:color w:val="000000" w:themeColor="text1"/>
          <w:sz w:val="24"/>
          <w:szCs w:val="24"/>
          <w:lang w:val="en-US"/>
        </w:rPr>
        <w:t xml:space="preserve"> </w:t>
      </w:r>
      <w:r w:rsidR="00236E61" w:rsidRPr="00816330">
        <w:rPr>
          <w:rFonts w:ascii="Times New Roman" w:eastAsia="Times New Roman" w:hAnsi="Times New Roman" w:cs="Times New Roman"/>
          <w:color w:val="000000" w:themeColor="text1"/>
          <w:sz w:val="24"/>
          <w:szCs w:val="24"/>
          <w:lang w:val="en-US"/>
        </w:rPr>
        <w:t>firms characteristic</w:t>
      </w:r>
      <w:r w:rsidR="0031315A" w:rsidRPr="00816330">
        <w:rPr>
          <w:rFonts w:ascii="Times New Roman" w:eastAsia="Times New Roman" w:hAnsi="Times New Roman" w:cs="Times New Roman"/>
          <w:color w:val="000000" w:themeColor="text1"/>
          <w:sz w:val="24"/>
          <w:szCs w:val="24"/>
          <w:lang w:val="en-US"/>
        </w:rPr>
        <w:t xml:space="preserve">s. </w:t>
      </w:r>
      <w:r w:rsidR="00C74CD6" w:rsidRPr="00816330">
        <w:rPr>
          <w:rFonts w:ascii="Times New Roman" w:eastAsia="Times New Roman" w:hAnsi="Times New Roman" w:cs="Times New Roman"/>
          <w:color w:val="000000" w:themeColor="text1"/>
          <w:sz w:val="24"/>
          <w:szCs w:val="24"/>
          <w:lang w:val="en-US"/>
        </w:rPr>
        <w:t xml:space="preserve">Overall, </w:t>
      </w:r>
      <w:r w:rsidR="00FF017E" w:rsidRPr="00816330">
        <w:rPr>
          <w:rFonts w:ascii="Times New Roman" w:eastAsia="Times New Roman" w:hAnsi="Times New Roman" w:cs="Times New Roman"/>
          <w:color w:val="000000" w:themeColor="text1"/>
          <w:sz w:val="24"/>
          <w:szCs w:val="24"/>
          <w:lang w:val="en-US"/>
        </w:rPr>
        <w:t xml:space="preserve">our </w:t>
      </w:r>
      <w:r w:rsidR="002A5F21" w:rsidRPr="00816330">
        <w:rPr>
          <w:rFonts w:ascii="Times New Roman" w:eastAsia="Times New Roman" w:hAnsi="Times New Roman" w:cs="Times New Roman"/>
          <w:color w:val="000000" w:themeColor="text1"/>
          <w:sz w:val="24"/>
          <w:szCs w:val="24"/>
          <w:lang w:val="en-US"/>
        </w:rPr>
        <w:t xml:space="preserve">results </w:t>
      </w:r>
      <w:r w:rsidR="00FF017E" w:rsidRPr="00816330">
        <w:rPr>
          <w:rFonts w:ascii="Times New Roman" w:eastAsia="Times New Roman" w:hAnsi="Times New Roman" w:cs="Times New Roman"/>
          <w:color w:val="000000" w:themeColor="text1"/>
          <w:sz w:val="24"/>
          <w:szCs w:val="24"/>
          <w:lang w:val="en-US"/>
        </w:rPr>
        <w:t>are robust  to</w:t>
      </w:r>
      <w:r w:rsidR="0024509D" w:rsidRPr="00816330">
        <w:rPr>
          <w:rFonts w:ascii="Times New Roman" w:eastAsia="Times New Roman" w:hAnsi="Times New Roman" w:cs="Times New Roman"/>
          <w:color w:val="000000" w:themeColor="text1"/>
          <w:sz w:val="24"/>
          <w:szCs w:val="24"/>
          <w:lang w:val="en-US"/>
        </w:rPr>
        <w:t xml:space="preserve"> controlling for various sources of econometric bias</w:t>
      </w:r>
      <w:r w:rsidR="00FF017E" w:rsidRPr="00816330">
        <w:rPr>
          <w:rFonts w:ascii="Times New Roman" w:eastAsia="Times New Roman" w:hAnsi="Times New Roman" w:cs="Times New Roman"/>
          <w:color w:val="000000" w:themeColor="text1"/>
          <w:sz w:val="24"/>
          <w:szCs w:val="24"/>
          <w:lang w:val="en-US"/>
        </w:rPr>
        <w:t xml:space="preserve"> and the adoption of  </w:t>
      </w:r>
      <w:r w:rsidR="00236E61" w:rsidRPr="00816330">
        <w:rPr>
          <w:rFonts w:ascii="Times New Roman" w:eastAsia="Times New Roman" w:hAnsi="Times New Roman" w:cs="Times New Roman"/>
          <w:color w:val="000000" w:themeColor="text1"/>
          <w:sz w:val="24"/>
          <w:szCs w:val="24"/>
          <w:lang w:val="en-US"/>
        </w:rPr>
        <w:t>two different types of TFP</w:t>
      </w:r>
      <w:r w:rsidR="0024509D" w:rsidRPr="00816330">
        <w:rPr>
          <w:rFonts w:ascii="Times New Roman" w:eastAsia="Times New Roman" w:hAnsi="Times New Roman" w:cs="Times New Roman"/>
          <w:color w:val="000000" w:themeColor="text1"/>
          <w:sz w:val="24"/>
          <w:szCs w:val="24"/>
          <w:lang w:val="en-US"/>
        </w:rPr>
        <w:t xml:space="preserve"> (one </w:t>
      </w:r>
      <w:r w:rsidR="00A815A3" w:rsidRPr="00816330">
        <w:rPr>
          <w:rFonts w:ascii="Times New Roman" w:eastAsia="Times New Roman" w:hAnsi="Times New Roman" w:cs="Times New Roman"/>
          <w:color w:val="000000" w:themeColor="text1"/>
          <w:sz w:val="24"/>
          <w:szCs w:val="24"/>
          <w:lang w:val="en-US"/>
        </w:rPr>
        <w:t>with</w:t>
      </w:r>
      <w:r w:rsidR="0024509D" w:rsidRPr="00816330">
        <w:rPr>
          <w:rFonts w:ascii="Times New Roman" w:eastAsia="Times New Roman" w:hAnsi="Times New Roman" w:cs="Times New Roman"/>
          <w:color w:val="000000" w:themeColor="text1"/>
          <w:sz w:val="24"/>
          <w:szCs w:val="24"/>
          <w:lang w:val="en-US"/>
        </w:rPr>
        <w:t xml:space="preserve"> mark ups and </w:t>
      </w:r>
      <w:r w:rsidR="00A815A3" w:rsidRPr="00816330">
        <w:rPr>
          <w:rFonts w:ascii="Times New Roman" w:eastAsia="Times New Roman" w:hAnsi="Times New Roman" w:cs="Times New Roman"/>
          <w:color w:val="000000" w:themeColor="text1"/>
          <w:sz w:val="24"/>
          <w:szCs w:val="24"/>
          <w:lang w:val="en-US"/>
        </w:rPr>
        <w:t>one</w:t>
      </w:r>
      <w:r w:rsidR="0024509D" w:rsidRPr="00816330">
        <w:rPr>
          <w:rFonts w:ascii="Times New Roman" w:eastAsia="Times New Roman" w:hAnsi="Times New Roman" w:cs="Times New Roman"/>
          <w:color w:val="000000" w:themeColor="text1"/>
          <w:sz w:val="24"/>
          <w:szCs w:val="24"/>
          <w:lang w:val="en-US"/>
        </w:rPr>
        <w:t xml:space="preserve"> without)</w:t>
      </w:r>
      <w:r w:rsidR="00236E61" w:rsidRPr="00816330">
        <w:rPr>
          <w:rFonts w:ascii="Times New Roman" w:eastAsia="Times New Roman" w:hAnsi="Times New Roman" w:cs="Times New Roman"/>
          <w:color w:val="000000" w:themeColor="text1"/>
          <w:sz w:val="24"/>
          <w:szCs w:val="24"/>
          <w:lang w:val="en-US"/>
        </w:rPr>
        <w:t xml:space="preserve"> and</w:t>
      </w:r>
      <w:r w:rsidR="00FF017E" w:rsidRPr="00816330">
        <w:rPr>
          <w:rFonts w:ascii="Times New Roman" w:eastAsia="Times New Roman" w:hAnsi="Times New Roman" w:cs="Times New Roman"/>
          <w:color w:val="000000" w:themeColor="text1"/>
          <w:sz w:val="24"/>
          <w:szCs w:val="24"/>
          <w:lang w:val="en-US"/>
        </w:rPr>
        <w:t xml:space="preserve"> raise </w:t>
      </w:r>
      <w:r w:rsidR="00236E61" w:rsidRPr="00816330">
        <w:rPr>
          <w:rFonts w:ascii="Times New Roman" w:eastAsia="Times New Roman" w:hAnsi="Times New Roman" w:cs="Times New Roman"/>
          <w:color w:val="000000" w:themeColor="text1"/>
          <w:sz w:val="24"/>
          <w:szCs w:val="24"/>
          <w:lang w:val="en-US"/>
        </w:rPr>
        <w:t xml:space="preserve"> </w:t>
      </w:r>
      <w:r w:rsidR="00FF017E" w:rsidRPr="00816330">
        <w:rPr>
          <w:rFonts w:ascii="Times New Roman" w:eastAsia="Times New Roman" w:hAnsi="Times New Roman" w:cs="Times New Roman"/>
          <w:color w:val="000000" w:themeColor="text1"/>
          <w:sz w:val="24"/>
          <w:szCs w:val="24"/>
          <w:lang w:val="en-US"/>
        </w:rPr>
        <w:t xml:space="preserve">no doubt about the support they provide to our </w:t>
      </w:r>
      <w:r w:rsidR="00440479" w:rsidRPr="00816330">
        <w:rPr>
          <w:rFonts w:ascii="Times New Roman" w:eastAsia="Times New Roman" w:hAnsi="Times New Roman" w:cs="Times New Roman"/>
          <w:color w:val="000000" w:themeColor="text1"/>
          <w:sz w:val="24"/>
          <w:szCs w:val="24"/>
          <w:lang w:val="en-US"/>
        </w:rPr>
        <w:t>hypotheses</w:t>
      </w:r>
      <w:r w:rsidR="00C74CD6" w:rsidRPr="00816330">
        <w:rPr>
          <w:rFonts w:ascii="Times New Roman" w:eastAsia="Times New Roman" w:hAnsi="Times New Roman" w:cs="Times New Roman"/>
          <w:color w:val="000000" w:themeColor="text1"/>
          <w:sz w:val="24"/>
          <w:szCs w:val="24"/>
          <w:lang w:val="en-US"/>
        </w:rPr>
        <w:t xml:space="preserve"> H1</w:t>
      </w:r>
      <w:r w:rsidR="00440479" w:rsidRPr="00816330">
        <w:rPr>
          <w:rFonts w:ascii="Times New Roman" w:eastAsia="Times New Roman" w:hAnsi="Times New Roman" w:cs="Times New Roman"/>
          <w:color w:val="000000" w:themeColor="text1"/>
          <w:sz w:val="24"/>
          <w:szCs w:val="24"/>
          <w:lang w:val="en-US"/>
        </w:rPr>
        <w:t xml:space="preserve"> and </w:t>
      </w:r>
      <w:r w:rsidR="00C74CD6" w:rsidRPr="00816330">
        <w:rPr>
          <w:rFonts w:ascii="Times New Roman" w:eastAsia="Times New Roman" w:hAnsi="Times New Roman" w:cs="Times New Roman"/>
          <w:color w:val="000000" w:themeColor="text1"/>
          <w:sz w:val="24"/>
          <w:szCs w:val="24"/>
          <w:lang w:val="en-US"/>
        </w:rPr>
        <w:t>H3</w:t>
      </w:r>
      <w:r w:rsidR="00440479" w:rsidRPr="00816330">
        <w:rPr>
          <w:rFonts w:ascii="Times New Roman" w:eastAsia="Times New Roman" w:hAnsi="Times New Roman" w:cs="Times New Roman"/>
          <w:color w:val="000000" w:themeColor="text1"/>
          <w:sz w:val="24"/>
          <w:szCs w:val="24"/>
          <w:lang w:val="en-US"/>
        </w:rPr>
        <w:t xml:space="preserve">. </w:t>
      </w:r>
      <w:r w:rsidR="00A815A3" w:rsidRPr="00816330">
        <w:rPr>
          <w:rFonts w:ascii="Times New Roman" w:eastAsia="Times New Roman" w:hAnsi="Times New Roman" w:cs="Times New Roman"/>
          <w:color w:val="000000" w:themeColor="text1"/>
          <w:sz w:val="24"/>
          <w:szCs w:val="24"/>
          <w:lang w:val="en-US"/>
        </w:rPr>
        <w:t>T</w:t>
      </w:r>
      <w:r w:rsidR="00440479" w:rsidRPr="00816330">
        <w:rPr>
          <w:rFonts w:ascii="Times New Roman" w:eastAsia="Times New Roman" w:hAnsi="Times New Roman" w:cs="Times New Roman"/>
          <w:color w:val="000000" w:themeColor="text1"/>
          <w:sz w:val="24"/>
          <w:szCs w:val="24"/>
          <w:lang w:val="en-US"/>
        </w:rPr>
        <w:t>he use of weighted firm characteristics cast</w:t>
      </w:r>
      <w:r w:rsidR="00A815A3" w:rsidRPr="00816330">
        <w:rPr>
          <w:rFonts w:ascii="Times New Roman" w:eastAsia="Times New Roman" w:hAnsi="Times New Roman" w:cs="Times New Roman"/>
          <w:color w:val="000000" w:themeColor="text1"/>
          <w:sz w:val="24"/>
          <w:szCs w:val="24"/>
          <w:lang w:val="en-US"/>
        </w:rPr>
        <w:t>s some</w:t>
      </w:r>
      <w:r w:rsidR="00440479" w:rsidRPr="00816330">
        <w:rPr>
          <w:rFonts w:ascii="Times New Roman" w:eastAsia="Times New Roman" w:hAnsi="Times New Roman" w:cs="Times New Roman"/>
          <w:color w:val="000000" w:themeColor="text1"/>
          <w:sz w:val="24"/>
          <w:szCs w:val="24"/>
          <w:lang w:val="en-US"/>
        </w:rPr>
        <w:t xml:space="preserve"> doubt for the validity of H2 </w:t>
      </w:r>
      <w:r w:rsidR="00A815A3" w:rsidRPr="00816330">
        <w:rPr>
          <w:rFonts w:ascii="Times New Roman" w:eastAsia="Times New Roman" w:hAnsi="Times New Roman" w:cs="Times New Roman"/>
          <w:color w:val="000000" w:themeColor="text1"/>
          <w:sz w:val="24"/>
          <w:szCs w:val="24"/>
          <w:lang w:val="en-US"/>
        </w:rPr>
        <w:t>implying</w:t>
      </w:r>
      <w:r w:rsidR="00440479" w:rsidRPr="00816330">
        <w:rPr>
          <w:rFonts w:ascii="Times New Roman" w:eastAsia="Times New Roman" w:hAnsi="Times New Roman" w:cs="Times New Roman"/>
          <w:color w:val="000000" w:themeColor="text1"/>
          <w:sz w:val="24"/>
          <w:szCs w:val="24"/>
          <w:lang w:val="en-US"/>
        </w:rPr>
        <w:t xml:space="preserve"> that</w:t>
      </w:r>
      <w:r w:rsidR="00A815A3" w:rsidRPr="00816330">
        <w:rPr>
          <w:rFonts w:ascii="Times New Roman" w:eastAsia="Times New Roman" w:hAnsi="Times New Roman" w:cs="Times New Roman"/>
          <w:color w:val="000000" w:themeColor="text1"/>
          <w:sz w:val="24"/>
          <w:szCs w:val="24"/>
          <w:lang w:val="en-US"/>
        </w:rPr>
        <w:t xml:space="preserve"> estimates of</w:t>
      </w:r>
      <w:r w:rsidR="00440479" w:rsidRPr="00816330">
        <w:rPr>
          <w:rFonts w:ascii="Times New Roman" w:eastAsia="Times New Roman" w:hAnsi="Times New Roman" w:cs="Times New Roman"/>
          <w:color w:val="000000" w:themeColor="text1"/>
          <w:sz w:val="24"/>
          <w:szCs w:val="24"/>
          <w:lang w:val="en-US"/>
        </w:rPr>
        <w:t xml:space="preserve"> </w:t>
      </w:r>
      <w:r w:rsidR="00440479" w:rsidRPr="00816330">
        <w:rPr>
          <w:rFonts w:ascii="Times New Roman" w:hAnsi="Times New Roman" w:cs="Times New Roman"/>
          <w:iCs/>
          <w:position w:val="-6"/>
          <w:sz w:val="24"/>
          <w:szCs w:val="24"/>
          <w:lang w:val="en-GB"/>
        </w:rPr>
        <w:object w:dxaOrig="660" w:dyaOrig="340" w14:anchorId="0BF91A9E">
          <v:shape id="_x0000_i1102" type="#_x0000_t75" style="width:33.8pt;height:17.55pt" o:ole="">
            <v:imagedata r:id="rId140" o:title=""/>
          </v:shape>
          <o:OLEObject Type="Embed" ProgID="Equation.DSMT4" ShapeID="_x0000_i1102" DrawAspect="Content" ObjectID="_1578142404" r:id="rId159"/>
        </w:object>
      </w:r>
      <w:r w:rsidR="00A815A3" w:rsidRPr="00816330">
        <w:rPr>
          <w:rFonts w:ascii="Times New Roman" w:eastAsia="Times New Roman" w:hAnsi="Times New Roman" w:cs="Times New Roman"/>
          <w:color w:val="000000" w:themeColor="text1"/>
          <w:sz w:val="24"/>
          <w:szCs w:val="24"/>
          <w:lang w:val="en-US"/>
        </w:rPr>
        <w:t xml:space="preserve">in Table 2 </w:t>
      </w:r>
      <w:r w:rsidR="00A815A3" w:rsidRPr="00816330">
        <w:rPr>
          <w:rFonts w:ascii="Times New Roman" w:hAnsi="Times New Roman" w:cs="Times New Roman"/>
          <w:iCs/>
          <w:sz w:val="24"/>
          <w:szCs w:val="24"/>
          <w:lang w:val="en-GB"/>
        </w:rPr>
        <w:t>are mainly</w:t>
      </w:r>
      <w:r w:rsidR="00440479" w:rsidRPr="00816330">
        <w:rPr>
          <w:rFonts w:ascii="Times New Roman" w:hAnsi="Times New Roman" w:cs="Times New Roman"/>
          <w:iCs/>
          <w:sz w:val="24"/>
          <w:szCs w:val="24"/>
          <w:lang w:val="en-GB"/>
        </w:rPr>
        <w:t xml:space="preserve"> driven by </w:t>
      </w:r>
      <w:r w:rsidR="00A815A3" w:rsidRPr="00816330">
        <w:rPr>
          <w:rFonts w:ascii="Times New Roman" w:hAnsi="Times New Roman" w:cs="Times New Roman"/>
          <w:i/>
          <w:iCs/>
          <w:sz w:val="24"/>
          <w:szCs w:val="24"/>
          <w:lang w:val="en-GB"/>
        </w:rPr>
        <w:t>IA</w:t>
      </w:r>
      <w:r w:rsidR="00A815A3" w:rsidRPr="00816330">
        <w:rPr>
          <w:rFonts w:ascii="Times New Roman" w:hAnsi="Times New Roman" w:cs="Times New Roman"/>
          <w:iCs/>
          <w:sz w:val="24"/>
          <w:szCs w:val="24"/>
          <w:lang w:val="en-GB"/>
        </w:rPr>
        <w:t>s of dominant</w:t>
      </w:r>
      <w:r w:rsidR="00440479" w:rsidRPr="00816330">
        <w:rPr>
          <w:rFonts w:ascii="Times New Roman" w:hAnsi="Times New Roman" w:cs="Times New Roman"/>
          <w:iCs/>
          <w:sz w:val="24"/>
          <w:szCs w:val="24"/>
          <w:lang w:val="en-GB"/>
        </w:rPr>
        <w:t xml:space="preserve"> large MNEs in the region. The </w:t>
      </w:r>
      <w:r w:rsidR="00A815A3" w:rsidRPr="00816330">
        <w:rPr>
          <w:rFonts w:ascii="Times New Roman" w:hAnsi="Times New Roman" w:cs="Times New Roman"/>
          <w:iCs/>
          <w:sz w:val="24"/>
          <w:szCs w:val="24"/>
          <w:lang w:val="en-GB"/>
        </w:rPr>
        <w:t>role</w:t>
      </w:r>
      <w:r w:rsidR="00440479" w:rsidRPr="00816330">
        <w:rPr>
          <w:rFonts w:ascii="Times New Roman" w:hAnsi="Times New Roman" w:cs="Times New Roman"/>
          <w:iCs/>
          <w:sz w:val="24"/>
          <w:szCs w:val="24"/>
          <w:lang w:val="en-GB"/>
        </w:rPr>
        <w:t xml:space="preserve"> of </w:t>
      </w:r>
      <w:r w:rsidR="00440479" w:rsidRPr="00816330">
        <w:rPr>
          <w:rFonts w:ascii="Times New Roman" w:hAnsi="Times New Roman" w:cs="Times New Roman"/>
          <w:i/>
          <w:iCs/>
          <w:sz w:val="24"/>
          <w:szCs w:val="24"/>
          <w:lang w:val="en-GB"/>
        </w:rPr>
        <w:t>IA</w:t>
      </w:r>
      <w:r w:rsidR="00440479" w:rsidRPr="00816330">
        <w:rPr>
          <w:rFonts w:ascii="Times New Roman" w:hAnsi="Times New Roman" w:cs="Times New Roman"/>
          <w:iCs/>
          <w:sz w:val="24"/>
          <w:szCs w:val="24"/>
          <w:lang w:val="en-GB"/>
        </w:rPr>
        <w:t xml:space="preserve">s in regional productivity can be </w:t>
      </w:r>
      <w:r w:rsidR="00A815A3" w:rsidRPr="00816330">
        <w:rPr>
          <w:rFonts w:ascii="Times New Roman" w:hAnsi="Times New Roman" w:cs="Times New Roman"/>
          <w:iCs/>
          <w:sz w:val="24"/>
          <w:szCs w:val="24"/>
          <w:lang w:val="en-GB"/>
        </w:rPr>
        <w:t>a path of</w:t>
      </w:r>
      <w:r w:rsidR="00440479" w:rsidRPr="00816330">
        <w:rPr>
          <w:rFonts w:ascii="Times New Roman" w:hAnsi="Times New Roman" w:cs="Times New Roman"/>
          <w:iCs/>
          <w:sz w:val="24"/>
          <w:szCs w:val="24"/>
          <w:lang w:val="en-GB"/>
        </w:rPr>
        <w:t xml:space="preserve"> future research with</w:t>
      </w:r>
      <w:r w:rsidR="00A815A3" w:rsidRPr="00816330">
        <w:rPr>
          <w:rFonts w:ascii="Times New Roman" w:hAnsi="Times New Roman" w:cs="Times New Roman"/>
          <w:iCs/>
          <w:sz w:val="24"/>
          <w:szCs w:val="24"/>
          <w:lang w:val="en-GB"/>
        </w:rPr>
        <w:t xml:space="preserve"> specific</w:t>
      </w:r>
      <w:r w:rsidR="00440479" w:rsidRPr="00816330">
        <w:rPr>
          <w:rFonts w:ascii="Times New Roman" w:hAnsi="Times New Roman" w:cs="Times New Roman"/>
          <w:iCs/>
          <w:sz w:val="24"/>
          <w:szCs w:val="24"/>
          <w:lang w:val="en-GB"/>
        </w:rPr>
        <w:t xml:space="preserve"> information about the different </w:t>
      </w:r>
      <w:r w:rsidR="00A815A3" w:rsidRPr="00816330">
        <w:rPr>
          <w:rFonts w:ascii="Times New Roman" w:hAnsi="Times New Roman" w:cs="Times New Roman"/>
          <w:iCs/>
          <w:sz w:val="24"/>
          <w:szCs w:val="24"/>
          <w:lang w:val="en-GB"/>
        </w:rPr>
        <w:t>components</w:t>
      </w:r>
      <w:r w:rsidR="00440479" w:rsidRPr="00816330">
        <w:rPr>
          <w:rFonts w:ascii="Times New Roman" w:hAnsi="Times New Roman" w:cs="Times New Roman"/>
          <w:iCs/>
          <w:sz w:val="24"/>
          <w:szCs w:val="24"/>
          <w:lang w:val="en-GB"/>
        </w:rPr>
        <w:t xml:space="preserve"> </w:t>
      </w:r>
      <w:r w:rsidR="00A815A3" w:rsidRPr="00816330">
        <w:rPr>
          <w:rFonts w:ascii="Times New Roman" w:hAnsi="Times New Roman" w:cs="Times New Roman"/>
          <w:iCs/>
          <w:sz w:val="24"/>
          <w:szCs w:val="24"/>
          <w:lang w:val="en-GB"/>
        </w:rPr>
        <w:t xml:space="preserve">that comprise </w:t>
      </w:r>
      <w:r w:rsidR="00440479" w:rsidRPr="00816330">
        <w:rPr>
          <w:rFonts w:ascii="Times New Roman" w:hAnsi="Times New Roman" w:cs="Times New Roman"/>
          <w:iCs/>
          <w:sz w:val="24"/>
          <w:szCs w:val="24"/>
          <w:lang w:val="en-GB"/>
        </w:rPr>
        <w:t>of</w:t>
      </w:r>
      <w:r w:rsidR="00A815A3" w:rsidRPr="00816330">
        <w:rPr>
          <w:rFonts w:ascii="Times New Roman" w:hAnsi="Times New Roman" w:cs="Times New Roman"/>
          <w:iCs/>
          <w:sz w:val="24"/>
          <w:szCs w:val="24"/>
          <w:lang w:val="en-GB"/>
        </w:rPr>
        <w:t xml:space="preserve"> the current aggregate measure of</w:t>
      </w:r>
      <w:r w:rsidR="00440479" w:rsidRPr="00816330">
        <w:rPr>
          <w:rFonts w:ascii="Times New Roman" w:hAnsi="Times New Roman" w:cs="Times New Roman"/>
          <w:iCs/>
          <w:sz w:val="24"/>
          <w:szCs w:val="24"/>
          <w:lang w:val="en-GB"/>
        </w:rPr>
        <w:t xml:space="preserve"> intangibles assets. </w:t>
      </w:r>
    </w:p>
    <w:p w14:paraId="6C31445A" w14:textId="77777777" w:rsidR="00A5173F" w:rsidRPr="00816330" w:rsidRDefault="00A5173F">
      <w:pPr>
        <w:spacing w:after="160" w:line="259" w:lineRule="auto"/>
        <w:rPr>
          <w:lang w:val="en-GB"/>
        </w:rPr>
      </w:pPr>
    </w:p>
    <w:p w14:paraId="775F7472" w14:textId="124688DF" w:rsidR="003A6738" w:rsidRPr="00816330" w:rsidRDefault="00CD7A64" w:rsidP="00E950E8">
      <w:pPr>
        <w:spacing w:after="0" w:line="240" w:lineRule="auto"/>
        <w:ind w:firstLine="567"/>
        <w:jc w:val="both"/>
        <w:rPr>
          <w:rFonts w:ascii="Times New Roman" w:hAnsi="Times New Roman" w:cs="Times New Roman"/>
          <w:i/>
          <w:sz w:val="24"/>
          <w:szCs w:val="24"/>
          <w:lang w:val="en-US"/>
        </w:rPr>
      </w:pPr>
      <w:r w:rsidRPr="00816330">
        <w:rPr>
          <w:rFonts w:ascii="Times New Roman" w:hAnsi="Times New Roman" w:cs="Times New Roman"/>
          <w:i/>
          <w:sz w:val="24"/>
          <w:szCs w:val="24"/>
          <w:lang w:val="en-US"/>
        </w:rPr>
        <w:t>4</w:t>
      </w:r>
      <w:r w:rsidR="003A6738" w:rsidRPr="00816330">
        <w:rPr>
          <w:rFonts w:ascii="Times New Roman" w:hAnsi="Times New Roman" w:cs="Times New Roman"/>
          <w:i/>
          <w:sz w:val="24"/>
          <w:szCs w:val="24"/>
          <w:lang w:val="en-US"/>
        </w:rPr>
        <w:t>.2.</w:t>
      </w:r>
      <w:r w:rsidR="009C00B2" w:rsidRPr="00816330">
        <w:rPr>
          <w:rFonts w:ascii="Times New Roman" w:hAnsi="Times New Roman" w:cs="Times New Roman"/>
          <w:i/>
          <w:sz w:val="24"/>
          <w:szCs w:val="24"/>
          <w:lang w:val="en-US"/>
        </w:rPr>
        <w:t>1</w:t>
      </w:r>
      <w:r w:rsidR="003A6738" w:rsidRPr="00816330">
        <w:rPr>
          <w:rFonts w:ascii="Times New Roman" w:hAnsi="Times New Roman" w:cs="Times New Roman"/>
          <w:i/>
          <w:sz w:val="24"/>
          <w:szCs w:val="24"/>
          <w:lang w:val="en-US"/>
        </w:rPr>
        <w:t xml:space="preserve"> Origins of MNEs and Regional TFP</w:t>
      </w:r>
    </w:p>
    <w:p w14:paraId="2A36782B" w14:textId="77777777" w:rsidR="003A6738" w:rsidRPr="00816330" w:rsidRDefault="003A6738" w:rsidP="00E950E8">
      <w:pPr>
        <w:spacing w:after="0" w:line="240" w:lineRule="auto"/>
        <w:ind w:firstLine="567"/>
        <w:jc w:val="both"/>
        <w:rPr>
          <w:rFonts w:ascii="Times New Roman" w:hAnsi="Times New Roman" w:cs="Times New Roman"/>
          <w:i/>
          <w:sz w:val="24"/>
          <w:szCs w:val="24"/>
          <w:lang w:val="en-US"/>
        </w:rPr>
      </w:pPr>
    </w:p>
    <w:p w14:paraId="6DC98FD8" w14:textId="6F122C84" w:rsidR="008C38AA" w:rsidRPr="00816330" w:rsidRDefault="00D35092" w:rsidP="00FD35BA">
      <w:pPr>
        <w:spacing w:after="0" w:line="480" w:lineRule="auto"/>
        <w:ind w:firstLine="567"/>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 xml:space="preserve">Given that we combine regional with firm level data, we can </w:t>
      </w:r>
      <w:r w:rsidR="00BE1E3B" w:rsidRPr="00816330">
        <w:rPr>
          <w:rFonts w:ascii="Times New Roman" w:hAnsi="Times New Roman" w:cs="Times New Roman"/>
          <w:sz w:val="24"/>
          <w:szCs w:val="24"/>
          <w:lang w:val="en-US"/>
        </w:rPr>
        <w:t>investigate</w:t>
      </w:r>
      <w:r w:rsidR="00412761" w:rsidRPr="00816330">
        <w:rPr>
          <w:rFonts w:ascii="Times New Roman" w:hAnsi="Times New Roman" w:cs="Times New Roman"/>
          <w:sz w:val="24"/>
          <w:szCs w:val="24"/>
          <w:lang w:val="en-US"/>
        </w:rPr>
        <w:t xml:space="preserve"> </w:t>
      </w:r>
      <w:r w:rsidR="008A1FEC" w:rsidRPr="00816330">
        <w:rPr>
          <w:rFonts w:ascii="Times New Roman" w:hAnsi="Times New Roman" w:cs="Times New Roman"/>
          <w:sz w:val="24"/>
          <w:szCs w:val="24"/>
          <w:lang w:val="en-US"/>
        </w:rPr>
        <w:t xml:space="preserve">whether the </w:t>
      </w:r>
      <w:r w:rsidR="002E255D" w:rsidRPr="00816330">
        <w:rPr>
          <w:rFonts w:ascii="Times New Roman" w:hAnsi="Times New Roman" w:cs="Times New Roman"/>
          <w:sz w:val="24"/>
          <w:szCs w:val="24"/>
          <w:lang w:val="en-US"/>
        </w:rPr>
        <w:t xml:space="preserve">nationality </w:t>
      </w:r>
      <w:r w:rsidR="008A1FEC" w:rsidRPr="00816330">
        <w:rPr>
          <w:rFonts w:ascii="Times New Roman" w:hAnsi="Times New Roman" w:cs="Times New Roman"/>
          <w:sz w:val="24"/>
          <w:szCs w:val="24"/>
          <w:lang w:val="en-US"/>
        </w:rPr>
        <w:t>of MN</w:t>
      </w:r>
      <w:r w:rsidR="006E4427" w:rsidRPr="00816330">
        <w:rPr>
          <w:rFonts w:ascii="Times New Roman" w:hAnsi="Times New Roman" w:cs="Times New Roman"/>
          <w:sz w:val="24"/>
          <w:szCs w:val="24"/>
          <w:lang w:val="en-US"/>
        </w:rPr>
        <w:t>E</w:t>
      </w:r>
      <w:r w:rsidRPr="00816330">
        <w:rPr>
          <w:rFonts w:ascii="Times New Roman" w:hAnsi="Times New Roman" w:cs="Times New Roman"/>
          <w:sz w:val="24"/>
          <w:szCs w:val="24"/>
          <w:lang w:val="en-US"/>
        </w:rPr>
        <w:t>s</w:t>
      </w:r>
      <w:r w:rsidR="002E255D" w:rsidRPr="00816330">
        <w:rPr>
          <w:rFonts w:ascii="Times New Roman" w:hAnsi="Times New Roman" w:cs="Times New Roman"/>
          <w:sz w:val="24"/>
          <w:szCs w:val="24"/>
          <w:lang w:val="en-US"/>
        </w:rPr>
        <w:t xml:space="preserve"> </w:t>
      </w:r>
      <w:r w:rsidR="00BE1E3B" w:rsidRPr="00816330">
        <w:rPr>
          <w:rFonts w:ascii="Times New Roman" w:hAnsi="Times New Roman" w:cs="Times New Roman"/>
          <w:sz w:val="24"/>
          <w:szCs w:val="24"/>
          <w:lang w:val="en-US"/>
        </w:rPr>
        <w:t>matters</w:t>
      </w:r>
      <w:r w:rsidRPr="00816330">
        <w:rPr>
          <w:rFonts w:ascii="Times New Roman" w:hAnsi="Times New Roman" w:cs="Times New Roman"/>
          <w:sz w:val="24"/>
          <w:szCs w:val="24"/>
          <w:lang w:val="en-US"/>
        </w:rPr>
        <w:t xml:space="preserve"> for regional TFP. To this end, we</w:t>
      </w:r>
      <w:r w:rsidR="00712F48" w:rsidRPr="00816330">
        <w:rPr>
          <w:rFonts w:ascii="Times New Roman" w:hAnsi="Times New Roman" w:cs="Times New Roman"/>
          <w:sz w:val="24"/>
          <w:szCs w:val="24"/>
          <w:lang w:val="en-US"/>
        </w:rPr>
        <w:t xml:space="preserve"> distinguish among different </w:t>
      </w:r>
      <w:r w:rsidR="00712F48" w:rsidRPr="00816330">
        <w:rPr>
          <w:rFonts w:ascii="Times New Roman" w:hAnsi="Times New Roman" w:cs="Times New Roman"/>
          <w:i/>
          <w:sz w:val="24"/>
          <w:szCs w:val="24"/>
          <w:lang w:val="en-US"/>
        </w:rPr>
        <w:t>origins of foreignness</w:t>
      </w:r>
      <w:r w:rsidR="00712F48" w:rsidRPr="00816330">
        <w:rPr>
          <w:rFonts w:ascii="Times New Roman" w:hAnsi="Times New Roman" w:cs="Times New Roman"/>
          <w:sz w:val="24"/>
          <w:szCs w:val="24"/>
          <w:lang w:val="en-US"/>
        </w:rPr>
        <w:t xml:space="preserve"> (Frenz and Ietto-Gillies, 2007)</w:t>
      </w:r>
      <w:r w:rsidRPr="00816330">
        <w:rPr>
          <w:rFonts w:ascii="Times New Roman" w:hAnsi="Times New Roman" w:cs="Times New Roman"/>
          <w:sz w:val="24"/>
          <w:szCs w:val="24"/>
          <w:lang w:val="en-US"/>
        </w:rPr>
        <w:t xml:space="preserve"> splitting </w:t>
      </w:r>
      <w:r w:rsidR="008A1FEC" w:rsidRPr="00816330">
        <w:rPr>
          <w:rFonts w:ascii="Times New Roman" w:hAnsi="Times New Roman" w:cs="Times New Roman"/>
          <w:sz w:val="24"/>
          <w:szCs w:val="24"/>
          <w:lang w:val="en-US"/>
        </w:rPr>
        <w:t xml:space="preserve">the </w:t>
      </w:r>
      <w:r w:rsidRPr="00816330">
        <w:rPr>
          <w:rFonts w:ascii="Times New Roman" w:hAnsi="Times New Roman" w:cs="Times New Roman"/>
          <w:sz w:val="24"/>
          <w:szCs w:val="24"/>
          <w:lang w:val="en-US"/>
        </w:rPr>
        <w:t>group</w:t>
      </w:r>
      <w:r w:rsidR="008A1FEC" w:rsidRPr="00816330">
        <w:rPr>
          <w:rFonts w:ascii="Times New Roman" w:hAnsi="Times New Roman" w:cs="Times New Roman"/>
          <w:sz w:val="24"/>
          <w:szCs w:val="24"/>
          <w:lang w:val="en-US"/>
        </w:rPr>
        <w:t xml:space="preserve"> of </w:t>
      </w:r>
      <w:r w:rsidRPr="00816330">
        <w:rPr>
          <w:rFonts w:ascii="Times New Roman" w:hAnsi="Times New Roman" w:cs="Times New Roman"/>
          <w:sz w:val="24"/>
          <w:szCs w:val="24"/>
          <w:lang w:val="en-US"/>
        </w:rPr>
        <w:t>MNEs</w:t>
      </w:r>
      <w:r w:rsidR="008A1FEC" w:rsidRPr="00816330">
        <w:rPr>
          <w:rFonts w:ascii="Times New Roman" w:hAnsi="Times New Roman" w:cs="Times New Roman"/>
          <w:sz w:val="24"/>
          <w:szCs w:val="24"/>
          <w:lang w:val="en-US"/>
        </w:rPr>
        <w:t xml:space="preserve"> into four geographical sub-groups, namely to those with </w:t>
      </w:r>
      <w:r w:rsidR="00BE1E3B" w:rsidRPr="00816330">
        <w:rPr>
          <w:rFonts w:ascii="Times New Roman" w:hAnsi="Times New Roman" w:cs="Times New Roman"/>
          <w:sz w:val="24"/>
          <w:szCs w:val="24"/>
          <w:lang w:val="en-US"/>
        </w:rPr>
        <w:t>headquarters in</w:t>
      </w:r>
      <w:r w:rsidR="008A1FEC" w:rsidRPr="00816330">
        <w:rPr>
          <w:rFonts w:ascii="Times New Roman" w:hAnsi="Times New Roman" w:cs="Times New Roman"/>
          <w:sz w:val="24"/>
          <w:szCs w:val="24"/>
          <w:lang w:val="en-US"/>
        </w:rPr>
        <w:t xml:space="preserve"> EU, USA, </w:t>
      </w:r>
      <w:r w:rsidR="00BE1E3B" w:rsidRPr="00816330">
        <w:rPr>
          <w:rFonts w:ascii="Times New Roman" w:hAnsi="Times New Roman" w:cs="Times New Roman"/>
          <w:sz w:val="24"/>
          <w:szCs w:val="24"/>
          <w:lang w:val="en-US"/>
        </w:rPr>
        <w:t xml:space="preserve">Japan </w:t>
      </w:r>
      <w:r w:rsidR="008A1FEC" w:rsidRPr="00816330">
        <w:rPr>
          <w:rFonts w:ascii="Times New Roman" w:hAnsi="Times New Roman" w:cs="Times New Roman"/>
          <w:sz w:val="24"/>
          <w:szCs w:val="24"/>
          <w:lang w:val="en-US"/>
        </w:rPr>
        <w:t>and the rest of the</w:t>
      </w:r>
      <w:r w:rsidR="00522E76" w:rsidRPr="00816330">
        <w:rPr>
          <w:rFonts w:ascii="Times New Roman" w:hAnsi="Times New Roman" w:cs="Times New Roman"/>
          <w:sz w:val="24"/>
          <w:szCs w:val="24"/>
          <w:lang w:val="en-US"/>
        </w:rPr>
        <w:t xml:space="preserve"> world (ROW). Then</w:t>
      </w:r>
      <w:r w:rsidR="00730FC9" w:rsidRPr="00816330">
        <w:rPr>
          <w:rFonts w:ascii="Times New Roman" w:hAnsi="Times New Roman" w:cs="Times New Roman"/>
          <w:sz w:val="24"/>
          <w:szCs w:val="24"/>
          <w:lang w:val="en-US"/>
        </w:rPr>
        <w:t>,</w:t>
      </w:r>
      <w:r w:rsidR="00522E76" w:rsidRPr="00816330">
        <w:rPr>
          <w:rFonts w:ascii="Times New Roman" w:hAnsi="Times New Roman" w:cs="Times New Roman"/>
          <w:sz w:val="24"/>
          <w:szCs w:val="24"/>
          <w:lang w:val="en-US"/>
        </w:rPr>
        <w:t xml:space="preserve"> we estimate</w:t>
      </w:r>
      <w:r w:rsidR="00E67C3D" w:rsidRPr="00816330">
        <w:rPr>
          <w:rFonts w:ascii="Times New Roman" w:hAnsi="Times New Roman" w:cs="Times New Roman"/>
          <w:sz w:val="24"/>
          <w:szCs w:val="24"/>
          <w:lang w:val="en-US"/>
        </w:rPr>
        <w:t xml:space="preserve"> </w:t>
      </w:r>
      <w:r w:rsidR="00730FC9" w:rsidRPr="00816330">
        <w:rPr>
          <w:rFonts w:ascii="Times New Roman" w:hAnsi="Times New Roman" w:cs="Times New Roman"/>
          <w:sz w:val="24"/>
          <w:szCs w:val="24"/>
          <w:lang w:val="en-US"/>
        </w:rPr>
        <w:t xml:space="preserve">using GMM </w:t>
      </w:r>
      <w:r w:rsidR="00E67C3D" w:rsidRPr="00816330">
        <w:rPr>
          <w:rFonts w:ascii="Times New Roman" w:hAnsi="Times New Roman" w:cs="Times New Roman"/>
          <w:sz w:val="24"/>
          <w:szCs w:val="24"/>
          <w:lang w:val="en-US"/>
        </w:rPr>
        <w:t>a</w:t>
      </w:r>
      <w:r w:rsidR="008A1FEC" w:rsidRPr="00816330">
        <w:rPr>
          <w:rFonts w:ascii="Times New Roman" w:hAnsi="Times New Roman" w:cs="Times New Roman"/>
          <w:sz w:val="24"/>
          <w:szCs w:val="24"/>
          <w:lang w:val="en-US"/>
        </w:rPr>
        <w:t xml:space="preserve"> variant of </w:t>
      </w:r>
      <w:r w:rsidRPr="00816330">
        <w:rPr>
          <w:rFonts w:ascii="Times New Roman" w:hAnsi="Times New Roman" w:cs="Times New Roman"/>
          <w:sz w:val="24"/>
          <w:szCs w:val="24"/>
          <w:lang w:val="en-US"/>
        </w:rPr>
        <w:t>specification</w:t>
      </w:r>
      <w:r w:rsidR="00FD35BA" w:rsidRPr="00816330">
        <w:rPr>
          <w:rFonts w:ascii="Times New Roman" w:hAnsi="Times New Roman" w:cs="Times New Roman"/>
          <w:sz w:val="24"/>
          <w:szCs w:val="24"/>
          <w:lang w:val="en-US"/>
        </w:rPr>
        <w:t xml:space="preserve"> </w:t>
      </w:r>
      <w:r w:rsidR="008A1FEC" w:rsidRPr="00816330">
        <w:rPr>
          <w:rFonts w:ascii="Times New Roman" w:hAnsi="Times New Roman" w:cs="Times New Roman"/>
          <w:sz w:val="24"/>
          <w:szCs w:val="24"/>
          <w:lang w:val="en-US"/>
        </w:rPr>
        <w:t>(</w:t>
      </w:r>
      <w:r w:rsidR="005403D9" w:rsidRPr="00816330">
        <w:rPr>
          <w:rFonts w:ascii="Times New Roman" w:hAnsi="Times New Roman" w:cs="Times New Roman"/>
          <w:sz w:val="24"/>
          <w:szCs w:val="24"/>
          <w:lang w:val="en-US"/>
        </w:rPr>
        <w:t>4</w:t>
      </w:r>
      <w:r w:rsidR="008A1FEC" w:rsidRPr="00816330">
        <w:rPr>
          <w:rFonts w:ascii="Times New Roman" w:hAnsi="Times New Roman" w:cs="Times New Roman"/>
          <w:sz w:val="24"/>
          <w:szCs w:val="24"/>
          <w:lang w:val="en-US"/>
        </w:rPr>
        <w:t>)</w:t>
      </w:r>
      <w:r w:rsidR="00FD35BA" w:rsidRPr="00816330">
        <w:rPr>
          <w:rFonts w:ascii="Times New Roman" w:hAnsi="Times New Roman" w:cs="Times New Roman"/>
          <w:sz w:val="24"/>
          <w:szCs w:val="24"/>
          <w:lang w:val="en-US"/>
        </w:rPr>
        <w:t xml:space="preserve"> </w:t>
      </w:r>
      <w:r w:rsidR="00730FC9" w:rsidRPr="00816330">
        <w:rPr>
          <w:rFonts w:ascii="Times New Roman" w:hAnsi="Times New Roman" w:cs="Times New Roman"/>
          <w:sz w:val="24"/>
          <w:szCs w:val="24"/>
          <w:lang w:val="en-US"/>
        </w:rPr>
        <w:t>where</w:t>
      </w:r>
      <w:r w:rsidR="005403D9" w:rsidRPr="00816330">
        <w:rPr>
          <w:rFonts w:ascii="Times New Roman" w:hAnsi="Times New Roman" w:cs="Times New Roman"/>
          <w:sz w:val="24"/>
          <w:szCs w:val="24"/>
          <w:lang w:val="en-US"/>
        </w:rPr>
        <w:t xml:space="preserve"> </w:t>
      </w:r>
      <w:r w:rsidR="00730FC9" w:rsidRPr="00816330">
        <w:rPr>
          <w:rFonts w:ascii="Times New Roman" w:hAnsi="Times New Roman" w:cs="Times New Roman"/>
          <w:position w:val="-12"/>
          <w:sz w:val="24"/>
          <w:szCs w:val="24"/>
          <w:lang w:val="en-US"/>
        </w:rPr>
        <w:object w:dxaOrig="520" w:dyaOrig="380" w14:anchorId="346F137C">
          <v:shape id="_x0000_i1103" type="#_x0000_t75" style="width:26.3pt;height:18.8pt" o:ole="">
            <v:imagedata r:id="rId160" o:title=""/>
          </v:shape>
          <o:OLEObject Type="Embed" ProgID="Equation.DSMT4" ShapeID="_x0000_i1103" DrawAspect="Content" ObjectID="_1578142405" r:id="rId161"/>
        </w:object>
      </w:r>
      <w:r w:rsidR="00730FC9" w:rsidRPr="00816330">
        <w:rPr>
          <w:rFonts w:ascii="Times New Roman" w:hAnsi="Times New Roman" w:cs="Times New Roman"/>
          <w:sz w:val="24"/>
          <w:szCs w:val="24"/>
          <w:lang w:val="en-US"/>
        </w:rPr>
        <w:t xml:space="preserve"> is decomposed into </w:t>
      </w:r>
      <w:r w:rsidR="00730FC9" w:rsidRPr="00816330">
        <w:rPr>
          <w:rFonts w:ascii="Times New Roman" w:hAnsi="Times New Roman" w:cs="Times New Roman"/>
          <w:position w:val="-14"/>
          <w:sz w:val="24"/>
          <w:szCs w:val="24"/>
          <w:lang w:val="en-US"/>
        </w:rPr>
        <w:object w:dxaOrig="2200" w:dyaOrig="400" w14:anchorId="70AD66F3">
          <v:shape id="_x0000_i1104" type="#_x0000_t75" style="width:110.2pt;height:19.4pt" o:ole="">
            <v:imagedata r:id="rId162" o:title=""/>
          </v:shape>
          <o:OLEObject Type="Embed" ProgID="Equation.DSMT4" ShapeID="_x0000_i1104" DrawAspect="Content" ObjectID="_1578142406" r:id="rId163"/>
        </w:object>
      </w:r>
      <w:r w:rsidR="00FD35BA" w:rsidRPr="00816330">
        <w:rPr>
          <w:rFonts w:ascii="Times New Roman" w:hAnsi="Times New Roman" w:cs="Times New Roman"/>
          <w:sz w:val="24"/>
          <w:szCs w:val="24"/>
          <w:lang w:val="en-US"/>
        </w:rPr>
        <w:t>and</w:t>
      </w:r>
      <w:r w:rsidR="00730FC9" w:rsidRPr="00816330">
        <w:rPr>
          <w:rFonts w:ascii="Times New Roman" w:hAnsi="Times New Roman" w:cs="Times New Roman"/>
          <w:sz w:val="24"/>
          <w:szCs w:val="24"/>
          <w:lang w:val="en-US"/>
        </w:rPr>
        <w:t xml:space="preserve"> </w:t>
      </w:r>
      <w:r w:rsidR="00730FC9" w:rsidRPr="00816330">
        <w:rPr>
          <w:rFonts w:ascii="Times New Roman" w:hAnsi="Times New Roman" w:cs="Times New Roman"/>
          <w:position w:val="-12"/>
          <w:sz w:val="24"/>
          <w:szCs w:val="24"/>
          <w:lang w:val="en-US"/>
        </w:rPr>
        <w:object w:dxaOrig="600" w:dyaOrig="360" w14:anchorId="21F39472">
          <v:shape id="_x0000_i1105" type="#_x0000_t75" style="width:30.05pt;height:18.8pt" o:ole="">
            <v:imagedata r:id="rId164" o:title=""/>
          </v:shape>
          <o:OLEObject Type="Embed" ProgID="Equation.DSMT4" ShapeID="_x0000_i1105" DrawAspect="Content" ObjectID="_1578142407" r:id="rId165"/>
        </w:object>
      </w:r>
      <w:r w:rsidR="00730FC9" w:rsidRPr="00816330">
        <w:rPr>
          <w:rFonts w:ascii="Times New Roman" w:hAnsi="Times New Roman" w:cs="Times New Roman"/>
          <w:sz w:val="24"/>
          <w:szCs w:val="24"/>
          <w:lang w:val="en-US"/>
        </w:rPr>
        <w:t xml:space="preserve"> into</w:t>
      </w:r>
      <w:r w:rsidR="00730FC9" w:rsidRPr="00816330">
        <w:rPr>
          <w:rFonts w:ascii="Times New Roman" w:hAnsi="Times New Roman" w:cs="Times New Roman"/>
          <w:position w:val="-10"/>
          <w:sz w:val="24"/>
          <w:szCs w:val="24"/>
          <w:lang w:val="en-US"/>
        </w:rPr>
        <w:object w:dxaOrig="2480" w:dyaOrig="380" w14:anchorId="141C8ACB">
          <v:shape id="_x0000_i1106" type="#_x0000_t75" style="width:124.6pt;height:18.8pt" o:ole="">
            <v:imagedata r:id="rId166" o:title=""/>
          </v:shape>
          <o:OLEObject Type="Embed" ProgID="Equation.DSMT4" ShapeID="_x0000_i1106" DrawAspect="Content" ObjectID="_1578142408" r:id="rId167"/>
        </w:object>
      </w:r>
      <w:r w:rsidR="008A1FEC" w:rsidRPr="00816330">
        <w:rPr>
          <w:rFonts w:ascii="Times New Roman" w:hAnsi="Times New Roman" w:cs="Times New Roman"/>
          <w:sz w:val="24"/>
          <w:szCs w:val="24"/>
          <w:lang w:val="en-US"/>
        </w:rPr>
        <w:t xml:space="preserve">. </w:t>
      </w:r>
      <w:r w:rsidR="00BA7312" w:rsidRPr="00816330">
        <w:rPr>
          <w:rFonts w:ascii="Times New Roman" w:hAnsi="Times New Roman" w:cs="Times New Roman"/>
          <w:sz w:val="24"/>
          <w:szCs w:val="24"/>
          <w:lang w:val="en-US"/>
        </w:rPr>
        <w:t xml:space="preserve">Results </w:t>
      </w:r>
      <w:r w:rsidR="00E67C3D" w:rsidRPr="00816330">
        <w:rPr>
          <w:rFonts w:ascii="Times New Roman" w:hAnsi="Times New Roman" w:cs="Times New Roman"/>
          <w:sz w:val="24"/>
          <w:szCs w:val="24"/>
          <w:lang w:val="en-US"/>
        </w:rPr>
        <w:t xml:space="preserve">are </w:t>
      </w:r>
      <w:r w:rsidR="001F68FE" w:rsidRPr="00816330">
        <w:rPr>
          <w:rFonts w:ascii="Times New Roman" w:hAnsi="Times New Roman" w:cs="Times New Roman"/>
          <w:sz w:val="24"/>
          <w:szCs w:val="24"/>
          <w:lang w:val="en-US"/>
        </w:rPr>
        <w:t>reported in</w:t>
      </w:r>
      <w:r w:rsidRPr="00816330">
        <w:rPr>
          <w:rFonts w:ascii="Times New Roman" w:hAnsi="Times New Roman" w:cs="Times New Roman"/>
          <w:sz w:val="24"/>
          <w:szCs w:val="24"/>
          <w:lang w:val="en-US"/>
        </w:rPr>
        <w:t xml:space="preserve"> two columns in</w:t>
      </w:r>
      <w:r w:rsidR="001F68FE" w:rsidRPr="00816330">
        <w:rPr>
          <w:rFonts w:ascii="Times New Roman" w:hAnsi="Times New Roman" w:cs="Times New Roman"/>
          <w:sz w:val="24"/>
          <w:szCs w:val="24"/>
          <w:lang w:val="en-US"/>
        </w:rPr>
        <w:t xml:space="preserve"> </w:t>
      </w:r>
      <w:r w:rsidR="00C32350" w:rsidRPr="00816330">
        <w:rPr>
          <w:rFonts w:ascii="Times New Roman" w:hAnsi="Times New Roman" w:cs="Times New Roman"/>
          <w:sz w:val="24"/>
          <w:szCs w:val="24"/>
          <w:lang w:val="en-US"/>
        </w:rPr>
        <w:t>Table 3</w:t>
      </w:r>
      <w:r w:rsidRPr="00816330">
        <w:rPr>
          <w:rFonts w:ascii="Times New Roman" w:hAnsi="Times New Roman" w:cs="Times New Roman"/>
          <w:sz w:val="24"/>
          <w:szCs w:val="24"/>
          <w:lang w:val="en-US"/>
        </w:rPr>
        <w:t xml:space="preserve">, one only with </w:t>
      </w:r>
      <w:r w:rsidR="00E67C3D" w:rsidRPr="00816330">
        <w:rPr>
          <w:rFonts w:ascii="Times New Roman" w:hAnsi="Times New Roman" w:cs="Times New Roman"/>
          <w:sz w:val="24"/>
          <w:szCs w:val="24"/>
          <w:lang w:val="en-US"/>
        </w:rPr>
        <w:t xml:space="preserve">level variables </w:t>
      </w:r>
      <w:r w:rsidRPr="00816330">
        <w:rPr>
          <w:rFonts w:ascii="Times New Roman" w:hAnsi="Times New Roman" w:cs="Times New Roman"/>
          <w:sz w:val="24"/>
          <w:szCs w:val="24"/>
          <w:lang w:val="en-US"/>
        </w:rPr>
        <w:t xml:space="preserve">and one </w:t>
      </w:r>
      <w:r w:rsidR="00F8270B" w:rsidRPr="00816330">
        <w:rPr>
          <w:rFonts w:ascii="Times New Roman" w:hAnsi="Times New Roman" w:cs="Times New Roman"/>
          <w:sz w:val="24"/>
          <w:szCs w:val="24"/>
          <w:lang w:val="en-US"/>
        </w:rPr>
        <w:t xml:space="preserve">with </w:t>
      </w:r>
      <w:r w:rsidR="00E67C3D" w:rsidRPr="00816330">
        <w:rPr>
          <w:rFonts w:ascii="Times New Roman" w:hAnsi="Times New Roman" w:cs="Times New Roman"/>
          <w:sz w:val="24"/>
          <w:szCs w:val="24"/>
          <w:lang w:val="en-US"/>
        </w:rPr>
        <w:t>all interaction terms inclusive.</w:t>
      </w:r>
      <w:r w:rsidR="001B033B" w:rsidRPr="00816330">
        <w:rPr>
          <w:rFonts w:ascii="Times New Roman" w:hAnsi="Times New Roman" w:cs="Times New Roman"/>
          <w:sz w:val="24"/>
          <w:szCs w:val="24"/>
          <w:lang w:val="en-US"/>
        </w:rPr>
        <w:t xml:space="preserve"> Contrary to previous studies</w:t>
      </w:r>
      <w:r w:rsidR="006B63FE" w:rsidRPr="00816330">
        <w:rPr>
          <w:rFonts w:ascii="Times New Roman" w:hAnsi="Times New Roman" w:cs="Times New Roman"/>
          <w:sz w:val="24"/>
          <w:szCs w:val="24"/>
          <w:lang w:val="en-US"/>
        </w:rPr>
        <w:t xml:space="preserve"> (Bloom et al. 2012)</w:t>
      </w:r>
      <w:r w:rsidR="001B033B" w:rsidRPr="00816330">
        <w:rPr>
          <w:rFonts w:ascii="Times New Roman" w:hAnsi="Times New Roman" w:cs="Times New Roman"/>
          <w:sz w:val="24"/>
          <w:szCs w:val="24"/>
          <w:lang w:val="en-US"/>
        </w:rPr>
        <w:t xml:space="preserve">, </w:t>
      </w:r>
      <w:r w:rsidR="00C73BA8" w:rsidRPr="00816330">
        <w:rPr>
          <w:rFonts w:ascii="Times New Roman" w:hAnsi="Times New Roman" w:cs="Times New Roman"/>
          <w:sz w:val="24"/>
          <w:szCs w:val="24"/>
          <w:lang w:val="en-US"/>
        </w:rPr>
        <w:t>we find</w:t>
      </w:r>
      <w:r w:rsidR="00137864" w:rsidRPr="00816330">
        <w:rPr>
          <w:rFonts w:ascii="Times New Roman" w:hAnsi="Times New Roman" w:cs="Times New Roman"/>
          <w:sz w:val="24"/>
          <w:szCs w:val="24"/>
          <w:lang w:val="en-US"/>
        </w:rPr>
        <w:t xml:space="preserve"> that the</w:t>
      </w:r>
      <w:r w:rsidR="00C73BA8" w:rsidRPr="00816330">
        <w:rPr>
          <w:rFonts w:ascii="Times New Roman" w:hAnsi="Times New Roman" w:cs="Times New Roman"/>
          <w:sz w:val="24"/>
          <w:szCs w:val="24"/>
          <w:lang w:val="en-US"/>
        </w:rPr>
        <w:t xml:space="preserve"> </w:t>
      </w:r>
      <w:r w:rsidR="00137864" w:rsidRPr="00816330">
        <w:rPr>
          <w:rFonts w:ascii="Times New Roman" w:hAnsi="Times New Roman" w:cs="Times New Roman"/>
          <w:sz w:val="24"/>
          <w:szCs w:val="24"/>
          <w:lang w:val="en-US"/>
        </w:rPr>
        <w:lastRenderedPageBreak/>
        <w:t xml:space="preserve">R&amp;D of European and Japanese MNEs’ have </w:t>
      </w:r>
      <w:r w:rsidR="00C73BA8" w:rsidRPr="00816330">
        <w:rPr>
          <w:rFonts w:ascii="Times New Roman" w:hAnsi="Times New Roman" w:cs="Times New Roman"/>
          <w:sz w:val="24"/>
          <w:szCs w:val="24"/>
          <w:lang w:val="en-US"/>
        </w:rPr>
        <w:t>a strong</w:t>
      </w:r>
      <w:r w:rsidR="00137864" w:rsidRPr="00816330">
        <w:rPr>
          <w:rFonts w:ascii="Times New Roman" w:hAnsi="Times New Roman" w:cs="Times New Roman"/>
          <w:sz w:val="24"/>
          <w:szCs w:val="24"/>
          <w:lang w:val="en-US"/>
        </w:rPr>
        <w:t>er</w:t>
      </w:r>
      <w:r w:rsidR="00C73BA8" w:rsidRPr="00816330">
        <w:rPr>
          <w:rFonts w:ascii="Times New Roman" w:hAnsi="Times New Roman" w:cs="Times New Roman"/>
          <w:sz w:val="24"/>
          <w:szCs w:val="24"/>
          <w:lang w:val="en-US"/>
        </w:rPr>
        <w:t xml:space="preserve"> impact on </w:t>
      </w:r>
      <w:r w:rsidR="00AB0DE0" w:rsidRPr="00816330">
        <w:rPr>
          <w:rFonts w:ascii="Times New Roman" w:hAnsi="Times New Roman" w:cs="Times New Roman"/>
          <w:sz w:val="24"/>
          <w:szCs w:val="24"/>
          <w:lang w:val="en-US"/>
        </w:rPr>
        <w:t xml:space="preserve">UK </w:t>
      </w:r>
      <w:r w:rsidR="00C73BA8" w:rsidRPr="00816330">
        <w:rPr>
          <w:rFonts w:ascii="Times New Roman" w:hAnsi="Times New Roman" w:cs="Times New Roman"/>
          <w:sz w:val="24"/>
          <w:szCs w:val="24"/>
          <w:lang w:val="en-US"/>
        </w:rPr>
        <w:t xml:space="preserve">regional </w:t>
      </w:r>
      <w:r w:rsidR="00616DC1" w:rsidRPr="00816330">
        <w:rPr>
          <w:rFonts w:ascii="Times New Roman" w:hAnsi="Times New Roman" w:cs="Times New Roman"/>
          <w:sz w:val="24"/>
          <w:szCs w:val="24"/>
          <w:lang w:val="en-US"/>
        </w:rPr>
        <w:t>TFP</w:t>
      </w:r>
      <w:r w:rsidR="008A1FEC" w:rsidRPr="00816330">
        <w:rPr>
          <w:rFonts w:ascii="Times New Roman" w:hAnsi="Times New Roman" w:cs="Times New Roman"/>
          <w:sz w:val="24"/>
          <w:szCs w:val="24"/>
          <w:lang w:val="en-US"/>
        </w:rPr>
        <w:t>.</w:t>
      </w:r>
      <w:r w:rsidR="00A377B2" w:rsidRPr="00816330">
        <w:rPr>
          <w:rFonts w:ascii="Times New Roman" w:hAnsi="Times New Roman" w:cs="Times New Roman"/>
          <w:sz w:val="24"/>
          <w:szCs w:val="24"/>
          <w:lang w:val="en-US"/>
        </w:rPr>
        <w:t xml:space="preserve"> </w:t>
      </w:r>
      <w:r w:rsidR="00137864" w:rsidRPr="00816330">
        <w:rPr>
          <w:rFonts w:ascii="Times New Roman" w:hAnsi="Times New Roman" w:cs="Times New Roman"/>
          <w:sz w:val="24"/>
          <w:szCs w:val="24"/>
          <w:lang w:val="en-US"/>
        </w:rPr>
        <w:t>The</w:t>
      </w:r>
      <w:r w:rsidR="00A377B2" w:rsidRPr="00816330">
        <w:rPr>
          <w:rFonts w:ascii="Times New Roman" w:hAnsi="Times New Roman" w:cs="Times New Roman"/>
          <w:sz w:val="24"/>
          <w:szCs w:val="24"/>
          <w:lang w:val="en-US"/>
        </w:rPr>
        <w:t xml:space="preserve"> negative </w:t>
      </w:r>
      <w:r w:rsidR="00137864" w:rsidRPr="00816330">
        <w:rPr>
          <w:rFonts w:ascii="Times New Roman" w:hAnsi="Times New Roman" w:cs="Times New Roman"/>
          <w:sz w:val="24"/>
          <w:szCs w:val="24"/>
          <w:lang w:val="en-US"/>
        </w:rPr>
        <w:t>coefficient</w:t>
      </w:r>
      <w:r w:rsidR="00A377B2" w:rsidRPr="00816330">
        <w:rPr>
          <w:rFonts w:ascii="Times New Roman" w:hAnsi="Times New Roman" w:cs="Times New Roman"/>
          <w:sz w:val="24"/>
          <w:szCs w:val="24"/>
          <w:lang w:val="en-US"/>
        </w:rPr>
        <w:t xml:space="preserve"> </w:t>
      </w:r>
      <w:r w:rsidR="008C38AA" w:rsidRPr="00816330">
        <w:rPr>
          <w:rFonts w:ascii="Times New Roman" w:hAnsi="Times New Roman" w:cs="Times New Roman"/>
          <w:sz w:val="24"/>
          <w:szCs w:val="24"/>
          <w:lang w:val="en-US"/>
        </w:rPr>
        <w:t>of</w:t>
      </w:r>
      <w:r w:rsidR="00421C39" w:rsidRPr="00816330">
        <w:rPr>
          <w:rFonts w:ascii="Times New Roman" w:hAnsi="Times New Roman" w:cs="Times New Roman"/>
          <w:position w:val="-6"/>
          <w:sz w:val="24"/>
          <w:szCs w:val="24"/>
          <w:lang w:val="en-US"/>
        </w:rPr>
        <w:object w:dxaOrig="580" w:dyaOrig="340" w14:anchorId="487F1CCC">
          <v:shape id="_x0000_i1107" type="#_x0000_t75" style="width:29.45pt;height:17.55pt" o:ole="">
            <v:imagedata r:id="rId168" o:title=""/>
          </v:shape>
          <o:OLEObject Type="Embed" ProgID="Equation.DSMT4" ShapeID="_x0000_i1107" DrawAspect="Content" ObjectID="_1578142409" r:id="rId169"/>
        </w:object>
      </w:r>
      <w:r w:rsidR="00137864" w:rsidRPr="00816330">
        <w:rPr>
          <w:rFonts w:ascii="Times New Roman" w:hAnsi="Times New Roman" w:cs="Times New Roman"/>
          <w:sz w:val="24"/>
          <w:szCs w:val="24"/>
          <w:lang w:val="en-US"/>
        </w:rPr>
        <w:t xml:space="preserve"> </w:t>
      </w:r>
      <w:r w:rsidR="008C38AA" w:rsidRPr="00816330">
        <w:rPr>
          <w:rFonts w:ascii="Times New Roman" w:hAnsi="Times New Roman" w:cs="Times New Roman"/>
          <w:sz w:val="24"/>
          <w:szCs w:val="24"/>
          <w:lang w:val="en-US"/>
        </w:rPr>
        <w:t xml:space="preserve">in </w:t>
      </w:r>
      <w:r w:rsidR="00137864" w:rsidRPr="00816330">
        <w:rPr>
          <w:rFonts w:ascii="Times New Roman" w:hAnsi="Times New Roman" w:cs="Times New Roman"/>
          <w:sz w:val="24"/>
          <w:szCs w:val="24"/>
          <w:lang w:val="en-US"/>
        </w:rPr>
        <w:t>Table 3</w:t>
      </w:r>
      <w:r w:rsidR="008C38AA" w:rsidRPr="00816330">
        <w:rPr>
          <w:rFonts w:ascii="Times New Roman" w:hAnsi="Times New Roman" w:cs="Times New Roman"/>
          <w:sz w:val="24"/>
          <w:szCs w:val="24"/>
          <w:lang w:val="en-US"/>
        </w:rPr>
        <w:t xml:space="preserve"> indicate</w:t>
      </w:r>
      <w:r w:rsidR="00137864" w:rsidRPr="00816330">
        <w:rPr>
          <w:rFonts w:ascii="Times New Roman" w:hAnsi="Times New Roman" w:cs="Times New Roman"/>
          <w:sz w:val="24"/>
          <w:szCs w:val="24"/>
          <w:lang w:val="en-US"/>
        </w:rPr>
        <w:t>s</w:t>
      </w:r>
      <w:r w:rsidR="00A377B2" w:rsidRPr="00816330">
        <w:rPr>
          <w:rFonts w:ascii="Times New Roman" w:hAnsi="Times New Roman" w:cs="Times New Roman"/>
          <w:sz w:val="24"/>
          <w:szCs w:val="24"/>
          <w:lang w:val="en-US"/>
        </w:rPr>
        <w:t xml:space="preserve"> the differentiating impact of ‘systems of origin’ on</w:t>
      </w:r>
      <w:r w:rsidR="00421C39" w:rsidRPr="00816330">
        <w:rPr>
          <w:rFonts w:ascii="Times New Roman" w:hAnsi="Times New Roman" w:cs="Times New Roman"/>
          <w:sz w:val="24"/>
          <w:szCs w:val="24"/>
          <w:lang w:val="en-US"/>
        </w:rPr>
        <w:t xml:space="preserve"> regional</w:t>
      </w:r>
      <w:r w:rsidR="00A377B2" w:rsidRPr="00816330">
        <w:rPr>
          <w:rFonts w:ascii="Times New Roman" w:hAnsi="Times New Roman" w:cs="Times New Roman"/>
          <w:sz w:val="24"/>
          <w:szCs w:val="24"/>
          <w:lang w:val="en-US"/>
        </w:rPr>
        <w:t xml:space="preserve"> productivity. </w:t>
      </w:r>
      <w:r w:rsidR="00B95069" w:rsidRPr="00816330">
        <w:rPr>
          <w:rFonts w:ascii="Times New Roman" w:hAnsi="Times New Roman" w:cs="Times New Roman"/>
          <w:sz w:val="24"/>
          <w:szCs w:val="24"/>
          <w:lang w:val="en-US"/>
        </w:rPr>
        <w:t>T</w:t>
      </w:r>
      <w:r w:rsidR="00A377B2" w:rsidRPr="00816330">
        <w:rPr>
          <w:rFonts w:ascii="Times New Roman" w:hAnsi="Times New Roman" w:cs="Times New Roman"/>
          <w:sz w:val="24"/>
          <w:szCs w:val="24"/>
          <w:lang w:val="en-US"/>
        </w:rPr>
        <w:t xml:space="preserve">he </w:t>
      </w:r>
      <w:r w:rsidR="00137864" w:rsidRPr="00816330">
        <w:rPr>
          <w:rFonts w:ascii="Times New Roman" w:hAnsi="Times New Roman" w:cs="Times New Roman"/>
          <w:sz w:val="24"/>
          <w:szCs w:val="24"/>
          <w:lang w:val="en-US"/>
        </w:rPr>
        <w:t>opposite signs</w:t>
      </w:r>
      <w:r w:rsidR="008C38AA" w:rsidRPr="00816330">
        <w:rPr>
          <w:rFonts w:ascii="Times New Roman" w:hAnsi="Times New Roman" w:cs="Times New Roman"/>
          <w:sz w:val="24"/>
          <w:szCs w:val="24"/>
          <w:lang w:val="en-US"/>
        </w:rPr>
        <w:t xml:space="preserve"> of</w:t>
      </w:r>
      <w:r w:rsidR="00A377B2" w:rsidRPr="00816330">
        <w:rPr>
          <w:rFonts w:ascii="Times New Roman" w:hAnsi="Times New Roman" w:cs="Times New Roman"/>
          <w:sz w:val="24"/>
          <w:szCs w:val="24"/>
          <w:lang w:val="en-US"/>
        </w:rPr>
        <w:t xml:space="preserve"> </w:t>
      </w:r>
      <w:r w:rsidR="006E2108" w:rsidRPr="00816330">
        <w:rPr>
          <w:rFonts w:ascii="Times New Roman" w:hAnsi="Times New Roman" w:cs="Times New Roman"/>
          <w:position w:val="-12"/>
          <w:sz w:val="24"/>
          <w:szCs w:val="24"/>
          <w:lang w:val="en-US"/>
        </w:rPr>
        <w:object w:dxaOrig="639" w:dyaOrig="380" w14:anchorId="3563BDAB">
          <v:shape id="_x0000_i1108" type="#_x0000_t75" style="width:31.3pt;height:18.8pt" o:ole="">
            <v:imagedata r:id="rId170" o:title=""/>
          </v:shape>
          <o:OLEObject Type="Embed" ProgID="Equation.DSMT4" ShapeID="_x0000_i1108" DrawAspect="Content" ObjectID="_1578142410" r:id="rId171"/>
        </w:object>
      </w:r>
      <w:r w:rsidR="006E2108" w:rsidRPr="00816330">
        <w:rPr>
          <w:rFonts w:ascii="Times New Roman" w:hAnsi="Times New Roman" w:cs="Times New Roman"/>
          <w:sz w:val="24"/>
          <w:szCs w:val="24"/>
          <w:lang w:val="en-US"/>
        </w:rPr>
        <w:t xml:space="preserve"> </w:t>
      </w:r>
      <w:r w:rsidR="00137864" w:rsidRPr="00816330">
        <w:rPr>
          <w:rFonts w:ascii="Times New Roman" w:hAnsi="Times New Roman" w:cs="Times New Roman"/>
          <w:sz w:val="24"/>
          <w:szCs w:val="24"/>
          <w:lang w:val="en-US"/>
        </w:rPr>
        <w:t>and</w:t>
      </w:r>
      <w:r w:rsidR="00FD35BA" w:rsidRPr="00816330">
        <w:rPr>
          <w:rFonts w:ascii="Times New Roman" w:hAnsi="Times New Roman" w:cs="Times New Roman"/>
          <w:sz w:val="24"/>
          <w:szCs w:val="24"/>
          <w:lang w:val="en-US"/>
        </w:rPr>
        <w:t xml:space="preserve"> </w:t>
      </w:r>
      <w:r w:rsidR="006E2108" w:rsidRPr="00816330">
        <w:rPr>
          <w:rFonts w:ascii="Times New Roman" w:hAnsi="Times New Roman" w:cs="Times New Roman"/>
          <w:position w:val="-12"/>
          <w:sz w:val="24"/>
          <w:szCs w:val="24"/>
          <w:lang w:val="en-US"/>
        </w:rPr>
        <w:object w:dxaOrig="540" w:dyaOrig="380" w14:anchorId="6B9D01E4">
          <v:shape id="_x0000_i1109" type="#_x0000_t75" style="width:26.9pt;height:18.8pt" o:ole="">
            <v:imagedata r:id="rId172" o:title=""/>
          </v:shape>
          <o:OLEObject Type="Embed" ProgID="Equation.DSMT4" ShapeID="_x0000_i1109" DrawAspect="Content" ObjectID="_1578142411" r:id="rId173"/>
        </w:object>
      </w:r>
      <w:r w:rsidR="006E2108" w:rsidRPr="00816330">
        <w:rPr>
          <w:rFonts w:ascii="Times New Roman" w:hAnsi="Times New Roman" w:cs="Times New Roman"/>
          <w:sz w:val="24"/>
          <w:szCs w:val="24"/>
          <w:lang w:val="en-US"/>
        </w:rPr>
        <w:t xml:space="preserve"> </w:t>
      </w:r>
      <w:r w:rsidR="00137864" w:rsidRPr="00816330">
        <w:rPr>
          <w:rFonts w:ascii="Times New Roman" w:hAnsi="Times New Roman" w:cs="Times New Roman"/>
          <w:sz w:val="24"/>
          <w:szCs w:val="24"/>
          <w:lang w:val="en-US"/>
        </w:rPr>
        <w:t>suggest</w:t>
      </w:r>
      <w:r w:rsidR="00B95069" w:rsidRPr="00816330">
        <w:rPr>
          <w:rFonts w:ascii="Times New Roman" w:hAnsi="Times New Roman" w:cs="Times New Roman"/>
          <w:sz w:val="24"/>
          <w:szCs w:val="24"/>
          <w:lang w:val="en-US"/>
        </w:rPr>
        <w:t xml:space="preserve"> that the impact of DOM</w:t>
      </w:r>
      <w:r w:rsidR="006778DA" w:rsidRPr="00816330">
        <w:rPr>
          <w:rFonts w:ascii="Times New Roman" w:hAnsi="Times New Roman" w:cs="Times New Roman"/>
          <w:sz w:val="24"/>
          <w:szCs w:val="24"/>
          <w:lang w:val="en-US"/>
        </w:rPr>
        <w:t>E</w:t>
      </w:r>
      <w:r w:rsidR="00B95069" w:rsidRPr="00816330">
        <w:rPr>
          <w:rFonts w:ascii="Times New Roman" w:hAnsi="Times New Roman" w:cs="Times New Roman"/>
          <w:sz w:val="24"/>
          <w:szCs w:val="24"/>
          <w:lang w:val="en-US"/>
        </w:rPr>
        <w:t xml:space="preserve">s on </w:t>
      </w:r>
      <w:r w:rsidR="00421C39" w:rsidRPr="00816330">
        <w:rPr>
          <w:rFonts w:ascii="Times New Roman" w:hAnsi="Times New Roman" w:cs="Times New Roman"/>
          <w:sz w:val="24"/>
          <w:szCs w:val="24"/>
          <w:lang w:val="en-US"/>
        </w:rPr>
        <w:t>TFP</w:t>
      </w:r>
      <w:r w:rsidR="00B95069" w:rsidRPr="00816330">
        <w:rPr>
          <w:rFonts w:ascii="Times New Roman" w:hAnsi="Times New Roman" w:cs="Times New Roman"/>
          <w:sz w:val="24"/>
          <w:szCs w:val="24"/>
          <w:lang w:val="en-US"/>
        </w:rPr>
        <w:t xml:space="preserve"> can</w:t>
      </w:r>
      <w:r w:rsidR="00616DC1" w:rsidRPr="00816330">
        <w:rPr>
          <w:rFonts w:ascii="Times New Roman" w:hAnsi="Times New Roman" w:cs="Times New Roman"/>
          <w:sz w:val="24"/>
          <w:szCs w:val="24"/>
          <w:lang w:val="en-US"/>
        </w:rPr>
        <w:t xml:space="preserve"> sometimes </w:t>
      </w:r>
      <w:r w:rsidR="00B95069" w:rsidRPr="00816330">
        <w:rPr>
          <w:rFonts w:ascii="Times New Roman" w:hAnsi="Times New Roman" w:cs="Times New Roman"/>
          <w:sz w:val="24"/>
          <w:szCs w:val="24"/>
          <w:lang w:val="en-US"/>
        </w:rPr>
        <w:t xml:space="preserve">be more crucial than those of MNEs </w:t>
      </w:r>
      <w:r w:rsidR="00137864" w:rsidRPr="00816330">
        <w:rPr>
          <w:rFonts w:ascii="Times New Roman" w:hAnsi="Times New Roman" w:cs="Times New Roman"/>
          <w:sz w:val="24"/>
          <w:szCs w:val="24"/>
          <w:lang w:val="en-US"/>
        </w:rPr>
        <w:t>(A</w:t>
      </w:r>
      <w:r w:rsidR="008C38AA" w:rsidRPr="00816330">
        <w:rPr>
          <w:rFonts w:ascii="Times New Roman" w:hAnsi="Times New Roman" w:cs="Times New Roman"/>
          <w:sz w:val="24"/>
          <w:szCs w:val="24"/>
          <w:lang w:val="en-US"/>
        </w:rPr>
        <w:t>ltomonte and Pennings</w:t>
      </w:r>
      <w:r w:rsidR="00137864" w:rsidRPr="00816330">
        <w:rPr>
          <w:rFonts w:ascii="Times New Roman" w:hAnsi="Times New Roman" w:cs="Times New Roman"/>
          <w:sz w:val="24"/>
          <w:szCs w:val="24"/>
          <w:lang w:val="en-US"/>
        </w:rPr>
        <w:t xml:space="preserve">, </w:t>
      </w:r>
      <w:r w:rsidR="008C38AA" w:rsidRPr="00816330">
        <w:rPr>
          <w:rFonts w:ascii="Times New Roman" w:hAnsi="Times New Roman" w:cs="Times New Roman"/>
          <w:sz w:val="24"/>
          <w:szCs w:val="24"/>
          <w:lang w:val="en-US"/>
        </w:rPr>
        <w:t>2009</w:t>
      </w:r>
      <w:r w:rsidR="0089029E" w:rsidRPr="00816330">
        <w:rPr>
          <w:rFonts w:ascii="Times New Roman" w:hAnsi="Times New Roman" w:cs="Times New Roman"/>
          <w:sz w:val="24"/>
          <w:szCs w:val="24"/>
          <w:lang w:val="en-US"/>
        </w:rPr>
        <w:t>)</w:t>
      </w:r>
      <w:r w:rsidR="008C38AA" w:rsidRPr="00816330">
        <w:rPr>
          <w:rFonts w:ascii="Times New Roman" w:hAnsi="Times New Roman" w:cs="Times New Roman"/>
          <w:sz w:val="24"/>
          <w:szCs w:val="24"/>
          <w:lang w:val="en-US"/>
        </w:rPr>
        <w:t>.</w:t>
      </w:r>
      <w:r w:rsidR="00A377B2" w:rsidRPr="00816330">
        <w:rPr>
          <w:rFonts w:ascii="Times New Roman" w:hAnsi="Times New Roman" w:cs="Times New Roman"/>
          <w:sz w:val="24"/>
          <w:szCs w:val="24"/>
          <w:lang w:val="en-US"/>
        </w:rPr>
        <w:t xml:space="preserve"> </w:t>
      </w:r>
      <w:r w:rsidR="008C38AA" w:rsidRPr="00816330">
        <w:rPr>
          <w:rFonts w:ascii="Times New Roman" w:hAnsi="Times New Roman" w:cs="Times New Roman"/>
          <w:sz w:val="24"/>
          <w:szCs w:val="24"/>
          <w:lang w:val="en-US"/>
        </w:rPr>
        <w:t>Our</w:t>
      </w:r>
      <w:r w:rsidR="000C44BA" w:rsidRPr="00816330">
        <w:rPr>
          <w:rFonts w:ascii="Times New Roman" w:hAnsi="Times New Roman" w:cs="Times New Roman"/>
          <w:sz w:val="24"/>
          <w:szCs w:val="24"/>
          <w:lang w:val="en-US"/>
        </w:rPr>
        <w:t xml:space="preserve"> result</w:t>
      </w:r>
      <w:r w:rsidR="008C38AA" w:rsidRPr="00816330">
        <w:rPr>
          <w:rFonts w:ascii="Times New Roman" w:hAnsi="Times New Roman" w:cs="Times New Roman"/>
          <w:sz w:val="24"/>
          <w:szCs w:val="24"/>
          <w:lang w:val="en-US"/>
        </w:rPr>
        <w:t xml:space="preserve">s regarding R&amp;D activity of MNEs from specific origins </w:t>
      </w:r>
      <w:r w:rsidR="00137864" w:rsidRPr="00816330">
        <w:rPr>
          <w:rFonts w:ascii="Times New Roman" w:hAnsi="Times New Roman" w:cs="Times New Roman"/>
          <w:sz w:val="24"/>
          <w:szCs w:val="24"/>
          <w:lang w:val="en-US"/>
        </w:rPr>
        <w:t>signify the</w:t>
      </w:r>
      <w:r w:rsidR="0089029E" w:rsidRPr="00816330">
        <w:rPr>
          <w:rFonts w:ascii="Times New Roman" w:hAnsi="Times New Roman" w:cs="Times New Roman"/>
          <w:sz w:val="24"/>
          <w:szCs w:val="24"/>
          <w:lang w:val="en-US"/>
        </w:rPr>
        <w:t xml:space="preserve"> </w:t>
      </w:r>
      <w:r w:rsidR="0089029E" w:rsidRPr="00816330">
        <w:rPr>
          <w:rFonts w:ascii="Times New Roman" w:hAnsi="Times New Roman" w:cs="Times New Roman"/>
          <w:i/>
          <w:sz w:val="24"/>
          <w:szCs w:val="24"/>
          <w:lang w:val="en-US"/>
        </w:rPr>
        <w:t>negative foreignness effect</w:t>
      </w:r>
      <w:r w:rsidR="0089029E" w:rsidRPr="00816330">
        <w:rPr>
          <w:rFonts w:ascii="Times New Roman" w:hAnsi="Times New Roman" w:cs="Times New Roman"/>
          <w:sz w:val="24"/>
          <w:szCs w:val="24"/>
          <w:lang w:val="en-US"/>
        </w:rPr>
        <w:t xml:space="preserve"> whereby domestic MNEs occasionally outperform foreign subsidiaries</w:t>
      </w:r>
      <w:r w:rsidR="009B720B" w:rsidRPr="00816330">
        <w:rPr>
          <w:rFonts w:ascii="Times New Roman" w:hAnsi="Times New Roman" w:cs="Times New Roman"/>
          <w:sz w:val="24"/>
          <w:szCs w:val="24"/>
          <w:lang w:val="en-US"/>
        </w:rPr>
        <w:t xml:space="preserve"> (</w:t>
      </w:r>
      <w:r w:rsidR="003714EF" w:rsidRPr="00816330">
        <w:rPr>
          <w:rFonts w:ascii="Times New Roman" w:hAnsi="Times New Roman" w:cs="Times New Roman"/>
          <w:sz w:val="24"/>
          <w:szCs w:val="24"/>
          <w:lang w:val="en-US"/>
        </w:rPr>
        <w:t>Higón</w:t>
      </w:r>
      <w:r w:rsidR="009B720B" w:rsidRPr="00816330">
        <w:rPr>
          <w:rFonts w:ascii="Times New Roman" w:hAnsi="Times New Roman" w:cs="Times New Roman"/>
          <w:sz w:val="24"/>
          <w:szCs w:val="24"/>
          <w:lang w:val="en-US"/>
        </w:rPr>
        <w:t xml:space="preserve"> and Antolin, </w:t>
      </w:r>
      <w:r w:rsidR="000C44BA" w:rsidRPr="00816330">
        <w:rPr>
          <w:rFonts w:ascii="Times New Roman" w:hAnsi="Times New Roman" w:cs="Times New Roman"/>
          <w:sz w:val="24"/>
          <w:szCs w:val="24"/>
          <w:lang w:val="en-US"/>
        </w:rPr>
        <w:t>2012)</w:t>
      </w:r>
      <w:r w:rsidR="008C38AA" w:rsidRPr="00816330">
        <w:rPr>
          <w:rFonts w:ascii="Times New Roman" w:hAnsi="Times New Roman" w:cs="Times New Roman"/>
          <w:sz w:val="24"/>
          <w:szCs w:val="24"/>
          <w:lang w:val="en-US"/>
        </w:rPr>
        <w:t xml:space="preserve">. </w:t>
      </w:r>
      <w:r w:rsidR="00B95069" w:rsidRPr="00816330">
        <w:rPr>
          <w:rFonts w:ascii="Times New Roman" w:hAnsi="Times New Roman" w:cs="Times New Roman"/>
          <w:sz w:val="24"/>
          <w:szCs w:val="24"/>
          <w:lang w:val="en-US"/>
        </w:rPr>
        <w:t xml:space="preserve"> </w:t>
      </w:r>
    </w:p>
    <w:p w14:paraId="1017B24E" w14:textId="2A8E8230" w:rsidR="00FF1B38" w:rsidRPr="00816330" w:rsidRDefault="009B720B" w:rsidP="00241387">
      <w:pPr>
        <w:pStyle w:val="ListParagraph"/>
        <w:spacing w:after="0" w:line="480" w:lineRule="auto"/>
        <w:ind w:left="0" w:firstLine="567"/>
        <w:jc w:val="both"/>
        <w:rPr>
          <w:rFonts w:ascii="Times New Roman" w:eastAsia="Times New Roman" w:hAnsi="Times New Roman" w:cs="Times New Roman"/>
          <w:color w:val="000000" w:themeColor="text1"/>
          <w:sz w:val="24"/>
          <w:szCs w:val="24"/>
          <w:lang w:val="en-US"/>
        </w:rPr>
      </w:pPr>
      <w:r w:rsidRPr="00816330">
        <w:rPr>
          <w:rFonts w:ascii="Times New Roman" w:eastAsia="Times New Roman" w:hAnsi="Times New Roman" w:cs="Times New Roman"/>
          <w:color w:val="000000" w:themeColor="text1"/>
          <w:sz w:val="24"/>
          <w:szCs w:val="24"/>
          <w:lang w:val="en-US"/>
        </w:rPr>
        <w:t xml:space="preserve">Turning to </w:t>
      </w:r>
      <w:r w:rsidRPr="00816330">
        <w:rPr>
          <w:rFonts w:ascii="Times New Roman" w:eastAsia="Times New Roman" w:hAnsi="Times New Roman" w:cs="Times New Roman"/>
          <w:i/>
          <w:color w:val="000000" w:themeColor="text1"/>
          <w:sz w:val="24"/>
          <w:szCs w:val="24"/>
          <w:lang w:val="en-US"/>
        </w:rPr>
        <w:t>IA</w:t>
      </w:r>
      <w:r w:rsidRPr="00816330">
        <w:rPr>
          <w:rFonts w:ascii="Times New Roman" w:eastAsia="Times New Roman" w:hAnsi="Times New Roman" w:cs="Times New Roman"/>
          <w:color w:val="000000" w:themeColor="text1"/>
          <w:sz w:val="24"/>
          <w:szCs w:val="24"/>
          <w:lang w:val="en-US"/>
        </w:rPr>
        <w:t>s</w:t>
      </w:r>
      <w:r w:rsidR="00EA679E" w:rsidRPr="00816330">
        <w:rPr>
          <w:rFonts w:ascii="Times New Roman" w:eastAsia="Times New Roman" w:hAnsi="Times New Roman" w:cs="Times New Roman"/>
          <w:color w:val="000000" w:themeColor="text1"/>
          <w:sz w:val="24"/>
          <w:szCs w:val="24"/>
          <w:lang w:val="en-US"/>
        </w:rPr>
        <w:t>,</w:t>
      </w:r>
      <w:r w:rsidRPr="00816330">
        <w:rPr>
          <w:rFonts w:ascii="Times New Roman" w:eastAsia="Times New Roman" w:hAnsi="Times New Roman" w:cs="Times New Roman"/>
          <w:color w:val="000000" w:themeColor="text1"/>
          <w:sz w:val="24"/>
          <w:szCs w:val="24"/>
          <w:lang w:val="en-US"/>
        </w:rPr>
        <w:t xml:space="preserve"> </w:t>
      </w:r>
      <w:r w:rsidR="00EA679E" w:rsidRPr="00816330">
        <w:rPr>
          <w:rFonts w:ascii="Times New Roman" w:eastAsia="Times New Roman" w:hAnsi="Times New Roman" w:cs="Times New Roman"/>
          <w:color w:val="000000" w:themeColor="text1"/>
          <w:sz w:val="24"/>
          <w:szCs w:val="24"/>
          <w:lang w:val="en-US"/>
        </w:rPr>
        <w:t>it is only</w:t>
      </w:r>
      <w:r w:rsidR="006E2108" w:rsidRPr="00816330">
        <w:rPr>
          <w:rFonts w:ascii="Times New Roman" w:eastAsia="Times New Roman" w:hAnsi="Times New Roman" w:cs="Times New Roman"/>
          <w:color w:val="000000" w:themeColor="text1"/>
          <w:sz w:val="24"/>
          <w:szCs w:val="24"/>
          <w:lang w:val="en-US"/>
        </w:rPr>
        <w:t xml:space="preserve"> </w:t>
      </w:r>
      <w:r w:rsidR="006E2108" w:rsidRPr="00816330">
        <w:rPr>
          <w:rFonts w:ascii="Times New Roman" w:eastAsia="Times New Roman" w:hAnsi="Times New Roman" w:cs="Times New Roman"/>
          <w:color w:val="000000" w:themeColor="text1"/>
          <w:position w:val="-6"/>
          <w:sz w:val="24"/>
          <w:szCs w:val="24"/>
          <w:lang w:val="en-US"/>
        </w:rPr>
        <w:object w:dxaOrig="560" w:dyaOrig="340" w14:anchorId="493CD6EA">
          <v:shape id="_x0000_i1110" type="#_x0000_t75" style="width:27.55pt;height:17.55pt" o:ole="">
            <v:imagedata r:id="rId174" o:title=""/>
          </v:shape>
          <o:OLEObject Type="Embed" ProgID="Equation.DSMT4" ShapeID="_x0000_i1110" DrawAspect="Content" ObjectID="_1578142412" r:id="rId175"/>
        </w:object>
      </w:r>
      <w:r w:rsidR="00EA679E" w:rsidRPr="00816330">
        <w:rPr>
          <w:rFonts w:ascii="Times New Roman" w:eastAsia="Times New Roman" w:hAnsi="Times New Roman" w:cs="Times New Roman"/>
          <w:color w:val="000000" w:themeColor="text1"/>
          <w:sz w:val="24"/>
          <w:szCs w:val="24"/>
          <w:lang w:val="en-US"/>
        </w:rPr>
        <w:t>that</w:t>
      </w:r>
      <w:r w:rsidR="0048242A" w:rsidRPr="00816330">
        <w:rPr>
          <w:rFonts w:ascii="Times New Roman" w:eastAsia="Times New Roman" w:hAnsi="Times New Roman" w:cs="Times New Roman"/>
          <w:color w:val="000000" w:themeColor="text1"/>
          <w:sz w:val="24"/>
          <w:szCs w:val="24"/>
          <w:lang w:val="en-US"/>
        </w:rPr>
        <w:t xml:space="preserve"> has a positive impact on regional </w:t>
      </w:r>
      <w:r w:rsidR="003714EF" w:rsidRPr="00816330">
        <w:rPr>
          <w:rFonts w:ascii="Times New Roman" w:eastAsia="Times New Roman" w:hAnsi="Times New Roman" w:cs="Times New Roman"/>
          <w:color w:val="000000" w:themeColor="text1"/>
          <w:sz w:val="24"/>
          <w:szCs w:val="24"/>
          <w:lang w:val="en-US"/>
        </w:rPr>
        <w:t xml:space="preserve">TFP </w:t>
      </w:r>
      <w:r w:rsidR="00EA679E" w:rsidRPr="00816330">
        <w:rPr>
          <w:rFonts w:ascii="Times New Roman" w:eastAsia="Times New Roman" w:hAnsi="Times New Roman" w:cs="Times New Roman"/>
          <w:color w:val="000000" w:themeColor="text1"/>
          <w:sz w:val="24"/>
          <w:szCs w:val="24"/>
          <w:lang w:val="en-US"/>
        </w:rPr>
        <w:t>with</w:t>
      </w:r>
      <w:r w:rsidR="003714EF" w:rsidRPr="00816330">
        <w:rPr>
          <w:rFonts w:ascii="Times New Roman" w:eastAsia="Times New Roman" w:hAnsi="Times New Roman" w:cs="Times New Roman"/>
          <w:color w:val="000000" w:themeColor="text1"/>
          <w:sz w:val="24"/>
          <w:szCs w:val="24"/>
          <w:lang w:val="en-US"/>
        </w:rPr>
        <w:t xml:space="preserve"> </w:t>
      </w:r>
      <w:r w:rsidR="003714EF" w:rsidRPr="00816330">
        <w:rPr>
          <w:rFonts w:ascii="Times New Roman" w:eastAsia="Times New Roman" w:hAnsi="Times New Roman" w:cs="Times New Roman"/>
          <w:i/>
          <w:color w:val="000000" w:themeColor="text1"/>
          <w:sz w:val="24"/>
          <w:szCs w:val="24"/>
          <w:lang w:val="en-US"/>
        </w:rPr>
        <w:t>IA</w:t>
      </w:r>
      <w:r w:rsidR="003714EF" w:rsidRPr="00816330">
        <w:rPr>
          <w:rFonts w:ascii="Times New Roman" w:eastAsia="Times New Roman" w:hAnsi="Times New Roman" w:cs="Times New Roman"/>
          <w:color w:val="000000" w:themeColor="text1"/>
          <w:sz w:val="24"/>
          <w:szCs w:val="24"/>
          <w:lang w:val="en-US"/>
        </w:rPr>
        <w:t xml:space="preserve">s of MNEs from other origins </w:t>
      </w:r>
      <w:r w:rsidR="00EA679E" w:rsidRPr="00816330">
        <w:rPr>
          <w:rFonts w:ascii="Times New Roman" w:eastAsia="Times New Roman" w:hAnsi="Times New Roman" w:cs="Times New Roman"/>
          <w:color w:val="000000" w:themeColor="text1"/>
          <w:sz w:val="24"/>
          <w:szCs w:val="24"/>
          <w:lang w:val="en-US"/>
        </w:rPr>
        <w:t>to be</w:t>
      </w:r>
      <w:r w:rsidR="003714EF" w:rsidRPr="00816330">
        <w:rPr>
          <w:rFonts w:ascii="Times New Roman" w:eastAsia="Times New Roman" w:hAnsi="Times New Roman" w:cs="Times New Roman"/>
          <w:color w:val="000000" w:themeColor="text1"/>
          <w:sz w:val="24"/>
          <w:szCs w:val="24"/>
          <w:lang w:val="en-US"/>
        </w:rPr>
        <w:t xml:space="preserve"> either negative or insignificant</w:t>
      </w:r>
      <w:r w:rsidR="0048242A" w:rsidRPr="00816330">
        <w:rPr>
          <w:rFonts w:ascii="Times New Roman" w:eastAsia="Times New Roman" w:hAnsi="Times New Roman" w:cs="Times New Roman"/>
          <w:color w:val="000000" w:themeColor="text1"/>
          <w:sz w:val="24"/>
          <w:szCs w:val="24"/>
          <w:lang w:val="en-US"/>
        </w:rPr>
        <w:t>.</w:t>
      </w:r>
      <w:r w:rsidR="003714EF" w:rsidRPr="00816330">
        <w:rPr>
          <w:rFonts w:ascii="Times New Roman" w:eastAsia="Times New Roman" w:hAnsi="Times New Roman" w:cs="Times New Roman"/>
          <w:color w:val="000000" w:themeColor="text1"/>
          <w:sz w:val="24"/>
          <w:szCs w:val="24"/>
          <w:lang w:val="en-US"/>
        </w:rPr>
        <w:t xml:space="preserve"> </w:t>
      </w:r>
      <w:r w:rsidR="0048242A" w:rsidRPr="00816330">
        <w:rPr>
          <w:rFonts w:ascii="Times New Roman" w:eastAsia="Times New Roman" w:hAnsi="Times New Roman" w:cs="Times New Roman"/>
          <w:color w:val="000000" w:themeColor="text1"/>
          <w:sz w:val="24"/>
          <w:szCs w:val="24"/>
          <w:lang w:val="en-US"/>
        </w:rPr>
        <w:t>Looking at the interaction terms</w:t>
      </w:r>
      <w:r w:rsidR="003714EF" w:rsidRPr="00816330">
        <w:rPr>
          <w:rFonts w:ascii="Times New Roman" w:eastAsia="Times New Roman" w:hAnsi="Times New Roman" w:cs="Times New Roman"/>
          <w:color w:val="000000" w:themeColor="text1"/>
          <w:sz w:val="24"/>
          <w:szCs w:val="24"/>
          <w:lang w:val="en-US"/>
        </w:rPr>
        <w:t xml:space="preserve"> in column (2), </w:t>
      </w:r>
      <w:r w:rsidR="00127E78" w:rsidRPr="00816330">
        <w:rPr>
          <w:rFonts w:ascii="Times New Roman" w:eastAsia="Times New Roman" w:hAnsi="Times New Roman" w:cs="Times New Roman"/>
          <w:color w:val="000000" w:themeColor="text1"/>
          <w:sz w:val="24"/>
          <w:szCs w:val="24"/>
          <w:lang w:val="en-US"/>
        </w:rPr>
        <w:t xml:space="preserve">TFP gains are multiplied when </w:t>
      </w:r>
      <w:r w:rsidR="003714EF" w:rsidRPr="00816330">
        <w:rPr>
          <w:rFonts w:ascii="Times New Roman" w:eastAsia="Times New Roman" w:hAnsi="Times New Roman" w:cs="Times New Roman"/>
          <w:color w:val="000000" w:themeColor="text1"/>
          <w:sz w:val="24"/>
          <w:szCs w:val="24"/>
          <w:lang w:val="en-US"/>
        </w:rPr>
        <w:t xml:space="preserve">R&amp;D activity of </w:t>
      </w:r>
      <w:r w:rsidR="00127E78" w:rsidRPr="00816330">
        <w:rPr>
          <w:rFonts w:ascii="Times New Roman" w:eastAsia="Times New Roman" w:hAnsi="Times New Roman" w:cs="Times New Roman"/>
          <w:color w:val="000000" w:themeColor="text1"/>
          <w:sz w:val="24"/>
          <w:szCs w:val="24"/>
          <w:lang w:val="en-US"/>
        </w:rPr>
        <w:t xml:space="preserve">EU and Japan MNEs and </w:t>
      </w:r>
      <w:r w:rsidR="00EA679E" w:rsidRPr="00816330">
        <w:rPr>
          <w:rFonts w:ascii="Times New Roman" w:eastAsia="Times New Roman" w:hAnsi="Times New Roman" w:cs="Times New Roman"/>
          <w:i/>
          <w:color w:val="000000" w:themeColor="text1"/>
          <w:sz w:val="24"/>
          <w:szCs w:val="24"/>
          <w:lang w:val="en-US"/>
        </w:rPr>
        <w:t>IA</w:t>
      </w:r>
      <w:r w:rsidR="00EA679E" w:rsidRPr="00816330">
        <w:rPr>
          <w:rFonts w:ascii="Times New Roman" w:eastAsia="Times New Roman" w:hAnsi="Times New Roman" w:cs="Times New Roman"/>
          <w:color w:val="000000" w:themeColor="text1"/>
          <w:sz w:val="24"/>
          <w:szCs w:val="24"/>
          <w:lang w:val="en-US"/>
        </w:rPr>
        <w:t>s</w:t>
      </w:r>
      <w:r w:rsidR="00127E78" w:rsidRPr="00816330">
        <w:rPr>
          <w:rFonts w:ascii="Times New Roman" w:eastAsia="Times New Roman" w:hAnsi="Times New Roman" w:cs="Times New Roman"/>
          <w:color w:val="000000" w:themeColor="text1"/>
          <w:sz w:val="24"/>
          <w:szCs w:val="24"/>
          <w:lang w:val="en-US"/>
        </w:rPr>
        <w:t xml:space="preserve"> of USA MNEs </w:t>
      </w:r>
      <w:r w:rsidR="00EA679E" w:rsidRPr="00816330">
        <w:rPr>
          <w:rFonts w:ascii="Times New Roman" w:eastAsia="Times New Roman" w:hAnsi="Times New Roman" w:cs="Times New Roman"/>
          <w:color w:val="000000" w:themeColor="text1"/>
          <w:sz w:val="24"/>
          <w:szCs w:val="24"/>
          <w:lang w:val="en-US"/>
        </w:rPr>
        <w:t xml:space="preserve">are interacted with human capital. </w:t>
      </w:r>
      <w:r w:rsidR="00127E78" w:rsidRPr="00816330">
        <w:rPr>
          <w:rFonts w:ascii="Times New Roman" w:eastAsia="Times New Roman" w:hAnsi="Times New Roman" w:cs="Times New Roman"/>
          <w:color w:val="000000" w:themeColor="text1"/>
          <w:sz w:val="24"/>
          <w:szCs w:val="24"/>
          <w:lang w:val="en-US"/>
        </w:rPr>
        <w:t>T</w:t>
      </w:r>
      <w:r w:rsidR="00FC6A1F" w:rsidRPr="00816330">
        <w:rPr>
          <w:rFonts w:ascii="Times New Roman" w:eastAsia="Times New Roman" w:hAnsi="Times New Roman" w:cs="Times New Roman"/>
          <w:color w:val="000000" w:themeColor="text1"/>
          <w:sz w:val="24"/>
          <w:szCs w:val="24"/>
          <w:lang w:val="en-US"/>
        </w:rPr>
        <w:t>he</w:t>
      </w:r>
      <w:r w:rsidR="00EA679E" w:rsidRPr="00816330">
        <w:rPr>
          <w:rFonts w:ascii="Times New Roman" w:eastAsia="Times New Roman" w:hAnsi="Times New Roman" w:cs="Times New Roman"/>
          <w:color w:val="000000" w:themeColor="text1"/>
          <w:sz w:val="24"/>
          <w:szCs w:val="24"/>
          <w:lang w:val="en-US"/>
        </w:rPr>
        <w:t xml:space="preserve">se positive </w:t>
      </w:r>
      <w:r w:rsidR="0023235C" w:rsidRPr="00816330">
        <w:rPr>
          <w:rFonts w:ascii="Times New Roman" w:eastAsia="Times New Roman" w:hAnsi="Times New Roman" w:cs="Times New Roman"/>
          <w:color w:val="000000" w:themeColor="text1"/>
          <w:sz w:val="24"/>
          <w:szCs w:val="24"/>
          <w:lang w:val="en-US"/>
        </w:rPr>
        <w:t xml:space="preserve">interaction terms </w:t>
      </w:r>
      <w:r w:rsidR="00EA679E" w:rsidRPr="00816330">
        <w:rPr>
          <w:rFonts w:ascii="Times New Roman" w:eastAsia="Times New Roman" w:hAnsi="Times New Roman" w:cs="Times New Roman"/>
          <w:color w:val="000000" w:themeColor="text1"/>
          <w:sz w:val="24"/>
          <w:szCs w:val="24"/>
          <w:lang w:val="en-US"/>
        </w:rPr>
        <w:t>indicate that t</w:t>
      </w:r>
      <w:r w:rsidR="00FC6A1F" w:rsidRPr="00816330">
        <w:rPr>
          <w:rFonts w:ascii="Times New Roman" w:eastAsia="Times New Roman" w:hAnsi="Times New Roman" w:cs="Times New Roman"/>
          <w:color w:val="000000" w:themeColor="text1"/>
          <w:sz w:val="24"/>
          <w:szCs w:val="24"/>
          <w:lang w:val="en-US"/>
        </w:rPr>
        <w:t xml:space="preserve">he dynamic relationship between </w:t>
      </w:r>
      <w:r w:rsidR="001B033B" w:rsidRPr="00816330">
        <w:rPr>
          <w:rFonts w:ascii="Times New Roman" w:eastAsia="Times New Roman" w:hAnsi="Times New Roman" w:cs="Times New Roman"/>
          <w:color w:val="000000" w:themeColor="text1"/>
          <w:sz w:val="24"/>
          <w:szCs w:val="24"/>
          <w:lang w:val="en-US"/>
        </w:rPr>
        <w:t>host</w:t>
      </w:r>
      <w:r w:rsidR="00C66074" w:rsidRPr="00816330">
        <w:rPr>
          <w:rFonts w:ascii="Times New Roman" w:eastAsia="Times New Roman" w:hAnsi="Times New Roman" w:cs="Times New Roman"/>
          <w:color w:val="000000" w:themeColor="text1"/>
          <w:sz w:val="24"/>
          <w:szCs w:val="24"/>
          <w:lang w:val="en-US"/>
        </w:rPr>
        <w:t>-</w:t>
      </w:r>
      <w:r w:rsidR="001B033B" w:rsidRPr="00816330">
        <w:rPr>
          <w:rFonts w:ascii="Times New Roman" w:eastAsia="Times New Roman" w:hAnsi="Times New Roman" w:cs="Times New Roman"/>
          <w:color w:val="000000" w:themeColor="text1"/>
          <w:sz w:val="24"/>
          <w:szCs w:val="24"/>
          <w:lang w:val="en-US"/>
        </w:rPr>
        <w:t>county location advantage</w:t>
      </w:r>
      <w:r w:rsidR="0023235C" w:rsidRPr="00816330">
        <w:rPr>
          <w:rFonts w:ascii="Times New Roman" w:eastAsia="Times New Roman" w:hAnsi="Times New Roman" w:cs="Times New Roman"/>
          <w:color w:val="000000" w:themeColor="text1"/>
          <w:sz w:val="24"/>
          <w:szCs w:val="24"/>
          <w:lang w:val="en-US"/>
        </w:rPr>
        <w:t xml:space="preserve"> such as </w:t>
      </w:r>
      <w:r w:rsidR="0023235C" w:rsidRPr="00816330">
        <w:rPr>
          <w:rFonts w:ascii="Times New Roman" w:eastAsia="Times New Roman" w:hAnsi="Times New Roman" w:cs="Times New Roman"/>
          <w:i/>
          <w:color w:val="000000" w:themeColor="text1"/>
          <w:sz w:val="24"/>
          <w:szCs w:val="24"/>
          <w:lang w:val="en-US"/>
        </w:rPr>
        <w:t>HC</w:t>
      </w:r>
      <w:r w:rsidR="0023235C" w:rsidRPr="00816330">
        <w:rPr>
          <w:rFonts w:ascii="Times New Roman" w:eastAsia="Times New Roman" w:hAnsi="Times New Roman" w:cs="Times New Roman"/>
          <w:color w:val="000000" w:themeColor="text1"/>
          <w:sz w:val="24"/>
          <w:szCs w:val="24"/>
          <w:lang w:val="en-US"/>
        </w:rPr>
        <w:t xml:space="preserve"> </w:t>
      </w:r>
      <w:r w:rsidR="00FC6A1F" w:rsidRPr="00816330">
        <w:rPr>
          <w:rFonts w:ascii="Times New Roman" w:eastAsia="Times New Roman" w:hAnsi="Times New Roman" w:cs="Times New Roman"/>
          <w:color w:val="000000" w:themeColor="text1"/>
          <w:sz w:val="24"/>
          <w:szCs w:val="24"/>
          <w:lang w:val="en-US"/>
        </w:rPr>
        <w:t xml:space="preserve">and </w:t>
      </w:r>
      <w:r w:rsidR="00FC6A1F" w:rsidRPr="00816330">
        <w:rPr>
          <w:rFonts w:ascii="Times New Roman" w:eastAsia="Times New Roman" w:hAnsi="Times New Roman" w:cs="Times New Roman"/>
          <w:i/>
          <w:color w:val="000000" w:themeColor="text1"/>
          <w:sz w:val="24"/>
          <w:szCs w:val="24"/>
          <w:lang w:val="en-US"/>
        </w:rPr>
        <w:t>Oas</w:t>
      </w:r>
      <w:r w:rsidR="0023235C" w:rsidRPr="00816330">
        <w:rPr>
          <w:rFonts w:ascii="Times New Roman" w:eastAsia="Times New Roman" w:hAnsi="Times New Roman" w:cs="Times New Roman"/>
          <w:color w:val="000000" w:themeColor="text1"/>
          <w:sz w:val="24"/>
          <w:szCs w:val="24"/>
          <w:lang w:val="en-US"/>
        </w:rPr>
        <w:t xml:space="preserve"> from specific origins</w:t>
      </w:r>
      <w:r w:rsidR="00EA679E" w:rsidRPr="00816330">
        <w:rPr>
          <w:rFonts w:ascii="Times New Roman" w:eastAsia="Times New Roman" w:hAnsi="Times New Roman" w:cs="Times New Roman"/>
          <w:color w:val="000000" w:themeColor="text1"/>
          <w:sz w:val="24"/>
          <w:szCs w:val="24"/>
          <w:lang w:val="en-US"/>
        </w:rPr>
        <w:t xml:space="preserve"> can</w:t>
      </w:r>
      <w:r w:rsidR="0023235C" w:rsidRPr="00816330">
        <w:rPr>
          <w:rFonts w:ascii="Times New Roman" w:eastAsia="Times New Roman" w:hAnsi="Times New Roman" w:cs="Times New Roman"/>
          <w:color w:val="000000" w:themeColor="text1"/>
          <w:sz w:val="24"/>
          <w:szCs w:val="24"/>
          <w:lang w:val="en-US"/>
        </w:rPr>
        <w:t xml:space="preserve"> </w:t>
      </w:r>
      <w:r w:rsidR="00EA679E" w:rsidRPr="00816330">
        <w:rPr>
          <w:rFonts w:ascii="Times New Roman" w:eastAsia="Times New Roman" w:hAnsi="Times New Roman" w:cs="Times New Roman"/>
          <w:color w:val="000000" w:themeColor="text1"/>
          <w:sz w:val="24"/>
          <w:szCs w:val="24"/>
          <w:lang w:val="en-US"/>
        </w:rPr>
        <w:t xml:space="preserve">further enhance location assets of the host-economy leading to further regional productivity improvements (Makino et al., 2002; Hennart, </w:t>
      </w:r>
      <w:r w:rsidR="0023235C" w:rsidRPr="00816330">
        <w:rPr>
          <w:rFonts w:ascii="Times New Roman" w:eastAsia="Times New Roman" w:hAnsi="Times New Roman" w:cs="Times New Roman"/>
          <w:color w:val="000000" w:themeColor="text1"/>
          <w:sz w:val="24"/>
          <w:szCs w:val="24"/>
          <w:lang w:val="en-US"/>
        </w:rPr>
        <w:t xml:space="preserve">2009). Evidence from Table </w:t>
      </w:r>
      <w:r w:rsidR="00421C39" w:rsidRPr="00816330">
        <w:rPr>
          <w:rFonts w:ascii="Times New Roman" w:eastAsia="Times New Roman" w:hAnsi="Times New Roman" w:cs="Times New Roman"/>
          <w:color w:val="000000" w:themeColor="text1"/>
          <w:sz w:val="24"/>
          <w:szCs w:val="24"/>
          <w:lang w:val="en-US"/>
        </w:rPr>
        <w:t>3</w:t>
      </w:r>
      <w:r w:rsidR="0023235C" w:rsidRPr="00816330">
        <w:rPr>
          <w:rFonts w:ascii="Times New Roman" w:eastAsia="Times New Roman" w:hAnsi="Times New Roman" w:cs="Times New Roman"/>
          <w:color w:val="000000" w:themeColor="text1"/>
          <w:sz w:val="24"/>
          <w:szCs w:val="24"/>
          <w:lang w:val="en-US"/>
        </w:rPr>
        <w:t xml:space="preserve"> is </w:t>
      </w:r>
      <w:r w:rsidR="00685D72" w:rsidRPr="00816330">
        <w:rPr>
          <w:rFonts w:ascii="Times New Roman" w:eastAsia="Times New Roman" w:hAnsi="Times New Roman" w:cs="Times New Roman"/>
          <w:color w:val="000000" w:themeColor="text1"/>
          <w:sz w:val="24"/>
          <w:szCs w:val="24"/>
          <w:lang w:val="en-US"/>
        </w:rPr>
        <w:t xml:space="preserve">also </w:t>
      </w:r>
      <w:r w:rsidR="0023235C" w:rsidRPr="00816330">
        <w:rPr>
          <w:rFonts w:ascii="Times New Roman" w:eastAsia="Times New Roman" w:hAnsi="Times New Roman" w:cs="Times New Roman"/>
          <w:color w:val="000000" w:themeColor="text1"/>
          <w:sz w:val="24"/>
          <w:szCs w:val="24"/>
          <w:lang w:val="en-US"/>
        </w:rPr>
        <w:t xml:space="preserve">compatible </w:t>
      </w:r>
      <w:r w:rsidR="003322F1" w:rsidRPr="00816330">
        <w:rPr>
          <w:rFonts w:ascii="Times New Roman" w:eastAsia="Times New Roman" w:hAnsi="Times New Roman" w:cs="Times New Roman"/>
          <w:color w:val="000000" w:themeColor="text1"/>
          <w:sz w:val="24"/>
          <w:szCs w:val="24"/>
          <w:lang w:val="en-US"/>
        </w:rPr>
        <w:t>to Iammarino</w:t>
      </w:r>
      <w:r w:rsidR="0023235C" w:rsidRPr="00816330">
        <w:rPr>
          <w:rFonts w:ascii="Times New Roman" w:hAnsi="Times New Roman" w:cs="Times New Roman"/>
          <w:sz w:val="24"/>
          <w:szCs w:val="24"/>
          <w:lang w:val="en-US"/>
        </w:rPr>
        <w:t xml:space="preserve"> et al. (2012) and </w:t>
      </w:r>
      <w:r w:rsidR="00C011AE" w:rsidRPr="00816330">
        <w:rPr>
          <w:rFonts w:ascii="Times New Roman" w:eastAsia="Times New Roman" w:hAnsi="Times New Roman" w:cs="Times New Roman"/>
          <w:color w:val="000000" w:themeColor="text1"/>
          <w:sz w:val="24"/>
          <w:szCs w:val="24"/>
          <w:lang w:val="en-US"/>
        </w:rPr>
        <w:t>Park (2015)</w:t>
      </w:r>
      <w:r w:rsidR="0023235C" w:rsidRPr="00816330">
        <w:rPr>
          <w:rFonts w:ascii="Times New Roman" w:eastAsia="Times New Roman" w:hAnsi="Times New Roman" w:cs="Times New Roman"/>
          <w:color w:val="000000" w:themeColor="text1"/>
          <w:sz w:val="24"/>
          <w:szCs w:val="24"/>
          <w:lang w:val="en-US"/>
        </w:rPr>
        <w:t xml:space="preserve"> on how </w:t>
      </w:r>
      <w:r w:rsidR="00545079" w:rsidRPr="00816330">
        <w:rPr>
          <w:rFonts w:ascii="Times New Roman" w:eastAsia="Times New Roman" w:hAnsi="Times New Roman" w:cs="Times New Roman"/>
          <w:color w:val="000000" w:themeColor="text1"/>
          <w:sz w:val="24"/>
          <w:szCs w:val="24"/>
          <w:lang w:val="en-US"/>
        </w:rPr>
        <w:t xml:space="preserve">the </w:t>
      </w:r>
      <w:r w:rsidR="00685D72" w:rsidRPr="00816330">
        <w:rPr>
          <w:rFonts w:ascii="Times New Roman" w:eastAsia="Times New Roman" w:hAnsi="Times New Roman" w:cs="Times New Roman"/>
          <w:color w:val="000000" w:themeColor="text1"/>
          <w:sz w:val="24"/>
          <w:szCs w:val="24"/>
          <w:lang w:val="en-US"/>
        </w:rPr>
        <w:t>interplay</w:t>
      </w:r>
      <w:r w:rsidR="00545079" w:rsidRPr="00816330">
        <w:rPr>
          <w:rFonts w:ascii="Times New Roman" w:eastAsia="Times New Roman" w:hAnsi="Times New Roman" w:cs="Times New Roman"/>
          <w:color w:val="000000" w:themeColor="text1"/>
          <w:sz w:val="24"/>
          <w:szCs w:val="24"/>
          <w:lang w:val="en-US"/>
        </w:rPr>
        <w:t xml:space="preserve"> between MNEs characteristics </w:t>
      </w:r>
      <w:r w:rsidR="0023235C" w:rsidRPr="00816330">
        <w:rPr>
          <w:rFonts w:ascii="Times New Roman" w:eastAsia="Times New Roman" w:hAnsi="Times New Roman" w:cs="Times New Roman"/>
          <w:color w:val="000000" w:themeColor="text1"/>
          <w:sz w:val="24"/>
          <w:szCs w:val="24"/>
          <w:lang w:val="en-US"/>
        </w:rPr>
        <w:t xml:space="preserve">from specific origins and </w:t>
      </w:r>
      <w:r w:rsidR="00545079" w:rsidRPr="00816330">
        <w:rPr>
          <w:rFonts w:ascii="Times New Roman" w:eastAsia="Times New Roman" w:hAnsi="Times New Roman" w:cs="Times New Roman"/>
          <w:color w:val="000000" w:themeColor="text1"/>
          <w:sz w:val="24"/>
          <w:szCs w:val="24"/>
          <w:lang w:val="en-US"/>
        </w:rPr>
        <w:t xml:space="preserve">local </w:t>
      </w:r>
      <w:r w:rsidR="00545079" w:rsidRPr="00816330">
        <w:rPr>
          <w:rFonts w:ascii="Times New Roman" w:hAnsi="Times New Roman" w:cs="Times New Roman"/>
          <w:sz w:val="24"/>
          <w:szCs w:val="24"/>
          <w:lang w:val="en-US"/>
        </w:rPr>
        <w:t xml:space="preserve">capabilities </w:t>
      </w:r>
      <w:r w:rsidR="00545079" w:rsidRPr="00816330">
        <w:rPr>
          <w:rFonts w:ascii="Times New Roman" w:eastAsia="Times New Roman" w:hAnsi="Times New Roman" w:cs="Times New Roman"/>
          <w:color w:val="000000" w:themeColor="text1"/>
          <w:sz w:val="24"/>
          <w:szCs w:val="24"/>
          <w:lang w:val="en-US"/>
        </w:rPr>
        <w:t>can make regions more c</w:t>
      </w:r>
      <w:r w:rsidR="00F118A0" w:rsidRPr="00816330">
        <w:rPr>
          <w:rFonts w:ascii="Times New Roman" w:eastAsia="Times New Roman" w:hAnsi="Times New Roman" w:cs="Times New Roman"/>
          <w:color w:val="000000" w:themeColor="text1"/>
          <w:sz w:val="24"/>
          <w:szCs w:val="24"/>
          <w:lang w:val="en-US"/>
        </w:rPr>
        <w:t>ompetitive</w:t>
      </w:r>
      <w:r w:rsidR="00545079" w:rsidRPr="00816330">
        <w:rPr>
          <w:rFonts w:ascii="Times New Roman" w:eastAsia="Times New Roman" w:hAnsi="Times New Roman" w:cs="Times New Roman"/>
          <w:color w:val="000000" w:themeColor="text1"/>
          <w:sz w:val="24"/>
          <w:szCs w:val="24"/>
          <w:lang w:val="en-US"/>
        </w:rPr>
        <w:t>.</w:t>
      </w:r>
      <w:r w:rsidR="001B0660" w:rsidRPr="00816330">
        <w:rPr>
          <w:rFonts w:ascii="Times New Roman" w:eastAsia="Times New Roman" w:hAnsi="Times New Roman" w:cs="Times New Roman"/>
          <w:color w:val="000000" w:themeColor="text1"/>
          <w:sz w:val="24"/>
          <w:szCs w:val="24"/>
          <w:lang w:val="en-US"/>
        </w:rPr>
        <w:t xml:space="preserve"> </w:t>
      </w:r>
      <w:r w:rsidR="00356E82" w:rsidRPr="00816330">
        <w:rPr>
          <w:rFonts w:ascii="Times New Roman" w:hAnsi="Times New Roman" w:cs="Times New Roman"/>
          <w:sz w:val="24"/>
          <w:szCs w:val="24"/>
          <w:lang w:val="en-US"/>
        </w:rPr>
        <w:t>To conclude</w:t>
      </w:r>
      <w:r w:rsidR="008A1FEC" w:rsidRPr="00816330">
        <w:rPr>
          <w:rFonts w:ascii="Times New Roman" w:hAnsi="Times New Roman" w:cs="Times New Roman"/>
          <w:sz w:val="24"/>
          <w:szCs w:val="24"/>
          <w:lang w:val="en-US"/>
        </w:rPr>
        <w:t xml:space="preserve">, when we disintegrate the </w:t>
      </w:r>
      <w:r w:rsidR="00356E82" w:rsidRPr="00816330">
        <w:rPr>
          <w:rFonts w:ascii="Times New Roman" w:hAnsi="Times New Roman" w:cs="Times New Roman"/>
          <w:sz w:val="24"/>
          <w:szCs w:val="24"/>
          <w:lang w:val="en-US"/>
        </w:rPr>
        <w:t>activities of MN</w:t>
      </w:r>
      <w:r w:rsidR="006E4427" w:rsidRPr="00816330">
        <w:rPr>
          <w:rFonts w:ascii="Times New Roman" w:hAnsi="Times New Roman" w:cs="Times New Roman"/>
          <w:sz w:val="24"/>
          <w:szCs w:val="24"/>
          <w:lang w:val="en-US"/>
        </w:rPr>
        <w:t>E</w:t>
      </w:r>
      <w:r w:rsidR="00356E82" w:rsidRPr="00816330">
        <w:rPr>
          <w:rFonts w:ascii="Times New Roman" w:hAnsi="Times New Roman" w:cs="Times New Roman"/>
          <w:sz w:val="24"/>
          <w:szCs w:val="24"/>
          <w:lang w:val="en-US"/>
        </w:rPr>
        <w:t xml:space="preserve">s </w:t>
      </w:r>
      <w:r w:rsidR="001B0660" w:rsidRPr="00816330">
        <w:rPr>
          <w:rFonts w:ascii="Times New Roman" w:hAnsi="Times New Roman" w:cs="Times New Roman"/>
          <w:sz w:val="24"/>
          <w:szCs w:val="24"/>
          <w:lang w:val="en-US"/>
        </w:rPr>
        <w:t xml:space="preserve">we find heterogeneous effects, which also support that </w:t>
      </w:r>
      <w:r w:rsidR="008A1FEC" w:rsidRPr="00816330">
        <w:rPr>
          <w:rFonts w:ascii="Times New Roman" w:hAnsi="Times New Roman" w:cs="Times New Roman"/>
          <w:sz w:val="24"/>
          <w:szCs w:val="24"/>
          <w:lang w:val="en-US"/>
        </w:rPr>
        <w:t>DOM</w:t>
      </w:r>
      <w:r w:rsidR="006778DA" w:rsidRPr="00816330">
        <w:rPr>
          <w:rFonts w:ascii="Times New Roman" w:hAnsi="Times New Roman" w:cs="Times New Roman"/>
          <w:sz w:val="24"/>
          <w:szCs w:val="24"/>
          <w:lang w:val="en-US"/>
        </w:rPr>
        <w:t>E</w:t>
      </w:r>
      <w:r w:rsidR="00FF1B38" w:rsidRPr="00816330">
        <w:rPr>
          <w:rFonts w:ascii="Times New Roman" w:hAnsi="Times New Roman" w:cs="Times New Roman"/>
          <w:sz w:val="24"/>
          <w:szCs w:val="24"/>
          <w:lang w:val="en-US"/>
        </w:rPr>
        <w:t>s can outperform subsidiaries</w:t>
      </w:r>
      <w:r w:rsidR="00B7733C" w:rsidRPr="00816330">
        <w:rPr>
          <w:rFonts w:ascii="Times New Roman" w:hAnsi="Times New Roman" w:cs="Times New Roman"/>
          <w:sz w:val="24"/>
          <w:szCs w:val="24"/>
          <w:lang w:val="en-US"/>
        </w:rPr>
        <w:t xml:space="preserve"> from</w:t>
      </w:r>
      <w:r w:rsidR="003322F1" w:rsidRPr="00816330">
        <w:rPr>
          <w:rFonts w:ascii="Times New Roman" w:hAnsi="Times New Roman" w:cs="Times New Roman"/>
          <w:sz w:val="24"/>
          <w:szCs w:val="24"/>
          <w:lang w:val="en-US"/>
        </w:rPr>
        <w:t xml:space="preserve"> certain “</w:t>
      </w:r>
      <w:r w:rsidR="00A377B2" w:rsidRPr="00816330">
        <w:rPr>
          <w:rFonts w:ascii="Times New Roman" w:hAnsi="Times New Roman" w:cs="Times New Roman"/>
          <w:sz w:val="24"/>
          <w:szCs w:val="24"/>
          <w:lang w:val="en-US"/>
        </w:rPr>
        <w:t>systems of origin</w:t>
      </w:r>
      <w:r w:rsidR="003322F1" w:rsidRPr="00816330">
        <w:rPr>
          <w:rFonts w:ascii="Times New Roman" w:hAnsi="Times New Roman" w:cs="Times New Roman"/>
          <w:sz w:val="24"/>
          <w:szCs w:val="24"/>
          <w:lang w:val="en-US"/>
        </w:rPr>
        <w:t>”</w:t>
      </w:r>
      <w:r w:rsidR="00C011AE" w:rsidRPr="00816330">
        <w:rPr>
          <w:rFonts w:ascii="Times New Roman" w:hAnsi="Times New Roman" w:cs="Times New Roman"/>
          <w:sz w:val="24"/>
          <w:szCs w:val="24"/>
          <w:lang w:val="en-US"/>
        </w:rPr>
        <w:t xml:space="preserve"> </w:t>
      </w:r>
      <w:r w:rsidR="003322F1" w:rsidRPr="00816330">
        <w:rPr>
          <w:rFonts w:ascii="Times New Roman" w:hAnsi="Times New Roman" w:cs="Times New Roman"/>
          <w:sz w:val="24"/>
          <w:szCs w:val="24"/>
          <w:lang w:val="en-US"/>
        </w:rPr>
        <w:t>(</w:t>
      </w:r>
      <w:r w:rsidR="00C011AE" w:rsidRPr="00816330">
        <w:rPr>
          <w:rFonts w:ascii="Times New Roman" w:hAnsi="Times New Roman" w:cs="Times New Roman"/>
          <w:sz w:val="24"/>
          <w:szCs w:val="24"/>
          <w:lang w:val="en-US"/>
        </w:rPr>
        <w:t>Cantwell and Iamm</w:t>
      </w:r>
      <w:r w:rsidR="003322F1" w:rsidRPr="00816330">
        <w:rPr>
          <w:rFonts w:ascii="Times New Roman" w:hAnsi="Times New Roman" w:cs="Times New Roman"/>
          <w:sz w:val="24"/>
          <w:szCs w:val="24"/>
          <w:lang w:val="en-US"/>
        </w:rPr>
        <w:t xml:space="preserve">arino, </w:t>
      </w:r>
      <w:r w:rsidR="00C011AE" w:rsidRPr="00816330">
        <w:rPr>
          <w:rFonts w:ascii="Times New Roman" w:hAnsi="Times New Roman" w:cs="Times New Roman"/>
          <w:sz w:val="24"/>
          <w:szCs w:val="24"/>
          <w:lang w:val="en-US"/>
        </w:rPr>
        <w:t>2000</w:t>
      </w:r>
      <w:r w:rsidR="003322F1" w:rsidRPr="00816330">
        <w:rPr>
          <w:rFonts w:ascii="Times New Roman" w:hAnsi="Times New Roman" w:cs="Times New Roman"/>
          <w:sz w:val="24"/>
          <w:szCs w:val="24"/>
          <w:lang w:val="en-US"/>
        </w:rPr>
        <w:t xml:space="preserve">; Ke and Lai, </w:t>
      </w:r>
      <w:r w:rsidR="00C011AE" w:rsidRPr="00816330">
        <w:rPr>
          <w:rFonts w:ascii="Times New Roman" w:hAnsi="Times New Roman" w:cs="Times New Roman"/>
          <w:sz w:val="24"/>
          <w:szCs w:val="24"/>
          <w:lang w:val="en-US"/>
        </w:rPr>
        <w:t>2011</w:t>
      </w:r>
      <w:r w:rsidR="00F118A0" w:rsidRPr="00816330">
        <w:rPr>
          <w:rFonts w:ascii="Times New Roman" w:hAnsi="Times New Roman" w:cs="Times New Roman"/>
          <w:sz w:val="24"/>
          <w:szCs w:val="24"/>
          <w:lang w:val="en-US"/>
        </w:rPr>
        <w:t>)</w:t>
      </w:r>
      <w:r w:rsidR="003322F1" w:rsidRPr="00816330">
        <w:rPr>
          <w:rFonts w:ascii="Times New Roman" w:eastAsia="Times New Roman" w:hAnsi="Times New Roman" w:cs="Times New Roman"/>
          <w:color w:val="000000" w:themeColor="text1"/>
          <w:sz w:val="24"/>
          <w:szCs w:val="24"/>
          <w:lang w:val="en-US"/>
        </w:rPr>
        <w:t>.</w:t>
      </w:r>
      <w:r w:rsidR="00F118A0" w:rsidRPr="00816330">
        <w:rPr>
          <w:rFonts w:ascii="Times New Roman" w:eastAsia="Times New Roman" w:hAnsi="Times New Roman" w:cs="Times New Roman"/>
          <w:color w:val="000000" w:themeColor="text1"/>
          <w:sz w:val="24"/>
          <w:szCs w:val="24"/>
          <w:lang w:val="en-US"/>
        </w:rPr>
        <w:t xml:space="preserve"> </w:t>
      </w:r>
    </w:p>
    <w:p w14:paraId="0528845A" w14:textId="2A379B56" w:rsidR="003714EF" w:rsidRPr="00816330" w:rsidRDefault="003723DA" w:rsidP="003322F1">
      <w:pPr>
        <w:tabs>
          <w:tab w:val="left" w:pos="720"/>
          <w:tab w:val="left" w:pos="6345"/>
        </w:tabs>
        <w:spacing w:after="0" w:line="360" w:lineRule="auto"/>
        <w:jc w:val="both"/>
        <w:rPr>
          <w:rFonts w:ascii="Times New Roman" w:hAnsi="Times New Roman" w:cs="Times New Roman"/>
          <w:b/>
          <w:sz w:val="24"/>
          <w:szCs w:val="24"/>
          <w:lang w:val="en-US"/>
        </w:rPr>
      </w:pPr>
      <w:r w:rsidRPr="00816330">
        <w:rPr>
          <w:rFonts w:ascii="Times New Roman" w:hAnsi="Times New Roman" w:cs="Times New Roman"/>
          <w:sz w:val="24"/>
          <w:szCs w:val="24"/>
          <w:lang w:val="en-US"/>
        </w:rPr>
        <w:tab/>
      </w:r>
      <w:r w:rsidR="004E4B4D" w:rsidRPr="00816330">
        <w:rPr>
          <w:rFonts w:ascii="Times New Roman" w:hAnsi="Times New Roman" w:cs="Times New Roman"/>
          <w:sz w:val="24"/>
          <w:szCs w:val="24"/>
          <w:lang w:val="en-US"/>
        </w:rPr>
        <w:t xml:space="preserve">                                                </w:t>
      </w:r>
      <w:r w:rsidR="004E4B4D" w:rsidRPr="00816330">
        <w:rPr>
          <w:rFonts w:ascii="Times New Roman" w:hAnsi="Times New Roman" w:cs="Times New Roman"/>
          <w:b/>
          <w:sz w:val="24"/>
          <w:szCs w:val="24"/>
          <w:lang w:val="en-US"/>
        </w:rPr>
        <w:t xml:space="preserve">[Table </w:t>
      </w:r>
      <w:r w:rsidR="00C32350" w:rsidRPr="00816330">
        <w:rPr>
          <w:rFonts w:ascii="Times New Roman" w:hAnsi="Times New Roman" w:cs="Times New Roman"/>
          <w:b/>
          <w:sz w:val="24"/>
          <w:szCs w:val="24"/>
          <w:lang w:val="en-US"/>
        </w:rPr>
        <w:t>3</w:t>
      </w:r>
      <w:r w:rsidR="004E4B4D" w:rsidRPr="00816330">
        <w:rPr>
          <w:rFonts w:ascii="Times New Roman" w:hAnsi="Times New Roman" w:cs="Times New Roman"/>
          <w:b/>
          <w:sz w:val="24"/>
          <w:szCs w:val="24"/>
          <w:lang w:val="en-US"/>
        </w:rPr>
        <w:t>]</w:t>
      </w:r>
    </w:p>
    <w:p w14:paraId="720397B3" w14:textId="7E6A3241" w:rsidR="008A1FEC" w:rsidRPr="00816330" w:rsidRDefault="003723DA" w:rsidP="008A1FEC">
      <w:pPr>
        <w:spacing w:after="0" w:line="360" w:lineRule="auto"/>
        <w:jc w:val="both"/>
        <w:rPr>
          <w:rFonts w:ascii="Times New Roman" w:hAnsi="Times New Roman" w:cs="Times New Roman"/>
          <w:sz w:val="24"/>
          <w:szCs w:val="24"/>
          <w:lang w:val="en-US"/>
        </w:rPr>
      </w:pPr>
      <w:r w:rsidRPr="00816330">
        <w:rPr>
          <w:rFonts w:ascii="Times New Roman" w:hAnsi="Times New Roman" w:cs="Times New Roman"/>
          <w:sz w:val="24"/>
          <w:szCs w:val="24"/>
          <w:lang w:val="en-US"/>
        </w:rPr>
        <w:tab/>
      </w:r>
    </w:p>
    <w:p w14:paraId="6EEDC6C0" w14:textId="77777777" w:rsidR="00A5173F" w:rsidRPr="00816330" w:rsidRDefault="00A5173F" w:rsidP="008A1FEC">
      <w:pPr>
        <w:spacing w:after="0" w:line="360" w:lineRule="auto"/>
        <w:jc w:val="both"/>
        <w:rPr>
          <w:rFonts w:ascii="Times New Roman" w:hAnsi="Times New Roman" w:cs="Times New Roman"/>
          <w:b/>
          <w:sz w:val="24"/>
          <w:szCs w:val="24"/>
          <w:lang w:val="en-US"/>
        </w:rPr>
      </w:pPr>
    </w:p>
    <w:p w14:paraId="7913717E" w14:textId="77777777" w:rsidR="001B0660" w:rsidRPr="00816330" w:rsidRDefault="001B0660" w:rsidP="008A1FEC">
      <w:pPr>
        <w:spacing w:after="0" w:line="360" w:lineRule="auto"/>
        <w:jc w:val="both"/>
        <w:rPr>
          <w:rFonts w:ascii="Times New Roman" w:hAnsi="Times New Roman" w:cs="Times New Roman"/>
          <w:b/>
          <w:sz w:val="24"/>
          <w:szCs w:val="24"/>
          <w:lang w:val="en-US"/>
        </w:rPr>
      </w:pPr>
    </w:p>
    <w:p w14:paraId="79F5E42F" w14:textId="77777777" w:rsidR="001B0660" w:rsidRPr="00816330" w:rsidRDefault="001B0660" w:rsidP="008A1FEC">
      <w:pPr>
        <w:spacing w:after="0" w:line="360" w:lineRule="auto"/>
        <w:jc w:val="both"/>
        <w:rPr>
          <w:rFonts w:ascii="Times New Roman" w:hAnsi="Times New Roman" w:cs="Times New Roman"/>
          <w:b/>
          <w:sz w:val="24"/>
          <w:szCs w:val="24"/>
          <w:lang w:val="en-US"/>
        </w:rPr>
      </w:pPr>
    </w:p>
    <w:p w14:paraId="693FD130" w14:textId="77777777" w:rsidR="001B0660" w:rsidRPr="00816330" w:rsidRDefault="001B0660" w:rsidP="008A1FEC">
      <w:pPr>
        <w:spacing w:after="0" w:line="360" w:lineRule="auto"/>
        <w:jc w:val="both"/>
        <w:rPr>
          <w:rFonts w:ascii="Times New Roman" w:hAnsi="Times New Roman" w:cs="Times New Roman"/>
          <w:b/>
          <w:sz w:val="24"/>
          <w:szCs w:val="24"/>
          <w:lang w:val="en-US"/>
        </w:rPr>
      </w:pPr>
    </w:p>
    <w:p w14:paraId="504910DA" w14:textId="77777777" w:rsidR="001B0660" w:rsidRPr="00816330" w:rsidRDefault="001B0660" w:rsidP="008A1FEC">
      <w:pPr>
        <w:spacing w:after="0" w:line="360" w:lineRule="auto"/>
        <w:jc w:val="both"/>
        <w:rPr>
          <w:rFonts w:ascii="Times New Roman" w:hAnsi="Times New Roman" w:cs="Times New Roman"/>
          <w:b/>
          <w:sz w:val="24"/>
          <w:szCs w:val="24"/>
          <w:lang w:val="en-US"/>
        </w:rPr>
      </w:pPr>
    </w:p>
    <w:p w14:paraId="1E18630C" w14:textId="77777777" w:rsidR="001B0660" w:rsidRPr="00816330" w:rsidRDefault="001B0660" w:rsidP="008A1FEC">
      <w:pPr>
        <w:spacing w:after="0" w:line="360" w:lineRule="auto"/>
        <w:jc w:val="both"/>
        <w:rPr>
          <w:rFonts w:ascii="Times New Roman" w:hAnsi="Times New Roman" w:cs="Times New Roman"/>
          <w:b/>
          <w:sz w:val="24"/>
          <w:szCs w:val="24"/>
          <w:lang w:val="en-US"/>
        </w:rPr>
      </w:pPr>
    </w:p>
    <w:p w14:paraId="60794106" w14:textId="77777777" w:rsidR="00373A5A" w:rsidRPr="00816330" w:rsidRDefault="00373A5A" w:rsidP="008A1FEC">
      <w:pPr>
        <w:spacing w:after="0" w:line="360" w:lineRule="auto"/>
        <w:jc w:val="both"/>
        <w:rPr>
          <w:rFonts w:ascii="Times New Roman" w:hAnsi="Times New Roman" w:cs="Times New Roman"/>
          <w:b/>
          <w:sz w:val="24"/>
          <w:szCs w:val="24"/>
          <w:lang w:val="en-US"/>
        </w:rPr>
      </w:pPr>
    </w:p>
    <w:p w14:paraId="48540ADE" w14:textId="77777777" w:rsidR="009B720B" w:rsidRPr="00816330" w:rsidRDefault="009B720B" w:rsidP="008A1FEC">
      <w:pPr>
        <w:spacing w:after="0" w:line="360" w:lineRule="auto"/>
        <w:jc w:val="both"/>
        <w:rPr>
          <w:rFonts w:ascii="Times New Roman" w:hAnsi="Times New Roman" w:cs="Times New Roman"/>
          <w:b/>
          <w:sz w:val="24"/>
          <w:szCs w:val="24"/>
          <w:lang w:val="en-US"/>
        </w:rPr>
      </w:pPr>
    </w:p>
    <w:p w14:paraId="095C770A" w14:textId="52EE66BE" w:rsidR="00D45CF5" w:rsidRPr="00816330" w:rsidRDefault="00B2584F" w:rsidP="007C3261">
      <w:pPr>
        <w:pStyle w:val="Firstparagraphstyle"/>
        <w:numPr>
          <w:ilvl w:val="0"/>
          <w:numId w:val="1"/>
        </w:numPr>
        <w:jc w:val="both"/>
        <w:rPr>
          <w:b/>
          <w:lang w:val="en-US"/>
        </w:rPr>
      </w:pPr>
      <w:r w:rsidRPr="00816330">
        <w:rPr>
          <w:b/>
          <w:lang w:val="en-US"/>
        </w:rPr>
        <w:t>Conclusion</w:t>
      </w:r>
      <w:r w:rsidR="008C6E8C" w:rsidRPr="00816330">
        <w:rPr>
          <w:b/>
          <w:lang w:val="en-US"/>
        </w:rPr>
        <w:t xml:space="preserve"> and</w:t>
      </w:r>
      <w:r w:rsidR="006E4427" w:rsidRPr="00816330">
        <w:rPr>
          <w:b/>
          <w:lang w:val="en-US"/>
        </w:rPr>
        <w:t xml:space="preserve"> policy implications </w:t>
      </w:r>
    </w:p>
    <w:p w14:paraId="40C1719C" w14:textId="166323E7" w:rsidR="0032686A" w:rsidRPr="00816330" w:rsidRDefault="00DF5FCC" w:rsidP="00241387">
      <w:pPr>
        <w:pStyle w:val="Firstparagraphstyle"/>
        <w:jc w:val="both"/>
        <w:rPr>
          <w:rFonts w:eastAsia="Arial Unicode MS"/>
        </w:rPr>
      </w:pPr>
      <w:r w:rsidRPr="00816330">
        <w:rPr>
          <w:rFonts w:eastAsia="Arial Unicode MS"/>
        </w:rPr>
        <w:t>We have</w:t>
      </w:r>
      <w:r w:rsidR="008A1FEC" w:rsidRPr="00816330">
        <w:rPr>
          <w:rFonts w:eastAsia="Arial Unicode MS"/>
        </w:rPr>
        <w:t xml:space="preserve"> investigate</w:t>
      </w:r>
      <w:r w:rsidRPr="00816330">
        <w:rPr>
          <w:rFonts w:eastAsia="Arial Unicode MS"/>
        </w:rPr>
        <w:t>d</w:t>
      </w:r>
      <w:r w:rsidR="008A1FEC" w:rsidRPr="00816330">
        <w:rPr>
          <w:rFonts w:eastAsia="Arial Unicode MS"/>
        </w:rPr>
        <w:t xml:space="preserve"> the </w:t>
      </w:r>
      <w:r w:rsidR="00BA76C4" w:rsidRPr="00816330">
        <w:rPr>
          <w:rFonts w:eastAsia="Arial Unicode MS"/>
        </w:rPr>
        <w:t>relative impact of MN</w:t>
      </w:r>
      <w:r w:rsidR="006E4427" w:rsidRPr="00816330">
        <w:rPr>
          <w:rFonts w:eastAsia="Arial Unicode MS"/>
        </w:rPr>
        <w:t>E</w:t>
      </w:r>
      <w:r w:rsidR="00A1122D" w:rsidRPr="00816330">
        <w:rPr>
          <w:rFonts w:eastAsia="Arial Unicode MS"/>
        </w:rPr>
        <w:t>s</w:t>
      </w:r>
      <w:r w:rsidR="00BA76C4" w:rsidRPr="00816330">
        <w:rPr>
          <w:rFonts w:eastAsia="Arial Unicode MS"/>
        </w:rPr>
        <w:t xml:space="preserve"> and </w:t>
      </w:r>
      <w:r w:rsidR="00D96AB9" w:rsidRPr="00816330">
        <w:rPr>
          <w:rFonts w:eastAsia="Arial Unicode MS"/>
        </w:rPr>
        <w:t>DOMEs on</w:t>
      </w:r>
      <w:r w:rsidR="00C13BB1" w:rsidRPr="00816330">
        <w:rPr>
          <w:rFonts w:eastAsia="Arial Unicode MS"/>
        </w:rPr>
        <w:t xml:space="preserve"> regional</w:t>
      </w:r>
      <w:r w:rsidR="00BA76C4" w:rsidRPr="00816330">
        <w:rPr>
          <w:rFonts w:eastAsia="Arial Unicode MS"/>
        </w:rPr>
        <w:t xml:space="preserve"> </w:t>
      </w:r>
      <w:r w:rsidR="008A1FEC" w:rsidRPr="00816330">
        <w:rPr>
          <w:rFonts w:eastAsia="Arial Unicode MS"/>
        </w:rPr>
        <w:t>productivity</w:t>
      </w:r>
      <w:r w:rsidR="00A95B4F" w:rsidRPr="00816330">
        <w:rPr>
          <w:rFonts w:eastAsia="Arial Unicode MS"/>
        </w:rPr>
        <w:t xml:space="preserve"> in a developed economy</w:t>
      </w:r>
      <w:r w:rsidR="00BA76C4" w:rsidRPr="00816330">
        <w:rPr>
          <w:rFonts w:eastAsia="Arial Unicode MS"/>
        </w:rPr>
        <w:t>.</w:t>
      </w:r>
      <w:r w:rsidR="009110E7" w:rsidRPr="00816330">
        <w:rPr>
          <w:rFonts w:eastAsia="Arial Unicode MS"/>
        </w:rPr>
        <w:t xml:space="preserve"> </w:t>
      </w:r>
      <w:r w:rsidR="00C13BB1" w:rsidRPr="00816330">
        <w:rPr>
          <w:rFonts w:eastAsia="Arial Unicode MS"/>
        </w:rPr>
        <w:t xml:space="preserve">The </w:t>
      </w:r>
      <w:r w:rsidR="00651922" w:rsidRPr="00816330">
        <w:rPr>
          <w:rFonts w:eastAsia="Arial Unicode MS"/>
        </w:rPr>
        <w:t>analysis</w:t>
      </w:r>
      <w:r w:rsidR="00F73254" w:rsidRPr="00816330">
        <w:rPr>
          <w:rFonts w:eastAsia="Arial Unicode MS"/>
        </w:rPr>
        <w:t xml:space="preserve"> </w:t>
      </w:r>
      <w:r w:rsidR="00D96AB9" w:rsidRPr="00816330">
        <w:rPr>
          <w:rFonts w:eastAsia="Arial Unicode MS"/>
        </w:rPr>
        <w:t>made use</w:t>
      </w:r>
      <w:r w:rsidR="00C13BB1" w:rsidRPr="00816330">
        <w:rPr>
          <w:rFonts w:eastAsia="Arial Unicode MS"/>
        </w:rPr>
        <w:t xml:space="preserve"> of </w:t>
      </w:r>
      <w:r w:rsidR="00BA76C4" w:rsidRPr="00816330">
        <w:rPr>
          <w:rFonts w:eastAsia="Arial Unicode MS"/>
        </w:rPr>
        <w:t>firm level data on R&amp;D</w:t>
      </w:r>
      <w:r w:rsidR="006E3E16" w:rsidRPr="00816330">
        <w:rPr>
          <w:rFonts w:eastAsia="Arial Unicode MS"/>
        </w:rPr>
        <w:t xml:space="preserve"> and</w:t>
      </w:r>
      <w:r w:rsidR="00BA76C4" w:rsidRPr="00816330">
        <w:rPr>
          <w:rFonts w:eastAsia="Arial Unicode MS"/>
        </w:rPr>
        <w:t xml:space="preserve"> </w:t>
      </w:r>
      <w:r w:rsidR="00C13BB1" w:rsidRPr="00816330">
        <w:rPr>
          <w:rFonts w:eastAsia="Arial Unicode MS"/>
        </w:rPr>
        <w:t>intangible assets.</w:t>
      </w:r>
      <w:r w:rsidR="00BA76C4" w:rsidRPr="00816330">
        <w:rPr>
          <w:rFonts w:eastAsia="Arial Unicode MS"/>
        </w:rPr>
        <w:t xml:space="preserve"> </w:t>
      </w:r>
      <w:r w:rsidR="00751F2A" w:rsidRPr="00816330">
        <w:t xml:space="preserve">Descriptive </w:t>
      </w:r>
      <w:r w:rsidR="00651922" w:rsidRPr="00816330">
        <w:t xml:space="preserve">evidence </w:t>
      </w:r>
      <w:r w:rsidR="00D96AB9" w:rsidRPr="00816330">
        <w:t>showed that</w:t>
      </w:r>
      <w:r w:rsidR="00C13BB1" w:rsidRPr="00816330">
        <w:t xml:space="preserve"> MN</w:t>
      </w:r>
      <w:r w:rsidR="006E4427" w:rsidRPr="00816330">
        <w:t>E</w:t>
      </w:r>
      <w:r w:rsidR="007C5240" w:rsidRPr="00816330">
        <w:t>s</w:t>
      </w:r>
      <w:r w:rsidR="00C13BB1" w:rsidRPr="00816330">
        <w:t xml:space="preserve"> have higher levels of intensity in</w:t>
      </w:r>
      <w:r w:rsidR="007C5240" w:rsidRPr="00816330">
        <w:t xml:space="preserve"> R&amp;D and</w:t>
      </w:r>
      <w:r w:rsidR="00751F2A" w:rsidRPr="00816330">
        <w:t xml:space="preserve"> </w:t>
      </w:r>
      <w:r w:rsidR="00C13BB1" w:rsidRPr="00816330">
        <w:t>intangibles</w:t>
      </w:r>
      <w:r w:rsidR="006E4427" w:rsidRPr="00816330">
        <w:t xml:space="preserve"> </w:t>
      </w:r>
      <w:r w:rsidR="00F73254" w:rsidRPr="00816330">
        <w:t>compared to</w:t>
      </w:r>
      <w:r w:rsidR="00751F2A" w:rsidRPr="00816330">
        <w:t xml:space="preserve"> DOM</w:t>
      </w:r>
      <w:r w:rsidR="00977C9D" w:rsidRPr="00816330">
        <w:t>E</w:t>
      </w:r>
      <w:r w:rsidR="00751F2A" w:rsidRPr="00816330">
        <w:t>s</w:t>
      </w:r>
      <w:r w:rsidR="00EB2859" w:rsidRPr="00816330">
        <w:t xml:space="preserve">. The </w:t>
      </w:r>
      <w:r w:rsidR="00751F2A" w:rsidRPr="00816330">
        <w:t xml:space="preserve">econometric </w:t>
      </w:r>
      <w:r w:rsidR="008A1FEC" w:rsidRPr="00816330">
        <w:t>results confirm</w:t>
      </w:r>
      <w:r w:rsidRPr="00816330">
        <w:t>ed</w:t>
      </w:r>
      <w:r w:rsidR="0076031E" w:rsidRPr="00816330">
        <w:t xml:space="preserve"> </w:t>
      </w:r>
      <w:r w:rsidR="00D81591" w:rsidRPr="00816330">
        <w:t>that</w:t>
      </w:r>
      <w:r w:rsidR="00BA76C4" w:rsidRPr="00816330">
        <w:t xml:space="preserve"> </w:t>
      </w:r>
      <w:r w:rsidR="006E3E16" w:rsidRPr="00816330">
        <w:t xml:space="preserve">the impact of </w:t>
      </w:r>
      <w:r w:rsidR="00CB07E1" w:rsidRPr="00816330">
        <w:t xml:space="preserve">R&amp;D of </w:t>
      </w:r>
      <w:r w:rsidR="00BA76C4" w:rsidRPr="00816330">
        <w:t>MN</w:t>
      </w:r>
      <w:r w:rsidR="006E4427" w:rsidRPr="00816330">
        <w:t>E</w:t>
      </w:r>
      <w:r w:rsidR="006E3E16" w:rsidRPr="00816330">
        <w:t xml:space="preserve">s on regional TFP </w:t>
      </w:r>
      <w:r w:rsidRPr="00816330">
        <w:t>outperforms that of DOMEs</w:t>
      </w:r>
      <w:r w:rsidR="00D96AB9" w:rsidRPr="00816330">
        <w:t>.</w:t>
      </w:r>
      <w:r w:rsidR="00CB07E1" w:rsidRPr="00816330">
        <w:t xml:space="preserve"> Regarding the effect of </w:t>
      </w:r>
      <w:r w:rsidR="00CB07E1" w:rsidRPr="00816330">
        <w:rPr>
          <w:i/>
        </w:rPr>
        <w:t>IA</w:t>
      </w:r>
      <w:r w:rsidR="00CB07E1" w:rsidRPr="00816330">
        <w:t xml:space="preserve">s from MNEs, </w:t>
      </w:r>
      <w:r w:rsidR="00D96AB9" w:rsidRPr="00816330">
        <w:t>this is</w:t>
      </w:r>
      <w:r w:rsidR="00CB07E1" w:rsidRPr="00816330">
        <w:t xml:space="preserve"> positive when we use unweighted firm characteristic</w:t>
      </w:r>
      <w:r w:rsidR="00596213" w:rsidRPr="00816330">
        <w:t xml:space="preserve">s but </w:t>
      </w:r>
      <w:r w:rsidR="00CB07E1" w:rsidRPr="00816330">
        <w:t xml:space="preserve">when </w:t>
      </w:r>
      <w:r w:rsidR="00596213" w:rsidRPr="00816330">
        <w:t>the sales share of each MNE in the region is taken into account then the effect of</w:t>
      </w:r>
      <w:r w:rsidR="00CB07E1" w:rsidRPr="00816330">
        <w:t xml:space="preserve"> </w:t>
      </w:r>
      <w:r w:rsidR="00CB07E1" w:rsidRPr="00816330">
        <w:rPr>
          <w:i/>
        </w:rPr>
        <w:t>IA</w:t>
      </w:r>
      <w:r w:rsidR="00CB07E1" w:rsidRPr="00816330">
        <w:t xml:space="preserve">s per worker </w:t>
      </w:r>
      <w:r w:rsidR="00D96AB9" w:rsidRPr="00816330">
        <w:t>becomes negligible</w:t>
      </w:r>
      <w:r w:rsidR="00596213" w:rsidRPr="00816330">
        <w:t xml:space="preserve">. </w:t>
      </w:r>
      <w:r w:rsidR="00CB07E1" w:rsidRPr="00816330">
        <w:t xml:space="preserve">Additionally, </w:t>
      </w:r>
      <w:r w:rsidR="00BA76C4" w:rsidRPr="00816330">
        <w:t>the</w:t>
      </w:r>
      <w:r w:rsidR="008735CA" w:rsidRPr="00816330">
        <w:t xml:space="preserve">re are </w:t>
      </w:r>
      <w:r w:rsidR="006E4427" w:rsidRPr="00816330">
        <w:t>modifications</w:t>
      </w:r>
      <w:r w:rsidR="008735CA" w:rsidRPr="00816330">
        <w:t xml:space="preserve"> in the</w:t>
      </w:r>
      <w:r w:rsidR="00BA76C4" w:rsidRPr="00816330">
        <w:t xml:space="preserve"> </w:t>
      </w:r>
      <w:r w:rsidR="00C13BB1" w:rsidRPr="00816330">
        <w:t xml:space="preserve">pattern of the results </w:t>
      </w:r>
      <w:r w:rsidR="008735CA" w:rsidRPr="00816330">
        <w:t xml:space="preserve">when the </w:t>
      </w:r>
      <w:r w:rsidR="008735CA" w:rsidRPr="00816330">
        <w:rPr>
          <w:i/>
        </w:rPr>
        <w:t>origin</w:t>
      </w:r>
      <w:r w:rsidR="0076031E" w:rsidRPr="00816330">
        <w:rPr>
          <w:i/>
        </w:rPr>
        <w:t xml:space="preserve"> of foreignness</w:t>
      </w:r>
      <w:r w:rsidR="008735CA" w:rsidRPr="00816330">
        <w:t xml:space="preserve"> of MN</w:t>
      </w:r>
      <w:r w:rsidR="006E4427" w:rsidRPr="00816330">
        <w:t>E</w:t>
      </w:r>
      <w:r w:rsidR="008735CA" w:rsidRPr="00816330">
        <w:t>s is taken into account</w:t>
      </w:r>
      <w:r w:rsidRPr="00816330">
        <w:t xml:space="preserve">, in which </w:t>
      </w:r>
      <w:r w:rsidR="00D96AB9" w:rsidRPr="00816330">
        <w:t>case we</w:t>
      </w:r>
      <w:r w:rsidR="006E3E16" w:rsidRPr="00816330">
        <w:t xml:space="preserve"> find evidence that</w:t>
      </w:r>
      <w:r w:rsidR="00D81591" w:rsidRPr="00816330">
        <w:t xml:space="preserve"> DOM</w:t>
      </w:r>
      <w:r w:rsidR="00977C9D" w:rsidRPr="00816330">
        <w:t>E</w:t>
      </w:r>
      <w:r w:rsidR="00D81591" w:rsidRPr="00816330">
        <w:t>s can outperform MNEs</w:t>
      </w:r>
      <w:r w:rsidR="006E3E16" w:rsidRPr="00816330">
        <w:t xml:space="preserve"> from specific regions</w:t>
      </w:r>
      <w:r w:rsidR="00573BC1" w:rsidRPr="00816330">
        <w:t>.</w:t>
      </w:r>
      <w:r w:rsidR="00596213" w:rsidRPr="00816330">
        <w:t xml:space="preserve"> This evidence indicates that although the collective impact of MNEs is vital on regional TFP, R&amp;D performance of DOMEs can be economically more significant </w:t>
      </w:r>
      <w:r w:rsidR="00260C2F" w:rsidRPr="00816330">
        <w:t>than</w:t>
      </w:r>
      <w:r w:rsidR="00596213" w:rsidRPr="00816330">
        <w:t xml:space="preserve"> R&amp;D of MNEs from specific geographical areas.</w:t>
      </w:r>
      <w:r w:rsidR="00573BC1" w:rsidRPr="00816330">
        <w:t xml:space="preserve"> </w:t>
      </w:r>
      <w:r w:rsidR="008735CA" w:rsidRPr="00816330">
        <w:t>Therefore</w:t>
      </w:r>
      <w:r w:rsidR="009110E7" w:rsidRPr="00816330">
        <w:t>,</w:t>
      </w:r>
      <w:r w:rsidR="00573BC1" w:rsidRPr="00816330">
        <w:t xml:space="preserve"> in the regional context of a developed country</w:t>
      </w:r>
      <w:r w:rsidR="0089798C" w:rsidRPr="00816330">
        <w:t>,</w:t>
      </w:r>
      <w:r w:rsidR="00573BC1" w:rsidRPr="00816330">
        <w:t xml:space="preserve"> </w:t>
      </w:r>
      <w:r w:rsidR="00596213" w:rsidRPr="00816330">
        <w:t xml:space="preserve">the role of </w:t>
      </w:r>
      <w:r w:rsidR="00573BC1" w:rsidRPr="00816330">
        <w:t>DOM</w:t>
      </w:r>
      <w:r w:rsidR="00977C9D" w:rsidRPr="00816330">
        <w:t>E</w:t>
      </w:r>
      <w:r w:rsidR="00573BC1" w:rsidRPr="00816330">
        <w:t xml:space="preserve">s </w:t>
      </w:r>
      <w:r w:rsidR="00596213" w:rsidRPr="00816330">
        <w:t>should be regarded as important as the role of MNEs i</w:t>
      </w:r>
      <w:r w:rsidR="00EC79AA" w:rsidRPr="00816330">
        <w:t>n</w:t>
      </w:r>
      <w:r w:rsidR="00E344FF" w:rsidRPr="00816330">
        <w:t xml:space="preserve"> understanding the puzzle of </w:t>
      </w:r>
      <w:r w:rsidR="00EC79AA" w:rsidRPr="00816330">
        <w:t xml:space="preserve">regional </w:t>
      </w:r>
      <w:r w:rsidR="007C5240" w:rsidRPr="00816330">
        <w:t>productivity</w:t>
      </w:r>
      <w:r w:rsidR="00573BC1" w:rsidRPr="00816330">
        <w:t xml:space="preserve">. There are two possible </w:t>
      </w:r>
      <w:r w:rsidR="00E344FF" w:rsidRPr="00816330">
        <w:t>explanations for that: firstly</w:t>
      </w:r>
      <w:r w:rsidR="00751F2A" w:rsidRPr="00816330">
        <w:t xml:space="preserve">, </w:t>
      </w:r>
      <w:r w:rsidR="00E344FF" w:rsidRPr="00816330">
        <w:t>laggard regions can more easily absorb the organisational expertise of DOM</w:t>
      </w:r>
      <w:r w:rsidR="00977C9D" w:rsidRPr="00816330">
        <w:t>E</w:t>
      </w:r>
      <w:r w:rsidR="00E344FF" w:rsidRPr="00816330">
        <w:t>s, which is on average below the standards of the managerial and</w:t>
      </w:r>
      <w:r w:rsidR="0089798C" w:rsidRPr="00816330">
        <w:t xml:space="preserve"> organisational know-how of MN</w:t>
      </w:r>
      <w:r w:rsidR="008C6E8C" w:rsidRPr="00816330">
        <w:t>E</w:t>
      </w:r>
      <w:r w:rsidR="007C5240" w:rsidRPr="00816330">
        <w:t>s</w:t>
      </w:r>
      <w:r w:rsidR="00E344FF" w:rsidRPr="00816330">
        <w:t xml:space="preserve">. </w:t>
      </w:r>
      <w:r w:rsidR="00F619D6" w:rsidRPr="00816330">
        <w:t xml:space="preserve">Secondly, the asymmetric effects from the country of origin specifications suggest that MNEs reflect the characteristics of their home countries which can impact on their decisions and strategies in a way that may not be always aligned to the needs of the host regions. </w:t>
      </w:r>
    </w:p>
    <w:p w14:paraId="58C64486" w14:textId="54DE67EE" w:rsidR="00651922" w:rsidRPr="00816330" w:rsidRDefault="00EB2859" w:rsidP="00241387">
      <w:pPr>
        <w:spacing w:after="0" w:line="480" w:lineRule="auto"/>
        <w:ind w:firstLine="567"/>
        <w:jc w:val="both"/>
        <w:rPr>
          <w:rFonts w:ascii="Times New Roman" w:hAnsi="Times New Roman" w:cs="Times New Roman"/>
          <w:sz w:val="24"/>
          <w:szCs w:val="24"/>
          <w:lang w:val="en-GB" w:eastAsia="en-GB"/>
        </w:rPr>
      </w:pPr>
      <w:r w:rsidRPr="00816330">
        <w:rPr>
          <w:rFonts w:ascii="Times New Roman" w:hAnsi="Times New Roman" w:cs="Times New Roman"/>
          <w:sz w:val="24"/>
          <w:szCs w:val="24"/>
          <w:lang w:val="en-GB" w:eastAsia="en-GB"/>
        </w:rPr>
        <w:t>This poses a major challenge for the design and</w:t>
      </w:r>
      <w:r w:rsidR="00EC79AA" w:rsidRPr="00816330">
        <w:rPr>
          <w:rFonts w:ascii="Times New Roman" w:hAnsi="Times New Roman" w:cs="Times New Roman"/>
          <w:sz w:val="24"/>
          <w:szCs w:val="24"/>
          <w:lang w:val="en-GB" w:eastAsia="en-GB"/>
        </w:rPr>
        <w:t xml:space="preserve"> the</w:t>
      </w:r>
      <w:r w:rsidRPr="00816330">
        <w:rPr>
          <w:rFonts w:ascii="Times New Roman" w:hAnsi="Times New Roman" w:cs="Times New Roman"/>
          <w:sz w:val="24"/>
          <w:szCs w:val="24"/>
          <w:lang w:val="en-GB" w:eastAsia="en-GB"/>
        </w:rPr>
        <w:t xml:space="preserve"> implementation of </w:t>
      </w:r>
      <w:r w:rsidR="00EC79AA" w:rsidRPr="00816330">
        <w:rPr>
          <w:rFonts w:ascii="Times New Roman" w:hAnsi="Times New Roman" w:cs="Times New Roman"/>
          <w:sz w:val="24"/>
          <w:szCs w:val="24"/>
          <w:lang w:val="en-GB" w:eastAsia="en-GB"/>
        </w:rPr>
        <w:t>regional inward</w:t>
      </w:r>
      <w:r w:rsidR="009110E7" w:rsidRPr="00816330">
        <w:rPr>
          <w:rFonts w:ascii="Times New Roman" w:hAnsi="Times New Roman" w:cs="Times New Roman"/>
          <w:sz w:val="24"/>
          <w:szCs w:val="24"/>
          <w:lang w:val="en-GB" w:eastAsia="en-GB"/>
        </w:rPr>
        <w:t xml:space="preserve"> investment </w:t>
      </w:r>
      <w:r w:rsidRPr="00816330">
        <w:rPr>
          <w:rFonts w:ascii="Times New Roman" w:hAnsi="Times New Roman" w:cs="Times New Roman"/>
          <w:sz w:val="24"/>
          <w:szCs w:val="24"/>
          <w:lang w:val="en-GB" w:eastAsia="en-GB"/>
        </w:rPr>
        <w:t xml:space="preserve">policies </w:t>
      </w:r>
      <w:r w:rsidR="0089798C" w:rsidRPr="00816330">
        <w:rPr>
          <w:rFonts w:ascii="Times New Roman" w:hAnsi="Times New Roman" w:cs="Times New Roman"/>
          <w:sz w:val="24"/>
          <w:szCs w:val="24"/>
          <w:lang w:val="en-GB" w:eastAsia="en-GB"/>
        </w:rPr>
        <w:t>as they</w:t>
      </w:r>
      <w:r w:rsidRPr="00816330">
        <w:rPr>
          <w:rFonts w:ascii="Times New Roman" w:hAnsi="Times New Roman" w:cs="Times New Roman"/>
          <w:sz w:val="24"/>
          <w:szCs w:val="24"/>
          <w:lang w:val="en-GB" w:eastAsia="en-GB"/>
        </w:rPr>
        <w:t xml:space="preserve"> should </w:t>
      </w:r>
      <w:r w:rsidR="00EC79AA" w:rsidRPr="00816330">
        <w:rPr>
          <w:rFonts w:ascii="Times New Roman" w:hAnsi="Times New Roman" w:cs="Times New Roman"/>
          <w:sz w:val="24"/>
          <w:szCs w:val="24"/>
          <w:lang w:val="en-GB" w:eastAsia="en-GB"/>
        </w:rPr>
        <w:t>be more</w:t>
      </w:r>
      <w:r w:rsidR="004F6326" w:rsidRPr="00816330">
        <w:rPr>
          <w:rFonts w:ascii="Times New Roman" w:hAnsi="Times New Roman" w:cs="Times New Roman"/>
          <w:sz w:val="24"/>
          <w:szCs w:val="24"/>
          <w:lang w:val="en-GB" w:eastAsia="en-GB"/>
        </w:rPr>
        <w:t xml:space="preserve"> targeted </w:t>
      </w:r>
      <w:r w:rsidR="00C012A2" w:rsidRPr="00816330">
        <w:rPr>
          <w:rFonts w:ascii="Times New Roman" w:hAnsi="Times New Roman" w:cs="Times New Roman"/>
          <w:sz w:val="24"/>
          <w:szCs w:val="24"/>
          <w:lang w:val="en-GB" w:eastAsia="en-GB"/>
        </w:rPr>
        <w:t xml:space="preserve">and more </w:t>
      </w:r>
      <w:r w:rsidR="0004182C" w:rsidRPr="00816330">
        <w:rPr>
          <w:rFonts w:ascii="Times New Roman" w:hAnsi="Times New Roman" w:cs="Times New Roman"/>
          <w:sz w:val="24"/>
          <w:szCs w:val="24"/>
          <w:lang w:val="en-GB" w:eastAsia="en-GB"/>
        </w:rPr>
        <w:t>fine-tuned</w:t>
      </w:r>
      <w:r w:rsidR="008C6E8C" w:rsidRPr="00816330">
        <w:rPr>
          <w:rFonts w:ascii="Times New Roman" w:hAnsi="Times New Roman" w:cs="Times New Roman"/>
          <w:sz w:val="24"/>
          <w:szCs w:val="24"/>
          <w:lang w:val="en-GB" w:eastAsia="en-GB"/>
        </w:rPr>
        <w:t xml:space="preserve"> and selective.</w:t>
      </w:r>
      <w:r w:rsidR="0070344C" w:rsidRPr="00816330">
        <w:rPr>
          <w:rFonts w:ascii="Times New Roman" w:hAnsi="Times New Roman" w:cs="Times New Roman"/>
          <w:sz w:val="24"/>
          <w:szCs w:val="24"/>
          <w:lang w:val="en-GB" w:eastAsia="en-GB"/>
        </w:rPr>
        <w:t xml:space="preserve"> </w:t>
      </w:r>
      <w:r w:rsidR="00464DDB" w:rsidRPr="00816330">
        <w:rPr>
          <w:rFonts w:ascii="Times New Roman" w:hAnsi="Times New Roman" w:cs="Times New Roman"/>
          <w:sz w:val="24"/>
          <w:szCs w:val="24"/>
          <w:lang w:val="en-GB" w:eastAsia="en-GB"/>
        </w:rPr>
        <w:t>In particular, p</w:t>
      </w:r>
      <w:r w:rsidR="00C012A2" w:rsidRPr="00816330">
        <w:rPr>
          <w:rFonts w:ascii="Times New Roman" w:hAnsi="Times New Roman" w:cs="Times New Roman"/>
          <w:sz w:val="24"/>
          <w:szCs w:val="24"/>
          <w:lang w:val="en-GB" w:eastAsia="en-GB"/>
        </w:rPr>
        <w:t xml:space="preserve">olicy makers </w:t>
      </w:r>
      <w:r w:rsidR="00C012A2" w:rsidRPr="00816330">
        <w:rPr>
          <w:rFonts w:ascii="Times New Roman" w:eastAsia="Times New Roman" w:hAnsi="Times New Roman" w:cs="Times New Roman"/>
          <w:color w:val="000000" w:themeColor="text1"/>
          <w:sz w:val="24"/>
          <w:szCs w:val="24"/>
          <w:lang w:val="en-US"/>
        </w:rPr>
        <w:t>should</w:t>
      </w:r>
      <w:r w:rsidR="0070344C" w:rsidRPr="00816330">
        <w:rPr>
          <w:rFonts w:ascii="Times New Roman" w:eastAsia="Times New Roman" w:hAnsi="Times New Roman" w:cs="Times New Roman"/>
          <w:color w:val="000000" w:themeColor="text1"/>
          <w:sz w:val="24"/>
          <w:szCs w:val="24"/>
          <w:lang w:val="en-US"/>
        </w:rPr>
        <w:t xml:space="preserve"> </w:t>
      </w:r>
      <w:r w:rsidR="00464DDB" w:rsidRPr="00816330">
        <w:rPr>
          <w:rFonts w:ascii="Times New Roman" w:eastAsia="Times New Roman" w:hAnsi="Times New Roman" w:cs="Times New Roman"/>
          <w:color w:val="000000" w:themeColor="text1"/>
          <w:sz w:val="24"/>
          <w:szCs w:val="24"/>
          <w:lang w:val="en-US"/>
        </w:rPr>
        <w:t xml:space="preserve">seek to </w:t>
      </w:r>
      <w:r w:rsidR="00D96AB9" w:rsidRPr="00816330">
        <w:rPr>
          <w:rFonts w:ascii="Times New Roman" w:eastAsia="Times New Roman" w:hAnsi="Times New Roman" w:cs="Times New Roman"/>
          <w:color w:val="000000" w:themeColor="text1"/>
          <w:sz w:val="24"/>
          <w:szCs w:val="24"/>
          <w:lang w:val="en-US"/>
        </w:rPr>
        <w:t>leverage effectively</w:t>
      </w:r>
      <w:r w:rsidR="00C012A2" w:rsidRPr="00816330">
        <w:rPr>
          <w:rFonts w:ascii="Times New Roman" w:eastAsia="Times New Roman" w:hAnsi="Times New Roman" w:cs="Times New Roman"/>
          <w:color w:val="000000" w:themeColor="text1"/>
          <w:sz w:val="24"/>
          <w:szCs w:val="24"/>
          <w:lang w:val="en-US"/>
        </w:rPr>
        <w:t xml:space="preserve"> gains from</w:t>
      </w:r>
      <w:r w:rsidR="0089798C" w:rsidRPr="00816330">
        <w:rPr>
          <w:rFonts w:ascii="Times New Roman" w:eastAsia="Times New Roman" w:hAnsi="Times New Roman" w:cs="Times New Roman"/>
          <w:color w:val="000000" w:themeColor="text1"/>
          <w:sz w:val="24"/>
          <w:szCs w:val="24"/>
          <w:lang w:val="en-US"/>
        </w:rPr>
        <w:t xml:space="preserve"> global</w:t>
      </w:r>
      <w:r w:rsidR="0070344C" w:rsidRPr="00816330">
        <w:rPr>
          <w:rFonts w:ascii="Times New Roman" w:eastAsia="Times New Roman" w:hAnsi="Times New Roman" w:cs="Times New Roman"/>
          <w:color w:val="000000" w:themeColor="text1"/>
          <w:sz w:val="24"/>
          <w:szCs w:val="24"/>
          <w:lang w:val="en-US"/>
        </w:rPr>
        <w:t xml:space="preserve"> </w:t>
      </w:r>
      <w:r w:rsidR="00651922" w:rsidRPr="00816330">
        <w:rPr>
          <w:rFonts w:ascii="Times New Roman" w:eastAsia="Times New Roman" w:hAnsi="Times New Roman" w:cs="Times New Roman"/>
          <w:color w:val="000000" w:themeColor="text1"/>
          <w:sz w:val="24"/>
          <w:szCs w:val="24"/>
          <w:lang w:val="en-US"/>
        </w:rPr>
        <w:t>integration</w:t>
      </w:r>
      <w:r w:rsidR="00464DDB" w:rsidRPr="00816330">
        <w:rPr>
          <w:rFonts w:ascii="Times New Roman" w:eastAsia="Times New Roman" w:hAnsi="Times New Roman" w:cs="Times New Roman"/>
          <w:color w:val="000000" w:themeColor="text1"/>
          <w:sz w:val="24"/>
          <w:szCs w:val="24"/>
          <w:lang w:val="en-US"/>
        </w:rPr>
        <w:t xml:space="preserve"> </w:t>
      </w:r>
      <w:r w:rsidR="00464DDB" w:rsidRPr="00816330">
        <w:rPr>
          <w:rFonts w:ascii="Times New Roman" w:eastAsia="Times New Roman" w:hAnsi="Times New Roman" w:cs="Times New Roman"/>
          <w:color w:val="000000" w:themeColor="text1"/>
          <w:sz w:val="24"/>
          <w:szCs w:val="24"/>
          <w:lang w:val="en-US"/>
        </w:rPr>
        <w:lastRenderedPageBreak/>
        <w:t xml:space="preserve">through smart, selective and DOME-compatible participation in global value chains and MNE production systems. </w:t>
      </w:r>
      <w:r w:rsidR="00C012A2" w:rsidRPr="00816330">
        <w:rPr>
          <w:rFonts w:ascii="Times New Roman" w:hAnsi="Times New Roman" w:cs="Times New Roman"/>
          <w:sz w:val="24"/>
          <w:szCs w:val="24"/>
          <w:lang w:val="en-GB" w:eastAsia="en-GB"/>
        </w:rPr>
        <w:t xml:space="preserve">Existing </w:t>
      </w:r>
      <w:r w:rsidR="008A1FEC" w:rsidRPr="00816330">
        <w:rPr>
          <w:rFonts w:ascii="Times New Roman" w:hAnsi="Times New Roman" w:cs="Times New Roman"/>
          <w:sz w:val="24"/>
          <w:szCs w:val="24"/>
          <w:lang w:val="en-GB" w:eastAsia="en-GB"/>
        </w:rPr>
        <w:t>regional policies should</w:t>
      </w:r>
      <w:r w:rsidR="00D81591" w:rsidRPr="00816330">
        <w:rPr>
          <w:rFonts w:ascii="Times New Roman" w:hAnsi="Times New Roman" w:cs="Times New Roman"/>
          <w:sz w:val="24"/>
          <w:szCs w:val="24"/>
          <w:lang w:val="en-GB" w:eastAsia="en-GB"/>
        </w:rPr>
        <w:t xml:space="preserve"> </w:t>
      </w:r>
      <w:r w:rsidR="009E01B7" w:rsidRPr="00816330">
        <w:rPr>
          <w:rFonts w:ascii="Times New Roman" w:hAnsi="Times New Roman" w:cs="Times New Roman"/>
          <w:sz w:val="24"/>
          <w:szCs w:val="24"/>
          <w:lang w:val="en-GB" w:eastAsia="en-GB"/>
        </w:rPr>
        <w:t>thus depart</w:t>
      </w:r>
      <w:r w:rsidR="008A1FEC" w:rsidRPr="00816330">
        <w:rPr>
          <w:rFonts w:ascii="Times New Roman" w:hAnsi="Times New Roman" w:cs="Times New Roman"/>
          <w:sz w:val="24"/>
          <w:szCs w:val="24"/>
          <w:lang w:val="en-GB" w:eastAsia="en-GB"/>
        </w:rPr>
        <w:t xml:space="preserve"> from viewing </w:t>
      </w:r>
      <w:r w:rsidR="00C012A2" w:rsidRPr="00816330">
        <w:rPr>
          <w:rFonts w:ascii="Times New Roman" w:hAnsi="Times New Roman" w:cs="Times New Roman"/>
          <w:sz w:val="24"/>
          <w:szCs w:val="24"/>
          <w:lang w:val="en-GB" w:eastAsia="en-GB"/>
        </w:rPr>
        <w:t>regions as border</w:t>
      </w:r>
      <w:r w:rsidR="008A1FEC" w:rsidRPr="00816330">
        <w:rPr>
          <w:rFonts w:ascii="Times New Roman" w:hAnsi="Times New Roman" w:cs="Times New Roman"/>
          <w:i/>
          <w:sz w:val="24"/>
          <w:szCs w:val="24"/>
          <w:lang w:val="en-GB" w:eastAsia="en-GB"/>
        </w:rPr>
        <w:t>-bounded territories</w:t>
      </w:r>
      <w:r w:rsidR="008A1FEC" w:rsidRPr="00816330">
        <w:rPr>
          <w:rFonts w:ascii="Times New Roman" w:hAnsi="Times New Roman" w:cs="Times New Roman"/>
          <w:sz w:val="24"/>
          <w:szCs w:val="24"/>
          <w:lang w:val="en-GB" w:eastAsia="en-GB"/>
        </w:rPr>
        <w:t xml:space="preserve"> to </w:t>
      </w:r>
      <w:r w:rsidR="008A1FEC" w:rsidRPr="00816330">
        <w:rPr>
          <w:rFonts w:ascii="Times New Roman" w:hAnsi="Times New Roman" w:cs="Times New Roman"/>
          <w:i/>
          <w:sz w:val="24"/>
          <w:szCs w:val="24"/>
          <w:lang w:val="en-GB" w:eastAsia="en-GB"/>
        </w:rPr>
        <w:t>more global–networked geographical entities</w:t>
      </w:r>
      <w:r w:rsidR="00651922" w:rsidRPr="00816330">
        <w:rPr>
          <w:rFonts w:ascii="Times New Roman" w:hAnsi="Times New Roman" w:cs="Times New Roman"/>
          <w:i/>
          <w:sz w:val="24"/>
          <w:szCs w:val="24"/>
          <w:lang w:val="en-GB" w:eastAsia="en-GB"/>
        </w:rPr>
        <w:t xml:space="preserve"> </w:t>
      </w:r>
      <w:r w:rsidR="00651922" w:rsidRPr="00816330">
        <w:rPr>
          <w:rFonts w:ascii="Times New Roman" w:hAnsi="Times New Roman" w:cs="Times New Roman"/>
          <w:sz w:val="24"/>
          <w:szCs w:val="24"/>
          <w:lang w:val="en-GB" w:eastAsia="en-GB"/>
        </w:rPr>
        <w:t>and aim to identify ways in which they can strategically engage with these</w:t>
      </w:r>
      <w:r w:rsidR="00EF06AC" w:rsidRPr="00816330">
        <w:rPr>
          <w:rFonts w:ascii="Times New Roman" w:hAnsi="Times New Roman" w:cs="Times New Roman"/>
          <w:sz w:val="24"/>
          <w:szCs w:val="24"/>
          <w:lang w:val="en-GB" w:eastAsia="en-GB"/>
        </w:rPr>
        <w:t>.</w:t>
      </w:r>
      <w:r w:rsidR="00651922" w:rsidRPr="00816330">
        <w:rPr>
          <w:rFonts w:ascii="Times New Roman" w:hAnsi="Times New Roman" w:cs="Times New Roman"/>
          <w:sz w:val="24"/>
          <w:szCs w:val="24"/>
          <w:lang w:val="en-GB" w:eastAsia="en-GB"/>
        </w:rPr>
        <w:t xml:space="preserve"> This requires focus on and analysis of </w:t>
      </w:r>
      <w:r w:rsidR="00651922" w:rsidRPr="00816330">
        <w:rPr>
          <w:rFonts w:ascii="Times New Roman" w:hAnsi="Times New Roman" w:cs="Times New Roman"/>
          <w:i/>
          <w:sz w:val="24"/>
          <w:szCs w:val="24"/>
          <w:lang w:val="en-GB" w:eastAsia="en-GB"/>
        </w:rPr>
        <w:t>specific</w:t>
      </w:r>
      <w:r w:rsidR="00651922" w:rsidRPr="00816330">
        <w:rPr>
          <w:rFonts w:ascii="Times New Roman" w:hAnsi="Times New Roman" w:cs="Times New Roman"/>
          <w:sz w:val="24"/>
          <w:szCs w:val="24"/>
          <w:lang w:val="en-GB" w:eastAsia="en-GB"/>
        </w:rPr>
        <w:t xml:space="preserve"> MNEs strategies and their degree of embeddedness so as to devise and implement tailor-made regional policies that optimise the joint advantages of MNE</w:t>
      </w:r>
      <w:r w:rsidR="007C5240" w:rsidRPr="00816330">
        <w:rPr>
          <w:rFonts w:ascii="Times New Roman" w:hAnsi="Times New Roman" w:cs="Times New Roman"/>
          <w:sz w:val="24"/>
          <w:szCs w:val="24"/>
          <w:lang w:val="en-GB" w:eastAsia="en-GB"/>
        </w:rPr>
        <w:t>s</w:t>
      </w:r>
      <w:r w:rsidR="00651922" w:rsidRPr="00816330">
        <w:rPr>
          <w:rFonts w:ascii="Times New Roman" w:hAnsi="Times New Roman" w:cs="Times New Roman"/>
          <w:sz w:val="24"/>
          <w:szCs w:val="24"/>
          <w:lang w:val="en-GB" w:eastAsia="en-GB"/>
        </w:rPr>
        <w:t xml:space="preserve"> and DOM</w:t>
      </w:r>
      <w:r w:rsidR="00977C9D" w:rsidRPr="00816330">
        <w:rPr>
          <w:rFonts w:ascii="Times New Roman" w:hAnsi="Times New Roman" w:cs="Times New Roman"/>
          <w:sz w:val="24"/>
          <w:szCs w:val="24"/>
          <w:lang w:val="en-GB" w:eastAsia="en-GB"/>
        </w:rPr>
        <w:t>E</w:t>
      </w:r>
      <w:r w:rsidR="00651922" w:rsidRPr="00816330">
        <w:rPr>
          <w:rFonts w:ascii="Times New Roman" w:hAnsi="Times New Roman" w:cs="Times New Roman"/>
          <w:sz w:val="24"/>
          <w:szCs w:val="24"/>
          <w:lang w:val="en-GB" w:eastAsia="en-GB"/>
        </w:rPr>
        <w:t>s</w:t>
      </w:r>
      <w:r w:rsidR="00D81591" w:rsidRPr="00816330">
        <w:rPr>
          <w:rFonts w:ascii="Times New Roman" w:hAnsi="Times New Roman" w:cs="Times New Roman"/>
          <w:sz w:val="24"/>
          <w:szCs w:val="24"/>
          <w:lang w:val="en-GB" w:eastAsia="en-GB"/>
        </w:rPr>
        <w:t>.</w:t>
      </w:r>
    </w:p>
    <w:p w14:paraId="5054B898" w14:textId="5D9F1C30" w:rsidR="009E01B7" w:rsidRPr="00816330" w:rsidRDefault="000E3C9D" w:rsidP="009E01B7">
      <w:pPr>
        <w:spacing w:after="0" w:line="480" w:lineRule="auto"/>
        <w:ind w:firstLine="567"/>
        <w:jc w:val="both"/>
        <w:rPr>
          <w:rFonts w:ascii="Times New Roman" w:hAnsi="Times New Roman" w:cs="Times New Roman"/>
          <w:sz w:val="24"/>
          <w:szCs w:val="24"/>
          <w:lang w:val="en-GB" w:eastAsia="en-GB"/>
        </w:rPr>
      </w:pPr>
      <w:r w:rsidRPr="00816330">
        <w:rPr>
          <w:rFonts w:ascii="Times New Roman" w:hAnsi="Times New Roman" w:cs="Times New Roman"/>
          <w:sz w:val="24"/>
          <w:szCs w:val="24"/>
          <w:lang w:val="en-GB" w:eastAsia="en-GB"/>
        </w:rPr>
        <w:t xml:space="preserve">Our research provides </w:t>
      </w:r>
      <w:r w:rsidR="009E01B7" w:rsidRPr="00816330">
        <w:rPr>
          <w:rFonts w:ascii="Times New Roman" w:hAnsi="Times New Roman" w:cs="Times New Roman"/>
          <w:sz w:val="24"/>
          <w:szCs w:val="24"/>
          <w:lang w:val="en-GB" w:eastAsia="en-GB"/>
        </w:rPr>
        <w:t>many opportunities for further research. These include comparing the role of MNEs from developed and emerging economies and an exploration of the combined effect of MNEs and DOMEs on regional productivity. The role of developmental industrial policies could also be incorporated in future analysis. That s</w:t>
      </w:r>
      <w:r w:rsidR="00AC0CD1" w:rsidRPr="00816330">
        <w:rPr>
          <w:rFonts w:ascii="Times New Roman" w:hAnsi="Times New Roman" w:cs="Times New Roman"/>
          <w:sz w:val="24"/>
          <w:szCs w:val="24"/>
          <w:lang w:val="en-GB" w:eastAsia="en-GB"/>
        </w:rPr>
        <w:t xml:space="preserve">aid we have unearthed a number </w:t>
      </w:r>
      <w:r w:rsidR="00D96AB9" w:rsidRPr="00816330">
        <w:rPr>
          <w:rFonts w:ascii="Times New Roman" w:hAnsi="Times New Roman" w:cs="Times New Roman"/>
          <w:sz w:val="24"/>
          <w:szCs w:val="24"/>
          <w:lang w:val="en-GB" w:eastAsia="en-GB"/>
        </w:rPr>
        <w:t>of interesting</w:t>
      </w:r>
      <w:r w:rsidR="00464DDB" w:rsidRPr="00816330">
        <w:rPr>
          <w:rFonts w:ascii="Times New Roman" w:hAnsi="Times New Roman" w:cs="Times New Roman"/>
          <w:sz w:val="24"/>
          <w:szCs w:val="24"/>
          <w:lang w:val="en-GB" w:eastAsia="en-GB"/>
        </w:rPr>
        <w:t xml:space="preserve">, more </w:t>
      </w:r>
      <w:r w:rsidR="00D96AB9" w:rsidRPr="00816330">
        <w:rPr>
          <w:rFonts w:ascii="Times New Roman" w:hAnsi="Times New Roman" w:cs="Times New Roman"/>
          <w:sz w:val="24"/>
          <w:szCs w:val="24"/>
          <w:lang w:val="en-GB" w:eastAsia="en-GB"/>
        </w:rPr>
        <w:t>nuanced and</w:t>
      </w:r>
      <w:r w:rsidR="009E01B7" w:rsidRPr="00816330">
        <w:rPr>
          <w:rFonts w:ascii="Times New Roman" w:hAnsi="Times New Roman" w:cs="Times New Roman"/>
          <w:sz w:val="24"/>
          <w:szCs w:val="24"/>
          <w:lang w:val="en-GB" w:eastAsia="en-GB"/>
        </w:rPr>
        <w:t xml:space="preserve"> underexplored </w:t>
      </w:r>
      <w:r w:rsidR="00D96AB9" w:rsidRPr="00816330">
        <w:rPr>
          <w:rFonts w:ascii="Times New Roman" w:hAnsi="Times New Roman" w:cs="Times New Roman"/>
          <w:sz w:val="24"/>
          <w:szCs w:val="24"/>
          <w:lang w:val="en-GB" w:eastAsia="en-GB"/>
        </w:rPr>
        <w:t>relationships that</w:t>
      </w:r>
      <w:r w:rsidR="009E01B7" w:rsidRPr="00816330">
        <w:rPr>
          <w:rFonts w:ascii="Times New Roman" w:hAnsi="Times New Roman" w:cs="Times New Roman"/>
          <w:sz w:val="24"/>
          <w:szCs w:val="24"/>
          <w:lang w:val="en-GB" w:eastAsia="en-GB"/>
        </w:rPr>
        <w:t xml:space="preserve"> we feel, have added value to this very important issue.</w:t>
      </w:r>
    </w:p>
    <w:p w14:paraId="002C60F7" w14:textId="4D29CD01" w:rsidR="00241387" w:rsidRPr="00816330" w:rsidRDefault="00241387">
      <w:pPr>
        <w:spacing w:after="160" w:line="259" w:lineRule="auto"/>
        <w:rPr>
          <w:rFonts w:ascii="Times New Roman" w:hAnsi="Times New Roman" w:cs="Times New Roman"/>
          <w:sz w:val="24"/>
          <w:szCs w:val="24"/>
          <w:lang w:val="en-GB" w:eastAsia="en-GB"/>
        </w:rPr>
      </w:pPr>
      <w:r w:rsidRPr="00816330">
        <w:rPr>
          <w:rFonts w:ascii="Times New Roman" w:hAnsi="Times New Roman" w:cs="Times New Roman"/>
          <w:sz w:val="24"/>
          <w:szCs w:val="24"/>
          <w:lang w:val="en-GB" w:eastAsia="en-GB"/>
        </w:rPr>
        <w:br w:type="page"/>
      </w:r>
    </w:p>
    <w:p w14:paraId="13DF412F" w14:textId="77777777" w:rsidR="003723DA" w:rsidRPr="00816330" w:rsidRDefault="003723DA" w:rsidP="000614B7">
      <w:pPr>
        <w:spacing w:after="0" w:line="240" w:lineRule="auto"/>
        <w:jc w:val="both"/>
        <w:rPr>
          <w:rFonts w:ascii="Times New Roman" w:hAnsi="Times New Roman" w:cs="Times New Roman"/>
          <w:sz w:val="24"/>
          <w:szCs w:val="24"/>
          <w:lang w:val="en-GB" w:eastAsia="en-GB"/>
        </w:rPr>
      </w:pPr>
    </w:p>
    <w:p w14:paraId="2371876D" w14:textId="5B81B09D" w:rsidR="008A1FEC" w:rsidRPr="00816330" w:rsidRDefault="00E950E8" w:rsidP="000614B7">
      <w:pPr>
        <w:spacing w:after="0" w:line="360" w:lineRule="auto"/>
        <w:jc w:val="both"/>
        <w:rPr>
          <w:rFonts w:ascii="Times New Roman" w:hAnsi="Times New Roman" w:cs="Times New Roman"/>
          <w:b/>
          <w:color w:val="000000" w:themeColor="text1"/>
          <w:sz w:val="24"/>
          <w:szCs w:val="24"/>
          <w:lang w:val="en-US"/>
        </w:rPr>
      </w:pPr>
      <w:r w:rsidRPr="00816330">
        <w:rPr>
          <w:rFonts w:ascii="Times New Roman" w:hAnsi="Times New Roman" w:cs="Times New Roman"/>
          <w:b/>
          <w:color w:val="000000" w:themeColor="text1"/>
          <w:sz w:val="24"/>
          <w:szCs w:val="24"/>
          <w:lang w:val="en-US"/>
        </w:rPr>
        <w:t>R</w:t>
      </w:r>
      <w:r w:rsidR="008A1FEC" w:rsidRPr="00816330">
        <w:rPr>
          <w:rFonts w:ascii="Times New Roman" w:hAnsi="Times New Roman" w:cs="Times New Roman"/>
          <w:b/>
          <w:color w:val="000000" w:themeColor="text1"/>
          <w:sz w:val="24"/>
          <w:szCs w:val="24"/>
          <w:lang w:val="en-US"/>
        </w:rPr>
        <w:t>eferences</w:t>
      </w:r>
    </w:p>
    <w:p w14:paraId="604DE1CE" w14:textId="77777777" w:rsidR="00EE325A" w:rsidRPr="00816330" w:rsidRDefault="00EE325A" w:rsidP="00001AFD">
      <w:pPr>
        <w:spacing w:after="0" w:line="240" w:lineRule="auto"/>
        <w:jc w:val="both"/>
        <w:rPr>
          <w:rFonts w:ascii="Times New Roman" w:eastAsia="Times New Roman" w:hAnsi="Times New Roman" w:cs="Times New Roman"/>
          <w:color w:val="000000" w:themeColor="text1"/>
          <w:sz w:val="24"/>
          <w:szCs w:val="24"/>
          <w:lang w:val="en-GB" w:eastAsia="en-GB"/>
        </w:rPr>
      </w:pPr>
      <w:proofErr w:type="gramStart"/>
      <w:r w:rsidRPr="00816330">
        <w:rPr>
          <w:rFonts w:ascii="Times New Roman" w:eastAsia="Times New Roman" w:hAnsi="Times New Roman" w:cs="Times New Roman"/>
          <w:color w:val="000000" w:themeColor="text1"/>
          <w:sz w:val="24"/>
          <w:szCs w:val="24"/>
          <w:lang w:val="en-GB" w:eastAsia="en-GB"/>
        </w:rPr>
        <w:t>Aghion, P., Howitt, P., Brant-Collett, M., &amp; García-Peñalosa, C. (1998).</w:t>
      </w:r>
      <w:proofErr w:type="gramEnd"/>
      <w:r w:rsidRPr="00816330">
        <w:rPr>
          <w:rFonts w:ascii="Times New Roman" w:eastAsia="Times New Roman" w:hAnsi="Times New Roman" w:cs="Times New Roman"/>
          <w:color w:val="000000" w:themeColor="text1"/>
          <w:sz w:val="24"/>
          <w:szCs w:val="24"/>
          <w:lang w:val="en-GB" w:eastAsia="en-GB"/>
        </w:rPr>
        <w:t xml:space="preserve"> </w:t>
      </w:r>
      <w:proofErr w:type="gramStart"/>
      <w:r w:rsidRPr="00816330">
        <w:rPr>
          <w:rFonts w:ascii="Times New Roman" w:eastAsia="Times New Roman" w:hAnsi="Times New Roman" w:cs="Times New Roman"/>
          <w:i/>
          <w:iCs/>
          <w:color w:val="000000" w:themeColor="text1"/>
          <w:sz w:val="24"/>
          <w:szCs w:val="24"/>
          <w:lang w:val="en-GB" w:eastAsia="en-GB"/>
        </w:rPr>
        <w:t>Endogenous Growth Theory</w:t>
      </w:r>
      <w:r w:rsidRPr="00816330">
        <w:rPr>
          <w:rFonts w:ascii="Times New Roman" w:eastAsia="Times New Roman" w:hAnsi="Times New Roman" w:cs="Times New Roman"/>
          <w:color w:val="000000" w:themeColor="text1"/>
          <w:sz w:val="24"/>
          <w:szCs w:val="24"/>
          <w:lang w:val="en-GB" w:eastAsia="en-GB"/>
        </w:rPr>
        <w:t>.</w:t>
      </w:r>
      <w:proofErr w:type="gramEnd"/>
      <w:r w:rsidRPr="00816330">
        <w:rPr>
          <w:rFonts w:ascii="Times New Roman" w:eastAsia="Times New Roman" w:hAnsi="Times New Roman" w:cs="Times New Roman"/>
          <w:color w:val="000000" w:themeColor="text1"/>
          <w:sz w:val="24"/>
          <w:szCs w:val="24"/>
          <w:lang w:val="en-GB" w:eastAsia="en-GB"/>
        </w:rPr>
        <w:t xml:space="preserve"> </w:t>
      </w:r>
      <w:proofErr w:type="gramStart"/>
      <w:r w:rsidRPr="00816330">
        <w:rPr>
          <w:rFonts w:ascii="Times New Roman" w:eastAsia="Times New Roman" w:hAnsi="Times New Roman" w:cs="Times New Roman"/>
          <w:color w:val="000000" w:themeColor="text1"/>
          <w:sz w:val="24"/>
          <w:szCs w:val="24"/>
          <w:lang w:val="en-GB" w:eastAsia="en-GB"/>
        </w:rPr>
        <w:t>MIT press.</w:t>
      </w:r>
      <w:proofErr w:type="gramEnd"/>
    </w:p>
    <w:p w14:paraId="4CB5E948" w14:textId="2F3139F7" w:rsidR="00EE325A" w:rsidRPr="00816330" w:rsidRDefault="001B0660" w:rsidP="00FD35BA">
      <w:pPr>
        <w:tabs>
          <w:tab w:val="left" w:pos="1223"/>
        </w:tabs>
        <w:spacing w:after="0" w:line="240" w:lineRule="auto"/>
        <w:jc w:val="both"/>
        <w:rPr>
          <w:rFonts w:ascii="Times New Roman" w:eastAsia="Times New Roman" w:hAnsi="Times New Roman" w:cs="Times New Roman"/>
          <w:color w:val="000000" w:themeColor="text1"/>
          <w:sz w:val="24"/>
          <w:szCs w:val="24"/>
          <w:lang w:val="en-GB" w:eastAsia="en-GB"/>
        </w:rPr>
      </w:pPr>
      <w:r w:rsidRPr="00816330">
        <w:rPr>
          <w:rFonts w:ascii="Times New Roman" w:eastAsia="Times New Roman" w:hAnsi="Times New Roman" w:cs="Times New Roman"/>
          <w:color w:val="000000" w:themeColor="text1"/>
          <w:sz w:val="24"/>
          <w:szCs w:val="24"/>
          <w:lang w:val="en-GB" w:eastAsia="en-GB"/>
        </w:rPr>
        <w:tab/>
      </w:r>
    </w:p>
    <w:p w14:paraId="55FC177A" w14:textId="77777777"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lang w:val="en-US"/>
        </w:rPr>
        <w:t>Altomonte, C., &amp; Pennings, E. (2009).</w:t>
      </w:r>
      <w:proofErr w:type="gramEnd"/>
      <w:r w:rsidRPr="00816330">
        <w:rPr>
          <w:rFonts w:ascii="Times New Roman" w:hAnsi="Times New Roman" w:cs="Times New Roman"/>
          <w:color w:val="000000" w:themeColor="text1"/>
          <w:sz w:val="24"/>
          <w:szCs w:val="24"/>
          <w:lang w:val="en-US"/>
        </w:rPr>
        <w:t xml:space="preserve"> </w:t>
      </w:r>
      <w:proofErr w:type="gramStart"/>
      <w:r w:rsidRPr="00816330">
        <w:rPr>
          <w:rFonts w:ascii="Times New Roman" w:hAnsi="Times New Roman" w:cs="Times New Roman"/>
          <w:color w:val="000000" w:themeColor="text1"/>
          <w:sz w:val="24"/>
          <w:szCs w:val="24"/>
          <w:lang w:val="en-US"/>
        </w:rPr>
        <w:t>Domestic plant productivity and incremental spillovers from foreign direct investment.</w:t>
      </w:r>
      <w:proofErr w:type="gramEnd"/>
      <w:r w:rsidRPr="00816330">
        <w:rPr>
          <w:rFonts w:ascii="Times New Roman" w:hAnsi="Times New Roman" w:cs="Times New Roman"/>
          <w:color w:val="000000" w:themeColor="text1"/>
          <w:sz w:val="24"/>
          <w:szCs w:val="24"/>
          <w:lang w:val="en-US"/>
        </w:rPr>
        <w:t xml:space="preserve"> </w:t>
      </w:r>
      <w:r w:rsidRPr="00816330">
        <w:rPr>
          <w:rFonts w:ascii="Times New Roman" w:hAnsi="Times New Roman" w:cs="Times New Roman"/>
          <w:i/>
          <w:color w:val="000000" w:themeColor="text1"/>
          <w:sz w:val="24"/>
          <w:szCs w:val="24"/>
          <w:lang w:val="en-US"/>
        </w:rPr>
        <w:t>Journal of International Business Studies</w:t>
      </w:r>
      <w:r w:rsidRPr="00816330">
        <w:rPr>
          <w:rFonts w:ascii="Times New Roman" w:hAnsi="Times New Roman" w:cs="Times New Roman"/>
          <w:color w:val="000000" w:themeColor="text1"/>
          <w:sz w:val="24"/>
          <w:szCs w:val="24"/>
          <w:lang w:val="en-US"/>
        </w:rPr>
        <w:t>, 40(7), 1131-1148.</w:t>
      </w:r>
    </w:p>
    <w:p w14:paraId="1B2306BB" w14:textId="1608A66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 xml:space="preserve">Badinger, H., </w:t>
      </w:r>
      <w:r w:rsidR="00472293" w:rsidRPr="00816330">
        <w:rPr>
          <w:rFonts w:ascii="Times New Roman" w:hAnsi="Times New Roman" w:cs="Times New Roman"/>
          <w:color w:val="000000" w:themeColor="text1"/>
          <w:sz w:val="24"/>
          <w:szCs w:val="24"/>
          <w:lang w:val="en-GB"/>
        </w:rPr>
        <w:t>&amp;</w:t>
      </w:r>
      <w:r w:rsidRPr="00816330">
        <w:rPr>
          <w:rFonts w:ascii="Times New Roman" w:hAnsi="Times New Roman" w:cs="Times New Roman"/>
          <w:color w:val="000000" w:themeColor="text1"/>
          <w:sz w:val="24"/>
          <w:szCs w:val="24"/>
          <w:lang w:val="en-GB"/>
        </w:rPr>
        <w:t xml:space="preserve"> Tondl, G. (2005).</w:t>
      </w:r>
      <w:proofErr w:type="gramEnd"/>
      <w:r w:rsidRPr="00816330">
        <w:rPr>
          <w:rFonts w:ascii="Times New Roman" w:hAnsi="Times New Roman" w:cs="Times New Roman"/>
          <w:color w:val="000000" w:themeColor="text1"/>
          <w:sz w:val="24"/>
          <w:szCs w:val="24"/>
          <w:lang w:val="en-GB"/>
        </w:rPr>
        <w:t xml:space="preserve"> The factors behind European regional growth: Trade, human capital and innovation.</w:t>
      </w:r>
      <w:r w:rsidRPr="00816330">
        <w:rPr>
          <w:rFonts w:ascii="Times New Roman" w:hAnsi="Times New Roman" w:cs="Times New Roman"/>
          <w:i/>
          <w:color w:val="000000" w:themeColor="text1"/>
          <w:sz w:val="24"/>
          <w:szCs w:val="24"/>
          <w:lang w:val="en-GB"/>
        </w:rPr>
        <w:t xml:space="preserve"> </w:t>
      </w:r>
      <w:proofErr w:type="spellStart"/>
      <w:r w:rsidRPr="00816330">
        <w:rPr>
          <w:rFonts w:ascii="Times New Roman" w:hAnsi="Times New Roman" w:cs="Times New Roman"/>
          <w:i/>
          <w:color w:val="000000" w:themeColor="text1"/>
          <w:sz w:val="24"/>
          <w:szCs w:val="24"/>
          <w:lang w:val="en-GB"/>
        </w:rPr>
        <w:t>Jahrbuchfür</w:t>
      </w:r>
      <w:proofErr w:type="spellEnd"/>
      <w:r w:rsidRPr="00816330">
        <w:rPr>
          <w:rFonts w:ascii="Times New Roman" w:hAnsi="Times New Roman" w:cs="Times New Roman"/>
          <w:i/>
          <w:color w:val="000000" w:themeColor="text1"/>
          <w:sz w:val="24"/>
          <w:szCs w:val="24"/>
          <w:lang w:val="en-GB"/>
        </w:rPr>
        <w:t xml:space="preserve"> Regionalwissenschaft</w:t>
      </w:r>
      <w:r w:rsidRPr="00816330">
        <w:rPr>
          <w:rFonts w:ascii="Times New Roman" w:hAnsi="Times New Roman" w:cs="Times New Roman"/>
          <w:color w:val="000000" w:themeColor="text1"/>
          <w:sz w:val="24"/>
          <w:szCs w:val="24"/>
          <w:lang w:val="en-GB"/>
        </w:rPr>
        <w:t>, 25(1), 67-89.</w:t>
      </w:r>
    </w:p>
    <w:p w14:paraId="0EE68704"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
    <w:p w14:paraId="2B3F76CE" w14:textId="2C360E12"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lang w:val="en-US"/>
        </w:rPr>
        <w:t xml:space="preserve">Barrell, R., </w:t>
      </w:r>
      <w:r w:rsidR="00472293" w:rsidRPr="00816330">
        <w:rPr>
          <w:rFonts w:ascii="Times New Roman" w:hAnsi="Times New Roman" w:cs="Times New Roman"/>
          <w:color w:val="000000" w:themeColor="text1"/>
          <w:sz w:val="24"/>
          <w:szCs w:val="24"/>
          <w:lang w:val="en-US"/>
        </w:rPr>
        <w:t>&amp;</w:t>
      </w:r>
      <w:r w:rsidRPr="00816330">
        <w:rPr>
          <w:rFonts w:ascii="Times New Roman" w:hAnsi="Times New Roman" w:cs="Times New Roman"/>
          <w:color w:val="000000" w:themeColor="text1"/>
          <w:sz w:val="24"/>
          <w:szCs w:val="24"/>
          <w:lang w:val="en-US"/>
        </w:rPr>
        <w:t xml:space="preserve"> Pain, N. (1999).</w:t>
      </w:r>
      <w:proofErr w:type="gramEnd"/>
      <w:r w:rsidRPr="00816330">
        <w:rPr>
          <w:rFonts w:ascii="Times New Roman" w:hAnsi="Times New Roman" w:cs="Times New Roman"/>
          <w:color w:val="000000" w:themeColor="text1"/>
          <w:sz w:val="24"/>
          <w:szCs w:val="24"/>
          <w:lang w:val="en-US"/>
        </w:rPr>
        <w:t xml:space="preserve"> </w:t>
      </w:r>
      <w:proofErr w:type="gramStart"/>
      <w:r w:rsidRPr="00816330">
        <w:rPr>
          <w:rFonts w:ascii="Times New Roman" w:hAnsi="Times New Roman" w:cs="Times New Roman"/>
          <w:color w:val="000000" w:themeColor="text1"/>
          <w:sz w:val="24"/>
          <w:szCs w:val="24"/>
          <w:lang w:val="en-US"/>
        </w:rPr>
        <w:t>Domestic institutions, agglomerations and foreign direct investment in Europe.</w:t>
      </w:r>
      <w:proofErr w:type="gramEnd"/>
      <w:r w:rsidRPr="00816330">
        <w:rPr>
          <w:rFonts w:ascii="Times New Roman" w:hAnsi="Times New Roman" w:cs="Times New Roman"/>
          <w:color w:val="000000" w:themeColor="text1"/>
          <w:sz w:val="24"/>
          <w:szCs w:val="24"/>
          <w:lang w:val="en-US"/>
        </w:rPr>
        <w:t xml:space="preserve"> </w:t>
      </w:r>
      <w:r w:rsidRPr="00816330">
        <w:rPr>
          <w:rFonts w:ascii="Times New Roman" w:hAnsi="Times New Roman" w:cs="Times New Roman"/>
          <w:i/>
          <w:color w:val="000000" w:themeColor="text1"/>
          <w:sz w:val="24"/>
          <w:szCs w:val="24"/>
          <w:lang w:val="en-US"/>
        </w:rPr>
        <w:t>European Economic Review</w:t>
      </w:r>
      <w:r w:rsidRPr="00816330">
        <w:rPr>
          <w:rFonts w:ascii="Times New Roman" w:hAnsi="Times New Roman" w:cs="Times New Roman"/>
          <w:color w:val="000000" w:themeColor="text1"/>
          <w:sz w:val="24"/>
          <w:szCs w:val="24"/>
          <w:lang w:val="en-US"/>
        </w:rPr>
        <w:t>, 43(4), 925-934.</w:t>
      </w:r>
    </w:p>
    <w:p w14:paraId="3CBD8C8F" w14:textId="77777777" w:rsidR="00EE325A" w:rsidRPr="00816330" w:rsidRDefault="00EE325A" w:rsidP="00001AFD">
      <w:pPr>
        <w:jc w:val="both"/>
        <w:rPr>
          <w:rFonts w:ascii="Times New Roman" w:hAnsi="Times New Roman" w:cs="Times New Roman"/>
          <w:color w:val="000000" w:themeColor="text1"/>
          <w:sz w:val="24"/>
          <w:szCs w:val="24"/>
          <w:shd w:val="clear" w:color="auto" w:fill="FFFFFF"/>
          <w:lang w:val="en-US"/>
        </w:rPr>
      </w:pPr>
      <w:r w:rsidRPr="00816330">
        <w:rPr>
          <w:rFonts w:ascii="Times New Roman" w:hAnsi="Times New Roman" w:cs="Times New Roman"/>
          <w:color w:val="000000" w:themeColor="text1"/>
          <w:sz w:val="24"/>
          <w:szCs w:val="24"/>
          <w:shd w:val="clear" w:color="auto" w:fill="FFFFFF"/>
          <w:lang w:val="en-US"/>
        </w:rPr>
        <w:t xml:space="preserve">Barrios, S., Görg, H., &amp; Strobl, E. (2003). </w:t>
      </w:r>
      <w:proofErr w:type="gramStart"/>
      <w:r w:rsidRPr="00816330">
        <w:rPr>
          <w:rFonts w:ascii="Times New Roman" w:hAnsi="Times New Roman" w:cs="Times New Roman"/>
          <w:color w:val="000000" w:themeColor="text1"/>
          <w:sz w:val="24"/>
          <w:szCs w:val="24"/>
          <w:shd w:val="clear" w:color="auto" w:fill="FFFFFF"/>
          <w:lang w:val="en-US"/>
        </w:rPr>
        <w:t>Explaining Firms’ Export Behaviour: R&amp;D, Spillovers and the Destination Market.</w:t>
      </w:r>
      <w:proofErr w:type="gramEnd"/>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Oxford Bulletin of Economics and Statistics</w:t>
      </w:r>
      <w:r w:rsidRPr="00816330">
        <w:rPr>
          <w:rFonts w:ascii="Times New Roman" w:hAnsi="Times New Roman" w:cs="Times New Roman"/>
          <w:color w:val="000000" w:themeColor="text1"/>
          <w:sz w:val="24"/>
          <w:szCs w:val="24"/>
          <w:shd w:val="clear" w:color="auto" w:fill="FFFFFF"/>
          <w:lang w:val="en-US"/>
        </w:rPr>
        <w:t>,</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65</w:t>
      </w:r>
      <w:r w:rsidRPr="00816330">
        <w:rPr>
          <w:rFonts w:ascii="Times New Roman" w:hAnsi="Times New Roman" w:cs="Times New Roman"/>
          <w:color w:val="000000" w:themeColor="text1"/>
          <w:sz w:val="24"/>
          <w:szCs w:val="24"/>
          <w:shd w:val="clear" w:color="auto" w:fill="FFFFFF"/>
          <w:lang w:val="en-US"/>
        </w:rPr>
        <w:t>(4), 475-496.</w:t>
      </w:r>
    </w:p>
    <w:p w14:paraId="4EC62DFA" w14:textId="5BF39EA1"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r w:rsidRPr="00816330">
        <w:rPr>
          <w:rFonts w:ascii="Times New Roman" w:hAnsi="Times New Roman" w:cs="Times New Roman"/>
          <w:color w:val="000000" w:themeColor="text1"/>
          <w:sz w:val="24"/>
          <w:szCs w:val="24"/>
          <w:lang w:val="en-GB"/>
        </w:rPr>
        <w:t xml:space="preserve">Benito, G., Grogaard, B. </w:t>
      </w:r>
      <w:r w:rsidR="00A939D1" w:rsidRPr="00816330">
        <w:rPr>
          <w:rFonts w:ascii="Times New Roman" w:hAnsi="Times New Roman" w:cs="Times New Roman"/>
          <w:color w:val="000000" w:themeColor="text1"/>
          <w:sz w:val="24"/>
          <w:szCs w:val="24"/>
          <w:lang w:val="en-GB"/>
        </w:rPr>
        <w:t>&amp;</w:t>
      </w:r>
      <w:r w:rsidRPr="00816330">
        <w:rPr>
          <w:rFonts w:ascii="Times New Roman" w:hAnsi="Times New Roman" w:cs="Times New Roman"/>
          <w:color w:val="000000" w:themeColor="text1"/>
          <w:sz w:val="24"/>
          <w:szCs w:val="24"/>
          <w:lang w:val="en-GB"/>
        </w:rPr>
        <w:t xml:space="preserve"> Narula, R. (2003), Environmental influences on MNC subsidiary roles: economic integration and the Nordic countries, </w:t>
      </w:r>
      <w:r w:rsidRPr="00816330">
        <w:rPr>
          <w:rFonts w:ascii="Times New Roman" w:hAnsi="Times New Roman" w:cs="Times New Roman"/>
          <w:i/>
          <w:color w:val="000000" w:themeColor="text1"/>
          <w:sz w:val="24"/>
          <w:szCs w:val="24"/>
          <w:lang w:val="en-GB"/>
        </w:rPr>
        <w:t>Journal of International Business Studies</w:t>
      </w:r>
      <w:r w:rsidRPr="00816330">
        <w:rPr>
          <w:rFonts w:ascii="Times New Roman" w:hAnsi="Times New Roman" w:cs="Times New Roman"/>
          <w:color w:val="000000" w:themeColor="text1"/>
          <w:sz w:val="24"/>
          <w:szCs w:val="24"/>
          <w:lang w:val="en-GB"/>
        </w:rPr>
        <w:t>, 34, 443-456.</w:t>
      </w:r>
    </w:p>
    <w:p w14:paraId="3CD669D6"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
    <w:p w14:paraId="23DEBC78"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lang w:val="en-US"/>
        </w:rPr>
        <w:t>Birkinshaw, J., &amp; Hood, N. (2000).</w:t>
      </w:r>
      <w:proofErr w:type="gramEnd"/>
      <w:r w:rsidRPr="00816330">
        <w:rPr>
          <w:rFonts w:ascii="Times New Roman" w:hAnsi="Times New Roman" w:cs="Times New Roman"/>
          <w:color w:val="000000" w:themeColor="text1"/>
          <w:sz w:val="24"/>
          <w:szCs w:val="24"/>
          <w:lang w:val="en-US"/>
        </w:rPr>
        <w:t xml:space="preserve"> </w:t>
      </w:r>
      <w:proofErr w:type="gramStart"/>
      <w:r w:rsidRPr="00816330">
        <w:rPr>
          <w:rFonts w:ascii="Times New Roman" w:hAnsi="Times New Roman" w:cs="Times New Roman"/>
          <w:color w:val="000000" w:themeColor="text1"/>
          <w:sz w:val="24"/>
          <w:szCs w:val="24"/>
          <w:lang w:val="en-US"/>
        </w:rPr>
        <w:t>Characteristics of foreign subsidiaries in industry clusters.</w:t>
      </w:r>
      <w:proofErr w:type="gramEnd"/>
      <w:r w:rsidRPr="00816330">
        <w:rPr>
          <w:rStyle w:val="apple-converted-space"/>
          <w:rFonts w:ascii="Times New Roman" w:hAnsi="Times New Roman" w:cs="Times New Roman"/>
          <w:color w:val="000000" w:themeColor="text1"/>
          <w:sz w:val="24"/>
          <w:szCs w:val="24"/>
          <w:lang w:val="en-US"/>
        </w:rPr>
        <w:t> </w:t>
      </w:r>
      <w:r w:rsidRPr="00816330">
        <w:rPr>
          <w:rFonts w:ascii="Times New Roman" w:hAnsi="Times New Roman" w:cs="Times New Roman"/>
          <w:i/>
          <w:iCs/>
          <w:color w:val="000000" w:themeColor="text1"/>
          <w:sz w:val="24"/>
          <w:szCs w:val="24"/>
          <w:lang w:val="en-US"/>
        </w:rPr>
        <w:t>Journal of International Business Studies</w:t>
      </w:r>
      <w:r w:rsidRPr="00816330">
        <w:rPr>
          <w:rFonts w:ascii="Times New Roman" w:hAnsi="Times New Roman" w:cs="Times New Roman"/>
          <w:color w:val="000000" w:themeColor="text1"/>
          <w:sz w:val="24"/>
          <w:szCs w:val="24"/>
          <w:lang w:val="en-US"/>
        </w:rPr>
        <w:t>,</w:t>
      </w:r>
      <w:r w:rsidRPr="00816330">
        <w:rPr>
          <w:rStyle w:val="apple-converted-space"/>
          <w:rFonts w:ascii="Times New Roman" w:hAnsi="Times New Roman" w:cs="Times New Roman"/>
          <w:color w:val="000000" w:themeColor="text1"/>
          <w:sz w:val="24"/>
          <w:szCs w:val="24"/>
          <w:lang w:val="en-US"/>
        </w:rPr>
        <w:t> </w:t>
      </w:r>
      <w:r w:rsidRPr="00816330">
        <w:rPr>
          <w:rFonts w:ascii="Times New Roman" w:hAnsi="Times New Roman" w:cs="Times New Roman"/>
          <w:i/>
          <w:iCs/>
          <w:color w:val="000000" w:themeColor="text1"/>
          <w:sz w:val="24"/>
          <w:szCs w:val="24"/>
          <w:lang w:val="en-US"/>
        </w:rPr>
        <w:t>31</w:t>
      </w:r>
      <w:r w:rsidRPr="00816330">
        <w:rPr>
          <w:rFonts w:ascii="Times New Roman" w:hAnsi="Times New Roman" w:cs="Times New Roman"/>
          <w:color w:val="000000" w:themeColor="text1"/>
          <w:sz w:val="24"/>
          <w:szCs w:val="24"/>
          <w:lang w:val="en-US"/>
        </w:rPr>
        <w:t>(1), 141-154.</w:t>
      </w:r>
    </w:p>
    <w:p w14:paraId="08A7183A"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shd w:val="clear" w:color="auto" w:fill="FFFFFF"/>
          <w:lang w:val="en-US"/>
        </w:rPr>
      </w:pPr>
    </w:p>
    <w:p w14:paraId="32F1099B"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Blomström, M., &amp; Kokko, A. (1998).</w:t>
      </w:r>
      <w:proofErr w:type="gramEnd"/>
      <w:r w:rsidRPr="00816330">
        <w:rPr>
          <w:rFonts w:ascii="Times New Roman" w:hAnsi="Times New Roman" w:cs="Times New Roman"/>
          <w:color w:val="000000" w:themeColor="text1"/>
          <w:sz w:val="24"/>
          <w:szCs w:val="24"/>
          <w:lang w:val="en-GB"/>
        </w:rPr>
        <w:t xml:space="preserve"> </w:t>
      </w:r>
      <w:proofErr w:type="gramStart"/>
      <w:r w:rsidRPr="00816330">
        <w:rPr>
          <w:rFonts w:ascii="Times New Roman" w:hAnsi="Times New Roman" w:cs="Times New Roman"/>
          <w:color w:val="000000" w:themeColor="text1"/>
          <w:sz w:val="24"/>
          <w:szCs w:val="24"/>
          <w:lang w:val="en-GB"/>
        </w:rPr>
        <w:t>Multinational corporations and spillovers.</w:t>
      </w:r>
      <w:proofErr w:type="gramEnd"/>
      <w:r w:rsidRPr="00816330">
        <w:rPr>
          <w:rFonts w:ascii="Times New Roman" w:hAnsi="Times New Roman" w:cs="Times New Roman"/>
          <w:color w:val="000000" w:themeColor="text1"/>
          <w:sz w:val="24"/>
          <w:szCs w:val="24"/>
          <w:lang w:val="en-GB"/>
        </w:rPr>
        <w:t xml:space="preserve"> </w:t>
      </w:r>
      <w:r w:rsidRPr="00816330">
        <w:rPr>
          <w:rFonts w:ascii="Times New Roman" w:hAnsi="Times New Roman" w:cs="Times New Roman"/>
          <w:i/>
          <w:color w:val="000000" w:themeColor="text1"/>
          <w:sz w:val="24"/>
          <w:szCs w:val="24"/>
          <w:lang w:val="en-GB"/>
        </w:rPr>
        <w:t>Journal of Economic Surveys</w:t>
      </w:r>
      <w:r w:rsidRPr="00816330">
        <w:rPr>
          <w:rFonts w:ascii="Times New Roman" w:hAnsi="Times New Roman" w:cs="Times New Roman"/>
          <w:color w:val="000000" w:themeColor="text1"/>
          <w:sz w:val="24"/>
          <w:szCs w:val="24"/>
          <w:lang w:val="en-GB"/>
        </w:rPr>
        <w:t>, 12(3), 247-277.</w:t>
      </w:r>
    </w:p>
    <w:p w14:paraId="738AA4F2" w14:textId="77777777" w:rsidR="00685D72" w:rsidRPr="00816330" w:rsidRDefault="00685D72" w:rsidP="00001AFD">
      <w:pPr>
        <w:spacing w:after="0" w:line="240" w:lineRule="auto"/>
        <w:jc w:val="both"/>
        <w:rPr>
          <w:rFonts w:ascii="Times New Roman" w:hAnsi="Times New Roman" w:cs="Times New Roman"/>
          <w:color w:val="000000" w:themeColor="text1"/>
          <w:sz w:val="24"/>
          <w:szCs w:val="24"/>
          <w:lang w:val="en-GB"/>
        </w:rPr>
      </w:pPr>
    </w:p>
    <w:p w14:paraId="36E05ADF" w14:textId="62F531F6" w:rsidR="00685D72" w:rsidRPr="00816330" w:rsidRDefault="00685D72" w:rsidP="00001AFD">
      <w:pPr>
        <w:spacing w:after="0" w:line="240" w:lineRule="auto"/>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sz w:val="24"/>
          <w:szCs w:val="24"/>
          <w:lang w:val="en-US"/>
        </w:rPr>
        <w:t xml:space="preserve">Bloom, N., </w:t>
      </w:r>
      <w:proofErr w:type="spellStart"/>
      <w:r w:rsidRPr="00816330">
        <w:rPr>
          <w:rFonts w:ascii="Times New Roman" w:hAnsi="Times New Roman" w:cs="Times New Roman"/>
          <w:sz w:val="24"/>
          <w:szCs w:val="24"/>
          <w:lang w:val="en-US"/>
        </w:rPr>
        <w:t>Sadun</w:t>
      </w:r>
      <w:proofErr w:type="spellEnd"/>
      <w:r w:rsidRPr="00816330">
        <w:rPr>
          <w:rFonts w:ascii="Times New Roman" w:hAnsi="Times New Roman" w:cs="Times New Roman"/>
          <w:sz w:val="24"/>
          <w:szCs w:val="24"/>
          <w:lang w:val="en-US"/>
        </w:rPr>
        <w:t>, R., &amp; Van Reenen, J. (2012).</w:t>
      </w:r>
      <w:proofErr w:type="gramEnd"/>
      <w:r w:rsidRPr="00816330">
        <w:rPr>
          <w:rFonts w:ascii="Times New Roman" w:hAnsi="Times New Roman" w:cs="Times New Roman"/>
          <w:sz w:val="24"/>
          <w:szCs w:val="24"/>
          <w:lang w:val="en-US"/>
        </w:rPr>
        <w:t xml:space="preserve"> Americans do IT better: US multinationals and the productivity miracle. </w:t>
      </w:r>
      <w:r w:rsidRPr="00816330">
        <w:rPr>
          <w:rFonts w:ascii="Times New Roman" w:hAnsi="Times New Roman" w:cs="Times New Roman"/>
          <w:i/>
          <w:iCs/>
          <w:sz w:val="24"/>
          <w:szCs w:val="24"/>
          <w:lang w:val="en-US"/>
        </w:rPr>
        <w:t>The American Economic Review</w:t>
      </w:r>
      <w:r w:rsidRPr="00816330">
        <w:rPr>
          <w:rFonts w:ascii="Times New Roman" w:hAnsi="Times New Roman" w:cs="Times New Roman"/>
          <w:sz w:val="24"/>
          <w:szCs w:val="24"/>
          <w:lang w:val="en-US"/>
        </w:rPr>
        <w:t xml:space="preserve">, </w:t>
      </w:r>
      <w:r w:rsidRPr="00816330">
        <w:rPr>
          <w:rFonts w:ascii="Times New Roman" w:hAnsi="Times New Roman" w:cs="Times New Roman"/>
          <w:i/>
          <w:iCs/>
          <w:sz w:val="24"/>
          <w:szCs w:val="24"/>
          <w:lang w:val="en-US"/>
        </w:rPr>
        <w:t>102</w:t>
      </w:r>
      <w:r w:rsidRPr="00816330">
        <w:rPr>
          <w:rFonts w:ascii="Times New Roman" w:hAnsi="Times New Roman" w:cs="Times New Roman"/>
          <w:sz w:val="24"/>
          <w:szCs w:val="24"/>
          <w:lang w:val="en-US"/>
        </w:rPr>
        <w:t>(1), 167-201.</w:t>
      </w:r>
    </w:p>
    <w:p w14:paraId="0D59289D"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
    <w:p w14:paraId="3077C3B6" w14:textId="70DA21B4" w:rsidR="00EE325A" w:rsidRPr="00816330" w:rsidRDefault="00EE325A" w:rsidP="00A5173F">
      <w:pPr>
        <w:jc w:val="both"/>
        <w:rPr>
          <w:rFonts w:ascii="Times New Roman" w:hAnsi="Times New Roman" w:cs="Times New Roman"/>
          <w:color w:val="000000" w:themeColor="text1"/>
          <w:sz w:val="24"/>
          <w:szCs w:val="24"/>
          <w:lang w:val="en-US"/>
        </w:rPr>
      </w:pPr>
      <w:r w:rsidRPr="00816330">
        <w:rPr>
          <w:rFonts w:ascii="Times New Roman" w:hAnsi="Times New Roman" w:cs="Times New Roman"/>
          <w:color w:val="000000" w:themeColor="text1"/>
          <w:sz w:val="24"/>
          <w:szCs w:val="24"/>
          <w:lang w:val="en-US"/>
        </w:rPr>
        <w:t xml:space="preserve">Bode, E., Nunnenkamp, P., &amp; Waldkirch, A. (2012). </w:t>
      </w:r>
      <w:proofErr w:type="gramStart"/>
      <w:r w:rsidRPr="00816330">
        <w:rPr>
          <w:rFonts w:ascii="Times New Roman" w:hAnsi="Times New Roman" w:cs="Times New Roman"/>
          <w:color w:val="000000" w:themeColor="text1"/>
          <w:sz w:val="24"/>
          <w:szCs w:val="24"/>
          <w:lang w:val="en-US"/>
        </w:rPr>
        <w:t>Spatial effects of foreign direct investment in US states.</w:t>
      </w:r>
      <w:proofErr w:type="gramEnd"/>
      <w:r w:rsidRPr="00816330">
        <w:rPr>
          <w:rFonts w:ascii="Times New Roman" w:hAnsi="Times New Roman" w:cs="Times New Roman"/>
          <w:color w:val="000000" w:themeColor="text1"/>
          <w:sz w:val="24"/>
          <w:szCs w:val="24"/>
          <w:lang w:val="en-US"/>
        </w:rPr>
        <w:t xml:space="preserve"> </w:t>
      </w:r>
      <w:proofErr w:type="gramStart"/>
      <w:r w:rsidRPr="00816330">
        <w:rPr>
          <w:rFonts w:ascii="Times New Roman" w:hAnsi="Times New Roman" w:cs="Times New Roman"/>
          <w:i/>
          <w:color w:val="000000" w:themeColor="text1"/>
          <w:sz w:val="24"/>
          <w:szCs w:val="24"/>
          <w:lang w:val="en-US"/>
        </w:rPr>
        <w:t>Canadian Journal of Economics/Revue Canadienne D'économique,</w:t>
      </w:r>
      <w:r w:rsidRPr="00816330">
        <w:rPr>
          <w:rFonts w:ascii="Times New Roman" w:hAnsi="Times New Roman" w:cs="Times New Roman"/>
          <w:color w:val="000000" w:themeColor="text1"/>
          <w:sz w:val="24"/>
          <w:szCs w:val="24"/>
          <w:lang w:val="en-US"/>
        </w:rPr>
        <w:t xml:space="preserve"> 45(1), 16-40.</w:t>
      </w:r>
      <w:proofErr w:type="gramEnd"/>
    </w:p>
    <w:p w14:paraId="4D38BBFA" w14:textId="77777777"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lang w:val="en-US"/>
        </w:rPr>
        <w:t>Buckley, P. J., Clegg, J., &amp; Wang, C. (2002).</w:t>
      </w:r>
      <w:proofErr w:type="gramEnd"/>
      <w:r w:rsidRPr="00816330">
        <w:rPr>
          <w:rFonts w:ascii="Times New Roman" w:hAnsi="Times New Roman" w:cs="Times New Roman"/>
          <w:color w:val="000000" w:themeColor="text1"/>
          <w:sz w:val="24"/>
          <w:szCs w:val="24"/>
          <w:lang w:val="en-US"/>
        </w:rPr>
        <w:t xml:space="preserve"> </w:t>
      </w:r>
      <w:proofErr w:type="gramStart"/>
      <w:r w:rsidRPr="00816330">
        <w:rPr>
          <w:rFonts w:ascii="Times New Roman" w:hAnsi="Times New Roman" w:cs="Times New Roman"/>
          <w:color w:val="000000" w:themeColor="text1"/>
          <w:sz w:val="24"/>
          <w:szCs w:val="24"/>
          <w:lang w:val="en-US"/>
        </w:rPr>
        <w:t>The impact of inward FDI on the performance of Chinese manufacturing firms.</w:t>
      </w:r>
      <w:proofErr w:type="gramEnd"/>
      <w:r w:rsidRPr="00816330">
        <w:rPr>
          <w:rFonts w:ascii="Times New Roman" w:hAnsi="Times New Roman" w:cs="Times New Roman"/>
          <w:color w:val="000000" w:themeColor="text1"/>
          <w:sz w:val="24"/>
          <w:szCs w:val="24"/>
          <w:lang w:val="en-US"/>
        </w:rPr>
        <w:t xml:space="preserve"> </w:t>
      </w:r>
      <w:r w:rsidRPr="00816330">
        <w:rPr>
          <w:rFonts w:ascii="Times New Roman" w:hAnsi="Times New Roman" w:cs="Times New Roman"/>
          <w:i/>
          <w:color w:val="000000" w:themeColor="text1"/>
          <w:sz w:val="24"/>
          <w:szCs w:val="24"/>
          <w:lang w:val="en-US"/>
        </w:rPr>
        <w:t>Journal of International Business Studies</w:t>
      </w:r>
      <w:r w:rsidRPr="00816330">
        <w:rPr>
          <w:rFonts w:ascii="Times New Roman" w:hAnsi="Times New Roman" w:cs="Times New Roman"/>
          <w:color w:val="000000" w:themeColor="text1"/>
          <w:sz w:val="24"/>
          <w:szCs w:val="24"/>
          <w:lang w:val="en-US"/>
        </w:rPr>
        <w:t>, 637-655.</w:t>
      </w:r>
    </w:p>
    <w:p w14:paraId="14905085" w14:textId="77777777"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lang w:val="en-US"/>
        </w:rPr>
        <w:t>Buckley, P. J., Clegg, J., &amp; Wang, C. (2007).</w:t>
      </w:r>
      <w:proofErr w:type="gramEnd"/>
      <w:r w:rsidRPr="00816330">
        <w:rPr>
          <w:rFonts w:ascii="Times New Roman" w:hAnsi="Times New Roman" w:cs="Times New Roman"/>
          <w:color w:val="000000" w:themeColor="text1"/>
          <w:sz w:val="24"/>
          <w:szCs w:val="24"/>
          <w:lang w:val="en-US"/>
        </w:rPr>
        <w:t xml:space="preserve"> Is the relationship between inward FDI and spillover effects linear? </w:t>
      </w:r>
      <w:proofErr w:type="gramStart"/>
      <w:r w:rsidRPr="00816330">
        <w:rPr>
          <w:rFonts w:ascii="Times New Roman" w:hAnsi="Times New Roman" w:cs="Times New Roman"/>
          <w:color w:val="000000" w:themeColor="text1"/>
          <w:sz w:val="24"/>
          <w:szCs w:val="24"/>
          <w:lang w:val="en-US"/>
        </w:rPr>
        <w:t>An empirical examination of the case of China.</w:t>
      </w:r>
      <w:proofErr w:type="gramEnd"/>
      <w:r w:rsidRPr="00816330">
        <w:rPr>
          <w:rFonts w:ascii="Times New Roman" w:hAnsi="Times New Roman" w:cs="Times New Roman"/>
          <w:color w:val="000000" w:themeColor="text1"/>
          <w:sz w:val="24"/>
          <w:szCs w:val="24"/>
          <w:lang w:val="en-US"/>
        </w:rPr>
        <w:t xml:space="preserve"> </w:t>
      </w:r>
      <w:r w:rsidRPr="00816330">
        <w:rPr>
          <w:rFonts w:ascii="Times New Roman" w:hAnsi="Times New Roman" w:cs="Times New Roman"/>
          <w:i/>
          <w:color w:val="000000" w:themeColor="text1"/>
          <w:sz w:val="24"/>
          <w:szCs w:val="24"/>
          <w:lang w:val="en-US"/>
        </w:rPr>
        <w:t>Journal of International Business Studies</w:t>
      </w:r>
      <w:r w:rsidRPr="00816330">
        <w:rPr>
          <w:rFonts w:ascii="Times New Roman" w:hAnsi="Times New Roman" w:cs="Times New Roman"/>
          <w:color w:val="000000" w:themeColor="text1"/>
          <w:sz w:val="24"/>
          <w:szCs w:val="24"/>
          <w:lang w:val="en-US"/>
        </w:rPr>
        <w:t>, 38(3), 447-459.</w:t>
      </w:r>
    </w:p>
    <w:p w14:paraId="7F6DCAF7" w14:textId="63DF1034" w:rsidR="00EE325A" w:rsidRPr="00816330" w:rsidRDefault="00EE325A" w:rsidP="00001AFD">
      <w:pPr>
        <w:jc w:val="both"/>
        <w:rPr>
          <w:rFonts w:ascii="Times New Roman" w:hAnsi="Times New Roman" w:cs="Times New Roman"/>
          <w:color w:val="000000" w:themeColor="text1"/>
          <w:sz w:val="24"/>
          <w:szCs w:val="24"/>
          <w:lang w:val="en-GB"/>
        </w:rPr>
      </w:pPr>
      <w:r w:rsidRPr="00816330">
        <w:rPr>
          <w:rFonts w:ascii="Times New Roman" w:hAnsi="Times New Roman" w:cs="Times New Roman"/>
          <w:color w:val="000000" w:themeColor="text1"/>
          <w:sz w:val="24"/>
          <w:szCs w:val="24"/>
          <w:lang w:val="en-GB"/>
        </w:rPr>
        <w:t xml:space="preserve">Cantwell, J. </w:t>
      </w:r>
      <w:r w:rsidR="00A939D1" w:rsidRPr="00816330">
        <w:rPr>
          <w:rFonts w:ascii="Times New Roman" w:hAnsi="Times New Roman" w:cs="Times New Roman"/>
          <w:color w:val="000000" w:themeColor="text1"/>
          <w:sz w:val="24"/>
          <w:szCs w:val="24"/>
          <w:lang w:val="en-GB"/>
        </w:rPr>
        <w:t>&amp;</w:t>
      </w:r>
      <w:r w:rsidRPr="00816330">
        <w:rPr>
          <w:rFonts w:ascii="Times New Roman" w:hAnsi="Times New Roman" w:cs="Times New Roman"/>
          <w:color w:val="000000" w:themeColor="text1"/>
          <w:sz w:val="24"/>
          <w:szCs w:val="24"/>
          <w:lang w:val="en-GB"/>
        </w:rPr>
        <w:t xml:space="preserve"> S. Iammarino, S. (2000). ‘Multinational Corporations and the Location of Technological Innovation in the UK Regions’, </w:t>
      </w:r>
      <w:r w:rsidRPr="00816330">
        <w:rPr>
          <w:rFonts w:ascii="Times New Roman" w:hAnsi="Times New Roman" w:cs="Times New Roman"/>
          <w:i/>
          <w:color w:val="000000" w:themeColor="text1"/>
          <w:sz w:val="24"/>
          <w:szCs w:val="24"/>
          <w:lang w:val="en-GB"/>
        </w:rPr>
        <w:t>Regional Studies</w:t>
      </w:r>
      <w:r w:rsidRPr="00816330">
        <w:rPr>
          <w:rFonts w:ascii="Times New Roman" w:hAnsi="Times New Roman" w:cs="Times New Roman"/>
          <w:color w:val="000000" w:themeColor="text1"/>
          <w:sz w:val="24"/>
          <w:szCs w:val="24"/>
          <w:lang w:val="en-GB"/>
        </w:rPr>
        <w:t>, 34 (4), 317-332.</w:t>
      </w:r>
    </w:p>
    <w:p w14:paraId="32105EF7" w14:textId="77777777" w:rsidR="00EE325A" w:rsidRPr="00816330" w:rsidRDefault="00EE325A" w:rsidP="00001AFD">
      <w:pPr>
        <w:jc w:val="both"/>
        <w:rPr>
          <w:rFonts w:ascii="Times New Roman" w:hAnsi="Times New Roman" w:cs="Times New Roman"/>
          <w:color w:val="000000" w:themeColor="text1"/>
          <w:sz w:val="24"/>
          <w:szCs w:val="24"/>
          <w:shd w:val="clear" w:color="auto" w:fill="FFFFFF"/>
          <w:lang w:val="en-US"/>
        </w:rPr>
      </w:pPr>
      <w:proofErr w:type="gramStart"/>
      <w:r w:rsidRPr="00816330">
        <w:rPr>
          <w:rFonts w:ascii="Times New Roman" w:hAnsi="Times New Roman" w:cs="Times New Roman"/>
          <w:color w:val="000000" w:themeColor="text1"/>
          <w:sz w:val="24"/>
          <w:szCs w:val="24"/>
          <w:shd w:val="clear" w:color="auto" w:fill="FFFFFF"/>
          <w:lang w:val="en-US"/>
        </w:rPr>
        <w:t>Cantwell, J., &amp; Mudambi, R. (2005).</w:t>
      </w:r>
      <w:proofErr w:type="gramEnd"/>
      <w:r w:rsidRPr="00816330">
        <w:rPr>
          <w:rFonts w:ascii="Times New Roman" w:hAnsi="Times New Roman" w:cs="Times New Roman"/>
          <w:color w:val="000000" w:themeColor="text1"/>
          <w:sz w:val="24"/>
          <w:szCs w:val="24"/>
          <w:shd w:val="clear" w:color="auto" w:fill="FFFFFF"/>
          <w:lang w:val="en-US"/>
        </w:rPr>
        <w:t xml:space="preserve"> MNE competence</w:t>
      </w:r>
      <w:r w:rsidRPr="00816330">
        <w:rPr>
          <w:rFonts w:ascii="Cambria Math" w:hAnsi="Cambria Math" w:cs="Cambria Math"/>
          <w:color w:val="000000" w:themeColor="text1"/>
          <w:sz w:val="24"/>
          <w:szCs w:val="24"/>
          <w:shd w:val="clear" w:color="auto" w:fill="FFFFFF"/>
          <w:lang w:val="en-US"/>
        </w:rPr>
        <w:t>‐</w:t>
      </w:r>
      <w:r w:rsidRPr="00816330">
        <w:rPr>
          <w:rFonts w:ascii="Times New Roman" w:hAnsi="Times New Roman" w:cs="Times New Roman"/>
          <w:color w:val="000000" w:themeColor="text1"/>
          <w:sz w:val="24"/>
          <w:szCs w:val="24"/>
          <w:shd w:val="clear" w:color="auto" w:fill="FFFFFF"/>
          <w:lang w:val="en-US"/>
        </w:rPr>
        <w:t>creating subsidiary mandates.</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Strategic Management Journal</w:t>
      </w:r>
      <w:r w:rsidRPr="00816330">
        <w:rPr>
          <w:rFonts w:ascii="Times New Roman" w:hAnsi="Times New Roman" w:cs="Times New Roman"/>
          <w:color w:val="000000" w:themeColor="text1"/>
          <w:sz w:val="24"/>
          <w:szCs w:val="24"/>
          <w:shd w:val="clear" w:color="auto" w:fill="FFFFFF"/>
          <w:lang w:val="en-US"/>
        </w:rPr>
        <w:t>,</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26</w:t>
      </w:r>
      <w:r w:rsidRPr="00816330">
        <w:rPr>
          <w:rFonts w:ascii="Times New Roman" w:hAnsi="Times New Roman" w:cs="Times New Roman"/>
          <w:color w:val="000000" w:themeColor="text1"/>
          <w:sz w:val="24"/>
          <w:szCs w:val="24"/>
          <w:shd w:val="clear" w:color="auto" w:fill="FFFFFF"/>
          <w:lang w:val="en-US"/>
        </w:rPr>
        <w:t>(12), 1109-1128.</w:t>
      </w:r>
    </w:p>
    <w:p w14:paraId="3917FF86" w14:textId="0EAE50AC"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shd w:val="clear" w:color="auto" w:fill="FFFFFF"/>
          <w:lang w:val="en-US"/>
        </w:rPr>
        <w:lastRenderedPageBreak/>
        <w:t xml:space="preserve">Castellani, D. </w:t>
      </w:r>
      <w:r w:rsidR="00A939D1" w:rsidRPr="00816330">
        <w:rPr>
          <w:rFonts w:ascii="Times New Roman" w:hAnsi="Times New Roman" w:cs="Times New Roman"/>
          <w:color w:val="000000" w:themeColor="text1"/>
          <w:sz w:val="24"/>
          <w:szCs w:val="24"/>
          <w:shd w:val="clear" w:color="auto" w:fill="FFFFFF"/>
          <w:lang w:val="en-US"/>
        </w:rPr>
        <w:t>&amp;</w:t>
      </w:r>
      <w:r w:rsidRPr="00816330">
        <w:rPr>
          <w:rFonts w:ascii="Times New Roman" w:hAnsi="Times New Roman" w:cs="Times New Roman"/>
          <w:color w:val="000000" w:themeColor="text1"/>
          <w:sz w:val="24"/>
          <w:szCs w:val="24"/>
          <w:shd w:val="clear" w:color="auto" w:fill="FFFFFF"/>
          <w:lang w:val="en-US"/>
        </w:rPr>
        <w:t xml:space="preserve"> Zanfei, A. (2006).</w:t>
      </w:r>
      <w:proofErr w:type="gramEnd"/>
      <w:r w:rsidRPr="00816330">
        <w:rPr>
          <w:rFonts w:ascii="Times New Roman" w:hAnsi="Times New Roman" w:cs="Times New Roman"/>
          <w:color w:val="000000" w:themeColor="text1"/>
          <w:sz w:val="24"/>
          <w:szCs w:val="24"/>
          <w:shd w:val="clear" w:color="auto" w:fill="FFFFFF"/>
          <w:lang w:val="en-US"/>
        </w:rPr>
        <w:t xml:space="preserve"> </w:t>
      </w:r>
      <w:proofErr w:type="gramStart"/>
      <w:r w:rsidRPr="00816330">
        <w:rPr>
          <w:rFonts w:ascii="Times New Roman" w:hAnsi="Times New Roman" w:cs="Times New Roman"/>
          <w:color w:val="000000" w:themeColor="text1"/>
          <w:sz w:val="24"/>
          <w:szCs w:val="24"/>
          <w:shd w:val="clear" w:color="auto" w:fill="FFFFFF"/>
          <w:lang w:val="en-US"/>
        </w:rPr>
        <w:t>Multinational Firms, Innovation and Productivity.</w:t>
      </w:r>
      <w:proofErr w:type="gramEnd"/>
      <w:r w:rsidRPr="00816330">
        <w:rPr>
          <w:rFonts w:ascii="Times New Roman" w:hAnsi="Times New Roman" w:cs="Times New Roman"/>
          <w:color w:val="000000" w:themeColor="text1"/>
          <w:sz w:val="24"/>
          <w:szCs w:val="24"/>
          <w:lang w:val="en-US"/>
        </w:rPr>
        <w:t xml:space="preserve"> </w:t>
      </w:r>
      <w:proofErr w:type="gramStart"/>
      <w:r w:rsidRPr="00816330">
        <w:rPr>
          <w:rFonts w:ascii="Times New Roman" w:hAnsi="Times New Roman" w:cs="Times New Roman"/>
          <w:color w:val="000000" w:themeColor="text1"/>
          <w:sz w:val="24"/>
          <w:szCs w:val="24"/>
          <w:lang w:val="en-US"/>
        </w:rPr>
        <w:t>Edward Elgar Publishing, pp. 100-137.</w:t>
      </w:r>
      <w:proofErr w:type="gramEnd"/>
    </w:p>
    <w:p w14:paraId="68B290B1" w14:textId="77777777"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shd w:val="clear" w:color="auto" w:fill="FFFFFF"/>
          <w:lang w:val="en-US"/>
        </w:rPr>
        <w:t>Castellani, D., &amp; Pieri, F. (2013).</w:t>
      </w:r>
      <w:proofErr w:type="gramEnd"/>
      <w:r w:rsidRPr="00816330">
        <w:rPr>
          <w:rFonts w:ascii="Times New Roman" w:hAnsi="Times New Roman" w:cs="Times New Roman"/>
          <w:color w:val="000000" w:themeColor="text1"/>
          <w:sz w:val="24"/>
          <w:szCs w:val="24"/>
          <w:shd w:val="clear" w:color="auto" w:fill="FFFFFF"/>
          <w:lang w:val="en-US"/>
        </w:rPr>
        <w:t xml:space="preserve"> </w:t>
      </w:r>
      <w:proofErr w:type="gramStart"/>
      <w:r w:rsidRPr="00816330">
        <w:rPr>
          <w:rFonts w:ascii="Times New Roman" w:hAnsi="Times New Roman" w:cs="Times New Roman"/>
          <w:color w:val="000000" w:themeColor="text1"/>
          <w:sz w:val="24"/>
          <w:szCs w:val="24"/>
          <w:shd w:val="clear" w:color="auto" w:fill="FFFFFF"/>
          <w:lang w:val="en-US"/>
        </w:rPr>
        <w:t>R&amp;D offshoring and the productivity growth of European regions.</w:t>
      </w:r>
      <w:proofErr w:type="gramEnd"/>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Research Policy</w:t>
      </w:r>
      <w:r w:rsidRPr="00816330">
        <w:rPr>
          <w:rFonts w:ascii="Times New Roman" w:hAnsi="Times New Roman" w:cs="Times New Roman"/>
          <w:color w:val="000000" w:themeColor="text1"/>
          <w:sz w:val="24"/>
          <w:szCs w:val="24"/>
          <w:shd w:val="clear" w:color="auto" w:fill="FFFFFF"/>
          <w:lang w:val="en-US"/>
        </w:rPr>
        <w:t>,</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42</w:t>
      </w:r>
      <w:r w:rsidRPr="00816330">
        <w:rPr>
          <w:rFonts w:ascii="Times New Roman" w:hAnsi="Times New Roman" w:cs="Times New Roman"/>
          <w:color w:val="000000" w:themeColor="text1"/>
          <w:sz w:val="24"/>
          <w:szCs w:val="24"/>
          <w:shd w:val="clear" w:color="auto" w:fill="FFFFFF"/>
          <w:lang w:val="en-US"/>
        </w:rPr>
        <w:t>(9), 1581-1594.</w:t>
      </w:r>
    </w:p>
    <w:p w14:paraId="2565CE6A" w14:textId="4E5EBFC6" w:rsidR="00EE325A" w:rsidRPr="00816330" w:rsidRDefault="00EE325A" w:rsidP="00001AFD">
      <w:pPr>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 xml:space="preserve">Caves D., L. Christensen, </w:t>
      </w:r>
      <w:r w:rsidR="00472293" w:rsidRPr="00816330">
        <w:rPr>
          <w:rFonts w:ascii="Times New Roman" w:hAnsi="Times New Roman" w:cs="Times New Roman"/>
          <w:color w:val="000000" w:themeColor="text1"/>
          <w:sz w:val="24"/>
          <w:szCs w:val="24"/>
          <w:lang w:val="en-GB"/>
        </w:rPr>
        <w:t>&amp;</w:t>
      </w:r>
      <w:r w:rsidRPr="00816330">
        <w:rPr>
          <w:rFonts w:ascii="Times New Roman" w:hAnsi="Times New Roman" w:cs="Times New Roman"/>
          <w:color w:val="000000" w:themeColor="text1"/>
          <w:sz w:val="24"/>
          <w:szCs w:val="24"/>
          <w:lang w:val="en-GB"/>
        </w:rPr>
        <w:t xml:space="preserve"> E. Diewert.</w:t>
      </w:r>
      <w:proofErr w:type="gramEnd"/>
      <w:r w:rsidRPr="00816330">
        <w:rPr>
          <w:rFonts w:ascii="Times New Roman" w:hAnsi="Times New Roman" w:cs="Times New Roman"/>
          <w:color w:val="000000" w:themeColor="text1"/>
          <w:sz w:val="24"/>
          <w:szCs w:val="24"/>
          <w:lang w:val="en-GB"/>
        </w:rPr>
        <w:t xml:space="preserve"> (1982). </w:t>
      </w:r>
      <w:proofErr w:type="gramStart"/>
      <w:r w:rsidRPr="00816330">
        <w:rPr>
          <w:rFonts w:ascii="Times New Roman" w:hAnsi="Times New Roman" w:cs="Times New Roman"/>
          <w:color w:val="000000" w:themeColor="text1"/>
          <w:sz w:val="24"/>
          <w:szCs w:val="24"/>
          <w:lang w:val="en-GB"/>
        </w:rPr>
        <w:t>The</w:t>
      </w:r>
      <w:proofErr w:type="gramEnd"/>
      <w:r w:rsidRPr="00816330">
        <w:rPr>
          <w:rFonts w:ascii="Times New Roman" w:hAnsi="Times New Roman" w:cs="Times New Roman"/>
          <w:color w:val="000000" w:themeColor="text1"/>
          <w:sz w:val="24"/>
          <w:szCs w:val="24"/>
          <w:lang w:val="en-GB"/>
        </w:rPr>
        <w:t xml:space="preserve"> Economic Theory of Index Numbers and the Measurement of Input, Output and Productivity, </w:t>
      </w:r>
      <w:r w:rsidRPr="00816330">
        <w:rPr>
          <w:rFonts w:ascii="Times New Roman" w:hAnsi="Times New Roman" w:cs="Times New Roman"/>
          <w:i/>
          <w:color w:val="000000" w:themeColor="text1"/>
          <w:sz w:val="24"/>
          <w:szCs w:val="24"/>
          <w:lang w:val="en-GB"/>
        </w:rPr>
        <w:t>Econometrica</w:t>
      </w:r>
      <w:r w:rsidRPr="00816330">
        <w:rPr>
          <w:rFonts w:ascii="Times New Roman" w:hAnsi="Times New Roman" w:cs="Times New Roman"/>
          <w:color w:val="000000" w:themeColor="text1"/>
          <w:sz w:val="24"/>
          <w:szCs w:val="24"/>
          <w:lang w:val="en-GB"/>
        </w:rPr>
        <w:t>, 50(6), 1393–1414.</w:t>
      </w:r>
    </w:p>
    <w:p w14:paraId="4DAC7280" w14:textId="77777777" w:rsidR="00EE325A" w:rsidRPr="00816330" w:rsidRDefault="00EE325A" w:rsidP="00001AFD">
      <w:pPr>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shd w:val="clear" w:color="auto" w:fill="FFFFFF"/>
          <w:lang w:val="en-US"/>
        </w:rPr>
        <w:t>Chang, S. J., Chung, J., &amp; Moon, J. J. (2013).</w:t>
      </w:r>
      <w:proofErr w:type="gramEnd"/>
      <w:r w:rsidRPr="00816330">
        <w:rPr>
          <w:rFonts w:ascii="Times New Roman" w:hAnsi="Times New Roman" w:cs="Times New Roman"/>
          <w:color w:val="000000" w:themeColor="text1"/>
          <w:sz w:val="24"/>
          <w:szCs w:val="24"/>
          <w:shd w:val="clear" w:color="auto" w:fill="FFFFFF"/>
          <w:lang w:val="en-US"/>
        </w:rPr>
        <w:t xml:space="preserve"> When do wholly owned subsidiaries perform better than joint ventures</w:t>
      </w:r>
      <w:proofErr w:type="gramStart"/>
      <w:r w:rsidRPr="00816330">
        <w:rPr>
          <w:rFonts w:ascii="Times New Roman" w:hAnsi="Times New Roman" w:cs="Times New Roman"/>
          <w:color w:val="000000" w:themeColor="text1"/>
          <w:sz w:val="24"/>
          <w:szCs w:val="24"/>
          <w:shd w:val="clear" w:color="auto" w:fill="FFFFFF"/>
          <w:lang w:val="en-US"/>
        </w:rPr>
        <w:t>?.</w:t>
      </w:r>
      <w:proofErr w:type="gramEnd"/>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Strategic Management Journal</w:t>
      </w:r>
      <w:r w:rsidRPr="00816330">
        <w:rPr>
          <w:rFonts w:ascii="Times New Roman" w:hAnsi="Times New Roman" w:cs="Times New Roman"/>
          <w:color w:val="000000" w:themeColor="text1"/>
          <w:sz w:val="24"/>
          <w:szCs w:val="24"/>
          <w:shd w:val="clear" w:color="auto" w:fill="FFFFFF"/>
          <w:lang w:val="en-US"/>
        </w:rPr>
        <w:t>,</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34</w:t>
      </w:r>
      <w:r w:rsidRPr="00816330">
        <w:rPr>
          <w:rFonts w:ascii="Times New Roman" w:hAnsi="Times New Roman" w:cs="Times New Roman"/>
          <w:color w:val="000000" w:themeColor="text1"/>
          <w:sz w:val="24"/>
          <w:szCs w:val="24"/>
          <w:shd w:val="clear" w:color="auto" w:fill="FFFFFF"/>
          <w:lang w:val="en-US"/>
        </w:rPr>
        <w:t>(3), 317-337.</w:t>
      </w:r>
    </w:p>
    <w:p w14:paraId="6BB188F7" w14:textId="77777777" w:rsidR="00EE325A" w:rsidRPr="00816330" w:rsidRDefault="00EE325A" w:rsidP="00001AFD">
      <w:pPr>
        <w:spacing w:after="0" w:line="240" w:lineRule="auto"/>
        <w:jc w:val="both"/>
        <w:rPr>
          <w:rFonts w:ascii="Times New Roman" w:eastAsia="Times New Roman" w:hAnsi="Times New Roman" w:cs="Times New Roman"/>
          <w:color w:val="000000" w:themeColor="text1"/>
          <w:sz w:val="24"/>
          <w:szCs w:val="24"/>
          <w:lang w:val="en-GB" w:eastAsia="en-GB"/>
        </w:rPr>
      </w:pPr>
      <w:proofErr w:type="gramStart"/>
      <w:r w:rsidRPr="00816330">
        <w:rPr>
          <w:rFonts w:ascii="Times New Roman" w:eastAsia="Times New Roman" w:hAnsi="Times New Roman" w:cs="Times New Roman"/>
          <w:color w:val="000000" w:themeColor="text1"/>
          <w:sz w:val="24"/>
          <w:szCs w:val="24"/>
          <w:lang w:val="en-GB" w:eastAsia="en-GB"/>
        </w:rPr>
        <w:t>Chudik, A., &amp; Pesaran, M. H. (2015).</w:t>
      </w:r>
      <w:proofErr w:type="gramEnd"/>
      <w:r w:rsidRPr="00816330">
        <w:rPr>
          <w:rFonts w:ascii="Times New Roman" w:eastAsia="Times New Roman" w:hAnsi="Times New Roman" w:cs="Times New Roman"/>
          <w:color w:val="000000" w:themeColor="text1"/>
          <w:sz w:val="24"/>
          <w:szCs w:val="24"/>
          <w:lang w:val="en-GB" w:eastAsia="en-GB"/>
        </w:rPr>
        <w:t xml:space="preserve"> Common correlated effects estimation of heterogeneous dynamic panel data models with weakly exogenous regressors. </w:t>
      </w:r>
      <w:r w:rsidRPr="00816330">
        <w:rPr>
          <w:rFonts w:ascii="Times New Roman" w:eastAsia="Times New Roman" w:hAnsi="Times New Roman" w:cs="Times New Roman"/>
          <w:i/>
          <w:iCs/>
          <w:color w:val="000000" w:themeColor="text1"/>
          <w:sz w:val="24"/>
          <w:szCs w:val="24"/>
          <w:lang w:val="en-GB" w:eastAsia="en-GB"/>
        </w:rPr>
        <w:t>Journal of Econometrics</w:t>
      </w:r>
      <w:r w:rsidRPr="00816330">
        <w:rPr>
          <w:rFonts w:ascii="Times New Roman" w:eastAsia="Times New Roman" w:hAnsi="Times New Roman" w:cs="Times New Roman"/>
          <w:color w:val="000000" w:themeColor="text1"/>
          <w:sz w:val="24"/>
          <w:szCs w:val="24"/>
          <w:lang w:val="en-GB" w:eastAsia="en-GB"/>
        </w:rPr>
        <w:t xml:space="preserve">, </w:t>
      </w:r>
      <w:r w:rsidRPr="00816330">
        <w:rPr>
          <w:rFonts w:ascii="Times New Roman" w:eastAsia="Times New Roman" w:hAnsi="Times New Roman" w:cs="Times New Roman"/>
          <w:i/>
          <w:iCs/>
          <w:color w:val="000000" w:themeColor="text1"/>
          <w:sz w:val="24"/>
          <w:szCs w:val="24"/>
          <w:lang w:val="en-GB" w:eastAsia="en-GB"/>
        </w:rPr>
        <w:t>188</w:t>
      </w:r>
      <w:r w:rsidRPr="00816330">
        <w:rPr>
          <w:rFonts w:ascii="Times New Roman" w:eastAsia="Times New Roman" w:hAnsi="Times New Roman" w:cs="Times New Roman"/>
          <w:color w:val="000000" w:themeColor="text1"/>
          <w:sz w:val="24"/>
          <w:szCs w:val="24"/>
          <w:lang w:val="en-GB" w:eastAsia="en-GB"/>
        </w:rPr>
        <w:t>(2), 393-420.</w:t>
      </w:r>
    </w:p>
    <w:p w14:paraId="7D9BEB30" w14:textId="77777777" w:rsidR="00EE325A" w:rsidRPr="00816330" w:rsidRDefault="00EE325A" w:rsidP="00001AFD">
      <w:pPr>
        <w:spacing w:after="0" w:line="240" w:lineRule="auto"/>
        <w:jc w:val="both"/>
        <w:rPr>
          <w:rFonts w:ascii="Times New Roman" w:eastAsia="Times New Roman" w:hAnsi="Times New Roman" w:cs="Times New Roman"/>
          <w:color w:val="000000" w:themeColor="text1"/>
          <w:sz w:val="24"/>
          <w:szCs w:val="24"/>
          <w:lang w:val="en-GB" w:eastAsia="en-GB"/>
        </w:rPr>
      </w:pPr>
    </w:p>
    <w:p w14:paraId="14E05E39" w14:textId="77777777" w:rsidR="00EE325A" w:rsidRPr="00816330" w:rsidRDefault="00EE325A" w:rsidP="00001AFD">
      <w:pPr>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shd w:val="clear" w:color="auto" w:fill="FFFFFF"/>
          <w:lang w:val="en-US"/>
        </w:rPr>
        <w:t>Cohen, W. M., &amp; Levinthal, D. A. (1990).</w:t>
      </w:r>
      <w:proofErr w:type="gramEnd"/>
      <w:r w:rsidRPr="00816330">
        <w:rPr>
          <w:rFonts w:ascii="Times New Roman" w:hAnsi="Times New Roman" w:cs="Times New Roman"/>
          <w:color w:val="000000" w:themeColor="text1"/>
          <w:sz w:val="24"/>
          <w:szCs w:val="24"/>
          <w:shd w:val="clear" w:color="auto" w:fill="FFFFFF"/>
          <w:lang w:val="en-US"/>
        </w:rPr>
        <w:t xml:space="preserve"> Absorptive capacity: a new perspective on learning and innovation.</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GB"/>
        </w:rPr>
        <w:t>Administrative Science Quarterly</w:t>
      </w:r>
      <w:r w:rsidRPr="00816330">
        <w:rPr>
          <w:rFonts w:ascii="Times New Roman" w:hAnsi="Times New Roman" w:cs="Times New Roman"/>
          <w:color w:val="000000" w:themeColor="text1"/>
          <w:sz w:val="24"/>
          <w:szCs w:val="24"/>
          <w:shd w:val="clear" w:color="auto" w:fill="FFFFFF"/>
          <w:lang w:val="en-GB"/>
        </w:rPr>
        <w:t>, 128-152.</w:t>
      </w:r>
    </w:p>
    <w:p w14:paraId="619A9AFA" w14:textId="3A4B5F15" w:rsidR="00EE325A" w:rsidRPr="00816330" w:rsidRDefault="00EE325A" w:rsidP="00001AFD">
      <w:pPr>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Combes, P. P., Duranton, G., &amp; Gobillon, L. (2008).</w:t>
      </w:r>
      <w:proofErr w:type="gramEnd"/>
      <w:r w:rsidRPr="00816330">
        <w:rPr>
          <w:rFonts w:ascii="Times New Roman" w:hAnsi="Times New Roman" w:cs="Times New Roman"/>
          <w:color w:val="000000" w:themeColor="text1"/>
          <w:sz w:val="24"/>
          <w:szCs w:val="24"/>
          <w:lang w:val="en-GB"/>
        </w:rPr>
        <w:t xml:space="preserve"> Spatial wage disparities: Sorting matters</w:t>
      </w:r>
      <w:proofErr w:type="gramStart"/>
      <w:r w:rsidRPr="00816330">
        <w:rPr>
          <w:rFonts w:ascii="Times New Roman" w:hAnsi="Times New Roman" w:cs="Times New Roman"/>
          <w:color w:val="000000" w:themeColor="text1"/>
          <w:sz w:val="24"/>
          <w:szCs w:val="24"/>
          <w:lang w:val="en-GB"/>
        </w:rPr>
        <w:t>!.</w:t>
      </w:r>
      <w:proofErr w:type="gramEnd"/>
      <w:r w:rsidRPr="00816330">
        <w:rPr>
          <w:rFonts w:ascii="Times New Roman" w:hAnsi="Times New Roman" w:cs="Times New Roman"/>
          <w:color w:val="000000" w:themeColor="text1"/>
          <w:sz w:val="24"/>
          <w:szCs w:val="24"/>
          <w:lang w:val="en-GB"/>
        </w:rPr>
        <w:t xml:space="preserve"> </w:t>
      </w:r>
      <w:r w:rsidRPr="00816330">
        <w:rPr>
          <w:rFonts w:ascii="Times New Roman" w:hAnsi="Times New Roman" w:cs="Times New Roman"/>
          <w:i/>
          <w:color w:val="000000" w:themeColor="text1"/>
          <w:sz w:val="24"/>
          <w:szCs w:val="24"/>
          <w:lang w:val="en-GB"/>
        </w:rPr>
        <w:t>Journal of Urban Economics</w:t>
      </w:r>
      <w:r w:rsidRPr="00816330">
        <w:rPr>
          <w:rFonts w:ascii="Times New Roman" w:hAnsi="Times New Roman" w:cs="Times New Roman"/>
          <w:color w:val="000000" w:themeColor="text1"/>
          <w:sz w:val="24"/>
          <w:szCs w:val="24"/>
          <w:lang w:val="en-GB"/>
        </w:rPr>
        <w:t>, 63(2), 723-742.</w:t>
      </w:r>
    </w:p>
    <w:p w14:paraId="6151BA29" w14:textId="77777777"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lang w:val="en-US"/>
        </w:rPr>
        <w:t>Criscuolo, C., &amp; Martin, R. (2009).</w:t>
      </w:r>
      <w:proofErr w:type="gramEnd"/>
      <w:r w:rsidRPr="00816330">
        <w:rPr>
          <w:rFonts w:ascii="Times New Roman" w:hAnsi="Times New Roman" w:cs="Times New Roman"/>
          <w:color w:val="000000" w:themeColor="text1"/>
          <w:sz w:val="24"/>
          <w:szCs w:val="24"/>
          <w:lang w:val="en-US"/>
        </w:rPr>
        <w:t xml:space="preserve"> Multinationals and US productivity leadership: evidence from Great Britain. </w:t>
      </w:r>
      <w:r w:rsidRPr="00816330">
        <w:rPr>
          <w:rFonts w:ascii="Times New Roman" w:hAnsi="Times New Roman" w:cs="Times New Roman"/>
          <w:i/>
          <w:color w:val="000000" w:themeColor="text1"/>
          <w:sz w:val="24"/>
          <w:szCs w:val="24"/>
          <w:lang w:val="en-US"/>
        </w:rPr>
        <w:t>The Review of Economics and Statistics</w:t>
      </w:r>
      <w:r w:rsidRPr="00816330">
        <w:rPr>
          <w:rFonts w:ascii="Times New Roman" w:hAnsi="Times New Roman" w:cs="Times New Roman"/>
          <w:color w:val="000000" w:themeColor="text1"/>
          <w:sz w:val="24"/>
          <w:szCs w:val="24"/>
          <w:lang w:val="en-US"/>
        </w:rPr>
        <w:t>, 91(2), 263-281.</w:t>
      </w:r>
    </w:p>
    <w:p w14:paraId="175FA14C" w14:textId="77777777" w:rsidR="00EE325A" w:rsidRPr="00816330" w:rsidRDefault="00EE325A" w:rsidP="00001AFD">
      <w:pPr>
        <w:spacing w:after="0" w:line="240" w:lineRule="auto"/>
        <w:jc w:val="both"/>
        <w:rPr>
          <w:rFonts w:ascii="Times New Roman" w:eastAsia="Times New Roman" w:hAnsi="Times New Roman" w:cs="Times New Roman"/>
          <w:color w:val="000000" w:themeColor="text1"/>
          <w:sz w:val="24"/>
          <w:szCs w:val="24"/>
          <w:lang w:val="en-GB" w:eastAsia="zh-CN"/>
        </w:rPr>
      </w:pPr>
      <w:proofErr w:type="gramStart"/>
      <w:r w:rsidRPr="00816330">
        <w:rPr>
          <w:rFonts w:ascii="Times New Roman" w:eastAsia="Times New Roman" w:hAnsi="Times New Roman" w:cs="Times New Roman"/>
          <w:color w:val="000000" w:themeColor="text1"/>
          <w:sz w:val="24"/>
          <w:szCs w:val="24"/>
          <w:lang w:val="en-GB" w:eastAsia="zh-CN"/>
        </w:rPr>
        <w:t>de</w:t>
      </w:r>
      <w:proofErr w:type="gramEnd"/>
      <w:r w:rsidRPr="00816330">
        <w:rPr>
          <w:rFonts w:ascii="Times New Roman" w:eastAsia="Times New Roman" w:hAnsi="Times New Roman" w:cs="Times New Roman"/>
          <w:color w:val="000000" w:themeColor="text1"/>
          <w:sz w:val="24"/>
          <w:szCs w:val="24"/>
          <w:lang w:val="en-GB" w:eastAsia="zh-CN"/>
        </w:rPr>
        <w:t xml:space="preserve"> La Fuente, A. (2011). </w:t>
      </w:r>
      <w:proofErr w:type="gramStart"/>
      <w:r w:rsidRPr="00816330">
        <w:rPr>
          <w:rFonts w:ascii="Times New Roman" w:eastAsia="Times New Roman" w:hAnsi="Times New Roman" w:cs="Times New Roman"/>
          <w:color w:val="000000" w:themeColor="text1"/>
          <w:sz w:val="24"/>
          <w:szCs w:val="24"/>
          <w:lang w:val="en-GB" w:eastAsia="zh-CN"/>
        </w:rPr>
        <w:t>Human capital and productivity.</w:t>
      </w:r>
      <w:proofErr w:type="gramEnd"/>
      <w:r w:rsidRPr="00816330">
        <w:rPr>
          <w:rFonts w:ascii="Times New Roman" w:eastAsia="Times New Roman" w:hAnsi="Times New Roman" w:cs="Times New Roman"/>
          <w:color w:val="000000" w:themeColor="text1"/>
          <w:sz w:val="24"/>
          <w:szCs w:val="24"/>
          <w:lang w:val="en-GB" w:eastAsia="zh-CN"/>
        </w:rPr>
        <w:t xml:space="preserve"> </w:t>
      </w:r>
      <w:r w:rsidRPr="00816330">
        <w:rPr>
          <w:rFonts w:ascii="Times New Roman" w:eastAsia="Times New Roman" w:hAnsi="Times New Roman" w:cs="Times New Roman"/>
          <w:i/>
          <w:iCs/>
          <w:color w:val="000000" w:themeColor="text1"/>
          <w:sz w:val="24"/>
          <w:szCs w:val="24"/>
          <w:lang w:val="en-GB" w:eastAsia="zh-CN"/>
        </w:rPr>
        <w:t>Nordic Economic Policy Review</w:t>
      </w:r>
      <w:r w:rsidRPr="00816330">
        <w:rPr>
          <w:rFonts w:ascii="Times New Roman" w:eastAsia="Times New Roman" w:hAnsi="Times New Roman" w:cs="Times New Roman"/>
          <w:color w:val="000000" w:themeColor="text1"/>
          <w:sz w:val="24"/>
          <w:szCs w:val="24"/>
          <w:lang w:val="en-GB" w:eastAsia="zh-CN"/>
        </w:rPr>
        <w:t xml:space="preserve">, </w:t>
      </w:r>
      <w:r w:rsidRPr="00816330">
        <w:rPr>
          <w:rFonts w:ascii="Times New Roman" w:eastAsia="Times New Roman" w:hAnsi="Times New Roman" w:cs="Times New Roman"/>
          <w:i/>
          <w:iCs/>
          <w:color w:val="000000" w:themeColor="text1"/>
          <w:sz w:val="24"/>
          <w:szCs w:val="24"/>
          <w:lang w:val="en-GB" w:eastAsia="zh-CN"/>
        </w:rPr>
        <w:t>2</w:t>
      </w:r>
      <w:r w:rsidRPr="00816330">
        <w:rPr>
          <w:rFonts w:ascii="Times New Roman" w:eastAsia="Times New Roman" w:hAnsi="Times New Roman" w:cs="Times New Roman"/>
          <w:color w:val="000000" w:themeColor="text1"/>
          <w:sz w:val="24"/>
          <w:szCs w:val="24"/>
          <w:lang w:val="en-GB" w:eastAsia="zh-CN"/>
        </w:rPr>
        <w:t>(2), 103-132.</w:t>
      </w:r>
    </w:p>
    <w:p w14:paraId="0338637B" w14:textId="77777777" w:rsidR="00EE325A" w:rsidRPr="00816330" w:rsidRDefault="00EE325A" w:rsidP="00001AFD">
      <w:pPr>
        <w:spacing w:after="0" w:line="240" w:lineRule="auto"/>
        <w:jc w:val="both"/>
        <w:rPr>
          <w:rFonts w:ascii="Times New Roman" w:eastAsia="Times New Roman" w:hAnsi="Times New Roman" w:cs="Times New Roman"/>
          <w:color w:val="000000" w:themeColor="text1"/>
          <w:sz w:val="24"/>
          <w:szCs w:val="24"/>
          <w:lang w:val="en-GB" w:eastAsia="zh-CN"/>
        </w:rPr>
      </w:pPr>
    </w:p>
    <w:p w14:paraId="4ABB9163" w14:textId="77777777" w:rsidR="00EE325A" w:rsidRPr="00816330" w:rsidRDefault="00EE325A" w:rsidP="00001AFD">
      <w:pPr>
        <w:jc w:val="both"/>
        <w:rPr>
          <w:rFonts w:ascii="Times New Roman" w:hAnsi="Times New Roman" w:cs="Times New Roman"/>
          <w:color w:val="000000" w:themeColor="text1"/>
          <w:sz w:val="24"/>
          <w:szCs w:val="24"/>
          <w:lang w:val="en-US"/>
        </w:rPr>
      </w:pPr>
      <w:r w:rsidRPr="00816330">
        <w:rPr>
          <w:rFonts w:ascii="Times New Roman" w:hAnsi="Times New Roman" w:cs="Times New Roman"/>
          <w:color w:val="000000" w:themeColor="text1"/>
          <w:sz w:val="24"/>
          <w:szCs w:val="24"/>
          <w:lang w:val="en-US"/>
        </w:rPr>
        <w:t xml:space="preserve">Denekamp, J. G. (1995). </w:t>
      </w:r>
      <w:proofErr w:type="gramStart"/>
      <w:r w:rsidRPr="00816330">
        <w:rPr>
          <w:rFonts w:ascii="Times New Roman" w:hAnsi="Times New Roman" w:cs="Times New Roman"/>
          <w:color w:val="000000" w:themeColor="text1"/>
          <w:sz w:val="24"/>
          <w:szCs w:val="24"/>
          <w:lang w:val="en-US"/>
        </w:rPr>
        <w:t>Intangible assets, internalization and foreign direct investment in manufacturing.</w:t>
      </w:r>
      <w:proofErr w:type="gramEnd"/>
      <w:r w:rsidRPr="00816330">
        <w:rPr>
          <w:rFonts w:ascii="Times New Roman" w:hAnsi="Times New Roman" w:cs="Times New Roman"/>
          <w:color w:val="000000" w:themeColor="text1"/>
          <w:sz w:val="24"/>
          <w:szCs w:val="24"/>
          <w:lang w:val="en-US"/>
        </w:rPr>
        <w:t xml:space="preserve"> </w:t>
      </w:r>
      <w:r w:rsidRPr="00816330">
        <w:rPr>
          <w:rFonts w:ascii="Times New Roman" w:hAnsi="Times New Roman" w:cs="Times New Roman"/>
          <w:i/>
          <w:iCs/>
          <w:color w:val="000000" w:themeColor="text1"/>
          <w:sz w:val="24"/>
          <w:szCs w:val="24"/>
          <w:lang w:val="en-US"/>
        </w:rPr>
        <w:t>Journal of International Business Studies</w:t>
      </w:r>
      <w:r w:rsidRPr="00816330">
        <w:rPr>
          <w:rFonts w:ascii="Times New Roman" w:hAnsi="Times New Roman" w:cs="Times New Roman"/>
          <w:color w:val="000000" w:themeColor="text1"/>
          <w:sz w:val="24"/>
          <w:szCs w:val="24"/>
          <w:lang w:val="en-US"/>
        </w:rPr>
        <w:t>, 493-504.</w:t>
      </w:r>
    </w:p>
    <w:p w14:paraId="18C56653"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Dettori, B., Marrocu, E., &amp; Paci, R. (2012).</w:t>
      </w:r>
      <w:proofErr w:type="gramEnd"/>
      <w:r w:rsidRPr="00816330">
        <w:rPr>
          <w:rFonts w:ascii="Times New Roman" w:hAnsi="Times New Roman" w:cs="Times New Roman"/>
          <w:color w:val="000000" w:themeColor="text1"/>
          <w:sz w:val="24"/>
          <w:szCs w:val="24"/>
          <w:lang w:val="en-GB"/>
        </w:rPr>
        <w:t xml:space="preserve"> Total factor productivity, intangible assets and spatial dependence in the European regions. </w:t>
      </w:r>
      <w:r w:rsidRPr="00816330">
        <w:rPr>
          <w:rFonts w:ascii="Times New Roman" w:hAnsi="Times New Roman" w:cs="Times New Roman"/>
          <w:i/>
          <w:color w:val="000000" w:themeColor="text1"/>
          <w:sz w:val="24"/>
          <w:szCs w:val="24"/>
          <w:lang w:val="en-GB"/>
        </w:rPr>
        <w:t>Regional Studies</w:t>
      </w:r>
      <w:r w:rsidRPr="00816330">
        <w:rPr>
          <w:rFonts w:ascii="Times New Roman" w:hAnsi="Times New Roman" w:cs="Times New Roman"/>
          <w:color w:val="000000" w:themeColor="text1"/>
          <w:sz w:val="24"/>
          <w:szCs w:val="24"/>
          <w:lang w:val="en-GB"/>
        </w:rPr>
        <w:t>, 46(10), 1401-1416.</w:t>
      </w:r>
    </w:p>
    <w:p w14:paraId="254D266C"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
    <w:p w14:paraId="67F32C15" w14:textId="77777777" w:rsidR="00EE325A" w:rsidRPr="00816330" w:rsidRDefault="00EE325A" w:rsidP="00001AFD">
      <w:pPr>
        <w:jc w:val="both"/>
        <w:rPr>
          <w:rFonts w:ascii="Times New Roman" w:hAnsi="Times New Roman" w:cs="Times New Roman"/>
          <w:color w:val="000000" w:themeColor="text1"/>
          <w:sz w:val="24"/>
          <w:szCs w:val="24"/>
          <w:lang w:val="en-GB"/>
        </w:rPr>
      </w:pPr>
      <w:r w:rsidRPr="00816330">
        <w:rPr>
          <w:rFonts w:ascii="Times New Roman" w:hAnsi="Times New Roman" w:cs="Times New Roman"/>
          <w:color w:val="000000" w:themeColor="text1"/>
          <w:sz w:val="24"/>
          <w:szCs w:val="24"/>
          <w:lang w:val="en-GB"/>
        </w:rPr>
        <w:t xml:space="preserve">Dimitratos, P., </w:t>
      </w:r>
      <w:proofErr w:type="spellStart"/>
      <w:r w:rsidRPr="00816330">
        <w:rPr>
          <w:rFonts w:ascii="Times New Roman" w:hAnsi="Times New Roman" w:cs="Times New Roman"/>
          <w:color w:val="000000" w:themeColor="text1"/>
          <w:sz w:val="24"/>
          <w:szCs w:val="24"/>
          <w:lang w:val="en-GB"/>
        </w:rPr>
        <w:t>Liouka</w:t>
      </w:r>
      <w:proofErr w:type="spellEnd"/>
      <w:r w:rsidRPr="00816330">
        <w:rPr>
          <w:rFonts w:ascii="Times New Roman" w:hAnsi="Times New Roman" w:cs="Times New Roman"/>
          <w:color w:val="000000" w:themeColor="text1"/>
          <w:sz w:val="24"/>
          <w:szCs w:val="24"/>
          <w:lang w:val="en-GB"/>
        </w:rPr>
        <w:t xml:space="preserve">, I., &amp; Young, S. (2009). Regional location of multinational corporation subsidiaries and economic development contribution: Evidence from the UK. </w:t>
      </w:r>
      <w:r w:rsidRPr="00816330">
        <w:rPr>
          <w:rFonts w:ascii="Times New Roman" w:hAnsi="Times New Roman" w:cs="Times New Roman"/>
          <w:i/>
          <w:color w:val="000000" w:themeColor="text1"/>
          <w:sz w:val="24"/>
          <w:szCs w:val="24"/>
          <w:lang w:val="en-GB"/>
        </w:rPr>
        <w:t>Journal of</w:t>
      </w:r>
      <w:r w:rsidRPr="00816330">
        <w:rPr>
          <w:rFonts w:ascii="Times New Roman" w:hAnsi="Times New Roman" w:cs="Times New Roman"/>
          <w:color w:val="000000" w:themeColor="text1"/>
          <w:sz w:val="24"/>
          <w:szCs w:val="24"/>
          <w:lang w:val="en-GB"/>
        </w:rPr>
        <w:t xml:space="preserve"> </w:t>
      </w:r>
      <w:r w:rsidRPr="00816330">
        <w:rPr>
          <w:rFonts w:ascii="Times New Roman" w:hAnsi="Times New Roman" w:cs="Times New Roman"/>
          <w:i/>
          <w:color w:val="000000" w:themeColor="text1"/>
          <w:sz w:val="24"/>
          <w:szCs w:val="24"/>
          <w:lang w:val="en-GB"/>
        </w:rPr>
        <w:t>World Business</w:t>
      </w:r>
      <w:r w:rsidRPr="00816330">
        <w:rPr>
          <w:rFonts w:ascii="Times New Roman" w:hAnsi="Times New Roman" w:cs="Times New Roman"/>
          <w:color w:val="000000" w:themeColor="text1"/>
          <w:sz w:val="24"/>
          <w:szCs w:val="24"/>
          <w:lang w:val="en-GB"/>
        </w:rPr>
        <w:t>, 44(2), 180-191.</w:t>
      </w:r>
    </w:p>
    <w:p w14:paraId="76EF08BA" w14:textId="77777777"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lang w:val="en-US"/>
        </w:rPr>
        <w:t>Driffield, N., Love, J., Lancheros, S., &amp; Temouri, Y. (2013).</w:t>
      </w:r>
      <w:proofErr w:type="gramEnd"/>
      <w:r w:rsidRPr="00816330">
        <w:rPr>
          <w:rFonts w:ascii="Times New Roman" w:hAnsi="Times New Roman" w:cs="Times New Roman"/>
          <w:color w:val="000000" w:themeColor="text1"/>
          <w:sz w:val="24"/>
          <w:szCs w:val="24"/>
          <w:lang w:val="en-US"/>
        </w:rPr>
        <w:t xml:space="preserve"> How attractive is the UK for future manufacturing foreign direct investment?</w:t>
      </w:r>
      <w:r w:rsidRPr="00816330">
        <w:rPr>
          <w:color w:val="000000" w:themeColor="text1"/>
          <w:lang w:val="en-US"/>
        </w:rPr>
        <w:t xml:space="preserve"> </w:t>
      </w:r>
      <w:r w:rsidRPr="00816330">
        <w:rPr>
          <w:rFonts w:ascii="Times New Roman" w:hAnsi="Times New Roman" w:cs="Times New Roman"/>
          <w:color w:val="000000" w:themeColor="text1"/>
          <w:sz w:val="24"/>
          <w:szCs w:val="24"/>
          <w:lang w:val="en-US"/>
        </w:rPr>
        <w:t>Future of Manufacturing Project: Evidence Paper 7, Government Office for Science, UK.</w:t>
      </w:r>
    </w:p>
    <w:p w14:paraId="7FAECFC7" w14:textId="16213CF9" w:rsidR="001F1785" w:rsidRPr="00816330" w:rsidRDefault="001F1785" w:rsidP="001F1785">
      <w:pPr>
        <w:spacing w:after="0" w:line="240" w:lineRule="auto"/>
        <w:jc w:val="both"/>
        <w:rPr>
          <w:rFonts w:ascii="Times New Roman" w:hAnsi="Times New Roman" w:cs="Times New Roman"/>
          <w:sz w:val="24"/>
          <w:szCs w:val="24"/>
          <w:lang w:val="en-GB"/>
        </w:rPr>
      </w:pPr>
      <w:proofErr w:type="gramStart"/>
      <w:r w:rsidRPr="00816330">
        <w:rPr>
          <w:rFonts w:ascii="Times New Roman" w:hAnsi="Times New Roman" w:cs="Times New Roman"/>
          <w:sz w:val="24"/>
          <w:szCs w:val="24"/>
          <w:lang w:val="en-GB"/>
        </w:rPr>
        <w:t>Dunning, J. H. (1958).</w:t>
      </w:r>
      <w:proofErr w:type="gramEnd"/>
      <w:r w:rsidRPr="00816330">
        <w:rPr>
          <w:rFonts w:ascii="Times New Roman" w:hAnsi="Times New Roman" w:cs="Times New Roman"/>
          <w:sz w:val="24"/>
          <w:szCs w:val="24"/>
          <w:lang w:val="en-GB"/>
        </w:rPr>
        <w:t xml:space="preserve"> </w:t>
      </w:r>
      <w:proofErr w:type="gramStart"/>
      <w:r w:rsidRPr="00816330">
        <w:rPr>
          <w:rFonts w:ascii="Times New Roman" w:hAnsi="Times New Roman" w:cs="Times New Roman"/>
          <w:sz w:val="24"/>
          <w:szCs w:val="24"/>
          <w:lang w:val="en-GB"/>
        </w:rPr>
        <w:t>American investment in British manufacturing industry.</w:t>
      </w:r>
      <w:proofErr w:type="gramEnd"/>
      <w:r w:rsidRPr="00816330">
        <w:rPr>
          <w:rFonts w:ascii="Times New Roman" w:hAnsi="Times New Roman" w:cs="Times New Roman"/>
          <w:sz w:val="24"/>
          <w:szCs w:val="24"/>
          <w:lang w:val="en-GB"/>
        </w:rPr>
        <w:t xml:space="preserve"> London: George Allen and Unwin.</w:t>
      </w:r>
    </w:p>
    <w:p w14:paraId="142CE2F8" w14:textId="77777777" w:rsidR="001F1785" w:rsidRPr="00816330" w:rsidRDefault="001F1785" w:rsidP="001F1785">
      <w:pPr>
        <w:spacing w:after="0" w:line="240" w:lineRule="auto"/>
        <w:jc w:val="both"/>
        <w:rPr>
          <w:rFonts w:ascii="Times New Roman" w:hAnsi="Times New Roman" w:cs="Times New Roman"/>
          <w:sz w:val="24"/>
          <w:szCs w:val="24"/>
          <w:lang w:val="en-GB"/>
        </w:rPr>
      </w:pPr>
    </w:p>
    <w:p w14:paraId="08FC38B5"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Dunning, J. H. (1993).</w:t>
      </w:r>
      <w:proofErr w:type="gramEnd"/>
      <w:r w:rsidRPr="00816330">
        <w:rPr>
          <w:rFonts w:ascii="Times New Roman" w:hAnsi="Times New Roman" w:cs="Times New Roman"/>
          <w:color w:val="000000" w:themeColor="text1"/>
          <w:sz w:val="24"/>
          <w:szCs w:val="24"/>
          <w:lang w:val="en-GB"/>
        </w:rPr>
        <w:t xml:space="preserve"> </w:t>
      </w:r>
      <w:proofErr w:type="gramStart"/>
      <w:r w:rsidRPr="00816330">
        <w:rPr>
          <w:rFonts w:ascii="Times New Roman" w:hAnsi="Times New Roman" w:cs="Times New Roman"/>
          <w:color w:val="000000" w:themeColor="text1"/>
          <w:sz w:val="24"/>
          <w:szCs w:val="24"/>
          <w:lang w:val="en-GB"/>
        </w:rPr>
        <w:t>Multinational Enterprises and the Global Economy.</w:t>
      </w:r>
      <w:proofErr w:type="gramEnd"/>
      <w:r w:rsidRPr="00816330">
        <w:rPr>
          <w:rFonts w:ascii="Times New Roman" w:hAnsi="Times New Roman" w:cs="Times New Roman"/>
          <w:color w:val="000000" w:themeColor="text1"/>
          <w:sz w:val="24"/>
          <w:szCs w:val="24"/>
          <w:lang w:val="en-GB"/>
        </w:rPr>
        <w:t xml:space="preserve">  Addison-Wesley: Wokingham.</w:t>
      </w:r>
    </w:p>
    <w:p w14:paraId="5C36E0B7"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
    <w:p w14:paraId="4F1835DE"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lang w:val="en-US"/>
        </w:rPr>
        <w:t>Dunning, J. H., &amp; Lundan, S. M. (2008).</w:t>
      </w:r>
      <w:proofErr w:type="gramEnd"/>
      <w:r w:rsidRPr="00816330">
        <w:rPr>
          <w:rFonts w:ascii="Times New Roman" w:hAnsi="Times New Roman" w:cs="Times New Roman"/>
          <w:color w:val="000000" w:themeColor="text1"/>
          <w:sz w:val="24"/>
          <w:szCs w:val="24"/>
          <w:lang w:val="en-US"/>
        </w:rPr>
        <w:t xml:space="preserve"> </w:t>
      </w:r>
      <w:proofErr w:type="gramStart"/>
      <w:r w:rsidRPr="00816330">
        <w:rPr>
          <w:rFonts w:ascii="Times New Roman" w:hAnsi="Times New Roman" w:cs="Times New Roman"/>
          <w:color w:val="000000" w:themeColor="text1"/>
          <w:sz w:val="24"/>
          <w:szCs w:val="24"/>
          <w:lang w:val="en-US"/>
        </w:rPr>
        <w:t>Multinational enterprises and the global economy.</w:t>
      </w:r>
      <w:proofErr w:type="gramEnd"/>
      <w:r w:rsidRPr="00816330">
        <w:rPr>
          <w:rFonts w:ascii="Times New Roman" w:hAnsi="Times New Roman" w:cs="Times New Roman"/>
          <w:color w:val="000000" w:themeColor="text1"/>
          <w:sz w:val="24"/>
          <w:szCs w:val="24"/>
          <w:lang w:val="en-US"/>
        </w:rPr>
        <w:t xml:space="preserve"> </w:t>
      </w:r>
      <w:proofErr w:type="gramStart"/>
      <w:r w:rsidRPr="00816330">
        <w:rPr>
          <w:rFonts w:ascii="Times New Roman" w:hAnsi="Times New Roman" w:cs="Times New Roman"/>
          <w:color w:val="000000" w:themeColor="text1"/>
          <w:sz w:val="24"/>
          <w:szCs w:val="24"/>
          <w:lang w:val="en-US"/>
        </w:rPr>
        <w:t>Edward Elgar Publishing.</w:t>
      </w:r>
      <w:proofErr w:type="gramEnd"/>
    </w:p>
    <w:p w14:paraId="241F2418" w14:textId="77777777" w:rsidR="00077421" w:rsidRPr="00816330" w:rsidRDefault="00077421" w:rsidP="00077421">
      <w:pPr>
        <w:spacing w:after="0" w:line="240" w:lineRule="auto"/>
        <w:jc w:val="both"/>
        <w:rPr>
          <w:rFonts w:ascii="Times New Roman" w:hAnsi="Times New Roman" w:cs="Times New Roman"/>
          <w:color w:val="000000" w:themeColor="text1"/>
          <w:sz w:val="24"/>
          <w:szCs w:val="24"/>
          <w:lang w:val="en-US"/>
        </w:rPr>
      </w:pPr>
    </w:p>
    <w:p w14:paraId="68211BBB" w14:textId="77777777" w:rsidR="00077421" w:rsidRPr="00816330" w:rsidRDefault="00077421" w:rsidP="00D34F00">
      <w:pPr>
        <w:spacing w:after="0" w:line="240" w:lineRule="auto"/>
        <w:jc w:val="both"/>
        <w:rPr>
          <w:rFonts w:ascii="Times New Roman" w:eastAsia="Times New Roman" w:hAnsi="Times New Roman" w:cs="Times New Roman"/>
          <w:sz w:val="24"/>
          <w:szCs w:val="24"/>
          <w:lang w:val="en-GB" w:eastAsia="en-GB"/>
        </w:rPr>
      </w:pPr>
      <w:proofErr w:type="gramStart"/>
      <w:r w:rsidRPr="00816330">
        <w:rPr>
          <w:rFonts w:ascii="Times New Roman" w:eastAsia="Times New Roman" w:hAnsi="Times New Roman" w:cs="Times New Roman"/>
          <w:sz w:val="24"/>
          <w:szCs w:val="24"/>
          <w:lang w:val="en-GB" w:eastAsia="en-GB"/>
        </w:rPr>
        <w:t>Eberhardt, M., Helmers, C., &amp; Strauss, H. (2013).</w:t>
      </w:r>
      <w:proofErr w:type="gramEnd"/>
      <w:r w:rsidRPr="00816330">
        <w:rPr>
          <w:rFonts w:ascii="Times New Roman" w:eastAsia="Times New Roman" w:hAnsi="Times New Roman" w:cs="Times New Roman"/>
          <w:sz w:val="24"/>
          <w:szCs w:val="24"/>
          <w:lang w:val="en-GB" w:eastAsia="en-GB"/>
        </w:rPr>
        <w:t xml:space="preserve"> Do spillovers matter when estimating private returns to R&amp;D</w:t>
      </w:r>
      <w:proofErr w:type="gramStart"/>
      <w:r w:rsidRPr="00816330">
        <w:rPr>
          <w:rFonts w:ascii="Times New Roman" w:eastAsia="Times New Roman" w:hAnsi="Times New Roman" w:cs="Times New Roman"/>
          <w:sz w:val="24"/>
          <w:szCs w:val="24"/>
          <w:lang w:val="en-GB" w:eastAsia="en-GB"/>
        </w:rPr>
        <w:t>?.</w:t>
      </w:r>
      <w:proofErr w:type="gramEnd"/>
      <w:r w:rsidRPr="00816330">
        <w:rPr>
          <w:rFonts w:ascii="Times New Roman" w:eastAsia="Times New Roman" w:hAnsi="Times New Roman" w:cs="Times New Roman"/>
          <w:sz w:val="24"/>
          <w:szCs w:val="24"/>
          <w:lang w:val="en-GB" w:eastAsia="en-GB"/>
        </w:rPr>
        <w:t xml:space="preserve"> </w:t>
      </w:r>
      <w:r w:rsidRPr="00816330">
        <w:rPr>
          <w:rFonts w:ascii="Times New Roman" w:eastAsia="Times New Roman" w:hAnsi="Times New Roman" w:cs="Times New Roman"/>
          <w:i/>
          <w:iCs/>
          <w:sz w:val="24"/>
          <w:szCs w:val="24"/>
          <w:lang w:val="en-GB" w:eastAsia="en-GB"/>
        </w:rPr>
        <w:t>Review of Economics and Statistics</w:t>
      </w:r>
      <w:r w:rsidRPr="00816330">
        <w:rPr>
          <w:rFonts w:ascii="Times New Roman" w:eastAsia="Times New Roman" w:hAnsi="Times New Roman" w:cs="Times New Roman"/>
          <w:sz w:val="24"/>
          <w:szCs w:val="24"/>
          <w:lang w:val="en-GB" w:eastAsia="en-GB"/>
        </w:rPr>
        <w:t xml:space="preserve">, </w:t>
      </w:r>
      <w:r w:rsidRPr="00816330">
        <w:rPr>
          <w:rFonts w:ascii="Times New Roman" w:eastAsia="Times New Roman" w:hAnsi="Times New Roman" w:cs="Times New Roman"/>
          <w:i/>
          <w:iCs/>
          <w:sz w:val="24"/>
          <w:szCs w:val="24"/>
          <w:lang w:val="en-GB" w:eastAsia="en-GB"/>
        </w:rPr>
        <w:t>95</w:t>
      </w:r>
      <w:r w:rsidRPr="00816330">
        <w:rPr>
          <w:rFonts w:ascii="Times New Roman" w:eastAsia="Times New Roman" w:hAnsi="Times New Roman" w:cs="Times New Roman"/>
          <w:sz w:val="24"/>
          <w:szCs w:val="24"/>
          <w:lang w:val="en-GB" w:eastAsia="en-GB"/>
        </w:rPr>
        <w:t>(2), 436-448.</w:t>
      </w:r>
    </w:p>
    <w:p w14:paraId="4057AD96"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US"/>
        </w:rPr>
      </w:pPr>
    </w:p>
    <w:p w14:paraId="6ED775BD"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shd w:val="clear" w:color="auto" w:fill="FFFFFF"/>
          <w:lang w:val="en-US"/>
        </w:rPr>
      </w:pPr>
      <w:proofErr w:type="gramStart"/>
      <w:r w:rsidRPr="00816330">
        <w:rPr>
          <w:rFonts w:ascii="Times New Roman" w:hAnsi="Times New Roman" w:cs="Times New Roman"/>
          <w:color w:val="000000" w:themeColor="text1"/>
          <w:sz w:val="24"/>
          <w:szCs w:val="24"/>
          <w:shd w:val="clear" w:color="auto" w:fill="FFFFFF"/>
          <w:lang w:val="en-US"/>
        </w:rPr>
        <w:t>Faggian, A., &amp; McCann, P. (2009).</w:t>
      </w:r>
      <w:proofErr w:type="gramEnd"/>
      <w:r w:rsidRPr="00816330">
        <w:rPr>
          <w:rFonts w:ascii="Times New Roman" w:hAnsi="Times New Roman" w:cs="Times New Roman"/>
          <w:color w:val="000000" w:themeColor="text1"/>
          <w:sz w:val="24"/>
          <w:szCs w:val="24"/>
          <w:shd w:val="clear" w:color="auto" w:fill="FFFFFF"/>
          <w:lang w:val="en-US"/>
        </w:rPr>
        <w:t xml:space="preserve"> </w:t>
      </w:r>
      <w:proofErr w:type="gramStart"/>
      <w:r w:rsidRPr="00816330">
        <w:rPr>
          <w:rFonts w:ascii="Times New Roman" w:hAnsi="Times New Roman" w:cs="Times New Roman"/>
          <w:color w:val="000000" w:themeColor="text1"/>
          <w:sz w:val="24"/>
          <w:szCs w:val="24"/>
          <w:shd w:val="clear" w:color="auto" w:fill="FFFFFF"/>
          <w:lang w:val="en-US"/>
        </w:rPr>
        <w:t>Human capital, graduate migration and innovation in British regions.</w:t>
      </w:r>
      <w:proofErr w:type="gramEnd"/>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Cambridge Journal of Economics</w:t>
      </w:r>
      <w:r w:rsidRPr="00816330">
        <w:rPr>
          <w:rFonts w:ascii="Times New Roman" w:hAnsi="Times New Roman" w:cs="Times New Roman"/>
          <w:color w:val="000000" w:themeColor="text1"/>
          <w:sz w:val="24"/>
          <w:szCs w:val="24"/>
          <w:shd w:val="clear" w:color="auto" w:fill="FFFFFF"/>
          <w:lang w:val="en-US"/>
        </w:rPr>
        <w:t>,</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33</w:t>
      </w:r>
      <w:r w:rsidRPr="00816330">
        <w:rPr>
          <w:rFonts w:ascii="Times New Roman" w:hAnsi="Times New Roman" w:cs="Times New Roman"/>
          <w:color w:val="000000" w:themeColor="text1"/>
          <w:sz w:val="24"/>
          <w:szCs w:val="24"/>
          <w:shd w:val="clear" w:color="auto" w:fill="FFFFFF"/>
          <w:lang w:val="en-US"/>
        </w:rPr>
        <w:t>(2), 317-333.</w:t>
      </w:r>
    </w:p>
    <w:p w14:paraId="7EAB3CEA"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
    <w:p w14:paraId="7D61A89E" w14:textId="77777777" w:rsidR="00EE325A" w:rsidRPr="00816330" w:rsidRDefault="00EE325A" w:rsidP="00001AFD">
      <w:pPr>
        <w:jc w:val="both"/>
        <w:rPr>
          <w:rFonts w:ascii="Times New Roman" w:hAnsi="Times New Roman" w:cs="Times New Roman"/>
          <w:color w:val="000000" w:themeColor="text1"/>
          <w:sz w:val="24"/>
          <w:szCs w:val="24"/>
          <w:shd w:val="clear" w:color="auto" w:fill="FFFFFF"/>
          <w:lang w:val="en-US"/>
        </w:rPr>
      </w:pPr>
      <w:proofErr w:type="gramStart"/>
      <w:r w:rsidRPr="00816330">
        <w:rPr>
          <w:rFonts w:ascii="Times New Roman" w:hAnsi="Times New Roman" w:cs="Times New Roman"/>
          <w:color w:val="000000" w:themeColor="text1"/>
          <w:sz w:val="24"/>
          <w:szCs w:val="24"/>
          <w:shd w:val="clear" w:color="auto" w:fill="FFFFFF"/>
          <w:lang w:val="en-US"/>
        </w:rPr>
        <w:t>Frenz, M., &amp; Ietto</w:t>
      </w:r>
      <w:r w:rsidRPr="00816330">
        <w:rPr>
          <w:rFonts w:ascii="Cambria Math" w:hAnsi="Cambria Math" w:cs="Cambria Math"/>
          <w:color w:val="000000" w:themeColor="text1"/>
          <w:sz w:val="24"/>
          <w:szCs w:val="24"/>
          <w:shd w:val="clear" w:color="auto" w:fill="FFFFFF"/>
          <w:lang w:val="en-US"/>
        </w:rPr>
        <w:t>‐</w:t>
      </w:r>
      <w:r w:rsidRPr="00816330">
        <w:rPr>
          <w:rFonts w:ascii="Times New Roman" w:hAnsi="Times New Roman" w:cs="Times New Roman"/>
          <w:color w:val="000000" w:themeColor="text1"/>
          <w:sz w:val="24"/>
          <w:szCs w:val="24"/>
          <w:shd w:val="clear" w:color="auto" w:fill="FFFFFF"/>
          <w:lang w:val="en-US"/>
        </w:rPr>
        <w:t>Gillies, G. (2007).</w:t>
      </w:r>
      <w:proofErr w:type="gramEnd"/>
      <w:r w:rsidRPr="00816330">
        <w:rPr>
          <w:rFonts w:ascii="Times New Roman" w:hAnsi="Times New Roman" w:cs="Times New Roman"/>
          <w:color w:val="000000" w:themeColor="text1"/>
          <w:sz w:val="24"/>
          <w:szCs w:val="24"/>
          <w:shd w:val="clear" w:color="auto" w:fill="FFFFFF"/>
          <w:lang w:val="en-US"/>
        </w:rPr>
        <w:t xml:space="preserve"> Does multinationality affect the propensity to innovate? </w:t>
      </w:r>
      <w:proofErr w:type="gramStart"/>
      <w:r w:rsidRPr="00816330">
        <w:rPr>
          <w:rFonts w:ascii="Times New Roman" w:hAnsi="Times New Roman" w:cs="Times New Roman"/>
          <w:color w:val="000000" w:themeColor="text1"/>
          <w:sz w:val="24"/>
          <w:szCs w:val="24"/>
          <w:shd w:val="clear" w:color="auto" w:fill="FFFFFF"/>
          <w:lang w:val="en-US"/>
        </w:rPr>
        <w:t>An analysis of the third UK Community Innovation Survey.</w:t>
      </w:r>
      <w:proofErr w:type="gramEnd"/>
      <w:r w:rsidRPr="00816330">
        <w:rPr>
          <w:rFonts w:ascii="Times New Roman" w:hAnsi="Times New Roman" w:cs="Times New Roman"/>
          <w:color w:val="000000" w:themeColor="text1"/>
          <w:sz w:val="24"/>
          <w:szCs w:val="24"/>
          <w:shd w:val="clear" w:color="auto" w:fill="FFFFFF"/>
          <w:lang w:val="en-US"/>
        </w:rPr>
        <w:t xml:space="preserve"> </w:t>
      </w:r>
      <w:r w:rsidRPr="00816330">
        <w:rPr>
          <w:rFonts w:ascii="Times New Roman" w:hAnsi="Times New Roman" w:cs="Times New Roman"/>
          <w:i/>
          <w:iCs/>
          <w:color w:val="000000" w:themeColor="text1"/>
          <w:sz w:val="24"/>
          <w:szCs w:val="24"/>
          <w:shd w:val="clear" w:color="auto" w:fill="FFFFFF"/>
          <w:lang w:val="en-US"/>
        </w:rPr>
        <w:t>International Review of Applied Economics</w:t>
      </w:r>
      <w:r w:rsidRPr="00816330">
        <w:rPr>
          <w:rFonts w:ascii="Times New Roman" w:hAnsi="Times New Roman" w:cs="Times New Roman"/>
          <w:color w:val="000000" w:themeColor="text1"/>
          <w:sz w:val="24"/>
          <w:szCs w:val="24"/>
          <w:shd w:val="clear" w:color="auto" w:fill="FFFFFF"/>
          <w:lang w:val="en-US"/>
        </w:rPr>
        <w:t>,</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Cs/>
          <w:color w:val="000000" w:themeColor="text1"/>
          <w:sz w:val="24"/>
          <w:szCs w:val="24"/>
          <w:shd w:val="clear" w:color="auto" w:fill="FFFFFF"/>
          <w:lang w:val="en-US"/>
        </w:rPr>
        <w:t>21</w:t>
      </w:r>
      <w:r w:rsidRPr="00816330">
        <w:rPr>
          <w:rFonts w:ascii="Times New Roman" w:hAnsi="Times New Roman" w:cs="Times New Roman"/>
          <w:color w:val="000000" w:themeColor="text1"/>
          <w:sz w:val="24"/>
          <w:szCs w:val="24"/>
          <w:shd w:val="clear" w:color="auto" w:fill="FFFFFF"/>
          <w:lang w:val="en-US"/>
        </w:rPr>
        <w:t>(1), 99-117.</w:t>
      </w:r>
    </w:p>
    <w:p w14:paraId="268EAD23" w14:textId="77777777" w:rsidR="00EE325A" w:rsidRPr="00816330" w:rsidRDefault="00EE325A" w:rsidP="00001AFD">
      <w:pPr>
        <w:jc w:val="both"/>
        <w:rPr>
          <w:rFonts w:ascii="Arial" w:hAnsi="Arial" w:cs="Arial"/>
          <w:color w:val="000000" w:themeColor="text1"/>
          <w:sz w:val="20"/>
          <w:szCs w:val="20"/>
          <w:shd w:val="clear" w:color="auto" w:fill="FFFFFF"/>
          <w:lang w:val="en-US"/>
        </w:rPr>
      </w:pPr>
      <w:proofErr w:type="gramStart"/>
      <w:r w:rsidRPr="00816330">
        <w:rPr>
          <w:rFonts w:ascii="Times New Roman" w:hAnsi="Times New Roman" w:cs="Times New Roman"/>
          <w:color w:val="000000" w:themeColor="text1"/>
          <w:sz w:val="24"/>
          <w:szCs w:val="24"/>
          <w:shd w:val="clear" w:color="auto" w:fill="FFFFFF"/>
          <w:lang w:val="en-US"/>
        </w:rPr>
        <w:t>Gaur, A. S., &amp; Lu, J. W. (2007).</w:t>
      </w:r>
      <w:proofErr w:type="gramEnd"/>
      <w:r w:rsidRPr="00816330">
        <w:rPr>
          <w:rFonts w:ascii="Times New Roman" w:hAnsi="Times New Roman" w:cs="Times New Roman"/>
          <w:color w:val="000000" w:themeColor="text1"/>
          <w:sz w:val="24"/>
          <w:szCs w:val="24"/>
          <w:shd w:val="clear" w:color="auto" w:fill="FFFFFF"/>
          <w:lang w:val="en-US"/>
        </w:rPr>
        <w:t xml:space="preserve"> Ownership strategies and survival of foreign subsidiaries: Impacts of institutional distance and experience.</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GB"/>
        </w:rPr>
        <w:t>Journal of Management</w:t>
      </w:r>
      <w:r w:rsidRPr="00816330">
        <w:rPr>
          <w:rFonts w:ascii="Times New Roman" w:hAnsi="Times New Roman" w:cs="Times New Roman"/>
          <w:color w:val="000000" w:themeColor="text1"/>
          <w:sz w:val="24"/>
          <w:szCs w:val="24"/>
          <w:shd w:val="clear" w:color="auto" w:fill="FFFFFF"/>
          <w:lang w:val="en-GB"/>
        </w:rPr>
        <w:t>,</w:t>
      </w:r>
      <w:r w:rsidRPr="00816330">
        <w:rPr>
          <w:rStyle w:val="apple-converted-space"/>
          <w:rFonts w:ascii="Times New Roman" w:hAnsi="Times New Roman" w:cs="Times New Roman"/>
          <w:color w:val="000000" w:themeColor="text1"/>
          <w:sz w:val="24"/>
          <w:szCs w:val="24"/>
          <w:shd w:val="clear" w:color="auto" w:fill="FFFFFF"/>
          <w:lang w:val="en-GB"/>
        </w:rPr>
        <w:t> </w:t>
      </w:r>
      <w:r w:rsidRPr="00816330">
        <w:rPr>
          <w:rFonts w:ascii="Times New Roman" w:hAnsi="Times New Roman" w:cs="Times New Roman"/>
          <w:color w:val="000000" w:themeColor="text1"/>
          <w:sz w:val="24"/>
          <w:szCs w:val="24"/>
          <w:shd w:val="clear" w:color="auto" w:fill="FFFFFF"/>
          <w:lang w:val="en-GB"/>
        </w:rPr>
        <w:t>33(1), 84-110.</w:t>
      </w:r>
    </w:p>
    <w:p w14:paraId="4A94D53B" w14:textId="77777777" w:rsidR="00EE325A" w:rsidRPr="00816330" w:rsidRDefault="00EE325A" w:rsidP="00001AFD">
      <w:pPr>
        <w:jc w:val="both"/>
        <w:rPr>
          <w:rFonts w:ascii="Times New Roman" w:hAnsi="Times New Roman" w:cs="Times New Roman"/>
          <w:color w:val="000000" w:themeColor="text1"/>
          <w:sz w:val="24"/>
          <w:szCs w:val="24"/>
          <w:lang w:val="en-US"/>
        </w:rPr>
      </w:pPr>
      <w:r w:rsidRPr="00816330">
        <w:rPr>
          <w:rFonts w:ascii="Times New Roman" w:hAnsi="Times New Roman" w:cs="Times New Roman"/>
          <w:color w:val="000000" w:themeColor="text1"/>
          <w:sz w:val="24"/>
          <w:szCs w:val="24"/>
          <w:shd w:val="clear" w:color="auto" w:fill="FFFFFF"/>
          <w:lang w:val="en-US"/>
        </w:rPr>
        <w:t>Gelübcke, J. P. W. (2013). The performance of foreign affiliates in German manufacturing: evidence from a new database.</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GB"/>
        </w:rPr>
        <w:t>Review of World Economics</w:t>
      </w:r>
      <w:r w:rsidRPr="00816330">
        <w:rPr>
          <w:rFonts w:ascii="Times New Roman" w:hAnsi="Times New Roman" w:cs="Times New Roman"/>
          <w:color w:val="000000" w:themeColor="text1"/>
          <w:sz w:val="24"/>
          <w:szCs w:val="24"/>
          <w:shd w:val="clear" w:color="auto" w:fill="FFFFFF"/>
          <w:lang w:val="en-GB"/>
        </w:rPr>
        <w:t>,</w:t>
      </w:r>
      <w:r w:rsidRPr="00816330">
        <w:rPr>
          <w:rFonts w:ascii="Times New Roman" w:hAnsi="Times New Roman" w:cs="Times New Roman"/>
          <w:i/>
          <w:iCs/>
          <w:color w:val="000000" w:themeColor="text1"/>
          <w:sz w:val="24"/>
          <w:szCs w:val="24"/>
          <w:shd w:val="clear" w:color="auto" w:fill="FFFFFF"/>
          <w:lang w:val="en-GB"/>
        </w:rPr>
        <w:t xml:space="preserve"> 149</w:t>
      </w:r>
      <w:r w:rsidRPr="00816330">
        <w:rPr>
          <w:rFonts w:ascii="Times New Roman" w:hAnsi="Times New Roman" w:cs="Times New Roman"/>
          <w:color w:val="000000" w:themeColor="text1"/>
          <w:sz w:val="24"/>
          <w:szCs w:val="24"/>
          <w:shd w:val="clear" w:color="auto" w:fill="FFFFFF"/>
          <w:lang w:val="en-GB"/>
        </w:rPr>
        <w:t>(1), 151-182.</w:t>
      </w:r>
    </w:p>
    <w:p w14:paraId="705FA425" w14:textId="77777777" w:rsidR="00EE325A" w:rsidRPr="00816330" w:rsidRDefault="00EE325A" w:rsidP="00001AFD">
      <w:pPr>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shd w:val="clear" w:color="auto" w:fill="FFFFFF"/>
          <w:lang w:val="en-US"/>
        </w:rPr>
        <w:t>Görg, H., &amp; Greenaway, D. (2004).</w:t>
      </w:r>
      <w:proofErr w:type="gramEnd"/>
      <w:r w:rsidRPr="00816330">
        <w:rPr>
          <w:rFonts w:ascii="Times New Roman" w:hAnsi="Times New Roman" w:cs="Times New Roman"/>
          <w:color w:val="000000" w:themeColor="text1"/>
          <w:sz w:val="24"/>
          <w:szCs w:val="24"/>
          <w:shd w:val="clear" w:color="auto" w:fill="FFFFFF"/>
          <w:lang w:val="en-US"/>
        </w:rPr>
        <w:t xml:space="preserve"> </w:t>
      </w:r>
      <w:proofErr w:type="gramStart"/>
      <w:r w:rsidRPr="00816330">
        <w:rPr>
          <w:rFonts w:ascii="Times New Roman" w:hAnsi="Times New Roman" w:cs="Times New Roman"/>
          <w:color w:val="000000" w:themeColor="text1"/>
          <w:sz w:val="24"/>
          <w:szCs w:val="24"/>
          <w:shd w:val="clear" w:color="auto" w:fill="FFFFFF"/>
          <w:lang w:val="en-US"/>
        </w:rPr>
        <w:t>Much ado about nothing?</w:t>
      </w:r>
      <w:proofErr w:type="gramEnd"/>
      <w:r w:rsidRPr="00816330">
        <w:rPr>
          <w:rFonts w:ascii="Times New Roman" w:hAnsi="Times New Roman" w:cs="Times New Roman"/>
          <w:color w:val="000000" w:themeColor="text1"/>
          <w:sz w:val="24"/>
          <w:szCs w:val="24"/>
          <w:shd w:val="clear" w:color="auto" w:fill="FFFFFF"/>
          <w:lang w:val="en-US"/>
        </w:rPr>
        <w:t xml:space="preserve"> Do domestic firms really benefit from foreign direct investment? </w:t>
      </w:r>
      <w:r w:rsidRPr="00816330">
        <w:rPr>
          <w:rFonts w:ascii="Times New Roman" w:hAnsi="Times New Roman" w:cs="Times New Roman"/>
          <w:i/>
          <w:iCs/>
          <w:color w:val="000000" w:themeColor="text1"/>
          <w:sz w:val="24"/>
          <w:szCs w:val="24"/>
          <w:shd w:val="clear" w:color="auto" w:fill="FFFFFF"/>
          <w:lang w:val="en-US"/>
        </w:rPr>
        <w:t>The World Bank Research Observer</w:t>
      </w:r>
      <w:r w:rsidRPr="00816330">
        <w:rPr>
          <w:rFonts w:ascii="Times New Roman" w:hAnsi="Times New Roman" w:cs="Times New Roman"/>
          <w:color w:val="000000" w:themeColor="text1"/>
          <w:sz w:val="24"/>
          <w:szCs w:val="24"/>
          <w:shd w:val="clear" w:color="auto" w:fill="FFFFFF"/>
          <w:lang w:val="en-US"/>
        </w:rPr>
        <w:t>,</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19</w:t>
      </w:r>
      <w:r w:rsidRPr="00816330">
        <w:rPr>
          <w:rFonts w:ascii="Times New Roman" w:hAnsi="Times New Roman" w:cs="Times New Roman"/>
          <w:color w:val="000000" w:themeColor="text1"/>
          <w:sz w:val="24"/>
          <w:szCs w:val="24"/>
          <w:shd w:val="clear" w:color="auto" w:fill="FFFFFF"/>
          <w:lang w:val="en-US"/>
        </w:rPr>
        <w:t>(2), 171-197.</w:t>
      </w:r>
    </w:p>
    <w:p w14:paraId="34B92F27"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Griffith, R., Redding, S., &amp; Van Reenen, J. (2004).</w:t>
      </w:r>
      <w:proofErr w:type="gramEnd"/>
      <w:r w:rsidRPr="00816330">
        <w:rPr>
          <w:rFonts w:ascii="Times New Roman" w:hAnsi="Times New Roman" w:cs="Times New Roman"/>
          <w:color w:val="000000" w:themeColor="text1"/>
          <w:sz w:val="24"/>
          <w:szCs w:val="24"/>
          <w:lang w:val="en-GB"/>
        </w:rPr>
        <w:t xml:space="preserve"> </w:t>
      </w:r>
      <w:proofErr w:type="gramStart"/>
      <w:r w:rsidRPr="00816330">
        <w:rPr>
          <w:rFonts w:ascii="Times New Roman" w:hAnsi="Times New Roman" w:cs="Times New Roman"/>
          <w:color w:val="000000" w:themeColor="text1"/>
          <w:sz w:val="24"/>
          <w:szCs w:val="24"/>
          <w:lang w:val="en-GB"/>
        </w:rPr>
        <w:t>Mapping the two faces of R&amp;D: Productivity growth in a panel of OECD industries.</w:t>
      </w:r>
      <w:proofErr w:type="gramEnd"/>
      <w:r w:rsidRPr="00816330">
        <w:rPr>
          <w:rFonts w:ascii="Times New Roman" w:hAnsi="Times New Roman" w:cs="Times New Roman"/>
          <w:color w:val="000000" w:themeColor="text1"/>
          <w:sz w:val="24"/>
          <w:szCs w:val="24"/>
          <w:lang w:val="en-GB"/>
        </w:rPr>
        <w:t xml:space="preserve"> </w:t>
      </w:r>
      <w:r w:rsidRPr="00816330">
        <w:rPr>
          <w:rFonts w:ascii="Times New Roman" w:hAnsi="Times New Roman" w:cs="Times New Roman"/>
          <w:i/>
          <w:color w:val="000000" w:themeColor="text1"/>
          <w:sz w:val="24"/>
          <w:szCs w:val="24"/>
          <w:lang w:val="en-GB"/>
        </w:rPr>
        <w:t>Review of Economics and Statistics</w:t>
      </w:r>
      <w:r w:rsidRPr="00816330">
        <w:rPr>
          <w:rFonts w:ascii="Times New Roman" w:hAnsi="Times New Roman" w:cs="Times New Roman"/>
          <w:color w:val="000000" w:themeColor="text1"/>
          <w:sz w:val="24"/>
          <w:szCs w:val="24"/>
          <w:lang w:val="en-GB"/>
        </w:rPr>
        <w:t>, 86(4), 883-895.</w:t>
      </w:r>
    </w:p>
    <w:p w14:paraId="0A4CCCA8"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
    <w:p w14:paraId="3F52AB4F" w14:textId="17EB9E93" w:rsidR="00EE325A" w:rsidRPr="00816330" w:rsidRDefault="00EE325A" w:rsidP="00001AFD">
      <w:pPr>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 xml:space="preserve">Griffith, R., Redding, S., </w:t>
      </w:r>
      <w:r w:rsidR="00A939D1" w:rsidRPr="00816330">
        <w:rPr>
          <w:rFonts w:ascii="Times New Roman" w:hAnsi="Times New Roman" w:cs="Times New Roman"/>
          <w:color w:val="000000" w:themeColor="text1"/>
          <w:sz w:val="24"/>
          <w:szCs w:val="24"/>
          <w:lang w:val="en-GB"/>
        </w:rPr>
        <w:t>&amp;</w:t>
      </w:r>
      <w:r w:rsidRPr="00816330">
        <w:rPr>
          <w:rFonts w:ascii="Times New Roman" w:hAnsi="Times New Roman" w:cs="Times New Roman"/>
          <w:color w:val="000000" w:themeColor="text1"/>
          <w:sz w:val="24"/>
          <w:szCs w:val="24"/>
          <w:lang w:val="en-GB"/>
        </w:rPr>
        <w:t xml:space="preserve"> Simpson, H., (2009), Technological Catch-Up and Geographic Proximity.</w:t>
      </w:r>
      <w:proofErr w:type="gramEnd"/>
      <w:r w:rsidRPr="00816330">
        <w:rPr>
          <w:rFonts w:ascii="Times New Roman" w:hAnsi="Times New Roman" w:cs="Times New Roman"/>
          <w:color w:val="000000" w:themeColor="text1"/>
          <w:sz w:val="24"/>
          <w:szCs w:val="24"/>
          <w:lang w:val="en-GB"/>
        </w:rPr>
        <w:t xml:space="preserve"> </w:t>
      </w:r>
      <w:r w:rsidRPr="00816330">
        <w:rPr>
          <w:rFonts w:ascii="Times New Roman" w:hAnsi="Times New Roman" w:cs="Times New Roman"/>
          <w:i/>
          <w:color w:val="000000" w:themeColor="text1"/>
          <w:sz w:val="24"/>
          <w:szCs w:val="24"/>
          <w:lang w:val="en-GB"/>
        </w:rPr>
        <w:t>Journal of Regional Science</w:t>
      </w:r>
      <w:r w:rsidRPr="00816330">
        <w:rPr>
          <w:rFonts w:ascii="Times New Roman" w:hAnsi="Times New Roman" w:cs="Times New Roman"/>
          <w:color w:val="000000" w:themeColor="text1"/>
          <w:sz w:val="24"/>
          <w:szCs w:val="24"/>
          <w:lang w:val="en-GB"/>
        </w:rPr>
        <w:t>, 49(4), 689-720.</w:t>
      </w:r>
    </w:p>
    <w:p w14:paraId="6182BBC1"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shd w:val="clear" w:color="auto" w:fill="FFFFFF"/>
          <w:lang w:val="en-US"/>
        </w:rPr>
      </w:pPr>
      <w:proofErr w:type="gramStart"/>
      <w:r w:rsidRPr="00816330">
        <w:rPr>
          <w:rFonts w:ascii="Times New Roman" w:hAnsi="Times New Roman" w:cs="Times New Roman"/>
          <w:color w:val="000000" w:themeColor="text1"/>
          <w:sz w:val="24"/>
          <w:szCs w:val="24"/>
          <w:shd w:val="clear" w:color="auto" w:fill="FFFFFF"/>
          <w:lang w:val="en-US"/>
        </w:rPr>
        <w:t>Guadalupe, M., Kuzmina, O., &amp; Thomas, C. (2012).</w:t>
      </w:r>
      <w:proofErr w:type="gramEnd"/>
      <w:r w:rsidRPr="00816330">
        <w:rPr>
          <w:rFonts w:ascii="Times New Roman" w:hAnsi="Times New Roman" w:cs="Times New Roman"/>
          <w:color w:val="000000" w:themeColor="text1"/>
          <w:sz w:val="24"/>
          <w:szCs w:val="24"/>
          <w:shd w:val="clear" w:color="auto" w:fill="FFFFFF"/>
          <w:lang w:val="en-US"/>
        </w:rPr>
        <w:t xml:space="preserve"> </w:t>
      </w:r>
      <w:proofErr w:type="gramStart"/>
      <w:r w:rsidRPr="00816330">
        <w:rPr>
          <w:rFonts w:ascii="Times New Roman" w:hAnsi="Times New Roman" w:cs="Times New Roman"/>
          <w:color w:val="000000" w:themeColor="text1"/>
          <w:sz w:val="24"/>
          <w:szCs w:val="24"/>
          <w:shd w:val="clear" w:color="auto" w:fill="FFFFFF"/>
          <w:lang w:val="en-US"/>
        </w:rPr>
        <w:t>Innovation and foreign ownership.</w:t>
      </w:r>
      <w:proofErr w:type="gramEnd"/>
      <w:r w:rsidRPr="00816330">
        <w:rPr>
          <w:rStyle w:val="apple-converted-space"/>
          <w:rFonts w:ascii="Times New Roman" w:hAnsi="Times New Roman" w:cs="Times New Roman"/>
          <w:color w:val="000000" w:themeColor="text1"/>
          <w:sz w:val="24"/>
          <w:szCs w:val="24"/>
          <w:shd w:val="clear" w:color="auto" w:fill="FFFFFF"/>
          <w:lang w:val="en-US"/>
        </w:rPr>
        <w:t> </w:t>
      </w:r>
      <w:proofErr w:type="gramStart"/>
      <w:r w:rsidRPr="00816330">
        <w:rPr>
          <w:rFonts w:ascii="Times New Roman" w:hAnsi="Times New Roman" w:cs="Times New Roman"/>
          <w:i/>
          <w:iCs/>
          <w:color w:val="000000" w:themeColor="text1"/>
          <w:sz w:val="24"/>
          <w:szCs w:val="24"/>
          <w:shd w:val="clear" w:color="auto" w:fill="FFFFFF"/>
          <w:lang w:val="en-US"/>
        </w:rPr>
        <w:t>The American Economic Review</w:t>
      </w:r>
      <w:r w:rsidRPr="00816330">
        <w:rPr>
          <w:rFonts w:ascii="Times New Roman" w:hAnsi="Times New Roman" w:cs="Times New Roman"/>
          <w:color w:val="000000" w:themeColor="text1"/>
          <w:sz w:val="24"/>
          <w:szCs w:val="24"/>
          <w:shd w:val="clear" w:color="auto" w:fill="FFFFFF"/>
          <w:lang w:val="en-US"/>
        </w:rPr>
        <w:t>,</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102</w:t>
      </w:r>
      <w:r w:rsidRPr="00816330">
        <w:rPr>
          <w:rFonts w:ascii="Times New Roman" w:hAnsi="Times New Roman" w:cs="Times New Roman"/>
          <w:color w:val="000000" w:themeColor="text1"/>
          <w:sz w:val="24"/>
          <w:szCs w:val="24"/>
          <w:shd w:val="clear" w:color="auto" w:fill="FFFFFF"/>
          <w:lang w:val="en-US"/>
        </w:rPr>
        <w:t>(7), 3594-3627.</w:t>
      </w:r>
      <w:proofErr w:type="gramEnd"/>
    </w:p>
    <w:p w14:paraId="3F53EEDF"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US"/>
        </w:rPr>
      </w:pPr>
    </w:p>
    <w:p w14:paraId="0FEA63D8" w14:textId="77777777" w:rsidR="00EE325A" w:rsidRPr="00816330" w:rsidRDefault="00EE325A" w:rsidP="00001AFD">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en-GB" w:eastAsia="en-US"/>
        </w:rPr>
      </w:pPr>
      <w:r w:rsidRPr="00816330">
        <w:rPr>
          <w:rFonts w:ascii="Times New Roman" w:eastAsiaTheme="minorHAnsi" w:hAnsi="Times New Roman" w:cs="Times New Roman"/>
          <w:color w:val="000000" w:themeColor="text1"/>
          <w:sz w:val="24"/>
          <w:szCs w:val="24"/>
          <w:lang w:val="en-GB" w:eastAsia="en-US"/>
        </w:rPr>
        <w:t>Hall, R.E. (1990). The Invariance Properties of Solow's Productivity Residual", in P. Diamond (ed.)</w:t>
      </w:r>
      <w:proofErr w:type="gramStart"/>
      <w:r w:rsidRPr="00816330">
        <w:rPr>
          <w:rFonts w:ascii="Times New Roman" w:eastAsiaTheme="minorHAnsi" w:hAnsi="Times New Roman" w:cs="Times New Roman"/>
          <w:color w:val="000000" w:themeColor="text1"/>
          <w:sz w:val="24"/>
          <w:szCs w:val="24"/>
          <w:lang w:val="en-GB" w:eastAsia="en-US"/>
        </w:rPr>
        <w:t>,</w:t>
      </w:r>
      <w:r w:rsidRPr="00816330">
        <w:rPr>
          <w:rFonts w:ascii="Times New Roman" w:eastAsiaTheme="minorHAnsi" w:hAnsi="Times New Roman" w:cs="Times New Roman"/>
          <w:i/>
          <w:iCs/>
          <w:color w:val="000000" w:themeColor="text1"/>
          <w:sz w:val="24"/>
          <w:szCs w:val="24"/>
          <w:lang w:val="en-GB" w:eastAsia="en-US"/>
        </w:rPr>
        <w:t>Growth</w:t>
      </w:r>
      <w:proofErr w:type="gramEnd"/>
      <w:r w:rsidRPr="00816330">
        <w:rPr>
          <w:rFonts w:ascii="Times New Roman" w:eastAsiaTheme="minorHAnsi" w:hAnsi="Times New Roman" w:cs="Times New Roman"/>
          <w:i/>
          <w:iCs/>
          <w:color w:val="000000" w:themeColor="text1"/>
          <w:sz w:val="24"/>
          <w:szCs w:val="24"/>
          <w:lang w:val="en-GB" w:eastAsia="en-US"/>
        </w:rPr>
        <w:t>, Productivity, Unemployment</w:t>
      </w:r>
      <w:r w:rsidRPr="00816330">
        <w:rPr>
          <w:rFonts w:ascii="Times New Roman" w:eastAsiaTheme="minorHAnsi" w:hAnsi="Times New Roman" w:cs="Times New Roman"/>
          <w:color w:val="000000" w:themeColor="text1"/>
          <w:sz w:val="24"/>
          <w:szCs w:val="24"/>
          <w:lang w:val="en-GB" w:eastAsia="en-US"/>
        </w:rPr>
        <w:t xml:space="preserve">, MIT Press, Cambridge MA. </w:t>
      </w:r>
    </w:p>
    <w:p w14:paraId="11FFB070" w14:textId="77777777" w:rsidR="00EE325A" w:rsidRPr="00816330" w:rsidRDefault="00EE325A" w:rsidP="00001AFD">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en-GB" w:eastAsia="en-US"/>
        </w:rPr>
      </w:pPr>
    </w:p>
    <w:p w14:paraId="2E050AD2" w14:textId="77777777" w:rsidR="00EE325A" w:rsidRPr="00816330" w:rsidRDefault="00EE325A" w:rsidP="00001AFD">
      <w:pPr>
        <w:spacing w:after="0" w:line="240" w:lineRule="auto"/>
        <w:jc w:val="both"/>
        <w:rPr>
          <w:rFonts w:ascii="Times New Roman" w:eastAsia="Times New Roman" w:hAnsi="Times New Roman" w:cs="Times New Roman"/>
          <w:color w:val="000000" w:themeColor="text1"/>
          <w:sz w:val="24"/>
          <w:szCs w:val="24"/>
          <w:lang w:val="en-GB" w:eastAsia="zh-CN"/>
        </w:rPr>
      </w:pPr>
      <w:proofErr w:type="gramStart"/>
      <w:r w:rsidRPr="00816330">
        <w:rPr>
          <w:rFonts w:ascii="Times New Roman" w:eastAsia="Times New Roman" w:hAnsi="Times New Roman" w:cs="Times New Roman"/>
          <w:color w:val="000000" w:themeColor="text1"/>
          <w:sz w:val="24"/>
          <w:szCs w:val="24"/>
          <w:lang w:val="en-GB" w:eastAsia="zh-CN"/>
        </w:rPr>
        <w:t>Harris, R., &amp; Li, Q. C. (2009).</w:t>
      </w:r>
      <w:proofErr w:type="gramEnd"/>
      <w:r w:rsidRPr="00816330">
        <w:rPr>
          <w:rFonts w:ascii="Times New Roman" w:eastAsia="Times New Roman" w:hAnsi="Times New Roman" w:cs="Times New Roman"/>
          <w:color w:val="000000" w:themeColor="text1"/>
          <w:sz w:val="24"/>
          <w:szCs w:val="24"/>
          <w:lang w:val="en-GB" w:eastAsia="zh-CN"/>
        </w:rPr>
        <w:t xml:space="preserve"> </w:t>
      </w:r>
      <w:proofErr w:type="gramStart"/>
      <w:r w:rsidRPr="00816330">
        <w:rPr>
          <w:rFonts w:ascii="Times New Roman" w:eastAsia="Times New Roman" w:hAnsi="Times New Roman" w:cs="Times New Roman"/>
          <w:color w:val="000000" w:themeColor="text1"/>
          <w:sz w:val="24"/>
          <w:szCs w:val="24"/>
          <w:lang w:val="en-GB" w:eastAsia="zh-CN"/>
        </w:rPr>
        <w:t>Exporting, R&amp;D, and absorptive capacity in UK establishments.</w:t>
      </w:r>
      <w:proofErr w:type="gramEnd"/>
      <w:r w:rsidRPr="00816330">
        <w:rPr>
          <w:rFonts w:ascii="Times New Roman" w:eastAsia="Times New Roman" w:hAnsi="Times New Roman" w:cs="Times New Roman"/>
          <w:color w:val="000000" w:themeColor="text1"/>
          <w:sz w:val="24"/>
          <w:szCs w:val="24"/>
          <w:lang w:val="en-GB" w:eastAsia="zh-CN"/>
        </w:rPr>
        <w:t xml:space="preserve"> </w:t>
      </w:r>
      <w:proofErr w:type="gramStart"/>
      <w:r w:rsidRPr="00816330">
        <w:rPr>
          <w:rFonts w:ascii="Times New Roman" w:eastAsia="Times New Roman" w:hAnsi="Times New Roman" w:cs="Times New Roman"/>
          <w:color w:val="000000" w:themeColor="text1"/>
          <w:sz w:val="24"/>
          <w:szCs w:val="24"/>
          <w:lang w:val="en-GB" w:eastAsia="zh-CN"/>
        </w:rPr>
        <w:t>Oxford economic papers, 61(1), 74-103.</w:t>
      </w:r>
      <w:proofErr w:type="gramEnd"/>
    </w:p>
    <w:p w14:paraId="192080D9" w14:textId="77777777" w:rsidR="00EE325A" w:rsidRPr="00816330" w:rsidRDefault="00EE325A" w:rsidP="00001AFD">
      <w:pPr>
        <w:spacing w:after="0" w:line="240" w:lineRule="auto"/>
        <w:jc w:val="both"/>
        <w:rPr>
          <w:rFonts w:ascii="Times New Roman" w:eastAsia="Times New Roman" w:hAnsi="Times New Roman" w:cs="Times New Roman"/>
          <w:color w:val="000000" w:themeColor="text1"/>
          <w:sz w:val="24"/>
          <w:szCs w:val="24"/>
          <w:lang w:val="en-GB" w:eastAsia="zh-CN"/>
        </w:rPr>
      </w:pPr>
    </w:p>
    <w:p w14:paraId="127CDA5B"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Haskel, J. E., Pereira, S. C., &amp; Slaughter, M. J. (2007).</w:t>
      </w:r>
      <w:proofErr w:type="gramEnd"/>
      <w:r w:rsidRPr="00816330">
        <w:rPr>
          <w:rFonts w:ascii="Times New Roman" w:hAnsi="Times New Roman" w:cs="Times New Roman"/>
          <w:color w:val="000000" w:themeColor="text1"/>
          <w:sz w:val="24"/>
          <w:szCs w:val="24"/>
          <w:lang w:val="en-GB"/>
        </w:rPr>
        <w:t xml:space="preserve"> Does inward foreign direct investment boost the productivity of domestic firms? </w:t>
      </w:r>
      <w:r w:rsidRPr="00816330">
        <w:rPr>
          <w:rFonts w:ascii="Times New Roman" w:hAnsi="Times New Roman" w:cs="Times New Roman"/>
          <w:i/>
          <w:color w:val="000000" w:themeColor="text1"/>
          <w:sz w:val="24"/>
          <w:szCs w:val="24"/>
          <w:lang w:val="en-GB"/>
        </w:rPr>
        <w:t>The Review of Economics and Statistics</w:t>
      </w:r>
      <w:r w:rsidRPr="00816330">
        <w:rPr>
          <w:rFonts w:ascii="Times New Roman" w:hAnsi="Times New Roman" w:cs="Times New Roman"/>
          <w:color w:val="000000" w:themeColor="text1"/>
          <w:sz w:val="24"/>
          <w:szCs w:val="24"/>
          <w:lang w:val="en-GB"/>
        </w:rPr>
        <w:t>, 89(3), 482-496.</w:t>
      </w:r>
    </w:p>
    <w:p w14:paraId="0EFBB53D"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
    <w:p w14:paraId="5AD19426" w14:textId="77777777" w:rsidR="00EE325A" w:rsidRPr="00816330" w:rsidRDefault="00EE325A" w:rsidP="00001AFD">
      <w:pPr>
        <w:spacing w:after="0" w:line="240" w:lineRule="auto"/>
        <w:jc w:val="both"/>
        <w:rPr>
          <w:rFonts w:ascii="Times New Roman" w:eastAsia="Times New Roman" w:hAnsi="Times New Roman" w:cs="Times New Roman"/>
          <w:color w:val="000000" w:themeColor="text1"/>
          <w:sz w:val="24"/>
          <w:szCs w:val="24"/>
          <w:lang w:val="en-US"/>
        </w:rPr>
      </w:pPr>
      <w:r w:rsidRPr="00816330">
        <w:rPr>
          <w:rFonts w:ascii="Times New Roman" w:eastAsia="Times New Roman" w:hAnsi="Times New Roman" w:cs="Times New Roman"/>
          <w:color w:val="000000" w:themeColor="text1"/>
          <w:sz w:val="24"/>
          <w:szCs w:val="24"/>
          <w:lang w:val="en-US"/>
        </w:rPr>
        <w:t xml:space="preserve">Hennart, J. F. (2009). Down with MNE-centric theories! </w:t>
      </w:r>
      <w:proofErr w:type="gramStart"/>
      <w:r w:rsidRPr="00816330">
        <w:rPr>
          <w:rFonts w:ascii="Times New Roman" w:eastAsia="Times New Roman" w:hAnsi="Times New Roman" w:cs="Times New Roman"/>
          <w:color w:val="000000" w:themeColor="text1"/>
          <w:sz w:val="24"/>
          <w:szCs w:val="24"/>
          <w:lang w:val="en-US"/>
        </w:rPr>
        <w:t>Market entry and expansion as the bundling of MNE and local assets.</w:t>
      </w:r>
      <w:proofErr w:type="gramEnd"/>
      <w:r w:rsidRPr="00816330">
        <w:rPr>
          <w:rFonts w:ascii="Times New Roman" w:eastAsia="Times New Roman" w:hAnsi="Times New Roman" w:cs="Times New Roman"/>
          <w:color w:val="000000" w:themeColor="text1"/>
          <w:sz w:val="24"/>
          <w:szCs w:val="24"/>
          <w:lang w:val="en-US"/>
        </w:rPr>
        <w:t xml:space="preserve"> </w:t>
      </w:r>
      <w:r w:rsidRPr="00816330">
        <w:rPr>
          <w:rFonts w:ascii="Times New Roman" w:eastAsia="Times New Roman" w:hAnsi="Times New Roman" w:cs="Times New Roman"/>
          <w:i/>
          <w:iCs/>
          <w:color w:val="000000" w:themeColor="text1"/>
          <w:sz w:val="24"/>
          <w:szCs w:val="24"/>
          <w:lang w:val="en-US"/>
        </w:rPr>
        <w:t>Journal of International Business Studies</w:t>
      </w:r>
      <w:r w:rsidRPr="00816330">
        <w:rPr>
          <w:rFonts w:ascii="Times New Roman" w:eastAsia="Times New Roman" w:hAnsi="Times New Roman" w:cs="Times New Roman"/>
          <w:color w:val="000000" w:themeColor="text1"/>
          <w:sz w:val="24"/>
          <w:szCs w:val="24"/>
          <w:lang w:val="en-US"/>
        </w:rPr>
        <w:t xml:space="preserve">, </w:t>
      </w:r>
      <w:r w:rsidRPr="00816330">
        <w:rPr>
          <w:rFonts w:ascii="Times New Roman" w:eastAsia="Times New Roman" w:hAnsi="Times New Roman" w:cs="Times New Roman"/>
          <w:iCs/>
          <w:color w:val="000000" w:themeColor="text1"/>
          <w:sz w:val="24"/>
          <w:szCs w:val="24"/>
          <w:lang w:val="en-US"/>
        </w:rPr>
        <w:t>40</w:t>
      </w:r>
      <w:r w:rsidRPr="00816330">
        <w:rPr>
          <w:rFonts w:ascii="Times New Roman" w:eastAsia="Times New Roman" w:hAnsi="Times New Roman" w:cs="Times New Roman"/>
          <w:color w:val="000000" w:themeColor="text1"/>
          <w:sz w:val="24"/>
          <w:szCs w:val="24"/>
          <w:lang w:val="en-US"/>
        </w:rPr>
        <w:t>(9), 1432-1454.</w:t>
      </w:r>
    </w:p>
    <w:p w14:paraId="6964A5AC" w14:textId="77777777" w:rsidR="00EE325A" w:rsidRPr="00816330" w:rsidRDefault="00EE325A" w:rsidP="00001AFD">
      <w:pPr>
        <w:spacing w:after="0" w:line="240" w:lineRule="auto"/>
        <w:jc w:val="both"/>
        <w:rPr>
          <w:rFonts w:ascii="Times New Roman" w:eastAsia="Times New Roman" w:hAnsi="Times New Roman" w:cs="Times New Roman"/>
          <w:color w:val="000000" w:themeColor="text1"/>
          <w:sz w:val="24"/>
          <w:szCs w:val="24"/>
          <w:lang w:val="en-US"/>
        </w:rPr>
      </w:pPr>
    </w:p>
    <w:p w14:paraId="352D4D66" w14:textId="77777777"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lang w:val="en-US"/>
        </w:rPr>
        <w:t>Higón, D., &amp; Manjón Antolín, M. (2012).</w:t>
      </w:r>
      <w:proofErr w:type="gramEnd"/>
      <w:r w:rsidRPr="00816330">
        <w:rPr>
          <w:rFonts w:ascii="Times New Roman" w:hAnsi="Times New Roman" w:cs="Times New Roman"/>
          <w:color w:val="000000" w:themeColor="text1"/>
          <w:sz w:val="24"/>
          <w:szCs w:val="24"/>
          <w:lang w:val="en-US"/>
        </w:rPr>
        <w:t xml:space="preserve"> </w:t>
      </w:r>
      <w:proofErr w:type="gramStart"/>
      <w:r w:rsidRPr="00816330">
        <w:rPr>
          <w:rFonts w:ascii="Times New Roman" w:hAnsi="Times New Roman" w:cs="Times New Roman"/>
          <w:color w:val="000000" w:themeColor="text1"/>
          <w:sz w:val="24"/>
          <w:szCs w:val="24"/>
          <w:lang w:val="en-US"/>
        </w:rPr>
        <w:t>Multinationality, foreignness and institutional distance in the relation between R&amp;D and productivity</w:t>
      </w:r>
      <w:r w:rsidRPr="00816330">
        <w:rPr>
          <w:rFonts w:ascii="Times New Roman" w:hAnsi="Times New Roman" w:cs="Times New Roman"/>
          <w:i/>
          <w:color w:val="000000" w:themeColor="text1"/>
          <w:sz w:val="24"/>
          <w:szCs w:val="24"/>
          <w:lang w:val="en-US"/>
        </w:rPr>
        <w:t>.</w:t>
      </w:r>
      <w:proofErr w:type="gramEnd"/>
      <w:r w:rsidRPr="00816330">
        <w:rPr>
          <w:rFonts w:ascii="Times New Roman" w:hAnsi="Times New Roman" w:cs="Times New Roman"/>
          <w:i/>
          <w:color w:val="000000" w:themeColor="text1"/>
          <w:sz w:val="24"/>
          <w:szCs w:val="24"/>
          <w:lang w:val="en-US"/>
        </w:rPr>
        <w:t xml:space="preserve"> Research Policy</w:t>
      </w:r>
      <w:r w:rsidRPr="00816330">
        <w:rPr>
          <w:rFonts w:ascii="Times New Roman" w:hAnsi="Times New Roman" w:cs="Times New Roman"/>
          <w:color w:val="000000" w:themeColor="text1"/>
          <w:sz w:val="24"/>
          <w:szCs w:val="24"/>
          <w:lang w:val="en-US"/>
        </w:rPr>
        <w:t>, 41(3), 592-601.</w:t>
      </w:r>
    </w:p>
    <w:p w14:paraId="25FF027F" w14:textId="77777777" w:rsidR="00EE325A" w:rsidRPr="00816330" w:rsidRDefault="00EE325A" w:rsidP="00001AFD">
      <w:pPr>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Hobday, M. (2003).</w:t>
      </w:r>
      <w:proofErr w:type="gramEnd"/>
      <w:r w:rsidRPr="00816330">
        <w:rPr>
          <w:rFonts w:ascii="Times New Roman" w:hAnsi="Times New Roman" w:cs="Times New Roman"/>
          <w:color w:val="000000" w:themeColor="text1"/>
          <w:sz w:val="24"/>
          <w:szCs w:val="24"/>
          <w:lang w:val="en-GB"/>
        </w:rPr>
        <w:t xml:space="preserve"> Innovation in Asian industrialization: a </w:t>
      </w:r>
      <w:proofErr w:type="spellStart"/>
      <w:r w:rsidRPr="00816330">
        <w:rPr>
          <w:rFonts w:ascii="Times New Roman" w:hAnsi="Times New Roman" w:cs="Times New Roman"/>
          <w:color w:val="000000" w:themeColor="text1"/>
          <w:sz w:val="24"/>
          <w:szCs w:val="24"/>
          <w:lang w:val="en-GB"/>
        </w:rPr>
        <w:t>Gerschenkronian</w:t>
      </w:r>
      <w:proofErr w:type="spellEnd"/>
      <w:r w:rsidRPr="00816330">
        <w:rPr>
          <w:rFonts w:ascii="Times New Roman" w:hAnsi="Times New Roman" w:cs="Times New Roman"/>
          <w:color w:val="000000" w:themeColor="text1"/>
          <w:sz w:val="24"/>
          <w:szCs w:val="24"/>
          <w:lang w:val="en-GB"/>
        </w:rPr>
        <w:t xml:space="preserve"> perspective. </w:t>
      </w:r>
      <w:r w:rsidRPr="00816330">
        <w:rPr>
          <w:rFonts w:ascii="Times New Roman" w:hAnsi="Times New Roman" w:cs="Times New Roman"/>
          <w:i/>
          <w:iCs/>
          <w:color w:val="000000" w:themeColor="text1"/>
          <w:sz w:val="24"/>
          <w:szCs w:val="24"/>
          <w:lang w:val="en-US"/>
        </w:rPr>
        <w:t>Oxford Development Studies</w:t>
      </w:r>
      <w:r w:rsidRPr="00816330">
        <w:rPr>
          <w:rFonts w:ascii="Times New Roman" w:hAnsi="Times New Roman" w:cs="Times New Roman"/>
          <w:color w:val="000000" w:themeColor="text1"/>
          <w:sz w:val="24"/>
          <w:szCs w:val="24"/>
          <w:lang w:val="en-US"/>
        </w:rPr>
        <w:t xml:space="preserve">, </w:t>
      </w:r>
      <w:r w:rsidRPr="00816330">
        <w:rPr>
          <w:rFonts w:ascii="Times New Roman" w:hAnsi="Times New Roman" w:cs="Times New Roman"/>
          <w:i/>
          <w:iCs/>
          <w:color w:val="000000" w:themeColor="text1"/>
          <w:sz w:val="24"/>
          <w:szCs w:val="24"/>
          <w:lang w:val="en-US"/>
        </w:rPr>
        <w:t>31</w:t>
      </w:r>
      <w:r w:rsidRPr="00816330">
        <w:rPr>
          <w:rFonts w:ascii="Times New Roman" w:hAnsi="Times New Roman" w:cs="Times New Roman"/>
          <w:color w:val="000000" w:themeColor="text1"/>
          <w:sz w:val="24"/>
          <w:szCs w:val="24"/>
          <w:lang w:val="en-US"/>
        </w:rPr>
        <w:t>(3), 293-314.</w:t>
      </w:r>
    </w:p>
    <w:p w14:paraId="44564BBD"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shd w:val="clear" w:color="auto" w:fill="FFFFFF"/>
          <w:lang w:val="en-GB"/>
        </w:rPr>
      </w:pPr>
      <w:proofErr w:type="gramStart"/>
      <w:r w:rsidRPr="00816330">
        <w:rPr>
          <w:rFonts w:ascii="Times New Roman" w:hAnsi="Times New Roman" w:cs="Times New Roman"/>
          <w:color w:val="000000" w:themeColor="text1"/>
          <w:sz w:val="24"/>
          <w:szCs w:val="24"/>
          <w:shd w:val="clear" w:color="auto" w:fill="FFFFFF"/>
          <w:lang w:val="en-US"/>
        </w:rPr>
        <w:lastRenderedPageBreak/>
        <w:t>Iammarino, S. (2005).</w:t>
      </w:r>
      <w:proofErr w:type="gramEnd"/>
      <w:r w:rsidRPr="00816330">
        <w:rPr>
          <w:rFonts w:ascii="Times New Roman" w:hAnsi="Times New Roman" w:cs="Times New Roman"/>
          <w:color w:val="000000" w:themeColor="text1"/>
          <w:sz w:val="24"/>
          <w:szCs w:val="24"/>
          <w:shd w:val="clear" w:color="auto" w:fill="FFFFFF"/>
          <w:lang w:val="en-US"/>
        </w:rPr>
        <w:t xml:space="preserve"> An evolutionary integrated view of regional systems of innovation: concepts, measures and historical perspectives.</w:t>
      </w:r>
      <w:r w:rsidRPr="00816330">
        <w:rPr>
          <w:rStyle w:val="apple-converted-space"/>
          <w:rFonts w:ascii="Times New Roman" w:hAnsi="Times New Roman" w:cs="Times New Roman"/>
          <w:color w:val="000000" w:themeColor="text1"/>
          <w:sz w:val="24"/>
          <w:szCs w:val="24"/>
          <w:shd w:val="clear" w:color="auto" w:fill="FFFFFF"/>
          <w:lang w:val="en-US"/>
        </w:rPr>
        <w:t> </w:t>
      </w:r>
      <w:proofErr w:type="gramStart"/>
      <w:r w:rsidRPr="00816330">
        <w:rPr>
          <w:rFonts w:ascii="Times New Roman" w:hAnsi="Times New Roman" w:cs="Times New Roman"/>
          <w:i/>
          <w:iCs/>
          <w:color w:val="000000" w:themeColor="text1"/>
          <w:sz w:val="24"/>
          <w:szCs w:val="24"/>
          <w:shd w:val="clear" w:color="auto" w:fill="FFFFFF"/>
          <w:lang w:val="en-GB"/>
        </w:rPr>
        <w:t>European Planning Studies</w:t>
      </w:r>
      <w:r w:rsidRPr="00816330">
        <w:rPr>
          <w:rFonts w:ascii="Times New Roman" w:hAnsi="Times New Roman" w:cs="Times New Roman"/>
          <w:color w:val="000000" w:themeColor="text1"/>
          <w:sz w:val="24"/>
          <w:szCs w:val="24"/>
          <w:shd w:val="clear" w:color="auto" w:fill="FFFFFF"/>
          <w:lang w:val="en-GB"/>
        </w:rPr>
        <w:t>,</w:t>
      </w:r>
      <w:r w:rsidRPr="00816330">
        <w:rPr>
          <w:rStyle w:val="apple-converted-space"/>
          <w:rFonts w:ascii="Times New Roman" w:hAnsi="Times New Roman" w:cs="Times New Roman"/>
          <w:color w:val="000000" w:themeColor="text1"/>
          <w:sz w:val="24"/>
          <w:szCs w:val="24"/>
          <w:shd w:val="clear" w:color="auto" w:fill="FFFFFF"/>
          <w:lang w:val="en-GB"/>
        </w:rPr>
        <w:t> </w:t>
      </w:r>
      <w:r w:rsidRPr="00816330">
        <w:rPr>
          <w:rFonts w:ascii="Times New Roman" w:hAnsi="Times New Roman" w:cs="Times New Roman"/>
          <w:i/>
          <w:iCs/>
          <w:color w:val="000000" w:themeColor="text1"/>
          <w:sz w:val="24"/>
          <w:szCs w:val="24"/>
          <w:shd w:val="clear" w:color="auto" w:fill="FFFFFF"/>
          <w:lang w:val="en-GB"/>
        </w:rPr>
        <w:t>13</w:t>
      </w:r>
      <w:r w:rsidRPr="00816330">
        <w:rPr>
          <w:rFonts w:ascii="Times New Roman" w:hAnsi="Times New Roman" w:cs="Times New Roman"/>
          <w:color w:val="000000" w:themeColor="text1"/>
          <w:sz w:val="24"/>
          <w:szCs w:val="24"/>
          <w:shd w:val="clear" w:color="auto" w:fill="FFFFFF"/>
          <w:lang w:val="en-GB"/>
        </w:rPr>
        <w:t>(4), 497-519.</w:t>
      </w:r>
      <w:proofErr w:type="gramEnd"/>
    </w:p>
    <w:p w14:paraId="0CC48AEC" w14:textId="77777777" w:rsidR="004D4969" w:rsidRPr="00816330" w:rsidRDefault="004D4969" w:rsidP="00001AFD">
      <w:pPr>
        <w:spacing w:after="0" w:line="240" w:lineRule="auto"/>
        <w:jc w:val="both"/>
        <w:rPr>
          <w:rFonts w:ascii="Times New Roman" w:hAnsi="Times New Roman" w:cs="Times New Roman"/>
          <w:color w:val="000000" w:themeColor="text1"/>
          <w:sz w:val="24"/>
          <w:szCs w:val="24"/>
          <w:shd w:val="clear" w:color="auto" w:fill="FFFFFF"/>
          <w:lang w:val="en-US"/>
        </w:rPr>
      </w:pPr>
    </w:p>
    <w:p w14:paraId="3DA47A56"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shd w:val="clear" w:color="auto" w:fill="FFFFFF"/>
          <w:lang w:val="en-US"/>
        </w:rPr>
        <w:t xml:space="preserve">Iammarino, S., </w:t>
      </w:r>
      <w:proofErr w:type="spellStart"/>
      <w:r w:rsidRPr="00816330">
        <w:rPr>
          <w:rFonts w:ascii="Times New Roman" w:hAnsi="Times New Roman" w:cs="Times New Roman"/>
          <w:color w:val="000000" w:themeColor="text1"/>
          <w:sz w:val="24"/>
          <w:szCs w:val="24"/>
          <w:shd w:val="clear" w:color="auto" w:fill="FFFFFF"/>
          <w:lang w:val="en-US"/>
        </w:rPr>
        <w:t>Piva</w:t>
      </w:r>
      <w:proofErr w:type="spellEnd"/>
      <w:r w:rsidRPr="00816330">
        <w:rPr>
          <w:rFonts w:ascii="Times New Roman" w:hAnsi="Times New Roman" w:cs="Times New Roman"/>
          <w:color w:val="000000" w:themeColor="text1"/>
          <w:sz w:val="24"/>
          <w:szCs w:val="24"/>
          <w:shd w:val="clear" w:color="auto" w:fill="FFFFFF"/>
          <w:lang w:val="en-US"/>
        </w:rPr>
        <w:t xml:space="preserve">, M., </w:t>
      </w:r>
      <w:proofErr w:type="spellStart"/>
      <w:r w:rsidRPr="00816330">
        <w:rPr>
          <w:rFonts w:ascii="Times New Roman" w:hAnsi="Times New Roman" w:cs="Times New Roman"/>
          <w:color w:val="000000" w:themeColor="text1"/>
          <w:sz w:val="24"/>
          <w:szCs w:val="24"/>
          <w:shd w:val="clear" w:color="auto" w:fill="FFFFFF"/>
          <w:lang w:val="en-US"/>
        </w:rPr>
        <w:t>Vivarelli</w:t>
      </w:r>
      <w:proofErr w:type="spellEnd"/>
      <w:r w:rsidRPr="00816330">
        <w:rPr>
          <w:rFonts w:ascii="Times New Roman" w:hAnsi="Times New Roman" w:cs="Times New Roman"/>
          <w:color w:val="000000" w:themeColor="text1"/>
          <w:sz w:val="24"/>
          <w:szCs w:val="24"/>
          <w:shd w:val="clear" w:color="auto" w:fill="FFFFFF"/>
          <w:lang w:val="en-US"/>
        </w:rPr>
        <w:t xml:space="preserve">, M., &amp; Von </w:t>
      </w:r>
      <w:proofErr w:type="spellStart"/>
      <w:r w:rsidRPr="00816330">
        <w:rPr>
          <w:rFonts w:ascii="Times New Roman" w:hAnsi="Times New Roman" w:cs="Times New Roman"/>
          <w:color w:val="000000" w:themeColor="text1"/>
          <w:sz w:val="24"/>
          <w:szCs w:val="24"/>
          <w:shd w:val="clear" w:color="auto" w:fill="FFFFFF"/>
          <w:lang w:val="en-US"/>
        </w:rPr>
        <w:t>Tunzelmann</w:t>
      </w:r>
      <w:proofErr w:type="spellEnd"/>
      <w:r w:rsidRPr="00816330">
        <w:rPr>
          <w:rFonts w:ascii="Times New Roman" w:hAnsi="Times New Roman" w:cs="Times New Roman"/>
          <w:color w:val="000000" w:themeColor="text1"/>
          <w:sz w:val="24"/>
          <w:szCs w:val="24"/>
          <w:shd w:val="clear" w:color="auto" w:fill="FFFFFF"/>
          <w:lang w:val="en-US"/>
        </w:rPr>
        <w:t>, N. (2012).</w:t>
      </w:r>
      <w:proofErr w:type="gramEnd"/>
      <w:r w:rsidRPr="00816330">
        <w:rPr>
          <w:rFonts w:ascii="Times New Roman" w:hAnsi="Times New Roman" w:cs="Times New Roman"/>
          <w:color w:val="000000" w:themeColor="text1"/>
          <w:sz w:val="24"/>
          <w:szCs w:val="24"/>
          <w:shd w:val="clear" w:color="auto" w:fill="FFFFFF"/>
          <w:lang w:val="en-US"/>
        </w:rPr>
        <w:t xml:space="preserve"> </w:t>
      </w:r>
      <w:proofErr w:type="gramStart"/>
      <w:r w:rsidRPr="00816330">
        <w:rPr>
          <w:rFonts w:ascii="Times New Roman" w:hAnsi="Times New Roman" w:cs="Times New Roman"/>
          <w:color w:val="000000" w:themeColor="text1"/>
          <w:sz w:val="24"/>
          <w:szCs w:val="24"/>
          <w:shd w:val="clear" w:color="auto" w:fill="FFFFFF"/>
          <w:lang w:val="en-US"/>
        </w:rPr>
        <w:t>Technological capabilities and patterns of innovative cooperation of firms in the UK regions.</w:t>
      </w:r>
      <w:proofErr w:type="gramEnd"/>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GB"/>
        </w:rPr>
        <w:t>Regional Studies</w:t>
      </w:r>
      <w:r w:rsidRPr="00816330">
        <w:rPr>
          <w:rFonts w:ascii="Times New Roman" w:hAnsi="Times New Roman" w:cs="Times New Roman"/>
          <w:color w:val="000000" w:themeColor="text1"/>
          <w:sz w:val="24"/>
          <w:szCs w:val="24"/>
          <w:shd w:val="clear" w:color="auto" w:fill="FFFFFF"/>
          <w:lang w:val="en-GB"/>
        </w:rPr>
        <w:t>,</w:t>
      </w:r>
      <w:r w:rsidRPr="00816330">
        <w:rPr>
          <w:rStyle w:val="apple-converted-space"/>
          <w:rFonts w:ascii="Times New Roman" w:hAnsi="Times New Roman" w:cs="Times New Roman"/>
          <w:color w:val="000000" w:themeColor="text1"/>
          <w:sz w:val="24"/>
          <w:szCs w:val="24"/>
          <w:shd w:val="clear" w:color="auto" w:fill="FFFFFF"/>
          <w:lang w:val="en-GB"/>
        </w:rPr>
        <w:t> </w:t>
      </w:r>
      <w:r w:rsidRPr="00816330">
        <w:rPr>
          <w:rFonts w:ascii="Times New Roman" w:hAnsi="Times New Roman" w:cs="Times New Roman"/>
          <w:i/>
          <w:iCs/>
          <w:color w:val="000000" w:themeColor="text1"/>
          <w:sz w:val="24"/>
          <w:szCs w:val="24"/>
          <w:shd w:val="clear" w:color="auto" w:fill="FFFFFF"/>
          <w:lang w:val="en-GB"/>
        </w:rPr>
        <w:t>46</w:t>
      </w:r>
      <w:r w:rsidRPr="00816330">
        <w:rPr>
          <w:rFonts w:ascii="Times New Roman" w:hAnsi="Times New Roman" w:cs="Times New Roman"/>
          <w:color w:val="000000" w:themeColor="text1"/>
          <w:sz w:val="24"/>
          <w:szCs w:val="24"/>
          <w:shd w:val="clear" w:color="auto" w:fill="FFFFFF"/>
          <w:lang w:val="en-GB"/>
        </w:rPr>
        <w:t>(10), 1283-1301.</w:t>
      </w:r>
    </w:p>
    <w:p w14:paraId="325DA625" w14:textId="77777777" w:rsidR="004D4969" w:rsidRPr="00816330" w:rsidRDefault="004D4969" w:rsidP="00001AFD">
      <w:pPr>
        <w:spacing w:after="0" w:line="240" w:lineRule="auto"/>
        <w:jc w:val="both"/>
        <w:rPr>
          <w:rFonts w:ascii="Times New Roman" w:eastAsia="Times New Roman" w:hAnsi="Times New Roman" w:cs="Times New Roman"/>
          <w:color w:val="000000" w:themeColor="text1"/>
          <w:sz w:val="24"/>
          <w:szCs w:val="24"/>
          <w:lang w:val="en-GB" w:eastAsia="en-GB"/>
        </w:rPr>
      </w:pPr>
    </w:p>
    <w:p w14:paraId="1E405ABA"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Johanson, J., &amp; Vahlne, J. E. (2009).</w:t>
      </w:r>
      <w:proofErr w:type="gramEnd"/>
      <w:r w:rsidRPr="00816330">
        <w:rPr>
          <w:rFonts w:ascii="Times New Roman" w:hAnsi="Times New Roman" w:cs="Times New Roman"/>
          <w:color w:val="000000" w:themeColor="text1"/>
          <w:sz w:val="24"/>
          <w:szCs w:val="24"/>
          <w:lang w:val="en-GB"/>
        </w:rPr>
        <w:t xml:space="preserve"> The Uppsala internationalization process model revisited: From liability of foreignness to liability of outsidership. </w:t>
      </w:r>
      <w:r w:rsidRPr="00816330">
        <w:rPr>
          <w:rFonts w:ascii="Times New Roman" w:hAnsi="Times New Roman" w:cs="Times New Roman"/>
          <w:i/>
          <w:color w:val="000000" w:themeColor="text1"/>
          <w:sz w:val="24"/>
          <w:szCs w:val="24"/>
          <w:lang w:val="en-GB"/>
        </w:rPr>
        <w:t>Journal of International Business Studies,</w:t>
      </w:r>
      <w:r w:rsidRPr="00816330">
        <w:rPr>
          <w:rFonts w:ascii="Times New Roman" w:hAnsi="Times New Roman" w:cs="Times New Roman"/>
          <w:color w:val="000000" w:themeColor="text1"/>
          <w:sz w:val="24"/>
          <w:szCs w:val="24"/>
          <w:lang w:val="en-GB"/>
        </w:rPr>
        <w:t xml:space="preserve"> 40(9), 1411-1431.</w:t>
      </w:r>
    </w:p>
    <w:p w14:paraId="2428507E" w14:textId="77777777" w:rsidR="00077421" w:rsidRPr="00816330" w:rsidRDefault="00077421" w:rsidP="00001AFD">
      <w:pPr>
        <w:spacing w:after="0" w:line="240" w:lineRule="auto"/>
        <w:jc w:val="both"/>
        <w:rPr>
          <w:rFonts w:ascii="Times New Roman" w:hAnsi="Times New Roman" w:cs="Times New Roman"/>
          <w:color w:val="000000" w:themeColor="text1"/>
          <w:sz w:val="24"/>
          <w:szCs w:val="24"/>
          <w:lang w:val="en-GB"/>
        </w:rPr>
      </w:pPr>
    </w:p>
    <w:p w14:paraId="39A4AC38" w14:textId="69ACC56F" w:rsidR="00077421" w:rsidRPr="00816330" w:rsidRDefault="00077421" w:rsidP="00077421">
      <w:pPr>
        <w:spacing w:after="0" w:line="240" w:lineRule="auto"/>
        <w:jc w:val="both"/>
        <w:rPr>
          <w:rFonts w:ascii="Times New Roman" w:eastAsia="Times New Roman" w:hAnsi="Times New Roman" w:cs="Times New Roman"/>
          <w:sz w:val="24"/>
          <w:szCs w:val="24"/>
          <w:lang w:val="en-GB" w:eastAsia="en-GB"/>
        </w:rPr>
      </w:pPr>
      <w:proofErr w:type="gramStart"/>
      <w:r w:rsidRPr="00816330">
        <w:rPr>
          <w:rFonts w:ascii="Times New Roman" w:eastAsia="Times New Roman" w:hAnsi="Times New Roman" w:cs="Times New Roman"/>
          <w:sz w:val="24"/>
          <w:szCs w:val="24"/>
          <w:lang w:val="en-GB" w:eastAsia="en-GB"/>
        </w:rPr>
        <w:t>Judson, R. A., &amp; Owen, A. L. (1999).</w:t>
      </w:r>
      <w:proofErr w:type="gramEnd"/>
      <w:r w:rsidRPr="00816330">
        <w:rPr>
          <w:rFonts w:ascii="Times New Roman" w:eastAsia="Times New Roman" w:hAnsi="Times New Roman" w:cs="Times New Roman"/>
          <w:sz w:val="24"/>
          <w:szCs w:val="24"/>
          <w:lang w:val="en-GB" w:eastAsia="en-GB"/>
        </w:rPr>
        <w:t xml:space="preserve"> </w:t>
      </w:r>
      <w:proofErr w:type="gramStart"/>
      <w:r w:rsidRPr="00816330">
        <w:rPr>
          <w:rFonts w:ascii="Times New Roman" w:eastAsia="Times New Roman" w:hAnsi="Times New Roman" w:cs="Times New Roman"/>
          <w:sz w:val="24"/>
          <w:szCs w:val="24"/>
          <w:lang w:val="en-GB" w:eastAsia="en-GB"/>
        </w:rPr>
        <w:t>Estimating dynamic panel data models: a guide for macroeconomists.</w:t>
      </w:r>
      <w:proofErr w:type="gramEnd"/>
      <w:r w:rsidRPr="00816330">
        <w:rPr>
          <w:rFonts w:ascii="Times New Roman" w:eastAsia="Times New Roman" w:hAnsi="Times New Roman" w:cs="Times New Roman"/>
          <w:sz w:val="24"/>
          <w:szCs w:val="24"/>
          <w:lang w:val="en-GB" w:eastAsia="en-GB"/>
        </w:rPr>
        <w:t xml:space="preserve"> </w:t>
      </w:r>
      <w:r w:rsidRPr="00816330">
        <w:rPr>
          <w:rFonts w:ascii="Times New Roman" w:eastAsia="Times New Roman" w:hAnsi="Times New Roman" w:cs="Times New Roman"/>
          <w:i/>
          <w:iCs/>
          <w:sz w:val="24"/>
          <w:szCs w:val="24"/>
          <w:lang w:val="en-GB" w:eastAsia="en-GB"/>
        </w:rPr>
        <w:t>Economics letters</w:t>
      </w:r>
      <w:r w:rsidRPr="00816330">
        <w:rPr>
          <w:rFonts w:ascii="Times New Roman" w:eastAsia="Times New Roman" w:hAnsi="Times New Roman" w:cs="Times New Roman"/>
          <w:sz w:val="24"/>
          <w:szCs w:val="24"/>
          <w:lang w:val="en-GB" w:eastAsia="en-GB"/>
        </w:rPr>
        <w:t xml:space="preserve">, </w:t>
      </w:r>
      <w:r w:rsidRPr="00816330">
        <w:rPr>
          <w:rFonts w:ascii="Times New Roman" w:eastAsia="Times New Roman" w:hAnsi="Times New Roman" w:cs="Times New Roman"/>
          <w:i/>
          <w:iCs/>
          <w:sz w:val="24"/>
          <w:szCs w:val="24"/>
          <w:lang w:val="en-GB" w:eastAsia="en-GB"/>
        </w:rPr>
        <w:t>65</w:t>
      </w:r>
      <w:r w:rsidRPr="00816330">
        <w:rPr>
          <w:rFonts w:ascii="Times New Roman" w:eastAsia="Times New Roman" w:hAnsi="Times New Roman" w:cs="Times New Roman"/>
          <w:sz w:val="24"/>
          <w:szCs w:val="24"/>
          <w:lang w:val="en-GB" w:eastAsia="en-GB"/>
        </w:rPr>
        <w:t>(1), 9-15.</w:t>
      </w:r>
    </w:p>
    <w:p w14:paraId="4DBBB8D3" w14:textId="77777777" w:rsidR="004D4969" w:rsidRPr="00816330" w:rsidRDefault="004D4969" w:rsidP="00001AFD">
      <w:pPr>
        <w:spacing w:after="0" w:line="240" w:lineRule="auto"/>
        <w:jc w:val="both"/>
        <w:rPr>
          <w:rFonts w:ascii="Times New Roman" w:hAnsi="Times New Roman" w:cs="Times New Roman"/>
          <w:color w:val="000000" w:themeColor="text1"/>
          <w:sz w:val="24"/>
          <w:szCs w:val="24"/>
          <w:lang w:val="en-GB"/>
        </w:rPr>
      </w:pPr>
    </w:p>
    <w:p w14:paraId="35AE5942" w14:textId="45041A6A" w:rsidR="004D4969" w:rsidRPr="00816330" w:rsidRDefault="00EE325A" w:rsidP="00BF2DCD">
      <w:pPr>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Ke, S., &amp; Lai, M. (2011).</w:t>
      </w:r>
      <w:proofErr w:type="gramEnd"/>
      <w:r w:rsidRPr="00816330">
        <w:rPr>
          <w:rFonts w:ascii="Times New Roman" w:hAnsi="Times New Roman" w:cs="Times New Roman"/>
          <w:color w:val="000000" w:themeColor="text1"/>
          <w:sz w:val="24"/>
          <w:szCs w:val="24"/>
          <w:lang w:val="en-GB"/>
        </w:rPr>
        <w:t xml:space="preserve"> </w:t>
      </w:r>
      <w:proofErr w:type="gramStart"/>
      <w:r w:rsidRPr="00816330">
        <w:rPr>
          <w:rFonts w:ascii="Times New Roman" w:hAnsi="Times New Roman" w:cs="Times New Roman"/>
          <w:color w:val="000000" w:themeColor="text1"/>
          <w:sz w:val="24"/>
          <w:szCs w:val="24"/>
          <w:lang w:val="en-GB"/>
        </w:rPr>
        <w:t>Productivity of Chinese regions and the location of multinational research and development.</w:t>
      </w:r>
      <w:proofErr w:type="gramEnd"/>
      <w:r w:rsidRPr="00816330">
        <w:rPr>
          <w:rFonts w:ascii="Times New Roman" w:hAnsi="Times New Roman" w:cs="Times New Roman"/>
          <w:color w:val="000000" w:themeColor="text1"/>
          <w:sz w:val="24"/>
          <w:szCs w:val="24"/>
          <w:lang w:val="en-GB"/>
        </w:rPr>
        <w:t xml:space="preserve"> </w:t>
      </w:r>
      <w:r w:rsidRPr="00816330">
        <w:rPr>
          <w:rFonts w:ascii="Times New Roman" w:hAnsi="Times New Roman" w:cs="Times New Roman"/>
          <w:i/>
          <w:color w:val="000000" w:themeColor="text1"/>
          <w:sz w:val="24"/>
          <w:szCs w:val="24"/>
          <w:lang w:val="en-GB"/>
        </w:rPr>
        <w:t>International Regional Science Review</w:t>
      </w:r>
      <w:r w:rsidRPr="00816330">
        <w:rPr>
          <w:rFonts w:ascii="Times New Roman" w:hAnsi="Times New Roman" w:cs="Times New Roman"/>
          <w:color w:val="000000" w:themeColor="text1"/>
          <w:sz w:val="24"/>
          <w:szCs w:val="24"/>
          <w:lang w:val="en-GB"/>
        </w:rPr>
        <w:t>, 34(1), 102-131.</w:t>
      </w:r>
    </w:p>
    <w:p w14:paraId="6D9590FB" w14:textId="474F3BBF" w:rsidR="00077421" w:rsidRPr="00816330" w:rsidRDefault="00077421" w:rsidP="0079603C">
      <w:pPr>
        <w:spacing w:after="0" w:line="240" w:lineRule="auto"/>
        <w:jc w:val="both"/>
        <w:rPr>
          <w:rFonts w:ascii="Times New Roman" w:eastAsia="Times New Roman" w:hAnsi="Times New Roman" w:cs="Times New Roman"/>
          <w:sz w:val="24"/>
          <w:szCs w:val="24"/>
          <w:lang w:val="en-GB" w:eastAsia="en-GB"/>
        </w:rPr>
      </w:pPr>
      <w:r w:rsidRPr="00816330">
        <w:rPr>
          <w:rFonts w:ascii="Times New Roman" w:eastAsia="Times New Roman" w:hAnsi="Times New Roman" w:cs="Times New Roman"/>
          <w:sz w:val="24"/>
          <w:szCs w:val="24"/>
          <w:lang w:val="en-GB" w:eastAsia="en-GB"/>
        </w:rPr>
        <w:t xml:space="preserve">Kiviet, J. F. (1995). </w:t>
      </w:r>
      <w:proofErr w:type="gramStart"/>
      <w:r w:rsidRPr="00816330">
        <w:rPr>
          <w:rFonts w:ascii="Times New Roman" w:eastAsia="Times New Roman" w:hAnsi="Times New Roman" w:cs="Times New Roman"/>
          <w:sz w:val="24"/>
          <w:szCs w:val="24"/>
          <w:lang w:val="en-GB" w:eastAsia="en-GB"/>
        </w:rPr>
        <w:t>On bias, inconsistency, and efficiency of various estimators in dynamic panel data models.</w:t>
      </w:r>
      <w:proofErr w:type="gramEnd"/>
      <w:r w:rsidRPr="00816330">
        <w:rPr>
          <w:rFonts w:ascii="Times New Roman" w:eastAsia="Times New Roman" w:hAnsi="Times New Roman" w:cs="Times New Roman"/>
          <w:sz w:val="24"/>
          <w:szCs w:val="24"/>
          <w:lang w:val="en-GB" w:eastAsia="en-GB"/>
        </w:rPr>
        <w:t xml:space="preserve"> </w:t>
      </w:r>
      <w:proofErr w:type="gramStart"/>
      <w:r w:rsidRPr="00816330">
        <w:rPr>
          <w:rFonts w:ascii="Times New Roman" w:eastAsia="Times New Roman" w:hAnsi="Times New Roman" w:cs="Times New Roman"/>
          <w:i/>
          <w:iCs/>
          <w:sz w:val="24"/>
          <w:szCs w:val="24"/>
          <w:lang w:val="en-GB" w:eastAsia="en-GB"/>
        </w:rPr>
        <w:t>Journal of econometrics</w:t>
      </w:r>
      <w:r w:rsidRPr="00816330">
        <w:rPr>
          <w:rFonts w:ascii="Times New Roman" w:eastAsia="Times New Roman" w:hAnsi="Times New Roman" w:cs="Times New Roman"/>
          <w:sz w:val="24"/>
          <w:szCs w:val="24"/>
          <w:lang w:val="en-GB" w:eastAsia="en-GB"/>
        </w:rPr>
        <w:t xml:space="preserve">, </w:t>
      </w:r>
      <w:r w:rsidRPr="00816330">
        <w:rPr>
          <w:rFonts w:ascii="Times New Roman" w:eastAsia="Times New Roman" w:hAnsi="Times New Roman" w:cs="Times New Roman"/>
          <w:i/>
          <w:iCs/>
          <w:sz w:val="24"/>
          <w:szCs w:val="24"/>
          <w:lang w:val="en-GB" w:eastAsia="en-GB"/>
        </w:rPr>
        <w:t>68</w:t>
      </w:r>
      <w:r w:rsidRPr="00816330">
        <w:rPr>
          <w:rFonts w:ascii="Times New Roman" w:eastAsia="Times New Roman" w:hAnsi="Times New Roman" w:cs="Times New Roman"/>
          <w:sz w:val="24"/>
          <w:szCs w:val="24"/>
          <w:lang w:val="en-GB" w:eastAsia="en-GB"/>
        </w:rPr>
        <w:t>(1), 53-78.</w:t>
      </w:r>
      <w:proofErr w:type="gramEnd"/>
    </w:p>
    <w:p w14:paraId="45B3F770" w14:textId="77777777" w:rsidR="00077421" w:rsidRPr="00816330" w:rsidRDefault="00077421" w:rsidP="0079603C">
      <w:pPr>
        <w:spacing w:after="0" w:line="240" w:lineRule="auto"/>
        <w:rPr>
          <w:rFonts w:ascii="Times New Roman" w:eastAsia="Times New Roman" w:hAnsi="Times New Roman" w:cs="Times New Roman"/>
          <w:sz w:val="24"/>
          <w:szCs w:val="24"/>
          <w:lang w:val="en-GB" w:eastAsia="en-GB"/>
        </w:rPr>
      </w:pPr>
    </w:p>
    <w:p w14:paraId="3D9D39FB"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Kramer, J. P., Marinelli, E., Iammarino, S., &amp; Diez, J. R. (2011).</w:t>
      </w:r>
      <w:proofErr w:type="gramEnd"/>
      <w:r w:rsidRPr="00816330">
        <w:rPr>
          <w:rFonts w:ascii="Times New Roman" w:hAnsi="Times New Roman" w:cs="Times New Roman"/>
          <w:color w:val="000000" w:themeColor="text1"/>
          <w:sz w:val="24"/>
          <w:szCs w:val="24"/>
          <w:lang w:val="en-GB"/>
        </w:rPr>
        <w:t xml:space="preserve"> Intangible assets as drivers of innovation: Empirical evidence on multinational enterprises in German and UK regional systems of innovation, </w:t>
      </w:r>
      <w:r w:rsidRPr="00816330">
        <w:rPr>
          <w:rFonts w:ascii="Times New Roman" w:hAnsi="Times New Roman" w:cs="Times New Roman"/>
          <w:i/>
          <w:color w:val="000000" w:themeColor="text1"/>
          <w:sz w:val="24"/>
          <w:szCs w:val="24"/>
          <w:lang w:val="en-GB"/>
        </w:rPr>
        <w:t>Technovation</w:t>
      </w:r>
      <w:r w:rsidRPr="00816330">
        <w:rPr>
          <w:rFonts w:ascii="Times New Roman" w:hAnsi="Times New Roman" w:cs="Times New Roman"/>
          <w:color w:val="000000" w:themeColor="text1"/>
          <w:sz w:val="24"/>
          <w:szCs w:val="24"/>
          <w:lang w:val="en-GB"/>
        </w:rPr>
        <w:t>, 31(9), 447-458.</w:t>
      </w:r>
    </w:p>
    <w:p w14:paraId="5331E5C9" w14:textId="77777777" w:rsidR="004D4969" w:rsidRPr="00816330" w:rsidRDefault="004D4969" w:rsidP="00001AFD">
      <w:pPr>
        <w:spacing w:after="0" w:line="240" w:lineRule="auto"/>
        <w:jc w:val="both"/>
        <w:rPr>
          <w:rFonts w:ascii="Times New Roman" w:eastAsia="Times New Roman" w:hAnsi="Times New Roman" w:cs="Times New Roman"/>
          <w:color w:val="000000" w:themeColor="text1"/>
          <w:sz w:val="24"/>
          <w:szCs w:val="24"/>
          <w:lang w:val="en-GB" w:eastAsia="zh-CN"/>
        </w:rPr>
      </w:pPr>
    </w:p>
    <w:p w14:paraId="24801BE5" w14:textId="77777777"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shd w:val="clear" w:color="auto" w:fill="FFFFFF"/>
          <w:lang w:val="en-US"/>
        </w:rPr>
        <w:t xml:space="preserve">Liu, N., Ye, X., Yang, H., Li, Y., &amp; </w:t>
      </w:r>
      <w:proofErr w:type="spellStart"/>
      <w:r w:rsidRPr="00816330">
        <w:rPr>
          <w:rFonts w:ascii="Times New Roman" w:hAnsi="Times New Roman" w:cs="Times New Roman"/>
          <w:color w:val="000000" w:themeColor="text1"/>
          <w:sz w:val="24"/>
          <w:szCs w:val="24"/>
          <w:shd w:val="clear" w:color="auto" w:fill="FFFFFF"/>
          <w:lang w:val="en-US"/>
        </w:rPr>
        <w:t>Leipnik</w:t>
      </w:r>
      <w:proofErr w:type="spellEnd"/>
      <w:r w:rsidRPr="00816330">
        <w:rPr>
          <w:rFonts w:ascii="Times New Roman" w:hAnsi="Times New Roman" w:cs="Times New Roman"/>
          <w:color w:val="000000" w:themeColor="text1"/>
          <w:sz w:val="24"/>
          <w:szCs w:val="24"/>
          <w:shd w:val="clear" w:color="auto" w:fill="FFFFFF"/>
          <w:lang w:val="en-US"/>
        </w:rPr>
        <w:t>, M. (2014).</w:t>
      </w:r>
      <w:proofErr w:type="gramEnd"/>
      <w:r w:rsidRPr="00816330">
        <w:rPr>
          <w:rFonts w:ascii="Times New Roman" w:hAnsi="Times New Roman" w:cs="Times New Roman"/>
          <w:color w:val="000000" w:themeColor="text1"/>
          <w:sz w:val="24"/>
          <w:szCs w:val="24"/>
          <w:shd w:val="clear" w:color="auto" w:fill="FFFFFF"/>
          <w:lang w:val="en-US"/>
        </w:rPr>
        <w:t xml:space="preserve"> </w:t>
      </w:r>
      <w:proofErr w:type="gramStart"/>
      <w:r w:rsidRPr="00816330">
        <w:rPr>
          <w:rFonts w:ascii="Times New Roman" w:hAnsi="Times New Roman" w:cs="Times New Roman"/>
          <w:color w:val="000000" w:themeColor="text1"/>
          <w:sz w:val="24"/>
          <w:szCs w:val="24"/>
          <w:shd w:val="clear" w:color="auto" w:fill="FFFFFF"/>
          <w:lang w:val="en-US"/>
        </w:rPr>
        <w:t>Manufacturing firm heterogeneity and regional economic growth difference in China.</w:t>
      </w:r>
      <w:proofErr w:type="gramEnd"/>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Regional Science Policy &amp; Practice</w:t>
      </w:r>
      <w:r w:rsidRPr="00816330">
        <w:rPr>
          <w:rFonts w:ascii="Times New Roman" w:hAnsi="Times New Roman" w:cs="Times New Roman"/>
          <w:color w:val="000000" w:themeColor="text1"/>
          <w:sz w:val="24"/>
          <w:szCs w:val="24"/>
          <w:shd w:val="clear" w:color="auto" w:fill="FFFFFF"/>
          <w:lang w:val="en-US"/>
        </w:rPr>
        <w:t>,</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6</w:t>
      </w:r>
      <w:r w:rsidRPr="00816330">
        <w:rPr>
          <w:rFonts w:ascii="Times New Roman" w:hAnsi="Times New Roman" w:cs="Times New Roman"/>
          <w:color w:val="000000" w:themeColor="text1"/>
          <w:sz w:val="24"/>
          <w:szCs w:val="24"/>
          <w:shd w:val="clear" w:color="auto" w:fill="FFFFFF"/>
          <w:lang w:val="en-US"/>
        </w:rPr>
        <w:t>(2), 213-230.</w:t>
      </w:r>
    </w:p>
    <w:p w14:paraId="61BAF861" w14:textId="77777777"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lang w:val="en-US"/>
        </w:rPr>
        <w:t>Liu, X., Siler, P., Wang, C., &amp; Wei, Y. (2000).</w:t>
      </w:r>
      <w:proofErr w:type="gramEnd"/>
      <w:r w:rsidRPr="00816330">
        <w:rPr>
          <w:rFonts w:ascii="Times New Roman" w:hAnsi="Times New Roman" w:cs="Times New Roman"/>
          <w:color w:val="000000" w:themeColor="text1"/>
          <w:sz w:val="24"/>
          <w:szCs w:val="24"/>
          <w:lang w:val="en-US"/>
        </w:rPr>
        <w:t xml:space="preserve"> Productivity spillovers from foreign direct investment: evidence from UK industry level panel data. </w:t>
      </w:r>
      <w:r w:rsidRPr="00816330">
        <w:rPr>
          <w:rFonts w:ascii="Times New Roman" w:hAnsi="Times New Roman" w:cs="Times New Roman"/>
          <w:i/>
          <w:color w:val="000000" w:themeColor="text1"/>
          <w:sz w:val="24"/>
          <w:szCs w:val="24"/>
          <w:lang w:val="en-US"/>
        </w:rPr>
        <w:t>Journal of International Business Studies</w:t>
      </w:r>
      <w:r w:rsidRPr="00816330">
        <w:rPr>
          <w:rFonts w:ascii="Times New Roman" w:hAnsi="Times New Roman" w:cs="Times New Roman"/>
          <w:color w:val="000000" w:themeColor="text1"/>
          <w:sz w:val="24"/>
          <w:szCs w:val="24"/>
          <w:lang w:val="en-US"/>
        </w:rPr>
        <w:t>, 407-425.</w:t>
      </w:r>
    </w:p>
    <w:p w14:paraId="5CD7996C" w14:textId="77777777" w:rsidR="00EE325A" w:rsidRPr="00816330" w:rsidRDefault="00EE325A" w:rsidP="00001AFD">
      <w:pPr>
        <w:spacing w:after="0" w:line="240" w:lineRule="auto"/>
        <w:jc w:val="both"/>
        <w:rPr>
          <w:rFonts w:ascii="Times New Roman" w:eastAsia="Times New Roman" w:hAnsi="Times New Roman" w:cs="Times New Roman"/>
          <w:color w:val="000000" w:themeColor="text1"/>
          <w:sz w:val="24"/>
          <w:szCs w:val="24"/>
          <w:lang w:val="en-GB" w:eastAsia="en-GB"/>
        </w:rPr>
      </w:pPr>
      <w:proofErr w:type="spellStart"/>
      <w:proofErr w:type="gramStart"/>
      <w:r w:rsidRPr="00816330">
        <w:rPr>
          <w:rFonts w:ascii="Times New Roman" w:eastAsia="Times New Roman" w:hAnsi="Times New Roman" w:cs="Times New Roman"/>
          <w:color w:val="000000" w:themeColor="text1"/>
          <w:sz w:val="24"/>
          <w:szCs w:val="24"/>
          <w:lang w:val="en-GB" w:eastAsia="en-GB"/>
        </w:rPr>
        <w:t>López</w:t>
      </w:r>
      <w:r w:rsidRPr="00816330">
        <w:rPr>
          <w:rFonts w:ascii="Cambria Math" w:eastAsia="Times New Roman" w:hAnsi="Cambria Math" w:cs="Cambria Math"/>
          <w:color w:val="000000" w:themeColor="text1"/>
          <w:sz w:val="24"/>
          <w:szCs w:val="24"/>
          <w:lang w:val="en-GB" w:eastAsia="en-GB"/>
        </w:rPr>
        <w:t>‐</w:t>
      </w:r>
      <w:r w:rsidRPr="00816330">
        <w:rPr>
          <w:rFonts w:ascii="Times New Roman" w:eastAsia="Times New Roman" w:hAnsi="Times New Roman" w:cs="Times New Roman"/>
          <w:color w:val="000000" w:themeColor="text1"/>
          <w:sz w:val="24"/>
          <w:szCs w:val="24"/>
          <w:lang w:val="en-GB" w:eastAsia="en-GB"/>
        </w:rPr>
        <w:t>Bazo</w:t>
      </w:r>
      <w:proofErr w:type="spellEnd"/>
      <w:r w:rsidRPr="00816330">
        <w:rPr>
          <w:rFonts w:ascii="Times New Roman" w:eastAsia="Times New Roman" w:hAnsi="Times New Roman" w:cs="Times New Roman"/>
          <w:color w:val="000000" w:themeColor="text1"/>
          <w:sz w:val="24"/>
          <w:szCs w:val="24"/>
          <w:lang w:val="en-GB" w:eastAsia="en-GB"/>
        </w:rPr>
        <w:t>, E., Requena, F., &amp; Serrano, G. (2006).</w:t>
      </w:r>
      <w:proofErr w:type="gramEnd"/>
      <w:r w:rsidRPr="00816330">
        <w:rPr>
          <w:rFonts w:ascii="Times New Roman" w:eastAsia="Times New Roman" w:hAnsi="Times New Roman" w:cs="Times New Roman"/>
          <w:color w:val="000000" w:themeColor="text1"/>
          <w:sz w:val="24"/>
          <w:szCs w:val="24"/>
          <w:lang w:val="en-GB" w:eastAsia="en-GB"/>
        </w:rPr>
        <w:t xml:space="preserve"> </w:t>
      </w:r>
      <w:proofErr w:type="gramStart"/>
      <w:r w:rsidRPr="00816330">
        <w:rPr>
          <w:rFonts w:ascii="Times New Roman" w:eastAsia="Times New Roman" w:hAnsi="Times New Roman" w:cs="Times New Roman"/>
          <w:color w:val="000000" w:themeColor="text1"/>
          <w:sz w:val="24"/>
          <w:szCs w:val="24"/>
          <w:lang w:val="en-GB" w:eastAsia="en-GB"/>
        </w:rPr>
        <w:t>Complementarity between local knowledge and internationalization in regional technological progress.</w:t>
      </w:r>
      <w:proofErr w:type="gramEnd"/>
      <w:r w:rsidRPr="00816330">
        <w:rPr>
          <w:rFonts w:ascii="Times New Roman" w:eastAsia="Times New Roman" w:hAnsi="Times New Roman" w:cs="Times New Roman"/>
          <w:color w:val="000000" w:themeColor="text1"/>
          <w:sz w:val="24"/>
          <w:szCs w:val="24"/>
          <w:lang w:val="en-GB" w:eastAsia="en-GB"/>
        </w:rPr>
        <w:t xml:space="preserve"> </w:t>
      </w:r>
      <w:r w:rsidRPr="00816330">
        <w:rPr>
          <w:rFonts w:ascii="Times New Roman" w:eastAsia="Times New Roman" w:hAnsi="Times New Roman" w:cs="Times New Roman"/>
          <w:i/>
          <w:iCs/>
          <w:color w:val="000000" w:themeColor="text1"/>
          <w:sz w:val="24"/>
          <w:szCs w:val="24"/>
          <w:lang w:val="en-GB" w:eastAsia="en-GB"/>
        </w:rPr>
        <w:t>Journal of Regional Science</w:t>
      </w:r>
      <w:r w:rsidRPr="00816330">
        <w:rPr>
          <w:rFonts w:ascii="Times New Roman" w:eastAsia="Times New Roman" w:hAnsi="Times New Roman" w:cs="Times New Roman"/>
          <w:color w:val="000000" w:themeColor="text1"/>
          <w:sz w:val="24"/>
          <w:szCs w:val="24"/>
          <w:lang w:val="en-GB" w:eastAsia="en-GB"/>
        </w:rPr>
        <w:t xml:space="preserve">, </w:t>
      </w:r>
      <w:r w:rsidRPr="00816330">
        <w:rPr>
          <w:rFonts w:ascii="Times New Roman" w:eastAsia="Times New Roman" w:hAnsi="Times New Roman" w:cs="Times New Roman"/>
          <w:i/>
          <w:iCs/>
          <w:color w:val="000000" w:themeColor="text1"/>
          <w:sz w:val="24"/>
          <w:szCs w:val="24"/>
          <w:lang w:val="en-GB" w:eastAsia="en-GB"/>
        </w:rPr>
        <w:t>46</w:t>
      </w:r>
      <w:r w:rsidRPr="00816330">
        <w:rPr>
          <w:rFonts w:ascii="Times New Roman" w:eastAsia="Times New Roman" w:hAnsi="Times New Roman" w:cs="Times New Roman"/>
          <w:color w:val="000000" w:themeColor="text1"/>
          <w:sz w:val="24"/>
          <w:szCs w:val="24"/>
          <w:lang w:val="en-GB" w:eastAsia="en-GB"/>
        </w:rPr>
        <w:t>(5), 901-929.</w:t>
      </w:r>
    </w:p>
    <w:p w14:paraId="3C4925BD" w14:textId="77777777" w:rsidR="004D4969" w:rsidRPr="00816330" w:rsidRDefault="004D4969" w:rsidP="00001AFD">
      <w:pPr>
        <w:spacing w:after="0" w:line="240" w:lineRule="auto"/>
        <w:jc w:val="both"/>
        <w:rPr>
          <w:rFonts w:ascii="Times New Roman" w:eastAsia="Times New Roman" w:hAnsi="Times New Roman" w:cs="Times New Roman"/>
          <w:color w:val="000000" w:themeColor="text1"/>
          <w:sz w:val="24"/>
          <w:szCs w:val="24"/>
          <w:lang w:val="en-GB" w:eastAsia="en-GB"/>
        </w:rPr>
      </w:pPr>
    </w:p>
    <w:p w14:paraId="5625AB8F" w14:textId="77777777"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lang w:val="en-US"/>
        </w:rPr>
        <w:t>Lucas Jr, R. E., &amp; Rossi-Hansberg, E. (2002).</w:t>
      </w:r>
      <w:proofErr w:type="gramEnd"/>
      <w:r w:rsidRPr="00816330">
        <w:rPr>
          <w:rFonts w:ascii="Times New Roman" w:hAnsi="Times New Roman" w:cs="Times New Roman"/>
          <w:color w:val="000000" w:themeColor="text1"/>
          <w:sz w:val="24"/>
          <w:szCs w:val="24"/>
          <w:lang w:val="en-US"/>
        </w:rPr>
        <w:t xml:space="preserve"> </w:t>
      </w:r>
      <w:proofErr w:type="gramStart"/>
      <w:r w:rsidRPr="00816330">
        <w:rPr>
          <w:rFonts w:ascii="Times New Roman" w:hAnsi="Times New Roman" w:cs="Times New Roman"/>
          <w:color w:val="000000" w:themeColor="text1"/>
          <w:sz w:val="24"/>
          <w:szCs w:val="24"/>
          <w:lang w:val="en-US"/>
        </w:rPr>
        <w:t>On the internal structure of cities.</w:t>
      </w:r>
      <w:proofErr w:type="gramEnd"/>
      <w:r w:rsidRPr="00816330">
        <w:rPr>
          <w:rFonts w:ascii="Times New Roman" w:hAnsi="Times New Roman" w:cs="Times New Roman"/>
          <w:color w:val="000000" w:themeColor="text1"/>
          <w:sz w:val="24"/>
          <w:szCs w:val="24"/>
          <w:lang w:val="en-US"/>
        </w:rPr>
        <w:t xml:space="preserve"> </w:t>
      </w:r>
      <w:r w:rsidRPr="00816330">
        <w:rPr>
          <w:rFonts w:ascii="Times New Roman" w:hAnsi="Times New Roman" w:cs="Times New Roman"/>
          <w:i/>
          <w:color w:val="000000" w:themeColor="text1"/>
          <w:sz w:val="24"/>
          <w:szCs w:val="24"/>
          <w:lang w:val="en-US"/>
        </w:rPr>
        <w:t>Econometrica</w:t>
      </w:r>
      <w:r w:rsidRPr="00816330">
        <w:rPr>
          <w:rFonts w:ascii="Times New Roman" w:hAnsi="Times New Roman" w:cs="Times New Roman"/>
          <w:color w:val="000000" w:themeColor="text1"/>
          <w:sz w:val="24"/>
          <w:szCs w:val="24"/>
          <w:lang w:val="en-US"/>
        </w:rPr>
        <w:t>, 1445-1476.</w:t>
      </w:r>
    </w:p>
    <w:p w14:paraId="7E33794B" w14:textId="77777777" w:rsidR="00EE325A" w:rsidRPr="00816330" w:rsidRDefault="00EE325A" w:rsidP="00001AFD">
      <w:pPr>
        <w:spacing w:after="0" w:line="240" w:lineRule="auto"/>
        <w:jc w:val="both"/>
        <w:rPr>
          <w:rFonts w:ascii="Times New Roman" w:eastAsia="Times New Roman" w:hAnsi="Times New Roman" w:cs="Times New Roman"/>
          <w:color w:val="000000" w:themeColor="text1"/>
          <w:sz w:val="24"/>
          <w:szCs w:val="24"/>
          <w:lang w:val="en-GB" w:eastAsia="en-GB"/>
        </w:rPr>
      </w:pPr>
      <w:proofErr w:type="gramStart"/>
      <w:r w:rsidRPr="00816330">
        <w:rPr>
          <w:rFonts w:ascii="Times New Roman" w:eastAsia="Times New Roman" w:hAnsi="Times New Roman" w:cs="Times New Roman"/>
          <w:color w:val="000000" w:themeColor="text1"/>
          <w:sz w:val="24"/>
          <w:szCs w:val="24"/>
          <w:lang w:val="en-GB" w:eastAsia="en-GB"/>
        </w:rPr>
        <w:t>Makino, S., Beamish, P. W., &amp; Zhao, N. B. (2004).</w:t>
      </w:r>
      <w:proofErr w:type="gramEnd"/>
      <w:r w:rsidRPr="00816330">
        <w:rPr>
          <w:rFonts w:ascii="Times New Roman" w:eastAsia="Times New Roman" w:hAnsi="Times New Roman" w:cs="Times New Roman"/>
          <w:color w:val="000000" w:themeColor="text1"/>
          <w:sz w:val="24"/>
          <w:szCs w:val="24"/>
          <w:lang w:val="en-GB" w:eastAsia="en-GB"/>
        </w:rPr>
        <w:t xml:space="preserve"> The characteristics and performance of Japanese FDI in less developed and developed countries. </w:t>
      </w:r>
      <w:r w:rsidRPr="00816330">
        <w:rPr>
          <w:rFonts w:ascii="Times New Roman" w:eastAsia="Times New Roman" w:hAnsi="Times New Roman" w:cs="Times New Roman"/>
          <w:i/>
          <w:iCs/>
          <w:color w:val="000000" w:themeColor="text1"/>
          <w:sz w:val="24"/>
          <w:szCs w:val="24"/>
          <w:lang w:val="en-GB" w:eastAsia="en-GB"/>
        </w:rPr>
        <w:t>Journal of World Business</w:t>
      </w:r>
      <w:r w:rsidRPr="00816330">
        <w:rPr>
          <w:rFonts w:ascii="Times New Roman" w:eastAsia="Times New Roman" w:hAnsi="Times New Roman" w:cs="Times New Roman"/>
          <w:color w:val="000000" w:themeColor="text1"/>
          <w:sz w:val="24"/>
          <w:szCs w:val="24"/>
          <w:lang w:val="en-GB" w:eastAsia="en-GB"/>
        </w:rPr>
        <w:t xml:space="preserve">, </w:t>
      </w:r>
      <w:r w:rsidRPr="00816330">
        <w:rPr>
          <w:rFonts w:ascii="Times New Roman" w:eastAsia="Times New Roman" w:hAnsi="Times New Roman" w:cs="Times New Roman"/>
          <w:i/>
          <w:iCs/>
          <w:color w:val="000000" w:themeColor="text1"/>
          <w:sz w:val="24"/>
          <w:szCs w:val="24"/>
          <w:lang w:val="en-GB" w:eastAsia="en-GB"/>
        </w:rPr>
        <w:t>39</w:t>
      </w:r>
      <w:r w:rsidRPr="00816330">
        <w:rPr>
          <w:rFonts w:ascii="Times New Roman" w:eastAsia="Times New Roman" w:hAnsi="Times New Roman" w:cs="Times New Roman"/>
          <w:color w:val="000000" w:themeColor="text1"/>
          <w:sz w:val="24"/>
          <w:szCs w:val="24"/>
          <w:lang w:val="en-GB" w:eastAsia="en-GB"/>
        </w:rPr>
        <w:t>(4), 377-392.</w:t>
      </w:r>
    </w:p>
    <w:p w14:paraId="5D3995B5" w14:textId="77777777" w:rsidR="004D4969" w:rsidRPr="00816330" w:rsidRDefault="004D4969" w:rsidP="00001AFD">
      <w:pPr>
        <w:spacing w:after="0" w:line="240" w:lineRule="auto"/>
        <w:jc w:val="both"/>
        <w:rPr>
          <w:rFonts w:ascii="Times New Roman" w:eastAsia="Times New Roman" w:hAnsi="Times New Roman" w:cs="Times New Roman"/>
          <w:color w:val="000000" w:themeColor="text1"/>
          <w:sz w:val="24"/>
          <w:szCs w:val="24"/>
          <w:lang w:val="en-GB" w:eastAsia="en-GB"/>
        </w:rPr>
      </w:pPr>
    </w:p>
    <w:p w14:paraId="053116A0" w14:textId="7346B199" w:rsidR="004D4969" w:rsidRPr="00816330" w:rsidRDefault="00EE325A" w:rsidP="00001AFD">
      <w:pPr>
        <w:jc w:val="both"/>
        <w:rPr>
          <w:rFonts w:ascii="Times New Roman" w:hAnsi="Times New Roman" w:cs="Times New Roman"/>
          <w:color w:val="000000" w:themeColor="text1"/>
          <w:sz w:val="24"/>
          <w:szCs w:val="24"/>
          <w:lang w:val="en-US"/>
        </w:rPr>
      </w:pPr>
      <w:r w:rsidRPr="00816330">
        <w:rPr>
          <w:rFonts w:ascii="Times New Roman" w:hAnsi="Times New Roman" w:cs="Times New Roman"/>
          <w:color w:val="000000" w:themeColor="text1"/>
          <w:sz w:val="24"/>
          <w:szCs w:val="24"/>
          <w:shd w:val="clear" w:color="auto" w:fill="FFFFFF"/>
          <w:lang w:val="en-US"/>
        </w:rPr>
        <w:t>Markusen, A. (1996). Sticky places in slippery space: a typology of industrial districts.</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GB"/>
        </w:rPr>
        <w:t>Economic Geography</w:t>
      </w:r>
      <w:r w:rsidRPr="00816330">
        <w:rPr>
          <w:rFonts w:ascii="Times New Roman" w:hAnsi="Times New Roman" w:cs="Times New Roman"/>
          <w:color w:val="000000" w:themeColor="text1"/>
          <w:sz w:val="24"/>
          <w:szCs w:val="24"/>
          <w:shd w:val="clear" w:color="auto" w:fill="FFFFFF"/>
          <w:lang w:val="en-GB"/>
        </w:rPr>
        <w:t>,</w:t>
      </w:r>
      <w:r w:rsidRPr="00816330">
        <w:rPr>
          <w:rStyle w:val="apple-converted-space"/>
          <w:rFonts w:ascii="Times New Roman" w:hAnsi="Times New Roman" w:cs="Times New Roman"/>
          <w:color w:val="000000" w:themeColor="text1"/>
          <w:sz w:val="24"/>
          <w:szCs w:val="24"/>
          <w:shd w:val="clear" w:color="auto" w:fill="FFFFFF"/>
          <w:lang w:val="en-GB"/>
        </w:rPr>
        <w:t> </w:t>
      </w:r>
      <w:r w:rsidRPr="00816330">
        <w:rPr>
          <w:rFonts w:ascii="Times New Roman" w:hAnsi="Times New Roman" w:cs="Times New Roman"/>
          <w:i/>
          <w:iCs/>
          <w:color w:val="000000" w:themeColor="text1"/>
          <w:sz w:val="24"/>
          <w:szCs w:val="24"/>
          <w:shd w:val="clear" w:color="auto" w:fill="FFFFFF"/>
          <w:lang w:val="en-GB"/>
        </w:rPr>
        <w:t>72</w:t>
      </w:r>
      <w:r w:rsidRPr="00816330">
        <w:rPr>
          <w:rFonts w:ascii="Times New Roman" w:hAnsi="Times New Roman" w:cs="Times New Roman"/>
          <w:color w:val="000000" w:themeColor="text1"/>
          <w:sz w:val="24"/>
          <w:szCs w:val="24"/>
          <w:shd w:val="clear" w:color="auto" w:fill="FFFFFF"/>
          <w:lang w:val="en-GB"/>
        </w:rPr>
        <w:t>(3), 293-313.</w:t>
      </w:r>
    </w:p>
    <w:p w14:paraId="585CB5A5" w14:textId="77777777"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lang w:val="en-US"/>
        </w:rPr>
        <w:t>Markusen, J. R., &amp; Venables, A. J. (1998).</w:t>
      </w:r>
      <w:proofErr w:type="gramEnd"/>
      <w:r w:rsidRPr="00816330">
        <w:rPr>
          <w:rFonts w:ascii="Times New Roman" w:hAnsi="Times New Roman" w:cs="Times New Roman"/>
          <w:color w:val="000000" w:themeColor="text1"/>
          <w:sz w:val="24"/>
          <w:szCs w:val="24"/>
          <w:lang w:val="en-US"/>
        </w:rPr>
        <w:t xml:space="preserve"> </w:t>
      </w:r>
      <w:proofErr w:type="gramStart"/>
      <w:r w:rsidRPr="00816330">
        <w:rPr>
          <w:rFonts w:ascii="Times New Roman" w:hAnsi="Times New Roman" w:cs="Times New Roman"/>
          <w:color w:val="000000" w:themeColor="text1"/>
          <w:sz w:val="24"/>
          <w:szCs w:val="24"/>
          <w:lang w:val="en-US"/>
        </w:rPr>
        <w:t>Multinational firms and the new trade theory.</w:t>
      </w:r>
      <w:proofErr w:type="gramEnd"/>
      <w:r w:rsidRPr="00816330">
        <w:rPr>
          <w:rFonts w:ascii="Times New Roman" w:hAnsi="Times New Roman" w:cs="Times New Roman"/>
          <w:color w:val="000000" w:themeColor="text1"/>
          <w:sz w:val="24"/>
          <w:szCs w:val="24"/>
          <w:lang w:val="en-US"/>
        </w:rPr>
        <w:t xml:space="preserve"> </w:t>
      </w:r>
      <w:r w:rsidRPr="00816330">
        <w:rPr>
          <w:rFonts w:ascii="Times New Roman" w:hAnsi="Times New Roman" w:cs="Times New Roman"/>
          <w:i/>
          <w:color w:val="000000" w:themeColor="text1"/>
          <w:sz w:val="24"/>
          <w:szCs w:val="24"/>
          <w:lang w:val="en-US"/>
        </w:rPr>
        <w:t>Journal of International Economics</w:t>
      </w:r>
      <w:r w:rsidRPr="00816330">
        <w:rPr>
          <w:rFonts w:ascii="Times New Roman" w:hAnsi="Times New Roman" w:cs="Times New Roman"/>
          <w:color w:val="000000" w:themeColor="text1"/>
          <w:sz w:val="24"/>
          <w:szCs w:val="24"/>
          <w:lang w:val="en-US"/>
        </w:rPr>
        <w:t>, 46(2), 183-203.</w:t>
      </w:r>
    </w:p>
    <w:p w14:paraId="77B1541A" w14:textId="77777777" w:rsidR="00EE325A" w:rsidRPr="00816330" w:rsidRDefault="00EE325A" w:rsidP="00001AFD">
      <w:pPr>
        <w:spacing w:after="0" w:line="240" w:lineRule="auto"/>
        <w:jc w:val="both"/>
        <w:rPr>
          <w:rFonts w:ascii="Times New Roman" w:eastAsia="Times New Roman" w:hAnsi="Times New Roman" w:cs="Times New Roman"/>
          <w:color w:val="000000" w:themeColor="text1"/>
          <w:sz w:val="24"/>
          <w:szCs w:val="24"/>
          <w:lang w:val="en-GB" w:eastAsia="en-GB"/>
        </w:rPr>
      </w:pPr>
      <w:r w:rsidRPr="00816330">
        <w:rPr>
          <w:rFonts w:ascii="Times New Roman" w:eastAsia="Times New Roman" w:hAnsi="Times New Roman" w:cs="Times New Roman"/>
          <w:color w:val="000000" w:themeColor="text1"/>
          <w:sz w:val="24"/>
          <w:szCs w:val="24"/>
          <w:lang w:val="en-GB" w:eastAsia="en-GB"/>
        </w:rPr>
        <w:lastRenderedPageBreak/>
        <w:t xml:space="preserve">Moretti, E. (2004). Workers' education, spillovers, and productivity: evidence from plant-level production functions. </w:t>
      </w:r>
      <w:r w:rsidRPr="00816330">
        <w:rPr>
          <w:rFonts w:ascii="Times New Roman" w:eastAsia="Times New Roman" w:hAnsi="Times New Roman" w:cs="Times New Roman"/>
          <w:i/>
          <w:iCs/>
          <w:color w:val="000000" w:themeColor="text1"/>
          <w:sz w:val="24"/>
          <w:szCs w:val="24"/>
          <w:lang w:val="en-GB" w:eastAsia="en-GB"/>
        </w:rPr>
        <w:t>The American Economic Review</w:t>
      </w:r>
      <w:r w:rsidRPr="00816330">
        <w:rPr>
          <w:rFonts w:ascii="Times New Roman" w:eastAsia="Times New Roman" w:hAnsi="Times New Roman" w:cs="Times New Roman"/>
          <w:color w:val="000000" w:themeColor="text1"/>
          <w:sz w:val="24"/>
          <w:szCs w:val="24"/>
          <w:lang w:val="en-GB" w:eastAsia="en-GB"/>
        </w:rPr>
        <w:t xml:space="preserve">, </w:t>
      </w:r>
      <w:r w:rsidRPr="00816330">
        <w:rPr>
          <w:rFonts w:ascii="Times New Roman" w:eastAsia="Times New Roman" w:hAnsi="Times New Roman" w:cs="Times New Roman"/>
          <w:i/>
          <w:iCs/>
          <w:color w:val="000000" w:themeColor="text1"/>
          <w:sz w:val="24"/>
          <w:szCs w:val="24"/>
          <w:lang w:val="en-GB" w:eastAsia="en-GB"/>
        </w:rPr>
        <w:t>94</w:t>
      </w:r>
      <w:r w:rsidRPr="00816330">
        <w:rPr>
          <w:rFonts w:ascii="Times New Roman" w:eastAsia="Times New Roman" w:hAnsi="Times New Roman" w:cs="Times New Roman"/>
          <w:color w:val="000000" w:themeColor="text1"/>
          <w:sz w:val="24"/>
          <w:szCs w:val="24"/>
          <w:lang w:val="en-GB" w:eastAsia="en-GB"/>
        </w:rPr>
        <w:t>(3), 656-690.</w:t>
      </w:r>
    </w:p>
    <w:p w14:paraId="473DB1BF" w14:textId="77777777" w:rsidR="004D4969" w:rsidRPr="00816330" w:rsidRDefault="004D4969" w:rsidP="00001AFD">
      <w:pPr>
        <w:spacing w:after="0" w:line="240" w:lineRule="auto"/>
        <w:jc w:val="both"/>
        <w:rPr>
          <w:rFonts w:ascii="Times New Roman" w:eastAsia="Times New Roman" w:hAnsi="Times New Roman" w:cs="Times New Roman"/>
          <w:color w:val="000000" w:themeColor="text1"/>
          <w:sz w:val="24"/>
          <w:szCs w:val="24"/>
          <w:lang w:val="en-GB" w:eastAsia="en-GB"/>
        </w:rPr>
      </w:pPr>
    </w:p>
    <w:p w14:paraId="68F46F7D" w14:textId="77777777"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shd w:val="clear" w:color="auto" w:fill="FFFFFF"/>
          <w:lang w:val="en-US"/>
        </w:rPr>
        <w:t>Murray, G., Jalette, P., Bélanger, J., &amp; Lévesque, C. (2014).</w:t>
      </w:r>
      <w:proofErr w:type="gramEnd"/>
      <w:r w:rsidRPr="00816330">
        <w:rPr>
          <w:rFonts w:ascii="Times New Roman" w:hAnsi="Times New Roman" w:cs="Times New Roman"/>
          <w:color w:val="000000" w:themeColor="text1"/>
          <w:sz w:val="24"/>
          <w:szCs w:val="24"/>
          <w:shd w:val="clear" w:color="auto" w:fill="FFFFFF"/>
          <w:lang w:val="en-US"/>
        </w:rPr>
        <w:t xml:space="preserve"> The ‘hollowing out’of the national subsidiary in multinational companies: is it happening, does it matter, what are the strategic consequences</w:t>
      </w:r>
      <w:proofErr w:type="gramStart"/>
      <w:r w:rsidRPr="00816330">
        <w:rPr>
          <w:rFonts w:ascii="Times New Roman" w:hAnsi="Times New Roman" w:cs="Times New Roman"/>
          <w:color w:val="000000" w:themeColor="text1"/>
          <w:sz w:val="24"/>
          <w:szCs w:val="24"/>
          <w:shd w:val="clear" w:color="auto" w:fill="FFFFFF"/>
          <w:lang w:val="en-US"/>
        </w:rPr>
        <w:t>?.</w:t>
      </w:r>
      <w:proofErr w:type="gramEnd"/>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Transfer: European Review of Labour and Research</w:t>
      </w:r>
      <w:r w:rsidRPr="00816330">
        <w:rPr>
          <w:rFonts w:ascii="Times New Roman" w:hAnsi="Times New Roman" w:cs="Times New Roman"/>
          <w:color w:val="000000" w:themeColor="text1"/>
          <w:sz w:val="24"/>
          <w:szCs w:val="24"/>
          <w:shd w:val="clear" w:color="auto" w:fill="FFFFFF"/>
          <w:lang w:val="en-US"/>
        </w:rPr>
        <w:t>,</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20</w:t>
      </w:r>
      <w:r w:rsidRPr="00816330">
        <w:rPr>
          <w:rFonts w:ascii="Times New Roman" w:hAnsi="Times New Roman" w:cs="Times New Roman"/>
          <w:color w:val="000000" w:themeColor="text1"/>
          <w:sz w:val="24"/>
          <w:szCs w:val="24"/>
          <w:shd w:val="clear" w:color="auto" w:fill="FFFFFF"/>
          <w:lang w:val="en-US"/>
        </w:rPr>
        <w:t>(2), 217-236.</w:t>
      </w:r>
    </w:p>
    <w:p w14:paraId="04660CF8" w14:textId="49B6B5BA" w:rsidR="00EE325A" w:rsidRPr="00816330" w:rsidRDefault="004B1942" w:rsidP="00077421">
      <w:pPr>
        <w:jc w:val="both"/>
        <w:rPr>
          <w:rFonts w:ascii="Times New Roman" w:eastAsia="Times New Roman" w:hAnsi="Times New Roman" w:cs="Times New Roman"/>
          <w:color w:val="000000" w:themeColor="text1"/>
          <w:sz w:val="24"/>
          <w:szCs w:val="24"/>
          <w:lang w:val="en-GB" w:eastAsia="zh-CN"/>
        </w:rPr>
      </w:pPr>
      <w:proofErr w:type="gramStart"/>
      <w:r w:rsidRPr="00816330">
        <w:rPr>
          <w:rFonts w:ascii="Times New Roman" w:hAnsi="Times New Roman" w:cs="Times New Roman"/>
          <w:sz w:val="24"/>
          <w:szCs w:val="24"/>
          <w:lang w:val="en-GB"/>
        </w:rPr>
        <w:t>Nickell, S. (1981).</w:t>
      </w:r>
      <w:proofErr w:type="gramEnd"/>
      <w:r w:rsidRPr="00816330">
        <w:rPr>
          <w:rFonts w:ascii="Times New Roman" w:hAnsi="Times New Roman" w:cs="Times New Roman"/>
          <w:sz w:val="24"/>
          <w:szCs w:val="24"/>
          <w:lang w:val="en-GB"/>
        </w:rPr>
        <w:t xml:space="preserve"> Biases in dynamic models with fixed effects. </w:t>
      </w:r>
      <w:r w:rsidRPr="00816330">
        <w:rPr>
          <w:rFonts w:ascii="Times New Roman" w:hAnsi="Times New Roman" w:cs="Times New Roman"/>
          <w:i/>
          <w:iCs/>
          <w:sz w:val="24"/>
          <w:szCs w:val="24"/>
          <w:lang w:val="en-GB"/>
        </w:rPr>
        <w:t>Econometrica: Journal of the Econometric Society</w:t>
      </w:r>
      <w:r w:rsidRPr="00816330">
        <w:rPr>
          <w:rFonts w:ascii="Times New Roman" w:hAnsi="Times New Roman" w:cs="Times New Roman"/>
          <w:sz w:val="24"/>
          <w:szCs w:val="24"/>
          <w:lang w:val="en-GB"/>
        </w:rPr>
        <w:t>, 49(6), 1417-1426</w:t>
      </w:r>
    </w:p>
    <w:p w14:paraId="497631B8" w14:textId="14D52C94" w:rsidR="00BF2DCD" w:rsidRPr="00816330" w:rsidRDefault="00BF2DCD" w:rsidP="00001AFD">
      <w:pPr>
        <w:jc w:val="both"/>
        <w:rPr>
          <w:rFonts w:ascii="Times New Roman" w:eastAsia="Times New Roman" w:hAnsi="Times New Roman" w:cs="Times New Roman"/>
          <w:color w:val="000000" w:themeColor="text1"/>
          <w:sz w:val="24"/>
          <w:szCs w:val="24"/>
          <w:lang w:val="en-GB" w:eastAsia="zh-CN"/>
        </w:rPr>
      </w:pPr>
      <w:proofErr w:type="gramStart"/>
      <w:r w:rsidRPr="00816330">
        <w:rPr>
          <w:rFonts w:ascii="Times New Roman" w:eastAsiaTheme="minorHAnsi" w:hAnsi="Times New Roman" w:cs="Times New Roman"/>
          <w:sz w:val="24"/>
          <w:szCs w:val="24"/>
          <w:lang w:val="en-GB" w:eastAsia="en-US"/>
        </w:rPr>
        <w:t>OECD (2010).</w:t>
      </w:r>
      <w:proofErr w:type="gramEnd"/>
      <w:r w:rsidRPr="00816330">
        <w:rPr>
          <w:rFonts w:ascii="Times New Roman" w:eastAsiaTheme="minorHAnsi" w:hAnsi="Times New Roman" w:cs="Times New Roman"/>
          <w:sz w:val="24"/>
          <w:szCs w:val="24"/>
          <w:lang w:val="en-GB" w:eastAsia="en-US"/>
        </w:rPr>
        <w:t xml:space="preserve"> OECD STAN Database for Industrial Analysis (2010), Paris: OECD.</w:t>
      </w:r>
    </w:p>
    <w:p w14:paraId="39B5FC29" w14:textId="390BE9F3" w:rsidR="000853DB" w:rsidRPr="00816330" w:rsidRDefault="000853DB" w:rsidP="000853DB">
      <w:pPr>
        <w:autoSpaceDE w:val="0"/>
        <w:autoSpaceDN w:val="0"/>
        <w:adjustRightInd w:val="0"/>
        <w:spacing w:after="0" w:line="240" w:lineRule="auto"/>
        <w:rPr>
          <w:rFonts w:ascii="Times New Roman" w:eastAsiaTheme="minorHAnsi" w:hAnsi="Times New Roman" w:cs="Times New Roman"/>
          <w:sz w:val="24"/>
          <w:szCs w:val="24"/>
          <w:lang w:val="en-GB" w:eastAsia="en-US"/>
        </w:rPr>
      </w:pPr>
      <w:proofErr w:type="gramStart"/>
      <w:r w:rsidRPr="00816330">
        <w:rPr>
          <w:rFonts w:ascii="Times New Roman" w:eastAsiaTheme="minorHAnsi" w:hAnsi="Times New Roman" w:cs="Times New Roman"/>
          <w:sz w:val="24"/>
          <w:szCs w:val="24"/>
          <w:lang w:val="en-GB" w:eastAsia="en-US"/>
        </w:rPr>
        <w:t>ONS (2015).</w:t>
      </w:r>
      <w:proofErr w:type="gramEnd"/>
      <w:r w:rsidRPr="00816330">
        <w:rPr>
          <w:rFonts w:ascii="Times New Roman" w:eastAsiaTheme="minorHAnsi" w:hAnsi="Times New Roman" w:cs="Times New Roman"/>
          <w:sz w:val="24"/>
          <w:szCs w:val="24"/>
          <w:lang w:val="en-GB" w:eastAsia="en-US"/>
        </w:rPr>
        <w:t xml:space="preserve"> </w:t>
      </w:r>
      <w:proofErr w:type="gramStart"/>
      <w:r w:rsidRPr="00816330">
        <w:rPr>
          <w:rFonts w:ascii="Times New Roman" w:eastAsiaTheme="minorHAnsi" w:hAnsi="Times New Roman" w:cs="Times New Roman"/>
          <w:sz w:val="24"/>
          <w:szCs w:val="24"/>
          <w:lang w:val="en-GB" w:eastAsia="en-US"/>
        </w:rPr>
        <w:t>Regional Accounts.</w:t>
      </w:r>
      <w:proofErr w:type="gramEnd"/>
      <w:r w:rsidRPr="00816330">
        <w:rPr>
          <w:rFonts w:ascii="Times New Roman" w:eastAsiaTheme="minorHAnsi" w:hAnsi="Times New Roman" w:cs="Times New Roman"/>
          <w:sz w:val="24"/>
          <w:szCs w:val="24"/>
          <w:lang w:val="en-GB" w:eastAsia="en-US"/>
        </w:rPr>
        <w:t xml:space="preserve"> Office of National Statistics of the UK, London,</w:t>
      </w:r>
    </w:p>
    <w:p w14:paraId="40B8946E" w14:textId="77777777" w:rsidR="000853DB" w:rsidRPr="00816330" w:rsidRDefault="000853DB" w:rsidP="000853DB">
      <w:pPr>
        <w:autoSpaceDE w:val="0"/>
        <w:autoSpaceDN w:val="0"/>
        <w:adjustRightInd w:val="0"/>
        <w:spacing w:after="0" w:line="240" w:lineRule="auto"/>
        <w:rPr>
          <w:rFonts w:ascii="AdvTimes" w:eastAsiaTheme="minorHAnsi" w:hAnsi="AdvTimes" w:cs="AdvTimes"/>
          <w:sz w:val="16"/>
          <w:szCs w:val="16"/>
          <w:lang w:val="en-GB" w:eastAsia="en-US"/>
        </w:rPr>
      </w:pPr>
    </w:p>
    <w:p w14:paraId="466E4835" w14:textId="77777777" w:rsidR="00EE325A" w:rsidRPr="00816330" w:rsidRDefault="00EE325A" w:rsidP="00001AFD">
      <w:pPr>
        <w:spacing w:after="0" w:line="240" w:lineRule="auto"/>
        <w:jc w:val="both"/>
        <w:rPr>
          <w:rFonts w:ascii="Times New Roman" w:eastAsia="Times New Roman" w:hAnsi="Times New Roman" w:cs="Times New Roman"/>
          <w:color w:val="000000" w:themeColor="text1"/>
          <w:sz w:val="24"/>
          <w:szCs w:val="24"/>
          <w:lang w:val="en-US"/>
        </w:rPr>
      </w:pPr>
      <w:r w:rsidRPr="00816330">
        <w:rPr>
          <w:rFonts w:ascii="Times New Roman" w:eastAsia="Times New Roman" w:hAnsi="Times New Roman" w:cs="Times New Roman"/>
          <w:color w:val="000000" w:themeColor="text1"/>
          <w:sz w:val="24"/>
          <w:szCs w:val="24"/>
          <w:lang w:val="en-US"/>
        </w:rPr>
        <w:t xml:space="preserve">Park, S. O. (2015). Interaction of corporate and urban systems: accumulation of intangible assets. </w:t>
      </w:r>
      <w:r w:rsidRPr="00816330">
        <w:rPr>
          <w:rFonts w:ascii="Times New Roman" w:eastAsia="Times New Roman" w:hAnsi="Times New Roman" w:cs="Times New Roman"/>
          <w:i/>
          <w:iCs/>
          <w:color w:val="000000" w:themeColor="text1"/>
          <w:sz w:val="24"/>
          <w:szCs w:val="24"/>
          <w:lang w:val="en-US"/>
        </w:rPr>
        <w:t>Urban Geography</w:t>
      </w:r>
      <w:r w:rsidRPr="00816330">
        <w:rPr>
          <w:rFonts w:ascii="Times New Roman" w:eastAsia="Times New Roman" w:hAnsi="Times New Roman" w:cs="Times New Roman"/>
          <w:color w:val="000000" w:themeColor="text1"/>
          <w:sz w:val="24"/>
          <w:szCs w:val="24"/>
          <w:lang w:val="en-US"/>
        </w:rPr>
        <w:t xml:space="preserve">, </w:t>
      </w:r>
      <w:r w:rsidRPr="00816330">
        <w:rPr>
          <w:rFonts w:ascii="Times New Roman" w:eastAsia="Times New Roman" w:hAnsi="Times New Roman" w:cs="Times New Roman"/>
          <w:i/>
          <w:iCs/>
          <w:color w:val="000000" w:themeColor="text1"/>
          <w:sz w:val="24"/>
          <w:szCs w:val="24"/>
          <w:lang w:val="en-US"/>
        </w:rPr>
        <w:t>36</w:t>
      </w:r>
      <w:r w:rsidRPr="00816330">
        <w:rPr>
          <w:rFonts w:ascii="Times New Roman" w:eastAsia="Times New Roman" w:hAnsi="Times New Roman" w:cs="Times New Roman"/>
          <w:color w:val="000000" w:themeColor="text1"/>
          <w:sz w:val="24"/>
          <w:szCs w:val="24"/>
          <w:lang w:val="en-US"/>
        </w:rPr>
        <w:t>(6), 864-882.</w:t>
      </w:r>
    </w:p>
    <w:p w14:paraId="24D8BA04" w14:textId="77777777" w:rsidR="004D4969" w:rsidRPr="00816330" w:rsidRDefault="004D4969" w:rsidP="00001AFD">
      <w:pPr>
        <w:spacing w:after="0" w:line="240" w:lineRule="auto"/>
        <w:jc w:val="both"/>
        <w:rPr>
          <w:rFonts w:ascii="Times New Roman" w:eastAsia="Times New Roman" w:hAnsi="Times New Roman" w:cs="Times New Roman"/>
          <w:color w:val="000000" w:themeColor="text1"/>
          <w:sz w:val="24"/>
          <w:szCs w:val="24"/>
          <w:lang w:val="en-US"/>
        </w:rPr>
      </w:pPr>
    </w:p>
    <w:p w14:paraId="0FD4E5C2" w14:textId="77777777" w:rsidR="00EE325A" w:rsidRPr="00816330" w:rsidRDefault="00EE325A" w:rsidP="00001AFD">
      <w:pPr>
        <w:spacing w:after="0" w:line="240" w:lineRule="auto"/>
        <w:jc w:val="both"/>
        <w:rPr>
          <w:rFonts w:ascii="Times New Roman" w:eastAsia="Times New Roman" w:hAnsi="Times New Roman" w:cs="Times New Roman"/>
          <w:color w:val="000000" w:themeColor="text1"/>
          <w:sz w:val="24"/>
          <w:szCs w:val="24"/>
          <w:lang w:val="en-GB" w:eastAsia="en-GB"/>
        </w:rPr>
      </w:pPr>
      <w:r w:rsidRPr="00816330">
        <w:rPr>
          <w:rFonts w:ascii="Times New Roman" w:eastAsia="Times New Roman" w:hAnsi="Times New Roman" w:cs="Times New Roman"/>
          <w:color w:val="000000" w:themeColor="text1"/>
          <w:sz w:val="24"/>
          <w:szCs w:val="24"/>
          <w:lang w:val="en-GB" w:eastAsia="en-GB"/>
        </w:rPr>
        <w:t xml:space="preserve">Pesaran, M. H. (2004). </w:t>
      </w:r>
      <w:proofErr w:type="gramStart"/>
      <w:r w:rsidRPr="00816330">
        <w:rPr>
          <w:rFonts w:ascii="Times New Roman" w:eastAsia="Times New Roman" w:hAnsi="Times New Roman" w:cs="Times New Roman"/>
          <w:color w:val="000000" w:themeColor="text1"/>
          <w:sz w:val="24"/>
          <w:szCs w:val="24"/>
          <w:lang w:val="en-GB" w:eastAsia="en-GB"/>
        </w:rPr>
        <w:t>General diagnostic tests for cross section dependence in panels.</w:t>
      </w:r>
      <w:proofErr w:type="gramEnd"/>
    </w:p>
    <w:p w14:paraId="2964E5D3" w14:textId="77777777" w:rsidR="004D4969" w:rsidRPr="00816330" w:rsidRDefault="004D4969" w:rsidP="00001AFD">
      <w:pPr>
        <w:spacing w:after="0" w:line="240" w:lineRule="auto"/>
        <w:jc w:val="both"/>
        <w:rPr>
          <w:rFonts w:ascii="Times New Roman" w:eastAsia="Times New Roman" w:hAnsi="Times New Roman" w:cs="Times New Roman"/>
          <w:color w:val="000000" w:themeColor="text1"/>
          <w:sz w:val="24"/>
          <w:szCs w:val="24"/>
          <w:lang w:val="en-GB" w:eastAsia="en-GB"/>
        </w:rPr>
      </w:pPr>
    </w:p>
    <w:p w14:paraId="1437C1DA" w14:textId="3A147B5F" w:rsidR="00C8039A" w:rsidRPr="00816330" w:rsidRDefault="00EE325A" w:rsidP="00001AFD">
      <w:pPr>
        <w:spacing w:after="0" w:line="240" w:lineRule="auto"/>
        <w:jc w:val="both"/>
        <w:rPr>
          <w:rFonts w:ascii="Times New Roman" w:eastAsia="Times New Roman" w:hAnsi="Times New Roman" w:cs="Times New Roman"/>
          <w:color w:val="000000" w:themeColor="text1"/>
          <w:sz w:val="24"/>
          <w:szCs w:val="24"/>
          <w:lang w:val="en-GB" w:eastAsia="en-GB"/>
        </w:rPr>
      </w:pPr>
      <w:r w:rsidRPr="00816330">
        <w:rPr>
          <w:rFonts w:ascii="Times New Roman" w:eastAsia="Times New Roman" w:hAnsi="Times New Roman" w:cs="Times New Roman"/>
          <w:color w:val="000000" w:themeColor="text1"/>
          <w:sz w:val="24"/>
          <w:szCs w:val="24"/>
          <w:lang w:val="en-GB" w:eastAsia="en-GB"/>
        </w:rPr>
        <w:t xml:space="preserve">Pesaran, M. H. (2006). </w:t>
      </w:r>
      <w:proofErr w:type="gramStart"/>
      <w:r w:rsidRPr="00816330">
        <w:rPr>
          <w:rFonts w:ascii="Times New Roman" w:eastAsia="Times New Roman" w:hAnsi="Times New Roman" w:cs="Times New Roman"/>
          <w:color w:val="000000" w:themeColor="text1"/>
          <w:sz w:val="24"/>
          <w:szCs w:val="24"/>
          <w:lang w:val="en-GB" w:eastAsia="en-GB"/>
        </w:rPr>
        <w:t>Estimation and inference in large heterogeneous panels with a multifactor error structure.</w:t>
      </w:r>
      <w:proofErr w:type="gramEnd"/>
      <w:r w:rsidRPr="00816330">
        <w:rPr>
          <w:rFonts w:ascii="Times New Roman" w:eastAsia="Times New Roman" w:hAnsi="Times New Roman" w:cs="Times New Roman"/>
          <w:color w:val="000000" w:themeColor="text1"/>
          <w:sz w:val="24"/>
          <w:szCs w:val="24"/>
          <w:lang w:val="en-GB" w:eastAsia="en-GB"/>
        </w:rPr>
        <w:t xml:space="preserve"> </w:t>
      </w:r>
      <w:proofErr w:type="gramStart"/>
      <w:r w:rsidRPr="00816330">
        <w:rPr>
          <w:rFonts w:ascii="Times New Roman" w:eastAsia="Times New Roman" w:hAnsi="Times New Roman" w:cs="Times New Roman"/>
          <w:i/>
          <w:iCs/>
          <w:color w:val="000000" w:themeColor="text1"/>
          <w:sz w:val="24"/>
          <w:szCs w:val="24"/>
          <w:lang w:val="en-GB" w:eastAsia="en-GB"/>
        </w:rPr>
        <w:t>Econometrica</w:t>
      </w:r>
      <w:r w:rsidRPr="00816330">
        <w:rPr>
          <w:rFonts w:ascii="Times New Roman" w:eastAsia="Times New Roman" w:hAnsi="Times New Roman" w:cs="Times New Roman"/>
          <w:color w:val="000000" w:themeColor="text1"/>
          <w:sz w:val="24"/>
          <w:szCs w:val="24"/>
          <w:lang w:val="en-GB" w:eastAsia="en-GB"/>
        </w:rPr>
        <w:t xml:space="preserve">, </w:t>
      </w:r>
      <w:r w:rsidRPr="00816330">
        <w:rPr>
          <w:rFonts w:ascii="Times New Roman" w:eastAsia="Times New Roman" w:hAnsi="Times New Roman" w:cs="Times New Roman"/>
          <w:i/>
          <w:iCs/>
          <w:color w:val="000000" w:themeColor="text1"/>
          <w:sz w:val="24"/>
          <w:szCs w:val="24"/>
          <w:lang w:val="en-GB" w:eastAsia="en-GB"/>
        </w:rPr>
        <w:t>74</w:t>
      </w:r>
      <w:r w:rsidRPr="00816330">
        <w:rPr>
          <w:rFonts w:ascii="Times New Roman" w:eastAsia="Times New Roman" w:hAnsi="Times New Roman" w:cs="Times New Roman"/>
          <w:color w:val="000000" w:themeColor="text1"/>
          <w:sz w:val="24"/>
          <w:szCs w:val="24"/>
          <w:lang w:val="en-GB" w:eastAsia="en-GB"/>
        </w:rPr>
        <w:t>(4), 967-1012.</w:t>
      </w:r>
      <w:proofErr w:type="gramEnd"/>
    </w:p>
    <w:p w14:paraId="7C4F95EE" w14:textId="77777777" w:rsidR="00C8039A" w:rsidRPr="00816330" w:rsidRDefault="00C8039A" w:rsidP="00001AFD">
      <w:pPr>
        <w:spacing w:after="0" w:line="240" w:lineRule="auto"/>
        <w:jc w:val="both"/>
        <w:rPr>
          <w:rFonts w:ascii="Times New Roman" w:eastAsia="Times New Roman" w:hAnsi="Times New Roman" w:cs="Times New Roman"/>
          <w:color w:val="000000" w:themeColor="text1"/>
          <w:sz w:val="24"/>
          <w:szCs w:val="24"/>
          <w:lang w:val="en-GB" w:eastAsia="en-GB"/>
        </w:rPr>
      </w:pPr>
    </w:p>
    <w:p w14:paraId="2572822E" w14:textId="77777777" w:rsidR="00EE325A" w:rsidRPr="00816330" w:rsidRDefault="00EE325A" w:rsidP="00001AFD">
      <w:pPr>
        <w:spacing w:after="0" w:line="240" w:lineRule="auto"/>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Phelps, N. A., Mackinnon, D., Stone, I. and Braidford, P. (2003).</w:t>
      </w:r>
      <w:proofErr w:type="gramEnd"/>
      <w:r w:rsidRPr="00816330">
        <w:rPr>
          <w:rFonts w:ascii="Times New Roman" w:hAnsi="Times New Roman" w:cs="Times New Roman"/>
          <w:color w:val="000000" w:themeColor="text1"/>
          <w:sz w:val="24"/>
          <w:szCs w:val="24"/>
          <w:lang w:val="en-GB"/>
        </w:rPr>
        <w:t xml:space="preserve"> Embedding the multinationals? </w:t>
      </w:r>
      <w:proofErr w:type="gramStart"/>
      <w:r w:rsidRPr="00816330">
        <w:rPr>
          <w:rFonts w:ascii="Times New Roman" w:hAnsi="Times New Roman" w:cs="Times New Roman"/>
          <w:color w:val="000000" w:themeColor="text1"/>
          <w:sz w:val="24"/>
          <w:szCs w:val="24"/>
          <w:lang w:val="en-GB"/>
        </w:rPr>
        <w:t xml:space="preserve">Institutions and the development of overseas manufacturing affiliates in Wales and North East England, </w:t>
      </w:r>
      <w:r w:rsidRPr="00816330">
        <w:rPr>
          <w:rFonts w:ascii="Times New Roman" w:hAnsi="Times New Roman" w:cs="Times New Roman"/>
          <w:i/>
          <w:color w:val="000000" w:themeColor="text1"/>
          <w:sz w:val="24"/>
          <w:szCs w:val="24"/>
          <w:lang w:val="en-GB"/>
        </w:rPr>
        <w:t>Regional Studies</w:t>
      </w:r>
      <w:r w:rsidRPr="00816330">
        <w:rPr>
          <w:rFonts w:ascii="Times New Roman" w:hAnsi="Times New Roman" w:cs="Times New Roman"/>
          <w:color w:val="000000" w:themeColor="text1"/>
          <w:sz w:val="24"/>
          <w:szCs w:val="24"/>
          <w:lang w:val="en-GB"/>
        </w:rPr>
        <w:t>, 37(1), 27-40.</w:t>
      </w:r>
      <w:proofErr w:type="gramEnd"/>
    </w:p>
    <w:p w14:paraId="1ED1963D" w14:textId="77777777" w:rsidR="004D4969" w:rsidRPr="00816330" w:rsidRDefault="004D4969" w:rsidP="00001AFD">
      <w:pPr>
        <w:spacing w:after="0" w:line="240" w:lineRule="auto"/>
        <w:jc w:val="both"/>
        <w:rPr>
          <w:rFonts w:ascii="Times New Roman" w:hAnsi="Times New Roman" w:cs="Times New Roman"/>
          <w:color w:val="000000" w:themeColor="text1"/>
          <w:sz w:val="24"/>
          <w:szCs w:val="24"/>
          <w:lang w:val="en-GB"/>
        </w:rPr>
      </w:pPr>
    </w:p>
    <w:p w14:paraId="34F8F70D" w14:textId="3CF31F11" w:rsidR="00EE325A" w:rsidRPr="00816330" w:rsidRDefault="00EE325A" w:rsidP="00001AFD">
      <w:pPr>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 xml:space="preserve">Rice, P., </w:t>
      </w:r>
      <w:r w:rsidR="00A939D1" w:rsidRPr="00816330">
        <w:rPr>
          <w:rFonts w:ascii="Times New Roman" w:hAnsi="Times New Roman" w:cs="Times New Roman"/>
          <w:color w:val="000000" w:themeColor="text1"/>
          <w:sz w:val="24"/>
          <w:szCs w:val="24"/>
          <w:lang w:val="en-GB"/>
        </w:rPr>
        <w:t>&amp;</w:t>
      </w:r>
      <w:r w:rsidRPr="00816330">
        <w:rPr>
          <w:rFonts w:ascii="Times New Roman" w:hAnsi="Times New Roman" w:cs="Times New Roman"/>
          <w:color w:val="000000" w:themeColor="text1"/>
          <w:sz w:val="24"/>
          <w:szCs w:val="24"/>
          <w:lang w:val="en-GB"/>
        </w:rPr>
        <w:t xml:space="preserve"> Venables, A. (2003).</w:t>
      </w:r>
      <w:proofErr w:type="gramEnd"/>
      <w:r w:rsidRPr="00816330">
        <w:rPr>
          <w:rFonts w:ascii="Times New Roman" w:hAnsi="Times New Roman" w:cs="Times New Roman"/>
          <w:color w:val="000000" w:themeColor="text1"/>
          <w:sz w:val="24"/>
          <w:szCs w:val="24"/>
          <w:lang w:val="en-GB"/>
        </w:rPr>
        <w:t xml:space="preserve"> Equilibrium regional disparities: theory and British evidence. </w:t>
      </w:r>
      <w:r w:rsidRPr="00816330">
        <w:rPr>
          <w:rFonts w:ascii="Times New Roman" w:hAnsi="Times New Roman" w:cs="Times New Roman"/>
          <w:i/>
          <w:color w:val="000000" w:themeColor="text1"/>
          <w:sz w:val="24"/>
          <w:szCs w:val="24"/>
          <w:lang w:val="en-GB"/>
        </w:rPr>
        <w:t>Regional Studies</w:t>
      </w:r>
      <w:r w:rsidRPr="00816330">
        <w:rPr>
          <w:rFonts w:ascii="Times New Roman" w:hAnsi="Times New Roman" w:cs="Times New Roman"/>
          <w:color w:val="000000" w:themeColor="text1"/>
          <w:sz w:val="24"/>
          <w:szCs w:val="24"/>
          <w:lang w:val="en-GB"/>
        </w:rPr>
        <w:t>, 37(6-7), 675-686.</w:t>
      </w:r>
    </w:p>
    <w:p w14:paraId="697D59AE" w14:textId="53FCD99C" w:rsidR="004D4969" w:rsidRPr="00816330" w:rsidRDefault="00EE325A" w:rsidP="0079603C">
      <w:pPr>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lang w:val="en-GB"/>
        </w:rPr>
        <w:t>Roeger, W. (1995).</w:t>
      </w:r>
      <w:proofErr w:type="gramEnd"/>
      <w:r w:rsidRPr="00816330">
        <w:rPr>
          <w:rFonts w:ascii="Times New Roman" w:hAnsi="Times New Roman" w:cs="Times New Roman"/>
          <w:color w:val="000000" w:themeColor="text1"/>
          <w:sz w:val="24"/>
          <w:szCs w:val="24"/>
          <w:lang w:val="en-GB"/>
        </w:rPr>
        <w:t xml:space="preserve"> Can imperfect competition explain the difference between primal and dual productivity measures? </w:t>
      </w:r>
      <w:proofErr w:type="gramStart"/>
      <w:r w:rsidRPr="00816330">
        <w:rPr>
          <w:rFonts w:ascii="Times New Roman" w:hAnsi="Times New Roman" w:cs="Times New Roman"/>
          <w:color w:val="000000" w:themeColor="text1"/>
          <w:sz w:val="24"/>
          <w:szCs w:val="24"/>
          <w:lang w:val="en-GB"/>
        </w:rPr>
        <w:t>Estimates for U.S. manufacturing.</w:t>
      </w:r>
      <w:proofErr w:type="gramEnd"/>
      <w:r w:rsidRPr="00816330">
        <w:rPr>
          <w:rFonts w:ascii="Times New Roman" w:hAnsi="Times New Roman" w:cs="Times New Roman"/>
          <w:color w:val="000000" w:themeColor="text1"/>
          <w:sz w:val="24"/>
          <w:szCs w:val="24"/>
          <w:lang w:val="en-GB"/>
        </w:rPr>
        <w:t xml:space="preserve"> </w:t>
      </w:r>
      <w:r w:rsidRPr="00816330">
        <w:rPr>
          <w:rFonts w:ascii="Times New Roman" w:hAnsi="Times New Roman" w:cs="Times New Roman"/>
          <w:i/>
          <w:color w:val="000000" w:themeColor="text1"/>
          <w:sz w:val="24"/>
          <w:szCs w:val="24"/>
          <w:lang w:val="en-GB"/>
        </w:rPr>
        <w:t>Journal of Political Economy</w:t>
      </w:r>
      <w:r w:rsidR="0079603C" w:rsidRPr="00816330">
        <w:rPr>
          <w:rFonts w:ascii="Times New Roman" w:hAnsi="Times New Roman" w:cs="Times New Roman"/>
          <w:color w:val="000000" w:themeColor="text1"/>
          <w:sz w:val="24"/>
          <w:szCs w:val="24"/>
          <w:lang w:val="en-GB"/>
        </w:rPr>
        <w:t>, 103(2), 316–331.</w:t>
      </w:r>
    </w:p>
    <w:p w14:paraId="1778FA4D" w14:textId="77777777" w:rsidR="00EE325A" w:rsidRPr="00816330" w:rsidRDefault="00EE325A" w:rsidP="00001AFD">
      <w:pPr>
        <w:jc w:val="both"/>
        <w:rPr>
          <w:rFonts w:ascii="Times New Roman" w:hAnsi="Times New Roman" w:cs="Times New Roman"/>
          <w:color w:val="000000" w:themeColor="text1"/>
          <w:sz w:val="24"/>
          <w:szCs w:val="24"/>
          <w:lang w:val="en-GB"/>
        </w:rPr>
      </w:pPr>
      <w:proofErr w:type="gramStart"/>
      <w:r w:rsidRPr="00816330">
        <w:rPr>
          <w:rFonts w:ascii="Times New Roman" w:hAnsi="Times New Roman" w:cs="Times New Roman"/>
          <w:color w:val="000000" w:themeColor="text1"/>
          <w:sz w:val="24"/>
          <w:szCs w:val="24"/>
          <w:shd w:val="clear" w:color="auto" w:fill="FFFFFF"/>
          <w:lang w:val="en-US"/>
        </w:rPr>
        <w:t>Surinach, J, &amp; Moreno, R. (2012).</w:t>
      </w:r>
      <w:proofErr w:type="gramEnd"/>
      <w:r w:rsidRPr="00816330">
        <w:rPr>
          <w:rFonts w:ascii="Times New Roman" w:hAnsi="Times New Roman" w:cs="Times New Roman"/>
          <w:color w:val="000000" w:themeColor="text1"/>
          <w:sz w:val="24"/>
          <w:szCs w:val="24"/>
          <w:shd w:val="clear" w:color="auto" w:fill="FFFFFF"/>
          <w:lang w:val="en-US"/>
        </w:rPr>
        <w:t xml:space="preserve"> Introduction: Intangible assets and regional economic growth.</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Regional Studies,</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color w:val="000000" w:themeColor="text1"/>
          <w:sz w:val="24"/>
          <w:szCs w:val="24"/>
          <w:shd w:val="clear" w:color="auto" w:fill="FFFFFF"/>
          <w:lang w:val="en-US"/>
        </w:rPr>
        <w:t>46(10), 1277-1281.</w:t>
      </w:r>
    </w:p>
    <w:p w14:paraId="1727216F" w14:textId="77777777"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lang w:val="en-US"/>
        </w:rPr>
        <w:t>Temouri, Y., Driffield, N. L., &amp; Higón, D. A. (2008).</w:t>
      </w:r>
      <w:proofErr w:type="gramEnd"/>
      <w:r w:rsidRPr="00816330">
        <w:rPr>
          <w:rFonts w:ascii="Times New Roman" w:hAnsi="Times New Roman" w:cs="Times New Roman"/>
          <w:color w:val="000000" w:themeColor="text1"/>
          <w:sz w:val="24"/>
          <w:szCs w:val="24"/>
          <w:lang w:val="en-US"/>
        </w:rPr>
        <w:t xml:space="preserve"> Analysis of productivity differences among foreign and domestic firms: evidence from Germany. </w:t>
      </w:r>
      <w:r w:rsidRPr="00816330">
        <w:rPr>
          <w:rFonts w:ascii="Times New Roman" w:hAnsi="Times New Roman" w:cs="Times New Roman"/>
          <w:i/>
          <w:color w:val="000000" w:themeColor="text1"/>
          <w:sz w:val="24"/>
          <w:szCs w:val="24"/>
          <w:lang w:val="en-US"/>
        </w:rPr>
        <w:t>Review of World Economics</w:t>
      </w:r>
      <w:r w:rsidRPr="00816330">
        <w:rPr>
          <w:rFonts w:ascii="Times New Roman" w:hAnsi="Times New Roman" w:cs="Times New Roman"/>
          <w:color w:val="000000" w:themeColor="text1"/>
          <w:sz w:val="24"/>
          <w:szCs w:val="24"/>
          <w:lang w:val="en-US"/>
        </w:rPr>
        <w:t>, 144(1), 32-54.</w:t>
      </w:r>
    </w:p>
    <w:p w14:paraId="533A6169" w14:textId="77777777" w:rsidR="00EE325A" w:rsidRPr="00816330" w:rsidRDefault="00EE325A" w:rsidP="00001AFD">
      <w:pPr>
        <w:jc w:val="both"/>
        <w:rPr>
          <w:rFonts w:ascii="Times New Roman" w:hAnsi="Times New Roman" w:cs="Times New Roman"/>
          <w:color w:val="000000" w:themeColor="text1"/>
          <w:sz w:val="24"/>
          <w:szCs w:val="24"/>
          <w:lang w:val="en-US"/>
        </w:rPr>
      </w:pPr>
      <w:proofErr w:type="gramStart"/>
      <w:r w:rsidRPr="00816330">
        <w:rPr>
          <w:rFonts w:ascii="Times New Roman" w:hAnsi="Times New Roman" w:cs="Times New Roman"/>
          <w:color w:val="000000" w:themeColor="text1"/>
          <w:sz w:val="24"/>
          <w:szCs w:val="24"/>
          <w:shd w:val="clear" w:color="auto" w:fill="FFFFFF"/>
          <w:lang w:val="en-US"/>
        </w:rPr>
        <w:t xml:space="preserve">Wang, C., Clegg, J., &amp; </w:t>
      </w:r>
      <w:proofErr w:type="spellStart"/>
      <w:r w:rsidRPr="00816330">
        <w:rPr>
          <w:rFonts w:ascii="Times New Roman" w:hAnsi="Times New Roman" w:cs="Times New Roman"/>
          <w:color w:val="000000" w:themeColor="text1"/>
          <w:sz w:val="24"/>
          <w:szCs w:val="24"/>
          <w:shd w:val="clear" w:color="auto" w:fill="FFFFFF"/>
          <w:lang w:val="en-US"/>
        </w:rPr>
        <w:t>Kafouros</w:t>
      </w:r>
      <w:proofErr w:type="spellEnd"/>
      <w:r w:rsidRPr="00816330">
        <w:rPr>
          <w:rFonts w:ascii="Times New Roman" w:hAnsi="Times New Roman" w:cs="Times New Roman"/>
          <w:color w:val="000000" w:themeColor="text1"/>
          <w:sz w:val="24"/>
          <w:szCs w:val="24"/>
          <w:shd w:val="clear" w:color="auto" w:fill="FFFFFF"/>
          <w:lang w:val="en-US"/>
        </w:rPr>
        <w:t>, M. (2009).</w:t>
      </w:r>
      <w:proofErr w:type="gramEnd"/>
      <w:r w:rsidRPr="00816330">
        <w:rPr>
          <w:rFonts w:ascii="Times New Roman" w:hAnsi="Times New Roman" w:cs="Times New Roman"/>
          <w:color w:val="000000" w:themeColor="text1"/>
          <w:sz w:val="24"/>
          <w:szCs w:val="24"/>
          <w:shd w:val="clear" w:color="auto" w:fill="FFFFFF"/>
          <w:lang w:val="en-US"/>
        </w:rPr>
        <w:t xml:space="preserve"> Country-of-origin effects of foreign direct investment.</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
          <w:iCs/>
          <w:color w:val="000000" w:themeColor="text1"/>
          <w:sz w:val="24"/>
          <w:szCs w:val="24"/>
          <w:shd w:val="clear" w:color="auto" w:fill="FFFFFF"/>
          <w:lang w:val="en-US"/>
        </w:rPr>
        <w:t>Management International Review</w:t>
      </w:r>
      <w:r w:rsidRPr="00816330">
        <w:rPr>
          <w:rFonts w:ascii="Times New Roman" w:hAnsi="Times New Roman" w:cs="Times New Roman"/>
          <w:color w:val="000000" w:themeColor="text1"/>
          <w:sz w:val="24"/>
          <w:szCs w:val="24"/>
          <w:shd w:val="clear" w:color="auto" w:fill="FFFFFF"/>
          <w:lang w:val="en-US"/>
        </w:rPr>
        <w:t>,</w:t>
      </w:r>
      <w:r w:rsidRPr="00816330">
        <w:rPr>
          <w:rStyle w:val="apple-converted-space"/>
          <w:rFonts w:ascii="Times New Roman" w:hAnsi="Times New Roman" w:cs="Times New Roman"/>
          <w:color w:val="000000" w:themeColor="text1"/>
          <w:sz w:val="24"/>
          <w:szCs w:val="24"/>
          <w:shd w:val="clear" w:color="auto" w:fill="FFFFFF"/>
          <w:lang w:val="en-US"/>
        </w:rPr>
        <w:t> </w:t>
      </w:r>
      <w:r w:rsidRPr="00816330">
        <w:rPr>
          <w:rFonts w:ascii="Times New Roman" w:hAnsi="Times New Roman" w:cs="Times New Roman"/>
          <w:iCs/>
          <w:color w:val="000000" w:themeColor="text1"/>
          <w:sz w:val="24"/>
          <w:szCs w:val="24"/>
          <w:shd w:val="clear" w:color="auto" w:fill="FFFFFF"/>
          <w:lang w:val="en-US"/>
        </w:rPr>
        <w:t>49</w:t>
      </w:r>
      <w:r w:rsidRPr="00816330">
        <w:rPr>
          <w:rFonts w:ascii="Times New Roman" w:hAnsi="Times New Roman" w:cs="Times New Roman"/>
          <w:color w:val="000000" w:themeColor="text1"/>
          <w:sz w:val="24"/>
          <w:szCs w:val="24"/>
          <w:shd w:val="clear" w:color="auto" w:fill="FFFFFF"/>
          <w:lang w:val="en-US"/>
        </w:rPr>
        <w:t>(2), 179-198.</w:t>
      </w:r>
    </w:p>
    <w:p w14:paraId="01B7DAEE" w14:textId="77777777" w:rsidR="00EE325A" w:rsidRPr="00816330" w:rsidRDefault="00EE325A" w:rsidP="00001AFD">
      <w:pPr>
        <w:jc w:val="both"/>
        <w:rPr>
          <w:rFonts w:ascii="Times New Roman" w:hAnsi="Times New Roman" w:cs="Times New Roman"/>
          <w:color w:val="000000" w:themeColor="text1"/>
          <w:sz w:val="24"/>
          <w:szCs w:val="24"/>
          <w:lang w:val="en-GB"/>
        </w:rPr>
      </w:pPr>
      <w:r w:rsidRPr="00816330">
        <w:rPr>
          <w:rFonts w:ascii="Times New Roman" w:hAnsi="Times New Roman" w:cs="Times New Roman"/>
          <w:color w:val="000000" w:themeColor="text1"/>
          <w:sz w:val="24"/>
          <w:szCs w:val="24"/>
          <w:lang w:val="en-GB"/>
        </w:rPr>
        <w:t>World Investment Report (2012). Towards a New Generation of Investment Policies, UNCTAD: Geneva.</w:t>
      </w:r>
    </w:p>
    <w:p w14:paraId="4A447A28" w14:textId="67088FD1" w:rsidR="005353FC" w:rsidRPr="00816330" w:rsidRDefault="00EE325A" w:rsidP="001B3324">
      <w:pPr>
        <w:jc w:val="both"/>
        <w:rPr>
          <w:rFonts w:ascii="Times New Roman" w:hAnsi="Times New Roman" w:cs="Times New Roman"/>
          <w:color w:val="000000" w:themeColor="text1"/>
          <w:sz w:val="24"/>
          <w:szCs w:val="24"/>
          <w:lang w:val="en-GB"/>
        </w:rPr>
      </w:pPr>
      <w:r w:rsidRPr="00816330">
        <w:rPr>
          <w:rFonts w:ascii="Times New Roman" w:hAnsi="Times New Roman" w:cs="Times New Roman"/>
          <w:color w:val="000000" w:themeColor="text1"/>
          <w:sz w:val="24"/>
          <w:szCs w:val="24"/>
          <w:lang w:val="en-GB"/>
        </w:rPr>
        <w:t xml:space="preserve">Zaheer, S. (2015) Overcoming the liability of foreignness in Buckley, P. and </w:t>
      </w:r>
      <w:proofErr w:type="spellStart"/>
      <w:r w:rsidRPr="00816330">
        <w:rPr>
          <w:rFonts w:ascii="Times New Roman" w:hAnsi="Times New Roman" w:cs="Times New Roman"/>
          <w:color w:val="000000" w:themeColor="text1"/>
          <w:sz w:val="24"/>
          <w:szCs w:val="24"/>
          <w:lang w:val="en-GB"/>
        </w:rPr>
        <w:t>Ghauri</w:t>
      </w:r>
      <w:proofErr w:type="spellEnd"/>
      <w:r w:rsidRPr="00816330">
        <w:rPr>
          <w:rFonts w:ascii="Times New Roman" w:hAnsi="Times New Roman" w:cs="Times New Roman"/>
          <w:color w:val="000000" w:themeColor="text1"/>
          <w:sz w:val="24"/>
          <w:szCs w:val="24"/>
          <w:lang w:val="en-GB"/>
        </w:rPr>
        <w:t xml:space="preserve">, </w:t>
      </w:r>
      <w:proofErr w:type="gramStart"/>
      <w:r w:rsidRPr="00816330">
        <w:rPr>
          <w:rFonts w:ascii="Times New Roman" w:hAnsi="Times New Roman" w:cs="Times New Roman"/>
          <w:color w:val="000000" w:themeColor="text1"/>
          <w:sz w:val="24"/>
          <w:szCs w:val="24"/>
          <w:lang w:val="en-GB"/>
        </w:rPr>
        <w:t>P .</w:t>
      </w:r>
      <w:proofErr w:type="gramEnd"/>
      <w:r w:rsidRPr="00816330">
        <w:rPr>
          <w:rFonts w:ascii="Times New Roman" w:hAnsi="Times New Roman" w:cs="Times New Roman"/>
          <w:color w:val="000000" w:themeColor="text1"/>
          <w:sz w:val="24"/>
          <w:szCs w:val="24"/>
          <w:lang w:val="en-GB"/>
        </w:rPr>
        <w:t xml:space="preserve"> (</w:t>
      </w:r>
      <w:proofErr w:type="spellStart"/>
      <w:proofErr w:type="gramStart"/>
      <w:r w:rsidRPr="00816330">
        <w:rPr>
          <w:rFonts w:ascii="Times New Roman" w:hAnsi="Times New Roman" w:cs="Times New Roman"/>
          <w:color w:val="000000" w:themeColor="text1"/>
          <w:sz w:val="24"/>
          <w:szCs w:val="24"/>
          <w:lang w:val="en-GB"/>
        </w:rPr>
        <w:t>eds</w:t>
      </w:r>
      <w:proofErr w:type="spellEnd"/>
      <w:proofErr w:type="gramEnd"/>
      <w:r w:rsidRPr="00816330">
        <w:rPr>
          <w:rFonts w:ascii="Times New Roman" w:hAnsi="Times New Roman" w:cs="Times New Roman"/>
          <w:color w:val="000000" w:themeColor="text1"/>
          <w:sz w:val="24"/>
          <w:szCs w:val="24"/>
          <w:lang w:val="en-GB"/>
        </w:rPr>
        <w:t>) International Business Strategy, Theory and Practice, London: Routledge, pp. 362-380.</w:t>
      </w:r>
    </w:p>
    <w:p w14:paraId="4E822C8D" w14:textId="77777777" w:rsidR="005353FC" w:rsidRPr="00816330" w:rsidRDefault="005353FC">
      <w:pPr>
        <w:spacing w:after="160" w:line="259" w:lineRule="auto"/>
        <w:rPr>
          <w:rFonts w:ascii="Times New Roman" w:hAnsi="Times New Roman" w:cs="Times New Roman"/>
          <w:color w:val="000000" w:themeColor="text1"/>
          <w:sz w:val="24"/>
          <w:szCs w:val="24"/>
          <w:lang w:val="en-GB"/>
        </w:rPr>
      </w:pPr>
      <w:r w:rsidRPr="00816330">
        <w:rPr>
          <w:rFonts w:ascii="Times New Roman" w:hAnsi="Times New Roman" w:cs="Times New Roman"/>
          <w:color w:val="000000" w:themeColor="text1"/>
          <w:sz w:val="24"/>
          <w:szCs w:val="24"/>
          <w:lang w:val="en-GB"/>
        </w:rPr>
        <w:lastRenderedPageBreak/>
        <w:br w:type="page"/>
      </w:r>
    </w:p>
    <w:p w14:paraId="5505A2D4" w14:textId="77777777" w:rsidR="005353FC" w:rsidRPr="005353FC" w:rsidRDefault="005353FC" w:rsidP="005353FC">
      <w:pPr>
        <w:spacing w:after="160" w:line="259" w:lineRule="auto"/>
        <w:rPr>
          <w:rFonts w:ascii="Times New Roman" w:eastAsia="SimSun" w:hAnsi="Times New Roman" w:cs="Times New Roman"/>
          <w:sz w:val="24"/>
          <w:szCs w:val="24"/>
          <w:lang w:val="en-GB"/>
        </w:rPr>
      </w:pPr>
    </w:p>
    <w:p w14:paraId="54447E66" w14:textId="77777777" w:rsidR="005353FC" w:rsidRPr="005353FC" w:rsidRDefault="005353FC" w:rsidP="005353FC">
      <w:pPr>
        <w:jc w:val="center"/>
        <w:rPr>
          <w:rFonts w:ascii="Times New Roman" w:eastAsia="SimSun" w:hAnsi="Times New Roman" w:cs="Times New Roman"/>
          <w:sz w:val="28"/>
          <w:szCs w:val="28"/>
          <w:lang w:val="en-GB"/>
        </w:rPr>
      </w:pPr>
      <w:r w:rsidRPr="005353FC">
        <w:rPr>
          <w:rFonts w:ascii="Times New Roman" w:eastAsia="SimSun" w:hAnsi="Times New Roman" w:cs="Times New Roman"/>
          <w:sz w:val="28"/>
          <w:szCs w:val="28"/>
          <w:lang w:val="en-GB"/>
        </w:rPr>
        <w:t>APPENDICES</w:t>
      </w:r>
    </w:p>
    <w:p w14:paraId="62B1F1A9" w14:textId="77777777" w:rsidR="005353FC" w:rsidRPr="005353FC" w:rsidRDefault="005353FC" w:rsidP="005353FC">
      <w:pPr>
        <w:keepNext/>
        <w:spacing w:after="0" w:line="240" w:lineRule="auto"/>
        <w:rPr>
          <w:rFonts w:ascii="Times New Roman" w:eastAsia="SimSun" w:hAnsi="Times New Roman" w:cs="Times New Roman"/>
          <w:b/>
          <w:bCs/>
          <w:color w:val="000000"/>
          <w:sz w:val="24"/>
          <w:szCs w:val="24"/>
          <w:lang w:val="en-GB"/>
        </w:rPr>
      </w:pPr>
      <w:r w:rsidRPr="005353FC">
        <w:rPr>
          <w:rFonts w:ascii="Times New Roman" w:eastAsia="SimSun" w:hAnsi="Times New Roman" w:cs="Times New Roman"/>
          <w:bCs/>
          <w:color w:val="000000"/>
          <w:sz w:val="24"/>
          <w:szCs w:val="24"/>
          <w:lang w:val="en-GB"/>
        </w:rPr>
        <w:t>Appendix A: Definition of Variables</w:t>
      </w:r>
    </w:p>
    <w:tbl>
      <w:tblPr>
        <w:tblW w:w="5000" w:type="pct"/>
        <w:tblLook w:val="04A0" w:firstRow="1" w:lastRow="0" w:firstColumn="1" w:lastColumn="0" w:noHBand="0" w:noVBand="1"/>
      </w:tblPr>
      <w:tblGrid>
        <w:gridCol w:w="3874"/>
        <w:gridCol w:w="5368"/>
      </w:tblGrid>
      <w:tr w:rsidR="005353FC" w:rsidRPr="005353FC" w14:paraId="743957CB" w14:textId="77777777" w:rsidTr="00DF746F">
        <w:tc>
          <w:tcPr>
            <w:tcW w:w="2096" w:type="pct"/>
            <w:tcBorders>
              <w:top w:val="single" w:sz="4" w:space="0" w:color="auto"/>
              <w:left w:val="nil"/>
              <w:bottom w:val="single" w:sz="4" w:space="0" w:color="auto"/>
              <w:right w:val="nil"/>
            </w:tcBorders>
            <w:hideMark/>
          </w:tcPr>
          <w:p w14:paraId="5F90BBBB" w14:textId="77777777" w:rsidR="005353FC" w:rsidRPr="005353FC" w:rsidRDefault="005353FC" w:rsidP="005353FC">
            <w:pPr>
              <w:spacing w:after="0" w:line="240" w:lineRule="auto"/>
              <w:jc w:val="both"/>
              <w:rPr>
                <w:rFonts w:ascii="Times New Roman" w:eastAsia="Calibri" w:hAnsi="Times New Roman" w:cs="Times New Roman"/>
                <w:sz w:val="24"/>
                <w:szCs w:val="24"/>
                <w:lang w:val="en-US" w:eastAsia="en-US"/>
              </w:rPr>
            </w:pPr>
            <w:r w:rsidRPr="005353FC">
              <w:rPr>
                <w:rFonts w:ascii="Times New Roman" w:eastAsia="Calibri" w:hAnsi="Times New Roman" w:cs="Times New Roman"/>
                <w:sz w:val="24"/>
                <w:szCs w:val="24"/>
                <w:lang w:val="en-US" w:eastAsia="en-US"/>
              </w:rPr>
              <w:t>Name</w:t>
            </w:r>
          </w:p>
        </w:tc>
        <w:tc>
          <w:tcPr>
            <w:tcW w:w="2904" w:type="pct"/>
            <w:tcBorders>
              <w:top w:val="single" w:sz="4" w:space="0" w:color="auto"/>
              <w:left w:val="nil"/>
              <w:bottom w:val="single" w:sz="4" w:space="0" w:color="auto"/>
              <w:right w:val="nil"/>
            </w:tcBorders>
            <w:hideMark/>
          </w:tcPr>
          <w:p w14:paraId="4E7EDEE2" w14:textId="77777777" w:rsidR="005353FC" w:rsidRPr="005353FC" w:rsidRDefault="005353FC" w:rsidP="005353FC">
            <w:pPr>
              <w:spacing w:after="0" w:line="240" w:lineRule="auto"/>
              <w:jc w:val="both"/>
              <w:rPr>
                <w:rFonts w:ascii="Times New Roman" w:eastAsia="Calibri" w:hAnsi="Times New Roman" w:cs="Times New Roman"/>
                <w:sz w:val="24"/>
                <w:szCs w:val="24"/>
                <w:lang w:val="en-US" w:eastAsia="en-US"/>
              </w:rPr>
            </w:pPr>
            <w:r w:rsidRPr="005353FC">
              <w:rPr>
                <w:rFonts w:ascii="Times New Roman" w:eastAsia="Calibri" w:hAnsi="Times New Roman" w:cs="Times New Roman"/>
                <w:sz w:val="24"/>
                <w:szCs w:val="24"/>
                <w:lang w:val="en-US" w:eastAsia="en-US"/>
              </w:rPr>
              <w:t xml:space="preserve">Definition </w:t>
            </w:r>
          </w:p>
        </w:tc>
      </w:tr>
      <w:tr w:rsidR="005353FC" w:rsidRPr="005353FC" w14:paraId="17E1A8AF" w14:textId="77777777" w:rsidTr="00DF746F">
        <w:tc>
          <w:tcPr>
            <w:tcW w:w="2096" w:type="pct"/>
          </w:tcPr>
          <w:p w14:paraId="56EA02D4" w14:textId="77777777" w:rsidR="005353FC" w:rsidRPr="005353FC" w:rsidRDefault="005353FC" w:rsidP="005353FC">
            <w:pPr>
              <w:spacing w:after="0" w:line="240" w:lineRule="auto"/>
              <w:jc w:val="both"/>
              <w:rPr>
                <w:rFonts w:ascii="Times New Roman" w:eastAsia="Calibri" w:hAnsi="Times New Roman" w:cs="Times New Roman"/>
                <w:bCs/>
                <w:sz w:val="24"/>
                <w:szCs w:val="24"/>
                <w:lang w:val="en-US" w:eastAsia="en-US"/>
              </w:rPr>
            </w:pPr>
            <w:r w:rsidRPr="005353FC">
              <w:rPr>
                <w:rFonts w:ascii="Times New Roman" w:eastAsia="Calibri" w:hAnsi="Times New Roman" w:cs="Times New Roman"/>
                <w:bCs/>
                <w:sz w:val="24"/>
                <w:szCs w:val="24"/>
                <w:lang w:val="en-US" w:eastAsia="en-US"/>
              </w:rPr>
              <w:t>Regional TFP</w:t>
            </w:r>
          </w:p>
        </w:tc>
        <w:tc>
          <w:tcPr>
            <w:tcW w:w="2904" w:type="pct"/>
          </w:tcPr>
          <w:p w14:paraId="6A7B510F" w14:textId="77777777" w:rsidR="005353FC" w:rsidRPr="005353FC" w:rsidRDefault="005353FC" w:rsidP="005353FC">
            <w:pPr>
              <w:autoSpaceDE w:val="0"/>
              <w:autoSpaceDN w:val="0"/>
              <w:adjustRightInd w:val="0"/>
              <w:spacing w:after="0" w:line="240" w:lineRule="auto"/>
              <w:rPr>
                <w:rFonts w:ascii="Times New Roman" w:eastAsia="Calibri" w:hAnsi="Times New Roman" w:cs="Times New Roman"/>
                <w:b/>
                <w:sz w:val="24"/>
                <w:szCs w:val="24"/>
                <w:lang w:val="en-US" w:eastAsia="en-US"/>
              </w:rPr>
            </w:pPr>
          </w:p>
        </w:tc>
      </w:tr>
      <w:tr w:rsidR="005353FC" w:rsidRPr="005353FC" w14:paraId="0F50781E" w14:textId="77777777" w:rsidTr="00DF746F">
        <w:tc>
          <w:tcPr>
            <w:tcW w:w="2096" w:type="pct"/>
            <w:hideMark/>
          </w:tcPr>
          <w:p w14:paraId="4710FB32" w14:textId="77777777" w:rsidR="005353FC" w:rsidRPr="005353FC" w:rsidRDefault="005353FC" w:rsidP="005353FC">
            <w:pPr>
              <w:spacing w:after="0" w:line="240" w:lineRule="auto"/>
              <w:jc w:val="both"/>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Output (</w:t>
            </w:r>
            <w:r w:rsidRPr="005353FC">
              <w:rPr>
                <w:rFonts w:ascii="Times New Roman" w:eastAsia="Calibri" w:hAnsi="Times New Roman" w:cs="Times New Roman"/>
                <w:i/>
                <w:sz w:val="24"/>
                <w:szCs w:val="24"/>
                <w:lang w:val="en-US" w:eastAsia="en-US"/>
              </w:rPr>
              <w:t>Y</w:t>
            </w:r>
            <w:r w:rsidRPr="005353FC">
              <w:rPr>
                <w:rFonts w:ascii="Times New Roman" w:eastAsia="Calibri" w:hAnsi="Times New Roman" w:cs="Times New Roman"/>
                <w:sz w:val="24"/>
                <w:szCs w:val="24"/>
                <w:lang w:val="en-US" w:eastAsia="en-US"/>
              </w:rPr>
              <w:t>)</w:t>
            </w:r>
          </w:p>
        </w:tc>
        <w:tc>
          <w:tcPr>
            <w:tcW w:w="2904" w:type="pct"/>
            <w:hideMark/>
          </w:tcPr>
          <w:p w14:paraId="71817AC9" w14:textId="77777777" w:rsidR="005353FC" w:rsidRPr="005353FC" w:rsidRDefault="005353FC" w:rsidP="005353FC">
            <w:pPr>
              <w:autoSpaceDE w:val="0"/>
              <w:autoSpaceDN w:val="0"/>
              <w:adjustRightInd w:val="0"/>
              <w:spacing w:after="0" w:line="240" w:lineRule="auto"/>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Gross Value Added (GVA) expressed in 1995 GBP constant prices, using production price indices (PPI), Office of National Statistics (ONS), Regional Accounts.</w:t>
            </w:r>
          </w:p>
        </w:tc>
      </w:tr>
      <w:tr w:rsidR="005353FC" w:rsidRPr="005353FC" w14:paraId="16E23643" w14:textId="77777777" w:rsidTr="00DF746F">
        <w:tc>
          <w:tcPr>
            <w:tcW w:w="2096" w:type="pct"/>
            <w:hideMark/>
          </w:tcPr>
          <w:p w14:paraId="1D1CDD8F" w14:textId="77777777" w:rsidR="005353FC" w:rsidRPr="005353FC" w:rsidRDefault="005353FC" w:rsidP="005353FC">
            <w:pPr>
              <w:spacing w:after="0" w:line="240" w:lineRule="auto"/>
              <w:jc w:val="both"/>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Labour</w:t>
            </w:r>
            <w:r w:rsidRPr="005353FC">
              <w:rPr>
                <w:rFonts w:ascii="Times New Roman" w:eastAsia="Calibri" w:hAnsi="Times New Roman" w:cs="Times New Roman"/>
                <w:sz w:val="24"/>
                <w:szCs w:val="24"/>
                <w:lang w:val="en-US" w:eastAsia="en-US"/>
              </w:rPr>
              <w:tab/>
              <w:t>(</w:t>
            </w:r>
            <w:r w:rsidRPr="005353FC">
              <w:rPr>
                <w:rFonts w:ascii="Times New Roman" w:eastAsia="Calibri" w:hAnsi="Times New Roman" w:cs="Times New Roman"/>
                <w:i/>
                <w:sz w:val="24"/>
                <w:szCs w:val="24"/>
                <w:lang w:val="en-US" w:eastAsia="en-US"/>
              </w:rPr>
              <w:t>L</w:t>
            </w:r>
            <w:r w:rsidRPr="005353FC">
              <w:rPr>
                <w:rFonts w:ascii="Times New Roman" w:eastAsia="Calibri" w:hAnsi="Times New Roman" w:cs="Times New Roman"/>
                <w:sz w:val="24"/>
                <w:szCs w:val="24"/>
                <w:lang w:val="en-US" w:eastAsia="en-US"/>
              </w:rPr>
              <w:t>)</w:t>
            </w:r>
          </w:p>
        </w:tc>
        <w:tc>
          <w:tcPr>
            <w:tcW w:w="2904" w:type="pct"/>
            <w:hideMark/>
          </w:tcPr>
          <w:p w14:paraId="776C7570" w14:textId="77777777" w:rsidR="005353FC" w:rsidRPr="005353FC" w:rsidRDefault="005353FC" w:rsidP="005353FC">
            <w:pPr>
              <w:autoSpaceDE w:val="0"/>
              <w:autoSpaceDN w:val="0"/>
              <w:adjustRightInd w:val="0"/>
              <w:spacing w:after="0" w:line="240" w:lineRule="auto"/>
              <w:rPr>
                <w:rFonts w:ascii="Times New Roman" w:eastAsia="Calibri" w:hAnsi="Times New Roman" w:cs="Times New Roman"/>
                <w:b/>
                <w:sz w:val="24"/>
                <w:szCs w:val="24"/>
                <w:lang w:val="en-GB" w:eastAsia="en-US"/>
              </w:rPr>
            </w:pPr>
            <w:r w:rsidRPr="005353FC">
              <w:rPr>
                <w:rFonts w:ascii="Times New Roman" w:eastAsia="SimSun" w:hAnsi="Times New Roman" w:cs="Times New Roman"/>
                <w:sz w:val="24"/>
                <w:szCs w:val="24"/>
              </w:rPr>
              <w:t>Number of employees, ONS</w:t>
            </w:r>
            <w:r w:rsidRPr="005353FC">
              <w:rPr>
                <w:rFonts w:ascii="Times New Roman" w:eastAsia="SimSun" w:hAnsi="Times New Roman" w:cs="Times New Roman"/>
                <w:sz w:val="24"/>
                <w:szCs w:val="24"/>
                <w:lang w:val="en-GB"/>
              </w:rPr>
              <w:t>.</w:t>
            </w:r>
          </w:p>
        </w:tc>
      </w:tr>
      <w:tr w:rsidR="005353FC" w:rsidRPr="005353FC" w14:paraId="376B21D2" w14:textId="77777777" w:rsidTr="00DF746F">
        <w:tc>
          <w:tcPr>
            <w:tcW w:w="2096" w:type="pct"/>
          </w:tcPr>
          <w:p w14:paraId="7F486374" w14:textId="77777777" w:rsidR="005353FC" w:rsidRPr="005353FC" w:rsidRDefault="005353FC" w:rsidP="005353FC">
            <w:pPr>
              <w:spacing w:after="0" w:line="240" w:lineRule="auto"/>
              <w:jc w:val="both"/>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Capital Stock (</w:t>
            </w:r>
            <w:r w:rsidRPr="005353FC">
              <w:rPr>
                <w:rFonts w:ascii="Times New Roman" w:eastAsia="Calibri" w:hAnsi="Times New Roman" w:cs="Times New Roman"/>
                <w:i/>
                <w:sz w:val="24"/>
                <w:szCs w:val="24"/>
                <w:lang w:val="en-US" w:eastAsia="en-US"/>
              </w:rPr>
              <w:t>K</w:t>
            </w:r>
            <w:r w:rsidRPr="005353FC">
              <w:rPr>
                <w:rFonts w:ascii="Times New Roman" w:eastAsia="Calibri" w:hAnsi="Times New Roman" w:cs="Times New Roman"/>
                <w:sz w:val="24"/>
                <w:szCs w:val="24"/>
                <w:lang w:val="en-US" w:eastAsia="en-US"/>
              </w:rPr>
              <w:t>)</w:t>
            </w:r>
          </w:p>
        </w:tc>
        <w:tc>
          <w:tcPr>
            <w:tcW w:w="2904" w:type="pct"/>
          </w:tcPr>
          <w:p w14:paraId="171C6569" w14:textId="77777777" w:rsidR="005353FC" w:rsidRPr="005353FC" w:rsidRDefault="005353FC" w:rsidP="005353FC">
            <w:pPr>
              <w:autoSpaceDE w:val="0"/>
              <w:autoSpaceDN w:val="0"/>
              <w:adjustRightInd w:val="0"/>
              <w:spacing w:after="0" w:line="240" w:lineRule="auto"/>
              <w:rPr>
                <w:rFonts w:ascii="Times New Roman" w:eastAsia="SimSun" w:hAnsi="Times New Roman" w:cs="Times New Roman"/>
                <w:b/>
                <w:sz w:val="24"/>
                <w:szCs w:val="24"/>
                <w:lang w:val="en-GB"/>
              </w:rPr>
            </w:pPr>
            <w:r w:rsidRPr="005353FC">
              <w:rPr>
                <w:rFonts w:ascii="Times New Roman" w:eastAsia="SimSun" w:hAnsi="Times New Roman" w:cs="Times New Roman"/>
                <w:i/>
                <w:sz w:val="24"/>
                <w:szCs w:val="24"/>
                <w:lang w:val="en-GB"/>
              </w:rPr>
              <w:t xml:space="preserve">K </w:t>
            </w:r>
            <w:r w:rsidRPr="005353FC">
              <w:rPr>
                <w:rFonts w:ascii="Times New Roman" w:eastAsia="SimSun" w:hAnsi="Times New Roman" w:cs="Times New Roman"/>
                <w:sz w:val="24"/>
                <w:szCs w:val="24"/>
                <w:lang w:val="en-GB"/>
              </w:rPr>
              <w:t>is</w:t>
            </w:r>
            <w:r w:rsidRPr="005353FC">
              <w:rPr>
                <w:rFonts w:ascii="Times New Roman" w:eastAsia="Calibri" w:hAnsi="Times New Roman" w:cs="Times New Roman"/>
                <w:color w:val="000000"/>
                <w:kern w:val="24"/>
                <w:sz w:val="24"/>
                <w:szCs w:val="24"/>
                <w:lang w:val="en-GB" w:eastAsia="en-US"/>
              </w:rPr>
              <w:t xml:space="preserve"> </w:t>
            </w:r>
            <w:proofErr w:type="spellStart"/>
            <w:r w:rsidRPr="005353FC">
              <w:rPr>
                <w:rFonts w:ascii="Times New Roman" w:eastAsia="Calibri" w:hAnsi="Times New Roman" w:cs="Times New Roman"/>
                <w:color w:val="000000"/>
                <w:kern w:val="24"/>
                <w:sz w:val="24"/>
                <w:szCs w:val="24"/>
                <w:lang w:val="en-GB" w:eastAsia="en-US"/>
              </w:rPr>
              <w:t>is</w:t>
            </w:r>
            <w:proofErr w:type="spellEnd"/>
            <w:r w:rsidRPr="005353FC">
              <w:rPr>
                <w:rFonts w:ascii="Times New Roman" w:eastAsia="Calibri" w:hAnsi="Times New Roman" w:cs="Times New Roman"/>
                <w:color w:val="000000"/>
                <w:kern w:val="24"/>
                <w:sz w:val="24"/>
                <w:szCs w:val="24"/>
                <w:lang w:val="en-GB" w:eastAsia="en-US"/>
              </w:rPr>
              <w:t xml:space="preserve"> generated from the perpetual inventory method:</w:t>
            </w:r>
            <w:r w:rsidRPr="005353FC">
              <w:rPr>
                <w:rFonts w:ascii="Times New Roman" w:eastAsia="SimSun" w:hAnsi="Times New Roman" w:cs="Times New Roman"/>
                <w:lang w:val="en-GB"/>
              </w:rPr>
              <w:t xml:space="preserve"> </w:t>
            </w:r>
            <w:r w:rsidRPr="005353FC">
              <w:rPr>
                <w:rFonts w:ascii="Times New Roman" w:eastAsia="SimSun" w:hAnsi="Times New Roman" w:cs="Times New Roman"/>
                <w:position w:val="-14"/>
                <w:lang w:val="en-GB"/>
              </w:rPr>
              <w:object w:dxaOrig="2460" w:dyaOrig="380" w14:anchorId="39181A76">
                <v:shape id="_x0000_i1111" type="#_x0000_t75" style="width:122.7pt;height:18.8pt" o:ole="">
                  <v:imagedata r:id="rId176" o:title=""/>
                </v:shape>
                <o:OLEObject Type="Embed" ProgID="Equation.DSMT4" ShapeID="_x0000_i1111" DrawAspect="Content" ObjectID="_1578142413" r:id="rId177"/>
              </w:object>
            </w:r>
            <w:r w:rsidRPr="005353FC">
              <w:rPr>
                <w:rFonts w:ascii="Times New Roman" w:eastAsia="SimSun" w:hAnsi="Times New Roman" w:cs="Times New Roman"/>
                <w:lang w:val="en-GB"/>
              </w:rPr>
              <w:t xml:space="preserve">, where </w:t>
            </w:r>
            <w:r w:rsidRPr="005353FC">
              <w:rPr>
                <w:rFonts w:ascii="Times New Roman" w:eastAsia="SimSun" w:hAnsi="Times New Roman" w:cs="Times New Roman"/>
                <w:position w:val="-6"/>
                <w:lang w:val="en-GB"/>
              </w:rPr>
              <w:object w:dxaOrig="220" w:dyaOrig="279" w14:anchorId="6CBBFF59">
                <v:shape id="_x0000_i1112" type="#_x0000_t75" style="width:11.25pt;height:14.4pt" o:ole="">
                  <v:imagedata r:id="rId178" o:title=""/>
                </v:shape>
                <o:OLEObject Type="Embed" ProgID="Equation.DSMT4" ShapeID="_x0000_i1112" DrawAspect="Content" ObjectID="_1578142414" r:id="rId179"/>
              </w:object>
            </w:r>
            <w:r w:rsidRPr="005353FC">
              <w:rPr>
                <w:rFonts w:ascii="Times New Roman" w:eastAsia="SimSun" w:hAnsi="Times New Roman" w:cs="Times New Roman"/>
                <w:lang w:val="en-GB"/>
              </w:rPr>
              <w:t xml:space="preserve"> </w:t>
            </w:r>
            <w:r w:rsidRPr="005353FC">
              <w:rPr>
                <w:rFonts w:ascii="Times New Roman" w:eastAsia="Calibri" w:hAnsi="Times New Roman" w:cs="Times New Roman"/>
                <w:color w:val="000000"/>
                <w:kern w:val="24"/>
                <w:sz w:val="24"/>
                <w:szCs w:val="24"/>
                <w:lang w:val="en-GB" w:eastAsia="en-US"/>
              </w:rPr>
              <w:t xml:space="preserve">is the physical depreciation rate, defined at the constant rate of 10% for all </w:t>
            </w:r>
            <w:r w:rsidRPr="005353FC">
              <w:rPr>
                <w:rFonts w:ascii="Times New Roman" w:eastAsia="Calibri" w:hAnsi="Times New Roman" w:cs="Times New Roman"/>
                <w:i/>
                <w:color w:val="000000"/>
                <w:kern w:val="24"/>
                <w:sz w:val="24"/>
                <w:szCs w:val="24"/>
                <w:lang w:val="en-GB" w:eastAsia="en-US"/>
              </w:rPr>
              <w:t>j</w:t>
            </w:r>
            <w:r w:rsidRPr="005353FC">
              <w:rPr>
                <w:rFonts w:ascii="Times New Roman" w:eastAsia="Calibri" w:hAnsi="Times New Roman" w:cs="Times New Roman"/>
                <w:color w:val="000000"/>
                <w:kern w:val="24"/>
                <w:sz w:val="24"/>
                <w:szCs w:val="24"/>
                <w:lang w:val="en-GB" w:eastAsia="en-US"/>
              </w:rPr>
              <w:t>.</w:t>
            </w:r>
          </w:p>
        </w:tc>
      </w:tr>
      <w:tr w:rsidR="005353FC" w:rsidRPr="005353FC" w14:paraId="289319F4" w14:textId="77777777" w:rsidTr="00DF746F">
        <w:tc>
          <w:tcPr>
            <w:tcW w:w="2096" w:type="pct"/>
          </w:tcPr>
          <w:p w14:paraId="23FD435E" w14:textId="77777777" w:rsidR="005353FC" w:rsidRPr="005353FC" w:rsidRDefault="005353FC" w:rsidP="005353FC">
            <w:pPr>
              <w:tabs>
                <w:tab w:val="left" w:pos="1170"/>
              </w:tabs>
              <w:spacing w:after="0" w:line="240" w:lineRule="auto"/>
              <w:jc w:val="both"/>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Initial Capital Stock (</w:t>
            </w:r>
            <w:r w:rsidRPr="005353FC">
              <w:rPr>
                <w:rFonts w:ascii="Times New Roman" w:eastAsia="Calibri" w:hAnsi="Times New Roman" w:cs="Times New Roman"/>
                <w:i/>
                <w:sz w:val="24"/>
                <w:szCs w:val="24"/>
                <w:lang w:val="en-US" w:eastAsia="en-US"/>
              </w:rPr>
              <w:t>K</w:t>
            </w:r>
            <w:r w:rsidRPr="005353FC">
              <w:rPr>
                <w:rFonts w:ascii="Times New Roman" w:eastAsia="Calibri" w:hAnsi="Times New Roman" w:cs="Times New Roman"/>
                <w:sz w:val="24"/>
                <w:szCs w:val="24"/>
                <w:vertAlign w:val="subscript"/>
                <w:lang w:val="en-US" w:eastAsia="en-US"/>
              </w:rPr>
              <w:t>0</w:t>
            </w:r>
            <w:r w:rsidRPr="005353FC">
              <w:rPr>
                <w:rFonts w:ascii="Times New Roman" w:eastAsia="Calibri" w:hAnsi="Times New Roman" w:cs="Times New Roman"/>
                <w:sz w:val="24"/>
                <w:szCs w:val="24"/>
                <w:lang w:val="en-US" w:eastAsia="en-US"/>
              </w:rPr>
              <w:t>)</w:t>
            </w:r>
          </w:p>
        </w:tc>
        <w:tc>
          <w:tcPr>
            <w:tcW w:w="2904" w:type="pct"/>
          </w:tcPr>
          <w:p w14:paraId="460E2AF7" w14:textId="77777777" w:rsidR="005353FC" w:rsidRPr="005353FC" w:rsidRDefault="005353FC" w:rsidP="005353FC">
            <w:pPr>
              <w:autoSpaceDE w:val="0"/>
              <w:autoSpaceDN w:val="0"/>
              <w:adjustRightInd w:val="0"/>
              <w:spacing w:after="0" w:line="240" w:lineRule="auto"/>
              <w:jc w:val="both"/>
              <w:rPr>
                <w:rFonts w:ascii="Times New Roman" w:eastAsia="SimSun" w:hAnsi="Times New Roman" w:cs="Times New Roman"/>
                <w:b/>
                <w:sz w:val="24"/>
                <w:szCs w:val="24"/>
                <w:lang w:val="en-GB"/>
              </w:rPr>
            </w:pPr>
            <w:r w:rsidRPr="005353FC">
              <w:rPr>
                <w:rFonts w:ascii="Times New Roman" w:eastAsia="SimSun" w:hAnsi="Times New Roman" w:cs="Times New Roman"/>
                <w:position w:val="-32"/>
                <w:sz w:val="24"/>
                <w:szCs w:val="24"/>
                <w:lang w:val="en-GB"/>
              </w:rPr>
              <w:object w:dxaOrig="1520" w:dyaOrig="740" w14:anchorId="033FFB69">
                <v:shape id="_x0000_i1113" type="#_x0000_t75" style="width:75.75pt;height:36.95pt" o:ole="">
                  <v:imagedata r:id="rId180" o:title=""/>
                </v:shape>
                <o:OLEObject Type="Embed" ProgID="Equation.DSMT4" ShapeID="_x0000_i1113" DrawAspect="Content" ObjectID="_1578142415" r:id="rId181"/>
              </w:object>
            </w:r>
            <w:r w:rsidRPr="005353FC">
              <w:rPr>
                <w:rFonts w:ascii="Times New Roman" w:eastAsia="SimSun" w:hAnsi="Times New Roman" w:cs="Times New Roman"/>
                <w:sz w:val="24"/>
                <w:szCs w:val="24"/>
                <w:lang w:val="en-GB"/>
              </w:rPr>
              <w:t xml:space="preserve">, </w:t>
            </w:r>
            <w:r w:rsidRPr="005353FC">
              <w:rPr>
                <w:rFonts w:ascii="Times New Roman" w:eastAsia="Calibri" w:hAnsi="Times New Roman" w:cs="Times New Roman"/>
                <w:color w:val="000000"/>
                <w:kern w:val="24"/>
                <w:sz w:val="24"/>
                <w:szCs w:val="24"/>
                <w:lang w:val="en-GB" w:eastAsia="en-US"/>
              </w:rPr>
              <w:t xml:space="preserve">where </w:t>
            </w:r>
            <w:r w:rsidRPr="005353FC">
              <w:rPr>
                <w:rFonts w:ascii="Times New Roman" w:eastAsia="Calibri" w:hAnsi="Times New Roman" w:cs="Times New Roman"/>
                <w:i/>
                <w:color w:val="000000"/>
                <w:kern w:val="24"/>
                <w:sz w:val="24"/>
                <w:szCs w:val="24"/>
                <w:lang w:val="en-GB" w:eastAsia="en-US"/>
              </w:rPr>
              <w:t>g</w:t>
            </w:r>
            <w:r w:rsidRPr="005353FC">
              <w:rPr>
                <w:rFonts w:ascii="Times New Roman" w:eastAsia="Calibri" w:hAnsi="Times New Roman" w:cs="Times New Roman"/>
                <w:color w:val="000000"/>
                <w:kern w:val="24"/>
                <w:sz w:val="24"/>
                <w:szCs w:val="24"/>
                <w:lang w:val="en-GB" w:eastAsia="en-US"/>
              </w:rPr>
              <w:t xml:space="preserve"> is the average growth rate of region  </w:t>
            </w:r>
            <w:r w:rsidRPr="005353FC">
              <w:rPr>
                <w:rFonts w:ascii="Times New Roman" w:eastAsia="Calibri" w:hAnsi="Times New Roman" w:cs="Times New Roman"/>
                <w:i/>
                <w:color w:val="000000"/>
                <w:kern w:val="24"/>
                <w:sz w:val="24"/>
                <w:szCs w:val="24"/>
                <w:lang w:val="en-GB" w:eastAsia="en-US"/>
              </w:rPr>
              <w:t>j</w:t>
            </w:r>
            <w:r w:rsidRPr="005353FC">
              <w:rPr>
                <w:rFonts w:ascii="Times New Roman" w:eastAsia="Calibri" w:hAnsi="Times New Roman" w:cs="Times New Roman"/>
                <w:color w:val="000000"/>
                <w:kern w:val="24"/>
                <w:sz w:val="24"/>
                <w:szCs w:val="24"/>
                <w:lang w:val="en-GB" w:eastAsia="en-US"/>
              </w:rPr>
              <w:t>’s investment over the sample period and subscript 2000 indicates the first year with investment data available.</w:t>
            </w:r>
            <w:r w:rsidRPr="005353FC">
              <w:rPr>
                <w:rFonts w:ascii="Times New Roman" w:eastAsia="SimSun" w:hAnsi="Times New Roman" w:cs="Times New Roman"/>
                <w:sz w:val="24"/>
                <w:szCs w:val="24"/>
                <w:lang w:val="en-GB"/>
              </w:rPr>
              <w:t xml:space="preserve"> </w:t>
            </w:r>
          </w:p>
        </w:tc>
      </w:tr>
      <w:tr w:rsidR="005353FC" w:rsidRPr="005353FC" w14:paraId="77B16A3E" w14:textId="77777777" w:rsidTr="00DF746F">
        <w:tc>
          <w:tcPr>
            <w:tcW w:w="2096" w:type="pct"/>
          </w:tcPr>
          <w:p w14:paraId="2E575F69" w14:textId="77777777" w:rsidR="005353FC" w:rsidRPr="005353FC" w:rsidRDefault="005353FC" w:rsidP="005353FC">
            <w:pPr>
              <w:tabs>
                <w:tab w:val="left" w:pos="1170"/>
              </w:tabs>
              <w:spacing w:after="0" w:line="240" w:lineRule="auto"/>
              <w:jc w:val="both"/>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Investment (</w:t>
            </w:r>
            <w:r w:rsidRPr="005353FC">
              <w:rPr>
                <w:rFonts w:ascii="Times New Roman" w:eastAsia="Calibri" w:hAnsi="Times New Roman" w:cs="Times New Roman"/>
                <w:i/>
                <w:sz w:val="24"/>
                <w:szCs w:val="24"/>
                <w:lang w:val="en-US" w:eastAsia="en-US"/>
              </w:rPr>
              <w:t>I</w:t>
            </w:r>
            <w:r w:rsidRPr="005353FC">
              <w:rPr>
                <w:rFonts w:ascii="Times New Roman" w:eastAsia="Calibri" w:hAnsi="Times New Roman" w:cs="Times New Roman"/>
                <w:sz w:val="24"/>
                <w:szCs w:val="24"/>
                <w:lang w:val="en-US" w:eastAsia="en-US"/>
              </w:rPr>
              <w:t xml:space="preserve">) </w:t>
            </w:r>
          </w:p>
        </w:tc>
        <w:tc>
          <w:tcPr>
            <w:tcW w:w="2904" w:type="pct"/>
          </w:tcPr>
          <w:p w14:paraId="68F41AB4" w14:textId="77777777" w:rsidR="005353FC" w:rsidRPr="005353FC" w:rsidRDefault="005353FC" w:rsidP="005353FC">
            <w:pPr>
              <w:autoSpaceDE w:val="0"/>
              <w:autoSpaceDN w:val="0"/>
              <w:adjustRightInd w:val="0"/>
              <w:spacing w:after="0" w:line="240" w:lineRule="auto"/>
              <w:rPr>
                <w:rFonts w:ascii="Times New Roman" w:eastAsia="SimSun" w:hAnsi="Times New Roman" w:cs="Times New Roman"/>
                <w:b/>
                <w:sz w:val="24"/>
                <w:szCs w:val="24"/>
                <w:lang w:val="en-GB"/>
              </w:rPr>
            </w:pPr>
            <w:r w:rsidRPr="005353FC">
              <w:rPr>
                <w:rFonts w:ascii="Times New Roman" w:eastAsia="Calibri" w:hAnsi="Times New Roman" w:cs="Times New Roman"/>
                <w:sz w:val="24"/>
                <w:szCs w:val="24"/>
                <w:lang w:val="en-US" w:eastAsia="en-US"/>
              </w:rPr>
              <w:t>Gross Fixed Capital Formation (GFCF) expressed in 1995 GBP constant prices using Capital price index, ONS.</w:t>
            </w:r>
          </w:p>
        </w:tc>
      </w:tr>
      <w:tr w:rsidR="005353FC" w:rsidRPr="005353FC" w14:paraId="5B9D71FE" w14:textId="77777777" w:rsidTr="00DF746F">
        <w:tc>
          <w:tcPr>
            <w:tcW w:w="2096" w:type="pct"/>
          </w:tcPr>
          <w:p w14:paraId="6C45BA37" w14:textId="77777777" w:rsidR="005353FC" w:rsidRPr="005353FC" w:rsidRDefault="005353FC" w:rsidP="005353FC">
            <w:pPr>
              <w:tabs>
                <w:tab w:val="left" w:pos="1170"/>
              </w:tabs>
              <w:spacing w:after="0" w:line="240" w:lineRule="auto"/>
              <w:jc w:val="both"/>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Labour share (</w:t>
            </w:r>
            <w:r w:rsidRPr="005353FC">
              <w:rPr>
                <w:rFonts w:ascii="Times New Roman" w:eastAsia="Calibri" w:hAnsi="Times New Roman" w:cs="Times New Roman"/>
                <w:position w:val="-6"/>
                <w:sz w:val="24"/>
                <w:szCs w:val="24"/>
                <w:lang w:val="en-US" w:eastAsia="en-US"/>
              </w:rPr>
              <w:object w:dxaOrig="200" w:dyaOrig="220" w14:anchorId="489CAB35">
                <v:shape id="_x0000_i1114" type="#_x0000_t75" style="width:10pt;height:11.25pt" o:ole="">
                  <v:imagedata r:id="rId182" o:title=""/>
                </v:shape>
                <o:OLEObject Type="Embed" ProgID="Equation.DSMT4" ShapeID="_x0000_i1114" DrawAspect="Content" ObjectID="_1578142416" r:id="rId183"/>
              </w:object>
            </w:r>
            <w:r w:rsidRPr="005353FC">
              <w:rPr>
                <w:rFonts w:ascii="Times New Roman" w:eastAsia="Calibri" w:hAnsi="Times New Roman" w:cs="Times New Roman"/>
                <w:sz w:val="24"/>
                <w:szCs w:val="24"/>
                <w:lang w:val="en-US" w:eastAsia="en-US"/>
              </w:rPr>
              <w:t>)</w:t>
            </w:r>
          </w:p>
        </w:tc>
        <w:tc>
          <w:tcPr>
            <w:tcW w:w="2904" w:type="pct"/>
          </w:tcPr>
          <w:p w14:paraId="4A05CD2F" w14:textId="77777777" w:rsidR="005353FC" w:rsidRPr="005353FC" w:rsidRDefault="005353FC" w:rsidP="005353FC">
            <w:pPr>
              <w:autoSpaceDE w:val="0"/>
              <w:autoSpaceDN w:val="0"/>
              <w:adjustRightInd w:val="0"/>
              <w:spacing w:after="0" w:line="240" w:lineRule="auto"/>
              <w:rPr>
                <w:rFonts w:ascii="Times New Roman" w:eastAsia="Calibri" w:hAnsi="Times New Roman" w:cs="Times New Roman"/>
                <w:b/>
                <w:sz w:val="24"/>
                <w:szCs w:val="24"/>
                <w:lang w:val="en-US" w:eastAsia="en-US"/>
              </w:rPr>
            </w:pPr>
            <w:r w:rsidRPr="005353FC">
              <w:rPr>
                <w:rFonts w:ascii="Times New Roman" w:eastAsia="SimSun" w:hAnsi="Times New Roman" w:cs="Times New Roman"/>
                <w:sz w:val="24"/>
                <w:szCs w:val="24"/>
                <w:lang w:val="en-GB"/>
              </w:rPr>
              <w:t>Labour compensation ratio to GVA, labour compensation expressed in 1995 GBP constant prices using ULC indices takes from OECD-STAN (2010).</w:t>
            </w:r>
          </w:p>
        </w:tc>
      </w:tr>
      <w:tr w:rsidR="005353FC" w:rsidRPr="005353FC" w14:paraId="6560D783" w14:textId="77777777" w:rsidTr="00DF746F">
        <w:tc>
          <w:tcPr>
            <w:tcW w:w="2096" w:type="pct"/>
            <w:tcBorders>
              <w:bottom w:val="single" w:sz="4" w:space="0" w:color="auto"/>
            </w:tcBorders>
          </w:tcPr>
          <w:p w14:paraId="422B0905" w14:textId="77777777" w:rsidR="005353FC" w:rsidRPr="005353FC" w:rsidRDefault="005353FC" w:rsidP="005353FC">
            <w:pPr>
              <w:tabs>
                <w:tab w:val="left" w:pos="1170"/>
              </w:tabs>
              <w:spacing w:after="0" w:line="240" w:lineRule="auto"/>
              <w:jc w:val="both"/>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Human Capital (</w:t>
            </w:r>
            <w:r w:rsidRPr="005353FC">
              <w:rPr>
                <w:rFonts w:ascii="Times New Roman" w:eastAsia="Calibri" w:hAnsi="Times New Roman" w:cs="Times New Roman"/>
                <w:i/>
                <w:sz w:val="24"/>
                <w:szCs w:val="24"/>
                <w:lang w:val="en-US" w:eastAsia="en-US"/>
              </w:rPr>
              <w:t>HC</w:t>
            </w:r>
            <w:r w:rsidRPr="005353FC">
              <w:rPr>
                <w:rFonts w:ascii="Times New Roman" w:eastAsia="Calibri" w:hAnsi="Times New Roman" w:cs="Times New Roman"/>
                <w:sz w:val="24"/>
                <w:szCs w:val="24"/>
                <w:lang w:val="en-US" w:eastAsia="en-US"/>
              </w:rPr>
              <w:t xml:space="preserve">) </w:t>
            </w:r>
          </w:p>
        </w:tc>
        <w:tc>
          <w:tcPr>
            <w:tcW w:w="2904" w:type="pct"/>
            <w:tcBorders>
              <w:bottom w:val="single" w:sz="4" w:space="0" w:color="auto"/>
            </w:tcBorders>
          </w:tcPr>
          <w:p w14:paraId="0805E64D" w14:textId="77777777" w:rsidR="005353FC" w:rsidRPr="005353FC" w:rsidRDefault="005353FC" w:rsidP="005353FC">
            <w:pPr>
              <w:autoSpaceDE w:val="0"/>
              <w:autoSpaceDN w:val="0"/>
              <w:adjustRightInd w:val="0"/>
              <w:spacing w:after="0" w:line="240" w:lineRule="auto"/>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 xml:space="preserve">Percentage of Persons with a Degree from Tertiary Education (Levels 5-8) to Total Labour Force (ONS). </w:t>
            </w:r>
          </w:p>
        </w:tc>
      </w:tr>
      <w:tr w:rsidR="005353FC" w:rsidRPr="005353FC" w14:paraId="16CA7D7F" w14:textId="77777777" w:rsidTr="00DF746F">
        <w:tc>
          <w:tcPr>
            <w:tcW w:w="2096" w:type="pct"/>
            <w:tcBorders>
              <w:top w:val="single" w:sz="4" w:space="0" w:color="auto"/>
            </w:tcBorders>
            <w:hideMark/>
          </w:tcPr>
          <w:p w14:paraId="4F3897A1" w14:textId="77777777" w:rsidR="005353FC" w:rsidRPr="005353FC" w:rsidRDefault="005353FC" w:rsidP="005353FC">
            <w:pPr>
              <w:spacing w:after="0" w:line="240" w:lineRule="auto"/>
              <w:jc w:val="both"/>
              <w:rPr>
                <w:rFonts w:ascii="Times New Roman" w:eastAsia="Calibri" w:hAnsi="Times New Roman" w:cs="Times New Roman"/>
                <w:bCs/>
                <w:sz w:val="24"/>
                <w:szCs w:val="24"/>
                <w:lang w:val="en-US" w:eastAsia="en-US"/>
              </w:rPr>
            </w:pPr>
            <w:r w:rsidRPr="005353FC">
              <w:rPr>
                <w:rFonts w:ascii="Times New Roman" w:eastAsia="Calibri" w:hAnsi="Times New Roman" w:cs="Times New Roman"/>
                <w:bCs/>
                <w:sz w:val="24"/>
                <w:szCs w:val="24"/>
                <w:lang w:val="en-US" w:eastAsia="en-US"/>
              </w:rPr>
              <w:t>Firm Level Data-FAME</w:t>
            </w:r>
          </w:p>
        </w:tc>
        <w:tc>
          <w:tcPr>
            <w:tcW w:w="2904" w:type="pct"/>
            <w:tcBorders>
              <w:top w:val="single" w:sz="4" w:space="0" w:color="auto"/>
            </w:tcBorders>
          </w:tcPr>
          <w:p w14:paraId="491DC990" w14:textId="77777777" w:rsidR="005353FC" w:rsidRPr="005353FC" w:rsidRDefault="005353FC" w:rsidP="005353FC">
            <w:pPr>
              <w:spacing w:after="0" w:line="240" w:lineRule="auto"/>
              <w:jc w:val="both"/>
              <w:rPr>
                <w:rFonts w:ascii="Times New Roman" w:eastAsia="Calibri" w:hAnsi="Times New Roman" w:cs="Times New Roman"/>
                <w:b/>
                <w:sz w:val="24"/>
                <w:szCs w:val="24"/>
                <w:lang w:val="en-US" w:eastAsia="en-US"/>
              </w:rPr>
            </w:pPr>
          </w:p>
        </w:tc>
      </w:tr>
      <w:tr w:rsidR="005353FC" w:rsidRPr="005353FC" w14:paraId="76602F6A" w14:textId="77777777" w:rsidTr="00DF746F">
        <w:tc>
          <w:tcPr>
            <w:tcW w:w="2096" w:type="pct"/>
            <w:hideMark/>
          </w:tcPr>
          <w:p w14:paraId="713D1EFD" w14:textId="77777777" w:rsidR="005353FC" w:rsidRPr="005353FC" w:rsidRDefault="005353FC" w:rsidP="005353FC">
            <w:pPr>
              <w:spacing w:after="0" w:line="240" w:lineRule="auto"/>
              <w:jc w:val="both"/>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R&amp;D (R)</w:t>
            </w:r>
          </w:p>
        </w:tc>
        <w:tc>
          <w:tcPr>
            <w:tcW w:w="2904" w:type="pct"/>
            <w:hideMark/>
          </w:tcPr>
          <w:p w14:paraId="50DAD668" w14:textId="77777777" w:rsidR="005353FC" w:rsidRPr="005353FC" w:rsidRDefault="005353FC" w:rsidP="005353FC">
            <w:pPr>
              <w:spacing w:after="0" w:line="240" w:lineRule="auto"/>
              <w:jc w:val="both"/>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R&amp;D expenditures in current GBP includes costs related to the evaluation and adoption of new technology, cost incurred on development projects such as design and testing of new or improved products.</w:t>
            </w:r>
          </w:p>
        </w:tc>
      </w:tr>
      <w:tr w:rsidR="005353FC" w:rsidRPr="005353FC" w14:paraId="26E6DC93" w14:textId="77777777" w:rsidTr="00DF746F">
        <w:tc>
          <w:tcPr>
            <w:tcW w:w="2096" w:type="pct"/>
            <w:hideMark/>
          </w:tcPr>
          <w:p w14:paraId="6307FB54" w14:textId="77777777" w:rsidR="005353FC" w:rsidRPr="005353FC" w:rsidRDefault="005353FC" w:rsidP="005353FC">
            <w:pPr>
              <w:tabs>
                <w:tab w:val="center" w:pos="1829"/>
              </w:tabs>
              <w:spacing w:after="0" w:line="240" w:lineRule="auto"/>
              <w:jc w:val="both"/>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 xml:space="preserve">Sales </w:t>
            </w:r>
            <w:r w:rsidRPr="005353FC">
              <w:rPr>
                <w:rFonts w:ascii="Times New Roman" w:eastAsia="Calibri" w:hAnsi="Times New Roman" w:cs="Times New Roman"/>
                <w:sz w:val="24"/>
                <w:szCs w:val="24"/>
                <w:lang w:val="en-US" w:eastAsia="en-US"/>
              </w:rPr>
              <w:tab/>
            </w:r>
          </w:p>
        </w:tc>
        <w:tc>
          <w:tcPr>
            <w:tcW w:w="2904" w:type="pct"/>
            <w:hideMark/>
          </w:tcPr>
          <w:p w14:paraId="4441AF17" w14:textId="77777777" w:rsidR="005353FC" w:rsidRPr="005353FC" w:rsidRDefault="005353FC" w:rsidP="005353FC">
            <w:pPr>
              <w:spacing w:after="0" w:line="240" w:lineRule="auto"/>
              <w:jc w:val="both"/>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Total Turnover in current GBP.</w:t>
            </w:r>
          </w:p>
        </w:tc>
      </w:tr>
      <w:tr w:rsidR="005353FC" w:rsidRPr="005353FC" w14:paraId="51D5B07B" w14:textId="77777777" w:rsidTr="00DF746F">
        <w:trPr>
          <w:trHeight w:val="80"/>
        </w:trPr>
        <w:tc>
          <w:tcPr>
            <w:tcW w:w="2096" w:type="pct"/>
            <w:hideMark/>
          </w:tcPr>
          <w:p w14:paraId="01A8B75E" w14:textId="77777777" w:rsidR="005353FC" w:rsidRPr="005353FC" w:rsidRDefault="005353FC" w:rsidP="005353FC">
            <w:pPr>
              <w:spacing w:after="0" w:line="240" w:lineRule="auto"/>
              <w:jc w:val="both"/>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Intangibles (</w:t>
            </w:r>
            <w:r w:rsidRPr="005353FC">
              <w:rPr>
                <w:rFonts w:ascii="Times New Roman" w:eastAsia="Calibri" w:hAnsi="Times New Roman" w:cs="Times New Roman"/>
                <w:i/>
                <w:sz w:val="24"/>
                <w:szCs w:val="24"/>
                <w:lang w:val="en-US" w:eastAsia="en-US"/>
              </w:rPr>
              <w:t>IA</w:t>
            </w:r>
            <w:r w:rsidRPr="005353FC">
              <w:rPr>
                <w:rFonts w:ascii="Times New Roman" w:eastAsia="Calibri" w:hAnsi="Times New Roman" w:cs="Times New Roman"/>
                <w:sz w:val="24"/>
                <w:szCs w:val="24"/>
                <w:lang w:val="en-US" w:eastAsia="en-US"/>
              </w:rPr>
              <w:t>)</w:t>
            </w:r>
          </w:p>
        </w:tc>
        <w:tc>
          <w:tcPr>
            <w:tcW w:w="2904" w:type="pct"/>
            <w:hideMark/>
          </w:tcPr>
          <w:p w14:paraId="408F3AF5" w14:textId="77777777" w:rsidR="005353FC" w:rsidRPr="005353FC" w:rsidRDefault="005353FC" w:rsidP="005353FC">
            <w:pPr>
              <w:spacing w:after="0" w:line="240" w:lineRule="auto"/>
              <w:jc w:val="both"/>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Intangible Assets in current GBP include expenditures in: (a) Patents, trademarks and licenses, (b) technology and content and (c) contractual relationships such as cost on customer loyalty and customer portfolio.</w:t>
            </w:r>
          </w:p>
        </w:tc>
      </w:tr>
      <w:tr w:rsidR="005353FC" w:rsidRPr="005353FC" w14:paraId="6EF077FE" w14:textId="77777777" w:rsidTr="00DF746F">
        <w:trPr>
          <w:trHeight w:val="80"/>
        </w:trPr>
        <w:tc>
          <w:tcPr>
            <w:tcW w:w="2096" w:type="pct"/>
            <w:tcBorders>
              <w:bottom w:val="single" w:sz="4" w:space="0" w:color="auto"/>
            </w:tcBorders>
          </w:tcPr>
          <w:p w14:paraId="0DE03E12" w14:textId="77777777" w:rsidR="005353FC" w:rsidRPr="005353FC" w:rsidRDefault="005353FC" w:rsidP="005353FC">
            <w:pPr>
              <w:spacing w:after="0" w:line="240" w:lineRule="auto"/>
              <w:jc w:val="both"/>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Employees</w:t>
            </w:r>
          </w:p>
        </w:tc>
        <w:tc>
          <w:tcPr>
            <w:tcW w:w="2904" w:type="pct"/>
            <w:tcBorders>
              <w:bottom w:val="single" w:sz="4" w:space="0" w:color="auto"/>
            </w:tcBorders>
          </w:tcPr>
          <w:p w14:paraId="6EB9F4C7" w14:textId="77777777" w:rsidR="005353FC" w:rsidRPr="005353FC" w:rsidRDefault="005353FC" w:rsidP="005353FC">
            <w:pPr>
              <w:spacing w:after="0" w:line="240" w:lineRule="auto"/>
              <w:jc w:val="both"/>
              <w:rPr>
                <w:rFonts w:ascii="Times New Roman" w:eastAsia="Calibri" w:hAnsi="Times New Roman" w:cs="Times New Roman"/>
                <w:b/>
                <w:sz w:val="24"/>
                <w:szCs w:val="24"/>
                <w:lang w:val="en-US" w:eastAsia="en-US"/>
              </w:rPr>
            </w:pPr>
            <w:r w:rsidRPr="005353FC">
              <w:rPr>
                <w:rFonts w:ascii="Times New Roman" w:eastAsia="Calibri" w:hAnsi="Times New Roman" w:cs="Times New Roman"/>
                <w:sz w:val="24"/>
                <w:szCs w:val="24"/>
                <w:lang w:val="en-US" w:eastAsia="en-US"/>
              </w:rPr>
              <w:t>Number of Employees.</w:t>
            </w:r>
          </w:p>
        </w:tc>
      </w:tr>
    </w:tbl>
    <w:p w14:paraId="1A38354D" w14:textId="77777777" w:rsidR="005353FC" w:rsidRPr="005353FC" w:rsidRDefault="005353FC" w:rsidP="005353FC">
      <w:pPr>
        <w:rPr>
          <w:rFonts w:ascii="Calibri" w:eastAsia="SimSun" w:hAnsi="Calibri" w:cs="Arial"/>
          <w:b/>
        </w:rPr>
      </w:pPr>
    </w:p>
    <w:p w14:paraId="79617F58" w14:textId="77777777" w:rsidR="005353FC" w:rsidRPr="005353FC" w:rsidRDefault="005353FC" w:rsidP="005353FC">
      <w:pPr>
        <w:jc w:val="center"/>
        <w:rPr>
          <w:rFonts w:ascii="Times New Roman" w:eastAsia="SimSun" w:hAnsi="Times New Roman" w:cs="Times New Roman"/>
          <w:sz w:val="24"/>
          <w:szCs w:val="24"/>
          <w:lang w:val="en-GB"/>
        </w:rPr>
      </w:pPr>
    </w:p>
    <w:p w14:paraId="2C5F51E6" w14:textId="77777777" w:rsidR="005353FC" w:rsidRPr="005353FC" w:rsidRDefault="005353FC" w:rsidP="005353FC">
      <w:pPr>
        <w:jc w:val="center"/>
        <w:rPr>
          <w:rFonts w:ascii="Times New Roman" w:eastAsia="SimSun" w:hAnsi="Times New Roman" w:cs="Times New Roman"/>
          <w:sz w:val="24"/>
          <w:szCs w:val="24"/>
          <w:lang w:val="en-GB"/>
        </w:rPr>
      </w:pPr>
    </w:p>
    <w:p w14:paraId="5FD5B2DA" w14:textId="77777777" w:rsidR="005353FC" w:rsidRPr="005353FC" w:rsidRDefault="005353FC" w:rsidP="005353FC">
      <w:pPr>
        <w:jc w:val="center"/>
        <w:rPr>
          <w:rFonts w:ascii="Times New Roman" w:eastAsia="SimSun" w:hAnsi="Times New Roman" w:cs="Times New Roman"/>
          <w:sz w:val="24"/>
          <w:szCs w:val="24"/>
          <w:lang w:val="en-GB"/>
        </w:rPr>
      </w:pPr>
    </w:p>
    <w:p w14:paraId="243B4E48" w14:textId="77777777" w:rsidR="005353FC" w:rsidRPr="005353FC" w:rsidRDefault="005353FC" w:rsidP="005353FC">
      <w:pPr>
        <w:spacing w:after="0" w:line="480" w:lineRule="auto"/>
        <w:jc w:val="both"/>
        <w:rPr>
          <w:rFonts w:ascii="Times New Roman" w:eastAsia="SimSun" w:hAnsi="Times New Roman" w:cs="Times New Roman"/>
          <w:b/>
          <w:sz w:val="24"/>
          <w:szCs w:val="24"/>
          <w:lang w:val="en-GB"/>
        </w:rPr>
      </w:pPr>
      <w:r w:rsidRPr="005353FC">
        <w:rPr>
          <w:rFonts w:ascii="Times New Roman" w:eastAsia="SimSun" w:hAnsi="Times New Roman" w:cs="Times New Roman"/>
          <w:sz w:val="24"/>
          <w:szCs w:val="24"/>
          <w:lang w:val="en-GB"/>
        </w:rPr>
        <w:lastRenderedPageBreak/>
        <w:t xml:space="preserve">Appendix B1: The Calculation of Mark-ups. </w:t>
      </w:r>
    </w:p>
    <w:p w14:paraId="1236E804" w14:textId="77777777" w:rsidR="005353FC" w:rsidRPr="005353FC" w:rsidRDefault="005353FC" w:rsidP="005353FC">
      <w:pPr>
        <w:spacing w:after="0" w:line="480" w:lineRule="auto"/>
        <w:jc w:val="both"/>
        <w:rPr>
          <w:rFonts w:ascii="Times New Roman" w:eastAsia="SimSun" w:hAnsi="Times New Roman" w:cs="Times New Roman"/>
          <w:b/>
          <w:sz w:val="24"/>
          <w:szCs w:val="24"/>
          <w:lang w:val="en-GB"/>
        </w:rPr>
      </w:pPr>
      <w:r w:rsidRPr="005353FC">
        <w:rPr>
          <w:rFonts w:ascii="Times New Roman" w:eastAsia="SimSun" w:hAnsi="Times New Roman" w:cs="Times New Roman"/>
          <w:sz w:val="24"/>
          <w:szCs w:val="24"/>
          <w:lang w:val="en-GB"/>
        </w:rPr>
        <w:t>The methodological novelty of the Roeger (1995) in calculating mark-ups is associated with the combination of production and cost based Solow Residual (SR), which eliminate unobserved productivity shocks. After eliminating unobserved productivity shocks we obtain unbiased measures of market power in the region thus more accurate regional TFP measures. The SR is defined in differences of growth rates of output and production inputs as follows:</w:t>
      </w:r>
    </w:p>
    <w:p w14:paraId="5F6F9C58" w14:textId="77777777" w:rsidR="005353FC" w:rsidRPr="005353FC" w:rsidRDefault="005353FC" w:rsidP="005353FC">
      <w:pPr>
        <w:spacing w:after="0" w:line="480" w:lineRule="auto"/>
        <w:jc w:val="both"/>
        <w:rPr>
          <w:rFonts w:ascii="Times New Roman" w:eastAsia="SimSun" w:hAnsi="Times New Roman" w:cs="Times New Roman"/>
          <w:b/>
          <w:sz w:val="24"/>
          <w:szCs w:val="24"/>
          <w:lang w:val="en-GB"/>
        </w:rPr>
      </w:pPr>
    </w:p>
    <w:p w14:paraId="57CDD354" w14:textId="77777777" w:rsidR="005353FC" w:rsidRPr="005353FC" w:rsidRDefault="005353FC" w:rsidP="005353FC">
      <w:pPr>
        <w:tabs>
          <w:tab w:val="center" w:pos="4520"/>
          <w:tab w:val="right" w:pos="9020"/>
        </w:tabs>
        <w:spacing w:after="0" w:line="480" w:lineRule="auto"/>
        <w:rPr>
          <w:rFonts w:ascii="Times New Roman" w:eastAsia="SimSun" w:hAnsi="Times New Roman" w:cs="Times New Roman"/>
          <w:b/>
          <w:sz w:val="24"/>
          <w:szCs w:val="24"/>
          <w:lang w:val="en-GB"/>
        </w:rPr>
      </w:pPr>
      <w:r w:rsidRPr="005353FC">
        <w:rPr>
          <w:rFonts w:ascii="Times New Roman" w:eastAsia="SimSun" w:hAnsi="Times New Roman" w:cs="Times New Roman"/>
          <w:sz w:val="24"/>
          <w:szCs w:val="24"/>
          <w:lang w:val="en-GB"/>
        </w:rPr>
        <w:tab/>
      </w:r>
      <w:r w:rsidRPr="005353FC">
        <w:rPr>
          <w:rFonts w:ascii="Times New Roman" w:eastAsia="SimSun" w:hAnsi="Times New Roman" w:cs="Times New Roman"/>
          <w:position w:val="-34"/>
          <w:sz w:val="24"/>
          <w:szCs w:val="24"/>
          <w:lang w:val="en-GB"/>
        </w:rPr>
        <w:object w:dxaOrig="6320" w:dyaOrig="800" w14:anchorId="3D60F5B6">
          <v:shape id="_x0000_i1115" type="#_x0000_t75" style="width:314.9pt;height:40.05pt" o:ole="">
            <v:imagedata r:id="rId184" o:title=""/>
          </v:shape>
          <o:OLEObject Type="Embed" ProgID="Equation.DSMT4" ShapeID="_x0000_i1115" DrawAspect="Content" ObjectID="_1578142417" r:id="rId185"/>
        </w:object>
      </w:r>
      <w:r w:rsidRPr="005353FC">
        <w:rPr>
          <w:rFonts w:ascii="Times New Roman" w:eastAsia="SimSun" w:hAnsi="Times New Roman" w:cs="Times New Roman"/>
          <w:sz w:val="24"/>
          <w:szCs w:val="24"/>
          <w:lang w:val="en-GB"/>
        </w:rPr>
        <w:t xml:space="preserve"> </w:t>
      </w:r>
      <w:r w:rsidRPr="005353FC">
        <w:rPr>
          <w:rFonts w:ascii="Times New Roman" w:eastAsia="SimSun" w:hAnsi="Times New Roman" w:cs="Times New Roman"/>
          <w:sz w:val="24"/>
          <w:szCs w:val="24"/>
          <w:lang w:val="en-US"/>
        </w:rPr>
        <w:tab/>
      </w:r>
      <w:r w:rsidRPr="005353FC">
        <w:rPr>
          <w:rFonts w:ascii="Times New Roman" w:eastAsia="SimSun" w:hAnsi="Times New Roman" w:cs="Times New Roman"/>
          <w:sz w:val="24"/>
          <w:szCs w:val="24"/>
          <w:lang w:val="en-GB"/>
        </w:rPr>
        <w:t xml:space="preserve"> (B1)</w:t>
      </w:r>
    </w:p>
    <w:p w14:paraId="0E3124EC" w14:textId="77777777" w:rsidR="005353FC" w:rsidRPr="005353FC" w:rsidRDefault="005353FC" w:rsidP="005353FC">
      <w:pPr>
        <w:spacing w:after="0" w:line="480" w:lineRule="auto"/>
        <w:jc w:val="both"/>
        <w:rPr>
          <w:rFonts w:ascii="Times New Roman" w:eastAsia="SimSun" w:hAnsi="Times New Roman" w:cs="Times New Roman"/>
          <w:b/>
          <w:sz w:val="24"/>
          <w:szCs w:val="24"/>
          <w:lang w:val="en-GB"/>
        </w:rPr>
      </w:pPr>
    </w:p>
    <w:p w14:paraId="0E621853" w14:textId="77777777" w:rsidR="005353FC" w:rsidRPr="005353FC" w:rsidRDefault="005353FC" w:rsidP="005353FC">
      <w:pPr>
        <w:spacing w:after="0" w:line="480" w:lineRule="auto"/>
        <w:jc w:val="both"/>
        <w:rPr>
          <w:rFonts w:ascii="Times New Roman" w:eastAsia="SimSun" w:hAnsi="Times New Roman" w:cs="Times New Roman"/>
          <w:b/>
          <w:sz w:val="24"/>
          <w:szCs w:val="24"/>
          <w:lang w:val="en-GB"/>
        </w:rPr>
      </w:pPr>
      <w:proofErr w:type="gramStart"/>
      <w:r w:rsidRPr="005353FC">
        <w:rPr>
          <w:rFonts w:ascii="Times New Roman" w:eastAsia="SimSun" w:hAnsi="Times New Roman" w:cs="Times New Roman"/>
          <w:sz w:val="24"/>
          <w:szCs w:val="24"/>
          <w:lang w:val="en-GB"/>
        </w:rPr>
        <w:t>where</w:t>
      </w:r>
      <w:proofErr w:type="gramEnd"/>
      <w:r w:rsidRPr="005353FC">
        <w:rPr>
          <w:rFonts w:ascii="Times New Roman" w:eastAsia="SimSun" w:hAnsi="Times New Roman" w:cs="Times New Roman"/>
          <w:sz w:val="24"/>
          <w:szCs w:val="24"/>
          <w:lang w:val="en-GB"/>
        </w:rPr>
        <w:t xml:space="preserve"> </w:t>
      </w:r>
      <w:r w:rsidRPr="005353FC">
        <w:rPr>
          <w:rFonts w:ascii="Times New Roman" w:eastAsia="SimSun" w:hAnsi="Times New Roman" w:cs="Times New Roman"/>
          <w:i/>
          <w:sz w:val="24"/>
          <w:szCs w:val="24"/>
          <w:lang w:val="en-GB"/>
        </w:rPr>
        <w:t xml:space="preserve">j </w:t>
      </w:r>
      <w:r w:rsidRPr="005353FC">
        <w:rPr>
          <w:rFonts w:ascii="Times New Roman" w:eastAsia="SimSun" w:hAnsi="Times New Roman" w:cs="Times New Roman"/>
          <w:sz w:val="24"/>
          <w:szCs w:val="24"/>
          <w:lang w:val="en-GB"/>
        </w:rPr>
        <w:t>and</w:t>
      </w:r>
      <w:r w:rsidRPr="005353FC">
        <w:rPr>
          <w:rFonts w:ascii="Times New Roman" w:eastAsia="SimSun" w:hAnsi="Times New Roman" w:cs="Times New Roman"/>
          <w:i/>
          <w:sz w:val="24"/>
          <w:szCs w:val="24"/>
          <w:lang w:val="en-GB"/>
        </w:rPr>
        <w:t xml:space="preserve"> t </w:t>
      </w:r>
      <w:r w:rsidRPr="005353FC">
        <w:rPr>
          <w:rFonts w:ascii="Times New Roman" w:eastAsia="SimSun" w:hAnsi="Times New Roman" w:cs="Times New Roman"/>
          <w:sz w:val="24"/>
          <w:szCs w:val="24"/>
          <w:lang w:val="en-GB"/>
        </w:rPr>
        <w:t xml:space="preserve">denote regions and time, respectively and </w:t>
      </w:r>
      <w:r w:rsidRPr="005353FC">
        <w:rPr>
          <w:rFonts w:ascii="Times New Roman" w:eastAsia="SimSun" w:hAnsi="Times New Roman" w:cs="Times New Roman"/>
          <w:position w:val="-6"/>
          <w:sz w:val="24"/>
          <w:szCs w:val="24"/>
          <w:lang w:val="en-GB"/>
        </w:rPr>
        <w:object w:dxaOrig="200" w:dyaOrig="279" w14:anchorId="4BBF0F59">
          <v:shape id="_x0000_i1116" type="#_x0000_t75" style="width:10.65pt;height:14.4pt" o:ole="">
            <v:imagedata r:id="rId186" o:title=""/>
          </v:shape>
          <o:OLEObject Type="Embed" ProgID="Equation.DSMT4" ShapeID="_x0000_i1116" DrawAspect="Content" ObjectID="_1578142418" r:id="rId187"/>
        </w:object>
      </w:r>
      <w:r w:rsidRPr="005353FC">
        <w:rPr>
          <w:rFonts w:ascii="Times New Roman" w:eastAsia="SimSun" w:hAnsi="Times New Roman" w:cs="Times New Roman"/>
          <w:sz w:val="24"/>
          <w:szCs w:val="24"/>
          <w:lang w:val="en-GB"/>
        </w:rPr>
        <w:t xml:space="preserve"> refers to unobservable technical progress, also specified in growth rates. The definition of the remaining variables in (B1) is the same as per our production function in equation (2) in the text.</w:t>
      </w:r>
      <w:r w:rsidRPr="005353FC">
        <w:rPr>
          <w:rFonts w:ascii="Times New Roman" w:eastAsia="SimSun" w:hAnsi="Times New Roman" w:cs="Times New Roman"/>
          <w:i/>
          <w:sz w:val="24"/>
          <w:szCs w:val="24"/>
          <w:lang w:val="en-GB"/>
        </w:rPr>
        <w:t xml:space="preserve"> </w:t>
      </w:r>
      <w:r w:rsidRPr="005353FC">
        <w:rPr>
          <w:rFonts w:ascii="Times New Roman" w:eastAsia="SimSun" w:hAnsi="Times New Roman" w:cs="Times New Roman"/>
          <w:sz w:val="24"/>
          <w:szCs w:val="24"/>
          <w:lang w:val="en-GB"/>
        </w:rPr>
        <w:t xml:space="preserve"> The first side of (B1) is equivalent to the growth rate of SR (equivalently a measure of TFP growth) with</w:t>
      </w:r>
      <w:r w:rsidRPr="005353FC">
        <w:rPr>
          <w:rFonts w:ascii="Calibri" w:eastAsia="SimSun" w:hAnsi="Calibri" w:cs="Arial"/>
          <w:lang w:val="en-GB"/>
        </w:rPr>
        <w:t xml:space="preserve"> </w:t>
      </w:r>
      <w:r w:rsidRPr="005353FC">
        <w:rPr>
          <w:rFonts w:ascii="Calibri" w:eastAsia="SimSun" w:hAnsi="Calibri" w:cs="Arial"/>
          <w:position w:val="-6"/>
        </w:rPr>
        <w:object w:dxaOrig="200" w:dyaOrig="220" w14:anchorId="7BBCA710">
          <v:shape id="_x0000_i1117" type="#_x0000_t75" style="width:10.65pt;height:11.25pt" o:ole="">
            <v:imagedata r:id="rId188" o:title=""/>
          </v:shape>
          <o:OLEObject Type="Embed" ProgID="Equation.DSMT4" ShapeID="_x0000_i1117" DrawAspect="Content" ObjectID="_1578142419" r:id="rId189"/>
        </w:object>
      </w:r>
      <w:r w:rsidRPr="005353FC">
        <w:rPr>
          <w:rFonts w:ascii="Calibri" w:eastAsia="SimSun" w:hAnsi="Calibri" w:cs="Arial"/>
          <w:lang w:val="en-GB"/>
        </w:rPr>
        <w:t xml:space="preserve"> </w:t>
      </w:r>
      <w:r w:rsidRPr="005353FC">
        <w:rPr>
          <w:rFonts w:ascii="Times New Roman" w:eastAsia="SimSun" w:hAnsi="Times New Roman" w:cs="Times New Roman"/>
          <w:sz w:val="24"/>
          <w:szCs w:val="24"/>
          <w:lang w:val="en-GB"/>
        </w:rPr>
        <w:t xml:space="preserve">being the labour share (wages to value added) in a production function with constant returns to scale. In the presence of perfect competition, </w:t>
      </w:r>
      <w:r w:rsidRPr="005353FC">
        <w:rPr>
          <w:rFonts w:ascii="Times New Roman" w:eastAsia="SimSun" w:hAnsi="Times New Roman" w:cs="Times New Roman"/>
          <w:i/>
          <w:sz w:val="24"/>
          <w:szCs w:val="24"/>
          <w:lang w:val="en-GB"/>
        </w:rPr>
        <w:t>B</w:t>
      </w:r>
      <w:r w:rsidRPr="005353FC">
        <w:rPr>
          <w:rFonts w:ascii="Times New Roman" w:eastAsia="SimSun" w:hAnsi="Times New Roman" w:cs="Times New Roman"/>
          <w:sz w:val="24"/>
          <w:szCs w:val="24"/>
          <w:lang w:val="en-GB"/>
        </w:rPr>
        <w:t>=0 the right-hand side of (B1) is eliminated hence SR is identical to technical progress. This is the so-called “invariance” property of the SR (Hall, 1990) that is not often observed in reality as the residual tends to be higher in expansions and lower in recessions. The reason for this is that the underlying assumption of perfect competition in (B1) does not hold.</w:t>
      </w:r>
    </w:p>
    <w:p w14:paraId="644BF088" w14:textId="77777777" w:rsidR="005353FC" w:rsidRPr="005353FC" w:rsidRDefault="005353FC" w:rsidP="005353FC">
      <w:pPr>
        <w:spacing w:after="0" w:line="480" w:lineRule="auto"/>
        <w:jc w:val="both"/>
        <w:rPr>
          <w:rFonts w:ascii="Times New Roman" w:eastAsia="SimSun" w:hAnsi="Times New Roman" w:cs="Times New Roman"/>
          <w:b/>
          <w:sz w:val="24"/>
          <w:szCs w:val="24"/>
          <w:lang w:val="en-GB"/>
        </w:rPr>
      </w:pPr>
      <w:r w:rsidRPr="005353FC">
        <w:rPr>
          <w:rFonts w:ascii="Times New Roman" w:eastAsia="SimSun" w:hAnsi="Times New Roman" w:cs="Times New Roman"/>
          <w:sz w:val="24"/>
          <w:szCs w:val="24"/>
          <w:lang w:val="en-GB"/>
        </w:rPr>
        <w:t>Roeger (1995) derives unbiased estimates for the degree of market power using a dual productivity SR measure with cost rather than revenue data as follows:</w:t>
      </w:r>
    </w:p>
    <w:p w14:paraId="50577D14" w14:textId="77777777" w:rsidR="005353FC" w:rsidRPr="005353FC" w:rsidRDefault="005353FC" w:rsidP="005353FC">
      <w:pPr>
        <w:tabs>
          <w:tab w:val="center" w:pos="4520"/>
          <w:tab w:val="right" w:pos="9020"/>
        </w:tabs>
        <w:spacing w:after="0" w:line="480" w:lineRule="auto"/>
        <w:rPr>
          <w:rFonts w:ascii="Times New Roman" w:eastAsia="SimSun" w:hAnsi="Times New Roman" w:cs="Times New Roman"/>
          <w:b/>
          <w:sz w:val="24"/>
          <w:szCs w:val="24"/>
          <w:lang w:val="en-GB"/>
        </w:rPr>
      </w:pPr>
      <w:r w:rsidRPr="005353FC">
        <w:rPr>
          <w:rFonts w:ascii="Times New Roman" w:eastAsia="SimSun" w:hAnsi="Times New Roman" w:cs="Times New Roman"/>
          <w:sz w:val="24"/>
          <w:szCs w:val="24"/>
          <w:lang w:val="en-GB"/>
        </w:rPr>
        <w:tab/>
      </w:r>
      <w:r w:rsidRPr="005353FC">
        <w:rPr>
          <w:rFonts w:ascii="Times New Roman" w:eastAsia="SimSun" w:hAnsi="Times New Roman" w:cs="Times New Roman"/>
          <w:position w:val="-34"/>
          <w:sz w:val="24"/>
          <w:szCs w:val="24"/>
        </w:rPr>
        <w:object w:dxaOrig="6440" w:dyaOrig="800" w14:anchorId="0F6219EF">
          <v:shape id="_x0000_i1118" type="#_x0000_t75" style="width:321.8pt;height:40.05pt" o:ole="">
            <v:imagedata r:id="rId190" o:title=""/>
          </v:shape>
          <o:OLEObject Type="Embed" ProgID="Equation.DSMT4" ShapeID="_x0000_i1118" DrawAspect="Content" ObjectID="_1578142420" r:id="rId191"/>
        </w:object>
      </w:r>
      <w:r w:rsidRPr="005353FC">
        <w:rPr>
          <w:rFonts w:ascii="Times New Roman" w:eastAsia="SimSun" w:hAnsi="Times New Roman" w:cs="Times New Roman"/>
          <w:sz w:val="24"/>
          <w:szCs w:val="24"/>
          <w:lang w:val="en-US"/>
        </w:rPr>
        <w:tab/>
      </w:r>
      <w:r w:rsidRPr="005353FC">
        <w:rPr>
          <w:rFonts w:ascii="Times New Roman" w:eastAsia="SimSun" w:hAnsi="Times New Roman" w:cs="Times New Roman"/>
          <w:sz w:val="24"/>
          <w:szCs w:val="24"/>
          <w:lang w:val="en-GB"/>
        </w:rPr>
        <w:t>(B2)</w:t>
      </w:r>
    </w:p>
    <w:p w14:paraId="476642C7" w14:textId="77777777" w:rsidR="005353FC" w:rsidRPr="005353FC" w:rsidRDefault="005353FC" w:rsidP="005353FC">
      <w:pPr>
        <w:spacing w:after="0" w:line="480" w:lineRule="auto"/>
        <w:rPr>
          <w:rFonts w:ascii="Times New Roman" w:eastAsia="SimSun" w:hAnsi="Times New Roman" w:cs="Times New Roman"/>
          <w:b/>
          <w:sz w:val="24"/>
          <w:szCs w:val="24"/>
          <w:lang w:val="en-GB"/>
        </w:rPr>
      </w:pPr>
      <w:proofErr w:type="gramStart"/>
      <w:r w:rsidRPr="005353FC">
        <w:rPr>
          <w:rFonts w:ascii="Times New Roman" w:eastAsia="SimSun" w:hAnsi="Times New Roman" w:cs="Times New Roman"/>
          <w:sz w:val="24"/>
          <w:szCs w:val="24"/>
          <w:lang w:val="en-GB"/>
        </w:rPr>
        <w:lastRenderedPageBreak/>
        <w:t>where</w:t>
      </w:r>
      <w:proofErr w:type="gramEnd"/>
      <w:r w:rsidRPr="005353FC">
        <w:rPr>
          <w:rFonts w:ascii="Times New Roman" w:eastAsia="SimSun" w:hAnsi="Times New Roman" w:cs="Times New Roman"/>
          <w:sz w:val="24"/>
          <w:szCs w:val="24"/>
          <w:lang w:val="en-GB"/>
        </w:rPr>
        <w:t xml:space="preserve"> </w:t>
      </w:r>
      <w:r w:rsidRPr="005353FC">
        <w:rPr>
          <w:rFonts w:ascii="Times New Roman" w:eastAsia="SimSun" w:hAnsi="Times New Roman" w:cs="Times New Roman"/>
          <w:i/>
          <w:sz w:val="24"/>
          <w:szCs w:val="24"/>
          <w:lang w:val="en-GB"/>
        </w:rPr>
        <w:t>w</w:t>
      </w:r>
      <w:r w:rsidRPr="005353FC">
        <w:rPr>
          <w:rFonts w:ascii="Times New Roman" w:eastAsia="SimSun" w:hAnsi="Times New Roman" w:cs="Times New Roman"/>
          <w:sz w:val="24"/>
          <w:szCs w:val="24"/>
          <w:lang w:val="en-GB"/>
        </w:rPr>
        <w:t xml:space="preserve"> is the wage rate and </w:t>
      </w:r>
      <w:r w:rsidRPr="005353FC">
        <w:rPr>
          <w:rFonts w:ascii="Times New Roman" w:eastAsia="SimSun" w:hAnsi="Times New Roman" w:cs="Times New Roman"/>
          <w:i/>
          <w:sz w:val="24"/>
          <w:szCs w:val="24"/>
          <w:lang w:val="en-GB"/>
        </w:rPr>
        <w:t>r</w:t>
      </w:r>
      <w:r w:rsidRPr="005353FC">
        <w:rPr>
          <w:rFonts w:ascii="Times New Roman" w:eastAsia="SimSun" w:hAnsi="Times New Roman" w:cs="Times New Roman"/>
          <w:sz w:val="24"/>
          <w:szCs w:val="24"/>
          <w:lang w:val="en-GB"/>
        </w:rPr>
        <w:t xml:space="preserve"> is the cost price for the use of capital stock in region </w:t>
      </w:r>
      <w:r w:rsidRPr="005353FC">
        <w:rPr>
          <w:rFonts w:ascii="Times New Roman" w:eastAsia="SimSun" w:hAnsi="Times New Roman" w:cs="Times New Roman"/>
          <w:i/>
          <w:sz w:val="24"/>
          <w:szCs w:val="24"/>
          <w:lang w:val="en-GB"/>
        </w:rPr>
        <w:t>j</w:t>
      </w:r>
      <w:r w:rsidRPr="005353FC">
        <w:rPr>
          <w:rFonts w:ascii="Times New Roman" w:eastAsia="SimSun" w:hAnsi="Times New Roman" w:cs="Times New Roman"/>
          <w:sz w:val="24"/>
          <w:szCs w:val="24"/>
          <w:lang w:val="en-GB"/>
        </w:rPr>
        <w:t>. Subtracting equation (B2) from (B1) and re-arranging we obtain:</w:t>
      </w:r>
    </w:p>
    <w:p w14:paraId="391CB651" w14:textId="77777777" w:rsidR="005353FC" w:rsidRPr="005353FC" w:rsidRDefault="005353FC" w:rsidP="005353FC">
      <w:pPr>
        <w:tabs>
          <w:tab w:val="center" w:pos="4520"/>
          <w:tab w:val="right" w:pos="9020"/>
        </w:tabs>
        <w:spacing w:after="0" w:line="480" w:lineRule="auto"/>
        <w:rPr>
          <w:rFonts w:ascii="Times New Roman" w:eastAsia="SimSun" w:hAnsi="Times New Roman" w:cs="Times New Roman"/>
          <w:b/>
          <w:sz w:val="24"/>
          <w:szCs w:val="24"/>
          <w:lang w:val="en-GB"/>
        </w:rPr>
      </w:pPr>
      <w:r w:rsidRPr="005353FC">
        <w:rPr>
          <w:rFonts w:ascii="Times New Roman" w:eastAsia="SimSun" w:hAnsi="Times New Roman" w:cs="Times New Roman"/>
          <w:sz w:val="24"/>
          <w:szCs w:val="24"/>
          <w:lang w:val="en-GB"/>
        </w:rPr>
        <w:tab/>
      </w:r>
    </w:p>
    <w:p w14:paraId="1D8B1C17" w14:textId="77777777" w:rsidR="005353FC" w:rsidRPr="005353FC" w:rsidRDefault="005353FC" w:rsidP="005353FC">
      <w:pPr>
        <w:tabs>
          <w:tab w:val="center" w:pos="4520"/>
          <w:tab w:val="right" w:pos="9020"/>
        </w:tabs>
        <w:spacing w:after="0" w:line="480" w:lineRule="auto"/>
        <w:rPr>
          <w:rFonts w:ascii="Calibri" w:eastAsia="SimSun" w:hAnsi="Calibri" w:cs="Arial"/>
          <w:b/>
          <w:lang w:val="en-GB"/>
        </w:rPr>
      </w:pPr>
      <w:r w:rsidRPr="005353FC">
        <w:rPr>
          <w:rFonts w:ascii="Calibri" w:eastAsia="SimSun" w:hAnsi="Calibri" w:cs="Arial"/>
          <w:position w:val="-34"/>
          <w:lang w:val="en-GB"/>
        </w:rPr>
        <w:object w:dxaOrig="8680" w:dyaOrig="800" w14:anchorId="4189A8BC">
          <v:shape id="_x0000_i1119" type="#_x0000_t75" style="width:432.65pt;height:40.05pt" o:ole="">
            <v:imagedata r:id="rId192" o:title=""/>
          </v:shape>
          <o:OLEObject Type="Embed" ProgID="Equation.DSMT4" ShapeID="_x0000_i1119" DrawAspect="Content" ObjectID="_1578142421" r:id="rId193"/>
        </w:object>
      </w:r>
      <w:r w:rsidRPr="005353FC">
        <w:rPr>
          <w:rFonts w:ascii="Calibri" w:eastAsia="SimSun" w:hAnsi="Calibri" w:cs="Arial"/>
          <w:lang w:val="en-GB"/>
        </w:rPr>
        <w:t xml:space="preserve"> </w:t>
      </w:r>
      <w:r w:rsidRPr="005353FC">
        <w:rPr>
          <w:rFonts w:ascii="Calibri" w:eastAsia="SimSun" w:hAnsi="Calibri" w:cs="Arial"/>
          <w:lang w:val="en-GB"/>
        </w:rPr>
        <w:tab/>
      </w:r>
      <w:r w:rsidRPr="005353FC">
        <w:rPr>
          <w:rFonts w:ascii="Calibri" w:eastAsia="SimSun" w:hAnsi="Calibri" w:cs="Arial"/>
          <w:lang w:val="en-GB"/>
        </w:rPr>
        <w:tab/>
      </w:r>
      <w:r w:rsidRPr="005353FC">
        <w:rPr>
          <w:rFonts w:ascii="Calibri" w:eastAsia="SimSun" w:hAnsi="Calibri" w:cs="Arial"/>
          <w:lang w:val="en-GB"/>
        </w:rPr>
        <w:tab/>
      </w:r>
      <w:r w:rsidRPr="005353FC">
        <w:rPr>
          <w:rFonts w:ascii="Times New Roman" w:eastAsia="SimSun" w:hAnsi="Times New Roman" w:cs="Times New Roman"/>
          <w:sz w:val="24"/>
          <w:szCs w:val="24"/>
          <w:lang w:val="en-GB"/>
        </w:rPr>
        <w:t>(B3)</w:t>
      </w:r>
    </w:p>
    <w:p w14:paraId="7CC16FF3" w14:textId="77777777" w:rsidR="005353FC" w:rsidRPr="005353FC" w:rsidRDefault="005353FC" w:rsidP="005353FC">
      <w:pPr>
        <w:spacing w:after="0" w:line="480" w:lineRule="auto"/>
        <w:jc w:val="both"/>
        <w:rPr>
          <w:rFonts w:ascii="Times New Roman" w:eastAsia="SimSun" w:hAnsi="Times New Roman" w:cs="Times New Roman"/>
          <w:b/>
          <w:sz w:val="24"/>
          <w:szCs w:val="24"/>
          <w:lang w:val="en-GB"/>
        </w:rPr>
      </w:pPr>
      <w:r w:rsidRPr="005353FC">
        <w:rPr>
          <w:rFonts w:ascii="Times New Roman" w:eastAsia="SimSun" w:hAnsi="Times New Roman" w:cs="Times New Roman"/>
          <w:sz w:val="24"/>
          <w:szCs w:val="24"/>
          <w:lang w:val="en-GB"/>
        </w:rPr>
        <w:t xml:space="preserve">After writing (B3) more compactly with a stochastic error term </w:t>
      </w:r>
      <w:r w:rsidRPr="005353FC">
        <w:rPr>
          <w:rFonts w:ascii="Times New Roman" w:eastAsia="SimSun" w:hAnsi="Times New Roman" w:cs="Times New Roman"/>
          <w:position w:val="-6"/>
          <w:sz w:val="24"/>
          <w:szCs w:val="24"/>
          <w:lang w:val="en-GB"/>
        </w:rPr>
        <w:object w:dxaOrig="180" w:dyaOrig="220" w14:anchorId="591B1601">
          <v:shape id="_x0000_i1120" type="#_x0000_t75" style="width:8.75pt;height:11.25pt" o:ole="">
            <v:imagedata r:id="rId194" o:title=""/>
          </v:shape>
          <o:OLEObject Type="Embed" ProgID="Equation.DSMT4" ShapeID="_x0000_i1120" DrawAspect="Content" ObjectID="_1578142422" r:id="rId195"/>
        </w:object>
      </w:r>
      <w:r w:rsidRPr="005353FC">
        <w:rPr>
          <w:rFonts w:ascii="Times New Roman" w:eastAsia="SimSun" w:hAnsi="Times New Roman" w:cs="Times New Roman"/>
          <w:sz w:val="24"/>
          <w:szCs w:val="24"/>
          <w:lang w:val="en-GB"/>
        </w:rPr>
        <w:t xml:space="preserve"> we get:</w:t>
      </w:r>
    </w:p>
    <w:p w14:paraId="23F0B610" w14:textId="77777777" w:rsidR="005353FC" w:rsidRPr="005353FC" w:rsidRDefault="005353FC" w:rsidP="005353FC">
      <w:pPr>
        <w:spacing w:after="0" w:line="480" w:lineRule="auto"/>
        <w:jc w:val="center"/>
        <w:rPr>
          <w:rFonts w:ascii="Times New Roman" w:eastAsia="SimSun" w:hAnsi="Times New Roman" w:cs="Times New Roman"/>
          <w:b/>
          <w:sz w:val="24"/>
          <w:szCs w:val="24"/>
          <w:lang w:val="en-GB"/>
        </w:rPr>
      </w:pPr>
    </w:p>
    <w:p w14:paraId="64855628" w14:textId="77777777" w:rsidR="005353FC" w:rsidRPr="005353FC" w:rsidRDefault="005353FC" w:rsidP="005353FC">
      <w:pPr>
        <w:tabs>
          <w:tab w:val="center" w:pos="4520"/>
          <w:tab w:val="right" w:pos="9020"/>
        </w:tabs>
        <w:spacing w:after="0" w:line="480" w:lineRule="auto"/>
        <w:rPr>
          <w:rFonts w:ascii="Times New Roman" w:eastAsia="SimSun" w:hAnsi="Times New Roman" w:cs="Times New Roman"/>
          <w:b/>
          <w:sz w:val="24"/>
          <w:szCs w:val="24"/>
          <w:lang w:val="en-GB"/>
        </w:rPr>
      </w:pPr>
      <w:r w:rsidRPr="005353FC">
        <w:rPr>
          <w:rFonts w:ascii="Times New Roman" w:eastAsia="SimSun" w:hAnsi="Times New Roman" w:cs="Times New Roman"/>
          <w:sz w:val="24"/>
          <w:szCs w:val="24"/>
          <w:lang w:val="en-GB"/>
        </w:rPr>
        <w:tab/>
      </w:r>
      <w:r w:rsidRPr="005353FC">
        <w:rPr>
          <w:rFonts w:ascii="Times New Roman" w:eastAsia="SimSun" w:hAnsi="Times New Roman" w:cs="Times New Roman"/>
          <w:position w:val="-14"/>
          <w:sz w:val="24"/>
          <w:szCs w:val="24"/>
        </w:rPr>
        <w:object w:dxaOrig="1780" w:dyaOrig="380" w14:anchorId="7F27F8CE">
          <v:shape id="_x0000_i1121" type="#_x0000_t75" style="width:87.65pt;height:18.8pt" o:ole="">
            <v:imagedata r:id="rId196" o:title=""/>
          </v:shape>
          <o:OLEObject Type="Embed" ProgID="Equation.DSMT4" ShapeID="_x0000_i1121" DrawAspect="Content" ObjectID="_1578142423" r:id="rId197"/>
        </w:object>
      </w:r>
      <w:r w:rsidRPr="005353FC">
        <w:rPr>
          <w:rFonts w:ascii="Times New Roman" w:eastAsia="SimSun" w:hAnsi="Times New Roman" w:cs="Times New Roman"/>
          <w:sz w:val="24"/>
          <w:szCs w:val="24"/>
          <w:lang w:val="en-US"/>
        </w:rPr>
        <w:tab/>
      </w:r>
      <w:r w:rsidRPr="005353FC">
        <w:rPr>
          <w:rFonts w:ascii="Times New Roman" w:eastAsia="SimSun" w:hAnsi="Times New Roman" w:cs="Times New Roman"/>
          <w:sz w:val="24"/>
          <w:szCs w:val="24"/>
          <w:lang w:val="en-GB"/>
        </w:rPr>
        <w:t>(B4)</w:t>
      </w:r>
    </w:p>
    <w:p w14:paraId="6A472E45" w14:textId="77777777" w:rsidR="005353FC" w:rsidRPr="005353FC" w:rsidRDefault="005353FC" w:rsidP="005353FC">
      <w:pPr>
        <w:spacing w:after="0" w:line="480" w:lineRule="auto"/>
        <w:rPr>
          <w:rFonts w:ascii="Calibri" w:eastAsia="SimSun" w:hAnsi="Calibri" w:cs="Arial"/>
          <w:b/>
          <w:lang w:val="en-GB"/>
        </w:rPr>
      </w:pPr>
    </w:p>
    <w:p w14:paraId="47C702EE" w14:textId="77777777" w:rsidR="005353FC" w:rsidRPr="005353FC" w:rsidRDefault="005353FC" w:rsidP="005353FC">
      <w:pPr>
        <w:spacing w:after="0" w:line="480" w:lineRule="auto"/>
        <w:jc w:val="both"/>
        <w:rPr>
          <w:rFonts w:ascii="Times New Roman" w:eastAsia="SimSun" w:hAnsi="Times New Roman" w:cs="Times New Roman"/>
          <w:b/>
          <w:sz w:val="24"/>
          <w:szCs w:val="24"/>
          <w:lang w:val="en-GB"/>
        </w:rPr>
      </w:pPr>
      <w:r w:rsidRPr="005353FC">
        <w:rPr>
          <w:rFonts w:ascii="Times New Roman" w:eastAsia="SimSun" w:hAnsi="Times New Roman" w:cs="Times New Roman"/>
          <w:sz w:val="24"/>
          <w:szCs w:val="24"/>
          <w:lang w:val="en-GB"/>
        </w:rPr>
        <w:t xml:space="preserve">Where </w:t>
      </w:r>
      <w:r w:rsidRPr="005353FC">
        <w:rPr>
          <w:rFonts w:ascii="Times New Roman" w:eastAsia="SimSun" w:hAnsi="Times New Roman" w:cs="Times New Roman"/>
          <w:position w:val="-10"/>
          <w:sz w:val="24"/>
          <w:szCs w:val="24"/>
          <w:lang w:val="en-GB"/>
        </w:rPr>
        <w:object w:dxaOrig="240" w:dyaOrig="260" w14:anchorId="3B80EBE0">
          <v:shape id="_x0000_i1122" type="#_x0000_t75" style="width:11.25pt;height:11.9pt" o:ole="">
            <v:imagedata r:id="rId198" o:title=""/>
          </v:shape>
          <o:OLEObject Type="Embed" ProgID="Equation.DSMT4" ShapeID="_x0000_i1122" DrawAspect="Content" ObjectID="_1578142424" r:id="rId199"/>
        </w:object>
      </w:r>
      <w:r w:rsidRPr="005353FC">
        <w:rPr>
          <w:rFonts w:ascii="Times New Roman" w:eastAsia="SimSun" w:hAnsi="Times New Roman" w:cs="Times New Roman"/>
          <w:sz w:val="24"/>
          <w:szCs w:val="24"/>
          <w:lang w:val="en-GB"/>
        </w:rPr>
        <w:t xml:space="preserve">  in each individual region </w:t>
      </w:r>
      <w:r w:rsidRPr="005353FC">
        <w:rPr>
          <w:rFonts w:ascii="Times New Roman" w:eastAsia="SimSun" w:hAnsi="Times New Roman" w:cs="Times New Roman"/>
          <w:i/>
          <w:sz w:val="24"/>
          <w:szCs w:val="24"/>
          <w:lang w:val="en-GB"/>
        </w:rPr>
        <w:t xml:space="preserve">j </w:t>
      </w:r>
      <w:r w:rsidRPr="005353FC">
        <w:rPr>
          <w:rFonts w:ascii="Times New Roman" w:eastAsia="SimSun" w:hAnsi="Times New Roman" w:cs="Times New Roman"/>
          <w:sz w:val="24"/>
          <w:szCs w:val="24"/>
          <w:lang w:val="en-GB"/>
        </w:rPr>
        <w:t xml:space="preserve">calculated from a cost based SR (CSR). Essentially, the left hand side of (B3) is a nominal SR while the right hand side represents the growth rate of nominal output per capital. B4 group together price and volume terms so as allowing an estimate of </w:t>
      </w:r>
      <w:r w:rsidRPr="005353FC">
        <w:rPr>
          <w:rFonts w:ascii="Times New Roman" w:eastAsia="SimSun" w:hAnsi="Times New Roman" w:cs="Times New Roman"/>
          <w:position w:val="-10"/>
          <w:sz w:val="24"/>
          <w:szCs w:val="24"/>
          <w:lang w:val="en-GB"/>
        </w:rPr>
        <w:object w:dxaOrig="240" w:dyaOrig="260" w14:anchorId="5BE5BF93">
          <v:shape id="_x0000_i1123" type="#_x0000_t75" style="width:11.25pt;height:11.9pt" o:ole="">
            <v:imagedata r:id="rId200" o:title=""/>
          </v:shape>
          <o:OLEObject Type="Embed" ProgID="Equation.DSMT4" ShapeID="_x0000_i1123" DrawAspect="Content" ObjectID="_1578142425" r:id="rId201"/>
        </w:object>
      </w:r>
      <w:r w:rsidRPr="005353FC">
        <w:rPr>
          <w:rFonts w:ascii="Times New Roman" w:eastAsia="SimSun" w:hAnsi="Times New Roman" w:cs="Times New Roman"/>
          <w:sz w:val="24"/>
          <w:szCs w:val="24"/>
          <w:lang w:val="en-GB"/>
        </w:rPr>
        <w:t xml:space="preserve"> with only observable variables. This means that </w:t>
      </w:r>
      <w:r w:rsidRPr="005353FC">
        <w:rPr>
          <w:rFonts w:ascii="Times New Roman" w:eastAsia="SimSun" w:hAnsi="Times New Roman" w:cs="Times New Roman"/>
          <w:position w:val="-10"/>
          <w:sz w:val="24"/>
          <w:szCs w:val="24"/>
        </w:rPr>
        <w:object w:dxaOrig="340" w:dyaOrig="320" w14:anchorId="17F34405">
          <v:shape id="_x0000_i1124" type="#_x0000_t75" style="width:18.15pt;height:18.15pt" o:ole="">
            <v:imagedata r:id="rId202" o:title=""/>
          </v:shape>
          <o:OLEObject Type="Embed" ProgID="Equation.DSMT4" ShapeID="_x0000_i1124" DrawAspect="Content" ObjectID="_1578142426" r:id="rId203"/>
        </w:object>
      </w:r>
      <w:r w:rsidRPr="005353FC">
        <w:rPr>
          <w:rFonts w:ascii="Times New Roman" w:eastAsia="SimSun" w:hAnsi="Times New Roman" w:cs="Times New Roman"/>
          <w:sz w:val="24"/>
          <w:szCs w:val="24"/>
          <w:lang w:val="en-GB"/>
        </w:rPr>
        <w:t xml:space="preserve">is measured as the difference between growth rates in value added and the adjusted growth rates of labour and capital. </w:t>
      </w:r>
      <w:r w:rsidRPr="005353FC">
        <w:rPr>
          <w:rFonts w:ascii="Times New Roman" w:eastAsia="SimSun" w:hAnsi="Times New Roman" w:cs="Times New Roman"/>
          <w:position w:val="-6"/>
          <w:sz w:val="24"/>
          <w:szCs w:val="24"/>
          <w:lang w:val="en-GB"/>
        </w:rPr>
        <w:object w:dxaOrig="340" w:dyaOrig="279" w14:anchorId="6A853095">
          <v:shape id="_x0000_i1125" type="#_x0000_t75" style="width:18.15pt;height:14.4pt" o:ole="">
            <v:imagedata r:id="rId204" o:title=""/>
          </v:shape>
          <o:OLEObject Type="Embed" ProgID="Equation.DSMT4" ShapeID="_x0000_i1125" DrawAspect="Content" ObjectID="_1578142427" r:id="rId205"/>
        </w:object>
      </w:r>
      <w:r w:rsidRPr="005353FC">
        <w:rPr>
          <w:rFonts w:ascii="Times New Roman" w:eastAsia="SimSun" w:hAnsi="Times New Roman" w:cs="Times New Roman"/>
          <w:sz w:val="24"/>
          <w:szCs w:val="24"/>
          <w:lang w:val="en-GB"/>
        </w:rPr>
        <w:t xml:space="preserve"> </w:t>
      </w:r>
      <w:proofErr w:type="gramStart"/>
      <w:r w:rsidRPr="005353FC">
        <w:rPr>
          <w:rFonts w:ascii="Times New Roman" w:eastAsia="SimSun" w:hAnsi="Times New Roman" w:cs="Times New Roman"/>
          <w:sz w:val="24"/>
          <w:szCs w:val="24"/>
          <w:lang w:val="en-GB"/>
        </w:rPr>
        <w:t>is</w:t>
      </w:r>
      <w:proofErr w:type="gramEnd"/>
      <w:r w:rsidRPr="005353FC">
        <w:rPr>
          <w:rFonts w:ascii="Times New Roman" w:eastAsia="SimSun" w:hAnsi="Times New Roman" w:cs="Times New Roman"/>
          <w:sz w:val="24"/>
          <w:szCs w:val="24"/>
          <w:lang w:val="en-GB"/>
        </w:rPr>
        <w:t xml:space="preserve"> the growth rate of nominal output per capital. Parameter </w:t>
      </w:r>
      <w:r w:rsidRPr="005353FC">
        <w:rPr>
          <w:rFonts w:ascii="Times New Roman" w:eastAsia="SimSun" w:hAnsi="Times New Roman" w:cs="Times New Roman"/>
          <w:position w:val="-6"/>
          <w:sz w:val="24"/>
          <w:szCs w:val="24"/>
          <w:lang w:val="en-GB"/>
        </w:rPr>
        <w:object w:dxaOrig="200" w:dyaOrig="220" w14:anchorId="12A5A9E2">
          <v:shape id="_x0000_i1126" type="#_x0000_t75" style="width:10.65pt;height:11.25pt" o:ole="">
            <v:imagedata r:id="rId206" o:title=""/>
          </v:shape>
          <o:OLEObject Type="Embed" ProgID="Equation.DSMT4" ShapeID="_x0000_i1126" DrawAspect="Content" ObjectID="_1578142428" r:id="rId207"/>
        </w:object>
      </w:r>
      <w:r w:rsidRPr="005353FC">
        <w:rPr>
          <w:rFonts w:ascii="Times New Roman" w:eastAsia="SimSun" w:hAnsi="Times New Roman" w:cs="Times New Roman"/>
          <w:sz w:val="24"/>
          <w:szCs w:val="24"/>
          <w:lang w:val="en-GB"/>
        </w:rPr>
        <w:t xml:space="preserve"> is the observed share of labour compensation to value added. The estimated values of </w:t>
      </w:r>
      <w:r w:rsidRPr="005353FC">
        <w:rPr>
          <w:rFonts w:ascii="Times New Roman" w:eastAsia="SimSun" w:hAnsi="Times New Roman" w:cs="Times New Roman"/>
          <w:position w:val="-10"/>
          <w:sz w:val="24"/>
          <w:szCs w:val="24"/>
          <w:lang w:val="en-GB"/>
        </w:rPr>
        <w:object w:dxaOrig="240" w:dyaOrig="260" w14:anchorId="78731033">
          <v:shape id="_x0000_i1127" type="#_x0000_t75" style="width:11.9pt;height:12.5pt" o:ole="">
            <v:imagedata r:id="rId208" o:title=""/>
          </v:shape>
          <o:OLEObject Type="Embed" ProgID="Equation.DSMT4" ShapeID="_x0000_i1127" DrawAspect="Content" ObjectID="_1578142429" r:id="rId209"/>
        </w:object>
      </w:r>
      <w:r w:rsidRPr="005353FC">
        <w:rPr>
          <w:rFonts w:ascii="Times New Roman" w:eastAsia="SimSun" w:hAnsi="Times New Roman" w:cs="Times New Roman"/>
          <w:sz w:val="24"/>
          <w:szCs w:val="24"/>
          <w:lang w:val="en-GB"/>
        </w:rPr>
        <w:t xml:space="preserve">  from (B4) are used to adjust labour shares in equation (5). Estimates of mark-ups for each region are shown below.</w:t>
      </w:r>
    </w:p>
    <w:p w14:paraId="38C83396" w14:textId="77777777" w:rsidR="005353FC" w:rsidRPr="005353FC" w:rsidRDefault="005353FC" w:rsidP="005353FC">
      <w:pPr>
        <w:spacing w:after="160" w:line="259" w:lineRule="auto"/>
        <w:rPr>
          <w:rFonts w:ascii="Times New Roman" w:eastAsia="SimSun" w:hAnsi="Times New Roman" w:cs="Times New Roman"/>
          <w:b/>
          <w:lang w:val="en-GB"/>
        </w:rPr>
      </w:pPr>
      <w:r w:rsidRPr="005353FC">
        <w:rPr>
          <w:rFonts w:ascii="Times New Roman" w:eastAsia="SimSun" w:hAnsi="Times New Roman" w:cs="Times New Roman"/>
          <w:lang w:val="en-GB"/>
        </w:rPr>
        <w:br w:type="page"/>
      </w:r>
    </w:p>
    <w:p w14:paraId="736FD423" w14:textId="77777777" w:rsidR="005353FC" w:rsidRPr="005353FC" w:rsidRDefault="005353FC" w:rsidP="005353FC">
      <w:pPr>
        <w:keepNext/>
        <w:spacing w:after="0" w:line="240" w:lineRule="auto"/>
        <w:rPr>
          <w:rFonts w:ascii="Times New Roman" w:eastAsia="SimSun" w:hAnsi="Times New Roman" w:cs="Times New Roman"/>
          <w:bCs/>
          <w:color w:val="000000"/>
          <w:sz w:val="24"/>
          <w:szCs w:val="24"/>
          <w:lang w:val="en-GB"/>
        </w:rPr>
      </w:pPr>
      <w:r w:rsidRPr="005353FC">
        <w:rPr>
          <w:rFonts w:ascii="Times New Roman" w:eastAsia="SimSun" w:hAnsi="Times New Roman" w:cs="Times New Roman"/>
          <w:bCs/>
          <w:color w:val="000000"/>
          <w:sz w:val="24"/>
          <w:szCs w:val="24"/>
          <w:lang w:val="en-GB"/>
        </w:rPr>
        <w:lastRenderedPageBreak/>
        <w:t>Appendix B2: Mark-Up Estimates for NUTS 2UK regions, 2004-2012</w:t>
      </w:r>
    </w:p>
    <w:tbl>
      <w:tblPr>
        <w:tblW w:w="5000" w:type="pct"/>
        <w:tblLook w:val="04A0" w:firstRow="1" w:lastRow="0" w:firstColumn="1" w:lastColumn="0" w:noHBand="0" w:noVBand="1"/>
      </w:tblPr>
      <w:tblGrid>
        <w:gridCol w:w="4527"/>
        <w:gridCol w:w="4715"/>
      </w:tblGrid>
      <w:tr w:rsidR="005353FC" w:rsidRPr="005353FC" w14:paraId="0127D8CD" w14:textId="77777777" w:rsidTr="00DF746F">
        <w:trPr>
          <w:trHeight w:val="300"/>
        </w:trPr>
        <w:tc>
          <w:tcPr>
            <w:tcW w:w="2449" w:type="pct"/>
            <w:tcBorders>
              <w:top w:val="single" w:sz="4" w:space="0" w:color="auto"/>
              <w:left w:val="nil"/>
              <w:bottom w:val="single" w:sz="4" w:space="0" w:color="auto"/>
              <w:right w:val="nil"/>
            </w:tcBorders>
            <w:shd w:val="clear" w:color="auto" w:fill="auto"/>
            <w:noWrap/>
            <w:vAlign w:val="bottom"/>
            <w:hideMark/>
          </w:tcPr>
          <w:p w14:paraId="242A29F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NUTS2</w:t>
            </w:r>
          </w:p>
        </w:tc>
        <w:tc>
          <w:tcPr>
            <w:tcW w:w="2551" w:type="pct"/>
            <w:tcBorders>
              <w:top w:val="single" w:sz="4" w:space="0" w:color="auto"/>
              <w:left w:val="nil"/>
              <w:bottom w:val="single" w:sz="4" w:space="0" w:color="auto"/>
              <w:right w:val="nil"/>
            </w:tcBorders>
            <w:shd w:val="clear" w:color="auto" w:fill="auto"/>
            <w:noWrap/>
            <w:vAlign w:val="bottom"/>
            <w:hideMark/>
          </w:tcPr>
          <w:p w14:paraId="0098CE1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Mark-Up</w:t>
            </w:r>
          </w:p>
        </w:tc>
      </w:tr>
      <w:tr w:rsidR="005353FC" w:rsidRPr="005353FC" w14:paraId="5D0E99D3" w14:textId="77777777" w:rsidTr="00DF746F">
        <w:trPr>
          <w:trHeight w:val="300"/>
        </w:trPr>
        <w:tc>
          <w:tcPr>
            <w:tcW w:w="2449" w:type="pct"/>
            <w:tcBorders>
              <w:top w:val="single" w:sz="4" w:space="0" w:color="auto"/>
              <w:left w:val="nil"/>
              <w:bottom w:val="nil"/>
              <w:right w:val="nil"/>
            </w:tcBorders>
            <w:shd w:val="clear" w:color="auto" w:fill="auto"/>
            <w:noWrap/>
            <w:vAlign w:val="bottom"/>
            <w:hideMark/>
          </w:tcPr>
          <w:p w14:paraId="70B4CEA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UKC1</w:t>
            </w:r>
          </w:p>
        </w:tc>
        <w:tc>
          <w:tcPr>
            <w:tcW w:w="2551" w:type="pct"/>
            <w:tcBorders>
              <w:top w:val="single" w:sz="4" w:space="0" w:color="auto"/>
              <w:left w:val="nil"/>
              <w:bottom w:val="nil"/>
              <w:right w:val="nil"/>
            </w:tcBorders>
            <w:shd w:val="clear" w:color="auto" w:fill="auto"/>
            <w:noWrap/>
            <w:vAlign w:val="bottom"/>
            <w:hideMark/>
          </w:tcPr>
          <w:p w14:paraId="6369632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1.189</w:t>
            </w:r>
          </w:p>
        </w:tc>
      </w:tr>
      <w:tr w:rsidR="005353FC" w:rsidRPr="005353FC" w14:paraId="20380455" w14:textId="77777777" w:rsidTr="00DF746F">
        <w:trPr>
          <w:trHeight w:val="300"/>
        </w:trPr>
        <w:tc>
          <w:tcPr>
            <w:tcW w:w="2449" w:type="pct"/>
            <w:tcBorders>
              <w:top w:val="nil"/>
              <w:left w:val="nil"/>
              <w:bottom w:val="nil"/>
              <w:right w:val="nil"/>
            </w:tcBorders>
            <w:shd w:val="clear" w:color="auto" w:fill="auto"/>
            <w:noWrap/>
            <w:vAlign w:val="bottom"/>
            <w:hideMark/>
          </w:tcPr>
          <w:p w14:paraId="143023C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UKC2</w:t>
            </w:r>
          </w:p>
        </w:tc>
        <w:tc>
          <w:tcPr>
            <w:tcW w:w="2551" w:type="pct"/>
            <w:tcBorders>
              <w:top w:val="nil"/>
              <w:left w:val="nil"/>
              <w:bottom w:val="nil"/>
              <w:right w:val="nil"/>
            </w:tcBorders>
            <w:shd w:val="clear" w:color="auto" w:fill="auto"/>
            <w:noWrap/>
            <w:vAlign w:val="bottom"/>
            <w:hideMark/>
          </w:tcPr>
          <w:p w14:paraId="15D8260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1.062</w:t>
            </w:r>
          </w:p>
        </w:tc>
      </w:tr>
      <w:tr w:rsidR="005353FC" w:rsidRPr="005353FC" w14:paraId="000899DF" w14:textId="77777777" w:rsidTr="00DF746F">
        <w:trPr>
          <w:trHeight w:val="300"/>
        </w:trPr>
        <w:tc>
          <w:tcPr>
            <w:tcW w:w="2449" w:type="pct"/>
            <w:tcBorders>
              <w:top w:val="nil"/>
              <w:left w:val="nil"/>
              <w:bottom w:val="nil"/>
              <w:right w:val="nil"/>
            </w:tcBorders>
            <w:shd w:val="clear" w:color="auto" w:fill="auto"/>
            <w:noWrap/>
            <w:vAlign w:val="bottom"/>
            <w:hideMark/>
          </w:tcPr>
          <w:p w14:paraId="200AFB4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UKD1</w:t>
            </w:r>
          </w:p>
        </w:tc>
        <w:tc>
          <w:tcPr>
            <w:tcW w:w="2551" w:type="pct"/>
            <w:tcBorders>
              <w:top w:val="nil"/>
              <w:left w:val="nil"/>
              <w:bottom w:val="nil"/>
              <w:right w:val="nil"/>
            </w:tcBorders>
            <w:shd w:val="clear" w:color="auto" w:fill="auto"/>
            <w:noWrap/>
            <w:vAlign w:val="bottom"/>
            <w:hideMark/>
          </w:tcPr>
          <w:p w14:paraId="6056E12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0.700</w:t>
            </w:r>
          </w:p>
        </w:tc>
      </w:tr>
      <w:tr w:rsidR="005353FC" w:rsidRPr="005353FC" w14:paraId="623A3842" w14:textId="77777777" w:rsidTr="00DF746F">
        <w:trPr>
          <w:trHeight w:val="300"/>
        </w:trPr>
        <w:tc>
          <w:tcPr>
            <w:tcW w:w="2449" w:type="pct"/>
            <w:tcBorders>
              <w:top w:val="nil"/>
              <w:left w:val="nil"/>
              <w:bottom w:val="nil"/>
              <w:right w:val="nil"/>
            </w:tcBorders>
            <w:shd w:val="clear" w:color="auto" w:fill="auto"/>
            <w:noWrap/>
            <w:vAlign w:val="bottom"/>
            <w:hideMark/>
          </w:tcPr>
          <w:p w14:paraId="6503A76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UKD3</w:t>
            </w:r>
          </w:p>
        </w:tc>
        <w:tc>
          <w:tcPr>
            <w:tcW w:w="2551" w:type="pct"/>
            <w:tcBorders>
              <w:top w:val="nil"/>
              <w:left w:val="nil"/>
              <w:bottom w:val="nil"/>
              <w:right w:val="nil"/>
            </w:tcBorders>
            <w:shd w:val="clear" w:color="auto" w:fill="auto"/>
            <w:noWrap/>
            <w:vAlign w:val="bottom"/>
            <w:hideMark/>
          </w:tcPr>
          <w:p w14:paraId="583AC8E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0.740</w:t>
            </w:r>
          </w:p>
        </w:tc>
      </w:tr>
      <w:tr w:rsidR="005353FC" w:rsidRPr="005353FC" w14:paraId="257FDCB2" w14:textId="77777777" w:rsidTr="00DF746F">
        <w:trPr>
          <w:trHeight w:val="300"/>
        </w:trPr>
        <w:tc>
          <w:tcPr>
            <w:tcW w:w="2449" w:type="pct"/>
            <w:tcBorders>
              <w:top w:val="nil"/>
              <w:left w:val="nil"/>
              <w:bottom w:val="nil"/>
              <w:right w:val="nil"/>
            </w:tcBorders>
            <w:shd w:val="clear" w:color="auto" w:fill="auto"/>
            <w:noWrap/>
            <w:vAlign w:val="bottom"/>
            <w:hideMark/>
          </w:tcPr>
          <w:p w14:paraId="6E8D1CD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UKD4</w:t>
            </w:r>
          </w:p>
        </w:tc>
        <w:tc>
          <w:tcPr>
            <w:tcW w:w="2551" w:type="pct"/>
            <w:tcBorders>
              <w:top w:val="nil"/>
              <w:left w:val="nil"/>
              <w:bottom w:val="nil"/>
              <w:right w:val="nil"/>
            </w:tcBorders>
            <w:shd w:val="clear" w:color="auto" w:fill="auto"/>
            <w:noWrap/>
            <w:vAlign w:val="bottom"/>
            <w:hideMark/>
          </w:tcPr>
          <w:p w14:paraId="3698F87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1.164</w:t>
            </w:r>
          </w:p>
        </w:tc>
      </w:tr>
      <w:tr w:rsidR="005353FC" w:rsidRPr="005353FC" w14:paraId="4C9934B3" w14:textId="77777777" w:rsidTr="00DF746F">
        <w:trPr>
          <w:trHeight w:val="300"/>
        </w:trPr>
        <w:tc>
          <w:tcPr>
            <w:tcW w:w="2449" w:type="pct"/>
            <w:tcBorders>
              <w:top w:val="nil"/>
              <w:left w:val="nil"/>
              <w:bottom w:val="nil"/>
              <w:right w:val="nil"/>
            </w:tcBorders>
            <w:shd w:val="clear" w:color="auto" w:fill="auto"/>
            <w:noWrap/>
            <w:vAlign w:val="bottom"/>
            <w:hideMark/>
          </w:tcPr>
          <w:p w14:paraId="354263B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UKD6</w:t>
            </w:r>
          </w:p>
        </w:tc>
        <w:tc>
          <w:tcPr>
            <w:tcW w:w="2551" w:type="pct"/>
            <w:tcBorders>
              <w:top w:val="nil"/>
              <w:left w:val="nil"/>
              <w:bottom w:val="nil"/>
              <w:right w:val="nil"/>
            </w:tcBorders>
            <w:shd w:val="clear" w:color="auto" w:fill="auto"/>
            <w:noWrap/>
            <w:vAlign w:val="bottom"/>
            <w:hideMark/>
          </w:tcPr>
          <w:p w14:paraId="4EF94A0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1.304</w:t>
            </w:r>
          </w:p>
        </w:tc>
      </w:tr>
      <w:tr w:rsidR="005353FC" w:rsidRPr="005353FC" w14:paraId="55F335DC" w14:textId="77777777" w:rsidTr="00DF746F">
        <w:trPr>
          <w:trHeight w:val="300"/>
        </w:trPr>
        <w:tc>
          <w:tcPr>
            <w:tcW w:w="2449" w:type="pct"/>
            <w:tcBorders>
              <w:top w:val="nil"/>
              <w:left w:val="nil"/>
              <w:bottom w:val="nil"/>
              <w:right w:val="nil"/>
            </w:tcBorders>
            <w:shd w:val="clear" w:color="auto" w:fill="auto"/>
            <w:noWrap/>
            <w:vAlign w:val="bottom"/>
            <w:hideMark/>
          </w:tcPr>
          <w:p w14:paraId="2C87882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UKD7</w:t>
            </w:r>
          </w:p>
        </w:tc>
        <w:tc>
          <w:tcPr>
            <w:tcW w:w="2551" w:type="pct"/>
            <w:tcBorders>
              <w:top w:val="nil"/>
              <w:left w:val="nil"/>
              <w:bottom w:val="nil"/>
              <w:right w:val="nil"/>
            </w:tcBorders>
            <w:shd w:val="clear" w:color="auto" w:fill="auto"/>
            <w:noWrap/>
            <w:vAlign w:val="bottom"/>
            <w:hideMark/>
          </w:tcPr>
          <w:p w14:paraId="667FF55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1.025</w:t>
            </w:r>
          </w:p>
        </w:tc>
      </w:tr>
      <w:tr w:rsidR="005353FC" w:rsidRPr="005353FC" w14:paraId="2BCDC975" w14:textId="77777777" w:rsidTr="00DF746F">
        <w:trPr>
          <w:trHeight w:val="300"/>
        </w:trPr>
        <w:tc>
          <w:tcPr>
            <w:tcW w:w="2449" w:type="pct"/>
            <w:tcBorders>
              <w:top w:val="nil"/>
              <w:left w:val="nil"/>
              <w:bottom w:val="nil"/>
              <w:right w:val="nil"/>
            </w:tcBorders>
            <w:shd w:val="clear" w:color="auto" w:fill="auto"/>
            <w:noWrap/>
            <w:vAlign w:val="bottom"/>
            <w:hideMark/>
          </w:tcPr>
          <w:p w14:paraId="6E66286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UKE1</w:t>
            </w:r>
          </w:p>
        </w:tc>
        <w:tc>
          <w:tcPr>
            <w:tcW w:w="2551" w:type="pct"/>
            <w:tcBorders>
              <w:top w:val="nil"/>
              <w:left w:val="nil"/>
              <w:bottom w:val="nil"/>
              <w:right w:val="nil"/>
            </w:tcBorders>
            <w:shd w:val="clear" w:color="auto" w:fill="auto"/>
            <w:noWrap/>
            <w:vAlign w:val="bottom"/>
            <w:hideMark/>
          </w:tcPr>
          <w:p w14:paraId="60294F2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1.143</w:t>
            </w:r>
          </w:p>
        </w:tc>
      </w:tr>
      <w:tr w:rsidR="005353FC" w:rsidRPr="005353FC" w14:paraId="09EA5FB3" w14:textId="77777777" w:rsidTr="00DF746F">
        <w:trPr>
          <w:trHeight w:val="300"/>
        </w:trPr>
        <w:tc>
          <w:tcPr>
            <w:tcW w:w="2449" w:type="pct"/>
            <w:tcBorders>
              <w:top w:val="nil"/>
              <w:left w:val="nil"/>
              <w:bottom w:val="nil"/>
              <w:right w:val="nil"/>
            </w:tcBorders>
            <w:shd w:val="clear" w:color="auto" w:fill="auto"/>
            <w:noWrap/>
            <w:vAlign w:val="bottom"/>
            <w:hideMark/>
          </w:tcPr>
          <w:p w14:paraId="10B65BE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UKE2</w:t>
            </w:r>
          </w:p>
        </w:tc>
        <w:tc>
          <w:tcPr>
            <w:tcW w:w="2551" w:type="pct"/>
            <w:tcBorders>
              <w:top w:val="nil"/>
              <w:left w:val="nil"/>
              <w:bottom w:val="nil"/>
              <w:right w:val="nil"/>
            </w:tcBorders>
            <w:shd w:val="clear" w:color="auto" w:fill="auto"/>
            <w:noWrap/>
            <w:vAlign w:val="bottom"/>
            <w:hideMark/>
          </w:tcPr>
          <w:p w14:paraId="3EEFA06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1.340</w:t>
            </w:r>
          </w:p>
        </w:tc>
      </w:tr>
      <w:tr w:rsidR="005353FC" w:rsidRPr="005353FC" w14:paraId="1AD044CA" w14:textId="77777777" w:rsidTr="00DF746F">
        <w:trPr>
          <w:trHeight w:val="300"/>
        </w:trPr>
        <w:tc>
          <w:tcPr>
            <w:tcW w:w="2449" w:type="pct"/>
            <w:tcBorders>
              <w:top w:val="nil"/>
              <w:left w:val="nil"/>
              <w:bottom w:val="nil"/>
              <w:right w:val="nil"/>
            </w:tcBorders>
            <w:shd w:val="clear" w:color="auto" w:fill="auto"/>
            <w:noWrap/>
            <w:vAlign w:val="bottom"/>
            <w:hideMark/>
          </w:tcPr>
          <w:p w14:paraId="7F66114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UKE3</w:t>
            </w:r>
          </w:p>
        </w:tc>
        <w:tc>
          <w:tcPr>
            <w:tcW w:w="2551" w:type="pct"/>
            <w:tcBorders>
              <w:top w:val="nil"/>
              <w:left w:val="nil"/>
              <w:bottom w:val="nil"/>
              <w:right w:val="nil"/>
            </w:tcBorders>
            <w:shd w:val="clear" w:color="auto" w:fill="auto"/>
            <w:noWrap/>
            <w:vAlign w:val="bottom"/>
            <w:hideMark/>
          </w:tcPr>
          <w:p w14:paraId="09B25E1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0.735</w:t>
            </w:r>
          </w:p>
        </w:tc>
      </w:tr>
      <w:tr w:rsidR="005353FC" w:rsidRPr="005353FC" w14:paraId="5E06ABB3" w14:textId="77777777" w:rsidTr="00DF746F">
        <w:trPr>
          <w:trHeight w:val="300"/>
        </w:trPr>
        <w:tc>
          <w:tcPr>
            <w:tcW w:w="2449" w:type="pct"/>
            <w:tcBorders>
              <w:top w:val="nil"/>
              <w:left w:val="nil"/>
              <w:bottom w:val="nil"/>
              <w:right w:val="nil"/>
            </w:tcBorders>
            <w:shd w:val="clear" w:color="auto" w:fill="auto"/>
            <w:noWrap/>
            <w:vAlign w:val="bottom"/>
            <w:hideMark/>
          </w:tcPr>
          <w:p w14:paraId="42EBC83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UKE4</w:t>
            </w:r>
          </w:p>
        </w:tc>
        <w:tc>
          <w:tcPr>
            <w:tcW w:w="2551" w:type="pct"/>
            <w:tcBorders>
              <w:top w:val="nil"/>
              <w:left w:val="nil"/>
              <w:bottom w:val="nil"/>
              <w:right w:val="nil"/>
            </w:tcBorders>
            <w:shd w:val="clear" w:color="auto" w:fill="auto"/>
            <w:noWrap/>
            <w:vAlign w:val="bottom"/>
            <w:hideMark/>
          </w:tcPr>
          <w:p w14:paraId="6A6C766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1.204</w:t>
            </w:r>
          </w:p>
        </w:tc>
      </w:tr>
      <w:tr w:rsidR="005353FC" w:rsidRPr="005353FC" w14:paraId="77D1F186" w14:textId="77777777" w:rsidTr="00DF746F">
        <w:trPr>
          <w:trHeight w:val="300"/>
        </w:trPr>
        <w:tc>
          <w:tcPr>
            <w:tcW w:w="2449" w:type="pct"/>
            <w:tcBorders>
              <w:top w:val="nil"/>
              <w:left w:val="nil"/>
              <w:bottom w:val="nil"/>
              <w:right w:val="nil"/>
            </w:tcBorders>
            <w:shd w:val="clear" w:color="auto" w:fill="auto"/>
            <w:noWrap/>
            <w:vAlign w:val="bottom"/>
            <w:hideMark/>
          </w:tcPr>
          <w:p w14:paraId="40F5D5E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UKF1</w:t>
            </w:r>
          </w:p>
        </w:tc>
        <w:tc>
          <w:tcPr>
            <w:tcW w:w="2551" w:type="pct"/>
            <w:tcBorders>
              <w:top w:val="nil"/>
              <w:left w:val="nil"/>
              <w:bottom w:val="nil"/>
              <w:right w:val="nil"/>
            </w:tcBorders>
            <w:shd w:val="clear" w:color="auto" w:fill="auto"/>
            <w:noWrap/>
            <w:vAlign w:val="bottom"/>
            <w:hideMark/>
          </w:tcPr>
          <w:p w14:paraId="321C03F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1.674</w:t>
            </w:r>
          </w:p>
        </w:tc>
      </w:tr>
      <w:tr w:rsidR="005353FC" w:rsidRPr="005353FC" w14:paraId="570BBEFD" w14:textId="77777777" w:rsidTr="00DF746F">
        <w:trPr>
          <w:trHeight w:val="300"/>
        </w:trPr>
        <w:tc>
          <w:tcPr>
            <w:tcW w:w="2449" w:type="pct"/>
            <w:tcBorders>
              <w:top w:val="nil"/>
              <w:left w:val="nil"/>
              <w:bottom w:val="nil"/>
              <w:right w:val="nil"/>
            </w:tcBorders>
            <w:shd w:val="clear" w:color="auto" w:fill="auto"/>
            <w:noWrap/>
            <w:vAlign w:val="bottom"/>
            <w:hideMark/>
          </w:tcPr>
          <w:p w14:paraId="4C2BA21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UKF2</w:t>
            </w:r>
          </w:p>
        </w:tc>
        <w:tc>
          <w:tcPr>
            <w:tcW w:w="2551" w:type="pct"/>
            <w:tcBorders>
              <w:top w:val="nil"/>
              <w:left w:val="nil"/>
              <w:bottom w:val="nil"/>
              <w:right w:val="nil"/>
            </w:tcBorders>
            <w:shd w:val="clear" w:color="auto" w:fill="auto"/>
            <w:noWrap/>
            <w:vAlign w:val="bottom"/>
            <w:hideMark/>
          </w:tcPr>
          <w:p w14:paraId="40F6CC6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1.257</w:t>
            </w:r>
          </w:p>
        </w:tc>
      </w:tr>
      <w:tr w:rsidR="005353FC" w:rsidRPr="005353FC" w14:paraId="2F7193F4" w14:textId="77777777" w:rsidTr="00DF746F">
        <w:trPr>
          <w:trHeight w:val="300"/>
        </w:trPr>
        <w:tc>
          <w:tcPr>
            <w:tcW w:w="2449" w:type="pct"/>
            <w:tcBorders>
              <w:top w:val="nil"/>
              <w:left w:val="nil"/>
              <w:bottom w:val="nil"/>
              <w:right w:val="nil"/>
            </w:tcBorders>
            <w:shd w:val="clear" w:color="auto" w:fill="auto"/>
            <w:noWrap/>
            <w:vAlign w:val="bottom"/>
            <w:hideMark/>
          </w:tcPr>
          <w:p w14:paraId="78AAE59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UKF3</w:t>
            </w:r>
          </w:p>
        </w:tc>
        <w:tc>
          <w:tcPr>
            <w:tcW w:w="2551" w:type="pct"/>
            <w:tcBorders>
              <w:top w:val="nil"/>
              <w:left w:val="nil"/>
              <w:bottom w:val="nil"/>
              <w:right w:val="nil"/>
            </w:tcBorders>
            <w:shd w:val="clear" w:color="auto" w:fill="auto"/>
            <w:noWrap/>
            <w:vAlign w:val="bottom"/>
            <w:hideMark/>
          </w:tcPr>
          <w:p w14:paraId="4F37EC5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1.449</w:t>
            </w:r>
          </w:p>
        </w:tc>
      </w:tr>
      <w:tr w:rsidR="005353FC" w:rsidRPr="005353FC" w14:paraId="14BAF4F4" w14:textId="77777777" w:rsidTr="00DF746F">
        <w:trPr>
          <w:trHeight w:val="300"/>
        </w:trPr>
        <w:tc>
          <w:tcPr>
            <w:tcW w:w="2449" w:type="pct"/>
            <w:tcBorders>
              <w:top w:val="nil"/>
              <w:left w:val="nil"/>
              <w:bottom w:val="nil"/>
              <w:right w:val="nil"/>
            </w:tcBorders>
            <w:shd w:val="clear" w:color="auto" w:fill="auto"/>
            <w:noWrap/>
            <w:vAlign w:val="bottom"/>
            <w:hideMark/>
          </w:tcPr>
          <w:p w14:paraId="3345B7C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UKG1</w:t>
            </w:r>
          </w:p>
        </w:tc>
        <w:tc>
          <w:tcPr>
            <w:tcW w:w="2551" w:type="pct"/>
            <w:tcBorders>
              <w:top w:val="nil"/>
              <w:left w:val="nil"/>
              <w:bottom w:val="nil"/>
              <w:right w:val="nil"/>
            </w:tcBorders>
            <w:shd w:val="clear" w:color="auto" w:fill="auto"/>
            <w:noWrap/>
            <w:vAlign w:val="bottom"/>
            <w:hideMark/>
          </w:tcPr>
          <w:p w14:paraId="14A839B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1.906</w:t>
            </w:r>
          </w:p>
        </w:tc>
      </w:tr>
      <w:tr w:rsidR="005353FC" w:rsidRPr="005353FC" w14:paraId="366B92F8" w14:textId="77777777" w:rsidTr="00DF746F">
        <w:trPr>
          <w:trHeight w:val="300"/>
        </w:trPr>
        <w:tc>
          <w:tcPr>
            <w:tcW w:w="2449" w:type="pct"/>
            <w:tcBorders>
              <w:top w:val="nil"/>
              <w:left w:val="nil"/>
              <w:bottom w:val="nil"/>
              <w:right w:val="nil"/>
            </w:tcBorders>
            <w:shd w:val="clear" w:color="auto" w:fill="auto"/>
            <w:noWrap/>
            <w:vAlign w:val="bottom"/>
            <w:hideMark/>
          </w:tcPr>
          <w:p w14:paraId="6353F57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UKG2</w:t>
            </w:r>
          </w:p>
        </w:tc>
        <w:tc>
          <w:tcPr>
            <w:tcW w:w="2551" w:type="pct"/>
            <w:tcBorders>
              <w:top w:val="nil"/>
              <w:left w:val="nil"/>
              <w:bottom w:val="nil"/>
              <w:right w:val="nil"/>
            </w:tcBorders>
            <w:shd w:val="clear" w:color="auto" w:fill="auto"/>
            <w:noWrap/>
            <w:vAlign w:val="bottom"/>
            <w:hideMark/>
          </w:tcPr>
          <w:p w14:paraId="26FC418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1.903</w:t>
            </w:r>
          </w:p>
        </w:tc>
      </w:tr>
      <w:tr w:rsidR="005353FC" w:rsidRPr="005353FC" w14:paraId="29FE6620" w14:textId="77777777" w:rsidTr="00DF746F">
        <w:trPr>
          <w:trHeight w:val="300"/>
        </w:trPr>
        <w:tc>
          <w:tcPr>
            <w:tcW w:w="2449" w:type="pct"/>
            <w:tcBorders>
              <w:top w:val="nil"/>
              <w:left w:val="nil"/>
              <w:bottom w:val="nil"/>
              <w:right w:val="nil"/>
            </w:tcBorders>
            <w:shd w:val="clear" w:color="auto" w:fill="auto"/>
            <w:noWrap/>
            <w:vAlign w:val="bottom"/>
            <w:hideMark/>
          </w:tcPr>
          <w:p w14:paraId="57F1F84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UKG3</w:t>
            </w:r>
          </w:p>
        </w:tc>
        <w:tc>
          <w:tcPr>
            <w:tcW w:w="2551" w:type="pct"/>
            <w:tcBorders>
              <w:top w:val="nil"/>
              <w:left w:val="nil"/>
              <w:bottom w:val="nil"/>
              <w:right w:val="nil"/>
            </w:tcBorders>
            <w:shd w:val="clear" w:color="auto" w:fill="auto"/>
            <w:noWrap/>
            <w:vAlign w:val="bottom"/>
            <w:hideMark/>
          </w:tcPr>
          <w:p w14:paraId="78CEA0D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1.021</w:t>
            </w:r>
          </w:p>
        </w:tc>
      </w:tr>
      <w:tr w:rsidR="005353FC" w:rsidRPr="005353FC" w14:paraId="76AED74D" w14:textId="77777777" w:rsidTr="00DF746F">
        <w:trPr>
          <w:trHeight w:val="300"/>
        </w:trPr>
        <w:tc>
          <w:tcPr>
            <w:tcW w:w="2449" w:type="pct"/>
            <w:tcBorders>
              <w:top w:val="nil"/>
              <w:left w:val="nil"/>
              <w:bottom w:val="nil"/>
              <w:right w:val="nil"/>
            </w:tcBorders>
            <w:shd w:val="clear" w:color="auto" w:fill="auto"/>
            <w:noWrap/>
            <w:vAlign w:val="bottom"/>
            <w:hideMark/>
          </w:tcPr>
          <w:p w14:paraId="1FA0AEA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UKH1</w:t>
            </w:r>
          </w:p>
        </w:tc>
        <w:tc>
          <w:tcPr>
            <w:tcW w:w="2551" w:type="pct"/>
            <w:tcBorders>
              <w:top w:val="nil"/>
              <w:left w:val="nil"/>
              <w:bottom w:val="nil"/>
              <w:right w:val="nil"/>
            </w:tcBorders>
            <w:shd w:val="clear" w:color="auto" w:fill="auto"/>
            <w:noWrap/>
            <w:vAlign w:val="bottom"/>
            <w:hideMark/>
          </w:tcPr>
          <w:p w14:paraId="7259B62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1.130</w:t>
            </w:r>
          </w:p>
        </w:tc>
      </w:tr>
      <w:tr w:rsidR="005353FC" w:rsidRPr="005353FC" w14:paraId="2F880DEC" w14:textId="77777777" w:rsidTr="00DF746F">
        <w:trPr>
          <w:trHeight w:val="300"/>
        </w:trPr>
        <w:tc>
          <w:tcPr>
            <w:tcW w:w="2449" w:type="pct"/>
            <w:tcBorders>
              <w:top w:val="nil"/>
              <w:left w:val="nil"/>
              <w:bottom w:val="nil"/>
              <w:right w:val="nil"/>
            </w:tcBorders>
            <w:shd w:val="clear" w:color="auto" w:fill="auto"/>
            <w:noWrap/>
            <w:vAlign w:val="bottom"/>
            <w:hideMark/>
          </w:tcPr>
          <w:p w14:paraId="2C86A80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UKH2</w:t>
            </w:r>
          </w:p>
        </w:tc>
        <w:tc>
          <w:tcPr>
            <w:tcW w:w="2551" w:type="pct"/>
            <w:tcBorders>
              <w:top w:val="nil"/>
              <w:left w:val="nil"/>
              <w:bottom w:val="nil"/>
              <w:right w:val="nil"/>
            </w:tcBorders>
            <w:shd w:val="clear" w:color="auto" w:fill="auto"/>
            <w:noWrap/>
            <w:vAlign w:val="bottom"/>
            <w:hideMark/>
          </w:tcPr>
          <w:p w14:paraId="44E8BC2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1.235</w:t>
            </w:r>
          </w:p>
        </w:tc>
      </w:tr>
      <w:tr w:rsidR="005353FC" w:rsidRPr="005353FC" w14:paraId="6EB4B17A" w14:textId="77777777" w:rsidTr="00DF746F">
        <w:trPr>
          <w:trHeight w:val="300"/>
        </w:trPr>
        <w:tc>
          <w:tcPr>
            <w:tcW w:w="2449" w:type="pct"/>
            <w:tcBorders>
              <w:top w:val="nil"/>
              <w:left w:val="nil"/>
              <w:bottom w:val="nil"/>
              <w:right w:val="nil"/>
            </w:tcBorders>
            <w:shd w:val="clear" w:color="auto" w:fill="auto"/>
            <w:noWrap/>
            <w:vAlign w:val="bottom"/>
            <w:hideMark/>
          </w:tcPr>
          <w:p w14:paraId="118AEF1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UKH3</w:t>
            </w:r>
          </w:p>
        </w:tc>
        <w:tc>
          <w:tcPr>
            <w:tcW w:w="2551" w:type="pct"/>
            <w:tcBorders>
              <w:top w:val="nil"/>
              <w:left w:val="nil"/>
              <w:bottom w:val="nil"/>
              <w:right w:val="nil"/>
            </w:tcBorders>
            <w:shd w:val="clear" w:color="auto" w:fill="auto"/>
            <w:noWrap/>
            <w:vAlign w:val="bottom"/>
            <w:hideMark/>
          </w:tcPr>
          <w:p w14:paraId="1A028BA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1.006</w:t>
            </w:r>
          </w:p>
        </w:tc>
      </w:tr>
      <w:tr w:rsidR="005353FC" w:rsidRPr="005353FC" w14:paraId="529566F7" w14:textId="77777777" w:rsidTr="00DF746F">
        <w:trPr>
          <w:trHeight w:val="300"/>
        </w:trPr>
        <w:tc>
          <w:tcPr>
            <w:tcW w:w="2449" w:type="pct"/>
            <w:tcBorders>
              <w:top w:val="nil"/>
              <w:left w:val="nil"/>
              <w:bottom w:val="nil"/>
              <w:right w:val="nil"/>
            </w:tcBorders>
            <w:shd w:val="clear" w:color="auto" w:fill="auto"/>
            <w:noWrap/>
            <w:vAlign w:val="bottom"/>
            <w:hideMark/>
          </w:tcPr>
          <w:p w14:paraId="2509826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UKI1</w:t>
            </w:r>
          </w:p>
        </w:tc>
        <w:tc>
          <w:tcPr>
            <w:tcW w:w="2551" w:type="pct"/>
            <w:tcBorders>
              <w:top w:val="nil"/>
              <w:left w:val="nil"/>
              <w:bottom w:val="nil"/>
              <w:right w:val="nil"/>
            </w:tcBorders>
            <w:shd w:val="clear" w:color="auto" w:fill="auto"/>
            <w:noWrap/>
            <w:vAlign w:val="bottom"/>
            <w:hideMark/>
          </w:tcPr>
          <w:p w14:paraId="78DD085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1.112</w:t>
            </w:r>
          </w:p>
        </w:tc>
      </w:tr>
      <w:tr w:rsidR="005353FC" w:rsidRPr="005353FC" w14:paraId="3A4124EB" w14:textId="77777777" w:rsidTr="00DF746F">
        <w:trPr>
          <w:trHeight w:val="300"/>
        </w:trPr>
        <w:tc>
          <w:tcPr>
            <w:tcW w:w="2449" w:type="pct"/>
            <w:tcBorders>
              <w:top w:val="nil"/>
              <w:left w:val="nil"/>
              <w:bottom w:val="nil"/>
              <w:right w:val="nil"/>
            </w:tcBorders>
            <w:shd w:val="clear" w:color="auto" w:fill="auto"/>
            <w:noWrap/>
            <w:vAlign w:val="bottom"/>
            <w:hideMark/>
          </w:tcPr>
          <w:p w14:paraId="489BF38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UKI2</w:t>
            </w:r>
          </w:p>
        </w:tc>
        <w:tc>
          <w:tcPr>
            <w:tcW w:w="2551" w:type="pct"/>
            <w:tcBorders>
              <w:top w:val="nil"/>
              <w:left w:val="nil"/>
              <w:bottom w:val="nil"/>
              <w:right w:val="nil"/>
            </w:tcBorders>
            <w:shd w:val="clear" w:color="auto" w:fill="auto"/>
            <w:noWrap/>
            <w:vAlign w:val="bottom"/>
            <w:hideMark/>
          </w:tcPr>
          <w:p w14:paraId="21D9C40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1.782</w:t>
            </w:r>
          </w:p>
        </w:tc>
      </w:tr>
      <w:tr w:rsidR="005353FC" w:rsidRPr="005353FC" w14:paraId="4047F754" w14:textId="77777777" w:rsidTr="00DF746F">
        <w:trPr>
          <w:trHeight w:val="300"/>
        </w:trPr>
        <w:tc>
          <w:tcPr>
            <w:tcW w:w="2449" w:type="pct"/>
            <w:tcBorders>
              <w:top w:val="nil"/>
              <w:left w:val="nil"/>
              <w:bottom w:val="nil"/>
              <w:right w:val="nil"/>
            </w:tcBorders>
            <w:shd w:val="clear" w:color="auto" w:fill="auto"/>
            <w:noWrap/>
            <w:vAlign w:val="bottom"/>
            <w:hideMark/>
          </w:tcPr>
          <w:p w14:paraId="70321AF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UKJ1</w:t>
            </w:r>
          </w:p>
        </w:tc>
        <w:tc>
          <w:tcPr>
            <w:tcW w:w="2551" w:type="pct"/>
            <w:tcBorders>
              <w:top w:val="nil"/>
              <w:left w:val="nil"/>
              <w:bottom w:val="nil"/>
              <w:right w:val="nil"/>
            </w:tcBorders>
            <w:shd w:val="clear" w:color="auto" w:fill="auto"/>
            <w:noWrap/>
            <w:vAlign w:val="bottom"/>
            <w:hideMark/>
          </w:tcPr>
          <w:p w14:paraId="4D408C0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1.226</w:t>
            </w:r>
          </w:p>
        </w:tc>
      </w:tr>
      <w:tr w:rsidR="005353FC" w:rsidRPr="005353FC" w14:paraId="54629204" w14:textId="77777777" w:rsidTr="00DF746F">
        <w:trPr>
          <w:trHeight w:val="300"/>
        </w:trPr>
        <w:tc>
          <w:tcPr>
            <w:tcW w:w="2449" w:type="pct"/>
            <w:tcBorders>
              <w:top w:val="nil"/>
              <w:left w:val="nil"/>
              <w:bottom w:val="nil"/>
              <w:right w:val="nil"/>
            </w:tcBorders>
            <w:shd w:val="clear" w:color="auto" w:fill="auto"/>
            <w:noWrap/>
            <w:vAlign w:val="bottom"/>
            <w:hideMark/>
          </w:tcPr>
          <w:p w14:paraId="23E819C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UKJ2</w:t>
            </w:r>
          </w:p>
        </w:tc>
        <w:tc>
          <w:tcPr>
            <w:tcW w:w="2551" w:type="pct"/>
            <w:tcBorders>
              <w:top w:val="nil"/>
              <w:left w:val="nil"/>
              <w:bottom w:val="nil"/>
              <w:right w:val="nil"/>
            </w:tcBorders>
            <w:shd w:val="clear" w:color="auto" w:fill="auto"/>
            <w:noWrap/>
            <w:vAlign w:val="bottom"/>
            <w:hideMark/>
          </w:tcPr>
          <w:p w14:paraId="1A30922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1.219</w:t>
            </w:r>
          </w:p>
        </w:tc>
      </w:tr>
      <w:tr w:rsidR="005353FC" w:rsidRPr="005353FC" w14:paraId="381D813D" w14:textId="77777777" w:rsidTr="00DF746F">
        <w:trPr>
          <w:trHeight w:val="300"/>
        </w:trPr>
        <w:tc>
          <w:tcPr>
            <w:tcW w:w="2449" w:type="pct"/>
            <w:tcBorders>
              <w:top w:val="nil"/>
              <w:left w:val="nil"/>
              <w:bottom w:val="nil"/>
              <w:right w:val="nil"/>
            </w:tcBorders>
            <w:shd w:val="clear" w:color="auto" w:fill="auto"/>
            <w:noWrap/>
            <w:vAlign w:val="bottom"/>
            <w:hideMark/>
          </w:tcPr>
          <w:p w14:paraId="64888CB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UKJ3</w:t>
            </w:r>
          </w:p>
        </w:tc>
        <w:tc>
          <w:tcPr>
            <w:tcW w:w="2551" w:type="pct"/>
            <w:tcBorders>
              <w:top w:val="nil"/>
              <w:left w:val="nil"/>
              <w:bottom w:val="nil"/>
              <w:right w:val="nil"/>
            </w:tcBorders>
            <w:shd w:val="clear" w:color="auto" w:fill="auto"/>
            <w:noWrap/>
            <w:vAlign w:val="bottom"/>
            <w:hideMark/>
          </w:tcPr>
          <w:p w14:paraId="658B9D4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1.323</w:t>
            </w:r>
          </w:p>
        </w:tc>
      </w:tr>
      <w:tr w:rsidR="005353FC" w:rsidRPr="005353FC" w14:paraId="21FEDE2B" w14:textId="77777777" w:rsidTr="00DF746F">
        <w:trPr>
          <w:trHeight w:val="300"/>
        </w:trPr>
        <w:tc>
          <w:tcPr>
            <w:tcW w:w="2449" w:type="pct"/>
            <w:tcBorders>
              <w:top w:val="nil"/>
              <w:left w:val="nil"/>
              <w:bottom w:val="nil"/>
              <w:right w:val="nil"/>
            </w:tcBorders>
            <w:shd w:val="clear" w:color="auto" w:fill="auto"/>
            <w:noWrap/>
            <w:vAlign w:val="bottom"/>
            <w:hideMark/>
          </w:tcPr>
          <w:p w14:paraId="5EF3CFD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UKJ4</w:t>
            </w:r>
          </w:p>
        </w:tc>
        <w:tc>
          <w:tcPr>
            <w:tcW w:w="2551" w:type="pct"/>
            <w:tcBorders>
              <w:top w:val="nil"/>
              <w:left w:val="nil"/>
              <w:bottom w:val="nil"/>
              <w:right w:val="nil"/>
            </w:tcBorders>
            <w:shd w:val="clear" w:color="auto" w:fill="auto"/>
            <w:noWrap/>
            <w:vAlign w:val="bottom"/>
            <w:hideMark/>
          </w:tcPr>
          <w:p w14:paraId="4A7913F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1.559</w:t>
            </w:r>
          </w:p>
        </w:tc>
      </w:tr>
      <w:tr w:rsidR="005353FC" w:rsidRPr="005353FC" w14:paraId="106CC2F3" w14:textId="77777777" w:rsidTr="00DF746F">
        <w:trPr>
          <w:trHeight w:val="300"/>
        </w:trPr>
        <w:tc>
          <w:tcPr>
            <w:tcW w:w="2449" w:type="pct"/>
            <w:tcBorders>
              <w:top w:val="nil"/>
              <w:left w:val="nil"/>
              <w:bottom w:val="nil"/>
              <w:right w:val="nil"/>
            </w:tcBorders>
            <w:shd w:val="clear" w:color="auto" w:fill="auto"/>
            <w:noWrap/>
            <w:vAlign w:val="bottom"/>
            <w:hideMark/>
          </w:tcPr>
          <w:p w14:paraId="499DD46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UKK1</w:t>
            </w:r>
          </w:p>
        </w:tc>
        <w:tc>
          <w:tcPr>
            <w:tcW w:w="2551" w:type="pct"/>
            <w:tcBorders>
              <w:top w:val="nil"/>
              <w:left w:val="nil"/>
              <w:bottom w:val="nil"/>
              <w:right w:val="nil"/>
            </w:tcBorders>
            <w:shd w:val="clear" w:color="auto" w:fill="auto"/>
            <w:noWrap/>
            <w:vAlign w:val="bottom"/>
            <w:hideMark/>
          </w:tcPr>
          <w:p w14:paraId="46E9BFB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1.159</w:t>
            </w:r>
          </w:p>
        </w:tc>
      </w:tr>
      <w:tr w:rsidR="005353FC" w:rsidRPr="005353FC" w14:paraId="5B1DBF8C" w14:textId="77777777" w:rsidTr="00DF746F">
        <w:trPr>
          <w:trHeight w:val="300"/>
        </w:trPr>
        <w:tc>
          <w:tcPr>
            <w:tcW w:w="2449" w:type="pct"/>
            <w:tcBorders>
              <w:top w:val="nil"/>
              <w:left w:val="nil"/>
              <w:bottom w:val="nil"/>
              <w:right w:val="nil"/>
            </w:tcBorders>
            <w:shd w:val="clear" w:color="auto" w:fill="auto"/>
            <w:noWrap/>
            <w:vAlign w:val="bottom"/>
            <w:hideMark/>
          </w:tcPr>
          <w:p w14:paraId="377F943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UKK2</w:t>
            </w:r>
          </w:p>
        </w:tc>
        <w:tc>
          <w:tcPr>
            <w:tcW w:w="2551" w:type="pct"/>
            <w:tcBorders>
              <w:top w:val="nil"/>
              <w:left w:val="nil"/>
              <w:bottom w:val="nil"/>
              <w:right w:val="nil"/>
            </w:tcBorders>
            <w:shd w:val="clear" w:color="auto" w:fill="auto"/>
            <w:noWrap/>
            <w:vAlign w:val="bottom"/>
            <w:hideMark/>
          </w:tcPr>
          <w:p w14:paraId="34667ED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1.117</w:t>
            </w:r>
          </w:p>
        </w:tc>
      </w:tr>
      <w:tr w:rsidR="005353FC" w:rsidRPr="005353FC" w14:paraId="4D54E614" w14:textId="77777777" w:rsidTr="00DF746F">
        <w:trPr>
          <w:trHeight w:val="300"/>
        </w:trPr>
        <w:tc>
          <w:tcPr>
            <w:tcW w:w="2449" w:type="pct"/>
            <w:tcBorders>
              <w:top w:val="nil"/>
              <w:left w:val="nil"/>
              <w:bottom w:val="nil"/>
              <w:right w:val="nil"/>
            </w:tcBorders>
            <w:shd w:val="clear" w:color="auto" w:fill="auto"/>
            <w:noWrap/>
            <w:vAlign w:val="bottom"/>
            <w:hideMark/>
          </w:tcPr>
          <w:p w14:paraId="1F4A40D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UKK3</w:t>
            </w:r>
          </w:p>
        </w:tc>
        <w:tc>
          <w:tcPr>
            <w:tcW w:w="2551" w:type="pct"/>
            <w:tcBorders>
              <w:top w:val="nil"/>
              <w:left w:val="nil"/>
              <w:bottom w:val="nil"/>
              <w:right w:val="nil"/>
            </w:tcBorders>
            <w:shd w:val="clear" w:color="auto" w:fill="auto"/>
            <w:noWrap/>
            <w:vAlign w:val="bottom"/>
            <w:hideMark/>
          </w:tcPr>
          <w:p w14:paraId="7EA64FE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1.189</w:t>
            </w:r>
          </w:p>
        </w:tc>
      </w:tr>
      <w:tr w:rsidR="005353FC" w:rsidRPr="005353FC" w14:paraId="13A54633" w14:textId="77777777" w:rsidTr="00DF746F">
        <w:trPr>
          <w:trHeight w:val="300"/>
        </w:trPr>
        <w:tc>
          <w:tcPr>
            <w:tcW w:w="2449" w:type="pct"/>
            <w:tcBorders>
              <w:top w:val="nil"/>
              <w:left w:val="nil"/>
              <w:bottom w:val="nil"/>
              <w:right w:val="nil"/>
            </w:tcBorders>
            <w:shd w:val="clear" w:color="auto" w:fill="auto"/>
            <w:noWrap/>
            <w:vAlign w:val="bottom"/>
            <w:hideMark/>
          </w:tcPr>
          <w:p w14:paraId="4D0B62E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UKK4</w:t>
            </w:r>
          </w:p>
        </w:tc>
        <w:tc>
          <w:tcPr>
            <w:tcW w:w="2551" w:type="pct"/>
            <w:tcBorders>
              <w:top w:val="nil"/>
              <w:left w:val="nil"/>
              <w:bottom w:val="nil"/>
              <w:right w:val="nil"/>
            </w:tcBorders>
            <w:shd w:val="clear" w:color="auto" w:fill="auto"/>
            <w:noWrap/>
            <w:vAlign w:val="bottom"/>
            <w:hideMark/>
          </w:tcPr>
          <w:p w14:paraId="48DE4FB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1.131</w:t>
            </w:r>
          </w:p>
        </w:tc>
      </w:tr>
      <w:tr w:rsidR="005353FC" w:rsidRPr="005353FC" w14:paraId="299D9A3E" w14:textId="77777777" w:rsidTr="00DF746F">
        <w:trPr>
          <w:trHeight w:val="300"/>
        </w:trPr>
        <w:tc>
          <w:tcPr>
            <w:tcW w:w="2449" w:type="pct"/>
            <w:tcBorders>
              <w:top w:val="nil"/>
              <w:left w:val="nil"/>
              <w:bottom w:val="nil"/>
              <w:right w:val="nil"/>
            </w:tcBorders>
            <w:shd w:val="clear" w:color="auto" w:fill="auto"/>
            <w:noWrap/>
            <w:vAlign w:val="bottom"/>
            <w:hideMark/>
          </w:tcPr>
          <w:p w14:paraId="4682CBC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UKL1</w:t>
            </w:r>
          </w:p>
        </w:tc>
        <w:tc>
          <w:tcPr>
            <w:tcW w:w="2551" w:type="pct"/>
            <w:tcBorders>
              <w:top w:val="nil"/>
              <w:left w:val="nil"/>
              <w:bottom w:val="nil"/>
              <w:right w:val="nil"/>
            </w:tcBorders>
            <w:shd w:val="clear" w:color="auto" w:fill="auto"/>
            <w:noWrap/>
            <w:vAlign w:val="bottom"/>
            <w:hideMark/>
          </w:tcPr>
          <w:p w14:paraId="22D03C1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1.339</w:t>
            </w:r>
          </w:p>
        </w:tc>
      </w:tr>
      <w:tr w:rsidR="005353FC" w:rsidRPr="005353FC" w14:paraId="4A461FBA" w14:textId="77777777" w:rsidTr="00DF746F">
        <w:trPr>
          <w:trHeight w:val="300"/>
        </w:trPr>
        <w:tc>
          <w:tcPr>
            <w:tcW w:w="2449" w:type="pct"/>
            <w:tcBorders>
              <w:top w:val="nil"/>
              <w:left w:val="nil"/>
              <w:bottom w:val="nil"/>
              <w:right w:val="nil"/>
            </w:tcBorders>
            <w:shd w:val="clear" w:color="auto" w:fill="auto"/>
            <w:noWrap/>
            <w:vAlign w:val="bottom"/>
            <w:hideMark/>
          </w:tcPr>
          <w:p w14:paraId="1E33013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UKL2</w:t>
            </w:r>
          </w:p>
        </w:tc>
        <w:tc>
          <w:tcPr>
            <w:tcW w:w="2551" w:type="pct"/>
            <w:tcBorders>
              <w:top w:val="nil"/>
              <w:left w:val="nil"/>
              <w:bottom w:val="nil"/>
              <w:right w:val="nil"/>
            </w:tcBorders>
            <w:shd w:val="clear" w:color="auto" w:fill="auto"/>
            <w:noWrap/>
            <w:vAlign w:val="bottom"/>
            <w:hideMark/>
          </w:tcPr>
          <w:p w14:paraId="25C323E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1.150</w:t>
            </w:r>
          </w:p>
        </w:tc>
      </w:tr>
      <w:tr w:rsidR="005353FC" w:rsidRPr="005353FC" w14:paraId="66A4418F" w14:textId="77777777" w:rsidTr="00DF746F">
        <w:trPr>
          <w:trHeight w:val="300"/>
        </w:trPr>
        <w:tc>
          <w:tcPr>
            <w:tcW w:w="2449" w:type="pct"/>
            <w:tcBorders>
              <w:top w:val="nil"/>
              <w:left w:val="nil"/>
              <w:bottom w:val="nil"/>
              <w:right w:val="nil"/>
            </w:tcBorders>
            <w:shd w:val="clear" w:color="auto" w:fill="auto"/>
            <w:noWrap/>
            <w:vAlign w:val="bottom"/>
            <w:hideMark/>
          </w:tcPr>
          <w:p w14:paraId="7F3BFA3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UKM2</w:t>
            </w:r>
          </w:p>
        </w:tc>
        <w:tc>
          <w:tcPr>
            <w:tcW w:w="2551" w:type="pct"/>
            <w:tcBorders>
              <w:top w:val="nil"/>
              <w:left w:val="nil"/>
              <w:bottom w:val="nil"/>
              <w:right w:val="nil"/>
            </w:tcBorders>
            <w:shd w:val="clear" w:color="auto" w:fill="auto"/>
            <w:noWrap/>
            <w:vAlign w:val="bottom"/>
            <w:hideMark/>
          </w:tcPr>
          <w:p w14:paraId="3AFBBD9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1.231</w:t>
            </w:r>
          </w:p>
        </w:tc>
      </w:tr>
      <w:tr w:rsidR="005353FC" w:rsidRPr="005353FC" w14:paraId="3D567A21" w14:textId="77777777" w:rsidTr="00DF746F">
        <w:trPr>
          <w:trHeight w:val="300"/>
        </w:trPr>
        <w:tc>
          <w:tcPr>
            <w:tcW w:w="2449" w:type="pct"/>
            <w:tcBorders>
              <w:top w:val="nil"/>
              <w:left w:val="nil"/>
              <w:bottom w:val="nil"/>
              <w:right w:val="nil"/>
            </w:tcBorders>
            <w:shd w:val="clear" w:color="auto" w:fill="auto"/>
            <w:noWrap/>
            <w:vAlign w:val="bottom"/>
            <w:hideMark/>
          </w:tcPr>
          <w:p w14:paraId="4673FBA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UKM3</w:t>
            </w:r>
          </w:p>
        </w:tc>
        <w:tc>
          <w:tcPr>
            <w:tcW w:w="2551" w:type="pct"/>
            <w:tcBorders>
              <w:top w:val="nil"/>
              <w:left w:val="nil"/>
              <w:bottom w:val="nil"/>
              <w:right w:val="nil"/>
            </w:tcBorders>
            <w:shd w:val="clear" w:color="auto" w:fill="auto"/>
            <w:noWrap/>
            <w:vAlign w:val="bottom"/>
            <w:hideMark/>
          </w:tcPr>
          <w:p w14:paraId="6A89A39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0.778</w:t>
            </w:r>
          </w:p>
        </w:tc>
      </w:tr>
      <w:tr w:rsidR="005353FC" w:rsidRPr="005353FC" w14:paraId="3FCCD27A" w14:textId="77777777" w:rsidTr="00DF746F">
        <w:trPr>
          <w:trHeight w:val="300"/>
        </w:trPr>
        <w:tc>
          <w:tcPr>
            <w:tcW w:w="2449" w:type="pct"/>
            <w:tcBorders>
              <w:top w:val="nil"/>
              <w:left w:val="nil"/>
              <w:bottom w:val="nil"/>
              <w:right w:val="nil"/>
            </w:tcBorders>
            <w:shd w:val="clear" w:color="auto" w:fill="auto"/>
            <w:noWrap/>
            <w:vAlign w:val="bottom"/>
            <w:hideMark/>
          </w:tcPr>
          <w:p w14:paraId="3998116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UKM5</w:t>
            </w:r>
          </w:p>
        </w:tc>
        <w:tc>
          <w:tcPr>
            <w:tcW w:w="2551" w:type="pct"/>
            <w:tcBorders>
              <w:top w:val="nil"/>
              <w:left w:val="nil"/>
              <w:bottom w:val="nil"/>
              <w:right w:val="nil"/>
            </w:tcBorders>
            <w:shd w:val="clear" w:color="auto" w:fill="auto"/>
            <w:noWrap/>
            <w:vAlign w:val="bottom"/>
            <w:hideMark/>
          </w:tcPr>
          <w:p w14:paraId="19DFF52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0.983</w:t>
            </w:r>
          </w:p>
        </w:tc>
      </w:tr>
      <w:tr w:rsidR="005353FC" w:rsidRPr="005353FC" w14:paraId="0CDFDFCE" w14:textId="77777777" w:rsidTr="00DF746F">
        <w:trPr>
          <w:trHeight w:val="300"/>
        </w:trPr>
        <w:tc>
          <w:tcPr>
            <w:tcW w:w="2449" w:type="pct"/>
            <w:tcBorders>
              <w:top w:val="nil"/>
              <w:left w:val="nil"/>
              <w:bottom w:val="single" w:sz="4" w:space="0" w:color="auto"/>
              <w:right w:val="nil"/>
            </w:tcBorders>
            <w:shd w:val="clear" w:color="auto" w:fill="auto"/>
            <w:noWrap/>
            <w:vAlign w:val="bottom"/>
            <w:hideMark/>
          </w:tcPr>
          <w:p w14:paraId="2FB36F1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UKM6</w:t>
            </w:r>
          </w:p>
        </w:tc>
        <w:tc>
          <w:tcPr>
            <w:tcW w:w="2551" w:type="pct"/>
            <w:tcBorders>
              <w:top w:val="nil"/>
              <w:left w:val="nil"/>
              <w:bottom w:val="single" w:sz="4" w:space="0" w:color="auto"/>
              <w:right w:val="nil"/>
            </w:tcBorders>
            <w:shd w:val="clear" w:color="auto" w:fill="auto"/>
            <w:noWrap/>
            <w:vAlign w:val="bottom"/>
            <w:hideMark/>
          </w:tcPr>
          <w:p w14:paraId="11B94D8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1.119</w:t>
            </w:r>
          </w:p>
        </w:tc>
      </w:tr>
      <w:tr w:rsidR="005353FC" w:rsidRPr="005353FC" w14:paraId="3E576450" w14:textId="77777777" w:rsidTr="00DF746F">
        <w:trPr>
          <w:trHeight w:val="300"/>
        </w:trPr>
        <w:tc>
          <w:tcPr>
            <w:tcW w:w="2449" w:type="pct"/>
            <w:tcBorders>
              <w:top w:val="single" w:sz="4" w:space="0" w:color="auto"/>
              <w:left w:val="nil"/>
              <w:bottom w:val="nil"/>
              <w:right w:val="nil"/>
            </w:tcBorders>
            <w:shd w:val="clear" w:color="auto" w:fill="auto"/>
            <w:noWrap/>
            <w:vAlign w:val="bottom"/>
            <w:hideMark/>
          </w:tcPr>
          <w:p w14:paraId="0399985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Average</w:t>
            </w:r>
          </w:p>
        </w:tc>
        <w:tc>
          <w:tcPr>
            <w:tcW w:w="2551" w:type="pct"/>
            <w:tcBorders>
              <w:top w:val="single" w:sz="4" w:space="0" w:color="auto"/>
              <w:left w:val="nil"/>
              <w:bottom w:val="nil"/>
              <w:right w:val="nil"/>
            </w:tcBorders>
            <w:shd w:val="clear" w:color="auto" w:fill="auto"/>
            <w:noWrap/>
            <w:vAlign w:val="bottom"/>
            <w:hideMark/>
          </w:tcPr>
          <w:p w14:paraId="3674EA9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1.211</w:t>
            </w:r>
          </w:p>
        </w:tc>
      </w:tr>
    </w:tbl>
    <w:p w14:paraId="39B02E46" w14:textId="77777777" w:rsidR="005353FC" w:rsidRPr="005353FC" w:rsidRDefault="005353FC" w:rsidP="005353FC">
      <w:pPr>
        <w:rPr>
          <w:rFonts w:ascii="Calibri" w:eastAsia="SimSun" w:hAnsi="Calibri" w:cs="Arial"/>
          <w:b/>
          <w:lang w:val="en-US"/>
        </w:rPr>
      </w:pPr>
    </w:p>
    <w:p w14:paraId="36EC0BC5" w14:textId="77777777" w:rsidR="005353FC" w:rsidRPr="005353FC" w:rsidRDefault="005353FC" w:rsidP="005353FC">
      <w:pPr>
        <w:spacing w:after="160" w:line="259" w:lineRule="auto"/>
        <w:rPr>
          <w:rFonts w:ascii="Calibri" w:eastAsia="SimSun" w:hAnsi="Calibri" w:cs="Arial"/>
          <w:b/>
          <w:lang w:val="en-US"/>
        </w:rPr>
      </w:pPr>
      <w:r w:rsidRPr="005353FC">
        <w:rPr>
          <w:rFonts w:ascii="Calibri" w:eastAsia="SimSun" w:hAnsi="Calibri" w:cs="Arial"/>
          <w:lang w:val="en-US"/>
        </w:rPr>
        <w:br w:type="page"/>
      </w:r>
    </w:p>
    <w:p w14:paraId="188C6454" w14:textId="77777777" w:rsidR="005353FC" w:rsidRPr="005353FC" w:rsidRDefault="005353FC" w:rsidP="005353FC">
      <w:pPr>
        <w:keepNext/>
        <w:spacing w:after="0" w:line="240" w:lineRule="auto"/>
        <w:rPr>
          <w:rFonts w:ascii="Times New Roman" w:eastAsia="Calibri" w:hAnsi="Times New Roman" w:cs="Times New Roman"/>
          <w:bCs/>
          <w:kern w:val="24"/>
          <w:sz w:val="24"/>
          <w:szCs w:val="24"/>
          <w:lang w:val="en-GB" w:eastAsia="en-US"/>
        </w:rPr>
      </w:pPr>
      <w:r w:rsidRPr="005353FC">
        <w:rPr>
          <w:rFonts w:ascii="Times New Roman" w:eastAsia="Calibri" w:hAnsi="Times New Roman" w:cs="Times New Roman"/>
          <w:bCs/>
          <w:kern w:val="24"/>
          <w:sz w:val="24"/>
          <w:szCs w:val="24"/>
          <w:lang w:val="en-GB" w:eastAsia="en-US"/>
        </w:rPr>
        <w:lastRenderedPageBreak/>
        <w:t>Appendix C</w:t>
      </w:r>
      <w:r w:rsidRPr="005353FC">
        <w:rPr>
          <w:rFonts w:ascii="Times New Roman" w:eastAsia="Calibri" w:hAnsi="Times New Roman" w:cs="Times New Roman"/>
          <w:bCs/>
          <w:kern w:val="24"/>
          <w:sz w:val="24"/>
          <w:szCs w:val="24"/>
          <w:lang w:val="en-GB" w:eastAsia="en-US"/>
        </w:rPr>
        <w:fldChar w:fldCharType="begin"/>
      </w:r>
      <w:r w:rsidRPr="005353FC">
        <w:rPr>
          <w:rFonts w:ascii="Times New Roman" w:eastAsia="Calibri" w:hAnsi="Times New Roman" w:cs="Times New Roman"/>
          <w:bCs/>
          <w:kern w:val="24"/>
          <w:sz w:val="24"/>
          <w:szCs w:val="24"/>
          <w:lang w:val="en-GB" w:eastAsia="en-US"/>
        </w:rPr>
        <w:instrText xml:space="preserve"> SEQ Table \* ARABIC </w:instrText>
      </w:r>
      <w:r w:rsidRPr="005353FC">
        <w:rPr>
          <w:rFonts w:ascii="Times New Roman" w:eastAsia="Calibri" w:hAnsi="Times New Roman" w:cs="Times New Roman"/>
          <w:bCs/>
          <w:kern w:val="24"/>
          <w:sz w:val="24"/>
          <w:szCs w:val="24"/>
          <w:lang w:val="en-GB" w:eastAsia="en-US"/>
        </w:rPr>
        <w:fldChar w:fldCharType="separate"/>
      </w:r>
      <w:r w:rsidRPr="005353FC">
        <w:rPr>
          <w:rFonts w:ascii="Times New Roman" w:eastAsia="Calibri" w:hAnsi="Times New Roman" w:cs="Times New Roman"/>
          <w:bCs/>
          <w:noProof/>
          <w:kern w:val="24"/>
          <w:sz w:val="24"/>
          <w:szCs w:val="24"/>
          <w:lang w:val="en-GB" w:eastAsia="en-US"/>
        </w:rPr>
        <w:t>2</w:t>
      </w:r>
      <w:r w:rsidRPr="005353FC">
        <w:rPr>
          <w:rFonts w:ascii="Times New Roman" w:eastAsia="Calibri" w:hAnsi="Times New Roman" w:cs="Times New Roman"/>
          <w:bCs/>
          <w:kern w:val="24"/>
          <w:sz w:val="24"/>
          <w:szCs w:val="24"/>
          <w:lang w:val="en-GB" w:eastAsia="en-US"/>
        </w:rPr>
        <w:fldChar w:fldCharType="end"/>
      </w:r>
      <w:r w:rsidRPr="005353FC">
        <w:rPr>
          <w:rFonts w:ascii="Times New Roman" w:eastAsia="Calibri" w:hAnsi="Times New Roman" w:cs="Times New Roman"/>
          <w:bCs/>
          <w:kern w:val="24"/>
          <w:sz w:val="24"/>
          <w:szCs w:val="24"/>
          <w:lang w:val="en-GB" w:eastAsia="en-US"/>
        </w:rPr>
        <w:t xml:space="preserve">: Average Firm Size of DOMEs and MNEs across UK Regions </w:t>
      </w:r>
    </w:p>
    <w:tbl>
      <w:tblPr>
        <w:tblW w:w="5086" w:type="pct"/>
        <w:tblLayout w:type="fixed"/>
        <w:tblLook w:val="04A0" w:firstRow="1" w:lastRow="0" w:firstColumn="1" w:lastColumn="0" w:noHBand="0" w:noVBand="1"/>
      </w:tblPr>
      <w:tblGrid>
        <w:gridCol w:w="3937"/>
        <w:gridCol w:w="1487"/>
        <w:gridCol w:w="921"/>
        <w:gridCol w:w="1843"/>
        <w:gridCol w:w="1213"/>
      </w:tblGrid>
      <w:tr w:rsidR="005353FC" w:rsidRPr="005353FC" w14:paraId="718BAFC1" w14:textId="77777777" w:rsidTr="00DF746F">
        <w:trPr>
          <w:trHeight w:val="300"/>
        </w:trPr>
        <w:tc>
          <w:tcPr>
            <w:tcW w:w="2094" w:type="pct"/>
            <w:tcBorders>
              <w:top w:val="single" w:sz="4" w:space="0" w:color="auto"/>
              <w:bottom w:val="single" w:sz="4" w:space="0" w:color="auto"/>
            </w:tcBorders>
            <w:shd w:val="clear" w:color="auto" w:fill="auto"/>
            <w:noWrap/>
            <w:vAlign w:val="center"/>
            <w:hideMark/>
          </w:tcPr>
          <w:p w14:paraId="5CF1A33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Region</w:t>
            </w:r>
          </w:p>
        </w:tc>
        <w:tc>
          <w:tcPr>
            <w:tcW w:w="1281" w:type="pct"/>
            <w:gridSpan w:val="2"/>
            <w:tcBorders>
              <w:top w:val="single" w:sz="4" w:space="0" w:color="auto"/>
              <w:bottom w:val="single" w:sz="4" w:space="0" w:color="auto"/>
            </w:tcBorders>
            <w:shd w:val="clear" w:color="auto" w:fill="auto"/>
            <w:noWrap/>
            <w:vAlign w:val="center"/>
            <w:hideMark/>
          </w:tcPr>
          <w:p w14:paraId="3D1021E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Employment</w:t>
            </w:r>
          </w:p>
        </w:tc>
        <w:tc>
          <w:tcPr>
            <w:tcW w:w="1625" w:type="pct"/>
            <w:gridSpan w:val="2"/>
            <w:tcBorders>
              <w:top w:val="single" w:sz="4" w:space="0" w:color="auto"/>
              <w:bottom w:val="single" w:sz="4" w:space="0" w:color="auto"/>
            </w:tcBorders>
            <w:shd w:val="clear" w:color="auto" w:fill="auto"/>
            <w:noWrap/>
            <w:vAlign w:val="center"/>
            <w:hideMark/>
          </w:tcPr>
          <w:p w14:paraId="2EF113A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Sales (in 000s GBP)</w:t>
            </w:r>
          </w:p>
        </w:tc>
      </w:tr>
      <w:tr w:rsidR="005353FC" w:rsidRPr="005353FC" w14:paraId="310C0A59" w14:textId="77777777" w:rsidTr="00DF746F">
        <w:trPr>
          <w:trHeight w:val="270"/>
        </w:trPr>
        <w:tc>
          <w:tcPr>
            <w:tcW w:w="2094" w:type="pct"/>
            <w:tcBorders>
              <w:top w:val="single" w:sz="4" w:space="0" w:color="auto"/>
              <w:bottom w:val="single" w:sz="4" w:space="0" w:color="auto"/>
            </w:tcBorders>
            <w:shd w:val="clear" w:color="auto" w:fill="auto"/>
            <w:noWrap/>
            <w:vAlign w:val="center"/>
            <w:hideMark/>
          </w:tcPr>
          <w:p w14:paraId="16E260E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p>
        </w:tc>
        <w:tc>
          <w:tcPr>
            <w:tcW w:w="791" w:type="pct"/>
            <w:tcBorders>
              <w:top w:val="single" w:sz="4" w:space="0" w:color="auto"/>
              <w:bottom w:val="single" w:sz="4" w:space="0" w:color="auto"/>
            </w:tcBorders>
            <w:shd w:val="clear" w:color="auto" w:fill="auto"/>
            <w:noWrap/>
            <w:vAlign w:val="center"/>
            <w:hideMark/>
          </w:tcPr>
          <w:p w14:paraId="05AC0CA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DOMEs</w:t>
            </w:r>
          </w:p>
        </w:tc>
        <w:tc>
          <w:tcPr>
            <w:tcW w:w="490" w:type="pct"/>
            <w:tcBorders>
              <w:top w:val="single" w:sz="4" w:space="0" w:color="auto"/>
              <w:bottom w:val="single" w:sz="4" w:space="0" w:color="auto"/>
            </w:tcBorders>
            <w:shd w:val="clear" w:color="auto" w:fill="auto"/>
            <w:noWrap/>
            <w:vAlign w:val="center"/>
            <w:hideMark/>
          </w:tcPr>
          <w:p w14:paraId="346F40B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MNEs</w:t>
            </w:r>
          </w:p>
        </w:tc>
        <w:tc>
          <w:tcPr>
            <w:tcW w:w="980" w:type="pct"/>
            <w:tcBorders>
              <w:top w:val="single" w:sz="4" w:space="0" w:color="auto"/>
              <w:bottom w:val="single" w:sz="4" w:space="0" w:color="auto"/>
            </w:tcBorders>
            <w:shd w:val="clear" w:color="auto" w:fill="auto"/>
            <w:noWrap/>
            <w:vAlign w:val="center"/>
            <w:hideMark/>
          </w:tcPr>
          <w:p w14:paraId="2B1337C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DOMEs</w:t>
            </w:r>
          </w:p>
        </w:tc>
        <w:tc>
          <w:tcPr>
            <w:tcW w:w="645" w:type="pct"/>
            <w:tcBorders>
              <w:top w:val="single" w:sz="4" w:space="0" w:color="auto"/>
              <w:bottom w:val="single" w:sz="4" w:space="0" w:color="auto"/>
            </w:tcBorders>
            <w:shd w:val="clear" w:color="auto" w:fill="auto"/>
            <w:noWrap/>
            <w:vAlign w:val="center"/>
            <w:hideMark/>
          </w:tcPr>
          <w:p w14:paraId="1B4E973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MNEs</w:t>
            </w:r>
          </w:p>
        </w:tc>
      </w:tr>
      <w:tr w:rsidR="005353FC" w:rsidRPr="005353FC" w14:paraId="21D60F41" w14:textId="77777777" w:rsidTr="00DF746F">
        <w:trPr>
          <w:trHeight w:val="300"/>
        </w:trPr>
        <w:tc>
          <w:tcPr>
            <w:tcW w:w="2094" w:type="pct"/>
            <w:shd w:val="clear" w:color="auto" w:fill="auto"/>
            <w:noWrap/>
            <w:vAlign w:val="center"/>
            <w:hideMark/>
          </w:tcPr>
          <w:p w14:paraId="35F5CB5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Tees Valley and Durham</w:t>
            </w:r>
          </w:p>
        </w:tc>
        <w:tc>
          <w:tcPr>
            <w:tcW w:w="791" w:type="pct"/>
            <w:shd w:val="clear" w:color="auto" w:fill="auto"/>
            <w:noWrap/>
            <w:vAlign w:val="center"/>
            <w:hideMark/>
          </w:tcPr>
          <w:p w14:paraId="31871F6D"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197</w:t>
            </w:r>
          </w:p>
        </w:tc>
        <w:tc>
          <w:tcPr>
            <w:tcW w:w="490" w:type="pct"/>
            <w:shd w:val="clear" w:color="auto" w:fill="auto"/>
            <w:noWrap/>
            <w:vAlign w:val="center"/>
            <w:hideMark/>
          </w:tcPr>
          <w:p w14:paraId="27CD695F"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241</w:t>
            </w:r>
          </w:p>
        </w:tc>
        <w:tc>
          <w:tcPr>
            <w:tcW w:w="980" w:type="pct"/>
            <w:shd w:val="clear" w:color="auto" w:fill="auto"/>
            <w:noWrap/>
            <w:vAlign w:val="center"/>
            <w:hideMark/>
          </w:tcPr>
          <w:p w14:paraId="0E50340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28,938</w:t>
            </w:r>
          </w:p>
        </w:tc>
        <w:tc>
          <w:tcPr>
            <w:tcW w:w="645" w:type="pct"/>
            <w:shd w:val="clear" w:color="auto" w:fill="auto"/>
            <w:noWrap/>
            <w:vAlign w:val="center"/>
            <w:hideMark/>
          </w:tcPr>
          <w:p w14:paraId="35E80A0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48,716</w:t>
            </w:r>
          </w:p>
        </w:tc>
      </w:tr>
      <w:tr w:rsidR="005353FC" w:rsidRPr="005353FC" w14:paraId="554E26D7" w14:textId="77777777" w:rsidTr="00DF746F">
        <w:trPr>
          <w:trHeight w:val="300"/>
        </w:trPr>
        <w:tc>
          <w:tcPr>
            <w:tcW w:w="2094" w:type="pct"/>
            <w:shd w:val="clear" w:color="auto" w:fill="auto"/>
            <w:noWrap/>
            <w:vAlign w:val="center"/>
            <w:hideMark/>
          </w:tcPr>
          <w:p w14:paraId="2C14007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Northumberland and Tyne and Wear</w:t>
            </w:r>
          </w:p>
        </w:tc>
        <w:tc>
          <w:tcPr>
            <w:tcW w:w="791" w:type="pct"/>
            <w:shd w:val="clear" w:color="auto" w:fill="auto"/>
            <w:noWrap/>
            <w:vAlign w:val="center"/>
            <w:hideMark/>
          </w:tcPr>
          <w:p w14:paraId="16638704"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189</w:t>
            </w:r>
          </w:p>
        </w:tc>
        <w:tc>
          <w:tcPr>
            <w:tcW w:w="490" w:type="pct"/>
            <w:shd w:val="clear" w:color="auto" w:fill="auto"/>
            <w:noWrap/>
            <w:vAlign w:val="center"/>
            <w:hideMark/>
          </w:tcPr>
          <w:p w14:paraId="033F627F"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183</w:t>
            </w:r>
          </w:p>
        </w:tc>
        <w:tc>
          <w:tcPr>
            <w:tcW w:w="980" w:type="pct"/>
            <w:shd w:val="clear" w:color="auto" w:fill="auto"/>
            <w:noWrap/>
            <w:vAlign w:val="center"/>
            <w:hideMark/>
          </w:tcPr>
          <w:p w14:paraId="31B264E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30,858</w:t>
            </w:r>
          </w:p>
        </w:tc>
        <w:tc>
          <w:tcPr>
            <w:tcW w:w="645" w:type="pct"/>
            <w:shd w:val="clear" w:color="auto" w:fill="auto"/>
            <w:noWrap/>
            <w:vAlign w:val="center"/>
            <w:hideMark/>
          </w:tcPr>
          <w:p w14:paraId="23D59F5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32,935</w:t>
            </w:r>
          </w:p>
        </w:tc>
      </w:tr>
      <w:tr w:rsidR="005353FC" w:rsidRPr="005353FC" w14:paraId="71EDA256" w14:textId="77777777" w:rsidTr="00DF746F">
        <w:trPr>
          <w:trHeight w:val="300"/>
        </w:trPr>
        <w:tc>
          <w:tcPr>
            <w:tcW w:w="2094" w:type="pct"/>
            <w:shd w:val="clear" w:color="auto" w:fill="auto"/>
            <w:noWrap/>
            <w:vAlign w:val="center"/>
            <w:hideMark/>
          </w:tcPr>
          <w:p w14:paraId="3234F15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Cumbria</w:t>
            </w:r>
          </w:p>
        </w:tc>
        <w:tc>
          <w:tcPr>
            <w:tcW w:w="791" w:type="pct"/>
            <w:shd w:val="clear" w:color="auto" w:fill="auto"/>
            <w:noWrap/>
            <w:vAlign w:val="center"/>
            <w:hideMark/>
          </w:tcPr>
          <w:p w14:paraId="341AFA95"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123</w:t>
            </w:r>
          </w:p>
        </w:tc>
        <w:tc>
          <w:tcPr>
            <w:tcW w:w="490" w:type="pct"/>
            <w:shd w:val="clear" w:color="auto" w:fill="auto"/>
            <w:noWrap/>
            <w:vAlign w:val="center"/>
            <w:hideMark/>
          </w:tcPr>
          <w:p w14:paraId="0A0C0285"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103</w:t>
            </w:r>
          </w:p>
        </w:tc>
        <w:tc>
          <w:tcPr>
            <w:tcW w:w="980" w:type="pct"/>
            <w:shd w:val="clear" w:color="auto" w:fill="auto"/>
            <w:noWrap/>
            <w:vAlign w:val="center"/>
            <w:hideMark/>
          </w:tcPr>
          <w:p w14:paraId="09C95A5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19,119</w:t>
            </w:r>
          </w:p>
        </w:tc>
        <w:tc>
          <w:tcPr>
            <w:tcW w:w="645" w:type="pct"/>
            <w:shd w:val="clear" w:color="auto" w:fill="auto"/>
            <w:noWrap/>
            <w:vAlign w:val="center"/>
            <w:hideMark/>
          </w:tcPr>
          <w:p w14:paraId="0C9CAEE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16,038</w:t>
            </w:r>
          </w:p>
        </w:tc>
      </w:tr>
      <w:tr w:rsidR="005353FC" w:rsidRPr="005353FC" w14:paraId="316F904E" w14:textId="77777777" w:rsidTr="00DF746F">
        <w:trPr>
          <w:trHeight w:val="300"/>
        </w:trPr>
        <w:tc>
          <w:tcPr>
            <w:tcW w:w="2094" w:type="pct"/>
            <w:shd w:val="clear" w:color="auto" w:fill="auto"/>
            <w:noWrap/>
            <w:vAlign w:val="center"/>
            <w:hideMark/>
          </w:tcPr>
          <w:p w14:paraId="4479AAB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Greater Manchester</w:t>
            </w:r>
          </w:p>
        </w:tc>
        <w:tc>
          <w:tcPr>
            <w:tcW w:w="791" w:type="pct"/>
            <w:shd w:val="clear" w:color="auto" w:fill="auto"/>
            <w:noWrap/>
            <w:vAlign w:val="center"/>
            <w:hideMark/>
          </w:tcPr>
          <w:p w14:paraId="0A96F07F"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213</w:t>
            </w:r>
          </w:p>
        </w:tc>
        <w:tc>
          <w:tcPr>
            <w:tcW w:w="490" w:type="pct"/>
            <w:shd w:val="clear" w:color="auto" w:fill="auto"/>
            <w:noWrap/>
            <w:vAlign w:val="center"/>
            <w:hideMark/>
          </w:tcPr>
          <w:p w14:paraId="5B94EC96"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170</w:t>
            </w:r>
          </w:p>
        </w:tc>
        <w:tc>
          <w:tcPr>
            <w:tcW w:w="980" w:type="pct"/>
            <w:shd w:val="clear" w:color="auto" w:fill="auto"/>
            <w:noWrap/>
            <w:vAlign w:val="center"/>
            <w:hideMark/>
          </w:tcPr>
          <w:p w14:paraId="7B45160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28,609</w:t>
            </w:r>
          </w:p>
        </w:tc>
        <w:tc>
          <w:tcPr>
            <w:tcW w:w="645" w:type="pct"/>
            <w:shd w:val="clear" w:color="auto" w:fill="auto"/>
            <w:noWrap/>
            <w:vAlign w:val="center"/>
            <w:hideMark/>
          </w:tcPr>
          <w:p w14:paraId="246AD4B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39,375</w:t>
            </w:r>
          </w:p>
        </w:tc>
      </w:tr>
      <w:tr w:rsidR="005353FC" w:rsidRPr="005353FC" w14:paraId="6E62FA84" w14:textId="77777777" w:rsidTr="00DF746F">
        <w:trPr>
          <w:trHeight w:val="300"/>
        </w:trPr>
        <w:tc>
          <w:tcPr>
            <w:tcW w:w="2094" w:type="pct"/>
            <w:shd w:val="clear" w:color="auto" w:fill="auto"/>
            <w:noWrap/>
            <w:vAlign w:val="center"/>
            <w:hideMark/>
          </w:tcPr>
          <w:p w14:paraId="1FFFC4A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Lancashire</w:t>
            </w:r>
          </w:p>
        </w:tc>
        <w:tc>
          <w:tcPr>
            <w:tcW w:w="791" w:type="pct"/>
            <w:shd w:val="clear" w:color="auto" w:fill="auto"/>
            <w:noWrap/>
            <w:vAlign w:val="center"/>
            <w:hideMark/>
          </w:tcPr>
          <w:p w14:paraId="3228C723"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207</w:t>
            </w:r>
          </w:p>
        </w:tc>
        <w:tc>
          <w:tcPr>
            <w:tcW w:w="490" w:type="pct"/>
            <w:shd w:val="clear" w:color="auto" w:fill="auto"/>
            <w:noWrap/>
            <w:vAlign w:val="center"/>
            <w:hideMark/>
          </w:tcPr>
          <w:p w14:paraId="616C5C95"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173</w:t>
            </w:r>
          </w:p>
        </w:tc>
        <w:tc>
          <w:tcPr>
            <w:tcW w:w="980" w:type="pct"/>
            <w:shd w:val="clear" w:color="auto" w:fill="auto"/>
            <w:noWrap/>
            <w:vAlign w:val="center"/>
            <w:hideMark/>
          </w:tcPr>
          <w:p w14:paraId="1528BC4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26,414</w:t>
            </w:r>
          </w:p>
        </w:tc>
        <w:tc>
          <w:tcPr>
            <w:tcW w:w="645" w:type="pct"/>
            <w:shd w:val="clear" w:color="auto" w:fill="auto"/>
            <w:noWrap/>
            <w:vAlign w:val="center"/>
            <w:hideMark/>
          </w:tcPr>
          <w:p w14:paraId="56CC158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26,428</w:t>
            </w:r>
          </w:p>
        </w:tc>
      </w:tr>
      <w:tr w:rsidR="005353FC" w:rsidRPr="005353FC" w14:paraId="23E7F8CD" w14:textId="77777777" w:rsidTr="00DF746F">
        <w:trPr>
          <w:trHeight w:val="300"/>
        </w:trPr>
        <w:tc>
          <w:tcPr>
            <w:tcW w:w="2094" w:type="pct"/>
            <w:shd w:val="clear" w:color="auto" w:fill="auto"/>
            <w:noWrap/>
            <w:vAlign w:val="center"/>
            <w:hideMark/>
          </w:tcPr>
          <w:p w14:paraId="66317A4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Cheshire</w:t>
            </w:r>
          </w:p>
        </w:tc>
        <w:tc>
          <w:tcPr>
            <w:tcW w:w="791" w:type="pct"/>
            <w:shd w:val="clear" w:color="auto" w:fill="auto"/>
            <w:noWrap/>
            <w:vAlign w:val="center"/>
            <w:hideMark/>
          </w:tcPr>
          <w:p w14:paraId="132E192B"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260</w:t>
            </w:r>
          </w:p>
        </w:tc>
        <w:tc>
          <w:tcPr>
            <w:tcW w:w="490" w:type="pct"/>
            <w:shd w:val="clear" w:color="auto" w:fill="auto"/>
            <w:noWrap/>
            <w:vAlign w:val="center"/>
            <w:hideMark/>
          </w:tcPr>
          <w:p w14:paraId="6A8852BF"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288</w:t>
            </w:r>
          </w:p>
        </w:tc>
        <w:tc>
          <w:tcPr>
            <w:tcW w:w="980" w:type="pct"/>
            <w:shd w:val="clear" w:color="auto" w:fill="auto"/>
            <w:noWrap/>
            <w:vAlign w:val="center"/>
            <w:hideMark/>
          </w:tcPr>
          <w:p w14:paraId="0ADB583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50,474</w:t>
            </w:r>
          </w:p>
        </w:tc>
        <w:tc>
          <w:tcPr>
            <w:tcW w:w="645" w:type="pct"/>
            <w:shd w:val="clear" w:color="auto" w:fill="auto"/>
            <w:noWrap/>
            <w:vAlign w:val="center"/>
            <w:hideMark/>
          </w:tcPr>
          <w:p w14:paraId="1BD3B58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45,428</w:t>
            </w:r>
          </w:p>
        </w:tc>
      </w:tr>
      <w:tr w:rsidR="005353FC" w:rsidRPr="005353FC" w14:paraId="4D6E534B" w14:textId="77777777" w:rsidTr="00DF746F">
        <w:trPr>
          <w:trHeight w:val="300"/>
        </w:trPr>
        <w:tc>
          <w:tcPr>
            <w:tcW w:w="2094" w:type="pct"/>
            <w:shd w:val="clear" w:color="auto" w:fill="auto"/>
            <w:noWrap/>
            <w:vAlign w:val="center"/>
            <w:hideMark/>
          </w:tcPr>
          <w:p w14:paraId="1540948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Merseyside</w:t>
            </w:r>
          </w:p>
        </w:tc>
        <w:tc>
          <w:tcPr>
            <w:tcW w:w="791" w:type="pct"/>
            <w:shd w:val="clear" w:color="auto" w:fill="auto"/>
            <w:noWrap/>
            <w:vAlign w:val="center"/>
            <w:hideMark/>
          </w:tcPr>
          <w:p w14:paraId="698E165E"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215</w:t>
            </w:r>
          </w:p>
        </w:tc>
        <w:tc>
          <w:tcPr>
            <w:tcW w:w="490" w:type="pct"/>
            <w:shd w:val="clear" w:color="auto" w:fill="auto"/>
            <w:noWrap/>
            <w:vAlign w:val="center"/>
            <w:hideMark/>
          </w:tcPr>
          <w:p w14:paraId="0AFCF782"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296</w:t>
            </w:r>
          </w:p>
        </w:tc>
        <w:tc>
          <w:tcPr>
            <w:tcW w:w="980" w:type="pct"/>
            <w:shd w:val="clear" w:color="auto" w:fill="auto"/>
            <w:noWrap/>
            <w:vAlign w:val="center"/>
            <w:hideMark/>
          </w:tcPr>
          <w:p w14:paraId="25AFE42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34,481</w:t>
            </w:r>
          </w:p>
        </w:tc>
        <w:tc>
          <w:tcPr>
            <w:tcW w:w="645" w:type="pct"/>
            <w:shd w:val="clear" w:color="auto" w:fill="auto"/>
            <w:noWrap/>
            <w:vAlign w:val="center"/>
            <w:hideMark/>
          </w:tcPr>
          <w:p w14:paraId="67D0B9A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61,822</w:t>
            </w:r>
          </w:p>
        </w:tc>
      </w:tr>
      <w:tr w:rsidR="005353FC" w:rsidRPr="005353FC" w14:paraId="0F963197" w14:textId="77777777" w:rsidTr="00DF746F">
        <w:trPr>
          <w:trHeight w:val="300"/>
        </w:trPr>
        <w:tc>
          <w:tcPr>
            <w:tcW w:w="2094" w:type="pct"/>
            <w:shd w:val="clear" w:color="auto" w:fill="auto"/>
            <w:noWrap/>
            <w:vAlign w:val="center"/>
            <w:hideMark/>
          </w:tcPr>
          <w:p w14:paraId="1C7E3D1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East Yorkshire and Northern Lincolnshire</w:t>
            </w:r>
          </w:p>
        </w:tc>
        <w:tc>
          <w:tcPr>
            <w:tcW w:w="791" w:type="pct"/>
            <w:shd w:val="clear" w:color="auto" w:fill="auto"/>
            <w:noWrap/>
            <w:vAlign w:val="center"/>
            <w:hideMark/>
          </w:tcPr>
          <w:p w14:paraId="31FB4559"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249</w:t>
            </w:r>
          </w:p>
        </w:tc>
        <w:tc>
          <w:tcPr>
            <w:tcW w:w="490" w:type="pct"/>
            <w:shd w:val="clear" w:color="auto" w:fill="auto"/>
            <w:noWrap/>
            <w:vAlign w:val="center"/>
            <w:hideMark/>
          </w:tcPr>
          <w:p w14:paraId="0FA02992"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194</w:t>
            </w:r>
          </w:p>
        </w:tc>
        <w:tc>
          <w:tcPr>
            <w:tcW w:w="980" w:type="pct"/>
            <w:shd w:val="clear" w:color="auto" w:fill="auto"/>
            <w:noWrap/>
            <w:vAlign w:val="center"/>
            <w:hideMark/>
          </w:tcPr>
          <w:p w14:paraId="0E678F6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32,852</w:t>
            </w:r>
          </w:p>
        </w:tc>
        <w:tc>
          <w:tcPr>
            <w:tcW w:w="645" w:type="pct"/>
            <w:shd w:val="clear" w:color="auto" w:fill="auto"/>
            <w:noWrap/>
            <w:vAlign w:val="center"/>
            <w:hideMark/>
          </w:tcPr>
          <w:p w14:paraId="35F4E8D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50,179</w:t>
            </w:r>
          </w:p>
        </w:tc>
      </w:tr>
      <w:tr w:rsidR="005353FC" w:rsidRPr="005353FC" w14:paraId="507FAD68" w14:textId="77777777" w:rsidTr="00DF746F">
        <w:trPr>
          <w:trHeight w:val="300"/>
        </w:trPr>
        <w:tc>
          <w:tcPr>
            <w:tcW w:w="2094" w:type="pct"/>
            <w:shd w:val="clear" w:color="auto" w:fill="auto"/>
            <w:noWrap/>
            <w:vAlign w:val="center"/>
            <w:hideMark/>
          </w:tcPr>
          <w:p w14:paraId="0FF9366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North Yorkshire</w:t>
            </w:r>
          </w:p>
        </w:tc>
        <w:tc>
          <w:tcPr>
            <w:tcW w:w="791" w:type="pct"/>
            <w:shd w:val="clear" w:color="auto" w:fill="auto"/>
            <w:noWrap/>
            <w:vAlign w:val="center"/>
            <w:hideMark/>
          </w:tcPr>
          <w:p w14:paraId="66A84735"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171</w:t>
            </w:r>
          </w:p>
        </w:tc>
        <w:tc>
          <w:tcPr>
            <w:tcW w:w="490" w:type="pct"/>
            <w:shd w:val="clear" w:color="auto" w:fill="auto"/>
            <w:noWrap/>
            <w:vAlign w:val="center"/>
            <w:hideMark/>
          </w:tcPr>
          <w:p w14:paraId="60C0B4E3"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222</w:t>
            </w:r>
          </w:p>
        </w:tc>
        <w:tc>
          <w:tcPr>
            <w:tcW w:w="980" w:type="pct"/>
            <w:shd w:val="clear" w:color="auto" w:fill="auto"/>
            <w:noWrap/>
            <w:vAlign w:val="center"/>
            <w:hideMark/>
          </w:tcPr>
          <w:p w14:paraId="5BE8533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25,203</w:t>
            </w:r>
          </w:p>
        </w:tc>
        <w:tc>
          <w:tcPr>
            <w:tcW w:w="645" w:type="pct"/>
            <w:shd w:val="clear" w:color="auto" w:fill="auto"/>
            <w:noWrap/>
            <w:vAlign w:val="center"/>
            <w:hideMark/>
          </w:tcPr>
          <w:p w14:paraId="7ACE1EC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48,508</w:t>
            </w:r>
          </w:p>
        </w:tc>
      </w:tr>
      <w:tr w:rsidR="005353FC" w:rsidRPr="005353FC" w14:paraId="7C9568B1" w14:textId="77777777" w:rsidTr="00DF746F">
        <w:trPr>
          <w:trHeight w:val="300"/>
        </w:trPr>
        <w:tc>
          <w:tcPr>
            <w:tcW w:w="2094" w:type="pct"/>
            <w:shd w:val="clear" w:color="auto" w:fill="auto"/>
            <w:noWrap/>
            <w:vAlign w:val="center"/>
            <w:hideMark/>
          </w:tcPr>
          <w:p w14:paraId="4D2C450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South Yorkshire</w:t>
            </w:r>
          </w:p>
        </w:tc>
        <w:tc>
          <w:tcPr>
            <w:tcW w:w="791" w:type="pct"/>
            <w:shd w:val="clear" w:color="auto" w:fill="auto"/>
            <w:noWrap/>
            <w:vAlign w:val="center"/>
            <w:hideMark/>
          </w:tcPr>
          <w:p w14:paraId="3660D3A4"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236</w:t>
            </w:r>
          </w:p>
        </w:tc>
        <w:tc>
          <w:tcPr>
            <w:tcW w:w="490" w:type="pct"/>
            <w:shd w:val="clear" w:color="auto" w:fill="auto"/>
            <w:noWrap/>
            <w:vAlign w:val="center"/>
            <w:hideMark/>
          </w:tcPr>
          <w:p w14:paraId="3BA419F6"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182</w:t>
            </w:r>
          </w:p>
        </w:tc>
        <w:tc>
          <w:tcPr>
            <w:tcW w:w="980" w:type="pct"/>
            <w:shd w:val="clear" w:color="auto" w:fill="auto"/>
            <w:noWrap/>
            <w:vAlign w:val="center"/>
            <w:hideMark/>
          </w:tcPr>
          <w:p w14:paraId="2184D4F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34,217</w:t>
            </w:r>
          </w:p>
        </w:tc>
        <w:tc>
          <w:tcPr>
            <w:tcW w:w="645" w:type="pct"/>
            <w:shd w:val="clear" w:color="auto" w:fill="auto"/>
            <w:noWrap/>
            <w:vAlign w:val="center"/>
            <w:hideMark/>
          </w:tcPr>
          <w:p w14:paraId="7FEB2FC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31,048</w:t>
            </w:r>
          </w:p>
        </w:tc>
      </w:tr>
      <w:tr w:rsidR="005353FC" w:rsidRPr="005353FC" w14:paraId="215EC779" w14:textId="77777777" w:rsidTr="00DF746F">
        <w:trPr>
          <w:trHeight w:val="300"/>
        </w:trPr>
        <w:tc>
          <w:tcPr>
            <w:tcW w:w="2094" w:type="pct"/>
            <w:shd w:val="clear" w:color="auto" w:fill="auto"/>
            <w:noWrap/>
            <w:vAlign w:val="center"/>
            <w:hideMark/>
          </w:tcPr>
          <w:p w14:paraId="0ADE485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West Yorkshire</w:t>
            </w:r>
          </w:p>
        </w:tc>
        <w:tc>
          <w:tcPr>
            <w:tcW w:w="791" w:type="pct"/>
            <w:shd w:val="clear" w:color="auto" w:fill="auto"/>
            <w:noWrap/>
            <w:vAlign w:val="center"/>
            <w:hideMark/>
          </w:tcPr>
          <w:p w14:paraId="0C8AC738"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212</w:t>
            </w:r>
          </w:p>
        </w:tc>
        <w:tc>
          <w:tcPr>
            <w:tcW w:w="490" w:type="pct"/>
            <w:shd w:val="clear" w:color="auto" w:fill="auto"/>
            <w:noWrap/>
            <w:vAlign w:val="center"/>
            <w:hideMark/>
          </w:tcPr>
          <w:p w14:paraId="430961FF"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168</w:t>
            </w:r>
          </w:p>
        </w:tc>
        <w:tc>
          <w:tcPr>
            <w:tcW w:w="980" w:type="pct"/>
            <w:shd w:val="clear" w:color="auto" w:fill="auto"/>
            <w:noWrap/>
            <w:vAlign w:val="center"/>
            <w:hideMark/>
          </w:tcPr>
          <w:p w14:paraId="5A01456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74,710</w:t>
            </w:r>
          </w:p>
        </w:tc>
        <w:tc>
          <w:tcPr>
            <w:tcW w:w="645" w:type="pct"/>
            <w:shd w:val="clear" w:color="auto" w:fill="auto"/>
            <w:noWrap/>
            <w:vAlign w:val="center"/>
            <w:hideMark/>
          </w:tcPr>
          <w:p w14:paraId="7DCFA0F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34,003</w:t>
            </w:r>
          </w:p>
        </w:tc>
      </w:tr>
      <w:tr w:rsidR="005353FC" w:rsidRPr="005353FC" w14:paraId="58DABEE4" w14:textId="77777777" w:rsidTr="00DF746F">
        <w:trPr>
          <w:trHeight w:val="300"/>
        </w:trPr>
        <w:tc>
          <w:tcPr>
            <w:tcW w:w="2094" w:type="pct"/>
            <w:shd w:val="clear" w:color="auto" w:fill="auto"/>
            <w:noWrap/>
            <w:vAlign w:val="center"/>
            <w:hideMark/>
          </w:tcPr>
          <w:p w14:paraId="4C17392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Derbyshire and Nottinghamshire</w:t>
            </w:r>
          </w:p>
        </w:tc>
        <w:tc>
          <w:tcPr>
            <w:tcW w:w="791" w:type="pct"/>
            <w:shd w:val="clear" w:color="auto" w:fill="auto"/>
            <w:noWrap/>
            <w:vAlign w:val="center"/>
            <w:hideMark/>
          </w:tcPr>
          <w:p w14:paraId="31F8A952"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324</w:t>
            </w:r>
          </w:p>
        </w:tc>
        <w:tc>
          <w:tcPr>
            <w:tcW w:w="490" w:type="pct"/>
            <w:shd w:val="clear" w:color="auto" w:fill="auto"/>
            <w:noWrap/>
            <w:vAlign w:val="center"/>
            <w:hideMark/>
          </w:tcPr>
          <w:p w14:paraId="2B8476F2"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385</w:t>
            </w:r>
          </w:p>
        </w:tc>
        <w:tc>
          <w:tcPr>
            <w:tcW w:w="980" w:type="pct"/>
            <w:shd w:val="clear" w:color="auto" w:fill="auto"/>
            <w:noWrap/>
            <w:vAlign w:val="center"/>
            <w:hideMark/>
          </w:tcPr>
          <w:p w14:paraId="13D3F8A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51,586</w:t>
            </w:r>
          </w:p>
        </w:tc>
        <w:tc>
          <w:tcPr>
            <w:tcW w:w="645" w:type="pct"/>
            <w:shd w:val="clear" w:color="auto" w:fill="auto"/>
            <w:noWrap/>
            <w:vAlign w:val="center"/>
            <w:hideMark/>
          </w:tcPr>
          <w:p w14:paraId="45F8121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62,539</w:t>
            </w:r>
          </w:p>
        </w:tc>
      </w:tr>
      <w:tr w:rsidR="005353FC" w:rsidRPr="005353FC" w14:paraId="2F486CDB" w14:textId="77777777" w:rsidTr="00DF746F">
        <w:trPr>
          <w:trHeight w:val="300"/>
        </w:trPr>
        <w:tc>
          <w:tcPr>
            <w:tcW w:w="2094" w:type="pct"/>
            <w:shd w:val="clear" w:color="auto" w:fill="auto"/>
            <w:noWrap/>
            <w:vAlign w:val="center"/>
            <w:hideMark/>
          </w:tcPr>
          <w:p w14:paraId="5ADA160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Leicestershire, Rutland and Northamptonshire</w:t>
            </w:r>
          </w:p>
        </w:tc>
        <w:tc>
          <w:tcPr>
            <w:tcW w:w="791" w:type="pct"/>
            <w:shd w:val="clear" w:color="auto" w:fill="auto"/>
            <w:noWrap/>
            <w:vAlign w:val="center"/>
            <w:hideMark/>
          </w:tcPr>
          <w:p w14:paraId="7B8D0022"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301</w:t>
            </w:r>
          </w:p>
        </w:tc>
        <w:tc>
          <w:tcPr>
            <w:tcW w:w="490" w:type="pct"/>
            <w:shd w:val="clear" w:color="auto" w:fill="auto"/>
            <w:noWrap/>
            <w:vAlign w:val="center"/>
            <w:hideMark/>
          </w:tcPr>
          <w:p w14:paraId="6B4B0B84"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245</w:t>
            </w:r>
          </w:p>
        </w:tc>
        <w:tc>
          <w:tcPr>
            <w:tcW w:w="980" w:type="pct"/>
            <w:shd w:val="clear" w:color="auto" w:fill="auto"/>
            <w:noWrap/>
            <w:vAlign w:val="center"/>
            <w:hideMark/>
          </w:tcPr>
          <w:p w14:paraId="3905A7D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46,098</w:t>
            </w:r>
          </w:p>
        </w:tc>
        <w:tc>
          <w:tcPr>
            <w:tcW w:w="645" w:type="pct"/>
            <w:shd w:val="clear" w:color="auto" w:fill="auto"/>
            <w:noWrap/>
            <w:vAlign w:val="center"/>
            <w:hideMark/>
          </w:tcPr>
          <w:p w14:paraId="2904915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53,509</w:t>
            </w:r>
          </w:p>
        </w:tc>
      </w:tr>
      <w:tr w:rsidR="005353FC" w:rsidRPr="005353FC" w14:paraId="3145A3E7" w14:textId="77777777" w:rsidTr="00DF746F">
        <w:trPr>
          <w:trHeight w:val="300"/>
        </w:trPr>
        <w:tc>
          <w:tcPr>
            <w:tcW w:w="2094" w:type="pct"/>
            <w:shd w:val="clear" w:color="auto" w:fill="auto"/>
            <w:noWrap/>
            <w:vAlign w:val="center"/>
            <w:hideMark/>
          </w:tcPr>
          <w:p w14:paraId="0884D48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Lincolnshire</w:t>
            </w:r>
          </w:p>
        </w:tc>
        <w:tc>
          <w:tcPr>
            <w:tcW w:w="791" w:type="pct"/>
            <w:shd w:val="clear" w:color="auto" w:fill="auto"/>
            <w:noWrap/>
            <w:vAlign w:val="center"/>
            <w:hideMark/>
          </w:tcPr>
          <w:p w14:paraId="6AD9A650"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288</w:t>
            </w:r>
          </w:p>
        </w:tc>
        <w:tc>
          <w:tcPr>
            <w:tcW w:w="490" w:type="pct"/>
            <w:shd w:val="clear" w:color="auto" w:fill="auto"/>
            <w:noWrap/>
            <w:vAlign w:val="center"/>
            <w:hideMark/>
          </w:tcPr>
          <w:p w14:paraId="3ACE4D83"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242</w:t>
            </w:r>
          </w:p>
        </w:tc>
        <w:tc>
          <w:tcPr>
            <w:tcW w:w="980" w:type="pct"/>
            <w:shd w:val="clear" w:color="auto" w:fill="auto"/>
            <w:noWrap/>
            <w:vAlign w:val="center"/>
            <w:hideMark/>
          </w:tcPr>
          <w:p w14:paraId="17807D9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59,107</w:t>
            </w:r>
          </w:p>
        </w:tc>
        <w:tc>
          <w:tcPr>
            <w:tcW w:w="645" w:type="pct"/>
            <w:shd w:val="clear" w:color="auto" w:fill="auto"/>
            <w:noWrap/>
            <w:vAlign w:val="center"/>
            <w:hideMark/>
          </w:tcPr>
          <w:p w14:paraId="375E21D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36,672</w:t>
            </w:r>
          </w:p>
        </w:tc>
      </w:tr>
      <w:tr w:rsidR="005353FC" w:rsidRPr="005353FC" w14:paraId="009450F1" w14:textId="77777777" w:rsidTr="00DF746F">
        <w:trPr>
          <w:trHeight w:val="300"/>
        </w:trPr>
        <w:tc>
          <w:tcPr>
            <w:tcW w:w="2094" w:type="pct"/>
            <w:shd w:val="clear" w:color="auto" w:fill="auto"/>
            <w:noWrap/>
            <w:vAlign w:val="center"/>
            <w:hideMark/>
          </w:tcPr>
          <w:p w14:paraId="57ADAA7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Hereford, Worcestershire and Warwickshire</w:t>
            </w:r>
          </w:p>
        </w:tc>
        <w:tc>
          <w:tcPr>
            <w:tcW w:w="791" w:type="pct"/>
            <w:shd w:val="clear" w:color="auto" w:fill="auto"/>
            <w:noWrap/>
            <w:vAlign w:val="center"/>
            <w:hideMark/>
          </w:tcPr>
          <w:p w14:paraId="3C724185"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291</w:t>
            </w:r>
          </w:p>
        </w:tc>
        <w:tc>
          <w:tcPr>
            <w:tcW w:w="490" w:type="pct"/>
            <w:shd w:val="clear" w:color="auto" w:fill="auto"/>
            <w:noWrap/>
            <w:vAlign w:val="center"/>
            <w:hideMark/>
          </w:tcPr>
          <w:p w14:paraId="0648696E"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326</w:t>
            </w:r>
          </w:p>
        </w:tc>
        <w:tc>
          <w:tcPr>
            <w:tcW w:w="980" w:type="pct"/>
            <w:shd w:val="clear" w:color="auto" w:fill="auto"/>
            <w:noWrap/>
            <w:vAlign w:val="center"/>
            <w:hideMark/>
          </w:tcPr>
          <w:p w14:paraId="230159D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44,952</w:t>
            </w:r>
          </w:p>
        </w:tc>
        <w:tc>
          <w:tcPr>
            <w:tcW w:w="645" w:type="pct"/>
            <w:shd w:val="clear" w:color="auto" w:fill="auto"/>
            <w:noWrap/>
            <w:vAlign w:val="center"/>
            <w:hideMark/>
          </w:tcPr>
          <w:p w14:paraId="05E0150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64,981</w:t>
            </w:r>
          </w:p>
        </w:tc>
      </w:tr>
      <w:tr w:rsidR="005353FC" w:rsidRPr="005353FC" w14:paraId="4ECBEF54" w14:textId="77777777" w:rsidTr="00DF746F">
        <w:trPr>
          <w:trHeight w:val="300"/>
        </w:trPr>
        <w:tc>
          <w:tcPr>
            <w:tcW w:w="2094" w:type="pct"/>
            <w:shd w:val="clear" w:color="auto" w:fill="auto"/>
            <w:noWrap/>
            <w:vAlign w:val="center"/>
            <w:hideMark/>
          </w:tcPr>
          <w:p w14:paraId="54F1F06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Shrophire and Staffordshire</w:t>
            </w:r>
          </w:p>
        </w:tc>
        <w:tc>
          <w:tcPr>
            <w:tcW w:w="791" w:type="pct"/>
            <w:shd w:val="clear" w:color="auto" w:fill="auto"/>
            <w:noWrap/>
            <w:vAlign w:val="center"/>
            <w:hideMark/>
          </w:tcPr>
          <w:p w14:paraId="609FE0B4"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367</w:t>
            </w:r>
          </w:p>
        </w:tc>
        <w:tc>
          <w:tcPr>
            <w:tcW w:w="490" w:type="pct"/>
            <w:shd w:val="clear" w:color="auto" w:fill="auto"/>
            <w:noWrap/>
            <w:vAlign w:val="center"/>
            <w:hideMark/>
          </w:tcPr>
          <w:p w14:paraId="707C3D6B"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319</w:t>
            </w:r>
          </w:p>
        </w:tc>
        <w:tc>
          <w:tcPr>
            <w:tcW w:w="980" w:type="pct"/>
            <w:shd w:val="clear" w:color="auto" w:fill="auto"/>
            <w:noWrap/>
            <w:vAlign w:val="center"/>
            <w:hideMark/>
          </w:tcPr>
          <w:p w14:paraId="694D1E8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49,659</w:t>
            </w:r>
          </w:p>
        </w:tc>
        <w:tc>
          <w:tcPr>
            <w:tcW w:w="645" w:type="pct"/>
            <w:shd w:val="clear" w:color="auto" w:fill="auto"/>
            <w:noWrap/>
            <w:vAlign w:val="center"/>
            <w:hideMark/>
          </w:tcPr>
          <w:p w14:paraId="4E98965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47,849</w:t>
            </w:r>
          </w:p>
        </w:tc>
      </w:tr>
      <w:tr w:rsidR="005353FC" w:rsidRPr="005353FC" w14:paraId="10D14A6A" w14:textId="77777777" w:rsidTr="00DF746F">
        <w:trPr>
          <w:trHeight w:val="300"/>
        </w:trPr>
        <w:tc>
          <w:tcPr>
            <w:tcW w:w="2094" w:type="pct"/>
            <w:shd w:val="clear" w:color="auto" w:fill="auto"/>
            <w:noWrap/>
            <w:vAlign w:val="center"/>
            <w:hideMark/>
          </w:tcPr>
          <w:p w14:paraId="00A9490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West Midlands</w:t>
            </w:r>
          </w:p>
        </w:tc>
        <w:tc>
          <w:tcPr>
            <w:tcW w:w="791" w:type="pct"/>
            <w:shd w:val="clear" w:color="auto" w:fill="auto"/>
            <w:noWrap/>
            <w:vAlign w:val="center"/>
            <w:hideMark/>
          </w:tcPr>
          <w:p w14:paraId="796441E6"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259</w:t>
            </w:r>
          </w:p>
        </w:tc>
        <w:tc>
          <w:tcPr>
            <w:tcW w:w="490" w:type="pct"/>
            <w:shd w:val="clear" w:color="auto" w:fill="auto"/>
            <w:noWrap/>
            <w:vAlign w:val="center"/>
            <w:hideMark/>
          </w:tcPr>
          <w:p w14:paraId="16410E04"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186</w:t>
            </w:r>
          </w:p>
        </w:tc>
        <w:tc>
          <w:tcPr>
            <w:tcW w:w="980" w:type="pct"/>
            <w:shd w:val="clear" w:color="auto" w:fill="auto"/>
            <w:noWrap/>
            <w:vAlign w:val="center"/>
            <w:hideMark/>
          </w:tcPr>
          <w:p w14:paraId="58C37F4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31,524</w:t>
            </w:r>
          </w:p>
        </w:tc>
        <w:tc>
          <w:tcPr>
            <w:tcW w:w="645" w:type="pct"/>
            <w:shd w:val="clear" w:color="auto" w:fill="auto"/>
            <w:noWrap/>
            <w:vAlign w:val="center"/>
            <w:hideMark/>
          </w:tcPr>
          <w:p w14:paraId="5EF5A53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43,450</w:t>
            </w:r>
          </w:p>
        </w:tc>
      </w:tr>
      <w:tr w:rsidR="005353FC" w:rsidRPr="005353FC" w14:paraId="4C4E1BAF" w14:textId="77777777" w:rsidTr="00DF746F">
        <w:trPr>
          <w:trHeight w:val="300"/>
        </w:trPr>
        <w:tc>
          <w:tcPr>
            <w:tcW w:w="2094" w:type="pct"/>
            <w:shd w:val="clear" w:color="auto" w:fill="auto"/>
            <w:noWrap/>
            <w:vAlign w:val="center"/>
            <w:hideMark/>
          </w:tcPr>
          <w:p w14:paraId="482086E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East Anglia</w:t>
            </w:r>
          </w:p>
        </w:tc>
        <w:tc>
          <w:tcPr>
            <w:tcW w:w="791" w:type="pct"/>
            <w:shd w:val="clear" w:color="auto" w:fill="auto"/>
            <w:noWrap/>
            <w:vAlign w:val="center"/>
            <w:hideMark/>
          </w:tcPr>
          <w:p w14:paraId="22E3D67C"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299</w:t>
            </w:r>
          </w:p>
        </w:tc>
        <w:tc>
          <w:tcPr>
            <w:tcW w:w="490" w:type="pct"/>
            <w:shd w:val="clear" w:color="auto" w:fill="auto"/>
            <w:noWrap/>
            <w:vAlign w:val="center"/>
            <w:hideMark/>
          </w:tcPr>
          <w:p w14:paraId="19A81DFA"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172</w:t>
            </w:r>
          </w:p>
        </w:tc>
        <w:tc>
          <w:tcPr>
            <w:tcW w:w="980" w:type="pct"/>
            <w:shd w:val="clear" w:color="auto" w:fill="auto"/>
            <w:noWrap/>
            <w:vAlign w:val="center"/>
            <w:hideMark/>
          </w:tcPr>
          <w:p w14:paraId="6192CBD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31,489</w:t>
            </w:r>
          </w:p>
        </w:tc>
        <w:tc>
          <w:tcPr>
            <w:tcW w:w="645" w:type="pct"/>
            <w:shd w:val="clear" w:color="auto" w:fill="auto"/>
            <w:noWrap/>
            <w:vAlign w:val="center"/>
            <w:hideMark/>
          </w:tcPr>
          <w:p w14:paraId="57A411D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35,636</w:t>
            </w:r>
          </w:p>
        </w:tc>
      </w:tr>
      <w:tr w:rsidR="005353FC" w:rsidRPr="005353FC" w14:paraId="449ACF01" w14:textId="77777777" w:rsidTr="00DF746F">
        <w:trPr>
          <w:trHeight w:val="300"/>
        </w:trPr>
        <w:tc>
          <w:tcPr>
            <w:tcW w:w="2094" w:type="pct"/>
            <w:shd w:val="clear" w:color="auto" w:fill="auto"/>
            <w:noWrap/>
            <w:vAlign w:val="center"/>
            <w:hideMark/>
          </w:tcPr>
          <w:p w14:paraId="6B88DE9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Bedfordshire and Hertfordshire</w:t>
            </w:r>
          </w:p>
        </w:tc>
        <w:tc>
          <w:tcPr>
            <w:tcW w:w="791" w:type="pct"/>
            <w:shd w:val="clear" w:color="auto" w:fill="auto"/>
            <w:noWrap/>
            <w:vAlign w:val="center"/>
            <w:hideMark/>
          </w:tcPr>
          <w:p w14:paraId="7CD034C6"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340</w:t>
            </w:r>
          </w:p>
        </w:tc>
        <w:tc>
          <w:tcPr>
            <w:tcW w:w="490" w:type="pct"/>
            <w:shd w:val="clear" w:color="auto" w:fill="auto"/>
            <w:noWrap/>
            <w:vAlign w:val="center"/>
            <w:hideMark/>
          </w:tcPr>
          <w:p w14:paraId="5A857BC0"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242</w:t>
            </w:r>
          </w:p>
        </w:tc>
        <w:tc>
          <w:tcPr>
            <w:tcW w:w="980" w:type="pct"/>
            <w:shd w:val="clear" w:color="auto" w:fill="auto"/>
            <w:noWrap/>
            <w:vAlign w:val="center"/>
            <w:hideMark/>
          </w:tcPr>
          <w:p w14:paraId="4DE95D4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52,720</w:t>
            </w:r>
          </w:p>
        </w:tc>
        <w:tc>
          <w:tcPr>
            <w:tcW w:w="645" w:type="pct"/>
            <w:shd w:val="clear" w:color="auto" w:fill="auto"/>
            <w:noWrap/>
            <w:vAlign w:val="center"/>
            <w:hideMark/>
          </w:tcPr>
          <w:p w14:paraId="0CAC2F2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56,502</w:t>
            </w:r>
          </w:p>
        </w:tc>
      </w:tr>
      <w:tr w:rsidR="005353FC" w:rsidRPr="005353FC" w14:paraId="5ADE1C4E" w14:textId="77777777" w:rsidTr="00DF746F">
        <w:trPr>
          <w:trHeight w:val="300"/>
        </w:trPr>
        <w:tc>
          <w:tcPr>
            <w:tcW w:w="2094" w:type="pct"/>
            <w:shd w:val="clear" w:color="auto" w:fill="auto"/>
            <w:noWrap/>
            <w:vAlign w:val="center"/>
            <w:hideMark/>
          </w:tcPr>
          <w:p w14:paraId="0204244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Essex</w:t>
            </w:r>
          </w:p>
        </w:tc>
        <w:tc>
          <w:tcPr>
            <w:tcW w:w="791" w:type="pct"/>
            <w:shd w:val="clear" w:color="auto" w:fill="auto"/>
            <w:noWrap/>
            <w:vAlign w:val="center"/>
            <w:hideMark/>
          </w:tcPr>
          <w:p w14:paraId="73F11D4C"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247</w:t>
            </w:r>
          </w:p>
        </w:tc>
        <w:tc>
          <w:tcPr>
            <w:tcW w:w="490" w:type="pct"/>
            <w:shd w:val="clear" w:color="auto" w:fill="auto"/>
            <w:noWrap/>
            <w:vAlign w:val="center"/>
            <w:hideMark/>
          </w:tcPr>
          <w:p w14:paraId="03FDD477"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262</w:t>
            </w:r>
          </w:p>
        </w:tc>
        <w:tc>
          <w:tcPr>
            <w:tcW w:w="980" w:type="pct"/>
            <w:shd w:val="clear" w:color="auto" w:fill="auto"/>
            <w:noWrap/>
            <w:vAlign w:val="center"/>
            <w:hideMark/>
          </w:tcPr>
          <w:p w14:paraId="3BCC9A3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45,050</w:t>
            </w:r>
          </w:p>
        </w:tc>
        <w:tc>
          <w:tcPr>
            <w:tcW w:w="645" w:type="pct"/>
            <w:shd w:val="clear" w:color="auto" w:fill="auto"/>
            <w:noWrap/>
            <w:vAlign w:val="center"/>
            <w:hideMark/>
          </w:tcPr>
          <w:p w14:paraId="3344362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63,854</w:t>
            </w:r>
          </w:p>
        </w:tc>
      </w:tr>
      <w:tr w:rsidR="005353FC" w:rsidRPr="005353FC" w14:paraId="17A96DBD" w14:textId="77777777" w:rsidTr="00DF746F">
        <w:trPr>
          <w:trHeight w:val="300"/>
        </w:trPr>
        <w:tc>
          <w:tcPr>
            <w:tcW w:w="2094" w:type="pct"/>
            <w:shd w:val="clear" w:color="auto" w:fill="auto"/>
            <w:noWrap/>
            <w:vAlign w:val="center"/>
            <w:hideMark/>
          </w:tcPr>
          <w:p w14:paraId="15F0C7A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Inner London</w:t>
            </w:r>
          </w:p>
        </w:tc>
        <w:tc>
          <w:tcPr>
            <w:tcW w:w="791" w:type="pct"/>
            <w:shd w:val="clear" w:color="auto" w:fill="auto"/>
            <w:noWrap/>
            <w:vAlign w:val="center"/>
            <w:hideMark/>
          </w:tcPr>
          <w:p w14:paraId="51276FE3"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367</w:t>
            </w:r>
          </w:p>
        </w:tc>
        <w:tc>
          <w:tcPr>
            <w:tcW w:w="490" w:type="pct"/>
            <w:shd w:val="clear" w:color="auto" w:fill="auto"/>
            <w:noWrap/>
            <w:vAlign w:val="center"/>
            <w:hideMark/>
          </w:tcPr>
          <w:p w14:paraId="70FC2FBA"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261</w:t>
            </w:r>
          </w:p>
        </w:tc>
        <w:tc>
          <w:tcPr>
            <w:tcW w:w="980" w:type="pct"/>
            <w:shd w:val="clear" w:color="auto" w:fill="auto"/>
            <w:noWrap/>
            <w:vAlign w:val="center"/>
            <w:hideMark/>
          </w:tcPr>
          <w:p w14:paraId="15BFF1B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70,103</w:t>
            </w:r>
          </w:p>
        </w:tc>
        <w:tc>
          <w:tcPr>
            <w:tcW w:w="645" w:type="pct"/>
            <w:shd w:val="clear" w:color="auto" w:fill="auto"/>
            <w:noWrap/>
            <w:vAlign w:val="center"/>
            <w:hideMark/>
          </w:tcPr>
          <w:p w14:paraId="7FA9297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123,662</w:t>
            </w:r>
          </w:p>
        </w:tc>
      </w:tr>
      <w:tr w:rsidR="005353FC" w:rsidRPr="005353FC" w14:paraId="676A9EB3" w14:textId="77777777" w:rsidTr="00DF746F">
        <w:trPr>
          <w:trHeight w:val="300"/>
        </w:trPr>
        <w:tc>
          <w:tcPr>
            <w:tcW w:w="2094" w:type="pct"/>
            <w:shd w:val="clear" w:color="auto" w:fill="auto"/>
            <w:noWrap/>
            <w:vAlign w:val="center"/>
            <w:hideMark/>
          </w:tcPr>
          <w:p w14:paraId="59E3B08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Outer London</w:t>
            </w:r>
          </w:p>
        </w:tc>
        <w:tc>
          <w:tcPr>
            <w:tcW w:w="791" w:type="pct"/>
            <w:shd w:val="clear" w:color="auto" w:fill="auto"/>
            <w:noWrap/>
            <w:vAlign w:val="center"/>
            <w:hideMark/>
          </w:tcPr>
          <w:p w14:paraId="0EF7B563"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383</w:t>
            </w:r>
          </w:p>
        </w:tc>
        <w:tc>
          <w:tcPr>
            <w:tcW w:w="490" w:type="pct"/>
            <w:shd w:val="clear" w:color="auto" w:fill="auto"/>
            <w:noWrap/>
            <w:vAlign w:val="center"/>
            <w:hideMark/>
          </w:tcPr>
          <w:p w14:paraId="4FF64CFD"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178</w:t>
            </w:r>
          </w:p>
        </w:tc>
        <w:tc>
          <w:tcPr>
            <w:tcW w:w="980" w:type="pct"/>
            <w:shd w:val="clear" w:color="auto" w:fill="auto"/>
            <w:noWrap/>
            <w:vAlign w:val="center"/>
            <w:hideMark/>
          </w:tcPr>
          <w:p w14:paraId="36F45E5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53,048</w:t>
            </w:r>
          </w:p>
        </w:tc>
        <w:tc>
          <w:tcPr>
            <w:tcW w:w="645" w:type="pct"/>
            <w:shd w:val="clear" w:color="auto" w:fill="auto"/>
            <w:noWrap/>
            <w:vAlign w:val="center"/>
            <w:hideMark/>
          </w:tcPr>
          <w:p w14:paraId="57D37CE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50,652</w:t>
            </w:r>
          </w:p>
        </w:tc>
      </w:tr>
      <w:tr w:rsidR="005353FC" w:rsidRPr="005353FC" w14:paraId="1E2F5906" w14:textId="77777777" w:rsidTr="00DF746F">
        <w:trPr>
          <w:trHeight w:val="300"/>
        </w:trPr>
        <w:tc>
          <w:tcPr>
            <w:tcW w:w="2094" w:type="pct"/>
            <w:shd w:val="clear" w:color="auto" w:fill="auto"/>
            <w:noWrap/>
            <w:vAlign w:val="center"/>
            <w:hideMark/>
          </w:tcPr>
          <w:p w14:paraId="0057268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Berkshire, Buckinghamshire and Oxfordshire</w:t>
            </w:r>
          </w:p>
        </w:tc>
        <w:tc>
          <w:tcPr>
            <w:tcW w:w="791" w:type="pct"/>
            <w:shd w:val="clear" w:color="auto" w:fill="auto"/>
            <w:noWrap/>
            <w:vAlign w:val="center"/>
            <w:hideMark/>
          </w:tcPr>
          <w:p w14:paraId="2A6CBE70"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282</w:t>
            </w:r>
          </w:p>
        </w:tc>
        <w:tc>
          <w:tcPr>
            <w:tcW w:w="490" w:type="pct"/>
            <w:shd w:val="clear" w:color="auto" w:fill="auto"/>
            <w:noWrap/>
            <w:vAlign w:val="center"/>
            <w:hideMark/>
          </w:tcPr>
          <w:p w14:paraId="28D2A289"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265</w:t>
            </w:r>
          </w:p>
        </w:tc>
        <w:tc>
          <w:tcPr>
            <w:tcW w:w="980" w:type="pct"/>
            <w:shd w:val="clear" w:color="auto" w:fill="auto"/>
            <w:noWrap/>
            <w:vAlign w:val="center"/>
            <w:hideMark/>
          </w:tcPr>
          <w:p w14:paraId="33B22D7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73,026</w:t>
            </w:r>
          </w:p>
        </w:tc>
        <w:tc>
          <w:tcPr>
            <w:tcW w:w="645" w:type="pct"/>
            <w:shd w:val="clear" w:color="auto" w:fill="auto"/>
            <w:noWrap/>
            <w:vAlign w:val="center"/>
            <w:hideMark/>
          </w:tcPr>
          <w:p w14:paraId="558659C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64,719</w:t>
            </w:r>
          </w:p>
        </w:tc>
      </w:tr>
      <w:tr w:rsidR="005353FC" w:rsidRPr="005353FC" w14:paraId="741439D1" w14:textId="77777777" w:rsidTr="00DF746F">
        <w:trPr>
          <w:trHeight w:val="300"/>
        </w:trPr>
        <w:tc>
          <w:tcPr>
            <w:tcW w:w="2094" w:type="pct"/>
            <w:shd w:val="clear" w:color="auto" w:fill="auto"/>
            <w:noWrap/>
            <w:vAlign w:val="center"/>
            <w:hideMark/>
          </w:tcPr>
          <w:p w14:paraId="19770F5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Surrey, East and West Sussex</w:t>
            </w:r>
          </w:p>
        </w:tc>
        <w:tc>
          <w:tcPr>
            <w:tcW w:w="791" w:type="pct"/>
            <w:shd w:val="clear" w:color="auto" w:fill="auto"/>
            <w:noWrap/>
            <w:vAlign w:val="center"/>
            <w:hideMark/>
          </w:tcPr>
          <w:p w14:paraId="0793BC52"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311</w:t>
            </w:r>
          </w:p>
        </w:tc>
        <w:tc>
          <w:tcPr>
            <w:tcW w:w="490" w:type="pct"/>
            <w:shd w:val="clear" w:color="auto" w:fill="auto"/>
            <w:noWrap/>
            <w:vAlign w:val="center"/>
            <w:hideMark/>
          </w:tcPr>
          <w:p w14:paraId="49AC4F1C"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257</w:t>
            </w:r>
          </w:p>
        </w:tc>
        <w:tc>
          <w:tcPr>
            <w:tcW w:w="980" w:type="pct"/>
            <w:shd w:val="clear" w:color="auto" w:fill="auto"/>
            <w:noWrap/>
            <w:vAlign w:val="center"/>
            <w:hideMark/>
          </w:tcPr>
          <w:p w14:paraId="7263BD4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36,287</w:t>
            </w:r>
          </w:p>
        </w:tc>
        <w:tc>
          <w:tcPr>
            <w:tcW w:w="645" w:type="pct"/>
            <w:shd w:val="clear" w:color="auto" w:fill="auto"/>
            <w:noWrap/>
            <w:vAlign w:val="center"/>
            <w:hideMark/>
          </w:tcPr>
          <w:p w14:paraId="77618AB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107,898</w:t>
            </w:r>
          </w:p>
        </w:tc>
      </w:tr>
      <w:tr w:rsidR="005353FC" w:rsidRPr="005353FC" w14:paraId="66BEA264" w14:textId="77777777" w:rsidTr="00DF746F">
        <w:trPr>
          <w:trHeight w:val="300"/>
        </w:trPr>
        <w:tc>
          <w:tcPr>
            <w:tcW w:w="2094" w:type="pct"/>
            <w:shd w:val="clear" w:color="auto" w:fill="auto"/>
            <w:noWrap/>
            <w:vAlign w:val="center"/>
            <w:hideMark/>
          </w:tcPr>
          <w:p w14:paraId="46FAF9F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Hampshire and Isle of Wight</w:t>
            </w:r>
          </w:p>
        </w:tc>
        <w:tc>
          <w:tcPr>
            <w:tcW w:w="791" w:type="pct"/>
            <w:shd w:val="clear" w:color="auto" w:fill="auto"/>
            <w:noWrap/>
            <w:vAlign w:val="center"/>
            <w:hideMark/>
          </w:tcPr>
          <w:p w14:paraId="25536580"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248</w:t>
            </w:r>
          </w:p>
        </w:tc>
        <w:tc>
          <w:tcPr>
            <w:tcW w:w="490" w:type="pct"/>
            <w:shd w:val="clear" w:color="auto" w:fill="auto"/>
            <w:noWrap/>
            <w:vAlign w:val="center"/>
            <w:hideMark/>
          </w:tcPr>
          <w:p w14:paraId="0B6995E7"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348</w:t>
            </w:r>
          </w:p>
        </w:tc>
        <w:tc>
          <w:tcPr>
            <w:tcW w:w="980" w:type="pct"/>
            <w:shd w:val="clear" w:color="auto" w:fill="auto"/>
            <w:noWrap/>
            <w:vAlign w:val="center"/>
            <w:hideMark/>
          </w:tcPr>
          <w:p w14:paraId="6CA86D7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39,376</w:t>
            </w:r>
          </w:p>
        </w:tc>
        <w:tc>
          <w:tcPr>
            <w:tcW w:w="645" w:type="pct"/>
            <w:shd w:val="clear" w:color="auto" w:fill="auto"/>
            <w:noWrap/>
            <w:vAlign w:val="center"/>
            <w:hideMark/>
          </w:tcPr>
          <w:p w14:paraId="147BA6E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107,429</w:t>
            </w:r>
          </w:p>
        </w:tc>
      </w:tr>
      <w:tr w:rsidR="005353FC" w:rsidRPr="005353FC" w14:paraId="1CA9AF4A" w14:textId="77777777" w:rsidTr="00DF746F">
        <w:trPr>
          <w:trHeight w:val="300"/>
        </w:trPr>
        <w:tc>
          <w:tcPr>
            <w:tcW w:w="2094" w:type="pct"/>
            <w:shd w:val="clear" w:color="auto" w:fill="auto"/>
            <w:noWrap/>
            <w:vAlign w:val="center"/>
            <w:hideMark/>
          </w:tcPr>
          <w:p w14:paraId="3A68B23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Kent</w:t>
            </w:r>
          </w:p>
        </w:tc>
        <w:tc>
          <w:tcPr>
            <w:tcW w:w="791" w:type="pct"/>
            <w:shd w:val="clear" w:color="auto" w:fill="auto"/>
            <w:noWrap/>
            <w:vAlign w:val="center"/>
            <w:hideMark/>
          </w:tcPr>
          <w:p w14:paraId="5D88CFCD"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295</w:t>
            </w:r>
          </w:p>
        </w:tc>
        <w:tc>
          <w:tcPr>
            <w:tcW w:w="490" w:type="pct"/>
            <w:shd w:val="clear" w:color="auto" w:fill="auto"/>
            <w:noWrap/>
            <w:vAlign w:val="center"/>
            <w:hideMark/>
          </w:tcPr>
          <w:p w14:paraId="6498C8AE"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263</w:t>
            </w:r>
          </w:p>
        </w:tc>
        <w:tc>
          <w:tcPr>
            <w:tcW w:w="980" w:type="pct"/>
            <w:shd w:val="clear" w:color="auto" w:fill="auto"/>
            <w:noWrap/>
            <w:vAlign w:val="center"/>
            <w:hideMark/>
          </w:tcPr>
          <w:p w14:paraId="5457B9E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48,420</w:t>
            </w:r>
          </w:p>
        </w:tc>
        <w:tc>
          <w:tcPr>
            <w:tcW w:w="645" w:type="pct"/>
            <w:shd w:val="clear" w:color="auto" w:fill="auto"/>
            <w:noWrap/>
            <w:vAlign w:val="center"/>
            <w:hideMark/>
          </w:tcPr>
          <w:p w14:paraId="448425C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62,868</w:t>
            </w:r>
          </w:p>
        </w:tc>
      </w:tr>
      <w:tr w:rsidR="005353FC" w:rsidRPr="005353FC" w14:paraId="15F11E22" w14:textId="77777777" w:rsidTr="00DF746F">
        <w:trPr>
          <w:trHeight w:val="300"/>
        </w:trPr>
        <w:tc>
          <w:tcPr>
            <w:tcW w:w="2094" w:type="pct"/>
            <w:shd w:val="clear" w:color="auto" w:fill="auto"/>
            <w:noWrap/>
            <w:vAlign w:val="center"/>
            <w:hideMark/>
          </w:tcPr>
          <w:p w14:paraId="34B6709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Gloucestershire, Wiltshire and Bristol/Bath area</w:t>
            </w:r>
          </w:p>
        </w:tc>
        <w:tc>
          <w:tcPr>
            <w:tcW w:w="791" w:type="pct"/>
            <w:shd w:val="clear" w:color="auto" w:fill="auto"/>
            <w:noWrap/>
            <w:vAlign w:val="center"/>
            <w:hideMark/>
          </w:tcPr>
          <w:p w14:paraId="560B22DB"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263</w:t>
            </w:r>
          </w:p>
        </w:tc>
        <w:tc>
          <w:tcPr>
            <w:tcW w:w="490" w:type="pct"/>
            <w:shd w:val="clear" w:color="auto" w:fill="auto"/>
            <w:noWrap/>
            <w:vAlign w:val="center"/>
            <w:hideMark/>
          </w:tcPr>
          <w:p w14:paraId="04451403"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233</w:t>
            </w:r>
          </w:p>
        </w:tc>
        <w:tc>
          <w:tcPr>
            <w:tcW w:w="980" w:type="pct"/>
            <w:shd w:val="clear" w:color="auto" w:fill="auto"/>
            <w:noWrap/>
            <w:vAlign w:val="center"/>
            <w:hideMark/>
          </w:tcPr>
          <w:p w14:paraId="691D728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32,125</w:t>
            </w:r>
          </w:p>
        </w:tc>
        <w:tc>
          <w:tcPr>
            <w:tcW w:w="645" w:type="pct"/>
            <w:shd w:val="clear" w:color="auto" w:fill="auto"/>
            <w:noWrap/>
            <w:vAlign w:val="center"/>
            <w:hideMark/>
          </w:tcPr>
          <w:p w14:paraId="29BEC0A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51,732</w:t>
            </w:r>
          </w:p>
        </w:tc>
      </w:tr>
      <w:tr w:rsidR="005353FC" w:rsidRPr="005353FC" w14:paraId="0D555F31" w14:textId="77777777" w:rsidTr="00DF746F">
        <w:trPr>
          <w:trHeight w:val="300"/>
        </w:trPr>
        <w:tc>
          <w:tcPr>
            <w:tcW w:w="2094" w:type="pct"/>
            <w:shd w:val="clear" w:color="auto" w:fill="auto"/>
            <w:noWrap/>
            <w:vAlign w:val="center"/>
            <w:hideMark/>
          </w:tcPr>
          <w:p w14:paraId="5E1DCDE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Dorset and Somerset</w:t>
            </w:r>
          </w:p>
        </w:tc>
        <w:tc>
          <w:tcPr>
            <w:tcW w:w="791" w:type="pct"/>
            <w:shd w:val="clear" w:color="auto" w:fill="auto"/>
            <w:noWrap/>
            <w:vAlign w:val="center"/>
            <w:hideMark/>
          </w:tcPr>
          <w:p w14:paraId="3871D331"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324</w:t>
            </w:r>
          </w:p>
        </w:tc>
        <w:tc>
          <w:tcPr>
            <w:tcW w:w="490" w:type="pct"/>
            <w:shd w:val="clear" w:color="auto" w:fill="auto"/>
            <w:noWrap/>
            <w:vAlign w:val="center"/>
            <w:hideMark/>
          </w:tcPr>
          <w:p w14:paraId="01BFCD54"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196</w:t>
            </w:r>
          </w:p>
        </w:tc>
        <w:tc>
          <w:tcPr>
            <w:tcW w:w="980" w:type="pct"/>
            <w:shd w:val="clear" w:color="auto" w:fill="auto"/>
            <w:noWrap/>
            <w:vAlign w:val="center"/>
            <w:hideMark/>
          </w:tcPr>
          <w:p w14:paraId="3634D0C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25,704</w:t>
            </w:r>
          </w:p>
        </w:tc>
        <w:tc>
          <w:tcPr>
            <w:tcW w:w="645" w:type="pct"/>
            <w:shd w:val="clear" w:color="auto" w:fill="auto"/>
            <w:noWrap/>
            <w:vAlign w:val="center"/>
            <w:hideMark/>
          </w:tcPr>
          <w:p w14:paraId="233A442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32,605</w:t>
            </w:r>
          </w:p>
        </w:tc>
      </w:tr>
      <w:tr w:rsidR="005353FC" w:rsidRPr="005353FC" w14:paraId="32B55076" w14:textId="77777777" w:rsidTr="00DF746F">
        <w:trPr>
          <w:trHeight w:val="300"/>
        </w:trPr>
        <w:tc>
          <w:tcPr>
            <w:tcW w:w="2094" w:type="pct"/>
            <w:shd w:val="clear" w:color="auto" w:fill="auto"/>
            <w:noWrap/>
            <w:vAlign w:val="center"/>
            <w:hideMark/>
          </w:tcPr>
          <w:p w14:paraId="1F31982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Cornwall and Isles of Scilly</w:t>
            </w:r>
          </w:p>
        </w:tc>
        <w:tc>
          <w:tcPr>
            <w:tcW w:w="791" w:type="pct"/>
            <w:shd w:val="clear" w:color="auto" w:fill="auto"/>
            <w:noWrap/>
            <w:vAlign w:val="center"/>
            <w:hideMark/>
          </w:tcPr>
          <w:p w14:paraId="4CA77A65"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116</w:t>
            </w:r>
          </w:p>
        </w:tc>
        <w:tc>
          <w:tcPr>
            <w:tcW w:w="490" w:type="pct"/>
            <w:shd w:val="clear" w:color="auto" w:fill="auto"/>
            <w:noWrap/>
            <w:vAlign w:val="center"/>
            <w:hideMark/>
          </w:tcPr>
          <w:p w14:paraId="500F4730"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118</w:t>
            </w:r>
          </w:p>
        </w:tc>
        <w:tc>
          <w:tcPr>
            <w:tcW w:w="980" w:type="pct"/>
            <w:shd w:val="clear" w:color="auto" w:fill="auto"/>
            <w:noWrap/>
            <w:vAlign w:val="center"/>
            <w:hideMark/>
          </w:tcPr>
          <w:p w14:paraId="752AD5C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28,013</w:t>
            </w:r>
          </w:p>
        </w:tc>
        <w:tc>
          <w:tcPr>
            <w:tcW w:w="645" w:type="pct"/>
            <w:shd w:val="clear" w:color="auto" w:fill="auto"/>
            <w:noWrap/>
            <w:vAlign w:val="center"/>
            <w:hideMark/>
          </w:tcPr>
          <w:p w14:paraId="0757146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25,956</w:t>
            </w:r>
          </w:p>
        </w:tc>
      </w:tr>
      <w:tr w:rsidR="005353FC" w:rsidRPr="005353FC" w14:paraId="2E4D36ED" w14:textId="77777777" w:rsidTr="00DF746F">
        <w:trPr>
          <w:trHeight w:val="300"/>
        </w:trPr>
        <w:tc>
          <w:tcPr>
            <w:tcW w:w="2094" w:type="pct"/>
            <w:shd w:val="clear" w:color="auto" w:fill="auto"/>
            <w:noWrap/>
            <w:vAlign w:val="center"/>
            <w:hideMark/>
          </w:tcPr>
          <w:p w14:paraId="70DC916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Devon</w:t>
            </w:r>
          </w:p>
        </w:tc>
        <w:tc>
          <w:tcPr>
            <w:tcW w:w="791" w:type="pct"/>
            <w:shd w:val="clear" w:color="auto" w:fill="auto"/>
            <w:noWrap/>
            <w:vAlign w:val="center"/>
            <w:hideMark/>
          </w:tcPr>
          <w:p w14:paraId="58C455F8"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219</w:t>
            </w:r>
          </w:p>
        </w:tc>
        <w:tc>
          <w:tcPr>
            <w:tcW w:w="490" w:type="pct"/>
            <w:shd w:val="clear" w:color="auto" w:fill="auto"/>
            <w:noWrap/>
            <w:vAlign w:val="center"/>
            <w:hideMark/>
          </w:tcPr>
          <w:p w14:paraId="7F22F4AA"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124</w:t>
            </w:r>
          </w:p>
        </w:tc>
        <w:tc>
          <w:tcPr>
            <w:tcW w:w="980" w:type="pct"/>
            <w:shd w:val="clear" w:color="auto" w:fill="auto"/>
            <w:noWrap/>
            <w:vAlign w:val="center"/>
            <w:hideMark/>
          </w:tcPr>
          <w:p w14:paraId="7B111B5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33,678</w:t>
            </w:r>
          </w:p>
        </w:tc>
        <w:tc>
          <w:tcPr>
            <w:tcW w:w="645" w:type="pct"/>
            <w:shd w:val="clear" w:color="auto" w:fill="auto"/>
            <w:noWrap/>
            <w:vAlign w:val="center"/>
            <w:hideMark/>
          </w:tcPr>
          <w:p w14:paraId="5A529C9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17,959</w:t>
            </w:r>
          </w:p>
        </w:tc>
      </w:tr>
      <w:tr w:rsidR="005353FC" w:rsidRPr="005353FC" w14:paraId="1FFD815E" w14:textId="77777777" w:rsidTr="00DF746F">
        <w:trPr>
          <w:trHeight w:val="300"/>
        </w:trPr>
        <w:tc>
          <w:tcPr>
            <w:tcW w:w="2094" w:type="pct"/>
            <w:shd w:val="clear" w:color="auto" w:fill="auto"/>
            <w:noWrap/>
            <w:vAlign w:val="center"/>
            <w:hideMark/>
          </w:tcPr>
          <w:p w14:paraId="6340EA2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West Wales and The Valleys</w:t>
            </w:r>
          </w:p>
        </w:tc>
        <w:tc>
          <w:tcPr>
            <w:tcW w:w="791" w:type="pct"/>
            <w:shd w:val="clear" w:color="auto" w:fill="auto"/>
            <w:noWrap/>
            <w:vAlign w:val="center"/>
            <w:hideMark/>
          </w:tcPr>
          <w:p w14:paraId="4C64B682"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98</w:t>
            </w:r>
          </w:p>
        </w:tc>
        <w:tc>
          <w:tcPr>
            <w:tcW w:w="490" w:type="pct"/>
            <w:shd w:val="clear" w:color="auto" w:fill="auto"/>
            <w:noWrap/>
            <w:vAlign w:val="center"/>
            <w:hideMark/>
          </w:tcPr>
          <w:p w14:paraId="4EBA8439"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160</w:t>
            </w:r>
          </w:p>
        </w:tc>
        <w:tc>
          <w:tcPr>
            <w:tcW w:w="980" w:type="pct"/>
            <w:shd w:val="clear" w:color="auto" w:fill="auto"/>
            <w:noWrap/>
            <w:vAlign w:val="center"/>
            <w:hideMark/>
          </w:tcPr>
          <w:p w14:paraId="646F673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18,160</w:t>
            </w:r>
          </w:p>
        </w:tc>
        <w:tc>
          <w:tcPr>
            <w:tcW w:w="645" w:type="pct"/>
            <w:shd w:val="clear" w:color="auto" w:fill="auto"/>
            <w:noWrap/>
            <w:vAlign w:val="center"/>
            <w:hideMark/>
          </w:tcPr>
          <w:p w14:paraId="20D82B3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29,404</w:t>
            </w:r>
          </w:p>
        </w:tc>
      </w:tr>
      <w:tr w:rsidR="005353FC" w:rsidRPr="005353FC" w14:paraId="6E9384D8" w14:textId="77777777" w:rsidTr="00DF746F">
        <w:trPr>
          <w:trHeight w:val="300"/>
        </w:trPr>
        <w:tc>
          <w:tcPr>
            <w:tcW w:w="2094" w:type="pct"/>
            <w:shd w:val="clear" w:color="auto" w:fill="auto"/>
            <w:noWrap/>
            <w:vAlign w:val="center"/>
            <w:hideMark/>
          </w:tcPr>
          <w:p w14:paraId="5B58BE1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East Wales</w:t>
            </w:r>
          </w:p>
        </w:tc>
        <w:tc>
          <w:tcPr>
            <w:tcW w:w="791" w:type="pct"/>
            <w:shd w:val="clear" w:color="auto" w:fill="auto"/>
            <w:noWrap/>
            <w:vAlign w:val="center"/>
            <w:hideMark/>
          </w:tcPr>
          <w:p w14:paraId="7680D151"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181</w:t>
            </w:r>
          </w:p>
        </w:tc>
        <w:tc>
          <w:tcPr>
            <w:tcW w:w="490" w:type="pct"/>
            <w:shd w:val="clear" w:color="auto" w:fill="auto"/>
            <w:noWrap/>
            <w:vAlign w:val="center"/>
            <w:hideMark/>
          </w:tcPr>
          <w:p w14:paraId="46EAF847"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216</w:t>
            </w:r>
          </w:p>
        </w:tc>
        <w:tc>
          <w:tcPr>
            <w:tcW w:w="980" w:type="pct"/>
            <w:shd w:val="clear" w:color="auto" w:fill="auto"/>
            <w:noWrap/>
            <w:vAlign w:val="center"/>
            <w:hideMark/>
          </w:tcPr>
          <w:p w14:paraId="3F438C3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31,507</w:t>
            </w:r>
          </w:p>
        </w:tc>
        <w:tc>
          <w:tcPr>
            <w:tcW w:w="645" w:type="pct"/>
            <w:shd w:val="clear" w:color="auto" w:fill="auto"/>
            <w:noWrap/>
            <w:vAlign w:val="center"/>
            <w:hideMark/>
          </w:tcPr>
          <w:p w14:paraId="1D6609D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49,730</w:t>
            </w:r>
          </w:p>
        </w:tc>
      </w:tr>
      <w:tr w:rsidR="005353FC" w:rsidRPr="005353FC" w14:paraId="636574C7" w14:textId="77777777" w:rsidTr="00DF746F">
        <w:trPr>
          <w:trHeight w:val="300"/>
        </w:trPr>
        <w:tc>
          <w:tcPr>
            <w:tcW w:w="2094" w:type="pct"/>
            <w:shd w:val="clear" w:color="auto" w:fill="auto"/>
            <w:noWrap/>
            <w:vAlign w:val="center"/>
            <w:hideMark/>
          </w:tcPr>
          <w:p w14:paraId="2C5C3E3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Eastern Scotland</w:t>
            </w:r>
          </w:p>
        </w:tc>
        <w:tc>
          <w:tcPr>
            <w:tcW w:w="791" w:type="pct"/>
            <w:shd w:val="clear" w:color="auto" w:fill="auto"/>
            <w:noWrap/>
            <w:vAlign w:val="center"/>
            <w:hideMark/>
          </w:tcPr>
          <w:p w14:paraId="69CBA576"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271</w:t>
            </w:r>
          </w:p>
        </w:tc>
        <w:tc>
          <w:tcPr>
            <w:tcW w:w="490" w:type="pct"/>
            <w:shd w:val="clear" w:color="auto" w:fill="auto"/>
            <w:noWrap/>
            <w:vAlign w:val="center"/>
            <w:hideMark/>
          </w:tcPr>
          <w:p w14:paraId="449785C5"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220</w:t>
            </w:r>
          </w:p>
        </w:tc>
        <w:tc>
          <w:tcPr>
            <w:tcW w:w="980" w:type="pct"/>
            <w:shd w:val="clear" w:color="auto" w:fill="auto"/>
            <w:noWrap/>
            <w:vAlign w:val="center"/>
            <w:hideMark/>
          </w:tcPr>
          <w:p w14:paraId="03F3B19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49,335</w:t>
            </w:r>
          </w:p>
        </w:tc>
        <w:tc>
          <w:tcPr>
            <w:tcW w:w="645" w:type="pct"/>
            <w:shd w:val="clear" w:color="auto" w:fill="auto"/>
            <w:noWrap/>
            <w:vAlign w:val="center"/>
            <w:hideMark/>
          </w:tcPr>
          <w:p w14:paraId="36F1556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33,634</w:t>
            </w:r>
          </w:p>
        </w:tc>
      </w:tr>
      <w:tr w:rsidR="005353FC" w:rsidRPr="005353FC" w14:paraId="791AD298" w14:textId="77777777" w:rsidTr="00DF746F">
        <w:trPr>
          <w:trHeight w:val="300"/>
        </w:trPr>
        <w:tc>
          <w:tcPr>
            <w:tcW w:w="2094" w:type="pct"/>
            <w:shd w:val="clear" w:color="auto" w:fill="auto"/>
            <w:noWrap/>
            <w:vAlign w:val="center"/>
            <w:hideMark/>
          </w:tcPr>
          <w:p w14:paraId="463DF0E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South Western Scotland</w:t>
            </w:r>
          </w:p>
        </w:tc>
        <w:tc>
          <w:tcPr>
            <w:tcW w:w="791" w:type="pct"/>
            <w:shd w:val="clear" w:color="auto" w:fill="auto"/>
            <w:noWrap/>
            <w:vAlign w:val="center"/>
            <w:hideMark/>
          </w:tcPr>
          <w:p w14:paraId="514EA182"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245</w:t>
            </w:r>
          </w:p>
        </w:tc>
        <w:tc>
          <w:tcPr>
            <w:tcW w:w="490" w:type="pct"/>
            <w:shd w:val="clear" w:color="auto" w:fill="auto"/>
            <w:noWrap/>
            <w:vAlign w:val="center"/>
            <w:hideMark/>
          </w:tcPr>
          <w:p w14:paraId="5096D3CA"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236</w:t>
            </w:r>
          </w:p>
        </w:tc>
        <w:tc>
          <w:tcPr>
            <w:tcW w:w="980" w:type="pct"/>
            <w:shd w:val="clear" w:color="auto" w:fill="auto"/>
            <w:noWrap/>
            <w:vAlign w:val="center"/>
            <w:hideMark/>
          </w:tcPr>
          <w:p w14:paraId="4547C4E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33,225</w:t>
            </w:r>
          </w:p>
        </w:tc>
        <w:tc>
          <w:tcPr>
            <w:tcW w:w="645" w:type="pct"/>
            <w:shd w:val="clear" w:color="auto" w:fill="auto"/>
            <w:noWrap/>
            <w:vAlign w:val="center"/>
            <w:hideMark/>
          </w:tcPr>
          <w:p w14:paraId="6D588CB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61,847</w:t>
            </w:r>
          </w:p>
        </w:tc>
      </w:tr>
      <w:tr w:rsidR="005353FC" w:rsidRPr="005353FC" w14:paraId="78BE782F" w14:textId="77777777" w:rsidTr="00DF746F">
        <w:trPr>
          <w:trHeight w:val="300"/>
        </w:trPr>
        <w:tc>
          <w:tcPr>
            <w:tcW w:w="2094" w:type="pct"/>
            <w:shd w:val="clear" w:color="auto" w:fill="auto"/>
            <w:noWrap/>
            <w:vAlign w:val="center"/>
            <w:hideMark/>
          </w:tcPr>
          <w:p w14:paraId="150DFF2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North Eastern Scotland</w:t>
            </w:r>
          </w:p>
        </w:tc>
        <w:tc>
          <w:tcPr>
            <w:tcW w:w="791" w:type="pct"/>
            <w:shd w:val="clear" w:color="auto" w:fill="auto"/>
            <w:noWrap/>
            <w:vAlign w:val="center"/>
            <w:hideMark/>
          </w:tcPr>
          <w:p w14:paraId="5501CD89"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252</w:t>
            </w:r>
          </w:p>
        </w:tc>
        <w:tc>
          <w:tcPr>
            <w:tcW w:w="490" w:type="pct"/>
            <w:shd w:val="clear" w:color="auto" w:fill="auto"/>
            <w:noWrap/>
            <w:vAlign w:val="center"/>
            <w:hideMark/>
          </w:tcPr>
          <w:p w14:paraId="4136E938"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188</w:t>
            </w:r>
          </w:p>
        </w:tc>
        <w:tc>
          <w:tcPr>
            <w:tcW w:w="980" w:type="pct"/>
            <w:shd w:val="clear" w:color="auto" w:fill="auto"/>
            <w:noWrap/>
            <w:vAlign w:val="center"/>
            <w:hideMark/>
          </w:tcPr>
          <w:p w14:paraId="729DEB1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28,253</w:t>
            </w:r>
          </w:p>
        </w:tc>
        <w:tc>
          <w:tcPr>
            <w:tcW w:w="645" w:type="pct"/>
            <w:shd w:val="clear" w:color="auto" w:fill="auto"/>
            <w:noWrap/>
            <w:vAlign w:val="center"/>
            <w:hideMark/>
          </w:tcPr>
          <w:p w14:paraId="2F52060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27,638</w:t>
            </w:r>
          </w:p>
        </w:tc>
      </w:tr>
      <w:tr w:rsidR="005353FC" w:rsidRPr="005353FC" w14:paraId="7DD4738D" w14:textId="77777777" w:rsidTr="00DF746F">
        <w:trPr>
          <w:trHeight w:val="300"/>
        </w:trPr>
        <w:tc>
          <w:tcPr>
            <w:tcW w:w="2094" w:type="pct"/>
            <w:tcBorders>
              <w:bottom w:val="single" w:sz="4" w:space="0" w:color="auto"/>
            </w:tcBorders>
            <w:shd w:val="clear" w:color="auto" w:fill="auto"/>
            <w:noWrap/>
            <w:vAlign w:val="center"/>
            <w:hideMark/>
          </w:tcPr>
          <w:p w14:paraId="3E15990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Highlands and Islands</w:t>
            </w:r>
          </w:p>
        </w:tc>
        <w:tc>
          <w:tcPr>
            <w:tcW w:w="791" w:type="pct"/>
            <w:tcBorders>
              <w:bottom w:val="single" w:sz="4" w:space="0" w:color="auto"/>
            </w:tcBorders>
            <w:shd w:val="clear" w:color="auto" w:fill="auto"/>
            <w:noWrap/>
            <w:vAlign w:val="center"/>
            <w:hideMark/>
          </w:tcPr>
          <w:p w14:paraId="5D9BDE2E"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192</w:t>
            </w:r>
          </w:p>
        </w:tc>
        <w:tc>
          <w:tcPr>
            <w:tcW w:w="490" w:type="pct"/>
            <w:tcBorders>
              <w:bottom w:val="single" w:sz="4" w:space="0" w:color="auto"/>
            </w:tcBorders>
            <w:shd w:val="clear" w:color="auto" w:fill="auto"/>
            <w:noWrap/>
            <w:vAlign w:val="center"/>
            <w:hideMark/>
          </w:tcPr>
          <w:p w14:paraId="3FA77F99" w14:textId="77777777" w:rsidR="005353FC" w:rsidRPr="005353FC" w:rsidRDefault="005353FC" w:rsidP="005353FC">
            <w:pPr>
              <w:spacing w:after="0" w:line="240" w:lineRule="auto"/>
              <w:jc w:val="cente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270</w:t>
            </w:r>
          </w:p>
        </w:tc>
        <w:tc>
          <w:tcPr>
            <w:tcW w:w="980" w:type="pct"/>
            <w:tcBorders>
              <w:bottom w:val="single" w:sz="4" w:space="0" w:color="auto"/>
            </w:tcBorders>
            <w:shd w:val="clear" w:color="auto" w:fill="auto"/>
            <w:noWrap/>
            <w:vAlign w:val="center"/>
            <w:hideMark/>
          </w:tcPr>
          <w:p w14:paraId="17D6F83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21,334</w:t>
            </w:r>
          </w:p>
        </w:tc>
        <w:tc>
          <w:tcPr>
            <w:tcW w:w="645" w:type="pct"/>
            <w:tcBorders>
              <w:bottom w:val="single" w:sz="4" w:space="0" w:color="auto"/>
            </w:tcBorders>
            <w:shd w:val="clear" w:color="auto" w:fill="auto"/>
            <w:noWrap/>
            <w:vAlign w:val="center"/>
            <w:hideMark/>
          </w:tcPr>
          <w:p w14:paraId="2CFCEB1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eastAsia="zh-CN"/>
              </w:rPr>
            </w:pPr>
            <w:r w:rsidRPr="005353FC">
              <w:rPr>
                <w:rFonts w:ascii="Times New Roman" w:eastAsia="Times New Roman" w:hAnsi="Times New Roman" w:cs="Times New Roman"/>
                <w:color w:val="000000"/>
                <w:sz w:val="24"/>
                <w:szCs w:val="24"/>
                <w:lang w:val="en-GB" w:eastAsia="zh-CN"/>
              </w:rPr>
              <w:t>27,590</w:t>
            </w:r>
          </w:p>
        </w:tc>
      </w:tr>
      <w:tr w:rsidR="005353FC" w:rsidRPr="005353FC" w14:paraId="58507D25" w14:textId="77777777" w:rsidTr="00DF746F">
        <w:trPr>
          <w:trHeight w:val="300"/>
        </w:trPr>
        <w:tc>
          <w:tcPr>
            <w:tcW w:w="2094" w:type="pct"/>
            <w:tcBorders>
              <w:top w:val="single" w:sz="4" w:space="0" w:color="auto"/>
            </w:tcBorders>
            <w:shd w:val="clear" w:color="auto" w:fill="auto"/>
            <w:noWrap/>
            <w:vAlign w:val="center"/>
          </w:tcPr>
          <w:p w14:paraId="5A61D504" w14:textId="77777777" w:rsidR="005353FC" w:rsidRPr="005353FC" w:rsidRDefault="005353FC" w:rsidP="005353FC">
            <w:pPr>
              <w:spacing w:after="0" w:line="240" w:lineRule="auto"/>
              <w:jc w:val="center"/>
              <w:rPr>
                <w:rFonts w:ascii="Times New Roman" w:eastAsia="SimSun" w:hAnsi="Times New Roman" w:cs="Times New Roman"/>
                <w:b/>
                <w:sz w:val="24"/>
                <w:szCs w:val="24"/>
                <w:lang w:val="en-GB"/>
              </w:rPr>
            </w:pPr>
            <w:r w:rsidRPr="005353FC">
              <w:rPr>
                <w:rFonts w:ascii="Times New Roman" w:eastAsia="SimSun" w:hAnsi="Times New Roman" w:cs="Times New Roman"/>
                <w:sz w:val="24"/>
                <w:szCs w:val="24"/>
                <w:lang w:val="en-GB"/>
              </w:rPr>
              <w:t>Mean</w:t>
            </w:r>
          </w:p>
        </w:tc>
        <w:tc>
          <w:tcPr>
            <w:tcW w:w="791" w:type="pct"/>
            <w:tcBorders>
              <w:top w:val="single" w:sz="4" w:space="0" w:color="auto"/>
            </w:tcBorders>
            <w:shd w:val="clear" w:color="auto" w:fill="auto"/>
            <w:noWrap/>
            <w:vAlign w:val="center"/>
          </w:tcPr>
          <w:p w14:paraId="7635F0C3" w14:textId="77777777" w:rsidR="005353FC" w:rsidRPr="005353FC" w:rsidRDefault="005353FC" w:rsidP="005353FC">
            <w:pPr>
              <w:spacing w:after="0" w:line="240" w:lineRule="auto"/>
              <w:jc w:val="center"/>
              <w:rPr>
                <w:rFonts w:ascii="Times New Roman" w:eastAsia="Calibri" w:hAnsi="Times New Roman" w:cs="Times New Roman"/>
                <w:b/>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251</w:t>
            </w:r>
          </w:p>
        </w:tc>
        <w:tc>
          <w:tcPr>
            <w:tcW w:w="490" w:type="pct"/>
            <w:tcBorders>
              <w:top w:val="single" w:sz="4" w:space="0" w:color="auto"/>
            </w:tcBorders>
            <w:shd w:val="clear" w:color="auto" w:fill="auto"/>
            <w:noWrap/>
            <w:vAlign w:val="center"/>
          </w:tcPr>
          <w:p w14:paraId="0E6261C7" w14:textId="77777777" w:rsidR="005353FC" w:rsidRPr="005353FC" w:rsidRDefault="005353FC" w:rsidP="005353FC">
            <w:pPr>
              <w:spacing w:after="0" w:line="240" w:lineRule="auto"/>
              <w:jc w:val="center"/>
              <w:rPr>
                <w:rFonts w:ascii="Times New Roman" w:eastAsia="Calibri" w:hAnsi="Times New Roman" w:cs="Times New Roman"/>
                <w:b/>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225</w:t>
            </w:r>
          </w:p>
        </w:tc>
        <w:tc>
          <w:tcPr>
            <w:tcW w:w="980" w:type="pct"/>
            <w:tcBorders>
              <w:top w:val="single" w:sz="4" w:space="0" w:color="auto"/>
            </w:tcBorders>
            <w:shd w:val="clear" w:color="auto" w:fill="auto"/>
            <w:noWrap/>
            <w:vAlign w:val="center"/>
          </w:tcPr>
          <w:p w14:paraId="6F4DC936" w14:textId="77777777" w:rsidR="005353FC" w:rsidRPr="005353FC" w:rsidRDefault="005353FC" w:rsidP="005353FC">
            <w:pPr>
              <w:spacing w:after="0" w:line="240" w:lineRule="auto"/>
              <w:jc w:val="center"/>
              <w:rPr>
                <w:rFonts w:ascii="Times New Roman" w:eastAsia="Calibri" w:hAnsi="Times New Roman" w:cs="Times New Roman"/>
                <w:b/>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51,767</w:t>
            </w:r>
          </w:p>
        </w:tc>
        <w:tc>
          <w:tcPr>
            <w:tcW w:w="645" w:type="pct"/>
            <w:tcBorders>
              <w:top w:val="single" w:sz="4" w:space="0" w:color="auto"/>
            </w:tcBorders>
            <w:shd w:val="clear" w:color="auto" w:fill="auto"/>
            <w:noWrap/>
            <w:vAlign w:val="center"/>
          </w:tcPr>
          <w:p w14:paraId="162D061E" w14:textId="77777777" w:rsidR="005353FC" w:rsidRPr="005353FC" w:rsidRDefault="005353FC" w:rsidP="005353FC">
            <w:pPr>
              <w:spacing w:after="0" w:line="240" w:lineRule="auto"/>
              <w:jc w:val="center"/>
              <w:rPr>
                <w:rFonts w:ascii="Times New Roman" w:eastAsia="Calibri" w:hAnsi="Times New Roman" w:cs="Times New Roman"/>
                <w:b/>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t>84,329</w:t>
            </w:r>
          </w:p>
        </w:tc>
      </w:tr>
    </w:tbl>
    <w:p w14:paraId="22DDE2E3" w14:textId="77777777" w:rsidR="005353FC" w:rsidRPr="005353FC" w:rsidRDefault="005353FC" w:rsidP="005353FC">
      <w:pPr>
        <w:rPr>
          <w:rFonts w:ascii="Times New Roman" w:eastAsia="SimSun" w:hAnsi="Times New Roman" w:cs="Times New Roman"/>
          <w:bCs/>
          <w:color w:val="000000"/>
          <w:sz w:val="24"/>
          <w:szCs w:val="24"/>
          <w:lang w:val="en-GB"/>
        </w:rPr>
      </w:pPr>
      <w:r w:rsidRPr="005353FC">
        <w:rPr>
          <w:rFonts w:ascii="Times New Roman" w:eastAsia="SimSun" w:hAnsi="Times New Roman" w:cs="Times New Roman"/>
          <w:bCs/>
          <w:color w:val="000000"/>
          <w:sz w:val="24"/>
          <w:szCs w:val="24"/>
          <w:lang w:val="en-GB"/>
        </w:rPr>
        <w:br w:type="page"/>
      </w:r>
    </w:p>
    <w:p w14:paraId="3555EE44" w14:textId="77777777" w:rsidR="005353FC" w:rsidRPr="005353FC" w:rsidRDefault="005353FC" w:rsidP="005353FC">
      <w:pPr>
        <w:keepNext/>
        <w:spacing w:after="0" w:line="240" w:lineRule="auto"/>
        <w:rPr>
          <w:rFonts w:ascii="Times New Roman" w:eastAsia="SimSun" w:hAnsi="Times New Roman" w:cs="Times New Roman"/>
          <w:bCs/>
          <w:color w:val="000000"/>
          <w:sz w:val="24"/>
          <w:szCs w:val="24"/>
          <w:lang w:val="en-GB"/>
        </w:rPr>
      </w:pPr>
      <w:r w:rsidRPr="005353FC">
        <w:rPr>
          <w:rFonts w:ascii="Times New Roman" w:eastAsia="SimSun" w:hAnsi="Times New Roman" w:cs="Times New Roman"/>
          <w:bCs/>
          <w:color w:val="000000"/>
          <w:sz w:val="24"/>
          <w:szCs w:val="24"/>
          <w:lang w:val="en-GB"/>
        </w:rPr>
        <w:lastRenderedPageBreak/>
        <w:t>Appendix C2: Mean Values of TFP for UK Regions (NUTS Level 2), 2004-2012</w:t>
      </w:r>
    </w:p>
    <w:tbl>
      <w:tblPr>
        <w:tblW w:w="5000" w:type="pct"/>
        <w:jc w:val="center"/>
        <w:tblLook w:val="04A0" w:firstRow="1" w:lastRow="0" w:firstColumn="1" w:lastColumn="0" w:noHBand="0" w:noVBand="1"/>
      </w:tblPr>
      <w:tblGrid>
        <w:gridCol w:w="1337"/>
        <w:gridCol w:w="6769"/>
        <w:gridCol w:w="1136"/>
      </w:tblGrid>
      <w:tr w:rsidR="005353FC" w:rsidRPr="005353FC" w14:paraId="4AFAACEF" w14:textId="77777777" w:rsidTr="00DF746F">
        <w:trPr>
          <w:trHeight w:val="300"/>
          <w:jc w:val="center"/>
        </w:trPr>
        <w:tc>
          <w:tcPr>
            <w:tcW w:w="788" w:type="pct"/>
            <w:tcBorders>
              <w:top w:val="single" w:sz="4" w:space="0" w:color="auto"/>
              <w:left w:val="nil"/>
              <w:bottom w:val="single" w:sz="4" w:space="0" w:color="auto"/>
              <w:right w:val="nil"/>
            </w:tcBorders>
            <w:shd w:val="clear" w:color="auto" w:fill="auto"/>
            <w:noWrap/>
            <w:hideMark/>
          </w:tcPr>
          <w:p w14:paraId="3CA26B5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NUTS 2</w:t>
            </w:r>
          </w:p>
        </w:tc>
        <w:tc>
          <w:tcPr>
            <w:tcW w:w="3727" w:type="pct"/>
            <w:tcBorders>
              <w:top w:val="single" w:sz="4" w:space="0" w:color="auto"/>
              <w:left w:val="nil"/>
              <w:bottom w:val="single" w:sz="4" w:space="0" w:color="auto"/>
              <w:right w:val="nil"/>
            </w:tcBorders>
            <w:shd w:val="clear" w:color="auto" w:fill="auto"/>
            <w:noWrap/>
            <w:hideMark/>
          </w:tcPr>
          <w:p w14:paraId="3DFCAAC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Region</w:t>
            </w:r>
          </w:p>
        </w:tc>
        <w:tc>
          <w:tcPr>
            <w:tcW w:w="485" w:type="pct"/>
            <w:tcBorders>
              <w:top w:val="single" w:sz="4" w:space="0" w:color="auto"/>
              <w:left w:val="nil"/>
              <w:bottom w:val="single" w:sz="4" w:space="0" w:color="auto"/>
              <w:right w:val="nil"/>
            </w:tcBorders>
            <w:shd w:val="clear" w:color="auto" w:fill="auto"/>
            <w:noWrap/>
            <w:hideMark/>
          </w:tcPr>
          <w:p w14:paraId="213009F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proofErr w:type="spellStart"/>
            <w:r w:rsidRPr="005353FC">
              <w:rPr>
                <w:rFonts w:ascii="Times New Roman" w:eastAsia="SimSun" w:hAnsi="Times New Roman" w:cs="Times New Roman"/>
                <w:sz w:val="24"/>
                <w:szCs w:val="24"/>
                <w:lang w:val="en-GB"/>
              </w:rPr>
              <w:t>exp</w:t>
            </w:r>
            <w:proofErr w:type="spellEnd"/>
            <w:r w:rsidRPr="005353FC">
              <w:rPr>
                <w:rFonts w:ascii="Times New Roman" w:eastAsia="SimSun" w:hAnsi="Times New Roman" w:cs="Times New Roman"/>
                <w:sz w:val="24"/>
                <w:szCs w:val="24"/>
                <w:lang w:val="en-GB"/>
              </w:rPr>
              <w:t>(</w:t>
            </w:r>
            <w:r w:rsidRPr="005353FC">
              <w:rPr>
                <w:rFonts w:ascii="Times New Roman" w:eastAsia="SimSun" w:hAnsi="Times New Roman" w:cs="Times New Roman"/>
                <w:sz w:val="24"/>
                <w:szCs w:val="24"/>
              </w:rPr>
              <w:t>TFP</w:t>
            </w:r>
            <w:r w:rsidRPr="005353FC">
              <w:rPr>
                <w:rFonts w:ascii="Times New Roman" w:eastAsia="SimSun" w:hAnsi="Times New Roman" w:cs="Times New Roman"/>
                <w:sz w:val="24"/>
                <w:szCs w:val="24"/>
                <w:lang w:val="en-GB"/>
              </w:rPr>
              <w:t>)</w:t>
            </w:r>
          </w:p>
        </w:tc>
      </w:tr>
      <w:tr w:rsidR="005353FC" w:rsidRPr="005353FC" w14:paraId="071B7493" w14:textId="77777777" w:rsidTr="00DF746F">
        <w:trPr>
          <w:trHeight w:val="300"/>
          <w:jc w:val="center"/>
        </w:trPr>
        <w:tc>
          <w:tcPr>
            <w:tcW w:w="788" w:type="pct"/>
            <w:tcBorders>
              <w:top w:val="single" w:sz="4" w:space="0" w:color="auto"/>
              <w:left w:val="nil"/>
              <w:bottom w:val="nil"/>
              <w:right w:val="nil"/>
            </w:tcBorders>
            <w:shd w:val="clear" w:color="auto" w:fill="auto"/>
            <w:noWrap/>
            <w:hideMark/>
          </w:tcPr>
          <w:p w14:paraId="0DC917C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UKC1</w:t>
            </w:r>
          </w:p>
        </w:tc>
        <w:tc>
          <w:tcPr>
            <w:tcW w:w="3727" w:type="pct"/>
            <w:tcBorders>
              <w:top w:val="single" w:sz="4" w:space="0" w:color="auto"/>
              <w:left w:val="nil"/>
              <w:bottom w:val="nil"/>
              <w:right w:val="nil"/>
            </w:tcBorders>
            <w:shd w:val="clear" w:color="auto" w:fill="auto"/>
            <w:noWrap/>
            <w:hideMark/>
          </w:tcPr>
          <w:p w14:paraId="76A1132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Tees Valley and Durham</w:t>
            </w:r>
          </w:p>
        </w:tc>
        <w:tc>
          <w:tcPr>
            <w:tcW w:w="485" w:type="pct"/>
            <w:tcBorders>
              <w:top w:val="single" w:sz="4" w:space="0" w:color="auto"/>
              <w:left w:val="nil"/>
              <w:bottom w:val="nil"/>
              <w:right w:val="nil"/>
            </w:tcBorders>
          </w:tcPr>
          <w:p w14:paraId="1C691A1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2.16</w:t>
            </w:r>
          </w:p>
        </w:tc>
      </w:tr>
      <w:tr w:rsidR="005353FC" w:rsidRPr="005353FC" w14:paraId="442F63A8" w14:textId="77777777" w:rsidTr="00DF746F">
        <w:trPr>
          <w:trHeight w:val="300"/>
          <w:jc w:val="center"/>
        </w:trPr>
        <w:tc>
          <w:tcPr>
            <w:tcW w:w="788" w:type="pct"/>
            <w:tcBorders>
              <w:top w:val="nil"/>
              <w:left w:val="nil"/>
              <w:bottom w:val="nil"/>
              <w:right w:val="nil"/>
            </w:tcBorders>
            <w:shd w:val="clear" w:color="auto" w:fill="auto"/>
            <w:noWrap/>
            <w:hideMark/>
          </w:tcPr>
          <w:p w14:paraId="4353DB0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UKC2</w:t>
            </w:r>
          </w:p>
        </w:tc>
        <w:tc>
          <w:tcPr>
            <w:tcW w:w="3727" w:type="pct"/>
            <w:tcBorders>
              <w:top w:val="nil"/>
              <w:left w:val="nil"/>
              <w:bottom w:val="nil"/>
              <w:right w:val="nil"/>
            </w:tcBorders>
            <w:shd w:val="clear" w:color="auto" w:fill="auto"/>
            <w:noWrap/>
            <w:hideMark/>
          </w:tcPr>
          <w:p w14:paraId="0307960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Northumberland and Tyne and Wear</w:t>
            </w:r>
          </w:p>
        </w:tc>
        <w:tc>
          <w:tcPr>
            <w:tcW w:w="485" w:type="pct"/>
            <w:tcBorders>
              <w:top w:val="nil"/>
              <w:left w:val="nil"/>
              <w:bottom w:val="nil"/>
              <w:right w:val="nil"/>
            </w:tcBorders>
          </w:tcPr>
          <w:p w14:paraId="5512901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2.04</w:t>
            </w:r>
          </w:p>
        </w:tc>
      </w:tr>
      <w:tr w:rsidR="005353FC" w:rsidRPr="005353FC" w14:paraId="3B7DA01C" w14:textId="77777777" w:rsidTr="00DF746F">
        <w:trPr>
          <w:trHeight w:val="300"/>
          <w:jc w:val="center"/>
        </w:trPr>
        <w:tc>
          <w:tcPr>
            <w:tcW w:w="788" w:type="pct"/>
            <w:tcBorders>
              <w:top w:val="nil"/>
              <w:left w:val="nil"/>
              <w:bottom w:val="nil"/>
              <w:right w:val="nil"/>
            </w:tcBorders>
            <w:shd w:val="clear" w:color="auto" w:fill="auto"/>
            <w:noWrap/>
            <w:hideMark/>
          </w:tcPr>
          <w:p w14:paraId="690EFA9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UKD1</w:t>
            </w:r>
          </w:p>
        </w:tc>
        <w:tc>
          <w:tcPr>
            <w:tcW w:w="3727" w:type="pct"/>
            <w:tcBorders>
              <w:top w:val="nil"/>
              <w:left w:val="nil"/>
              <w:bottom w:val="nil"/>
              <w:right w:val="nil"/>
            </w:tcBorders>
            <w:shd w:val="clear" w:color="auto" w:fill="auto"/>
            <w:noWrap/>
            <w:hideMark/>
          </w:tcPr>
          <w:p w14:paraId="7EAFAB5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Cumbria</w:t>
            </w:r>
          </w:p>
        </w:tc>
        <w:tc>
          <w:tcPr>
            <w:tcW w:w="485" w:type="pct"/>
            <w:tcBorders>
              <w:top w:val="nil"/>
              <w:left w:val="nil"/>
              <w:bottom w:val="nil"/>
              <w:right w:val="nil"/>
            </w:tcBorders>
          </w:tcPr>
          <w:p w14:paraId="344E50C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1.89</w:t>
            </w:r>
          </w:p>
        </w:tc>
      </w:tr>
      <w:tr w:rsidR="005353FC" w:rsidRPr="005353FC" w14:paraId="5EF1F073" w14:textId="77777777" w:rsidTr="00DF746F">
        <w:trPr>
          <w:trHeight w:val="300"/>
          <w:jc w:val="center"/>
        </w:trPr>
        <w:tc>
          <w:tcPr>
            <w:tcW w:w="788" w:type="pct"/>
            <w:tcBorders>
              <w:top w:val="nil"/>
              <w:left w:val="nil"/>
              <w:bottom w:val="nil"/>
              <w:right w:val="nil"/>
            </w:tcBorders>
            <w:shd w:val="clear" w:color="auto" w:fill="auto"/>
            <w:noWrap/>
            <w:hideMark/>
          </w:tcPr>
          <w:p w14:paraId="5D74266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UKD3</w:t>
            </w:r>
          </w:p>
        </w:tc>
        <w:tc>
          <w:tcPr>
            <w:tcW w:w="3727" w:type="pct"/>
            <w:tcBorders>
              <w:top w:val="nil"/>
              <w:left w:val="nil"/>
              <w:bottom w:val="nil"/>
              <w:right w:val="nil"/>
            </w:tcBorders>
            <w:shd w:val="clear" w:color="auto" w:fill="auto"/>
            <w:noWrap/>
            <w:hideMark/>
          </w:tcPr>
          <w:p w14:paraId="4BF1AA7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Greater Manchester</w:t>
            </w:r>
          </w:p>
        </w:tc>
        <w:tc>
          <w:tcPr>
            <w:tcW w:w="485" w:type="pct"/>
            <w:tcBorders>
              <w:top w:val="nil"/>
              <w:left w:val="nil"/>
              <w:bottom w:val="nil"/>
              <w:right w:val="nil"/>
            </w:tcBorders>
          </w:tcPr>
          <w:p w14:paraId="11254C6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2.15</w:t>
            </w:r>
          </w:p>
        </w:tc>
      </w:tr>
      <w:tr w:rsidR="005353FC" w:rsidRPr="005353FC" w14:paraId="5CF5246C" w14:textId="77777777" w:rsidTr="00DF746F">
        <w:trPr>
          <w:trHeight w:val="300"/>
          <w:jc w:val="center"/>
        </w:trPr>
        <w:tc>
          <w:tcPr>
            <w:tcW w:w="788" w:type="pct"/>
            <w:tcBorders>
              <w:top w:val="nil"/>
              <w:left w:val="nil"/>
              <w:bottom w:val="nil"/>
              <w:right w:val="nil"/>
            </w:tcBorders>
            <w:shd w:val="clear" w:color="auto" w:fill="auto"/>
            <w:noWrap/>
            <w:hideMark/>
          </w:tcPr>
          <w:p w14:paraId="02A2597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UKD4</w:t>
            </w:r>
          </w:p>
        </w:tc>
        <w:tc>
          <w:tcPr>
            <w:tcW w:w="3727" w:type="pct"/>
            <w:tcBorders>
              <w:top w:val="nil"/>
              <w:left w:val="nil"/>
              <w:bottom w:val="nil"/>
              <w:right w:val="nil"/>
            </w:tcBorders>
            <w:shd w:val="clear" w:color="auto" w:fill="auto"/>
            <w:noWrap/>
            <w:hideMark/>
          </w:tcPr>
          <w:p w14:paraId="294F4DC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Lancashire</w:t>
            </w:r>
          </w:p>
        </w:tc>
        <w:tc>
          <w:tcPr>
            <w:tcW w:w="485" w:type="pct"/>
            <w:tcBorders>
              <w:top w:val="nil"/>
              <w:left w:val="nil"/>
              <w:bottom w:val="nil"/>
              <w:right w:val="nil"/>
            </w:tcBorders>
          </w:tcPr>
          <w:p w14:paraId="626878F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1.64</w:t>
            </w:r>
          </w:p>
        </w:tc>
      </w:tr>
      <w:tr w:rsidR="005353FC" w:rsidRPr="005353FC" w14:paraId="67D7EC45" w14:textId="77777777" w:rsidTr="00DF746F">
        <w:trPr>
          <w:trHeight w:val="300"/>
          <w:jc w:val="center"/>
        </w:trPr>
        <w:tc>
          <w:tcPr>
            <w:tcW w:w="788" w:type="pct"/>
            <w:tcBorders>
              <w:top w:val="nil"/>
              <w:left w:val="nil"/>
              <w:bottom w:val="nil"/>
              <w:right w:val="nil"/>
            </w:tcBorders>
            <w:shd w:val="clear" w:color="auto" w:fill="auto"/>
            <w:noWrap/>
            <w:hideMark/>
          </w:tcPr>
          <w:p w14:paraId="43831FC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UKD6</w:t>
            </w:r>
          </w:p>
        </w:tc>
        <w:tc>
          <w:tcPr>
            <w:tcW w:w="3727" w:type="pct"/>
            <w:tcBorders>
              <w:top w:val="nil"/>
              <w:left w:val="nil"/>
              <w:bottom w:val="nil"/>
              <w:right w:val="nil"/>
            </w:tcBorders>
            <w:shd w:val="clear" w:color="auto" w:fill="auto"/>
            <w:noWrap/>
            <w:hideMark/>
          </w:tcPr>
          <w:p w14:paraId="1866AEE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Cheshire</w:t>
            </w:r>
          </w:p>
        </w:tc>
        <w:tc>
          <w:tcPr>
            <w:tcW w:w="485" w:type="pct"/>
            <w:tcBorders>
              <w:top w:val="nil"/>
              <w:left w:val="nil"/>
              <w:bottom w:val="nil"/>
              <w:right w:val="nil"/>
            </w:tcBorders>
          </w:tcPr>
          <w:p w14:paraId="36514BD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1.84</w:t>
            </w:r>
          </w:p>
        </w:tc>
      </w:tr>
      <w:tr w:rsidR="005353FC" w:rsidRPr="005353FC" w14:paraId="7C5EBE45" w14:textId="77777777" w:rsidTr="00DF746F">
        <w:trPr>
          <w:trHeight w:val="300"/>
          <w:jc w:val="center"/>
        </w:trPr>
        <w:tc>
          <w:tcPr>
            <w:tcW w:w="788" w:type="pct"/>
            <w:tcBorders>
              <w:top w:val="nil"/>
              <w:left w:val="nil"/>
              <w:bottom w:val="nil"/>
              <w:right w:val="nil"/>
            </w:tcBorders>
            <w:shd w:val="clear" w:color="auto" w:fill="auto"/>
            <w:noWrap/>
            <w:hideMark/>
          </w:tcPr>
          <w:p w14:paraId="618FF97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UKD7</w:t>
            </w:r>
          </w:p>
        </w:tc>
        <w:tc>
          <w:tcPr>
            <w:tcW w:w="3727" w:type="pct"/>
            <w:tcBorders>
              <w:top w:val="nil"/>
              <w:left w:val="nil"/>
              <w:bottom w:val="nil"/>
              <w:right w:val="nil"/>
            </w:tcBorders>
            <w:shd w:val="clear" w:color="auto" w:fill="auto"/>
            <w:noWrap/>
            <w:hideMark/>
          </w:tcPr>
          <w:p w14:paraId="6B633C3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Merseyside</w:t>
            </w:r>
          </w:p>
        </w:tc>
        <w:tc>
          <w:tcPr>
            <w:tcW w:w="485" w:type="pct"/>
            <w:tcBorders>
              <w:top w:val="nil"/>
              <w:left w:val="nil"/>
              <w:bottom w:val="nil"/>
              <w:right w:val="nil"/>
            </w:tcBorders>
          </w:tcPr>
          <w:p w14:paraId="590A54A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1.98</w:t>
            </w:r>
          </w:p>
        </w:tc>
      </w:tr>
      <w:tr w:rsidR="005353FC" w:rsidRPr="005353FC" w14:paraId="29C486E4" w14:textId="77777777" w:rsidTr="00DF746F">
        <w:trPr>
          <w:trHeight w:val="300"/>
          <w:jc w:val="center"/>
        </w:trPr>
        <w:tc>
          <w:tcPr>
            <w:tcW w:w="788" w:type="pct"/>
            <w:tcBorders>
              <w:top w:val="nil"/>
              <w:left w:val="nil"/>
              <w:bottom w:val="nil"/>
              <w:right w:val="nil"/>
            </w:tcBorders>
            <w:shd w:val="clear" w:color="auto" w:fill="auto"/>
            <w:noWrap/>
            <w:hideMark/>
          </w:tcPr>
          <w:p w14:paraId="59B645F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UKE1</w:t>
            </w:r>
          </w:p>
        </w:tc>
        <w:tc>
          <w:tcPr>
            <w:tcW w:w="3727" w:type="pct"/>
            <w:tcBorders>
              <w:top w:val="nil"/>
              <w:left w:val="nil"/>
              <w:bottom w:val="nil"/>
              <w:right w:val="nil"/>
            </w:tcBorders>
            <w:shd w:val="clear" w:color="auto" w:fill="auto"/>
            <w:noWrap/>
            <w:hideMark/>
          </w:tcPr>
          <w:p w14:paraId="40A6F9F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East Yorkshire and Northern Lincolnshire</w:t>
            </w:r>
          </w:p>
        </w:tc>
        <w:tc>
          <w:tcPr>
            <w:tcW w:w="485" w:type="pct"/>
            <w:tcBorders>
              <w:top w:val="nil"/>
              <w:left w:val="nil"/>
              <w:bottom w:val="nil"/>
              <w:right w:val="nil"/>
            </w:tcBorders>
          </w:tcPr>
          <w:p w14:paraId="60D0150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1.64</w:t>
            </w:r>
          </w:p>
        </w:tc>
      </w:tr>
      <w:tr w:rsidR="005353FC" w:rsidRPr="005353FC" w14:paraId="7C25EBD9" w14:textId="77777777" w:rsidTr="00DF746F">
        <w:trPr>
          <w:trHeight w:val="300"/>
          <w:jc w:val="center"/>
        </w:trPr>
        <w:tc>
          <w:tcPr>
            <w:tcW w:w="788" w:type="pct"/>
            <w:tcBorders>
              <w:top w:val="nil"/>
              <w:left w:val="nil"/>
              <w:bottom w:val="nil"/>
              <w:right w:val="nil"/>
            </w:tcBorders>
            <w:shd w:val="clear" w:color="auto" w:fill="auto"/>
            <w:noWrap/>
            <w:hideMark/>
          </w:tcPr>
          <w:p w14:paraId="7377934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UKE2</w:t>
            </w:r>
          </w:p>
        </w:tc>
        <w:tc>
          <w:tcPr>
            <w:tcW w:w="3727" w:type="pct"/>
            <w:tcBorders>
              <w:top w:val="nil"/>
              <w:left w:val="nil"/>
              <w:bottom w:val="nil"/>
              <w:right w:val="nil"/>
            </w:tcBorders>
            <w:shd w:val="clear" w:color="auto" w:fill="auto"/>
            <w:noWrap/>
            <w:hideMark/>
          </w:tcPr>
          <w:p w14:paraId="4D59B1F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North Yorkshire</w:t>
            </w:r>
          </w:p>
        </w:tc>
        <w:tc>
          <w:tcPr>
            <w:tcW w:w="485" w:type="pct"/>
            <w:tcBorders>
              <w:top w:val="nil"/>
              <w:left w:val="nil"/>
              <w:bottom w:val="nil"/>
              <w:right w:val="nil"/>
            </w:tcBorders>
          </w:tcPr>
          <w:p w14:paraId="050DC40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1.86</w:t>
            </w:r>
          </w:p>
        </w:tc>
      </w:tr>
      <w:tr w:rsidR="005353FC" w:rsidRPr="005353FC" w14:paraId="57694073" w14:textId="77777777" w:rsidTr="00DF746F">
        <w:trPr>
          <w:trHeight w:val="300"/>
          <w:jc w:val="center"/>
        </w:trPr>
        <w:tc>
          <w:tcPr>
            <w:tcW w:w="788" w:type="pct"/>
            <w:tcBorders>
              <w:top w:val="nil"/>
              <w:left w:val="nil"/>
              <w:bottom w:val="nil"/>
              <w:right w:val="nil"/>
            </w:tcBorders>
            <w:shd w:val="clear" w:color="auto" w:fill="auto"/>
            <w:noWrap/>
            <w:hideMark/>
          </w:tcPr>
          <w:p w14:paraId="55D5E39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UKE3</w:t>
            </w:r>
          </w:p>
        </w:tc>
        <w:tc>
          <w:tcPr>
            <w:tcW w:w="3727" w:type="pct"/>
            <w:tcBorders>
              <w:top w:val="nil"/>
              <w:left w:val="nil"/>
              <w:bottom w:val="nil"/>
              <w:right w:val="nil"/>
            </w:tcBorders>
            <w:shd w:val="clear" w:color="auto" w:fill="auto"/>
            <w:noWrap/>
            <w:hideMark/>
          </w:tcPr>
          <w:p w14:paraId="0988BFC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South Yorkshire</w:t>
            </w:r>
          </w:p>
        </w:tc>
        <w:tc>
          <w:tcPr>
            <w:tcW w:w="485" w:type="pct"/>
            <w:tcBorders>
              <w:top w:val="nil"/>
              <w:left w:val="nil"/>
              <w:bottom w:val="nil"/>
              <w:right w:val="nil"/>
            </w:tcBorders>
          </w:tcPr>
          <w:p w14:paraId="5E32A17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2.11</w:t>
            </w:r>
          </w:p>
        </w:tc>
      </w:tr>
      <w:tr w:rsidR="005353FC" w:rsidRPr="005353FC" w14:paraId="14143BA3" w14:textId="77777777" w:rsidTr="00DF746F">
        <w:trPr>
          <w:trHeight w:val="300"/>
          <w:jc w:val="center"/>
        </w:trPr>
        <w:tc>
          <w:tcPr>
            <w:tcW w:w="788" w:type="pct"/>
            <w:tcBorders>
              <w:top w:val="nil"/>
              <w:left w:val="nil"/>
              <w:bottom w:val="nil"/>
              <w:right w:val="nil"/>
            </w:tcBorders>
            <w:shd w:val="clear" w:color="auto" w:fill="auto"/>
            <w:noWrap/>
            <w:hideMark/>
          </w:tcPr>
          <w:p w14:paraId="7BDA5D0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UKE4</w:t>
            </w:r>
          </w:p>
        </w:tc>
        <w:tc>
          <w:tcPr>
            <w:tcW w:w="3727" w:type="pct"/>
            <w:tcBorders>
              <w:top w:val="nil"/>
              <w:left w:val="nil"/>
              <w:bottom w:val="nil"/>
              <w:right w:val="nil"/>
            </w:tcBorders>
            <w:shd w:val="clear" w:color="auto" w:fill="auto"/>
            <w:noWrap/>
            <w:hideMark/>
          </w:tcPr>
          <w:p w14:paraId="032FF34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West Yorkshire</w:t>
            </w:r>
          </w:p>
        </w:tc>
        <w:tc>
          <w:tcPr>
            <w:tcW w:w="485" w:type="pct"/>
            <w:tcBorders>
              <w:top w:val="nil"/>
              <w:left w:val="nil"/>
              <w:bottom w:val="nil"/>
              <w:right w:val="nil"/>
            </w:tcBorders>
          </w:tcPr>
          <w:p w14:paraId="61945F2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1.93</w:t>
            </w:r>
          </w:p>
        </w:tc>
      </w:tr>
      <w:tr w:rsidR="005353FC" w:rsidRPr="005353FC" w14:paraId="443F45E9" w14:textId="77777777" w:rsidTr="00DF746F">
        <w:trPr>
          <w:trHeight w:val="300"/>
          <w:jc w:val="center"/>
        </w:trPr>
        <w:tc>
          <w:tcPr>
            <w:tcW w:w="788" w:type="pct"/>
            <w:tcBorders>
              <w:top w:val="nil"/>
              <w:left w:val="nil"/>
              <w:bottom w:val="nil"/>
              <w:right w:val="nil"/>
            </w:tcBorders>
            <w:shd w:val="clear" w:color="auto" w:fill="auto"/>
            <w:noWrap/>
            <w:hideMark/>
          </w:tcPr>
          <w:p w14:paraId="6740911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UKF1</w:t>
            </w:r>
          </w:p>
        </w:tc>
        <w:tc>
          <w:tcPr>
            <w:tcW w:w="3727" w:type="pct"/>
            <w:tcBorders>
              <w:top w:val="nil"/>
              <w:left w:val="nil"/>
              <w:bottom w:val="nil"/>
              <w:right w:val="nil"/>
            </w:tcBorders>
            <w:shd w:val="clear" w:color="auto" w:fill="auto"/>
            <w:noWrap/>
            <w:hideMark/>
          </w:tcPr>
          <w:p w14:paraId="330BE88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Derbyshire and Nottinghamshire</w:t>
            </w:r>
          </w:p>
        </w:tc>
        <w:tc>
          <w:tcPr>
            <w:tcW w:w="485" w:type="pct"/>
            <w:tcBorders>
              <w:top w:val="nil"/>
              <w:left w:val="nil"/>
              <w:bottom w:val="nil"/>
              <w:right w:val="nil"/>
            </w:tcBorders>
          </w:tcPr>
          <w:p w14:paraId="6AE3E7C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2.08</w:t>
            </w:r>
          </w:p>
        </w:tc>
      </w:tr>
      <w:tr w:rsidR="005353FC" w:rsidRPr="005353FC" w14:paraId="0589BBAC" w14:textId="77777777" w:rsidTr="00DF746F">
        <w:trPr>
          <w:trHeight w:val="300"/>
          <w:jc w:val="center"/>
        </w:trPr>
        <w:tc>
          <w:tcPr>
            <w:tcW w:w="788" w:type="pct"/>
            <w:tcBorders>
              <w:top w:val="nil"/>
              <w:left w:val="nil"/>
              <w:bottom w:val="nil"/>
              <w:right w:val="nil"/>
            </w:tcBorders>
            <w:shd w:val="clear" w:color="auto" w:fill="auto"/>
            <w:noWrap/>
            <w:hideMark/>
          </w:tcPr>
          <w:p w14:paraId="4A69D14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UKF2</w:t>
            </w:r>
          </w:p>
        </w:tc>
        <w:tc>
          <w:tcPr>
            <w:tcW w:w="3727" w:type="pct"/>
            <w:tcBorders>
              <w:top w:val="nil"/>
              <w:left w:val="nil"/>
              <w:bottom w:val="nil"/>
              <w:right w:val="nil"/>
            </w:tcBorders>
            <w:shd w:val="clear" w:color="auto" w:fill="auto"/>
            <w:noWrap/>
            <w:hideMark/>
          </w:tcPr>
          <w:p w14:paraId="588ECEF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Leicestershire, Rutland and Northamptonshire</w:t>
            </w:r>
          </w:p>
        </w:tc>
        <w:tc>
          <w:tcPr>
            <w:tcW w:w="485" w:type="pct"/>
            <w:tcBorders>
              <w:top w:val="nil"/>
              <w:left w:val="nil"/>
              <w:bottom w:val="nil"/>
              <w:right w:val="nil"/>
            </w:tcBorders>
          </w:tcPr>
          <w:p w14:paraId="79A68D5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1.87</w:t>
            </w:r>
          </w:p>
        </w:tc>
      </w:tr>
      <w:tr w:rsidR="005353FC" w:rsidRPr="005353FC" w14:paraId="4C1220E2" w14:textId="77777777" w:rsidTr="00DF746F">
        <w:trPr>
          <w:trHeight w:val="300"/>
          <w:jc w:val="center"/>
        </w:trPr>
        <w:tc>
          <w:tcPr>
            <w:tcW w:w="788" w:type="pct"/>
            <w:tcBorders>
              <w:top w:val="nil"/>
              <w:left w:val="nil"/>
              <w:bottom w:val="nil"/>
              <w:right w:val="nil"/>
            </w:tcBorders>
            <w:shd w:val="clear" w:color="auto" w:fill="auto"/>
            <w:noWrap/>
            <w:hideMark/>
          </w:tcPr>
          <w:p w14:paraId="0FF1604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UKF3</w:t>
            </w:r>
          </w:p>
        </w:tc>
        <w:tc>
          <w:tcPr>
            <w:tcW w:w="3727" w:type="pct"/>
            <w:tcBorders>
              <w:top w:val="nil"/>
              <w:left w:val="nil"/>
              <w:bottom w:val="nil"/>
              <w:right w:val="nil"/>
            </w:tcBorders>
            <w:shd w:val="clear" w:color="auto" w:fill="auto"/>
            <w:noWrap/>
            <w:hideMark/>
          </w:tcPr>
          <w:p w14:paraId="3A07060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Lincolnshire</w:t>
            </w:r>
          </w:p>
        </w:tc>
        <w:tc>
          <w:tcPr>
            <w:tcW w:w="485" w:type="pct"/>
            <w:tcBorders>
              <w:top w:val="nil"/>
              <w:left w:val="nil"/>
              <w:bottom w:val="nil"/>
              <w:right w:val="nil"/>
            </w:tcBorders>
          </w:tcPr>
          <w:p w14:paraId="3A7F98B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1.98</w:t>
            </w:r>
          </w:p>
        </w:tc>
      </w:tr>
      <w:tr w:rsidR="005353FC" w:rsidRPr="005353FC" w14:paraId="06075882" w14:textId="77777777" w:rsidTr="00DF746F">
        <w:trPr>
          <w:trHeight w:val="300"/>
          <w:jc w:val="center"/>
        </w:trPr>
        <w:tc>
          <w:tcPr>
            <w:tcW w:w="788" w:type="pct"/>
            <w:tcBorders>
              <w:top w:val="nil"/>
              <w:left w:val="nil"/>
              <w:bottom w:val="nil"/>
              <w:right w:val="nil"/>
            </w:tcBorders>
            <w:shd w:val="clear" w:color="auto" w:fill="auto"/>
            <w:noWrap/>
            <w:hideMark/>
          </w:tcPr>
          <w:p w14:paraId="6E8462B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UKG1</w:t>
            </w:r>
          </w:p>
        </w:tc>
        <w:tc>
          <w:tcPr>
            <w:tcW w:w="3727" w:type="pct"/>
            <w:tcBorders>
              <w:top w:val="nil"/>
              <w:left w:val="nil"/>
              <w:bottom w:val="nil"/>
              <w:right w:val="nil"/>
            </w:tcBorders>
            <w:shd w:val="clear" w:color="auto" w:fill="auto"/>
            <w:noWrap/>
            <w:hideMark/>
          </w:tcPr>
          <w:p w14:paraId="67CC779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Hereford, Worcestershire and Warwickshire</w:t>
            </w:r>
          </w:p>
        </w:tc>
        <w:tc>
          <w:tcPr>
            <w:tcW w:w="485" w:type="pct"/>
            <w:tcBorders>
              <w:top w:val="nil"/>
              <w:left w:val="nil"/>
              <w:bottom w:val="nil"/>
              <w:right w:val="nil"/>
            </w:tcBorders>
          </w:tcPr>
          <w:p w14:paraId="2A15165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2.37</w:t>
            </w:r>
          </w:p>
        </w:tc>
      </w:tr>
      <w:tr w:rsidR="005353FC" w:rsidRPr="005353FC" w14:paraId="0C40081B" w14:textId="77777777" w:rsidTr="00DF746F">
        <w:trPr>
          <w:trHeight w:val="300"/>
          <w:jc w:val="center"/>
        </w:trPr>
        <w:tc>
          <w:tcPr>
            <w:tcW w:w="788" w:type="pct"/>
            <w:tcBorders>
              <w:top w:val="nil"/>
              <w:left w:val="nil"/>
              <w:bottom w:val="nil"/>
              <w:right w:val="nil"/>
            </w:tcBorders>
            <w:shd w:val="clear" w:color="auto" w:fill="auto"/>
            <w:noWrap/>
            <w:hideMark/>
          </w:tcPr>
          <w:p w14:paraId="62DB369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UKG2</w:t>
            </w:r>
          </w:p>
        </w:tc>
        <w:tc>
          <w:tcPr>
            <w:tcW w:w="3727" w:type="pct"/>
            <w:tcBorders>
              <w:top w:val="nil"/>
              <w:left w:val="nil"/>
              <w:bottom w:val="nil"/>
              <w:right w:val="nil"/>
            </w:tcBorders>
            <w:shd w:val="clear" w:color="auto" w:fill="auto"/>
            <w:noWrap/>
            <w:hideMark/>
          </w:tcPr>
          <w:p w14:paraId="0EC9FDA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Shrophire and Staffordshire</w:t>
            </w:r>
          </w:p>
        </w:tc>
        <w:tc>
          <w:tcPr>
            <w:tcW w:w="485" w:type="pct"/>
            <w:tcBorders>
              <w:top w:val="nil"/>
              <w:left w:val="nil"/>
              <w:bottom w:val="nil"/>
              <w:right w:val="nil"/>
            </w:tcBorders>
          </w:tcPr>
          <w:p w14:paraId="7614850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1.58</w:t>
            </w:r>
          </w:p>
        </w:tc>
      </w:tr>
      <w:tr w:rsidR="005353FC" w:rsidRPr="005353FC" w14:paraId="6DD719DE" w14:textId="77777777" w:rsidTr="00DF746F">
        <w:trPr>
          <w:trHeight w:val="300"/>
          <w:jc w:val="center"/>
        </w:trPr>
        <w:tc>
          <w:tcPr>
            <w:tcW w:w="788" w:type="pct"/>
            <w:tcBorders>
              <w:top w:val="nil"/>
              <w:left w:val="nil"/>
              <w:bottom w:val="nil"/>
              <w:right w:val="nil"/>
            </w:tcBorders>
            <w:shd w:val="clear" w:color="auto" w:fill="auto"/>
            <w:noWrap/>
            <w:hideMark/>
          </w:tcPr>
          <w:p w14:paraId="0F83ADE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UKG3</w:t>
            </w:r>
          </w:p>
        </w:tc>
        <w:tc>
          <w:tcPr>
            <w:tcW w:w="3727" w:type="pct"/>
            <w:tcBorders>
              <w:top w:val="nil"/>
              <w:left w:val="nil"/>
              <w:bottom w:val="nil"/>
              <w:right w:val="nil"/>
            </w:tcBorders>
            <w:shd w:val="clear" w:color="auto" w:fill="auto"/>
            <w:noWrap/>
            <w:hideMark/>
          </w:tcPr>
          <w:p w14:paraId="49B261C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West Midlands</w:t>
            </w:r>
          </w:p>
        </w:tc>
        <w:tc>
          <w:tcPr>
            <w:tcW w:w="485" w:type="pct"/>
            <w:tcBorders>
              <w:top w:val="nil"/>
              <w:left w:val="nil"/>
              <w:bottom w:val="nil"/>
              <w:right w:val="nil"/>
            </w:tcBorders>
          </w:tcPr>
          <w:p w14:paraId="5B5F309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2.10</w:t>
            </w:r>
          </w:p>
        </w:tc>
      </w:tr>
      <w:tr w:rsidR="005353FC" w:rsidRPr="005353FC" w14:paraId="51892863" w14:textId="77777777" w:rsidTr="00DF746F">
        <w:trPr>
          <w:trHeight w:val="300"/>
          <w:jc w:val="center"/>
        </w:trPr>
        <w:tc>
          <w:tcPr>
            <w:tcW w:w="788" w:type="pct"/>
            <w:tcBorders>
              <w:top w:val="nil"/>
              <w:left w:val="nil"/>
              <w:bottom w:val="nil"/>
              <w:right w:val="nil"/>
            </w:tcBorders>
            <w:shd w:val="clear" w:color="auto" w:fill="auto"/>
            <w:noWrap/>
            <w:hideMark/>
          </w:tcPr>
          <w:p w14:paraId="700848C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UKH1</w:t>
            </w:r>
          </w:p>
        </w:tc>
        <w:tc>
          <w:tcPr>
            <w:tcW w:w="3727" w:type="pct"/>
            <w:tcBorders>
              <w:top w:val="nil"/>
              <w:left w:val="nil"/>
              <w:bottom w:val="nil"/>
              <w:right w:val="nil"/>
            </w:tcBorders>
            <w:shd w:val="clear" w:color="auto" w:fill="auto"/>
            <w:noWrap/>
            <w:hideMark/>
          </w:tcPr>
          <w:p w14:paraId="08DC6F6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East Anglia</w:t>
            </w:r>
          </w:p>
        </w:tc>
        <w:tc>
          <w:tcPr>
            <w:tcW w:w="485" w:type="pct"/>
            <w:tcBorders>
              <w:top w:val="nil"/>
              <w:left w:val="nil"/>
              <w:bottom w:val="nil"/>
              <w:right w:val="nil"/>
            </w:tcBorders>
          </w:tcPr>
          <w:p w14:paraId="0BAB9BE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1.61</w:t>
            </w:r>
          </w:p>
        </w:tc>
      </w:tr>
      <w:tr w:rsidR="005353FC" w:rsidRPr="005353FC" w14:paraId="5EDED2E1" w14:textId="77777777" w:rsidTr="00DF746F">
        <w:trPr>
          <w:trHeight w:val="300"/>
          <w:jc w:val="center"/>
        </w:trPr>
        <w:tc>
          <w:tcPr>
            <w:tcW w:w="788" w:type="pct"/>
            <w:tcBorders>
              <w:top w:val="nil"/>
              <w:left w:val="nil"/>
              <w:bottom w:val="nil"/>
              <w:right w:val="nil"/>
            </w:tcBorders>
            <w:shd w:val="clear" w:color="auto" w:fill="auto"/>
            <w:noWrap/>
            <w:hideMark/>
          </w:tcPr>
          <w:p w14:paraId="15DF49A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UKH2</w:t>
            </w:r>
          </w:p>
        </w:tc>
        <w:tc>
          <w:tcPr>
            <w:tcW w:w="3727" w:type="pct"/>
            <w:tcBorders>
              <w:top w:val="nil"/>
              <w:left w:val="nil"/>
              <w:bottom w:val="nil"/>
              <w:right w:val="nil"/>
            </w:tcBorders>
            <w:shd w:val="clear" w:color="auto" w:fill="auto"/>
            <w:noWrap/>
            <w:hideMark/>
          </w:tcPr>
          <w:p w14:paraId="3218CCB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Bedfordshire and Hertfordshire</w:t>
            </w:r>
          </w:p>
        </w:tc>
        <w:tc>
          <w:tcPr>
            <w:tcW w:w="485" w:type="pct"/>
            <w:tcBorders>
              <w:top w:val="nil"/>
              <w:left w:val="nil"/>
              <w:bottom w:val="nil"/>
              <w:right w:val="nil"/>
            </w:tcBorders>
          </w:tcPr>
          <w:p w14:paraId="7C72E59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2.30</w:t>
            </w:r>
          </w:p>
        </w:tc>
      </w:tr>
      <w:tr w:rsidR="005353FC" w:rsidRPr="005353FC" w14:paraId="350B1701" w14:textId="77777777" w:rsidTr="00DF746F">
        <w:trPr>
          <w:trHeight w:val="300"/>
          <w:jc w:val="center"/>
        </w:trPr>
        <w:tc>
          <w:tcPr>
            <w:tcW w:w="788" w:type="pct"/>
            <w:tcBorders>
              <w:top w:val="nil"/>
              <w:left w:val="nil"/>
              <w:bottom w:val="nil"/>
              <w:right w:val="nil"/>
            </w:tcBorders>
            <w:shd w:val="clear" w:color="auto" w:fill="auto"/>
            <w:noWrap/>
            <w:hideMark/>
          </w:tcPr>
          <w:p w14:paraId="254CF9B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UKH3</w:t>
            </w:r>
          </w:p>
        </w:tc>
        <w:tc>
          <w:tcPr>
            <w:tcW w:w="3727" w:type="pct"/>
            <w:tcBorders>
              <w:top w:val="nil"/>
              <w:left w:val="nil"/>
              <w:bottom w:val="nil"/>
              <w:right w:val="nil"/>
            </w:tcBorders>
            <w:shd w:val="clear" w:color="auto" w:fill="auto"/>
            <w:noWrap/>
            <w:hideMark/>
          </w:tcPr>
          <w:p w14:paraId="15141A7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Essex</w:t>
            </w:r>
          </w:p>
        </w:tc>
        <w:tc>
          <w:tcPr>
            <w:tcW w:w="485" w:type="pct"/>
            <w:tcBorders>
              <w:top w:val="nil"/>
              <w:left w:val="nil"/>
              <w:bottom w:val="nil"/>
              <w:right w:val="nil"/>
            </w:tcBorders>
          </w:tcPr>
          <w:p w14:paraId="3F47802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1.84</w:t>
            </w:r>
          </w:p>
        </w:tc>
      </w:tr>
      <w:tr w:rsidR="005353FC" w:rsidRPr="005353FC" w14:paraId="7D9E67A1" w14:textId="77777777" w:rsidTr="00DF746F">
        <w:trPr>
          <w:trHeight w:val="300"/>
          <w:jc w:val="center"/>
        </w:trPr>
        <w:tc>
          <w:tcPr>
            <w:tcW w:w="788" w:type="pct"/>
            <w:tcBorders>
              <w:top w:val="nil"/>
              <w:left w:val="nil"/>
              <w:bottom w:val="nil"/>
              <w:right w:val="nil"/>
            </w:tcBorders>
            <w:shd w:val="clear" w:color="auto" w:fill="auto"/>
            <w:noWrap/>
            <w:hideMark/>
          </w:tcPr>
          <w:p w14:paraId="057E50D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UKI1</w:t>
            </w:r>
          </w:p>
        </w:tc>
        <w:tc>
          <w:tcPr>
            <w:tcW w:w="3727" w:type="pct"/>
            <w:tcBorders>
              <w:top w:val="nil"/>
              <w:left w:val="nil"/>
              <w:bottom w:val="nil"/>
              <w:right w:val="nil"/>
            </w:tcBorders>
            <w:shd w:val="clear" w:color="auto" w:fill="auto"/>
            <w:noWrap/>
            <w:hideMark/>
          </w:tcPr>
          <w:p w14:paraId="59F0FD6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Inner London</w:t>
            </w:r>
          </w:p>
        </w:tc>
        <w:tc>
          <w:tcPr>
            <w:tcW w:w="485" w:type="pct"/>
            <w:tcBorders>
              <w:top w:val="nil"/>
              <w:left w:val="nil"/>
              <w:bottom w:val="nil"/>
              <w:right w:val="nil"/>
            </w:tcBorders>
          </w:tcPr>
          <w:p w14:paraId="0D3677C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2.37</w:t>
            </w:r>
          </w:p>
        </w:tc>
      </w:tr>
      <w:tr w:rsidR="005353FC" w:rsidRPr="005353FC" w14:paraId="3145E72D" w14:textId="77777777" w:rsidTr="00DF746F">
        <w:trPr>
          <w:trHeight w:val="300"/>
          <w:jc w:val="center"/>
        </w:trPr>
        <w:tc>
          <w:tcPr>
            <w:tcW w:w="788" w:type="pct"/>
            <w:tcBorders>
              <w:top w:val="nil"/>
              <w:left w:val="nil"/>
              <w:bottom w:val="nil"/>
              <w:right w:val="nil"/>
            </w:tcBorders>
            <w:shd w:val="clear" w:color="auto" w:fill="auto"/>
            <w:noWrap/>
            <w:hideMark/>
          </w:tcPr>
          <w:p w14:paraId="40FA973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UKI2</w:t>
            </w:r>
          </w:p>
        </w:tc>
        <w:tc>
          <w:tcPr>
            <w:tcW w:w="3727" w:type="pct"/>
            <w:tcBorders>
              <w:top w:val="nil"/>
              <w:left w:val="nil"/>
              <w:bottom w:val="nil"/>
              <w:right w:val="nil"/>
            </w:tcBorders>
            <w:shd w:val="clear" w:color="auto" w:fill="auto"/>
            <w:noWrap/>
            <w:hideMark/>
          </w:tcPr>
          <w:p w14:paraId="6888832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Outer London</w:t>
            </w:r>
          </w:p>
        </w:tc>
        <w:tc>
          <w:tcPr>
            <w:tcW w:w="485" w:type="pct"/>
            <w:tcBorders>
              <w:top w:val="nil"/>
              <w:left w:val="nil"/>
              <w:bottom w:val="nil"/>
              <w:right w:val="nil"/>
            </w:tcBorders>
          </w:tcPr>
          <w:p w14:paraId="581B7AE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1.95</w:t>
            </w:r>
          </w:p>
        </w:tc>
      </w:tr>
      <w:tr w:rsidR="005353FC" w:rsidRPr="005353FC" w14:paraId="539C083D" w14:textId="77777777" w:rsidTr="00DF746F">
        <w:trPr>
          <w:trHeight w:val="300"/>
          <w:jc w:val="center"/>
        </w:trPr>
        <w:tc>
          <w:tcPr>
            <w:tcW w:w="788" w:type="pct"/>
            <w:tcBorders>
              <w:top w:val="nil"/>
              <w:left w:val="nil"/>
              <w:bottom w:val="nil"/>
              <w:right w:val="nil"/>
            </w:tcBorders>
            <w:shd w:val="clear" w:color="auto" w:fill="auto"/>
            <w:noWrap/>
            <w:hideMark/>
          </w:tcPr>
          <w:p w14:paraId="61C2703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UKJ1</w:t>
            </w:r>
          </w:p>
        </w:tc>
        <w:tc>
          <w:tcPr>
            <w:tcW w:w="3727" w:type="pct"/>
            <w:tcBorders>
              <w:top w:val="nil"/>
              <w:left w:val="nil"/>
              <w:bottom w:val="nil"/>
              <w:right w:val="nil"/>
            </w:tcBorders>
            <w:shd w:val="clear" w:color="auto" w:fill="auto"/>
            <w:noWrap/>
            <w:hideMark/>
          </w:tcPr>
          <w:p w14:paraId="7B585AD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Berkshire, Buckinghamshire and Oxfordshire</w:t>
            </w:r>
          </w:p>
        </w:tc>
        <w:tc>
          <w:tcPr>
            <w:tcW w:w="485" w:type="pct"/>
            <w:tcBorders>
              <w:top w:val="nil"/>
              <w:left w:val="nil"/>
              <w:bottom w:val="nil"/>
              <w:right w:val="nil"/>
            </w:tcBorders>
          </w:tcPr>
          <w:p w14:paraId="07A1573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2.24</w:t>
            </w:r>
          </w:p>
        </w:tc>
      </w:tr>
      <w:tr w:rsidR="005353FC" w:rsidRPr="005353FC" w14:paraId="7EE2DACB" w14:textId="77777777" w:rsidTr="00DF746F">
        <w:trPr>
          <w:trHeight w:val="300"/>
          <w:jc w:val="center"/>
        </w:trPr>
        <w:tc>
          <w:tcPr>
            <w:tcW w:w="788" w:type="pct"/>
            <w:tcBorders>
              <w:top w:val="nil"/>
              <w:left w:val="nil"/>
              <w:bottom w:val="nil"/>
              <w:right w:val="nil"/>
            </w:tcBorders>
            <w:shd w:val="clear" w:color="auto" w:fill="auto"/>
            <w:noWrap/>
            <w:hideMark/>
          </w:tcPr>
          <w:p w14:paraId="23F4E08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UKJ2</w:t>
            </w:r>
          </w:p>
        </w:tc>
        <w:tc>
          <w:tcPr>
            <w:tcW w:w="3727" w:type="pct"/>
            <w:tcBorders>
              <w:top w:val="nil"/>
              <w:left w:val="nil"/>
              <w:bottom w:val="nil"/>
              <w:right w:val="nil"/>
            </w:tcBorders>
            <w:shd w:val="clear" w:color="auto" w:fill="auto"/>
            <w:noWrap/>
            <w:hideMark/>
          </w:tcPr>
          <w:p w14:paraId="0456891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Surrey, East and West Sussex</w:t>
            </w:r>
          </w:p>
        </w:tc>
        <w:tc>
          <w:tcPr>
            <w:tcW w:w="485" w:type="pct"/>
            <w:tcBorders>
              <w:top w:val="nil"/>
              <w:left w:val="nil"/>
              <w:bottom w:val="nil"/>
              <w:right w:val="nil"/>
            </w:tcBorders>
          </w:tcPr>
          <w:p w14:paraId="06D6F0D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1.95</w:t>
            </w:r>
          </w:p>
        </w:tc>
      </w:tr>
      <w:tr w:rsidR="005353FC" w:rsidRPr="005353FC" w14:paraId="7888BC04" w14:textId="77777777" w:rsidTr="00DF746F">
        <w:trPr>
          <w:trHeight w:val="300"/>
          <w:jc w:val="center"/>
        </w:trPr>
        <w:tc>
          <w:tcPr>
            <w:tcW w:w="788" w:type="pct"/>
            <w:tcBorders>
              <w:top w:val="nil"/>
              <w:left w:val="nil"/>
              <w:bottom w:val="nil"/>
              <w:right w:val="nil"/>
            </w:tcBorders>
            <w:shd w:val="clear" w:color="auto" w:fill="auto"/>
            <w:noWrap/>
            <w:hideMark/>
          </w:tcPr>
          <w:p w14:paraId="5FF0AAC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UKJ3</w:t>
            </w:r>
          </w:p>
        </w:tc>
        <w:tc>
          <w:tcPr>
            <w:tcW w:w="3727" w:type="pct"/>
            <w:tcBorders>
              <w:top w:val="nil"/>
              <w:left w:val="nil"/>
              <w:bottom w:val="nil"/>
              <w:right w:val="nil"/>
            </w:tcBorders>
            <w:shd w:val="clear" w:color="auto" w:fill="auto"/>
            <w:noWrap/>
            <w:hideMark/>
          </w:tcPr>
          <w:p w14:paraId="2ED3CED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Hampshire and Isle of Wight</w:t>
            </w:r>
          </w:p>
        </w:tc>
        <w:tc>
          <w:tcPr>
            <w:tcW w:w="485" w:type="pct"/>
            <w:tcBorders>
              <w:top w:val="nil"/>
              <w:left w:val="nil"/>
              <w:bottom w:val="nil"/>
              <w:right w:val="nil"/>
            </w:tcBorders>
          </w:tcPr>
          <w:p w14:paraId="0EB2B2F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1.94</w:t>
            </w:r>
          </w:p>
        </w:tc>
      </w:tr>
      <w:tr w:rsidR="005353FC" w:rsidRPr="005353FC" w14:paraId="0163A132" w14:textId="77777777" w:rsidTr="00DF746F">
        <w:trPr>
          <w:trHeight w:val="300"/>
          <w:jc w:val="center"/>
        </w:trPr>
        <w:tc>
          <w:tcPr>
            <w:tcW w:w="788" w:type="pct"/>
            <w:tcBorders>
              <w:top w:val="nil"/>
              <w:left w:val="nil"/>
              <w:bottom w:val="nil"/>
              <w:right w:val="nil"/>
            </w:tcBorders>
            <w:shd w:val="clear" w:color="auto" w:fill="auto"/>
            <w:noWrap/>
            <w:hideMark/>
          </w:tcPr>
          <w:p w14:paraId="30A1E32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UKJ4</w:t>
            </w:r>
          </w:p>
        </w:tc>
        <w:tc>
          <w:tcPr>
            <w:tcW w:w="3727" w:type="pct"/>
            <w:tcBorders>
              <w:top w:val="nil"/>
              <w:left w:val="nil"/>
              <w:bottom w:val="nil"/>
              <w:right w:val="nil"/>
            </w:tcBorders>
            <w:shd w:val="clear" w:color="auto" w:fill="auto"/>
            <w:noWrap/>
            <w:hideMark/>
          </w:tcPr>
          <w:p w14:paraId="4D9553F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Kent</w:t>
            </w:r>
          </w:p>
        </w:tc>
        <w:tc>
          <w:tcPr>
            <w:tcW w:w="485" w:type="pct"/>
            <w:tcBorders>
              <w:top w:val="nil"/>
              <w:left w:val="nil"/>
              <w:bottom w:val="nil"/>
              <w:right w:val="nil"/>
            </w:tcBorders>
          </w:tcPr>
          <w:p w14:paraId="74C33F6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2.16</w:t>
            </w:r>
          </w:p>
        </w:tc>
      </w:tr>
      <w:tr w:rsidR="005353FC" w:rsidRPr="005353FC" w14:paraId="6115AE24" w14:textId="77777777" w:rsidTr="00DF746F">
        <w:trPr>
          <w:trHeight w:val="300"/>
          <w:jc w:val="center"/>
        </w:trPr>
        <w:tc>
          <w:tcPr>
            <w:tcW w:w="788" w:type="pct"/>
            <w:tcBorders>
              <w:top w:val="nil"/>
              <w:left w:val="nil"/>
              <w:bottom w:val="nil"/>
              <w:right w:val="nil"/>
            </w:tcBorders>
            <w:shd w:val="clear" w:color="auto" w:fill="auto"/>
            <w:noWrap/>
            <w:hideMark/>
          </w:tcPr>
          <w:p w14:paraId="662BA1C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UKK1</w:t>
            </w:r>
          </w:p>
        </w:tc>
        <w:tc>
          <w:tcPr>
            <w:tcW w:w="3727" w:type="pct"/>
            <w:tcBorders>
              <w:top w:val="nil"/>
              <w:left w:val="nil"/>
              <w:bottom w:val="nil"/>
              <w:right w:val="nil"/>
            </w:tcBorders>
            <w:shd w:val="clear" w:color="auto" w:fill="auto"/>
            <w:noWrap/>
            <w:hideMark/>
          </w:tcPr>
          <w:p w14:paraId="32E9317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Gloucestershire, Wiltshire and Bristol/Bath area</w:t>
            </w:r>
          </w:p>
        </w:tc>
        <w:tc>
          <w:tcPr>
            <w:tcW w:w="485" w:type="pct"/>
            <w:tcBorders>
              <w:top w:val="nil"/>
              <w:left w:val="nil"/>
              <w:bottom w:val="nil"/>
              <w:right w:val="nil"/>
            </w:tcBorders>
          </w:tcPr>
          <w:p w14:paraId="371CA5E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1.80</w:t>
            </w:r>
          </w:p>
        </w:tc>
      </w:tr>
      <w:tr w:rsidR="005353FC" w:rsidRPr="005353FC" w14:paraId="22FFEAC6" w14:textId="77777777" w:rsidTr="00DF746F">
        <w:trPr>
          <w:trHeight w:val="300"/>
          <w:jc w:val="center"/>
        </w:trPr>
        <w:tc>
          <w:tcPr>
            <w:tcW w:w="788" w:type="pct"/>
            <w:tcBorders>
              <w:top w:val="nil"/>
              <w:left w:val="nil"/>
              <w:bottom w:val="nil"/>
              <w:right w:val="nil"/>
            </w:tcBorders>
            <w:shd w:val="clear" w:color="auto" w:fill="auto"/>
            <w:noWrap/>
            <w:hideMark/>
          </w:tcPr>
          <w:p w14:paraId="17C6746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UKK2</w:t>
            </w:r>
          </w:p>
        </w:tc>
        <w:tc>
          <w:tcPr>
            <w:tcW w:w="3727" w:type="pct"/>
            <w:tcBorders>
              <w:top w:val="nil"/>
              <w:left w:val="nil"/>
              <w:bottom w:val="nil"/>
              <w:right w:val="nil"/>
            </w:tcBorders>
            <w:shd w:val="clear" w:color="auto" w:fill="auto"/>
            <w:noWrap/>
            <w:hideMark/>
          </w:tcPr>
          <w:p w14:paraId="336C0DF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Dorset and Somerset</w:t>
            </w:r>
          </w:p>
        </w:tc>
        <w:tc>
          <w:tcPr>
            <w:tcW w:w="485" w:type="pct"/>
            <w:tcBorders>
              <w:top w:val="nil"/>
              <w:left w:val="nil"/>
              <w:bottom w:val="nil"/>
              <w:right w:val="nil"/>
            </w:tcBorders>
          </w:tcPr>
          <w:p w14:paraId="535FF32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1.96</w:t>
            </w:r>
          </w:p>
        </w:tc>
      </w:tr>
      <w:tr w:rsidR="005353FC" w:rsidRPr="005353FC" w14:paraId="165E8F39" w14:textId="77777777" w:rsidTr="00DF746F">
        <w:trPr>
          <w:trHeight w:val="300"/>
          <w:jc w:val="center"/>
        </w:trPr>
        <w:tc>
          <w:tcPr>
            <w:tcW w:w="788" w:type="pct"/>
            <w:tcBorders>
              <w:top w:val="nil"/>
              <w:left w:val="nil"/>
              <w:bottom w:val="nil"/>
              <w:right w:val="nil"/>
            </w:tcBorders>
            <w:shd w:val="clear" w:color="auto" w:fill="auto"/>
            <w:noWrap/>
            <w:hideMark/>
          </w:tcPr>
          <w:p w14:paraId="4EDE6BF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UKK3</w:t>
            </w:r>
          </w:p>
        </w:tc>
        <w:tc>
          <w:tcPr>
            <w:tcW w:w="3727" w:type="pct"/>
            <w:tcBorders>
              <w:top w:val="nil"/>
              <w:left w:val="nil"/>
              <w:bottom w:val="nil"/>
              <w:right w:val="nil"/>
            </w:tcBorders>
            <w:shd w:val="clear" w:color="auto" w:fill="auto"/>
            <w:noWrap/>
            <w:hideMark/>
          </w:tcPr>
          <w:p w14:paraId="45E0F23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Cornwall and Isles of Scilly</w:t>
            </w:r>
          </w:p>
        </w:tc>
        <w:tc>
          <w:tcPr>
            <w:tcW w:w="485" w:type="pct"/>
            <w:tcBorders>
              <w:top w:val="nil"/>
              <w:left w:val="nil"/>
              <w:bottom w:val="nil"/>
              <w:right w:val="nil"/>
            </w:tcBorders>
          </w:tcPr>
          <w:p w14:paraId="61B9221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1.65</w:t>
            </w:r>
          </w:p>
        </w:tc>
      </w:tr>
      <w:tr w:rsidR="005353FC" w:rsidRPr="005353FC" w14:paraId="25DF8119" w14:textId="77777777" w:rsidTr="00DF746F">
        <w:trPr>
          <w:trHeight w:val="300"/>
          <w:jc w:val="center"/>
        </w:trPr>
        <w:tc>
          <w:tcPr>
            <w:tcW w:w="788" w:type="pct"/>
            <w:tcBorders>
              <w:top w:val="nil"/>
              <w:left w:val="nil"/>
              <w:bottom w:val="nil"/>
              <w:right w:val="nil"/>
            </w:tcBorders>
            <w:shd w:val="clear" w:color="auto" w:fill="auto"/>
            <w:noWrap/>
            <w:hideMark/>
          </w:tcPr>
          <w:p w14:paraId="44A94BA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UKK4</w:t>
            </w:r>
          </w:p>
        </w:tc>
        <w:tc>
          <w:tcPr>
            <w:tcW w:w="3727" w:type="pct"/>
            <w:tcBorders>
              <w:top w:val="nil"/>
              <w:left w:val="nil"/>
              <w:bottom w:val="nil"/>
              <w:right w:val="nil"/>
            </w:tcBorders>
            <w:shd w:val="clear" w:color="auto" w:fill="auto"/>
            <w:noWrap/>
            <w:hideMark/>
          </w:tcPr>
          <w:p w14:paraId="2DC75C1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Devon</w:t>
            </w:r>
          </w:p>
        </w:tc>
        <w:tc>
          <w:tcPr>
            <w:tcW w:w="485" w:type="pct"/>
            <w:tcBorders>
              <w:top w:val="nil"/>
              <w:left w:val="nil"/>
              <w:bottom w:val="nil"/>
              <w:right w:val="nil"/>
            </w:tcBorders>
          </w:tcPr>
          <w:p w14:paraId="5424E12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2.04</w:t>
            </w:r>
          </w:p>
        </w:tc>
      </w:tr>
      <w:tr w:rsidR="005353FC" w:rsidRPr="005353FC" w14:paraId="511C291E" w14:textId="77777777" w:rsidTr="00DF746F">
        <w:trPr>
          <w:trHeight w:val="300"/>
          <w:jc w:val="center"/>
        </w:trPr>
        <w:tc>
          <w:tcPr>
            <w:tcW w:w="788" w:type="pct"/>
            <w:tcBorders>
              <w:top w:val="nil"/>
              <w:left w:val="nil"/>
              <w:bottom w:val="nil"/>
              <w:right w:val="nil"/>
            </w:tcBorders>
            <w:shd w:val="clear" w:color="auto" w:fill="auto"/>
            <w:noWrap/>
            <w:hideMark/>
          </w:tcPr>
          <w:p w14:paraId="0A68585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UKL1</w:t>
            </w:r>
          </w:p>
        </w:tc>
        <w:tc>
          <w:tcPr>
            <w:tcW w:w="3727" w:type="pct"/>
            <w:tcBorders>
              <w:top w:val="nil"/>
              <w:left w:val="nil"/>
              <w:bottom w:val="nil"/>
              <w:right w:val="nil"/>
            </w:tcBorders>
            <w:shd w:val="clear" w:color="auto" w:fill="auto"/>
            <w:noWrap/>
            <w:hideMark/>
          </w:tcPr>
          <w:p w14:paraId="6011437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West Wales and The Valleys</w:t>
            </w:r>
          </w:p>
        </w:tc>
        <w:tc>
          <w:tcPr>
            <w:tcW w:w="485" w:type="pct"/>
            <w:tcBorders>
              <w:top w:val="nil"/>
              <w:left w:val="nil"/>
              <w:bottom w:val="nil"/>
              <w:right w:val="nil"/>
            </w:tcBorders>
          </w:tcPr>
          <w:p w14:paraId="1156FC5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1.83</w:t>
            </w:r>
          </w:p>
        </w:tc>
      </w:tr>
      <w:tr w:rsidR="005353FC" w:rsidRPr="005353FC" w14:paraId="61B5DD23" w14:textId="77777777" w:rsidTr="00DF746F">
        <w:trPr>
          <w:trHeight w:val="300"/>
          <w:jc w:val="center"/>
        </w:trPr>
        <w:tc>
          <w:tcPr>
            <w:tcW w:w="788" w:type="pct"/>
            <w:tcBorders>
              <w:top w:val="nil"/>
              <w:left w:val="nil"/>
              <w:bottom w:val="nil"/>
              <w:right w:val="nil"/>
            </w:tcBorders>
            <w:shd w:val="clear" w:color="auto" w:fill="auto"/>
            <w:noWrap/>
            <w:hideMark/>
          </w:tcPr>
          <w:p w14:paraId="4062399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UKL2</w:t>
            </w:r>
          </w:p>
        </w:tc>
        <w:tc>
          <w:tcPr>
            <w:tcW w:w="3727" w:type="pct"/>
            <w:tcBorders>
              <w:top w:val="nil"/>
              <w:left w:val="nil"/>
              <w:bottom w:val="nil"/>
              <w:right w:val="nil"/>
            </w:tcBorders>
            <w:shd w:val="clear" w:color="auto" w:fill="auto"/>
            <w:noWrap/>
            <w:hideMark/>
          </w:tcPr>
          <w:p w14:paraId="1349347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East Wales</w:t>
            </w:r>
          </w:p>
        </w:tc>
        <w:tc>
          <w:tcPr>
            <w:tcW w:w="485" w:type="pct"/>
            <w:tcBorders>
              <w:top w:val="nil"/>
              <w:left w:val="nil"/>
              <w:bottom w:val="nil"/>
              <w:right w:val="nil"/>
            </w:tcBorders>
          </w:tcPr>
          <w:p w14:paraId="7A6DCF4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2.03</w:t>
            </w:r>
          </w:p>
        </w:tc>
      </w:tr>
      <w:tr w:rsidR="005353FC" w:rsidRPr="005353FC" w14:paraId="797ABA57" w14:textId="77777777" w:rsidTr="00DF746F">
        <w:trPr>
          <w:trHeight w:val="300"/>
          <w:jc w:val="center"/>
        </w:trPr>
        <w:tc>
          <w:tcPr>
            <w:tcW w:w="788" w:type="pct"/>
            <w:tcBorders>
              <w:top w:val="nil"/>
              <w:left w:val="nil"/>
              <w:bottom w:val="nil"/>
              <w:right w:val="nil"/>
            </w:tcBorders>
            <w:shd w:val="clear" w:color="auto" w:fill="auto"/>
            <w:noWrap/>
            <w:hideMark/>
          </w:tcPr>
          <w:p w14:paraId="18F17BC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UKM2</w:t>
            </w:r>
          </w:p>
        </w:tc>
        <w:tc>
          <w:tcPr>
            <w:tcW w:w="3727" w:type="pct"/>
            <w:tcBorders>
              <w:top w:val="nil"/>
              <w:left w:val="nil"/>
              <w:bottom w:val="nil"/>
              <w:right w:val="nil"/>
            </w:tcBorders>
            <w:shd w:val="clear" w:color="auto" w:fill="auto"/>
            <w:noWrap/>
            <w:hideMark/>
          </w:tcPr>
          <w:p w14:paraId="032668F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Eastern Scotland</w:t>
            </w:r>
          </w:p>
        </w:tc>
        <w:tc>
          <w:tcPr>
            <w:tcW w:w="485" w:type="pct"/>
            <w:tcBorders>
              <w:top w:val="nil"/>
              <w:left w:val="nil"/>
              <w:bottom w:val="nil"/>
              <w:right w:val="nil"/>
            </w:tcBorders>
          </w:tcPr>
          <w:p w14:paraId="7396C11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2.23</w:t>
            </w:r>
          </w:p>
        </w:tc>
      </w:tr>
      <w:tr w:rsidR="005353FC" w:rsidRPr="005353FC" w14:paraId="66C792F2" w14:textId="77777777" w:rsidTr="00DF746F">
        <w:trPr>
          <w:trHeight w:val="300"/>
          <w:jc w:val="center"/>
        </w:trPr>
        <w:tc>
          <w:tcPr>
            <w:tcW w:w="788" w:type="pct"/>
            <w:tcBorders>
              <w:top w:val="nil"/>
              <w:left w:val="nil"/>
              <w:bottom w:val="nil"/>
              <w:right w:val="nil"/>
            </w:tcBorders>
            <w:shd w:val="clear" w:color="auto" w:fill="auto"/>
            <w:noWrap/>
            <w:hideMark/>
          </w:tcPr>
          <w:p w14:paraId="744B9FB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UKM3</w:t>
            </w:r>
          </w:p>
        </w:tc>
        <w:tc>
          <w:tcPr>
            <w:tcW w:w="3727" w:type="pct"/>
            <w:tcBorders>
              <w:top w:val="nil"/>
              <w:left w:val="nil"/>
              <w:bottom w:val="nil"/>
              <w:right w:val="nil"/>
            </w:tcBorders>
            <w:shd w:val="clear" w:color="auto" w:fill="auto"/>
            <w:noWrap/>
            <w:hideMark/>
          </w:tcPr>
          <w:p w14:paraId="143A9F3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South Western Scotland</w:t>
            </w:r>
          </w:p>
        </w:tc>
        <w:tc>
          <w:tcPr>
            <w:tcW w:w="485" w:type="pct"/>
            <w:tcBorders>
              <w:top w:val="nil"/>
              <w:left w:val="nil"/>
              <w:bottom w:val="nil"/>
              <w:right w:val="nil"/>
            </w:tcBorders>
          </w:tcPr>
          <w:p w14:paraId="27FB17A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1.96</w:t>
            </w:r>
          </w:p>
        </w:tc>
      </w:tr>
      <w:tr w:rsidR="005353FC" w:rsidRPr="005353FC" w14:paraId="4A62F973" w14:textId="77777777" w:rsidTr="00DF746F">
        <w:trPr>
          <w:trHeight w:val="300"/>
          <w:jc w:val="center"/>
        </w:trPr>
        <w:tc>
          <w:tcPr>
            <w:tcW w:w="788" w:type="pct"/>
            <w:tcBorders>
              <w:top w:val="nil"/>
              <w:left w:val="nil"/>
              <w:bottom w:val="nil"/>
              <w:right w:val="nil"/>
            </w:tcBorders>
            <w:shd w:val="clear" w:color="auto" w:fill="auto"/>
            <w:noWrap/>
            <w:hideMark/>
          </w:tcPr>
          <w:p w14:paraId="115D44F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UKM5</w:t>
            </w:r>
          </w:p>
        </w:tc>
        <w:tc>
          <w:tcPr>
            <w:tcW w:w="3727" w:type="pct"/>
            <w:tcBorders>
              <w:top w:val="nil"/>
              <w:left w:val="nil"/>
              <w:bottom w:val="nil"/>
              <w:right w:val="nil"/>
            </w:tcBorders>
            <w:shd w:val="clear" w:color="auto" w:fill="auto"/>
            <w:noWrap/>
            <w:hideMark/>
          </w:tcPr>
          <w:p w14:paraId="422BF65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North Eastern Scotland</w:t>
            </w:r>
          </w:p>
        </w:tc>
        <w:tc>
          <w:tcPr>
            <w:tcW w:w="485" w:type="pct"/>
            <w:tcBorders>
              <w:top w:val="nil"/>
              <w:left w:val="nil"/>
              <w:bottom w:val="nil"/>
              <w:right w:val="nil"/>
            </w:tcBorders>
          </w:tcPr>
          <w:p w14:paraId="2B9691C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2.26</w:t>
            </w:r>
          </w:p>
        </w:tc>
      </w:tr>
      <w:tr w:rsidR="005353FC" w:rsidRPr="005353FC" w14:paraId="293A6F40" w14:textId="77777777" w:rsidTr="00DF746F">
        <w:trPr>
          <w:trHeight w:val="300"/>
          <w:jc w:val="center"/>
        </w:trPr>
        <w:tc>
          <w:tcPr>
            <w:tcW w:w="788" w:type="pct"/>
            <w:tcBorders>
              <w:top w:val="nil"/>
              <w:left w:val="nil"/>
              <w:bottom w:val="single" w:sz="4" w:space="0" w:color="auto"/>
              <w:right w:val="nil"/>
            </w:tcBorders>
            <w:shd w:val="clear" w:color="auto" w:fill="auto"/>
            <w:noWrap/>
            <w:hideMark/>
          </w:tcPr>
          <w:p w14:paraId="5208842C"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UKM6</w:t>
            </w:r>
          </w:p>
        </w:tc>
        <w:tc>
          <w:tcPr>
            <w:tcW w:w="3727" w:type="pct"/>
            <w:tcBorders>
              <w:top w:val="nil"/>
              <w:left w:val="nil"/>
              <w:bottom w:val="single" w:sz="4" w:space="0" w:color="auto"/>
              <w:right w:val="nil"/>
            </w:tcBorders>
            <w:shd w:val="clear" w:color="auto" w:fill="auto"/>
            <w:noWrap/>
            <w:hideMark/>
          </w:tcPr>
          <w:p w14:paraId="2BC36C3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Highlands and Islands</w:t>
            </w:r>
          </w:p>
        </w:tc>
        <w:tc>
          <w:tcPr>
            <w:tcW w:w="485" w:type="pct"/>
            <w:tcBorders>
              <w:top w:val="nil"/>
              <w:left w:val="nil"/>
              <w:bottom w:val="single" w:sz="4" w:space="0" w:color="auto"/>
              <w:right w:val="nil"/>
            </w:tcBorders>
          </w:tcPr>
          <w:p w14:paraId="031A7656"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1.82</w:t>
            </w:r>
          </w:p>
        </w:tc>
      </w:tr>
      <w:tr w:rsidR="005353FC" w:rsidRPr="005353FC" w14:paraId="5B97336A" w14:textId="77777777" w:rsidTr="00DF746F">
        <w:trPr>
          <w:trHeight w:val="300"/>
          <w:jc w:val="center"/>
        </w:trPr>
        <w:tc>
          <w:tcPr>
            <w:tcW w:w="788" w:type="pct"/>
            <w:tcBorders>
              <w:top w:val="single" w:sz="4" w:space="0" w:color="auto"/>
              <w:left w:val="nil"/>
              <w:bottom w:val="nil"/>
              <w:right w:val="nil"/>
            </w:tcBorders>
            <w:shd w:val="clear" w:color="auto" w:fill="auto"/>
            <w:noWrap/>
            <w:hideMark/>
          </w:tcPr>
          <w:p w14:paraId="41CAB1F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Mean</w:t>
            </w:r>
          </w:p>
        </w:tc>
        <w:tc>
          <w:tcPr>
            <w:tcW w:w="3727" w:type="pct"/>
            <w:tcBorders>
              <w:top w:val="single" w:sz="4" w:space="0" w:color="auto"/>
              <w:left w:val="nil"/>
              <w:bottom w:val="nil"/>
              <w:right w:val="nil"/>
            </w:tcBorders>
            <w:shd w:val="clear" w:color="auto" w:fill="auto"/>
            <w:noWrap/>
            <w:hideMark/>
          </w:tcPr>
          <w:p w14:paraId="1819EE54"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p>
        </w:tc>
        <w:tc>
          <w:tcPr>
            <w:tcW w:w="485" w:type="pct"/>
            <w:tcBorders>
              <w:top w:val="single" w:sz="4" w:space="0" w:color="auto"/>
              <w:left w:val="nil"/>
              <w:bottom w:val="nil"/>
              <w:right w:val="nil"/>
            </w:tcBorders>
          </w:tcPr>
          <w:p w14:paraId="35D8DCB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1.98</w:t>
            </w:r>
          </w:p>
        </w:tc>
      </w:tr>
    </w:tbl>
    <w:p w14:paraId="529C3D6D" w14:textId="77777777" w:rsidR="005353FC" w:rsidRPr="005353FC" w:rsidRDefault="005353FC" w:rsidP="005353FC">
      <w:pPr>
        <w:rPr>
          <w:rFonts w:ascii="Times New Roman" w:eastAsia="SimSun" w:hAnsi="Times New Roman" w:cs="Times New Roman"/>
          <w:sz w:val="24"/>
          <w:szCs w:val="24"/>
          <w:lang w:val="en-US"/>
        </w:rPr>
      </w:pPr>
      <w:r w:rsidRPr="005353FC">
        <w:rPr>
          <w:rFonts w:ascii="Times New Roman" w:eastAsia="SimSun" w:hAnsi="Times New Roman" w:cs="Times New Roman"/>
          <w:sz w:val="24"/>
          <w:szCs w:val="24"/>
          <w:lang w:val="en-US"/>
        </w:rPr>
        <w:br w:type="page"/>
      </w:r>
    </w:p>
    <w:p w14:paraId="4EED6938" w14:textId="77777777" w:rsidR="005353FC" w:rsidRPr="005353FC" w:rsidRDefault="005353FC" w:rsidP="005353FC">
      <w:pPr>
        <w:keepNext/>
        <w:spacing w:after="0" w:line="240" w:lineRule="auto"/>
        <w:jc w:val="both"/>
        <w:rPr>
          <w:rFonts w:ascii="Times New Roman" w:eastAsia="SimSun" w:hAnsi="Times New Roman" w:cs="Times New Roman"/>
          <w:bCs/>
          <w:color w:val="000000"/>
          <w:sz w:val="24"/>
          <w:szCs w:val="24"/>
          <w:lang w:val="en-GB"/>
        </w:rPr>
      </w:pPr>
      <w:r w:rsidRPr="005353FC">
        <w:rPr>
          <w:rFonts w:ascii="Times New Roman" w:eastAsia="SimSun" w:hAnsi="Times New Roman" w:cs="Times New Roman"/>
          <w:bCs/>
          <w:color w:val="000000"/>
          <w:sz w:val="24"/>
          <w:szCs w:val="24"/>
          <w:lang w:val="en-GB"/>
        </w:rPr>
        <w:lastRenderedPageBreak/>
        <w:t>Appendix C3: Average Values of R&amp;D and Intangibles of MNEs and DOMEs in the UK, 2004-2012</w:t>
      </w:r>
    </w:p>
    <w:tbl>
      <w:tblPr>
        <w:tblW w:w="5000" w:type="pct"/>
        <w:tblLook w:val="04A0" w:firstRow="1" w:lastRow="0" w:firstColumn="1" w:lastColumn="0" w:noHBand="0" w:noVBand="1"/>
      </w:tblPr>
      <w:tblGrid>
        <w:gridCol w:w="5342"/>
        <w:gridCol w:w="974"/>
        <w:gridCol w:w="974"/>
        <w:gridCol w:w="974"/>
        <w:gridCol w:w="978"/>
      </w:tblGrid>
      <w:tr w:rsidR="005353FC" w:rsidRPr="005353FC" w14:paraId="1D33CDC9" w14:textId="77777777" w:rsidTr="00DF746F">
        <w:trPr>
          <w:trHeight w:val="300"/>
        </w:trPr>
        <w:tc>
          <w:tcPr>
            <w:tcW w:w="2890" w:type="pct"/>
            <w:tcBorders>
              <w:top w:val="single" w:sz="4" w:space="0" w:color="auto"/>
              <w:left w:val="nil"/>
              <w:bottom w:val="single" w:sz="4" w:space="0" w:color="auto"/>
              <w:right w:val="nil"/>
            </w:tcBorders>
            <w:shd w:val="clear" w:color="auto" w:fill="auto"/>
            <w:noWrap/>
            <w:vAlign w:val="bottom"/>
            <w:hideMark/>
          </w:tcPr>
          <w:p w14:paraId="04EA756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Times New Roman" w:hAnsi="Times New Roman" w:cs="Times New Roman"/>
                <w:color w:val="000000"/>
                <w:sz w:val="24"/>
                <w:szCs w:val="24"/>
                <w:lang w:val="en-GB"/>
              </w:rPr>
              <w:t>NUTS2</w:t>
            </w:r>
          </w:p>
        </w:tc>
        <w:tc>
          <w:tcPr>
            <w:tcW w:w="527" w:type="pct"/>
            <w:tcBorders>
              <w:top w:val="single" w:sz="4" w:space="0" w:color="auto"/>
              <w:left w:val="nil"/>
              <w:bottom w:val="single" w:sz="4" w:space="0" w:color="auto"/>
              <w:right w:val="nil"/>
            </w:tcBorders>
            <w:shd w:val="clear" w:color="auto" w:fill="auto"/>
            <w:noWrap/>
            <w:vAlign w:val="center"/>
            <w:hideMark/>
          </w:tcPr>
          <w:p w14:paraId="31A65452" w14:textId="77777777" w:rsidR="005353FC" w:rsidRPr="005353FC" w:rsidRDefault="005353FC" w:rsidP="005353FC">
            <w:pPr>
              <w:spacing w:after="0" w:line="240" w:lineRule="auto"/>
              <w:jc w:val="right"/>
              <w:rPr>
                <w:rFonts w:ascii="Times New Roman" w:eastAsia="Times New Roman" w:hAnsi="Times New Roman" w:cs="Times New Roman"/>
                <w:b/>
                <w:color w:val="000000"/>
                <w:sz w:val="24"/>
                <w:szCs w:val="24"/>
                <w:vertAlign w:val="subscript"/>
              </w:rPr>
            </w:pPr>
            <w:r w:rsidRPr="005353FC">
              <w:rPr>
                <w:rFonts w:ascii="Times New Roman" w:eastAsia="Times New Roman" w:hAnsi="Times New Roman" w:cs="Times New Roman"/>
                <w:i/>
                <w:color w:val="000000"/>
                <w:position w:val="-12"/>
                <w:sz w:val="24"/>
                <w:szCs w:val="24"/>
              </w:rPr>
              <w:object w:dxaOrig="520" w:dyaOrig="380" w14:anchorId="71417135">
                <v:shape id="_x0000_i1128" type="#_x0000_t75" style="width:26.3pt;height:18.8pt" o:ole="">
                  <v:imagedata r:id="rId210" o:title=""/>
                </v:shape>
                <o:OLEObject Type="Embed" ProgID="Equation.DSMT4" ShapeID="_x0000_i1128" DrawAspect="Content" ObjectID="_1578142430" r:id="rId211"/>
              </w:object>
            </w:r>
          </w:p>
        </w:tc>
        <w:tc>
          <w:tcPr>
            <w:tcW w:w="527" w:type="pct"/>
            <w:tcBorders>
              <w:top w:val="single" w:sz="4" w:space="0" w:color="auto"/>
              <w:left w:val="nil"/>
              <w:bottom w:val="single" w:sz="4" w:space="0" w:color="auto"/>
              <w:right w:val="nil"/>
            </w:tcBorders>
            <w:shd w:val="clear" w:color="auto" w:fill="auto"/>
            <w:noWrap/>
            <w:vAlign w:val="center"/>
            <w:hideMark/>
          </w:tcPr>
          <w:p w14:paraId="54FDA335" w14:textId="77777777" w:rsidR="005353FC" w:rsidRPr="005353FC" w:rsidRDefault="005353FC" w:rsidP="005353FC">
            <w:pPr>
              <w:spacing w:after="0" w:line="240" w:lineRule="auto"/>
              <w:jc w:val="right"/>
              <w:rPr>
                <w:rFonts w:ascii="Times New Roman" w:eastAsia="Times New Roman" w:hAnsi="Times New Roman" w:cs="Times New Roman"/>
                <w:b/>
                <w:color w:val="000000"/>
                <w:sz w:val="24"/>
                <w:szCs w:val="24"/>
              </w:rPr>
            </w:pPr>
            <w:r w:rsidRPr="005353FC">
              <w:rPr>
                <w:rFonts w:ascii="Times New Roman" w:eastAsia="Times New Roman" w:hAnsi="Times New Roman" w:cs="Times New Roman"/>
                <w:color w:val="000000"/>
                <w:position w:val="-6"/>
                <w:sz w:val="24"/>
                <w:szCs w:val="24"/>
              </w:rPr>
              <w:object w:dxaOrig="620" w:dyaOrig="340" w14:anchorId="76A0E1AE">
                <v:shape id="_x0000_i1129" type="#_x0000_t75" style="width:30.7pt;height:17.55pt" o:ole="">
                  <v:imagedata r:id="rId212" o:title=""/>
                </v:shape>
                <o:OLEObject Type="Embed" ProgID="Equation.DSMT4" ShapeID="_x0000_i1129" DrawAspect="Content" ObjectID="_1578142431" r:id="rId213"/>
              </w:object>
            </w:r>
          </w:p>
        </w:tc>
        <w:tc>
          <w:tcPr>
            <w:tcW w:w="527" w:type="pct"/>
            <w:tcBorders>
              <w:top w:val="single" w:sz="4" w:space="0" w:color="auto"/>
              <w:left w:val="nil"/>
              <w:bottom w:val="single" w:sz="4" w:space="0" w:color="auto"/>
              <w:right w:val="nil"/>
            </w:tcBorders>
            <w:shd w:val="clear" w:color="auto" w:fill="auto"/>
            <w:noWrap/>
            <w:vAlign w:val="center"/>
            <w:hideMark/>
          </w:tcPr>
          <w:p w14:paraId="216B04CB" w14:textId="77777777" w:rsidR="005353FC" w:rsidRPr="005353FC" w:rsidRDefault="005353FC" w:rsidP="005353FC">
            <w:pPr>
              <w:spacing w:after="0" w:line="240" w:lineRule="auto"/>
              <w:jc w:val="right"/>
              <w:rPr>
                <w:rFonts w:ascii="Times New Roman" w:eastAsia="Times New Roman" w:hAnsi="Times New Roman" w:cs="Times New Roman"/>
                <w:b/>
                <w:color w:val="000000"/>
                <w:sz w:val="24"/>
                <w:szCs w:val="24"/>
                <w:vertAlign w:val="subscript"/>
              </w:rPr>
            </w:pPr>
            <w:r w:rsidRPr="005353FC">
              <w:rPr>
                <w:rFonts w:ascii="Times New Roman" w:eastAsia="Times New Roman" w:hAnsi="Times New Roman" w:cs="Times New Roman"/>
                <w:color w:val="000000"/>
                <w:position w:val="-12"/>
                <w:sz w:val="24"/>
                <w:szCs w:val="24"/>
                <w:vertAlign w:val="subscript"/>
              </w:rPr>
              <w:object w:dxaOrig="639" w:dyaOrig="380" w14:anchorId="14FED1EA">
                <v:shape id="_x0000_i1130" type="#_x0000_t75" style="width:31.95pt;height:18.8pt" o:ole="">
                  <v:imagedata r:id="rId214" o:title=""/>
                </v:shape>
                <o:OLEObject Type="Embed" ProgID="Equation.DSMT4" ShapeID="_x0000_i1130" DrawAspect="Content" ObjectID="_1578142432" r:id="rId215"/>
              </w:object>
            </w:r>
          </w:p>
        </w:tc>
        <w:tc>
          <w:tcPr>
            <w:tcW w:w="527" w:type="pct"/>
            <w:tcBorders>
              <w:top w:val="single" w:sz="4" w:space="0" w:color="auto"/>
              <w:left w:val="nil"/>
              <w:bottom w:val="single" w:sz="4" w:space="0" w:color="auto"/>
              <w:right w:val="nil"/>
            </w:tcBorders>
            <w:shd w:val="clear" w:color="auto" w:fill="auto"/>
            <w:noWrap/>
            <w:vAlign w:val="center"/>
            <w:hideMark/>
          </w:tcPr>
          <w:p w14:paraId="21A39FBD" w14:textId="77777777" w:rsidR="005353FC" w:rsidRPr="005353FC" w:rsidRDefault="005353FC" w:rsidP="005353FC">
            <w:pPr>
              <w:spacing w:after="0" w:line="240" w:lineRule="auto"/>
              <w:jc w:val="right"/>
              <w:rPr>
                <w:rFonts w:ascii="Times New Roman" w:eastAsia="Times New Roman" w:hAnsi="Times New Roman" w:cs="Times New Roman"/>
                <w:b/>
                <w:color w:val="000000"/>
                <w:sz w:val="24"/>
                <w:szCs w:val="24"/>
              </w:rPr>
            </w:pPr>
            <w:r w:rsidRPr="005353FC">
              <w:rPr>
                <w:rFonts w:ascii="Times New Roman" w:eastAsia="Times New Roman" w:hAnsi="Times New Roman" w:cs="Times New Roman"/>
                <w:i/>
                <w:color w:val="000000"/>
                <w:position w:val="-6"/>
                <w:sz w:val="24"/>
                <w:szCs w:val="24"/>
              </w:rPr>
              <w:object w:dxaOrig="720" w:dyaOrig="340" w14:anchorId="0EC7C1AC">
                <v:shape id="_x0000_i1131" type="#_x0000_t75" style="width:36.3pt;height:17.55pt" o:ole="">
                  <v:imagedata r:id="rId216" o:title=""/>
                </v:shape>
                <o:OLEObject Type="Embed" ProgID="Equation.DSMT4" ShapeID="_x0000_i1131" DrawAspect="Content" ObjectID="_1578142433" r:id="rId217"/>
              </w:object>
            </w:r>
          </w:p>
        </w:tc>
      </w:tr>
      <w:tr w:rsidR="005353FC" w:rsidRPr="005353FC" w14:paraId="4B83A63D" w14:textId="77777777" w:rsidTr="00DF746F">
        <w:trPr>
          <w:trHeight w:val="300"/>
        </w:trPr>
        <w:tc>
          <w:tcPr>
            <w:tcW w:w="2890" w:type="pct"/>
            <w:tcBorders>
              <w:top w:val="single" w:sz="4" w:space="0" w:color="auto"/>
              <w:left w:val="nil"/>
              <w:bottom w:val="nil"/>
              <w:right w:val="nil"/>
            </w:tcBorders>
            <w:shd w:val="clear" w:color="auto" w:fill="auto"/>
            <w:noWrap/>
            <w:hideMark/>
          </w:tcPr>
          <w:p w14:paraId="676A4D5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Tees Valley and Durham</w:t>
            </w:r>
          </w:p>
        </w:tc>
        <w:tc>
          <w:tcPr>
            <w:tcW w:w="527" w:type="pct"/>
            <w:tcBorders>
              <w:top w:val="single" w:sz="4" w:space="0" w:color="auto"/>
              <w:left w:val="nil"/>
              <w:bottom w:val="nil"/>
              <w:right w:val="nil"/>
            </w:tcBorders>
            <w:shd w:val="clear" w:color="auto" w:fill="auto"/>
            <w:noWrap/>
            <w:vAlign w:val="bottom"/>
          </w:tcPr>
          <w:p w14:paraId="7426F593"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1.5%</w:t>
            </w:r>
          </w:p>
        </w:tc>
        <w:tc>
          <w:tcPr>
            <w:tcW w:w="527" w:type="pct"/>
            <w:tcBorders>
              <w:top w:val="single" w:sz="4" w:space="0" w:color="auto"/>
              <w:left w:val="nil"/>
              <w:bottom w:val="nil"/>
              <w:right w:val="nil"/>
            </w:tcBorders>
            <w:shd w:val="clear" w:color="auto" w:fill="auto"/>
            <w:noWrap/>
            <w:vAlign w:val="bottom"/>
          </w:tcPr>
          <w:p w14:paraId="15A7EDDC"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48.3</w:t>
            </w:r>
          </w:p>
        </w:tc>
        <w:tc>
          <w:tcPr>
            <w:tcW w:w="527" w:type="pct"/>
            <w:tcBorders>
              <w:top w:val="single" w:sz="4" w:space="0" w:color="auto"/>
              <w:left w:val="nil"/>
              <w:bottom w:val="nil"/>
              <w:right w:val="nil"/>
            </w:tcBorders>
            <w:shd w:val="clear" w:color="auto" w:fill="auto"/>
            <w:noWrap/>
            <w:vAlign w:val="bottom"/>
          </w:tcPr>
          <w:p w14:paraId="665CC226"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0.01%</w:t>
            </w:r>
          </w:p>
        </w:tc>
        <w:tc>
          <w:tcPr>
            <w:tcW w:w="527" w:type="pct"/>
            <w:tcBorders>
              <w:top w:val="single" w:sz="4" w:space="0" w:color="auto"/>
              <w:left w:val="nil"/>
              <w:bottom w:val="nil"/>
              <w:right w:val="nil"/>
            </w:tcBorders>
            <w:shd w:val="clear" w:color="auto" w:fill="auto"/>
            <w:noWrap/>
            <w:vAlign w:val="bottom"/>
          </w:tcPr>
          <w:p w14:paraId="0F91129C"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1.8</w:t>
            </w:r>
          </w:p>
        </w:tc>
      </w:tr>
      <w:tr w:rsidR="005353FC" w:rsidRPr="005353FC" w14:paraId="5AAB6AA3" w14:textId="77777777" w:rsidTr="00DF746F">
        <w:trPr>
          <w:trHeight w:val="300"/>
        </w:trPr>
        <w:tc>
          <w:tcPr>
            <w:tcW w:w="2890" w:type="pct"/>
            <w:tcBorders>
              <w:top w:val="nil"/>
              <w:left w:val="nil"/>
              <w:bottom w:val="nil"/>
              <w:right w:val="nil"/>
            </w:tcBorders>
            <w:shd w:val="clear" w:color="auto" w:fill="auto"/>
            <w:noWrap/>
          </w:tcPr>
          <w:p w14:paraId="148D5B83"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Northumberland and Tyne and Wear</w:t>
            </w:r>
          </w:p>
        </w:tc>
        <w:tc>
          <w:tcPr>
            <w:tcW w:w="527" w:type="pct"/>
            <w:tcBorders>
              <w:top w:val="nil"/>
              <w:left w:val="nil"/>
              <w:bottom w:val="nil"/>
              <w:right w:val="nil"/>
            </w:tcBorders>
            <w:shd w:val="clear" w:color="auto" w:fill="auto"/>
            <w:noWrap/>
            <w:vAlign w:val="bottom"/>
          </w:tcPr>
          <w:p w14:paraId="0DFC72E8"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1.1%</w:t>
            </w:r>
          </w:p>
        </w:tc>
        <w:tc>
          <w:tcPr>
            <w:tcW w:w="527" w:type="pct"/>
            <w:tcBorders>
              <w:top w:val="nil"/>
              <w:left w:val="nil"/>
              <w:bottom w:val="nil"/>
              <w:right w:val="nil"/>
            </w:tcBorders>
            <w:shd w:val="clear" w:color="auto" w:fill="auto"/>
            <w:noWrap/>
            <w:vAlign w:val="bottom"/>
          </w:tcPr>
          <w:p w14:paraId="28D0D83E"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54.7</w:t>
            </w:r>
          </w:p>
        </w:tc>
        <w:tc>
          <w:tcPr>
            <w:tcW w:w="527" w:type="pct"/>
            <w:tcBorders>
              <w:top w:val="nil"/>
              <w:left w:val="nil"/>
              <w:bottom w:val="nil"/>
              <w:right w:val="nil"/>
            </w:tcBorders>
            <w:shd w:val="clear" w:color="auto" w:fill="auto"/>
            <w:noWrap/>
            <w:vAlign w:val="bottom"/>
          </w:tcPr>
          <w:p w14:paraId="6F049192"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0.2%</w:t>
            </w:r>
          </w:p>
        </w:tc>
        <w:tc>
          <w:tcPr>
            <w:tcW w:w="527" w:type="pct"/>
            <w:tcBorders>
              <w:top w:val="nil"/>
              <w:left w:val="nil"/>
              <w:bottom w:val="nil"/>
              <w:right w:val="nil"/>
            </w:tcBorders>
            <w:shd w:val="clear" w:color="auto" w:fill="auto"/>
            <w:noWrap/>
            <w:vAlign w:val="bottom"/>
          </w:tcPr>
          <w:p w14:paraId="1D518015"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1.7</w:t>
            </w:r>
          </w:p>
        </w:tc>
      </w:tr>
      <w:tr w:rsidR="005353FC" w:rsidRPr="005353FC" w14:paraId="123FA03B" w14:textId="77777777" w:rsidTr="00DF746F">
        <w:trPr>
          <w:trHeight w:val="300"/>
        </w:trPr>
        <w:tc>
          <w:tcPr>
            <w:tcW w:w="2890" w:type="pct"/>
            <w:tcBorders>
              <w:top w:val="nil"/>
              <w:left w:val="nil"/>
              <w:bottom w:val="nil"/>
              <w:right w:val="nil"/>
            </w:tcBorders>
            <w:shd w:val="clear" w:color="auto" w:fill="auto"/>
            <w:noWrap/>
          </w:tcPr>
          <w:p w14:paraId="7D26D43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Cumbria</w:t>
            </w:r>
          </w:p>
        </w:tc>
        <w:tc>
          <w:tcPr>
            <w:tcW w:w="527" w:type="pct"/>
            <w:tcBorders>
              <w:top w:val="nil"/>
              <w:left w:val="nil"/>
              <w:bottom w:val="nil"/>
              <w:right w:val="nil"/>
            </w:tcBorders>
            <w:shd w:val="clear" w:color="auto" w:fill="auto"/>
            <w:noWrap/>
            <w:vAlign w:val="bottom"/>
          </w:tcPr>
          <w:p w14:paraId="55A83C7D"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1.5%</w:t>
            </w:r>
          </w:p>
        </w:tc>
        <w:tc>
          <w:tcPr>
            <w:tcW w:w="527" w:type="pct"/>
            <w:tcBorders>
              <w:top w:val="nil"/>
              <w:left w:val="nil"/>
              <w:bottom w:val="nil"/>
              <w:right w:val="nil"/>
            </w:tcBorders>
            <w:shd w:val="clear" w:color="auto" w:fill="auto"/>
            <w:noWrap/>
            <w:vAlign w:val="bottom"/>
          </w:tcPr>
          <w:p w14:paraId="322560A7"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10.3</w:t>
            </w:r>
          </w:p>
        </w:tc>
        <w:tc>
          <w:tcPr>
            <w:tcW w:w="527" w:type="pct"/>
            <w:tcBorders>
              <w:top w:val="nil"/>
              <w:left w:val="nil"/>
              <w:bottom w:val="nil"/>
              <w:right w:val="nil"/>
            </w:tcBorders>
            <w:shd w:val="clear" w:color="auto" w:fill="auto"/>
            <w:noWrap/>
            <w:vAlign w:val="bottom"/>
          </w:tcPr>
          <w:p w14:paraId="5EF9A6F4"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2.3%</w:t>
            </w:r>
          </w:p>
        </w:tc>
        <w:tc>
          <w:tcPr>
            <w:tcW w:w="527" w:type="pct"/>
            <w:tcBorders>
              <w:top w:val="nil"/>
              <w:left w:val="nil"/>
              <w:bottom w:val="nil"/>
              <w:right w:val="nil"/>
            </w:tcBorders>
            <w:shd w:val="clear" w:color="auto" w:fill="auto"/>
            <w:noWrap/>
            <w:vAlign w:val="bottom"/>
          </w:tcPr>
          <w:p w14:paraId="2A86D900"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2.9</w:t>
            </w:r>
          </w:p>
        </w:tc>
      </w:tr>
      <w:tr w:rsidR="005353FC" w:rsidRPr="005353FC" w14:paraId="1AFE6D20" w14:textId="77777777" w:rsidTr="00DF746F">
        <w:trPr>
          <w:trHeight w:val="300"/>
        </w:trPr>
        <w:tc>
          <w:tcPr>
            <w:tcW w:w="2890" w:type="pct"/>
            <w:tcBorders>
              <w:top w:val="nil"/>
              <w:left w:val="nil"/>
              <w:bottom w:val="nil"/>
              <w:right w:val="nil"/>
            </w:tcBorders>
            <w:shd w:val="clear" w:color="auto" w:fill="auto"/>
            <w:noWrap/>
          </w:tcPr>
          <w:p w14:paraId="2DF2B8F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Greater Manchester</w:t>
            </w:r>
          </w:p>
        </w:tc>
        <w:tc>
          <w:tcPr>
            <w:tcW w:w="527" w:type="pct"/>
            <w:tcBorders>
              <w:top w:val="nil"/>
              <w:left w:val="nil"/>
              <w:bottom w:val="nil"/>
              <w:right w:val="nil"/>
            </w:tcBorders>
            <w:shd w:val="clear" w:color="auto" w:fill="auto"/>
            <w:noWrap/>
            <w:vAlign w:val="bottom"/>
          </w:tcPr>
          <w:p w14:paraId="53AFE601"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1.3%</w:t>
            </w:r>
          </w:p>
        </w:tc>
        <w:tc>
          <w:tcPr>
            <w:tcW w:w="527" w:type="pct"/>
            <w:tcBorders>
              <w:top w:val="nil"/>
              <w:left w:val="nil"/>
              <w:bottom w:val="nil"/>
              <w:right w:val="nil"/>
            </w:tcBorders>
            <w:shd w:val="clear" w:color="auto" w:fill="auto"/>
            <w:noWrap/>
            <w:vAlign w:val="bottom"/>
          </w:tcPr>
          <w:p w14:paraId="1E178643"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80.4</w:t>
            </w:r>
          </w:p>
        </w:tc>
        <w:tc>
          <w:tcPr>
            <w:tcW w:w="527" w:type="pct"/>
            <w:tcBorders>
              <w:top w:val="nil"/>
              <w:left w:val="nil"/>
              <w:bottom w:val="nil"/>
              <w:right w:val="nil"/>
            </w:tcBorders>
            <w:shd w:val="clear" w:color="auto" w:fill="auto"/>
            <w:noWrap/>
            <w:vAlign w:val="bottom"/>
          </w:tcPr>
          <w:p w14:paraId="07868046"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2.2%</w:t>
            </w:r>
          </w:p>
        </w:tc>
        <w:tc>
          <w:tcPr>
            <w:tcW w:w="527" w:type="pct"/>
            <w:tcBorders>
              <w:top w:val="nil"/>
              <w:left w:val="nil"/>
              <w:bottom w:val="nil"/>
              <w:right w:val="nil"/>
            </w:tcBorders>
            <w:shd w:val="clear" w:color="auto" w:fill="auto"/>
            <w:noWrap/>
            <w:vAlign w:val="bottom"/>
          </w:tcPr>
          <w:p w14:paraId="4DF3BF4B"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4.0</w:t>
            </w:r>
          </w:p>
        </w:tc>
      </w:tr>
      <w:tr w:rsidR="005353FC" w:rsidRPr="005353FC" w14:paraId="5A46F9BF" w14:textId="77777777" w:rsidTr="00DF746F">
        <w:trPr>
          <w:trHeight w:val="300"/>
        </w:trPr>
        <w:tc>
          <w:tcPr>
            <w:tcW w:w="2890" w:type="pct"/>
            <w:tcBorders>
              <w:top w:val="nil"/>
              <w:left w:val="nil"/>
              <w:bottom w:val="nil"/>
              <w:right w:val="nil"/>
            </w:tcBorders>
            <w:shd w:val="clear" w:color="auto" w:fill="auto"/>
            <w:noWrap/>
          </w:tcPr>
          <w:p w14:paraId="2DAD260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Lancashire</w:t>
            </w:r>
          </w:p>
        </w:tc>
        <w:tc>
          <w:tcPr>
            <w:tcW w:w="527" w:type="pct"/>
            <w:tcBorders>
              <w:top w:val="nil"/>
              <w:left w:val="nil"/>
              <w:bottom w:val="nil"/>
              <w:right w:val="nil"/>
            </w:tcBorders>
            <w:shd w:val="clear" w:color="auto" w:fill="auto"/>
            <w:noWrap/>
            <w:vAlign w:val="bottom"/>
          </w:tcPr>
          <w:p w14:paraId="6699170F"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0.6%</w:t>
            </w:r>
          </w:p>
        </w:tc>
        <w:tc>
          <w:tcPr>
            <w:tcW w:w="527" w:type="pct"/>
            <w:tcBorders>
              <w:top w:val="nil"/>
              <w:left w:val="nil"/>
              <w:bottom w:val="nil"/>
              <w:right w:val="nil"/>
            </w:tcBorders>
            <w:shd w:val="clear" w:color="auto" w:fill="auto"/>
            <w:noWrap/>
            <w:vAlign w:val="bottom"/>
          </w:tcPr>
          <w:p w14:paraId="1A169AF4"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99.9</w:t>
            </w:r>
          </w:p>
        </w:tc>
        <w:tc>
          <w:tcPr>
            <w:tcW w:w="527" w:type="pct"/>
            <w:tcBorders>
              <w:top w:val="nil"/>
              <w:left w:val="nil"/>
              <w:bottom w:val="nil"/>
              <w:right w:val="nil"/>
            </w:tcBorders>
            <w:shd w:val="clear" w:color="auto" w:fill="auto"/>
            <w:noWrap/>
            <w:vAlign w:val="bottom"/>
          </w:tcPr>
          <w:p w14:paraId="704349D2"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0.5%</w:t>
            </w:r>
          </w:p>
        </w:tc>
        <w:tc>
          <w:tcPr>
            <w:tcW w:w="527" w:type="pct"/>
            <w:tcBorders>
              <w:top w:val="nil"/>
              <w:left w:val="nil"/>
              <w:bottom w:val="nil"/>
              <w:right w:val="nil"/>
            </w:tcBorders>
            <w:shd w:val="clear" w:color="auto" w:fill="auto"/>
            <w:noWrap/>
            <w:vAlign w:val="bottom"/>
          </w:tcPr>
          <w:p w14:paraId="6073EC8E"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12.0</w:t>
            </w:r>
          </w:p>
        </w:tc>
      </w:tr>
      <w:tr w:rsidR="005353FC" w:rsidRPr="005353FC" w14:paraId="3638427B" w14:textId="77777777" w:rsidTr="00DF746F">
        <w:trPr>
          <w:trHeight w:val="300"/>
        </w:trPr>
        <w:tc>
          <w:tcPr>
            <w:tcW w:w="2890" w:type="pct"/>
            <w:tcBorders>
              <w:top w:val="nil"/>
              <w:left w:val="nil"/>
              <w:bottom w:val="nil"/>
              <w:right w:val="nil"/>
            </w:tcBorders>
            <w:shd w:val="clear" w:color="auto" w:fill="auto"/>
            <w:noWrap/>
          </w:tcPr>
          <w:p w14:paraId="6FE7FF6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Cheshire</w:t>
            </w:r>
          </w:p>
        </w:tc>
        <w:tc>
          <w:tcPr>
            <w:tcW w:w="527" w:type="pct"/>
            <w:tcBorders>
              <w:top w:val="nil"/>
              <w:left w:val="nil"/>
              <w:bottom w:val="nil"/>
              <w:right w:val="nil"/>
            </w:tcBorders>
            <w:shd w:val="clear" w:color="auto" w:fill="auto"/>
            <w:noWrap/>
            <w:vAlign w:val="bottom"/>
          </w:tcPr>
          <w:p w14:paraId="323D3B21"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7.4%</w:t>
            </w:r>
          </w:p>
        </w:tc>
        <w:tc>
          <w:tcPr>
            <w:tcW w:w="527" w:type="pct"/>
            <w:tcBorders>
              <w:top w:val="nil"/>
              <w:left w:val="nil"/>
              <w:bottom w:val="nil"/>
              <w:right w:val="nil"/>
            </w:tcBorders>
            <w:shd w:val="clear" w:color="auto" w:fill="auto"/>
            <w:noWrap/>
            <w:vAlign w:val="bottom"/>
          </w:tcPr>
          <w:p w14:paraId="72122372"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36.9</w:t>
            </w:r>
          </w:p>
        </w:tc>
        <w:tc>
          <w:tcPr>
            <w:tcW w:w="527" w:type="pct"/>
            <w:tcBorders>
              <w:top w:val="nil"/>
              <w:left w:val="nil"/>
              <w:bottom w:val="nil"/>
              <w:right w:val="nil"/>
            </w:tcBorders>
            <w:shd w:val="clear" w:color="auto" w:fill="auto"/>
            <w:noWrap/>
            <w:vAlign w:val="bottom"/>
          </w:tcPr>
          <w:p w14:paraId="3CE6D10A"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0.1%</w:t>
            </w:r>
          </w:p>
        </w:tc>
        <w:tc>
          <w:tcPr>
            <w:tcW w:w="527" w:type="pct"/>
            <w:tcBorders>
              <w:top w:val="nil"/>
              <w:left w:val="nil"/>
              <w:bottom w:val="nil"/>
              <w:right w:val="nil"/>
            </w:tcBorders>
            <w:shd w:val="clear" w:color="auto" w:fill="auto"/>
            <w:noWrap/>
            <w:vAlign w:val="bottom"/>
          </w:tcPr>
          <w:p w14:paraId="7DEE3370"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7.0</w:t>
            </w:r>
          </w:p>
        </w:tc>
      </w:tr>
      <w:tr w:rsidR="005353FC" w:rsidRPr="005353FC" w14:paraId="487423C1" w14:textId="77777777" w:rsidTr="00DF746F">
        <w:trPr>
          <w:trHeight w:val="300"/>
        </w:trPr>
        <w:tc>
          <w:tcPr>
            <w:tcW w:w="2890" w:type="pct"/>
            <w:tcBorders>
              <w:top w:val="nil"/>
              <w:left w:val="nil"/>
              <w:bottom w:val="nil"/>
              <w:right w:val="nil"/>
            </w:tcBorders>
            <w:shd w:val="clear" w:color="auto" w:fill="auto"/>
            <w:noWrap/>
          </w:tcPr>
          <w:p w14:paraId="275B26A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Merseyside</w:t>
            </w:r>
          </w:p>
        </w:tc>
        <w:tc>
          <w:tcPr>
            <w:tcW w:w="527" w:type="pct"/>
            <w:tcBorders>
              <w:top w:val="nil"/>
              <w:left w:val="nil"/>
              <w:bottom w:val="nil"/>
              <w:right w:val="nil"/>
            </w:tcBorders>
            <w:shd w:val="clear" w:color="auto" w:fill="auto"/>
            <w:noWrap/>
            <w:vAlign w:val="bottom"/>
          </w:tcPr>
          <w:p w14:paraId="6EE69075"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0.1%</w:t>
            </w:r>
          </w:p>
        </w:tc>
        <w:tc>
          <w:tcPr>
            <w:tcW w:w="527" w:type="pct"/>
            <w:tcBorders>
              <w:top w:val="nil"/>
              <w:left w:val="nil"/>
              <w:bottom w:val="nil"/>
              <w:right w:val="nil"/>
            </w:tcBorders>
            <w:shd w:val="clear" w:color="auto" w:fill="auto"/>
            <w:noWrap/>
            <w:vAlign w:val="bottom"/>
          </w:tcPr>
          <w:p w14:paraId="1E40D6C3"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255.8</w:t>
            </w:r>
          </w:p>
        </w:tc>
        <w:tc>
          <w:tcPr>
            <w:tcW w:w="527" w:type="pct"/>
            <w:tcBorders>
              <w:top w:val="nil"/>
              <w:left w:val="nil"/>
              <w:bottom w:val="nil"/>
              <w:right w:val="nil"/>
            </w:tcBorders>
            <w:shd w:val="clear" w:color="auto" w:fill="auto"/>
            <w:noWrap/>
            <w:vAlign w:val="bottom"/>
          </w:tcPr>
          <w:p w14:paraId="387BACDD"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0.01%</w:t>
            </w:r>
          </w:p>
        </w:tc>
        <w:tc>
          <w:tcPr>
            <w:tcW w:w="527" w:type="pct"/>
            <w:tcBorders>
              <w:top w:val="nil"/>
              <w:left w:val="nil"/>
              <w:bottom w:val="nil"/>
              <w:right w:val="nil"/>
            </w:tcBorders>
            <w:shd w:val="clear" w:color="auto" w:fill="auto"/>
            <w:noWrap/>
            <w:vAlign w:val="bottom"/>
          </w:tcPr>
          <w:p w14:paraId="7BA372B2"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11.8</w:t>
            </w:r>
          </w:p>
        </w:tc>
      </w:tr>
      <w:tr w:rsidR="005353FC" w:rsidRPr="005353FC" w14:paraId="43B16B4A" w14:textId="77777777" w:rsidTr="00DF746F">
        <w:trPr>
          <w:trHeight w:val="300"/>
        </w:trPr>
        <w:tc>
          <w:tcPr>
            <w:tcW w:w="2890" w:type="pct"/>
            <w:tcBorders>
              <w:top w:val="nil"/>
              <w:left w:val="nil"/>
              <w:bottom w:val="nil"/>
              <w:right w:val="nil"/>
            </w:tcBorders>
            <w:shd w:val="clear" w:color="auto" w:fill="auto"/>
            <w:noWrap/>
          </w:tcPr>
          <w:p w14:paraId="2A8C7E27"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East Yorkshire and Northern Lincolnshire</w:t>
            </w:r>
          </w:p>
        </w:tc>
        <w:tc>
          <w:tcPr>
            <w:tcW w:w="527" w:type="pct"/>
            <w:tcBorders>
              <w:top w:val="nil"/>
              <w:left w:val="nil"/>
              <w:bottom w:val="nil"/>
              <w:right w:val="nil"/>
            </w:tcBorders>
            <w:shd w:val="clear" w:color="auto" w:fill="auto"/>
            <w:noWrap/>
            <w:vAlign w:val="bottom"/>
          </w:tcPr>
          <w:p w14:paraId="6AD06C3E"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0.7%</w:t>
            </w:r>
          </w:p>
        </w:tc>
        <w:tc>
          <w:tcPr>
            <w:tcW w:w="527" w:type="pct"/>
            <w:tcBorders>
              <w:top w:val="nil"/>
              <w:left w:val="nil"/>
              <w:bottom w:val="nil"/>
              <w:right w:val="nil"/>
            </w:tcBorders>
            <w:shd w:val="clear" w:color="auto" w:fill="auto"/>
            <w:noWrap/>
            <w:vAlign w:val="bottom"/>
          </w:tcPr>
          <w:p w14:paraId="58D56AB4"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36.1</w:t>
            </w:r>
          </w:p>
        </w:tc>
        <w:tc>
          <w:tcPr>
            <w:tcW w:w="527" w:type="pct"/>
            <w:tcBorders>
              <w:top w:val="nil"/>
              <w:left w:val="nil"/>
              <w:bottom w:val="nil"/>
              <w:right w:val="nil"/>
            </w:tcBorders>
            <w:shd w:val="clear" w:color="auto" w:fill="auto"/>
            <w:noWrap/>
            <w:vAlign w:val="bottom"/>
          </w:tcPr>
          <w:p w14:paraId="0E6B4FB0"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0.1%</w:t>
            </w:r>
          </w:p>
        </w:tc>
        <w:tc>
          <w:tcPr>
            <w:tcW w:w="527" w:type="pct"/>
            <w:tcBorders>
              <w:top w:val="nil"/>
              <w:left w:val="nil"/>
              <w:bottom w:val="nil"/>
              <w:right w:val="nil"/>
            </w:tcBorders>
            <w:shd w:val="clear" w:color="auto" w:fill="auto"/>
            <w:noWrap/>
            <w:vAlign w:val="bottom"/>
          </w:tcPr>
          <w:p w14:paraId="45DCD3AD"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4.2</w:t>
            </w:r>
          </w:p>
        </w:tc>
      </w:tr>
      <w:tr w:rsidR="005353FC" w:rsidRPr="005353FC" w14:paraId="4B1DB97E" w14:textId="77777777" w:rsidTr="00DF746F">
        <w:trPr>
          <w:trHeight w:val="300"/>
        </w:trPr>
        <w:tc>
          <w:tcPr>
            <w:tcW w:w="2890" w:type="pct"/>
            <w:tcBorders>
              <w:top w:val="nil"/>
              <w:left w:val="nil"/>
              <w:bottom w:val="nil"/>
              <w:right w:val="nil"/>
            </w:tcBorders>
            <w:shd w:val="clear" w:color="auto" w:fill="auto"/>
            <w:noWrap/>
          </w:tcPr>
          <w:p w14:paraId="086DCEC0"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North Yorkshire</w:t>
            </w:r>
          </w:p>
        </w:tc>
        <w:tc>
          <w:tcPr>
            <w:tcW w:w="527" w:type="pct"/>
            <w:tcBorders>
              <w:top w:val="nil"/>
              <w:left w:val="nil"/>
              <w:bottom w:val="nil"/>
              <w:right w:val="nil"/>
            </w:tcBorders>
            <w:shd w:val="clear" w:color="auto" w:fill="auto"/>
            <w:noWrap/>
            <w:vAlign w:val="bottom"/>
          </w:tcPr>
          <w:p w14:paraId="77A15F8F"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0.6%</w:t>
            </w:r>
          </w:p>
        </w:tc>
        <w:tc>
          <w:tcPr>
            <w:tcW w:w="527" w:type="pct"/>
            <w:tcBorders>
              <w:top w:val="nil"/>
              <w:left w:val="nil"/>
              <w:bottom w:val="nil"/>
              <w:right w:val="nil"/>
            </w:tcBorders>
            <w:shd w:val="clear" w:color="auto" w:fill="auto"/>
            <w:noWrap/>
            <w:vAlign w:val="bottom"/>
          </w:tcPr>
          <w:p w14:paraId="04DBD98E"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98.2</w:t>
            </w:r>
          </w:p>
        </w:tc>
        <w:tc>
          <w:tcPr>
            <w:tcW w:w="527" w:type="pct"/>
            <w:tcBorders>
              <w:top w:val="nil"/>
              <w:left w:val="nil"/>
              <w:bottom w:val="nil"/>
              <w:right w:val="nil"/>
            </w:tcBorders>
            <w:shd w:val="clear" w:color="auto" w:fill="auto"/>
            <w:noWrap/>
            <w:vAlign w:val="bottom"/>
          </w:tcPr>
          <w:p w14:paraId="0135BF95"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0.1%</w:t>
            </w:r>
          </w:p>
        </w:tc>
        <w:tc>
          <w:tcPr>
            <w:tcW w:w="527" w:type="pct"/>
            <w:tcBorders>
              <w:top w:val="nil"/>
              <w:left w:val="nil"/>
              <w:bottom w:val="nil"/>
              <w:right w:val="nil"/>
            </w:tcBorders>
            <w:shd w:val="clear" w:color="auto" w:fill="auto"/>
            <w:noWrap/>
            <w:vAlign w:val="bottom"/>
          </w:tcPr>
          <w:p w14:paraId="060363F1"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2.3</w:t>
            </w:r>
          </w:p>
        </w:tc>
      </w:tr>
      <w:tr w:rsidR="005353FC" w:rsidRPr="005353FC" w14:paraId="5ACC2CC9" w14:textId="77777777" w:rsidTr="00DF746F">
        <w:trPr>
          <w:trHeight w:val="300"/>
        </w:trPr>
        <w:tc>
          <w:tcPr>
            <w:tcW w:w="2890" w:type="pct"/>
            <w:tcBorders>
              <w:top w:val="nil"/>
              <w:left w:val="nil"/>
              <w:bottom w:val="nil"/>
              <w:right w:val="nil"/>
            </w:tcBorders>
            <w:shd w:val="clear" w:color="auto" w:fill="auto"/>
            <w:noWrap/>
          </w:tcPr>
          <w:p w14:paraId="4E61EAC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South Yorkshire</w:t>
            </w:r>
          </w:p>
        </w:tc>
        <w:tc>
          <w:tcPr>
            <w:tcW w:w="527" w:type="pct"/>
            <w:tcBorders>
              <w:top w:val="nil"/>
              <w:left w:val="nil"/>
              <w:bottom w:val="nil"/>
              <w:right w:val="nil"/>
            </w:tcBorders>
            <w:shd w:val="clear" w:color="auto" w:fill="auto"/>
            <w:noWrap/>
            <w:vAlign w:val="bottom"/>
          </w:tcPr>
          <w:p w14:paraId="1D79C2C5"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0.4%</w:t>
            </w:r>
          </w:p>
        </w:tc>
        <w:tc>
          <w:tcPr>
            <w:tcW w:w="527" w:type="pct"/>
            <w:tcBorders>
              <w:top w:val="nil"/>
              <w:left w:val="nil"/>
              <w:bottom w:val="nil"/>
              <w:right w:val="nil"/>
            </w:tcBorders>
            <w:shd w:val="clear" w:color="auto" w:fill="auto"/>
            <w:noWrap/>
            <w:vAlign w:val="bottom"/>
          </w:tcPr>
          <w:p w14:paraId="6331C28D"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65.2</w:t>
            </w:r>
          </w:p>
        </w:tc>
        <w:tc>
          <w:tcPr>
            <w:tcW w:w="527" w:type="pct"/>
            <w:tcBorders>
              <w:top w:val="nil"/>
              <w:left w:val="nil"/>
              <w:bottom w:val="nil"/>
              <w:right w:val="nil"/>
            </w:tcBorders>
            <w:shd w:val="clear" w:color="auto" w:fill="auto"/>
            <w:noWrap/>
            <w:vAlign w:val="bottom"/>
          </w:tcPr>
          <w:p w14:paraId="070183E7"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0.03%</w:t>
            </w:r>
          </w:p>
        </w:tc>
        <w:tc>
          <w:tcPr>
            <w:tcW w:w="527" w:type="pct"/>
            <w:tcBorders>
              <w:top w:val="nil"/>
              <w:left w:val="nil"/>
              <w:bottom w:val="nil"/>
              <w:right w:val="nil"/>
            </w:tcBorders>
            <w:shd w:val="clear" w:color="auto" w:fill="auto"/>
            <w:noWrap/>
            <w:vAlign w:val="bottom"/>
          </w:tcPr>
          <w:p w14:paraId="602DDEE0"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1.5</w:t>
            </w:r>
          </w:p>
        </w:tc>
      </w:tr>
      <w:tr w:rsidR="005353FC" w:rsidRPr="005353FC" w14:paraId="0B249F76" w14:textId="77777777" w:rsidTr="00DF746F">
        <w:trPr>
          <w:trHeight w:val="300"/>
        </w:trPr>
        <w:tc>
          <w:tcPr>
            <w:tcW w:w="2890" w:type="pct"/>
            <w:tcBorders>
              <w:top w:val="nil"/>
              <w:left w:val="nil"/>
              <w:bottom w:val="nil"/>
              <w:right w:val="nil"/>
            </w:tcBorders>
            <w:shd w:val="clear" w:color="auto" w:fill="auto"/>
            <w:noWrap/>
          </w:tcPr>
          <w:p w14:paraId="65DF0D0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West Yorkshire</w:t>
            </w:r>
          </w:p>
        </w:tc>
        <w:tc>
          <w:tcPr>
            <w:tcW w:w="527" w:type="pct"/>
            <w:tcBorders>
              <w:top w:val="nil"/>
              <w:left w:val="nil"/>
              <w:bottom w:val="nil"/>
              <w:right w:val="nil"/>
            </w:tcBorders>
            <w:shd w:val="clear" w:color="auto" w:fill="auto"/>
            <w:noWrap/>
            <w:vAlign w:val="bottom"/>
          </w:tcPr>
          <w:p w14:paraId="3904E3D2"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0.2%</w:t>
            </w:r>
          </w:p>
        </w:tc>
        <w:tc>
          <w:tcPr>
            <w:tcW w:w="527" w:type="pct"/>
            <w:tcBorders>
              <w:top w:val="nil"/>
              <w:left w:val="nil"/>
              <w:bottom w:val="nil"/>
              <w:right w:val="nil"/>
            </w:tcBorders>
            <w:shd w:val="clear" w:color="auto" w:fill="auto"/>
            <w:noWrap/>
            <w:vAlign w:val="bottom"/>
          </w:tcPr>
          <w:p w14:paraId="0BA4D44C"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40.7</w:t>
            </w:r>
          </w:p>
        </w:tc>
        <w:tc>
          <w:tcPr>
            <w:tcW w:w="527" w:type="pct"/>
            <w:tcBorders>
              <w:top w:val="nil"/>
              <w:left w:val="nil"/>
              <w:bottom w:val="nil"/>
              <w:right w:val="nil"/>
            </w:tcBorders>
            <w:shd w:val="clear" w:color="auto" w:fill="auto"/>
            <w:noWrap/>
            <w:vAlign w:val="bottom"/>
          </w:tcPr>
          <w:p w14:paraId="4D711564"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0.1%</w:t>
            </w:r>
          </w:p>
        </w:tc>
        <w:tc>
          <w:tcPr>
            <w:tcW w:w="527" w:type="pct"/>
            <w:tcBorders>
              <w:top w:val="nil"/>
              <w:left w:val="nil"/>
              <w:bottom w:val="nil"/>
              <w:right w:val="nil"/>
            </w:tcBorders>
            <w:shd w:val="clear" w:color="auto" w:fill="auto"/>
            <w:noWrap/>
            <w:vAlign w:val="bottom"/>
          </w:tcPr>
          <w:p w14:paraId="064E767F"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7.1</w:t>
            </w:r>
          </w:p>
        </w:tc>
      </w:tr>
      <w:tr w:rsidR="005353FC" w:rsidRPr="005353FC" w14:paraId="6A19249F" w14:textId="77777777" w:rsidTr="00DF746F">
        <w:trPr>
          <w:trHeight w:val="300"/>
        </w:trPr>
        <w:tc>
          <w:tcPr>
            <w:tcW w:w="2890" w:type="pct"/>
            <w:tcBorders>
              <w:top w:val="nil"/>
              <w:left w:val="nil"/>
              <w:bottom w:val="nil"/>
              <w:right w:val="nil"/>
            </w:tcBorders>
            <w:shd w:val="clear" w:color="auto" w:fill="auto"/>
            <w:noWrap/>
          </w:tcPr>
          <w:p w14:paraId="1706239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Derbyshire and Nottinghamshire</w:t>
            </w:r>
          </w:p>
        </w:tc>
        <w:tc>
          <w:tcPr>
            <w:tcW w:w="527" w:type="pct"/>
            <w:tcBorders>
              <w:top w:val="nil"/>
              <w:left w:val="nil"/>
              <w:bottom w:val="nil"/>
              <w:right w:val="nil"/>
            </w:tcBorders>
            <w:shd w:val="clear" w:color="auto" w:fill="auto"/>
            <w:noWrap/>
            <w:vAlign w:val="bottom"/>
          </w:tcPr>
          <w:p w14:paraId="6191559D"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1.1%</w:t>
            </w:r>
          </w:p>
        </w:tc>
        <w:tc>
          <w:tcPr>
            <w:tcW w:w="527" w:type="pct"/>
            <w:tcBorders>
              <w:top w:val="nil"/>
              <w:left w:val="nil"/>
              <w:bottom w:val="nil"/>
              <w:right w:val="nil"/>
            </w:tcBorders>
            <w:shd w:val="clear" w:color="auto" w:fill="auto"/>
            <w:noWrap/>
            <w:vAlign w:val="bottom"/>
          </w:tcPr>
          <w:p w14:paraId="1F8E537C"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90.1</w:t>
            </w:r>
          </w:p>
        </w:tc>
        <w:tc>
          <w:tcPr>
            <w:tcW w:w="527" w:type="pct"/>
            <w:tcBorders>
              <w:top w:val="nil"/>
              <w:left w:val="nil"/>
              <w:bottom w:val="nil"/>
              <w:right w:val="nil"/>
            </w:tcBorders>
            <w:shd w:val="clear" w:color="auto" w:fill="auto"/>
            <w:noWrap/>
            <w:vAlign w:val="bottom"/>
          </w:tcPr>
          <w:p w14:paraId="322581A8"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0.1%</w:t>
            </w:r>
          </w:p>
        </w:tc>
        <w:tc>
          <w:tcPr>
            <w:tcW w:w="527" w:type="pct"/>
            <w:tcBorders>
              <w:top w:val="nil"/>
              <w:left w:val="nil"/>
              <w:bottom w:val="nil"/>
              <w:right w:val="nil"/>
            </w:tcBorders>
            <w:shd w:val="clear" w:color="auto" w:fill="auto"/>
            <w:noWrap/>
            <w:vAlign w:val="bottom"/>
          </w:tcPr>
          <w:p w14:paraId="63EBDA0E"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6.1</w:t>
            </w:r>
          </w:p>
        </w:tc>
      </w:tr>
      <w:tr w:rsidR="005353FC" w:rsidRPr="005353FC" w14:paraId="151632C6" w14:textId="77777777" w:rsidTr="00DF746F">
        <w:trPr>
          <w:trHeight w:val="300"/>
        </w:trPr>
        <w:tc>
          <w:tcPr>
            <w:tcW w:w="2890" w:type="pct"/>
            <w:tcBorders>
              <w:top w:val="nil"/>
              <w:left w:val="nil"/>
              <w:bottom w:val="nil"/>
              <w:right w:val="nil"/>
            </w:tcBorders>
            <w:shd w:val="clear" w:color="auto" w:fill="auto"/>
            <w:noWrap/>
          </w:tcPr>
          <w:p w14:paraId="619EEA4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Leicestershire, Rutland and Northamptonshire</w:t>
            </w:r>
          </w:p>
        </w:tc>
        <w:tc>
          <w:tcPr>
            <w:tcW w:w="527" w:type="pct"/>
            <w:tcBorders>
              <w:top w:val="nil"/>
              <w:left w:val="nil"/>
              <w:bottom w:val="nil"/>
              <w:right w:val="nil"/>
            </w:tcBorders>
            <w:shd w:val="clear" w:color="auto" w:fill="auto"/>
            <w:noWrap/>
            <w:vAlign w:val="bottom"/>
          </w:tcPr>
          <w:p w14:paraId="288EDC65"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1.1%</w:t>
            </w:r>
          </w:p>
        </w:tc>
        <w:tc>
          <w:tcPr>
            <w:tcW w:w="527" w:type="pct"/>
            <w:tcBorders>
              <w:top w:val="nil"/>
              <w:left w:val="nil"/>
              <w:bottom w:val="nil"/>
              <w:right w:val="nil"/>
            </w:tcBorders>
            <w:shd w:val="clear" w:color="auto" w:fill="auto"/>
            <w:noWrap/>
            <w:vAlign w:val="bottom"/>
          </w:tcPr>
          <w:p w14:paraId="0BA9DB6C"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369.5</w:t>
            </w:r>
          </w:p>
        </w:tc>
        <w:tc>
          <w:tcPr>
            <w:tcW w:w="527" w:type="pct"/>
            <w:tcBorders>
              <w:top w:val="nil"/>
              <w:left w:val="nil"/>
              <w:bottom w:val="nil"/>
              <w:right w:val="nil"/>
            </w:tcBorders>
            <w:shd w:val="clear" w:color="auto" w:fill="auto"/>
            <w:noWrap/>
            <w:vAlign w:val="bottom"/>
          </w:tcPr>
          <w:p w14:paraId="0E5371B7"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0.2%</w:t>
            </w:r>
          </w:p>
        </w:tc>
        <w:tc>
          <w:tcPr>
            <w:tcW w:w="527" w:type="pct"/>
            <w:tcBorders>
              <w:top w:val="nil"/>
              <w:left w:val="nil"/>
              <w:bottom w:val="nil"/>
              <w:right w:val="nil"/>
            </w:tcBorders>
            <w:shd w:val="clear" w:color="auto" w:fill="auto"/>
            <w:noWrap/>
            <w:vAlign w:val="bottom"/>
          </w:tcPr>
          <w:p w14:paraId="323E24CA"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2.4</w:t>
            </w:r>
          </w:p>
        </w:tc>
      </w:tr>
      <w:tr w:rsidR="005353FC" w:rsidRPr="005353FC" w14:paraId="6ABCD7E2" w14:textId="77777777" w:rsidTr="00DF746F">
        <w:trPr>
          <w:trHeight w:val="300"/>
        </w:trPr>
        <w:tc>
          <w:tcPr>
            <w:tcW w:w="2890" w:type="pct"/>
            <w:tcBorders>
              <w:top w:val="nil"/>
              <w:left w:val="nil"/>
              <w:bottom w:val="nil"/>
              <w:right w:val="nil"/>
            </w:tcBorders>
            <w:shd w:val="clear" w:color="auto" w:fill="auto"/>
            <w:noWrap/>
          </w:tcPr>
          <w:p w14:paraId="0FA6A42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Lincolnshire</w:t>
            </w:r>
          </w:p>
        </w:tc>
        <w:tc>
          <w:tcPr>
            <w:tcW w:w="527" w:type="pct"/>
            <w:tcBorders>
              <w:top w:val="nil"/>
              <w:left w:val="nil"/>
              <w:bottom w:val="nil"/>
              <w:right w:val="nil"/>
            </w:tcBorders>
            <w:shd w:val="clear" w:color="auto" w:fill="auto"/>
            <w:noWrap/>
            <w:vAlign w:val="bottom"/>
          </w:tcPr>
          <w:p w14:paraId="06F45E4A"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1.6%</w:t>
            </w:r>
          </w:p>
        </w:tc>
        <w:tc>
          <w:tcPr>
            <w:tcW w:w="527" w:type="pct"/>
            <w:tcBorders>
              <w:top w:val="nil"/>
              <w:left w:val="nil"/>
              <w:bottom w:val="nil"/>
              <w:right w:val="nil"/>
            </w:tcBorders>
            <w:shd w:val="clear" w:color="auto" w:fill="auto"/>
            <w:noWrap/>
            <w:vAlign w:val="bottom"/>
          </w:tcPr>
          <w:p w14:paraId="67D1E27F"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34.6</w:t>
            </w:r>
          </w:p>
        </w:tc>
        <w:tc>
          <w:tcPr>
            <w:tcW w:w="527" w:type="pct"/>
            <w:tcBorders>
              <w:top w:val="nil"/>
              <w:left w:val="nil"/>
              <w:bottom w:val="nil"/>
              <w:right w:val="nil"/>
            </w:tcBorders>
            <w:shd w:val="clear" w:color="auto" w:fill="auto"/>
            <w:noWrap/>
            <w:vAlign w:val="bottom"/>
          </w:tcPr>
          <w:p w14:paraId="79EB0304"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0.1%</w:t>
            </w:r>
          </w:p>
        </w:tc>
        <w:tc>
          <w:tcPr>
            <w:tcW w:w="527" w:type="pct"/>
            <w:tcBorders>
              <w:top w:val="nil"/>
              <w:left w:val="nil"/>
              <w:bottom w:val="nil"/>
              <w:right w:val="nil"/>
            </w:tcBorders>
            <w:shd w:val="clear" w:color="auto" w:fill="auto"/>
            <w:noWrap/>
            <w:vAlign w:val="bottom"/>
          </w:tcPr>
          <w:p w14:paraId="47DFAB56"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1.0</w:t>
            </w:r>
          </w:p>
        </w:tc>
      </w:tr>
      <w:tr w:rsidR="005353FC" w:rsidRPr="005353FC" w14:paraId="31748DA6" w14:textId="77777777" w:rsidTr="00DF746F">
        <w:trPr>
          <w:trHeight w:val="300"/>
        </w:trPr>
        <w:tc>
          <w:tcPr>
            <w:tcW w:w="2890" w:type="pct"/>
            <w:tcBorders>
              <w:top w:val="nil"/>
              <w:left w:val="nil"/>
              <w:bottom w:val="nil"/>
              <w:right w:val="nil"/>
            </w:tcBorders>
            <w:shd w:val="clear" w:color="auto" w:fill="auto"/>
            <w:noWrap/>
          </w:tcPr>
          <w:p w14:paraId="69B2EA8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Hereford, Worcestershire and Warwickshire</w:t>
            </w:r>
          </w:p>
        </w:tc>
        <w:tc>
          <w:tcPr>
            <w:tcW w:w="527" w:type="pct"/>
            <w:tcBorders>
              <w:top w:val="nil"/>
              <w:left w:val="nil"/>
              <w:bottom w:val="nil"/>
              <w:right w:val="nil"/>
            </w:tcBorders>
            <w:shd w:val="clear" w:color="auto" w:fill="auto"/>
            <w:noWrap/>
            <w:vAlign w:val="bottom"/>
          </w:tcPr>
          <w:p w14:paraId="0FDCB07D"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0.2%</w:t>
            </w:r>
          </w:p>
        </w:tc>
        <w:tc>
          <w:tcPr>
            <w:tcW w:w="527" w:type="pct"/>
            <w:tcBorders>
              <w:top w:val="nil"/>
              <w:left w:val="nil"/>
              <w:bottom w:val="nil"/>
              <w:right w:val="nil"/>
            </w:tcBorders>
            <w:shd w:val="clear" w:color="auto" w:fill="auto"/>
            <w:noWrap/>
            <w:vAlign w:val="bottom"/>
          </w:tcPr>
          <w:p w14:paraId="206B64A8"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155.6</w:t>
            </w:r>
          </w:p>
        </w:tc>
        <w:tc>
          <w:tcPr>
            <w:tcW w:w="527" w:type="pct"/>
            <w:tcBorders>
              <w:top w:val="nil"/>
              <w:left w:val="nil"/>
              <w:bottom w:val="nil"/>
              <w:right w:val="nil"/>
            </w:tcBorders>
            <w:shd w:val="clear" w:color="auto" w:fill="auto"/>
            <w:noWrap/>
            <w:vAlign w:val="bottom"/>
          </w:tcPr>
          <w:p w14:paraId="5301522E"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1.0%</w:t>
            </w:r>
          </w:p>
        </w:tc>
        <w:tc>
          <w:tcPr>
            <w:tcW w:w="527" w:type="pct"/>
            <w:tcBorders>
              <w:top w:val="nil"/>
              <w:left w:val="nil"/>
              <w:bottom w:val="nil"/>
              <w:right w:val="nil"/>
            </w:tcBorders>
            <w:shd w:val="clear" w:color="auto" w:fill="auto"/>
            <w:noWrap/>
            <w:vAlign w:val="bottom"/>
          </w:tcPr>
          <w:p w14:paraId="74BA7DAF"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1.6</w:t>
            </w:r>
          </w:p>
        </w:tc>
      </w:tr>
      <w:tr w:rsidR="005353FC" w:rsidRPr="005353FC" w14:paraId="1D663508" w14:textId="77777777" w:rsidTr="00DF746F">
        <w:trPr>
          <w:trHeight w:val="300"/>
        </w:trPr>
        <w:tc>
          <w:tcPr>
            <w:tcW w:w="2890" w:type="pct"/>
            <w:tcBorders>
              <w:top w:val="nil"/>
              <w:left w:val="nil"/>
              <w:bottom w:val="nil"/>
              <w:right w:val="nil"/>
            </w:tcBorders>
            <w:shd w:val="clear" w:color="auto" w:fill="auto"/>
            <w:noWrap/>
          </w:tcPr>
          <w:p w14:paraId="5F6AE28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Shrophire and Staffordshire</w:t>
            </w:r>
          </w:p>
        </w:tc>
        <w:tc>
          <w:tcPr>
            <w:tcW w:w="527" w:type="pct"/>
            <w:tcBorders>
              <w:top w:val="nil"/>
              <w:left w:val="nil"/>
              <w:bottom w:val="nil"/>
              <w:right w:val="nil"/>
            </w:tcBorders>
            <w:shd w:val="clear" w:color="auto" w:fill="auto"/>
            <w:noWrap/>
            <w:vAlign w:val="bottom"/>
          </w:tcPr>
          <w:p w14:paraId="228080D3"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0.8%</w:t>
            </w:r>
          </w:p>
        </w:tc>
        <w:tc>
          <w:tcPr>
            <w:tcW w:w="527" w:type="pct"/>
            <w:tcBorders>
              <w:top w:val="nil"/>
              <w:left w:val="nil"/>
              <w:bottom w:val="nil"/>
              <w:right w:val="nil"/>
            </w:tcBorders>
            <w:shd w:val="clear" w:color="auto" w:fill="auto"/>
            <w:noWrap/>
            <w:vAlign w:val="bottom"/>
          </w:tcPr>
          <w:p w14:paraId="36DAF233"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49.4</w:t>
            </w:r>
          </w:p>
        </w:tc>
        <w:tc>
          <w:tcPr>
            <w:tcW w:w="527" w:type="pct"/>
            <w:tcBorders>
              <w:top w:val="nil"/>
              <w:left w:val="nil"/>
              <w:bottom w:val="nil"/>
              <w:right w:val="nil"/>
            </w:tcBorders>
            <w:shd w:val="clear" w:color="auto" w:fill="auto"/>
            <w:noWrap/>
            <w:vAlign w:val="bottom"/>
          </w:tcPr>
          <w:p w14:paraId="088A5650"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0.6%</w:t>
            </w:r>
          </w:p>
        </w:tc>
        <w:tc>
          <w:tcPr>
            <w:tcW w:w="527" w:type="pct"/>
            <w:tcBorders>
              <w:top w:val="nil"/>
              <w:left w:val="nil"/>
              <w:bottom w:val="nil"/>
              <w:right w:val="nil"/>
            </w:tcBorders>
            <w:shd w:val="clear" w:color="auto" w:fill="auto"/>
            <w:noWrap/>
            <w:vAlign w:val="bottom"/>
          </w:tcPr>
          <w:p w14:paraId="3E1DEEFD"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2.2</w:t>
            </w:r>
          </w:p>
        </w:tc>
      </w:tr>
      <w:tr w:rsidR="005353FC" w:rsidRPr="005353FC" w14:paraId="505F6244" w14:textId="77777777" w:rsidTr="00DF746F">
        <w:trPr>
          <w:trHeight w:val="300"/>
        </w:trPr>
        <w:tc>
          <w:tcPr>
            <w:tcW w:w="2890" w:type="pct"/>
            <w:tcBorders>
              <w:top w:val="nil"/>
              <w:left w:val="nil"/>
              <w:bottom w:val="nil"/>
              <w:right w:val="nil"/>
            </w:tcBorders>
            <w:shd w:val="clear" w:color="auto" w:fill="auto"/>
            <w:noWrap/>
          </w:tcPr>
          <w:p w14:paraId="750D349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West Midlands</w:t>
            </w:r>
          </w:p>
        </w:tc>
        <w:tc>
          <w:tcPr>
            <w:tcW w:w="527" w:type="pct"/>
            <w:tcBorders>
              <w:top w:val="nil"/>
              <w:left w:val="nil"/>
              <w:bottom w:val="nil"/>
              <w:right w:val="nil"/>
            </w:tcBorders>
            <w:shd w:val="clear" w:color="auto" w:fill="auto"/>
            <w:noWrap/>
            <w:vAlign w:val="bottom"/>
          </w:tcPr>
          <w:p w14:paraId="16A69584"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0.3%</w:t>
            </w:r>
          </w:p>
        </w:tc>
        <w:tc>
          <w:tcPr>
            <w:tcW w:w="527" w:type="pct"/>
            <w:tcBorders>
              <w:top w:val="nil"/>
              <w:left w:val="nil"/>
              <w:bottom w:val="nil"/>
              <w:right w:val="nil"/>
            </w:tcBorders>
            <w:shd w:val="clear" w:color="auto" w:fill="auto"/>
            <w:noWrap/>
            <w:vAlign w:val="bottom"/>
          </w:tcPr>
          <w:p w14:paraId="0FC29F94"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149.6</w:t>
            </w:r>
          </w:p>
        </w:tc>
        <w:tc>
          <w:tcPr>
            <w:tcW w:w="527" w:type="pct"/>
            <w:tcBorders>
              <w:top w:val="nil"/>
              <w:left w:val="nil"/>
              <w:bottom w:val="nil"/>
              <w:right w:val="nil"/>
            </w:tcBorders>
            <w:shd w:val="clear" w:color="auto" w:fill="auto"/>
            <w:noWrap/>
            <w:vAlign w:val="bottom"/>
          </w:tcPr>
          <w:p w14:paraId="3870B434"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0.2%</w:t>
            </w:r>
          </w:p>
        </w:tc>
        <w:tc>
          <w:tcPr>
            <w:tcW w:w="527" w:type="pct"/>
            <w:tcBorders>
              <w:top w:val="nil"/>
              <w:left w:val="nil"/>
              <w:bottom w:val="nil"/>
              <w:right w:val="nil"/>
            </w:tcBorders>
            <w:shd w:val="clear" w:color="auto" w:fill="auto"/>
            <w:noWrap/>
            <w:vAlign w:val="bottom"/>
          </w:tcPr>
          <w:p w14:paraId="56BDF4A6"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8.2</w:t>
            </w:r>
          </w:p>
        </w:tc>
      </w:tr>
      <w:tr w:rsidR="005353FC" w:rsidRPr="005353FC" w14:paraId="5A0A3E70" w14:textId="77777777" w:rsidTr="00DF746F">
        <w:trPr>
          <w:trHeight w:val="300"/>
        </w:trPr>
        <w:tc>
          <w:tcPr>
            <w:tcW w:w="2890" w:type="pct"/>
            <w:tcBorders>
              <w:top w:val="nil"/>
              <w:left w:val="nil"/>
              <w:bottom w:val="nil"/>
              <w:right w:val="nil"/>
            </w:tcBorders>
            <w:shd w:val="clear" w:color="auto" w:fill="auto"/>
            <w:noWrap/>
          </w:tcPr>
          <w:p w14:paraId="76499BF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East Anglia</w:t>
            </w:r>
          </w:p>
        </w:tc>
        <w:tc>
          <w:tcPr>
            <w:tcW w:w="527" w:type="pct"/>
            <w:tcBorders>
              <w:top w:val="nil"/>
              <w:left w:val="nil"/>
              <w:bottom w:val="nil"/>
              <w:right w:val="nil"/>
            </w:tcBorders>
            <w:shd w:val="clear" w:color="auto" w:fill="auto"/>
            <w:noWrap/>
            <w:vAlign w:val="bottom"/>
          </w:tcPr>
          <w:p w14:paraId="00F288EA"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9.1%</w:t>
            </w:r>
          </w:p>
        </w:tc>
        <w:tc>
          <w:tcPr>
            <w:tcW w:w="527" w:type="pct"/>
            <w:tcBorders>
              <w:top w:val="nil"/>
              <w:left w:val="nil"/>
              <w:bottom w:val="nil"/>
              <w:right w:val="nil"/>
            </w:tcBorders>
            <w:shd w:val="clear" w:color="auto" w:fill="auto"/>
            <w:noWrap/>
            <w:vAlign w:val="bottom"/>
          </w:tcPr>
          <w:p w14:paraId="737B3579"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72.1</w:t>
            </w:r>
          </w:p>
        </w:tc>
        <w:tc>
          <w:tcPr>
            <w:tcW w:w="527" w:type="pct"/>
            <w:tcBorders>
              <w:top w:val="nil"/>
              <w:left w:val="nil"/>
              <w:bottom w:val="nil"/>
              <w:right w:val="nil"/>
            </w:tcBorders>
            <w:shd w:val="clear" w:color="auto" w:fill="auto"/>
            <w:noWrap/>
            <w:vAlign w:val="bottom"/>
          </w:tcPr>
          <w:p w14:paraId="58BF5333"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1.4%</w:t>
            </w:r>
          </w:p>
        </w:tc>
        <w:tc>
          <w:tcPr>
            <w:tcW w:w="527" w:type="pct"/>
            <w:tcBorders>
              <w:top w:val="nil"/>
              <w:left w:val="nil"/>
              <w:bottom w:val="nil"/>
              <w:right w:val="nil"/>
            </w:tcBorders>
            <w:shd w:val="clear" w:color="auto" w:fill="auto"/>
            <w:noWrap/>
            <w:vAlign w:val="bottom"/>
          </w:tcPr>
          <w:p w14:paraId="3EE7B4A7"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4.4</w:t>
            </w:r>
          </w:p>
        </w:tc>
      </w:tr>
      <w:tr w:rsidR="005353FC" w:rsidRPr="005353FC" w14:paraId="0C768C6F" w14:textId="77777777" w:rsidTr="00DF746F">
        <w:trPr>
          <w:trHeight w:val="300"/>
        </w:trPr>
        <w:tc>
          <w:tcPr>
            <w:tcW w:w="2890" w:type="pct"/>
            <w:tcBorders>
              <w:top w:val="nil"/>
              <w:left w:val="nil"/>
              <w:bottom w:val="nil"/>
              <w:right w:val="nil"/>
            </w:tcBorders>
            <w:shd w:val="clear" w:color="auto" w:fill="auto"/>
            <w:noWrap/>
          </w:tcPr>
          <w:p w14:paraId="560A2B5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Bedfordshire and Hertfordshire</w:t>
            </w:r>
          </w:p>
        </w:tc>
        <w:tc>
          <w:tcPr>
            <w:tcW w:w="527" w:type="pct"/>
            <w:tcBorders>
              <w:top w:val="nil"/>
              <w:left w:val="nil"/>
              <w:bottom w:val="nil"/>
              <w:right w:val="nil"/>
            </w:tcBorders>
            <w:shd w:val="clear" w:color="auto" w:fill="auto"/>
            <w:noWrap/>
            <w:vAlign w:val="bottom"/>
          </w:tcPr>
          <w:p w14:paraId="5F2ECFCD"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4.1%</w:t>
            </w:r>
          </w:p>
        </w:tc>
        <w:tc>
          <w:tcPr>
            <w:tcW w:w="527" w:type="pct"/>
            <w:tcBorders>
              <w:top w:val="nil"/>
              <w:left w:val="nil"/>
              <w:bottom w:val="nil"/>
              <w:right w:val="nil"/>
            </w:tcBorders>
            <w:shd w:val="clear" w:color="auto" w:fill="auto"/>
            <w:noWrap/>
            <w:vAlign w:val="bottom"/>
          </w:tcPr>
          <w:p w14:paraId="21E6C1B8"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110.4</w:t>
            </w:r>
          </w:p>
        </w:tc>
        <w:tc>
          <w:tcPr>
            <w:tcW w:w="527" w:type="pct"/>
            <w:tcBorders>
              <w:top w:val="nil"/>
              <w:left w:val="nil"/>
              <w:bottom w:val="nil"/>
              <w:right w:val="nil"/>
            </w:tcBorders>
            <w:shd w:val="clear" w:color="auto" w:fill="auto"/>
            <w:noWrap/>
            <w:vAlign w:val="bottom"/>
          </w:tcPr>
          <w:p w14:paraId="2CA265F2"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0.3%</w:t>
            </w:r>
          </w:p>
        </w:tc>
        <w:tc>
          <w:tcPr>
            <w:tcW w:w="527" w:type="pct"/>
            <w:tcBorders>
              <w:top w:val="nil"/>
              <w:left w:val="nil"/>
              <w:bottom w:val="nil"/>
              <w:right w:val="nil"/>
            </w:tcBorders>
            <w:shd w:val="clear" w:color="auto" w:fill="auto"/>
            <w:noWrap/>
            <w:vAlign w:val="bottom"/>
          </w:tcPr>
          <w:p w14:paraId="6D2DADEF"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33.5</w:t>
            </w:r>
          </w:p>
        </w:tc>
      </w:tr>
      <w:tr w:rsidR="005353FC" w:rsidRPr="005353FC" w14:paraId="4E2DD5EB" w14:textId="77777777" w:rsidTr="00DF746F">
        <w:trPr>
          <w:trHeight w:val="300"/>
        </w:trPr>
        <w:tc>
          <w:tcPr>
            <w:tcW w:w="2890" w:type="pct"/>
            <w:tcBorders>
              <w:top w:val="nil"/>
              <w:left w:val="nil"/>
              <w:bottom w:val="nil"/>
              <w:right w:val="nil"/>
            </w:tcBorders>
            <w:shd w:val="clear" w:color="auto" w:fill="auto"/>
            <w:noWrap/>
          </w:tcPr>
          <w:p w14:paraId="3AF6334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Essex</w:t>
            </w:r>
          </w:p>
        </w:tc>
        <w:tc>
          <w:tcPr>
            <w:tcW w:w="527" w:type="pct"/>
            <w:tcBorders>
              <w:top w:val="nil"/>
              <w:left w:val="nil"/>
              <w:bottom w:val="nil"/>
              <w:right w:val="nil"/>
            </w:tcBorders>
            <w:shd w:val="clear" w:color="auto" w:fill="auto"/>
            <w:noWrap/>
            <w:vAlign w:val="bottom"/>
          </w:tcPr>
          <w:p w14:paraId="121AD490"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3.3%</w:t>
            </w:r>
          </w:p>
        </w:tc>
        <w:tc>
          <w:tcPr>
            <w:tcW w:w="527" w:type="pct"/>
            <w:tcBorders>
              <w:top w:val="nil"/>
              <w:left w:val="nil"/>
              <w:bottom w:val="nil"/>
              <w:right w:val="nil"/>
            </w:tcBorders>
            <w:shd w:val="clear" w:color="auto" w:fill="auto"/>
            <w:noWrap/>
            <w:vAlign w:val="bottom"/>
          </w:tcPr>
          <w:p w14:paraId="2A5945A5"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34.3</w:t>
            </w:r>
          </w:p>
        </w:tc>
        <w:tc>
          <w:tcPr>
            <w:tcW w:w="527" w:type="pct"/>
            <w:tcBorders>
              <w:top w:val="nil"/>
              <w:left w:val="nil"/>
              <w:bottom w:val="nil"/>
              <w:right w:val="nil"/>
            </w:tcBorders>
            <w:shd w:val="clear" w:color="auto" w:fill="auto"/>
            <w:noWrap/>
            <w:vAlign w:val="bottom"/>
          </w:tcPr>
          <w:p w14:paraId="3DD1A0A9"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0.1%</w:t>
            </w:r>
          </w:p>
        </w:tc>
        <w:tc>
          <w:tcPr>
            <w:tcW w:w="527" w:type="pct"/>
            <w:tcBorders>
              <w:top w:val="nil"/>
              <w:left w:val="nil"/>
              <w:bottom w:val="nil"/>
              <w:right w:val="nil"/>
            </w:tcBorders>
            <w:shd w:val="clear" w:color="auto" w:fill="auto"/>
            <w:noWrap/>
            <w:vAlign w:val="bottom"/>
          </w:tcPr>
          <w:p w14:paraId="2E0D4571"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3.6</w:t>
            </w:r>
          </w:p>
        </w:tc>
      </w:tr>
      <w:tr w:rsidR="005353FC" w:rsidRPr="005353FC" w14:paraId="777EC752" w14:textId="77777777" w:rsidTr="00DF746F">
        <w:trPr>
          <w:trHeight w:val="300"/>
        </w:trPr>
        <w:tc>
          <w:tcPr>
            <w:tcW w:w="2890" w:type="pct"/>
            <w:tcBorders>
              <w:top w:val="nil"/>
              <w:left w:val="nil"/>
              <w:bottom w:val="nil"/>
              <w:right w:val="nil"/>
            </w:tcBorders>
            <w:shd w:val="clear" w:color="auto" w:fill="auto"/>
            <w:noWrap/>
          </w:tcPr>
          <w:p w14:paraId="4F74785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Inner London</w:t>
            </w:r>
          </w:p>
        </w:tc>
        <w:tc>
          <w:tcPr>
            <w:tcW w:w="527" w:type="pct"/>
            <w:tcBorders>
              <w:top w:val="nil"/>
              <w:left w:val="nil"/>
              <w:bottom w:val="nil"/>
              <w:right w:val="nil"/>
            </w:tcBorders>
            <w:shd w:val="clear" w:color="auto" w:fill="auto"/>
            <w:noWrap/>
            <w:vAlign w:val="bottom"/>
          </w:tcPr>
          <w:p w14:paraId="423A08AF"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0.2%</w:t>
            </w:r>
          </w:p>
        </w:tc>
        <w:tc>
          <w:tcPr>
            <w:tcW w:w="527" w:type="pct"/>
            <w:tcBorders>
              <w:top w:val="nil"/>
              <w:left w:val="nil"/>
              <w:bottom w:val="nil"/>
              <w:right w:val="nil"/>
            </w:tcBorders>
            <w:shd w:val="clear" w:color="auto" w:fill="auto"/>
            <w:noWrap/>
            <w:vAlign w:val="bottom"/>
          </w:tcPr>
          <w:p w14:paraId="476C024E"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198.4</w:t>
            </w:r>
          </w:p>
        </w:tc>
        <w:tc>
          <w:tcPr>
            <w:tcW w:w="527" w:type="pct"/>
            <w:tcBorders>
              <w:top w:val="nil"/>
              <w:left w:val="nil"/>
              <w:bottom w:val="nil"/>
              <w:right w:val="nil"/>
            </w:tcBorders>
            <w:shd w:val="clear" w:color="auto" w:fill="auto"/>
            <w:noWrap/>
            <w:vAlign w:val="bottom"/>
          </w:tcPr>
          <w:p w14:paraId="15A15749"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0.04%</w:t>
            </w:r>
          </w:p>
        </w:tc>
        <w:tc>
          <w:tcPr>
            <w:tcW w:w="527" w:type="pct"/>
            <w:tcBorders>
              <w:top w:val="nil"/>
              <w:left w:val="nil"/>
              <w:bottom w:val="nil"/>
              <w:right w:val="nil"/>
            </w:tcBorders>
            <w:shd w:val="clear" w:color="auto" w:fill="auto"/>
            <w:noWrap/>
            <w:vAlign w:val="bottom"/>
          </w:tcPr>
          <w:p w14:paraId="699E430A"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19.0</w:t>
            </w:r>
          </w:p>
        </w:tc>
      </w:tr>
      <w:tr w:rsidR="005353FC" w:rsidRPr="005353FC" w14:paraId="0BCB5A8B" w14:textId="77777777" w:rsidTr="00DF746F">
        <w:trPr>
          <w:trHeight w:val="300"/>
        </w:trPr>
        <w:tc>
          <w:tcPr>
            <w:tcW w:w="2890" w:type="pct"/>
            <w:tcBorders>
              <w:top w:val="nil"/>
              <w:left w:val="nil"/>
              <w:bottom w:val="nil"/>
              <w:right w:val="nil"/>
            </w:tcBorders>
            <w:shd w:val="clear" w:color="auto" w:fill="auto"/>
            <w:noWrap/>
          </w:tcPr>
          <w:p w14:paraId="55B19C2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Outer London</w:t>
            </w:r>
          </w:p>
        </w:tc>
        <w:tc>
          <w:tcPr>
            <w:tcW w:w="527" w:type="pct"/>
            <w:tcBorders>
              <w:top w:val="nil"/>
              <w:left w:val="nil"/>
              <w:bottom w:val="nil"/>
              <w:right w:val="nil"/>
            </w:tcBorders>
            <w:shd w:val="clear" w:color="auto" w:fill="auto"/>
            <w:noWrap/>
            <w:vAlign w:val="bottom"/>
          </w:tcPr>
          <w:p w14:paraId="19C1999C"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0.8%</w:t>
            </w:r>
          </w:p>
        </w:tc>
        <w:tc>
          <w:tcPr>
            <w:tcW w:w="527" w:type="pct"/>
            <w:tcBorders>
              <w:top w:val="nil"/>
              <w:left w:val="nil"/>
              <w:bottom w:val="nil"/>
              <w:right w:val="nil"/>
            </w:tcBorders>
            <w:shd w:val="clear" w:color="auto" w:fill="auto"/>
            <w:noWrap/>
            <w:vAlign w:val="bottom"/>
          </w:tcPr>
          <w:p w14:paraId="332EA3AE"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109.1</w:t>
            </w:r>
          </w:p>
        </w:tc>
        <w:tc>
          <w:tcPr>
            <w:tcW w:w="527" w:type="pct"/>
            <w:tcBorders>
              <w:top w:val="nil"/>
              <w:left w:val="nil"/>
              <w:bottom w:val="nil"/>
              <w:right w:val="nil"/>
            </w:tcBorders>
            <w:shd w:val="clear" w:color="auto" w:fill="auto"/>
            <w:noWrap/>
            <w:vAlign w:val="bottom"/>
          </w:tcPr>
          <w:p w14:paraId="1F4A11EB"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0.03%</w:t>
            </w:r>
          </w:p>
        </w:tc>
        <w:tc>
          <w:tcPr>
            <w:tcW w:w="527" w:type="pct"/>
            <w:tcBorders>
              <w:top w:val="nil"/>
              <w:left w:val="nil"/>
              <w:bottom w:val="nil"/>
              <w:right w:val="nil"/>
            </w:tcBorders>
            <w:shd w:val="clear" w:color="auto" w:fill="auto"/>
            <w:noWrap/>
            <w:vAlign w:val="bottom"/>
          </w:tcPr>
          <w:p w14:paraId="779E37B0"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4.5</w:t>
            </w:r>
          </w:p>
        </w:tc>
      </w:tr>
      <w:tr w:rsidR="005353FC" w:rsidRPr="005353FC" w14:paraId="7476DA52" w14:textId="77777777" w:rsidTr="00DF746F">
        <w:trPr>
          <w:trHeight w:val="300"/>
        </w:trPr>
        <w:tc>
          <w:tcPr>
            <w:tcW w:w="2890" w:type="pct"/>
            <w:tcBorders>
              <w:top w:val="nil"/>
              <w:left w:val="nil"/>
              <w:bottom w:val="nil"/>
              <w:right w:val="nil"/>
            </w:tcBorders>
            <w:shd w:val="clear" w:color="auto" w:fill="auto"/>
            <w:noWrap/>
          </w:tcPr>
          <w:p w14:paraId="135D46D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Berkshire, Buckinghamshire and Oxfordshire</w:t>
            </w:r>
          </w:p>
        </w:tc>
        <w:tc>
          <w:tcPr>
            <w:tcW w:w="527" w:type="pct"/>
            <w:tcBorders>
              <w:top w:val="nil"/>
              <w:left w:val="nil"/>
              <w:bottom w:val="nil"/>
              <w:right w:val="nil"/>
            </w:tcBorders>
            <w:shd w:val="clear" w:color="auto" w:fill="auto"/>
            <w:noWrap/>
            <w:vAlign w:val="bottom"/>
          </w:tcPr>
          <w:p w14:paraId="7C7440E2"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1.6%</w:t>
            </w:r>
          </w:p>
        </w:tc>
        <w:tc>
          <w:tcPr>
            <w:tcW w:w="527" w:type="pct"/>
            <w:tcBorders>
              <w:top w:val="nil"/>
              <w:left w:val="nil"/>
              <w:bottom w:val="nil"/>
              <w:right w:val="nil"/>
            </w:tcBorders>
            <w:shd w:val="clear" w:color="auto" w:fill="auto"/>
            <w:noWrap/>
            <w:vAlign w:val="bottom"/>
          </w:tcPr>
          <w:p w14:paraId="12EA0B93"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161.4</w:t>
            </w:r>
          </w:p>
        </w:tc>
        <w:tc>
          <w:tcPr>
            <w:tcW w:w="527" w:type="pct"/>
            <w:tcBorders>
              <w:top w:val="nil"/>
              <w:left w:val="nil"/>
              <w:bottom w:val="nil"/>
              <w:right w:val="nil"/>
            </w:tcBorders>
            <w:shd w:val="clear" w:color="auto" w:fill="auto"/>
            <w:noWrap/>
            <w:vAlign w:val="bottom"/>
          </w:tcPr>
          <w:p w14:paraId="37CAC86A"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2.4%</w:t>
            </w:r>
          </w:p>
        </w:tc>
        <w:tc>
          <w:tcPr>
            <w:tcW w:w="527" w:type="pct"/>
            <w:tcBorders>
              <w:top w:val="nil"/>
              <w:left w:val="nil"/>
              <w:bottom w:val="nil"/>
              <w:right w:val="nil"/>
            </w:tcBorders>
            <w:shd w:val="clear" w:color="auto" w:fill="auto"/>
            <w:noWrap/>
            <w:vAlign w:val="bottom"/>
          </w:tcPr>
          <w:p w14:paraId="79776551"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37.1</w:t>
            </w:r>
          </w:p>
        </w:tc>
      </w:tr>
      <w:tr w:rsidR="005353FC" w:rsidRPr="005353FC" w14:paraId="3505C1FC" w14:textId="77777777" w:rsidTr="00DF746F">
        <w:trPr>
          <w:trHeight w:val="300"/>
        </w:trPr>
        <w:tc>
          <w:tcPr>
            <w:tcW w:w="2890" w:type="pct"/>
            <w:tcBorders>
              <w:top w:val="nil"/>
              <w:left w:val="nil"/>
              <w:bottom w:val="nil"/>
              <w:right w:val="nil"/>
            </w:tcBorders>
            <w:shd w:val="clear" w:color="auto" w:fill="auto"/>
            <w:noWrap/>
          </w:tcPr>
          <w:p w14:paraId="0EA26C69"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Surrey, East and West Sussex</w:t>
            </w:r>
          </w:p>
        </w:tc>
        <w:tc>
          <w:tcPr>
            <w:tcW w:w="527" w:type="pct"/>
            <w:tcBorders>
              <w:top w:val="nil"/>
              <w:left w:val="nil"/>
              <w:bottom w:val="nil"/>
              <w:right w:val="nil"/>
            </w:tcBorders>
            <w:shd w:val="clear" w:color="auto" w:fill="auto"/>
            <w:noWrap/>
            <w:vAlign w:val="bottom"/>
          </w:tcPr>
          <w:p w14:paraId="0825ABEC"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1.2%</w:t>
            </w:r>
          </w:p>
        </w:tc>
        <w:tc>
          <w:tcPr>
            <w:tcW w:w="527" w:type="pct"/>
            <w:tcBorders>
              <w:top w:val="nil"/>
              <w:left w:val="nil"/>
              <w:bottom w:val="nil"/>
              <w:right w:val="nil"/>
            </w:tcBorders>
            <w:shd w:val="clear" w:color="auto" w:fill="auto"/>
            <w:noWrap/>
            <w:vAlign w:val="bottom"/>
          </w:tcPr>
          <w:p w14:paraId="284143EB"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114.2</w:t>
            </w:r>
          </w:p>
        </w:tc>
        <w:tc>
          <w:tcPr>
            <w:tcW w:w="527" w:type="pct"/>
            <w:tcBorders>
              <w:top w:val="nil"/>
              <w:left w:val="nil"/>
              <w:bottom w:val="nil"/>
              <w:right w:val="nil"/>
            </w:tcBorders>
            <w:shd w:val="clear" w:color="auto" w:fill="auto"/>
            <w:noWrap/>
            <w:vAlign w:val="bottom"/>
          </w:tcPr>
          <w:p w14:paraId="6AD75746"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0.3%</w:t>
            </w:r>
          </w:p>
        </w:tc>
        <w:tc>
          <w:tcPr>
            <w:tcW w:w="527" w:type="pct"/>
            <w:tcBorders>
              <w:top w:val="nil"/>
              <w:left w:val="nil"/>
              <w:bottom w:val="nil"/>
              <w:right w:val="nil"/>
            </w:tcBorders>
            <w:shd w:val="clear" w:color="auto" w:fill="auto"/>
            <w:noWrap/>
            <w:vAlign w:val="bottom"/>
          </w:tcPr>
          <w:p w14:paraId="623C0E84"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20.4</w:t>
            </w:r>
          </w:p>
        </w:tc>
      </w:tr>
      <w:tr w:rsidR="005353FC" w:rsidRPr="005353FC" w14:paraId="22340014" w14:textId="77777777" w:rsidTr="00DF746F">
        <w:trPr>
          <w:trHeight w:val="300"/>
        </w:trPr>
        <w:tc>
          <w:tcPr>
            <w:tcW w:w="2890" w:type="pct"/>
            <w:tcBorders>
              <w:top w:val="nil"/>
              <w:left w:val="nil"/>
              <w:bottom w:val="nil"/>
              <w:right w:val="nil"/>
            </w:tcBorders>
            <w:shd w:val="clear" w:color="auto" w:fill="auto"/>
            <w:noWrap/>
          </w:tcPr>
          <w:p w14:paraId="38EFA6D5"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Hampshire and Isle of Wight</w:t>
            </w:r>
          </w:p>
        </w:tc>
        <w:tc>
          <w:tcPr>
            <w:tcW w:w="527" w:type="pct"/>
            <w:tcBorders>
              <w:top w:val="nil"/>
              <w:left w:val="nil"/>
              <w:bottom w:val="nil"/>
              <w:right w:val="nil"/>
            </w:tcBorders>
            <w:shd w:val="clear" w:color="auto" w:fill="auto"/>
            <w:noWrap/>
            <w:vAlign w:val="bottom"/>
          </w:tcPr>
          <w:p w14:paraId="5CDFFB64"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1.6%</w:t>
            </w:r>
          </w:p>
        </w:tc>
        <w:tc>
          <w:tcPr>
            <w:tcW w:w="527" w:type="pct"/>
            <w:tcBorders>
              <w:top w:val="nil"/>
              <w:left w:val="nil"/>
              <w:bottom w:val="nil"/>
              <w:right w:val="nil"/>
            </w:tcBorders>
            <w:shd w:val="clear" w:color="auto" w:fill="auto"/>
            <w:noWrap/>
            <w:vAlign w:val="bottom"/>
          </w:tcPr>
          <w:p w14:paraId="17BC0625"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34.9</w:t>
            </w:r>
          </w:p>
        </w:tc>
        <w:tc>
          <w:tcPr>
            <w:tcW w:w="527" w:type="pct"/>
            <w:tcBorders>
              <w:top w:val="nil"/>
              <w:left w:val="nil"/>
              <w:bottom w:val="nil"/>
              <w:right w:val="nil"/>
            </w:tcBorders>
            <w:shd w:val="clear" w:color="auto" w:fill="auto"/>
            <w:noWrap/>
            <w:vAlign w:val="bottom"/>
          </w:tcPr>
          <w:p w14:paraId="2344729D"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0.5%</w:t>
            </w:r>
          </w:p>
        </w:tc>
        <w:tc>
          <w:tcPr>
            <w:tcW w:w="527" w:type="pct"/>
            <w:tcBorders>
              <w:top w:val="nil"/>
              <w:left w:val="nil"/>
              <w:bottom w:val="nil"/>
              <w:right w:val="nil"/>
            </w:tcBorders>
            <w:shd w:val="clear" w:color="auto" w:fill="auto"/>
            <w:noWrap/>
            <w:vAlign w:val="bottom"/>
          </w:tcPr>
          <w:p w14:paraId="13EDBB38"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10.2</w:t>
            </w:r>
          </w:p>
        </w:tc>
      </w:tr>
      <w:tr w:rsidR="005353FC" w:rsidRPr="005353FC" w14:paraId="6643A4B9" w14:textId="77777777" w:rsidTr="00DF746F">
        <w:trPr>
          <w:trHeight w:val="300"/>
        </w:trPr>
        <w:tc>
          <w:tcPr>
            <w:tcW w:w="2890" w:type="pct"/>
            <w:tcBorders>
              <w:top w:val="nil"/>
              <w:left w:val="nil"/>
              <w:bottom w:val="nil"/>
              <w:right w:val="nil"/>
            </w:tcBorders>
            <w:shd w:val="clear" w:color="auto" w:fill="auto"/>
            <w:noWrap/>
          </w:tcPr>
          <w:p w14:paraId="3FF3C39A"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Kent</w:t>
            </w:r>
          </w:p>
        </w:tc>
        <w:tc>
          <w:tcPr>
            <w:tcW w:w="527" w:type="pct"/>
            <w:tcBorders>
              <w:top w:val="nil"/>
              <w:left w:val="nil"/>
              <w:bottom w:val="nil"/>
              <w:right w:val="nil"/>
            </w:tcBorders>
            <w:shd w:val="clear" w:color="auto" w:fill="auto"/>
            <w:noWrap/>
            <w:vAlign w:val="bottom"/>
          </w:tcPr>
          <w:p w14:paraId="05A3B79A"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0.1%</w:t>
            </w:r>
          </w:p>
        </w:tc>
        <w:tc>
          <w:tcPr>
            <w:tcW w:w="527" w:type="pct"/>
            <w:tcBorders>
              <w:top w:val="nil"/>
              <w:left w:val="nil"/>
              <w:bottom w:val="nil"/>
              <w:right w:val="nil"/>
            </w:tcBorders>
            <w:shd w:val="clear" w:color="auto" w:fill="auto"/>
            <w:noWrap/>
            <w:vAlign w:val="bottom"/>
          </w:tcPr>
          <w:p w14:paraId="74C73B73"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193.1</w:t>
            </w:r>
          </w:p>
        </w:tc>
        <w:tc>
          <w:tcPr>
            <w:tcW w:w="527" w:type="pct"/>
            <w:tcBorders>
              <w:top w:val="nil"/>
              <w:left w:val="nil"/>
              <w:bottom w:val="nil"/>
              <w:right w:val="nil"/>
            </w:tcBorders>
            <w:shd w:val="clear" w:color="auto" w:fill="auto"/>
            <w:noWrap/>
            <w:vAlign w:val="bottom"/>
          </w:tcPr>
          <w:p w14:paraId="1A40A6F0"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0.2%</w:t>
            </w:r>
          </w:p>
        </w:tc>
        <w:tc>
          <w:tcPr>
            <w:tcW w:w="527" w:type="pct"/>
            <w:tcBorders>
              <w:top w:val="nil"/>
              <w:left w:val="nil"/>
              <w:bottom w:val="nil"/>
              <w:right w:val="nil"/>
            </w:tcBorders>
            <w:shd w:val="clear" w:color="auto" w:fill="auto"/>
            <w:noWrap/>
            <w:vAlign w:val="bottom"/>
          </w:tcPr>
          <w:p w14:paraId="3D50F7EA"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7.3</w:t>
            </w:r>
          </w:p>
        </w:tc>
      </w:tr>
      <w:tr w:rsidR="005353FC" w:rsidRPr="005353FC" w14:paraId="7EB44831" w14:textId="77777777" w:rsidTr="00DF746F">
        <w:trPr>
          <w:trHeight w:val="300"/>
        </w:trPr>
        <w:tc>
          <w:tcPr>
            <w:tcW w:w="2890" w:type="pct"/>
            <w:tcBorders>
              <w:top w:val="nil"/>
              <w:left w:val="nil"/>
              <w:bottom w:val="nil"/>
              <w:right w:val="nil"/>
            </w:tcBorders>
            <w:shd w:val="clear" w:color="auto" w:fill="auto"/>
            <w:noWrap/>
          </w:tcPr>
          <w:p w14:paraId="4C132971"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Gloucestershire, Wiltshire and Bristol/Bath area</w:t>
            </w:r>
          </w:p>
        </w:tc>
        <w:tc>
          <w:tcPr>
            <w:tcW w:w="527" w:type="pct"/>
            <w:tcBorders>
              <w:top w:val="nil"/>
              <w:left w:val="nil"/>
              <w:bottom w:val="nil"/>
              <w:right w:val="nil"/>
            </w:tcBorders>
            <w:shd w:val="clear" w:color="auto" w:fill="auto"/>
            <w:noWrap/>
            <w:vAlign w:val="bottom"/>
          </w:tcPr>
          <w:p w14:paraId="1629C4E5"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8.7%</w:t>
            </w:r>
          </w:p>
        </w:tc>
        <w:tc>
          <w:tcPr>
            <w:tcW w:w="527" w:type="pct"/>
            <w:tcBorders>
              <w:top w:val="nil"/>
              <w:left w:val="nil"/>
              <w:bottom w:val="nil"/>
              <w:right w:val="nil"/>
            </w:tcBorders>
            <w:shd w:val="clear" w:color="auto" w:fill="auto"/>
            <w:noWrap/>
            <w:vAlign w:val="bottom"/>
          </w:tcPr>
          <w:p w14:paraId="5B734DCC"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93.0</w:t>
            </w:r>
          </w:p>
        </w:tc>
        <w:tc>
          <w:tcPr>
            <w:tcW w:w="527" w:type="pct"/>
            <w:tcBorders>
              <w:top w:val="nil"/>
              <w:left w:val="nil"/>
              <w:bottom w:val="nil"/>
              <w:right w:val="nil"/>
            </w:tcBorders>
            <w:shd w:val="clear" w:color="auto" w:fill="auto"/>
            <w:noWrap/>
            <w:vAlign w:val="bottom"/>
          </w:tcPr>
          <w:p w14:paraId="717C6552"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1.6%</w:t>
            </w:r>
          </w:p>
        </w:tc>
        <w:tc>
          <w:tcPr>
            <w:tcW w:w="527" w:type="pct"/>
            <w:tcBorders>
              <w:top w:val="nil"/>
              <w:left w:val="nil"/>
              <w:bottom w:val="nil"/>
              <w:right w:val="nil"/>
            </w:tcBorders>
            <w:shd w:val="clear" w:color="auto" w:fill="auto"/>
            <w:noWrap/>
            <w:vAlign w:val="bottom"/>
          </w:tcPr>
          <w:p w14:paraId="4C47EF4D"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30.9</w:t>
            </w:r>
          </w:p>
        </w:tc>
      </w:tr>
      <w:tr w:rsidR="005353FC" w:rsidRPr="005353FC" w14:paraId="3CD38665" w14:textId="77777777" w:rsidTr="00DF746F">
        <w:trPr>
          <w:trHeight w:val="300"/>
        </w:trPr>
        <w:tc>
          <w:tcPr>
            <w:tcW w:w="2890" w:type="pct"/>
            <w:tcBorders>
              <w:top w:val="nil"/>
              <w:left w:val="nil"/>
              <w:bottom w:val="nil"/>
              <w:right w:val="nil"/>
            </w:tcBorders>
            <w:shd w:val="clear" w:color="auto" w:fill="auto"/>
            <w:noWrap/>
          </w:tcPr>
          <w:p w14:paraId="65427D3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Dorset and Somerset</w:t>
            </w:r>
          </w:p>
        </w:tc>
        <w:tc>
          <w:tcPr>
            <w:tcW w:w="527" w:type="pct"/>
            <w:tcBorders>
              <w:top w:val="nil"/>
              <w:left w:val="nil"/>
              <w:bottom w:val="nil"/>
              <w:right w:val="nil"/>
            </w:tcBorders>
            <w:shd w:val="clear" w:color="auto" w:fill="auto"/>
            <w:noWrap/>
            <w:vAlign w:val="bottom"/>
          </w:tcPr>
          <w:p w14:paraId="42CB1CD2"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6.2%</w:t>
            </w:r>
          </w:p>
        </w:tc>
        <w:tc>
          <w:tcPr>
            <w:tcW w:w="527" w:type="pct"/>
            <w:tcBorders>
              <w:top w:val="nil"/>
              <w:left w:val="nil"/>
              <w:bottom w:val="nil"/>
              <w:right w:val="nil"/>
            </w:tcBorders>
            <w:shd w:val="clear" w:color="auto" w:fill="auto"/>
            <w:noWrap/>
            <w:vAlign w:val="bottom"/>
          </w:tcPr>
          <w:p w14:paraId="051D7CB5"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68.7</w:t>
            </w:r>
          </w:p>
        </w:tc>
        <w:tc>
          <w:tcPr>
            <w:tcW w:w="527" w:type="pct"/>
            <w:tcBorders>
              <w:top w:val="nil"/>
              <w:left w:val="nil"/>
              <w:bottom w:val="nil"/>
              <w:right w:val="nil"/>
            </w:tcBorders>
            <w:shd w:val="clear" w:color="auto" w:fill="auto"/>
            <w:noWrap/>
            <w:vAlign w:val="bottom"/>
          </w:tcPr>
          <w:p w14:paraId="5745EC1E"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1.5%</w:t>
            </w:r>
          </w:p>
        </w:tc>
        <w:tc>
          <w:tcPr>
            <w:tcW w:w="527" w:type="pct"/>
            <w:tcBorders>
              <w:top w:val="nil"/>
              <w:left w:val="nil"/>
              <w:bottom w:val="nil"/>
              <w:right w:val="nil"/>
            </w:tcBorders>
            <w:shd w:val="clear" w:color="auto" w:fill="auto"/>
            <w:noWrap/>
            <w:vAlign w:val="bottom"/>
          </w:tcPr>
          <w:p w14:paraId="308015DD"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8.0</w:t>
            </w:r>
          </w:p>
        </w:tc>
      </w:tr>
      <w:tr w:rsidR="005353FC" w:rsidRPr="005353FC" w14:paraId="644355C1" w14:textId="77777777" w:rsidTr="00DF746F">
        <w:trPr>
          <w:trHeight w:val="300"/>
        </w:trPr>
        <w:tc>
          <w:tcPr>
            <w:tcW w:w="2890" w:type="pct"/>
            <w:tcBorders>
              <w:top w:val="nil"/>
              <w:left w:val="nil"/>
              <w:bottom w:val="nil"/>
              <w:right w:val="nil"/>
            </w:tcBorders>
            <w:shd w:val="clear" w:color="auto" w:fill="auto"/>
            <w:noWrap/>
          </w:tcPr>
          <w:p w14:paraId="19D792A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Cornwall and Isles of Scilly</w:t>
            </w:r>
          </w:p>
        </w:tc>
        <w:tc>
          <w:tcPr>
            <w:tcW w:w="527" w:type="pct"/>
            <w:tcBorders>
              <w:top w:val="nil"/>
              <w:left w:val="nil"/>
              <w:bottom w:val="nil"/>
              <w:right w:val="nil"/>
            </w:tcBorders>
            <w:shd w:val="clear" w:color="auto" w:fill="auto"/>
            <w:noWrap/>
            <w:vAlign w:val="bottom"/>
          </w:tcPr>
          <w:p w14:paraId="7E20FE54"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3.7%</w:t>
            </w:r>
          </w:p>
        </w:tc>
        <w:tc>
          <w:tcPr>
            <w:tcW w:w="527" w:type="pct"/>
            <w:tcBorders>
              <w:top w:val="nil"/>
              <w:left w:val="nil"/>
              <w:bottom w:val="nil"/>
              <w:right w:val="nil"/>
            </w:tcBorders>
            <w:shd w:val="clear" w:color="auto" w:fill="auto"/>
            <w:noWrap/>
            <w:vAlign w:val="bottom"/>
          </w:tcPr>
          <w:p w14:paraId="52C9E688"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139.9</w:t>
            </w:r>
          </w:p>
        </w:tc>
        <w:tc>
          <w:tcPr>
            <w:tcW w:w="527" w:type="pct"/>
            <w:tcBorders>
              <w:top w:val="nil"/>
              <w:left w:val="nil"/>
              <w:bottom w:val="nil"/>
              <w:right w:val="nil"/>
            </w:tcBorders>
            <w:shd w:val="clear" w:color="auto" w:fill="auto"/>
            <w:noWrap/>
            <w:vAlign w:val="bottom"/>
          </w:tcPr>
          <w:p w14:paraId="269DDF93"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0.4%</w:t>
            </w:r>
          </w:p>
        </w:tc>
        <w:tc>
          <w:tcPr>
            <w:tcW w:w="527" w:type="pct"/>
            <w:tcBorders>
              <w:top w:val="nil"/>
              <w:left w:val="nil"/>
              <w:bottom w:val="nil"/>
              <w:right w:val="nil"/>
            </w:tcBorders>
            <w:shd w:val="clear" w:color="auto" w:fill="auto"/>
            <w:noWrap/>
            <w:vAlign w:val="bottom"/>
          </w:tcPr>
          <w:p w14:paraId="1196E106"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10.9</w:t>
            </w:r>
          </w:p>
        </w:tc>
      </w:tr>
      <w:tr w:rsidR="005353FC" w:rsidRPr="005353FC" w14:paraId="4D1DFCCC" w14:textId="77777777" w:rsidTr="00DF746F">
        <w:trPr>
          <w:trHeight w:val="300"/>
        </w:trPr>
        <w:tc>
          <w:tcPr>
            <w:tcW w:w="2890" w:type="pct"/>
            <w:tcBorders>
              <w:top w:val="nil"/>
              <w:left w:val="nil"/>
              <w:bottom w:val="nil"/>
              <w:right w:val="nil"/>
            </w:tcBorders>
            <w:shd w:val="clear" w:color="auto" w:fill="auto"/>
            <w:noWrap/>
          </w:tcPr>
          <w:p w14:paraId="063DBE4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Devon</w:t>
            </w:r>
          </w:p>
        </w:tc>
        <w:tc>
          <w:tcPr>
            <w:tcW w:w="527" w:type="pct"/>
            <w:tcBorders>
              <w:top w:val="nil"/>
              <w:left w:val="nil"/>
              <w:bottom w:val="nil"/>
              <w:right w:val="nil"/>
            </w:tcBorders>
            <w:shd w:val="clear" w:color="auto" w:fill="auto"/>
            <w:noWrap/>
            <w:vAlign w:val="bottom"/>
          </w:tcPr>
          <w:p w14:paraId="09B8A819"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0.5%</w:t>
            </w:r>
          </w:p>
        </w:tc>
        <w:tc>
          <w:tcPr>
            <w:tcW w:w="527" w:type="pct"/>
            <w:tcBorders>
              <w:top w:val="nil"/>
              <w:left w:val="nil"/>
              <w:bottom w:val="nil"/>
              <w:right w:val="nil"/>
            </w:tcBorders>
            <w:shd w:val="clear" w:color="auto" w:fill="auto"/>
            <w:noWrap/>
            <w:vAlign w:val="bottom"/>
          </w:tcPr>
          <w:p w14:paraId="0C156A74"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289.9</w:t>
            </w:r>
          </w:p>
        </w:tc>
        <w:tc>
          <w:tcPr>
            <w:tcW w:w="527" w:type="pct"/>
            <w:tcBorders>
              <w:top w:val="nil"/>
              <w:left w:val="nil"/>
              <w:bottom w:val="nil"/>
              <w:right w:val="nil"/>
            </w:tcBorders>
            <w:shd w:val="clear" w:color="auto" w:fill="auto"/>
            <w:noWrap/>
            <w:vAlign w:val="bottom"/>
          </w:tcPr>
          <w:p w14:paraId="2CA18D6D"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0.04%</w:t>
            </w:r>
          </w:p>
        </w:tc>
        <w:tc>
          <w:tcPr>
            <w:tcW w:w="527" w:type="pct"/>
            <w:tcBorders>
              <w:top w:val="nil"/>
              <w:left w:val="nil"/>
              <w:bottom w:val="nil"/>
              <w:right w:val="nil"/>
            </w:tcBorders>
            <w:shd w:val="clear" w:color="auto" w:fill="auto"/>
            <w:noWrap/>
            <w:vAlign w:val="bottom"/>
          </w:tcPr>
          <w:p w14:paraId="4CBB6BA8"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7.2</w:t>
            </w:r>
          </w:p>
        </w:tc>
      </w:tr>
      <w:tr w:rsidR="005353FC" w:rsidRPr="005353FC" w14:paraId="3E2C5A4A" w14:textId="77777777" w:rsidTr="00DF746F">
        <w:trPr>
          <w:trHeight w:val="300"/>
        </w:trPr>
        <w:tc>
          <w:tcPr>
            <w:tcW w:w="2890" w:type="pct"/>
            <w:tcBorders>
              <w:top w:val="nil"/>
              <w:left w:val="nil"/>
              <w:bottom w:val="nil"/>
              <w:right w:val="nil"/>
            </w:tcBorders>
            <w:shd w:val="clear" w:color="auto" w:fill="auto"/>
            <w:noWrap/>
          </w:tcPr>
          <w:p w14:paraId="1278061D"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lang w:val="en-GB"/>
              </w:rPr>
            </w:pPr>
            <w:r w:rsidRPr="005353FC">
              <w:rPr>
                <w:rFonts w:ascii="Times New Roman" w:eastAsia="SimSun" w:hAnsi="Times New Roman" w:cs="Times New Roman"/>
                <w:sz w:val="24"/>
                <w:szCs w:val="24"/>
                <w:lang w:val="en-GB"/>
              </w:rPr>
              <w:t>West Wales and The Valleys</w:t>
            </w:r>
          </w:p>
        </w:tc>
        <w:tc>
          <w:tcPr>
            <w:tcW w:w="527" w:type="pct"/>
            <w:tcBorders>
              <w:top w:val="nil"/>
              <w:left w:val="nil"/>
              <w:bottom w:val="nil"/>
              <w:right w:val="nil"/>
            </w:tcBorders>
            <w:shd w:val="clear" w:color="auto" w:fill="auto"/>
            <w:noWrap/>
            <w:vAlign w:val="bottom"/>
          </w:tcPr>
          <w:p w14:paraId="218F3E82"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0.1%</w:t>
            </w:r>
          </w:p>
        </w:tc>
        <w:tc>
          <w:tcPr>
            <w:tcW w:w="527" w:type="pct"/>
            <w:tcBorders>
              <w:top w:val="nil"/>
              <w:left w:val="nil"/>
              <w:bottom w:val="nil"/>
              <w:right w:val="nil"/>
            </w:tcBorders>
            <w:shd w:val="clear" w:color="auto" w:fill="auto"/>
            <w:noWrap/>
            <w:vAlign w:val="bottom"/>
          </w:tcPr>
          <w:p w14:paraId="0F5DCF01"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2.7</w:t>
            </w:r>
          </w:p>
        </w:tc>
        <w:tc>
          <w:tcPr>
            <w:tcW w:w="527" w:type="pct"/>
            <w:tcBorders>
              <w:top w:val="nil"/>
              <w:left w:val="nil"/>
              <w:bottom w:val="nil"/>
              <w:right w:val="nil"/>
            </w:tcBorders>
            <w:shd w:val="clear" w:color="auto" w:fill="auto"/>
            <w:noWrap/>
            <w:vAlign w:val="bottom"/>
          </w:tcPr>
          <w:p w14:paraId="1CDB21AC"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0.1%</w:t>
            </w:r>
          </w:p>
        </w:tc>
        <w:tc>
          <w:tcPr>
            <w:tcW w:w="527" w:type="pct"/>
            <w:tcBorders>
              <w:top w:val="nil"/>
              <w:left w:val="nil"/>
              <w:bottom w:val="nil"/>
              <w:right w:val="nil"/>
            </w:tcBorders>
            <w:shd w:val="clear" w:color="auto" w:fill="auto"/>
            <w:noWrap/>
            <w:vAlign w:val="bottom"/>
          </w:tcPr>
          <w:p w14:paraId="1DA781D4"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1.4</w:t>
            </w:r>
          </w:p>
        </w:tc>
      </w:tr>
      <w:tr w:rsidR="005353FC" w:rsidRPr="005353FC" w14:paraId="5B43CB6F" w14:textId="77777777" w:rsidTr="00DF746F">
        <w:trPr>
          <w:trHeight w:val="300"/>
        </w:trPr>
        <w:tc>
          <w:tcPr>
            <w:tcW w:w="2890" w:type="pct"/>
            <w:tcBorders>
              <w:top w:val="nil"/>
              <w:left w:val="nil"/>
              <w:bottom w:val="nil"/>
              <w:right w:val="nil"/>
            </w:tcBorders>
            <w:shd w:val="clear" w:color="auto" w:fill="auto"/>
            <w:noWrap/>
          </w:tcPr>
          <w:p w14:paraId="46908C2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East Wales</w:t>
            </w:r>
          </w:p>
        </w:tc>
        <w:tc>
          <w:tcPr>
            <w:tcW w:w="527" w:type="pct"/>
            <w:tcBorders>
              <w:top w:val="nil"/>
              <w:left w:val="nil"/>
              <w:bottom w:val="nil"/>
              <w:right w:val="nil"/>
            </w:tcBorders>
            <w:shd w:val="clear" w:color="auto" w:fill="auto"/>
            <w:noWrap/>
            <w:vAlign w:val="bottom"/>
          </w:tcPr>
          <w:p w14:paraId="325E2BCF"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0.1%</w:t>
            </w:r>
          </w:p>
        </w:tc>
        <w:tc>
          <w:tcPr>
            <w:tcW w:w="527" w:type="pct"/>
            <w:tcBorders>
              <w:top w:val="nil"/>
              <w:left w:val="nil"/>
              <w:bottom w:val="nil"/>
              <w:right w:val="nil"/>
            </w:tcBorders>
            <w:shd w:val="clear" w:color="auto" w:fill="auto"/>
            <w:noWrap/>
            <w:vAlign w:val="bottom"/>
          </w:tcPr>
          <w:p w14:paraId="61C36409"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30.8</w:t>
            </w:r>
          </w:p>
        </w:tc>
        <w:tc>
          <w:tcPr>
            <w:tcW w:w="527" w:type="pct"/>
            <w:tcBorders>
              <w:top w:val="nil"/>
              <w:left w:val="nil"/>
              <w:bottom w:val="nil"/>
              <w:right w:val="nil"/>
            </w:tcBorders>
            <w:shd w:val="clear" w:color="auto" w:fill="auto"/>
            <w:noWrap/>
            <w:vAlign w:val="bottom"/>
          </w:tcPr>
          <w:p w14:paraId="1FE1A42F"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0.2%</w:t>
            </w:r>
          </w:p>
        </w:tc>
        <w:tc>
          <w:tcPr>
            <w:tcW w:w="527" w:type="pct"/>
            <w:tcBorders>
              <w:top w:val="nil"/>
              <w:left w:val="nil"/>
              <w:bottom w:val="nil"/>
              <w:right w:val="nil"/>
            </w:tcBorders>
            <w:shd w:val="clear" w:color="auto" w:fill="auto"/>
            <w:noWrap/>
            <w:vAlign w:val="bottom"/>
          </w:tcPr>
          <w:p w14:paraId="2E645CAB"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1.3</w:t>
            </w:r>
          </w:p>
        </w:tc>
      </w:tr>
      <w:tr w:rsidR="005353FC" w:rsidRPr="005353FC" w14:paraId="11DB1EE4" w14:textId="77777777" w:rsidTr="00DF746F">
        <w:trPr>
          <w:trHeight w:val="300"/>
        </w:trPr>
        <w:tc>
          <w:tcPr>
            <w:tcW w:w="2890" w:type="pct"/>
            <w:tcBorders>
              <w:top w:val="nil"/>
              <w:left w:val="nil"/>
              <w:bottom w:val="nil"/>
              <w:right w:val="nil"/>
            </w:tcBorders>
            <w:shd w:val="clear" w:color="auto" w:fill="auto"/>
            <w:noWrap/>
          </w:tcPr>
          <w:p w14:paraId="52E04DD2"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Eastern Scotland</w:t>
            </w:r>
          </w:p>
        </w:tc>
        <w:tc>
          <w:tcPr>
            <w:tcW w:w="527" w:type="pct"/>
            <w:tcBorders>
              <w:top w:val="nil"/>
              <w:left w:val="nil"/>
              <w:bottom w:val="nil"/>
              <w:right w:val="nil"/>
            </w:tcBorders>
            <w:shd w:val="clear" w:color="auto" w:fill="auto"/>
            <w:noWrap/>
            <w:vAlign w:val="bottom"/>
          </w:tcPr>
          <w:p w14:paraId="02164BBB"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0.5%</w:t>
            </w:r>
          </w:p>
        </w:tc>
        <w:tc>
          <w:tcPr>
            <w:tcW w:w="527" w:type="pct"/>
            <w:tcBorders>
              <w:top w:val="nil"/>
              <w:left w:val="nil"/>
              <w:bottom w:val="nil"/>
              <w:right w:val="nil"/>
            </w:tcBorders>
            <w:shd w:val="clear" w:color="auto" w:fill="auto"/>
            <w:noWrap/>
            <w:vAlign w:val="bottom"/>
          </w:tcPr>
          <w:p w14:paraId="2C6401A1"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27.1</w:t>
            </w:r>
          </w:p>
        </w:tc>
        <w:tc>
          <w:tcPr>
            <w:tcW w:w="527" w:type="pct"/>
            <w:tcBorders>
              <w:top w:val="nil"/>
              <w:left w:val="nil"/>
              <w:bottom w:val="nil"/>
              <w:right w:val="nil"/>
            </w:tcBorders>
            <w:shd w:val="clear" w:color="auto" w:fill="auto"/>
            <w:noWrap/>
            <w:vAlign w:val="bottom"/>
          </w:tcPr>
          <w:p w14:paraId="139F35EA"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0.1%</w:t>
            </w:r>
          </w:p>
        </w:tc>
        <w:tc>
          <w:tcPr>
            <w:tcW w:w="527" w:type="pct"/>
            <w:tcBorders>
              <w:top w:val="nil"/>
              <w:left w:val="nil"/>
              <w:bottom w:val="nil"/>
              <w:right w:val="nil"/>
            </w:tcBorders>
            <w:shd w:val="clear" w:color="auto" w:fill="auto"/>
            <w:noWrap/>
            <w:vAlign w:val="bottom"/>
          </w:tcPr>
          <w:p w14:paraId="5DE413DE"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42.1</w:t>
            </w:r>
          </w:p>
        </w:tc>
      </w:tr>
      <w:tr w:rsidR="005353FC" w:rsidRPr="005353FC" w14:paraId="511795D0" w14:textId="77777777" w:rsidTr="00DF746F">
        <w:trPr>
          <w:trHeight w:val="300"/>
        </w:trPr>
        <w:tc>
          <w:tcPr>
            <w:tcW w:w="2890" w:type="pct"/>
            <w:tcBorders>
              <w:top w:val="nil"/>
              <w:left w:val="nil"/>
              <w:bottom w:val="nil"/>
              <w:right w:val="nil"/>
            </w:tcBorders>
            <w:shd w:val="clear" w:color="auto" w:fill="auto"/>
            <w:noWrap/>
          </w:tcPr>
          <w:p w14:paraId="1E3CD23E"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South Western Scotland</w:t>
            </w:r>
          </w:p>
        </w:tc>
        <w:tc>
          <w:tcPr>
            <w:tcW w:w="527" w:type="pct"/>
            <w:tcBorders>
              <w:top w:val="nil"/>
              <w:left w:val="nil"/>
              <w:bottom w:val="nil"/>
              <w:right w:val="nil"/>
            </w:tcBorders>
            <w:shd w:val="clear" w:color="auto" w:fill="auto"/>
            <w:noWrap/>
            <w:vAlign w:val="bottom"/>
          </w:tcPr>
          <w:p w14:paraId="1E5A5DF5"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0.8%</w:t>
            </w:r>
          </w:p>
        </w:tc>
        <w:tc>
          <w:tcPr>
            <w:tcW w:w="527" w:type="pct"/>
            <w:tcBorders>
              <w:top w:val="nil"/>
              <w:left w:val="nil"/>
              <w:bottom w:val="nil"/>
              <w:right w:val="nil"/>
            </w:tcBorders>
            <w:shd w:val="clear" w:color="auto" w:fill="auto"/>
            <w:noWrap/>
            <w:vAlign w:val="bottom"/>
          </w:tcPr>
          <w:p w14:paraId="0BD333C8"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93.6</w:t>
            </w:r>
          </w:p>
        </w:tc>
        <w:tc>
          <w:tcPr>
            <w:tcW w:w="527" w:type="pct"/>
            <w:tcBorders>
              <w:top w:val="nil"/>
              <w:left w:val="nil"/>
              <w:bottom w:val="nil"/>
              <w:right w:val="nil"/>
            </w:tcBorders>
            <w:shd w:val="clear" w:color="auto" w:fill="auto"/>
            <w:noWrap/>
            <w:vAlign w:val="bottom"/>
          </w:tcPr>
          <w:p w14:paraId="407646D7"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0.3%</w:t>
            </w:r>
          </w:p>
        </w:tc>
        <w:tc>
          <w:tcPr>
            <w:tcW w:w="527" w:type="pct"/>
            <w:tcBorders>
              <w:top w:val="nil"/>
              <w:left w:val="nil"/>
              <w:bottom w:val="nil"/>
              <w:right w:val="nil"/>
            </w:tcBorders>
            <w:shd w:val="clear" w:color="auto" w:fill="auto"/>
            <w:noWrap/>
            <w:vAlign w:val="bottom"/>
          </w:tcPr>
          <w:p w14:paraId="14886F04"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21.5</w:t>
            </w:r>
          </w:p>
        </w:tc>
      </w:tr>
      <w:tr w:rsidR="005353FC" w:rsidRPr="005353FC" w14:paraId="1FC7B1A3" w14:textId="77777777" w:rsidTr="00DF746F">
        <w:trPr>
          <w:trHeight w:val="300"/>
        </w:trPr>
        <w:tc>
          <w:tcPr>
            <w:tcW w:w="2890" w:type="pct"/>
            <w:tcBorders>
              <w:top w:val="nil"/>
              <w:left w:val="nil"/>
              <w:bottom w:val="nil"/>
              <w:right w:val="nil"/>
            </w:tcBorders>
            <w:shd w:val="clear" w:color="auto" w:fill="auto"/>
            <w:noWrap/>
          </w:tcPr>
          <w:p w14:paraId="10DB3098"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North Eastern Scotland</w:t>
            </w:r>
          </w:p>
        </w:tc>
        <w:tc>
          <w:tcPr>
            <w:tcW w:w="527" w:type="pct"/>
            <w:tcBorders>
              <w:top w:val="nil"/>
              <w:left w:val="nil"/>
              <w:bottom w:val="nil"/>
              <w:right w:val="nil"/>
            </w:tcBorders>
            <w:shd w:val="clear" w:color="auto" w:fill="auto"/>
            <w:noWrap/>
            <w:vAlign w:val="bottom"/>
          </w:tcPr>
          <w:p w14:paraId="43E3FD80"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0.8%</w:t>
            </w:r>
          </w:p>
        </w:tc>
        <w:tc>
          <w:tcPr>
            <w:tcW w:w="527" w:type="pct"/>
            <w:tcBorders>
              <w:top w:val="nil"/>
              <w:left w:val="nil"/>
              <w:bottom w:val="nil"/>
              <w:right w:val="nil"/>
            </w:tcBorders>
            <w:shd w:val="clear" w:color="auto" w:fill="auto"/>
            <w:noWrap/>
            <w:vAlign w:val="bottom"/>
          </w:tcPr>
          <w:p w14:paraId="1C80FFE1"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865.8</w:t>
            </w:r>
          </w:p>
        </w:tc>
        <w:tc>
          <w:tcPr>
            <w:tcW w:w="527" w:type="pct"/>
            <w:tcBorders>
              <w:top w:val="nil"/>
              <w:left w:val="nil"/>
              <w:bottom w:val="nil"/>
              <w:right w:val="nil"/>
            </w:tcBorders>
            <w:shd w:val="clear" w:color="auto" w:fill="auto"/>
            <w:noWrap/>
            <w:vAlign w:val="bottom"/>
          </w:tcPr>
          <w:p w14:paraId="1BE50F31"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0.01%</w:t>
            </w:r>
          </w:p>
        </w:tc>
        <w:tc>
          <w:tcPr>
            <w:tcW w:w="527" w:type="pct"/>
            <w:tcBorders>
              <w:top w:val="nil"/>
              <w:left w:val="nil"/>
              <w:bottom w:val="nil"/>
              <w:right w:val="nil"/>
            </w:tcBorders>
            <w:shd w:val="clear" w:color="auto" w:fill="auto"/>
            <w:noWrap/>
            <w:vAlign w:val="bottom"/>
          </w:tcPr>
          <w:p w14:paraId="3D8483F9"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5.9</w:t>
            </w:r>
          </w:p>
        </w:tc>
      </w:tr>
      <w:tr w:rsidR="005353FC" w:rsidRPr="005353FC" w14:paraId="02343248" w14:textId="77777777" w:rsidTr="00DF746F">
        <w:trPr>
          <w:trHeight w:val="300"/>
        </w:trPr>
        <w:tc>
          <w:tcPr>
            <w:tcW w:w="2890" w:type="pct"/>
            <w:tcBorders>
              <w:top w:val="nil"/>
              <w:left w:val="nil"/>
              <w:bottom w:val="single" w:sz="4" w:space="0" w:color="auto"/>
              <w:right w:val="nil"/>
            </w:tcBorders>
            <w:shd w:val="clear" w:color="auto" w:fill="auto"/>
            <w:noWrap/>
          </w:tcPr>
          <w:p w14:paraId="4AF68D4F"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SimSun" w:hAnsi="Times New Roman" w:cs="Times New Roman"/>
                <w:sz w:val="24"/>
                <w:szCs w:val="24"/>
              </w:rPr>
              <w:t>Highlands and Islands</w:t>
            </w:r>
          </w:p>
        </w:tc>
        <w:tc>
          <w:tcPr>
            <w:tcW w:w="527" w:type="pct"/>
            <w:tcBorders>
              <w:top w:val="nil"/>
              <w:left w:val="nil"/>
              <w:bottom w:val="single" w:sz="4" w:space="0" w:color="auto"/>
              <w:right w:val="nil"/>
            </w:tcBorders>
            <w:shd w:val="clear" w:color="auto" w:fill="auto"/>
            <w:noWrap/>
            <w:vAlign w:val="bottom"/>
          </w:tcPr>
          <w:p w14:paraId="6F97FA65"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3.3%</w:t>
            </w:r>
          </w:p>
        </w:tc>
        <w:tc>
          <w:tcPr>
            <w:tcW w:w="527" w:type="pct"/>
            <w:tcBorders>
              <w:top w:val="nil"/>
              <w:left w:val="nil"/>
              <w:bottom w:val="single" w:sz="4" w:space="0" w:color="auto"/>
              <w:right w:val="nil"/>
            </w:tcBorders>
            <w:shd w:val="clear" w:color="auto" w:fill="auto"/>
            <w:noWrap/>
            <w:vAlign w:val="bottom"/>
          </w:tcPr>
          <w:p w14:paraId="346DE7B5"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10.3</w:t>
            </w:r>
          </w:p>
        </w:tc>
        <w:tc>
          <w:tcPr>
            <w:tcW w:w="527" w:type="pct"/>
            <w:tcBorders>
              <w:top w:val="nil"/>
              <w:left w:val="nil"/>
              <w:bottom w:val="single" w:sz="4" w:space="0" w:color="auto"/>
              <w:right w:val="nil"/>
            </w:tcBorders>
            <w:shd w:val="clear" w:color="auto" w:fill="auto"/>
            <w:noWrap/>
            <w:vAlign w:val="bottom"/>
          </w:tcPr>
          <w:p w14:paraId="775EDDB2"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0.01%</w:t>
            </w:r>
          </w:p>
        </w:tc>
        <w:tc>
          <w:tcPr>
            <w:tcW w:w="527" w:type="pct"/>
            <w:tcBorders>
              <w:top w:val="nil"/>
              <w:left w:val="nil"/>
              <w:bottom w:val="single" w:sz="4" w:space="0" w:color="auto"/>
              <w:right w:val="nil"/>
            </w:tcBorders>
            <w:shd w:val="clear" w:color="auto" w:fill="auto"/>
            <w:noWrap/>
            <w:vAlign w:val="bottom"/>
          </w:tcPr>
          <w:p w14:paraId="0D6BF8CB"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0.6</w:t>
            </w:r>
          </w:p>
        </w:tc>
      </w:tr>
      <w:tr w:rsidR="005353FC" w:rsidRPr="005353FC" w14:paraId="13D8E1C4" w14:textId="77777777" w:rsidTr="00DF746F">
        <w:trPr>
          <w:trHeight w:val="300"/>
        </w:trPr>
        <w:tc>
          <w:tcPr>
            <w:tcW w:w="2890" w:type="pct"/>
            <w:tcBorders>
              <w:top w:val="single" w:sz="4" w:space="0" w:color="auto"/>
              <w:left w:val="nil"/>
              <w:bottom w:val="single" w:sz="4" w:space="0" w:color="auto"/>
              <w:right w:val="nil"/>
            </w:tcBorders>
            <w:shd w:val="clear" w:color="auto" w:fill="auto"/>
            <w:noWrap/>
          </w:tcPr>
          <w:p w14:paraId="27799FEB" w14:textId="77777777" w:rsidR="005353FC" w:rsidRPr="005353FC" w:rsidRDefault="005353FC" w:rsidP="005353FC">
            <w:pPr>
              <w:spacing w:after="0" w:line="240" w:lineRule="auto"/>
              <w:jc w:val="center"/>
              <w:rPr>
                <w:rFonts w:ascii="Times New Roman" w:eastAsia="Times New Roman" w:hAnsi="Times New Roman" w:cs="Times New Roman"/>
                <w:b/>
                <w:color w:val="000000"/>
                <w:sz w:val="24"/>
                <w:szCs w:val="24"/>
              </w:rPr>
            </w:pPr>
            <w:r w:rsidRPr="005353FC">
              <w:rPr>
                <w:rFonts w:ascii="Times New Roman" w:eastAsia="Times New Roman" w:hAnsi="Times New Roman" w:cs="Times New Roman"/>
                <w:color w:val="000000"/>
                <w:sz w:val="24"/>
                <w:szCs w:val="24"/>
              </w:rPr>
              <w:t>Mean</w:t>
            </w:r>
          </w:p>
        </w:tc>
        <w:tc>
          <w:tcPr>
            <w:tcW w:w="527" w:type="pct"/>
            <w:tcBorders>
              <w:top w:val="single" w:sz="4" w:space="0" w:color="auto"/>
              <w:left w:val="nil"/>
              <w:bottom w:val="single" w:sz="4" w:space="0" w:color="auto"/>
              <w:right w:val="nil"/>
            </w:tcBorders>
            <w:shd w:val="clear" w:color="auto" w:fill="auto"/>
            <w:noWrap/>
            <w:vAlign w:val="bottom"/>
          </w:tcPr>
          <w:p w14:paraId="7FF8B0D8"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1.9%</w:t>
            </w:r>
          </w:p>
        </w:tc>
        <w:tc>
          <w:tcPr>
            <w:tcW w:w="527" w:type="pct"/>
            <w:tcBorders>
              <w:top w:val="single" w:sz="4" w:space="0" w:color="auto"/>
              <w:left w:val="nil"/>
              <w:bottom w:val="single" w:sz="4" w:space="0" w:color="auto"/>
              <w:right w:val="nil"/>
            </w:tcBorders>
            <w:shd w:val="clear" w:color="auto" w:fill="auto"/>
            <w:noWrap/>
            <w:vAlign w:val="bottom"/>
          </w:tcPr>
          <w:p w14:paraId="02A54157"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120.5</w:t>
            </w:r>
          </w:p>
        </w:tc>
        <w:tc>
          <w:tcPr>
            <w:tcW w:w="527" w:type="pct"/>
            <w:tcBorders>
              <w:top w:val="single" w:sz="4" w:space="0" w:color="auto"/>
              <w:left w:val="nil"/>
              <w:bottom w:val="single" w:sz="4" w:space="0" w:color="auto"/>
              <w:right w:val="nil"/>
            </w:tcBorders>
            <w:shd w:val="clear" w:color="auto" w:fill="auto"/>
            <w:noWrap/>
            <w:vAlign w:val="bottom"/>
          </w:tcPr>
          <w:p w14:paraId="18C84541"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0.5%</w:t>
            </w:r>
          </w:p>
        </w:tc>
        <w:tc>
          <w:tcPr>
            <w:tcW w:w="527" w:type="pct"/>
            <w:tcBorders>
              <w:top w:val="single" w:sz="4" w:space="0" w:color="auto"/>
              <w:left w:val="nil"/>
              <w:bottom w:val="single" w:sz="4" w:space="0" w:color="auto"/>
              <w:right w:val="nil"/>
            </w:tcBorders>
            <w:shd w:val="clear" w:color="auto" w:fill="auto"/>
            <w:noWrap/>
            <w:vAlign w:val="bottom"/>
          </w:tcPr>
          <w:p w14:paraId="56158D41" w14:textId="77777777" w:rsidR="005353FC" w:rsidRPr="005353FC" w:rsidRDefault="005353FC" w:rsidP="005353FC">
            <w:pPr>
              <w:spacing w:after="0" w:line="240" w:lineRule="auto"/>
              <w:jc w:val="right"/>
              <w:rPr>
                <w:rFonts w:ascii="Times New Roman" w:eastAsia="SimSun" w:hAnsi="Times New Roman" w:cs="Times New Roman"/>
                <w:b/>
                <w:color w:val="000000"/>
                <w:sz w:val="24"/>
                <w:szCs w:val="24"/>
              </w:rPr>
            </w:pPr>
            <w:r w:rsidRPr="005353FC">
              <w:rPr>
                <w:rFonts w:ascii="Times New Roman" w:eastAsia="SimSun" w:hAnsi="Times New Roman" w:cs="Times New Roman"/>
                <w:color w:val="000000"/>
                <w:sz w:val="24"/>
                <w:szCs w:val="24"/>
              </w:rPr>
              <w:t>9.7</w:t>
            </w:r>
          </w:p>
        </w:tc>
      </w:tr>
      <w:tr w:rsidR="005353FC" w:rsidRPr="005353FC" w14:paraId="490B68B2" w14:textId="77777777" w:rsidTr="00DF746F">
        <w:trPr>
          <w:trHeight w:val="300"/>
        </w:trPr>
        <w:tc>
          <w:tcPr>
            <w:tcW w:w="5000" w:type="pct"/>
            <w:gridSpan w:val="5"/>
            <w:tcBorders>
              <w:top w:val="single" w:sz="4" w:space="0" w:color="auto"/>
              <w:left w:val="nil"/>
              <w:bottom w:val="nil"/>
              <w:right w:val="nil"/>
            </w:tcBorders>
            <w:shd w:val="clear" w:color="auto" w:fill="auto"/>
            <w:noWrap/>
          </w:tcPr>
          <w:p w14:paraId="0259C5F1" w14:textId="77777777" w:rsidR="005353FC" w:rsidRPr="005353FC" w:rsidRDefault="005353FC" w:rsidP="005353FC">
            <w:pPr>
              <w:spacing w:after="0" w:line="240" w:lineRule="auto"/>
              <w:jc w:val="both"/>
              <w:rPr>
                <w:rFonts w:ascii="Times New Roman" w:eastAsia="SimSun" w:hAnsi="Times New Roman" w:cs="Times New Roman"/>
                <w:b/>
                <w:color w:val="000000"/>
                <w:sz w:val="20"/>
                <w:szCs w:val="20"/>
                <w:lang w:val="en-GB"/>
              </w:rPr>
            </w:pPr>
            <w:r w:rsidRPr="005353FC">
              <w:rPr>
                <w:rFonts w:ascii="Times New Roman" w:eastAsia="Times New Roman" w:hAnsi="Times New Roman" w:cs="Times New Roman"/>
                <w:i/>
                <w:color w:val="000000"/>
                <w:sz w:val="20"/>
                <w:szCs w:val="20"/>
                <w:lang w:val="en-GB"/>
              </w:rPr>
              <w:t>R</w:t>
            </w:r>
            <w:r w:rsidRPr="005353FC">
              <w:rPr>
                <w:rFonts w:ascii="Times New Roman" w:eastAsia="Times New Roman" w:hAnsi="Times New Roman" w:cs="Times New Roman"/>
                <w:color w:val="000000"/>
                <w:sz w:val="20"/>
                <w:szCs w:val="20"/>
                <w:lang w:val="en-GB"/>
              </w:rPr>
              <w:t xml:space="preserve"> is the ratio of R&amp;D expenditures to sales. </w:t>
            </w:r>
            <w:r w:rsidRPr="005353FC">
              <w:rPr>
                <w:rFonts w:ascii="Times New Roman" w:eastAsia="Times New Roman" w:hAnsi="Times New Roman" w:cs="Times New Roman"/>
                <w:i/>
                <w:color w:val="000000"/>
                <w:sz w:val="20"/>
                <w:szCs w:val="20"/>
                <w:lang w:val="en-GB"/>
              </w:rPr>
              <w:t>IA</w:t>
            </w:r>
            <w:r w:rsidRPr="005353FC">
              <w:rPr>
                <w:rFonts w:ascii="Times New Roman" w:eastAsia="Times New Roman" w:hAnsi="Times New Roman" w:cs="Times New Roman"/>
                <w:color w:val="000000"/>
                <w:sz w:val="20"/>
                <w:szCs w:val="20"/>
                <w:lang w:val="en-GB"/>
              </w:rPr>
              <w:t xml:space="preserve"> is expressed in thousands GBP per worker.</w:t>
            </w:r>
          </w:p>
        </w:tc>
      </w:tr>
    </w:tbl>
    <w:p w14:paraId="55BC4CB5" w14:textId="77777777" w:rsidR="005353FC" w:rsidRPr="005353FC" w:rsidRDefault="005353FC" w:rsidP="005353FC">
      <w:pPr>
        <w:rPr>
          <w:rFonts w:ascii="Times New Roman" w:eastAsia="SimSun" w:hAnsi="Times New Roman" w:cs="Times New Roman"/>
          <w:sz w:val="24"/>
          <w:szCs w:val="24"/>
          <w:lang w:val="en-US"/>
        </w:rPr>
      </w:pPr>
      <w:r w:rsidRPr="005353FC">
        <w:rPr>
          <w:rFonts w:ascii="Times New Roman" w:eastAsia="SimSun" w:hAnsi="Times New Roman" w:cs="Times New Roman"/>
          <w:sz w:val="24"/>
          <w:szCs w:val="24"/>
          <w:lang w:val="en-US"/>
        </w:rPr>
        <w:br w:type="page"/>
      </w:r>
    </w:p>
    <w:p w14:paraId="33D796A5" w14:textId="77777777" w:rsidR="005353FC" w:rsidRPr="005353FC" w:rsidRDefault="005353FC" w:rsidP="005353FC">
      <w:pPr>
        <w:spacing w:after="0" w:line="480" w:lineRule="auto"/>
        <w:contextualSpacing/>
        <w:jc w:val="both"/>
        <w:rPr>
          <w:rFonts w:ascii="Times New Roman" w:eastAsia="SimSun" w:hAnsi="Times New Roman" w:cs="Times New Roman"/>
          <w:sz w:val="24"/>
          <w:szCs w:val="24"/>
          <w:lang w:val="en-US"/>
        </w:rPr>
      </w:pPr>
    </w:p>
    <w:p w14:paraId="70BAF814" w14:textId="77777777" w:rsidR="005353FC" w:rsidRPr="005353FC" w:rsidRDefault="005353FC" w:rsidP="005353FC">
      <w:pPr>
        <w:spacing w:after="0" w:line="480" w:lineRule="auto"/>
        <w:contextualSpacing/>
        <w:jc w:val="both"/>
        <w:rPr>
          <w:rFonts w:ascii="Times New Roman" w:eastAsia="SimSun" w:hAnsi="Times New Roman" w:cs="Times New Roman"/>
          <w:b/>
          <w:sz w:val="24"/>
          <w:szCs w:val="24"/>
          <w:lang w:val="en-GB"/>
        </w:rPr>
      </w:pPr>
      <w:r w:rsidRPr="005353FC">
        <w:rPr>
          <w:rFonts w:ascii="Times New Roman" w:eastAsia="SimSun" w:hAnsi="Times New Roman" w:cs="Times New Roman"/>
          <w:sz w:val="24"/>
          <w:szCs w:val="24"/>
          <w:lang w:val="en-US"/>
        </w:rPr>
        <w:t>Appendix D1</w:t>
      </w:r>
      <w:r w:rsidRPr="005353FC">
        <w:rPr>
          <w:rFonts w:ascii="Calibri" w:eastAsia="SimSun" w:hAnsi="Calibri" w:cs="Arial"/>
          <w:lang w:val="en-US"/>
        </w:rPr>
        <w:t xml:space="preserve">: </w:t>
      </w:r>
      <w:r w:rsidRPr="005353FC">
        <w:rPr>
          <w:rFonts w:ascii="Times New Roman" w:eastAsia="SimSun" w:hAnsi="Times New Roman" w:cs="Times New Roman"/>
          <w:sz w:val="24"/>
          <w:szCs w:val="24"/>
          <w:lang w:val="en-GB"/>
        </w:rPr>
        <w:t xml:space="preserve">The Common Correlated Effects Pooled (CCEP) estimator of Pesaran (2006) is written as:  </w:t>
      </w:r>
    </w:p>
    <w:p w14:paraId="4FCC03B0" w14:textId="77777777" w:rsidR="005353FC" w:rsidRPr="005353FC" w:rsidRDefault="005353FC" w:rsidP="005353FC">
      <w:pPr>
        <w:tabs>
          <w:tab w:val="center" w:pos="4520"/>
          <w:tab w:val="right" w:pos="9020"/>
        </w:tabs>
        <w:spacing w:after="0" w:line="480" w:lineRule="auto"/>
        <w:jc w:val="both"/>
        <w:rPr>
          <w:rFonts w:ascii="Times New Roman" w:eastAsia="SimSun" w:hAnsi="Times New Roman" w:cs="Times New Roman"/>
          <w:b/>
          <w:lang w:val="en-GB"/>
        </w:rPr>
      </w:pPr>
      <w:r w:rsidRPr="005353FC">
        <w:rPr>
          <w:rFonts w:ascii="Times New Roman" w:eastAsia="SimSun" w:hAnsi="Times New Roman" w:cs="Times New Roman"/>
          <w:lang w:val="en-GB"/>
        </w:rPr>
        <w:tab/>
      </w:r>
      <w:r w:rsidRPr="005353FC">
        <w:rPr>
          <w:rFonts w:ascii="Times New Roman" w:eastAsia="SimSun" w:hAnsi="Times New Roman" w:cs="Times New Roman"/>
          <w:position w:val="-30"/>
        </w:rPr>
        <w:object w:dxaOrig="6800" w:dyaOrig="700" w14:anchorId="205D97C9">
          <v:shape id="_x0000_i1132" type="#_x0000_t75" style="width:338.7pt;height:35.05pt" o:ole="">
            <v:imagedata r:id="rId218" o:title=""/>
          </v:shape>
          <o:OLEObject Type="Embed" ProgID="Equation.DSMT4" ShapeID="_x0000_i1132" DrawAspect="Content" ObjectID="_1578142434" r:id="rId219"/>
        </w:object>
      </w:r>
      <w:r w:rsidRPr="005353FC">
        <w:rPr>
          <w:rFonts w:ascii="Times New Roman" w:eastAsia="SimSun" w:hAnsi="Times New Roman" w:cs="Times New Roman"/>
          <w:lang w:val="en-GB"/>
        </w:rPr>
        <w:t xml:space="preserve"> </w:t>
      </w:r>
      <w:r w:rsidRPr="005353FC">
        <w:rPr>
          <w:rFonts w:ascii="Times New Roman" w:eastAsia="SimSun" w:hAnsi="Times New Roman" w:cs="Times New Roman"/>
          <w:lang w:val="en-GB"/>
        </w:rPr>
        <w:tab/>
      </w:r>
    </w:p>
    <w:p w14:paraId="60B64A7B" w14:textId="77777777" w:rsidR="005353FC" w:rsidRPr="005353FC" w:rsidRDefault="005353FC" w:rsidP="005353FC">
      <w:pPr>
        <w:spacing w:after="0" w:line="480" w:lineRule="auto"/>
        <w:jc w:val="both"/>
        <w:rPr>
          <w:rFonts w:ascii="Times New Roman" w:eastAsia="SimSun" w:hAnsi="Times New Roman" w:cs="Times New Roman"/>
          <w:b/>
          <w:sz w:val="24"/>
          <w:szCs w:val="24"/>
          <w:lang w:val="en-GB"/>
        </w:rPr>
      </w:pPr>
      <w:r w:rsidRPr="005353FC">
        <w:rPr>
          <w:rFonts w:ascii="Times New Roman" w:eastAsia="SimSun" w:hAnsi="Times New Roman" w:cs="Times New Roman"/>
          <w:sz w:val="24"/>
          <w:szCs w:val="24"/>
          <w:lang w:val="en-GB"/>
        </w:rPr>
        <w:t xml:space="preserve">The first three terms on the right-hand side represent a standard fixed effects estimator, </w:t>
      </w:r>
      <w:r w:rsidRPr="005353FC">
        <w:rPr>
          <w:rFonts w:ascii="Times New Roman" w:eastAsia="SimSun" w:hAnsi="Times New Roman" w:cs="Times New Roman"/>
          <w:position w:val="-4"/>
          <w:sz w:val="24"/>
          <w:szCs w:val="24"/>
          <w:lang w:val="en-GB"/>
        </w:rPr>
        <w:object w:dxaOrig="260" w:dyaOrig="260" w14:anchorId="4194CB9E">
          <v:shape id="_x0000_i1133" type="#_x0000_t75" style="width:12.5pt;height:12.5pt" o:ole="">
            <v:imagedata r:id="rId220" o:title=""/>
          </v:shape>
          <o:OLEObject Type="Embed" ProgID="Equation.DSMT4" ShapeID="_x0000_i1133" DrawAspect="Content" ObjectID="_1578142435" r:id="rId221"/>
        </w:object>
      </w:r>
      <w:r w:rsidRPr="005353FC">
        <w:rPr>
          <w:rFonts w:ascii="Times New Roman" w:eastAsia="SimSun" w:hAnsi="Times New Roman" w:cs="Times New Roman"/>
          <w:sz w:val="24"/>
          <w:szCs w:val="24"/>
          <w:lang w:val="en-GB"/>
        </w:rPr>
        <w:t xml:space="preserve">is a vector of covariates and </w:t>
      </w:r>
      <w:r w:rsidRPr="005353FC">
        <w:rPr>
          <w:rFonts w:ascii="Cambria Math" w:eastAsia="SimSun" w:hAnsi="Cambria Math" w:cs="Times New Roman"/>
          <w:i/>
          <w:sz w:val="24"/>
          <w:szCs w:val="24"/>
          <w:lang w:val="en-GB"/>
        </w:rPr>
        <w:t>η</w:t>
      </w:r>
      <w:r w:rsidRPr="005353FC">
        <w:rPr>
          <w:rFonts w:ascii="Times New Roman" w:eastAsia="SimSun" w:hAnsi="Times New Roman" w:cs="Times New Roman"/>
          <w:i/>
          <w:sz w:val="24"/>
          <w:szCs w:val="24"/>
          <w:lang w:val="en-GB"/>
        </w:rPr>
        <w:t xml:space="preserve"> </w:t>
      </w:r>
      <w:r w:rsidRPr="005353FC">
        <w:rPr>
          <w:rFonts w:ascii="Times New Roman" w:eastAsia="SimSun" w:hAnsi="Times New Roman" w:cs="Times New Roman"/>
          <w:sz w:val="24"/>
          <w:szCs w:val="24"/>
          <w:lang w:val="en-GB"/>
        </w:rPr>
        <w:t xml:space="preserve">is a set of cross-section specific dummies. Terms four and five in the summations capture cross-sectional dependence through interaction terms of cross-section averages of TFP and </w:t>
      </w:r>
      <w:r w:rsidRPr="005353FC">
        <w:rPr>
          <w:rFonts w:ascii="Times New Roman" w:eastAsia="SimSun" w:hAnsi="Times New Roman" w:cs="Times New Roman"/>
          <w:b/>
          <w:sz w:val="24"/>
          <w:szCs w:val="24"/>
          <w:lang w:val="en-GB"/>
        </w:rPr>
        <w:t>X</w:t>
      </w:r>
      <w:r w:rsidRPr="005353FC">
        <w:rPr>
          <w:rFonts w:ascii="Times New Roman" w:eastAsia="SimSun" w:hAnsi="Times New Roman" w:cs="Times New Roman"/>
          <w:sz w:val="24"/>
          <w:szCs w:val="24"/>
          <w:lang w:val="en-GB"/>
        </w:rPr>
        <w:t xml:space="preserve"> with a set </w:t>
      </w:r>
      <w:r w:rsidRPr="005353FC">
        <w:rPr>
          <w:rFonts w:ascii="Times New Roman" w:eastAsia="SimSun" w:hAnsi="Times New Roman" w:cs="Times New Roman"/>
          <w:i/>
          <w:sz w:val="24"/>
          <w:szCs w:val="24"/>
          <w:lang w:val="en-GB"/>
        </w:rPr>
        <w:t>N</w:t>
      </w:r>
      <w:r w:rsidRPr="005353FC">
        <w:rPr>
          <w:rFonts w:ascii="Times New Roman" w:eastAsia="SimSun" w:hAnsi="Times New Roman" w:cs="Times New Roman"/>
          <w:sz w:val="24"/>
          <w:szCs w:val="24"/>
          <w:lang w:val="en-GB"/>
        </w:rPr>
        <w:t xml:space="preserve"> of cross-section specific dummies at time </w:t>
      </w:r>
      <w:r w:rsidRPr="005353FC">
        <w:rPr>
          <w:rFonts w:ascii="Times New Roman" w:eastAsia="SimSun" w:hAnsi="Times New Roman" w:cs="Times New Roman"/>
          <w:i/>
          <w:sz w:val="24"/>
          <w:szCs w:val="24"/>
          <w:lang w:val="en-GB"/>
        </w:rPr>
        <w:t>t</w:t>
      </w:r>
      <w:r w:rsidRPr="005353FC">
        <w:rPr>
          <w:rFonts w:ascii="Times New Roman" w:eastAsia="SimSun" w:hAnsi="Times New Roman" w:cs="Times New Roman"/>
          <w:sz w:val="24"/>
          <w:szCs w:val="24"/>
          <w:lang w:val="en-GB"/>
        </w:rPr>
        <w:t xml:space="preserve"> (Pesaran, 2006; </w:t>
      </w:r>
      <w:r w:rsidRPr="005353FC">
        <w:rPr>
          <w:rFonts w:ascii="Times New Roman" w:eastAsia="Calibri" w:hAnsi="Times New Roman" w:cs="Times New Roman"/>
          <w:color w:val="000000"/>
          <w:sz w:val="24"/>
          <w:szCs w:val="24"/>
          <w:lang w:val="en-GB" w:eastAsia="en-US"/>
        </w:rPr>
        <w:t>Eberhardt, 2013</w:t>
      </w:r>
      <w:r w:rsidRPr="005353FC">
        <w:rPr>
          <w:rFonts w:ascii="ArialUnicodeMS" w:eastAsia="Calibri" w:hAnsi="ArialUnicodeMS" w:cs="ArialUnicodeMS"/>
          <w:color w:val="000000"/>
          <w:sz w:val="24"/>
          <w:szCs w:val="24"/>
          <w:lang w:val="en-GB" w:eastAsia="en-US"/>
        </w:rPr>
        <w:t>).</w:t>
      </w:r>
      <w:r w:rsidRPr="005353FC">
        <w:rPr>
          <w:rFonts w:ascii="Times New Roman" w:eastAsia="SimSun" w:hAnsi="Times New Roman" w:cs="Times New Roman"/>
          <w:sz w:val="24"/>
          <w:szCs w:val="24"/>
          <w:lang w:val="en-GB"/>
        </w:rPr>
        <w:t xml:space="preserve"> Parameters to be estimated are: </w:t>
      </w:r>
      <w:r w:rsidRPr="005353FC">
        <w:rPr>
          <w:rFonts w:ascii="Times New Roman" w:eastAsia="SimSun" w:hAnsi="Times New Roman" w:cs="Times New Roman"/>
          <w:position w:val="-14"/>
          <w:sz w:val="24"/>
          <w:szCs w:val="24"/>
          <w:lang w:val="en-GB"/>
        </w:rPr>
        <w:object w:dxaOrig="1120" w:dyaOrig="380" w14:anchorId="04543ED3">
          <v:shape id="_x0000_i1134" type="#_x0000_t75" style="width:55.7pt;height:18.8pt" o:ole="">
            <v:imagedata r:id="rId222" o:title=""/>
          </v:shape>
          <o:OLEObject Type="Embed" ProgID="Equation.DSMT4" ShapeID="_x0000_i1134" DrawAspect="Content" ObjectID="_1578142436" r:id="rId223"/>
        </w:object>
      </w:r>
      <w:r w:rsidRPr="005353FC">
        <w:rPr>
          <w:rFonts w:ascii="Times New Roman" w:eastAsia="SimSun" w:hAnsi="Times New Roman" w:cs="Times New Roman"/>
          <w:sz w:val="24"/>
          <w:szCs w:val="24"/>
          <w:lang w:val="en-GB"/>
        </w:rPr>
        <w:t xml:space="preserve"> and</w:t>
      </w:r>
      <w:r w:rsidRPr="005353FC">
        <w:rPr>
          <w:rFonts w:ascii="Times New Roman" w:eastAsia="SimSun" w:hAnsi="Times New Roman" w:cs="Times New Roman"/>
          <w:position w:val="-12"/>
          <w:sz w:val="24"/>
          <w:szCs w:val="24"/>
          <w:lang w:val="en-GB"/>
        </w:rPr>
        <w:object w:dxaOrig="300" w:dyaOrig="360" w14:anchorId="2EFAD0A3">
          <v:shape id="_x0000_i1135" type="#_x0000_t75" style="width:15.05pt;height:18.15pt" o:ole="">
            <v:imagedata r:id="rId224" o:title=""/>
          </v:shape>
          <o:OLEObject Type="Embed" ProgID="Equation.DSMT4" ShapeID="_x0000_i1135" DrawAspect="Content" ObjectID="_1578142437" r:id="rId225"/>
        </w:object>
      </w:r>
      <w:r w:rsidRPr="005353FC">
        <w:rPr>
          <w:rFonts w:ascii="Times New Roman" w:eastAsia="SimSun" w:hAnsi="Times New Roman" w:cs="Times New Roman"/>
          <w:sz w:val="24"/>
          <w:szCs w:val="24"/>
          <w:lang w:val="en-GB"/>
        </w:rPr>
        <w:t>.</w:t>
      </w:r>
    </w:p>
    <w:p w14:paraId="4C543ED4" w14:textId="77777777" w:rsidR="005353FC" w:rsidRPr="005353FC" w:rsidRDefault="005353FC" w:rsidP="005353FC">
      <w:pPr>
        <w:rPr>
          <w:rFonts w:ascii="Times New Roman" w:eastAsia="SimSun" w:hAnsi="Times New Roman" w:cs="Times New Roman"/>
          <w:b/>
          <w:color w:val="000000"/>
          <w:kern w:val="24"/>
          <w:sz w:val="24"/>
          <w:szCs w:val="24"/>
          <w:lang w:val="en-GB" w:eastAsia="zh-CN"/>
        </w:rPr>
      </w:pPr>
      <w:r w:rsidRPr="005353FC">
        <w:rPr>
          <w:rFonts w:ascii="Times New Roman" w:eastAsia="SimSun" w:hAnsi="Times New Roman" w:cs="Times New Roman"/>
          <w:b/>
          <w:color w:val="000000"/>
          <w:kern w:val="24"/>
          <w:sz w:val="24"/>
          <w:szCs w:val="24"/>
          <w:lang w:val="en-GB" w:eastAsia="zh-CN"/>
        </w:rPr>
        <w:br w:type="page"/>
      </w:r>
    </w:p>
    <w:p w14:paraId="56FB254E" w14:textId="77777777" w:rsidR="005353FC" w:rsidRPr="005353FC" w:rsidRDefault="005353FC" w:rsidP="005353FC">
      <w:pPr>
        <w:spacing w:after="0" w:line="240" w:lineRule="auto"/>
        <w:rPr>
          <w:rFonts w:ascii="Times New Roman" w:eastAsia="Calibri" w:hAnsi="Times New Roman" w:cs="Times New Roman"/>
          <w:bCs/>
          <w:color w:val="000000"/>
          <w:kern w:val="24"/>
          <w:sz w:val="24"/>
          <w:szCs w:val="24"/>
          <w:lang w:val="en-GB" w:eastAsia="en-US"/>
        </w:rPr>
      </w:pPr>
      <w:r w:rsidRPr="005353FC">
        <w:rPr>
          <w:rFonts w:ascii="Times New Roman" w:eastAsia="Calibri" w:hAnsi="Times New Roman" w:cs="Times New Roman"/>
          <w:bCs/>
          <w:color w:val="000000"/>
          <w:kern w:val="24"/>
          <w:sz w:val="24"/>
          <w:szCs w:val="24"/>
          <w:lang w:val="en-GB" w:eastAsia="en-US"/>
        </w:rPr>
        <w:lastRenderedPageBreak/>
        <w:t>Appendix D2:</w:t>
      </w:r>
      <w:r w:rsidRPr="005353FC">
        <w:rPr>
          <w:rFonts w:ascii="Times New Roman" w:eastAsia="SimSun" w:hAnsi="Times New Roman" w:cs="Times New Roman"/>
          <w:bCs/>
          <w:color w:val="000000"/>
          <w:sz w:val="24"/>
          <w:szCs w:val="24"/>
          <w:lang w:val="en-US"/>
        </w:rPr>
        <w:t xml:space="preserve"> TFP Levels in UK Regions and Firm Characteristics, 2004-2012, Within Fixed Effects Estimates (WFE)</w:t>
      </w:r>
    </w:p>
    <w:tbl>
      <w:tblPr>
        <w:tblW w:w="5000" w:type="pct"/>
        <w:tblLook w:val="0000" w:firstRow="0" w:lastRow="0" w:firstColumn="0" w:lastColumn="0" w:noHBand="0" w:noVBand="0"/>
      </w:tblPr>
      <w:tblGrid>
        <w:gridCol w:w="5694"/>
        <w:gridCol w:w="1774"/>
        <w:gridCol w:w="1774"/>
      </w:tblGrid>
      <w:tr w:rsidR="005353FC" w:rsidRPr="005353FC" w14:paraId="47DB62C3" w14:textId="77777777" w:rsidTr="00DF746F">
        <w:trPr>
          <w:trHeight w:val="480"/>
        </w:trPr>
        <w:tc>
          <w:tcPr>
            <w:tcW w:w="3080" w:type="pct"/>
            <w:tcBorders>
              <w:top w:val="single" w:sz="4" w:space="0" w:color="auto"/>
              <w:left w:val="nil"/>
              <w:bottom w:val="single" w:sz="4" w:space="0" w:color="auto"/>
              <w:right w:val="nil"/>
            </w:tcBorders>
            <w:vAlign w:val="center"/>
          </w:tcPr>
          <w:p w14:paraId="7BD2F673"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960" w:type="pct"/>
            <w:tcBorders>
              <w:top w:val="single" w:sz="4" w:space="0" w:color="auto"/>
              <w:left w:val="nil"/>
              <w:bottom w:val="single" w:sz="4" w:space="0" w:color="auto"/>
              <w:right w:val="nil"/>
            </w:tcBorders>
            <w:vAlign w:val="center"/>
          </w:tcPr>
          <w:p w14:paraId="6745A72A" w14:textId="77777777" w:rsidR="005353FC" w:rsidRPr="005353FC" w:rsidRDefault="005353FC" w:rsidP="005353FC">
            <w:pPr>
              <w:widowControl w:val="0"/>
              <w:tabs>
                <w:tab w:val="center" w:pos="402"/>
              </w:tabs>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WFE</w:t>
            </w:r>
          </w:p>
          <w:p w14:paraId="762AED2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(1)</w:t>
            </w:r>
          </w:p>
        </w:tc>
        <w:tc>
          <w:tcPr>
            <w:tcW w:w="960" w:type="pct"/>
            <w:tcBorders>
              <w:top w:val="single" w:sz="4" w:space="0" w:color="auto"/>
              <w:left w:val="nil"/>
              <w:bottom w:val="single" w:sz="4" w:space="0" w:color="auto"/>
              <w:right w:val="nil"/>
            </w:tcBorders>
            <w:vAlign w:val="center"/>
          </w:tcPr>
          <w:p w14:paraId="67D96E93" w14:textId="77777777" w:rsidR="005353FC" w:rsidRPr="005353FC" w:rsidRDefault="005353FC" w:rsidP="005353FC">
            <w:pPr>
              <w:widowControl w:val="0"/>
              <w:tabs>
                <w:tab w:val="left" w:pos="238"/>
                <w:tab w:val="center" w:pos="529"/>
              </w:tabs>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WFE</w:t>
            </w:r>
          </w:p>
          <w:p w14:paraId="1B73E31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(2)</w:t>
            </w:r>
          </w:p>
        </w:tc>
      </w:tr>
      <w:tr w:rsidR="005353FC" w:rsidRPr="005353FC" w14:paraId="12ED0CA0" w14:textId="77777777" w:rsidTr="00DF746F">
        <w:trPr>
          <w:trHeight w:val="20"/>
        </w:trPr>
        <w:tc>
          <w:tcPr>
            <w:tcW w:w="3080" w:type="pct"/>
            <w:tcBorders>
              <w:left w:val="nil"/>
              <w:bottom w:val="nil"/>
              <w:right w:val="nil"/>
            </w:tcBorders>
            <w:vAlign w:val="center"/>
          </w:tcPr>
          <w:p w14:paraId="4668AD47"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i/>
                <w:sz w:val="24"/>
                <w:szCs w:val="24"/>
                <w:lang w:val="en-US"/>
              </w:rPr>
            </w:pPr>
            <w:r w:rsidRPr="005353FC">
              <w:rPr>
                <w:rFonts w:ascii="Times New Roman" w:eastAsia="SimSun" w:hAnsi="Times New Roman" w:cs="Times New Roman"/>
                <w:i/>
                <w:sz w:val="24"/>
                <w:szCs w:val="24"/>
                <w:lang w:val="en-US"/>
              </w:rPr>
              <w:t>HC</w:t>
            </w:r>
          </w:p>
        </w:tc>
        <w:tc>
          <w:tcPr>
            <w:tcW w:w="960" w:type="pct"/>
            <w:tcBorders>
              <w:left w:val="nil"/>
              <w:bottom w:val="nil"/>
              <w:right w:val="nil"/>
            </w:tcBorders>
            <w:vAlign w:val="center"/>
          </w:tcPr>
          <w:p w14:paraId="38CC5FD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0.43**</w:t>
            </w:r>
          </w:p>
        </w:tc>
        <w:tc>
          <w:tcPr>
            <w:tcW w:w="960" w:type="pct"/>
            <w:tcBorders>
              <w:left w:val="nil"/>
              <w:bottom w:val="nil"/>
              <w:right w:val="nil"/>
            </w:tcBorders>
            <w:vAlign w:val="center"/>
          </w:tcPr>
          <w:p w14:paraId="1385E69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0.161*</w:t>
            </w:r>
          </w:p>
        </w:tc>
      </w:tr>
      <w:tr w:rsidR="005353FC" w:rsidRPr="005353FC" w14:paraId="7B4D7110" w14:textId="77777777" w:rsidTr="00DF746F">
        <w:trPr>
          <w:trHeight w:val="20"/>
        </w:trPr>
        <w:tc>
          <w:tcPr>
            <w:tcW w:w="3080" w:type="pct"/>
            <w:tcBorders>
              <w:top w:val="nil"/>
              <w:left w:val="nil"/>
              <w:bottom w:val="nil"/>
              <w:right w:val="nil"/>
            </w:tcBorders>
            <w:vAlign w:val="center"/>
          </w:tcPr>
          <w:p w14:paraId="2B0A05B5"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960" w:type="pct"/>
            <w:tcBorders>
              <w:top w:val="nil"/>
              <w:left w:val="nil"/>
              <w:bottom w:val="nil"/>
              <w:right w:val="nil"/>
            </w:tcBorders>
            <w:vAlign w:val="center"/>
          </w:tcPr>
          <w:p w14:paraId="3A89B158"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(2.17)</w:t>
            </w:r>
          </w:p>
        </w:tc>
        <w:tc>
          <w:tcPr>
            <w:tcW w:w="960" w:type="pct"/>
            <w:tcBorders>
              <w:top w:val="nil"/>
              <w:left w:val="nil"/>
              <w:bottom w:val="nil"/>
              <w:right w:val="nil"/>
            </w:tcBorders>
            <w:vAlign w:val="center"/>
          </w:tcPr>
          <w:p w14:paraId="4F65467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(1.88)</w:t>
            </w:r>
          </w:p>
        </w:tc>
      </w:tr>
      <w:tr w:rsidR="005353FC" w:rsidRPr="005353FC" w14:paraId="20D0C6EE" w14:textId="77777777" w:rsidTr="00DF746F">
        <w:trPr>
          <w:trHeight w:val="20"/>
        </w:trPr>
        <w:tc>
          <w:tcPr>
            <w:tcW w:w="3080" w:type="pct"/>
            <w:tcBorders>
              <w:top w:val="nil"/>
              <w:left w:val="nil"/>
              <w:bottom w:val="nil"/>
              <w:right w:val="nil"/>
            </w:tcBorders>
            <w:vAlign w:val="center"/>
          </w:tcPr>
          <w:p w14:paraId="64F75C3C"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i/>
                <w:sz w:val="24"/>
                <w:szCs w:val="24"/>
                <w:lang w:val="en-US"/>
              </w:rPr>
            </w:pPr>
            <w:r w:rsidRPr="005353FC">
              <w:rPr>
                <w:rFonts w:ascii="Times New Roman" w:eastAsia="SimSun" w:hAnsi="Times New Roman" w:cs="Times New Roman"/>
                <w:i/>
                <w:position w:val="-12"/>
                <w:sz w:val="24"/>
                <w:szCs w:val="24"/>
                <w:lang w:val="en-US"/>
              </w:rPr>
              <w:object w:dxaOrig="520" w:dyaOrig="380" w14:anchorId="6722C897">
                <v:shape id="_x0000_i1136" type="#_x0000_t75" style="width:26.3pt;height:18.8pt" o:ole="">
                  <v:imagedata r:id="rId226" o:title=""/>
                </v:shape>
                <o:OLEObject Type="Embed" ProgID="Equation.DSMT4" ShapeID="_x0000_i1136" DrawAspect="Content" ObjectID="_1578142438" r:id="rId227"/>
              </w:object>
            </w:r>
            <w:r w:rsidRPr="005353FC">
              <w:rPr>
                <w:rFonts w:ascii="Times New Roman" w:eastAsia="SimSun" w:hAnsi="Times New Roman" w:cs="Times New Roman"/>
                <w:i/>
                <w:sz w:val="24"/>
                <w:szCs w:val="24"/>
                <w:lang w:val="en-US"/>
              </w:rPr>
              <w:t xml:space="preserve"> </w:t>
            </w:r>
          </w:p>
        </w:tc>
        <w:tc>
          <w:tcPr>
            <w:tcW w:w="960" w:type="pct"/>
            <w:tcBorders>
              <w:top w:val="nil"/>
              <w:left w:val="nil"/>
              <w:bottom w:val="nil"/>
              <w:right w:val="nil"/>
            </w:tcBorders>
            <w:vAlign w:val="center"/>
          </w:tcPr>
          <w:p w14:paraId="009A5985" w14:textId="77777777" w:rsidR="005353FC" w:rsidRPr="005353FC" w:rsidRDefault="005353FC" w:rsidP="005353FC">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0.01</w:t>
            </w:r>
          </w:p>
        </w:tc>
        <w:tc>
          <w:tcPr>
            <w:tcW w:w="960" w:type="pct"/>
            <w:tcBorders>
              <w:top w:val="nil"/>
              <w:left w:val="nil"/>
              <w:bottom w:val="nil"/>
              <w:right w:val="nil"/>
            </w:tcBorders>
            <w:vAlign w:val="center"/>
          </w:tcPr>
          <w:p w14:paraId="3C68F020" w14:textId="77777777" w:rsidR="005353FC" w:rsidRPr="005353FC" w:rsidRDefault="005353FC" w:rsidP="005353FC">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0.005</w:t>
            </w:r>
          </w:p>
        </w:tc>
      </w:tr>
      <w:tr w:rsidR="005353FC" w:rsidRPr="005353FC" w14:paraId="75CE2F49" w14:textId="77777777" w:rsidTr="00DF746F">
        <w:trPr>
          <w:trHeight w:val="20"/>
        </w:trPr>
        <w:tc>
          <w:tcPr>
            <w:tcW w:w="3080" w:type="pct"/>
            <w:tcBorders>
              <w:top w:val="nil"/>
              <w:left w:val="nil"/>
              <w:bottom w:val="nil"/>
              <w:right w:val="nil"/>
            </w:tcBorders>
            <w:vAlign w:val="center"/>
          </w:tcPr>
          <w:p w14:paraId="046C6C76"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960" w:type="pct"/>
            <w:tcBorders>
              <w:top w:val="nil"/>
              <w:left w:val="nil"/>
              <w:bottom w:val="nil"/>
              <w:right w:val="nil"/>
            </w:tcBorders>
            <w:vAlign w:val="center"/>
          </w:tcPr>
          <w:p w14:paraId="4E898FBB" w14:textId="77777777" w:rsidR="005353FC" w:rsidRPr="005353FC" w:rsidRDefault="005353FC" w:rsidP="005353FC">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(1.27)</w:t>
            </w:r>
          </w:p>
        </w:tc>
        <w:tc>
          <w:tcPr>
            <w:tcW w:w="960" w:type="pct"/>
            <w:tcBorders>
              <w:top w:val="nil"/>
              <w:left w:val="nil"/>
              <w:bottom w:val="nil"/>
              <w:right w:val="nil"/>
            </w:tcBorders>
            <w:vAlign w:val="center"/>
          </w:tcPr>
          <w:p w14:paraId="0E5BE0DD" w14:textId="77777777" w:rsidR="005353FC" w:rsidRPr="005353FC" w:rsidRDefault="005353FC" w:rsidP="005353FC">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(0.86)</w:t>
            </w:r>
          </w:p>
        </w:tc>
      </w:tr>
      <w:tr w:rsidR="005353FC" w:rsidRPr="005353FC" w14:paraId="391B219D" w14:textId="77777777" w:rsidTr="00DF746F">
        <w:trPr>
          <w:trHeight w:val="20"/>
        </w:trPr>
        <w:tc>
          <w:tcPr>
            <w:tcW w:w="3080" w:type="pct"/>
            <w:tcBorders>
              <w:top w:val="nil"/>
              <w:left w:val="nil"/>
              <w:bottom w:val="nil"/>
              <w:right w:val="nil"/>
            </w:tcBorders>
            <w:vAlign w:val="center"/>
          </w:tcPr>
          <w:p w14:paraId="01F8FBC9"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i/>
                <w:position w:val="-6"/>
                <w:sz w:val="24"/>
                <w:szCs w:val="24"/>
                <w:lang w:val="en-US"/>
              </w:rPr>
              <w:object w:dxaOrig="620" w:dyaOrig="340" w14:anchorId="3C763EB8">
                <v:shape id="_x0000_i1137" type="#_x0000_t75" style="width:30.7pt;height:17.55pt" o:ole="">
                  <v:imagedata r:id="rId228" o:title=""/>
                </v:shape>
                <o:OLEObject Type="Embed" ProgID="Equation.DSMT4" ShapeID="_x0000_i1137" DrawAspect="Content" ObjectID="_1578142439" r:id="rId229"/>
              </w:object>
            </w:r>
          </w:p>
        </w:tc>
        <w:tc>
          <w:tcPr>
            <w:tcW w:w="960" w:type="pct"/>
            <w:tcBorders>
              <w:top w:val="nil"/>
              <w:left w:val="nil"/>
              <w:bottom w:val="nil"/>
              <w:right w:val="nil"/>
            </w:tcBorders>
            <w:vAlign w:val="center"/>
          </w:tcPr>
          <w:p w14:paraId="47DFEFAA"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0.024***</w:t>
            </w:r>
          </w:p>
        </w:tc>
        <w:tc>
          <w:tcPr>
            <w:tcW w:w="960" w:type="pct"/>
            <w:tcBorders>
              <w:top w:val="nil"/>
              <w:left w:val="nil"/>
              <w:bottom w:val="nil"/>
              <w:right w:val="nil"/>
            </w:tcBorders>
            <w:vAlign w:val="center"/>
          </w:tcPr>
          <w:p w14:paraId="74FA159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0.02**</w:t>
            </w:r>
          </w:p>
        </w:tc>
      </w:tr>
      <w:tr w:rsidR="005353FC" w:rsidRPr="005353FC" w14:paraId="327CFF2C" w14:textId="77777777" w:rsidTr="00DF746F">
        <w:trPr>
          <w:trHeight w:val="20"/>
        </w:trPr>
        <w:tc>
          <w:tcPr>
            <w:tcW w:w="3080" w:type="pct"/>
            <w:tcBorders>
              <w:top w:val="nil"/>
              <w:left w:val="nil"/>
              <w:bottom w:val="nil"/>
              <w:right w:val="nil"/>
            </w:tcBorders>
            <w:vAlign w:val="center"/>
          </w:tcPr>
          <w:p w14:paraId="60E5631E"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960" w:type="pct"/>
            <w:tcBorders>
              <w:top w:val="nil"/>
              <w:left w:val="nil"/>
              <w:bottom w:val="nil"/>
              <w:right w:val="nil"/>
            </w:tcBorders>
            <w:vAlign w:val="center"/>
          </w:tcPr>
          <w:p w14:paraId="5B1862F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(4.02)</w:t>
            </w:r>
          </w:p>
        </w:tc>
        <w:tc>
          <w:tcPr>
            <w:tcW w:w="960" w:type="pct"/>
            <w:tcBorders>
              <w:top w:val="nil"/>
              <w:left w:val="nil"/>
              <w:bottom w:val="nil"/>
              <w:right w:val="nil"/>
            </w:tcBorders>
            <w:vAlign w:val="center"/>
          </w:tcPr>
          <w:p w14:paraId="519A9618"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(2.01)</w:t>
            </w:r>
          </w:p>
        </w:tc>
      </w:tr>
      <w:tr w:rsidR="005353FC" w:rsidRPr="005353FC" w14:paraId="6B0257B5" w14:textId="77777777" w:rsidTr="00DF746F">
        <w:trPr>
          <w:trHeight w:val="20"/>
        </w:trPr>
        <w:tc>
          <w:tcPr>
            <w:tcW w:w="3080" w:type="pct"/>
            <w:tcBorders>
              <w:top w:val="nil"/>
              <w:left w:val="nil"/>
              <w:bottom w:val="nil"/>
              <w:right w:val="nil"/>
            </w:tcBorders>
            <w:vAlign w:val="center"/>
          </w:tcPr>
          <w:p w14:paraId="0055F668"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i/>
                <w:position w:val="-12"/>
                <w:sz w:val="24"/>
                <w:szCs w:val="24"/>
                <w:lang w:val="en-US"/>
              </w:rPr>
              <w:object w:dxaOrig="639" w:dyaOrig="380" w14:anchorId="1F50E7F8">
                <v:shape id="_x0000_i1138" type="#_x0000_t75" style="width:31.95pt;height:18.8pt" o:ole="">
                  <v:imagedata r:id="rId230" o:title=""/>
                </v:shape>
                <o:OLEObject Type="Embed" ProgID="Equation.DSMT4" ShapeID="_x0000_i1138" DrawAspect="Content" ObjectID="_1578142440" r:id="rId231"/>
              </w:object>
            </w:r>
          </w:p>
        </w:tc>
        <w:tc>
          <w:tcPr>
            <w:tcW w:w="960" w:type="pct"/>
            <w:tcBorders>
              <w:top w:val="nil"/>
              <w:left w:val="nil"/>
              <w:bottom w:val="nil"/>
              <w:right w:val="nil"/>
            </w:tcBorders>
            <w:vAlign w:val="center"/>
          </w:tcPr>
          <w:p w14:paraId="7CDAA8D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-0.01</w:t>
            </w:r>
          </w:p>
        </w:tc>
        <w:tc>
          <w:tcPr>
            <w:tcW w:w="960" w:type="pct"/>
            <w:tcBorders>
              <w:top w:val="nil"/>
              <w:left w:val="nil"/>
              <w:bottom w:val="nil"/>
              <w:right w:val="nil"/>
            </w:tcBorders>
            <w:vAlign w:val="center"/>
          </w:tcPr>
          <w:p w14:paraId="6B8BBDE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0.009</w:t>
            </w:r>
          </w:p>
        </w:tc>
      </w:tr>
      <w:tr w:rsidR="005353FC" w:rsidRPr="005353FC" w14:paraId="7EA42A81" w14:textId="77777777" w:rsidTr="00DF746F">
        <w:trPr>
          <w:trHeight w:val="20"/>
        </w:trPr>
        <w:tc>
          <w:tcPr>
            <w:tcW w:w="3080" w:type="pct"/>
            <w:tcBorders>
              <w:top w:val="nil"/>
              <w:left w:val="nil"/>
              <w:bottom w:val="nil"/>
              <w:right w:val="nil"/>
            </w:tcBorders>
            <w:vAlign w:val="center"/>
          </w:tcPr>
          <w:p w14:paraId="53EBAB85"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960" w:type="pct"/>
            <w:tcBorders>
              <w:top w:val="nil"/>
              <w:left w:val="nil"/>
              <w:bottom w:val="nil"/>
              <w:right w:val="nil"/>
            </w:tcBorders>
            <w:vAlign w:val="center"/>
          </w:tcPr>
          <w:p w14:paraId="131FF56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(1.08)</w:t>
            </w:r>
          </w:p>
        </w:tc>
        <w:tc>
          <w:tcPr>
            <w:tcW w:w="960" w:type="pct"/>
            <w:tcBorders>
              <w:top w:val="nil"/>
              <w:left w:val="nil"/>
              <w:bottom w:val="nil"/>
              <w:right w:val="nil"/>
            </w:tcBorders>
            <w:vAlign w:val="center"/>
          </w:tcPr>
          <w:p w14:paraId="4C15E2A1"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(1.01)</w:t>
            </w:r>
          </w:p>
        </w:tc>
      </w:tr>
      <w:tr w:rsidR="005353FC" w:rsidRPr="005353FC" w14:paraId="46F2985F" w14:textId="77777777" w:rsidTr="00DF746F">
        <w:trPr>
          <w:trHeight w:val="20"/>
        </w:trPr>
        <w:tc>
          <w:tcPr>
            <w:tcW w:w="3080" w:type="pct"/>
            <w:tcBorders>
              <w:top w:val="nil"/>
              <w:left w:val="nil"/>
              <w:bottom w:val="nil"/>
              <w:right w:val="nil"/>
            </w:tcBorders>
            <w:vAlign w:val="center"/>
          </w:tcPr>
          <w:p w14:paraId="7AFF85E7"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i/>
                <w:position w:val="-6"/>
                <w:sz w:val="24"/>
                <w:szCs w:val="24"/>
                <w:lang w:val="en-US"/>
              </w:rPr>
              <w:object w:dxaOrig="720" w:dyaOrig="340" w14:anchorId="7DDFE7BC">
                <v:shape id="_x0000_i1139" type="#_x0000_t75" style="width:36.3pt;height:17.55pt" o:ole="">
                  <v:imagedata r:id="rId232" o:title=""/>
                </v:shape>
                <o:OLEObject Type="Embed" ProgID="Equation.DSMT4" ShapeID="_x0000_i1139" DrawAspect="Content" ObjectID="_1578142441" r:id="rId233"/>
              </w:object>
            </w:r>
          </w:p>
        </w:tc>
        <w:tc>
          <w:tcPr>
            <w:tcW w:w="960" w:type="pct"/>
            <w:tcBorders>
              <w:top w:val="nil"/>
              <w:left w:val="nil"/>
              <w:bottom w:val="nil"/>
              <w:right w:val="nil"/>
            </w:tcBorders>
            <w:vAlign w:val="center"/>
          </w:tcPr>
          <w:p w14:paraId="37C0F677"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-0.017</w:t>
            </w:r>
          </w:p>
        </w:tc>
        <w:tc>
          <w:tcPr>
            <w:tcW w:w="960" w:type="pct"/>
            <w:tcBorders>
              <w:top w:val="nil"/>
              <w:left w:val="nil"/>
              <w:bottom w:val="nil"/>
              <w:right w:val="nil"/>
            </w:tcBorders>
            <w:vAlign w:val="center"/>
          </w:tcPr>
          <w:p w14:paraId="00BBFD57"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0.005</w:t>
            </w:r>
          </w:p>
        </w:tc>
      </w:tr>
      <w:tr w:rsidR="005353FC" w:rsidRPr="005353FC" w14:paraId="1D7BAD97" w14:textId="77777777" w:rsidTr="00DF746F">
        <w:trPr>
          <w:trHeight w:val="20"/>
        </w:trPr>
        <w:tc>
          <w:tcPr>
            <w:tcW w:w="3080" w:type="pct"/>
            <w:tcBorders>
              <w:top w:val="nil"/>
              <w:left w:val="nil"/>
              <w:bottom w:val="single" w:sz="4" w:space="0" w:color="auto"/>
              <w:right w:val="nil"/>
            </w:tcBorders>
            <w:vAlign w:val="center"/>
          </w:tcPr>
          <w:p w14:paraId="63CC3CF7"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960" w:type="pct"/>
            <w:tcBorders>
              <w:top w:val="nil"/>
              <w:left w:val="nil"/>
              <w:bottom w:val="single" w:sz="4" w:space="0" w:color="auto"/>
              <w:right w:val="nil"/>
            </w:tcBorders>
            <w:vAlign w:val="center"/>
          </w:tcPr>
          <w:p w14:paraId="2D4BCDD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(1.05)</w:t>
            </w:r>
          </w:p>
        </w:tc>
        <w:tc>
          <w:tcPr>
            <w:tcW w:w="960" w:type="pct"/>
            <w:tcBorders>
              <w:top w:val="nil"/>
              <w:left w:val="nil"/>
              <w:bottom w:val="single" w:sz="4" w:space="0" w:color="auto"/>
              <w:right w:val="nil"/>
            </w:tcBorders>
            <w:vAlign w:val="center"/>
          </w:tcPr>
          <w:p w14:paraId="5024591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(0.08)</w:t>
            </w:r>
          </w:p>
        </w:tc>
      </w:tr>
      <w:tr w:rsidR="005353FC" w:rsidRPr="005353FC" w14:paraId="3FAAAB7D" w14:textId="77777777" w:rsidTr="00DF746F">
        <w:trPr>
          <w:trHeight w:val="20"/>
        </w:trPr>
        <w:tc>
          <w:tcPr>
            <w:tcW w:w="5000" w:type="pct"/>
            <w:gridSpan w:val="3"/>
            <w:tcBorders>
              <w:top w:val="nil"/>
              <w:left w:val="nil"/>
              <w:bottom w:val="single" w:sz="4" w:space="0" w:color="auto"/>
              <w:right w:val="nil"/>
            </w:tcBorders>
            <w:vAlign w:val="center"/>
          </w:tcPr>
          <w:p w14:paraId="2CBF3D98"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5353FC">
              <w:rPr>
                <w:rFonts w:ascii="Times New Roman" w:eastAsia="SimSun" w:hAnsi="Times New Roman" w:cs="Times New Roman"/>
                <w:sz w:val="24"/>
                <w:szCs w:val="24"/>
                <w:lang w:val="en-US"/>
              </w:rPr>
              <w:t xml:space="preserve">Absorptive Capacity </w:t>
            </w:r>
          </w:p>
        </w:tc>
      </w:tr>
      <w:tr w:rsidR="005353FC" w:rsidRPr="005353FC" w14:paraId="73180F64" w14:textId="77777777" w:rsidTr="00DF746F">
        <w:trPr>
          <w:trHeight w:val="20"/>
        </w:trPr>
        <w:tc>
          <w:tcPr>
            <w:tcW w:w="3080" w:type="pct"/>
            <w:tcBorders>
              <w:top w:val="single" w:sz="4" w:space="0" w:color="auto"/>
              <w:left w:val="nil"/>
              <w:bottom w:val="nil"/>
              <w:right w:val="nil"/>
            </w:tcBorders>
            <w:vAlign w:val="center"/>
          </w:tcPr>
          <w:p w14:paraId="1181A7E4"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i/>
                <w:sz w:val="24"/>
                <w:szCs w:val="24"/>
                <w:lang w:val="en-US"/>
              </w:rPr>
            </w:pPr>
            <w:r w:rsidRPr="005353FC">
              <w:rPr>
                <w:rFonts w:ascii="Times New Roman" w:eastAsia="SimSun" w:hAnsi="Times New Roman" w:cs="Times New Roman"/>
                <w:i/>
                <w:position w:val="-12"/>
                <w:sz w:val="24"/>
                <w:szCs w:val="24"/>
                <w:lang w:val="en-US"/>
              </w:rPr>
              <w:object w:dxaOrig="1080" w:dyaOrig="380" w14:anchorId="11CA24EA">
                <v:shape id="_x0000_i1140" type="#_x0000_t75" style="width:53.85pt;height:18.8pt" o:ole="">
                  <v:imagedata r:id="rId234" o:title=""/>
                </v:shape>
                <o:OLEObject Type="Embed" ProgID="Equation.DSMT4" ShapeID="_x0000_i1140" DrawAspect="Content" ObjectID="_1578142442" r:id="rId235"/>
              </w:object>
            </w:r>
            <w:r w:rsidRPr="005353FC">
              <w:rPr>
                <w:rFonts w:ascii="Times New Roman" w:eastAsia="SimSun" w:hAnsi="Times New Roman" w:cs="Times New Roman"/>
                <w:i/>
                <w:sz w:val="24"/>
                <w:szCs w:val="24"/>
                <w:lang w:val="en-US"/>
              </w:rPr>
              <w:t xml:space="preserve"> </w:t>
            </w:r>
          </w:p>
        </w:tc>
        <w:tc>
          <w:tcPr>
            <w:tcW w:w="960" w:type="pct"/>
            <w:tcBorders>
              <w:top w:val="single" w:sz="4" w:space="0" w:color="auto"/>
              <w:left w:val="nil"/>
              <w:bottom w:val="nil"/>
              <w:right w:val="nil"/>
            </w:tcBorders>
            <w:vAlign w:val="center"/>
          </w:tcPr>
          <w:p w14:paraId="3612824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p>
        </w:tc>
        <w:tc>
          <w:tcPr>
            <w:tcW w:w="960" w:type="pct"/>
            <w:tcBorders>
              <w:top w:val="single" w:sz="4" w:space="0" w:color="auto"/>
              <w:left w:val="nil"/>
              <w:bottom w:val="nil"/>
              <w:right w:val="nil"/>
            </w:tcBorders>
            <w:vAlign w:val="center"/>
          </w:tcPr>
          <w:p w14:paraId="7F1C132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0.2*</w:t>
            </w:r>
          </w:p>
        </w:tc>
      </w:tr>
      <w:tr w:rsidR="005353FC" w:rsidRPr="005353FC" w14:paraId="40AEDC62" w14:textId="77777777" w:rsidTr="00DF746F">
        <w:trPr>
          <w:trHeight w:val="20"/>
        </w:trPr>
        <w:tc>
          <w:tcPr>
            <w:tcW w:w="3080" w:type="pct"/>
            <w:tcBorders>
              <w:top w:val="nil"/>
              <w:left w:val="nil"/>
              <w:bottom w:val="nil"/>
              <w:right w:val="nil"/>
            </w:tcBorders>
            <w:vAlign w:val="center"/>
          </w:tcPr>
          <w:p w14:paraId="7D136723"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960" w:type="pct"/>
            <w:tcBorders>
              <w:top w:val="nil"/>
              <w:left w:val="nil"/>
              <w:bottom w:val="nil"/>
              <w:right w:val="nil"/>
            </w:tcBorders>
            <w:vAlign w:val="center"/>
          </w:tcPr>
          <w:p w14:paraId="6C6894A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p>
        </w:tc>
        <w:tc>
          <w:tcPr>
            <w:tcW w:w="960" w:type="pct"/>
            <w:tcBorders>
              <w:top w:val="nil"/>
              <w:left w:val="nil"/>
              <w:bottom w:val="nil"/>
              <w:right w:val="nil"/>
            </w:tcBorders>
            <w:vAlign w:val="center"/>
          </w:tcPr>
          <w:p w14:paraId="031B12DA"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(1.67)</w:t>
            </w:r>
          </w:p>
        </w:tc>
      </w:tr>
      <w:tr w:rsidR="005353FC" w:rsidRPr="005353FC" w14:paraId="59A47B09" w14:textId="77777777" w:rsidTr="00DF746F">
        <w:trPr>
          <w:trHeight w:val="20"/>
        </w:trPr>
        <w:tc>
          <w:tcPr>
            <w:tcW w:w="3080" w:type="pct"/>
            <w:tcBorders>
              <w:top w:val="nil"/>
              <w:left w:val="nil"/>
              <w:bottom w:val="nil"/>
              <w:right w:val="nil"/>
            </w:tcBorders>
            <w:vAlign w:val="center"/>
          </w:tcPr>
          <w:p w14:paraId="0F49755F"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i/>
                <w:position w:val="-6"/>
                <w:sz w:val="24"/>
                <w:szCs w:val="24"/>
                <w:lang w:val="en-US"/>
              </w:rPr>
              <w:object w:dxaOrig="1160" w:dyaOrig="340" w14:anchorId="12F6E407">
                <v:shape id="_x0000_i1141" type="#_x0000_t75" style="width:57.6pt;height:17.55pt" o:ole="">
                  <v:imagedata r:id="rId236" o:title=""/>
                </v:shape>
                <o:OLEObject Type="Embed" ProgID="Equation.DSMT4" ShapeID="_x0000_i1141" DrawAspect="Content" ObjectID="_1578142443" r:id="rId237"/>
              </w:object>
            </w:r>
          </w:p>
        </w:tc>
        <w:tc>
          <w:tcPr>
            <w:tcW w:w="960" w:type="pct"/>
            <w:tcBorders>
              <w:top w:val="nil"/>
              <w:left w:val="nil"/>
              <w:bottom w:val="nil"/>
              <w:right w:val="nil"/>
            </w:tcBorders>
            <w:vAlign w:val="center"/>
          </w:tcPr>
          <w:p w14:paraId="102878D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p>
        </w:tc>
        <w:tc>
          <w:tcPr>
            <w:tcW w:w="960" w:type="pct"/>
            <w:tcBorders>
              <w:top w:val="nil"/>
              <w:left w:val="nil"/>
              <w:bottom w:val="nil"/>
              <w:right w:val="nil"/>
            </w:tcBorders>
            <w:vAlign w:val="center"/>
          </w:tcPr>
          <w:p w14:paraId="7BB13E0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0.25**</w:t>
            </w:r>
          </w:p>
        </w:tc>
      </w:tr>
      <w:tr w:rsidR="005353FC" w:rsidRPr="005353FC" w14:paraId="6687712B" w14:textId="77777777" w:rsidTr="00DF746F">
        <w:trPr>
          <w:trHeight w:val="20"/>
        </w:trPr>
        <w:tc>
          <w:tcPr>
            <w:tcW w:w="3080" w:type="pct"/>
            <w:tcBorders>
              <w:top w:val="nil"/>
              <w:left w:val="nil"/>
              <w:bottom w:val="nil"/>
              <w:right w:val="nil"/>
            </w:tcBorders>
            <w:vAlign w:val="center"/>
          </w:tcPr>
          <w:p w14:paraId="1610FDD6"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960" w:type="pct"/>
            <w:tcBorders>
              <w:top w:val="nil"/>
              <w:left w:val="nil"/>
              <w:bottom w:val="nil"/>
              <w:right w:val="nil"/>
            </w:tcBorders>
            <w:vAlign w:val="center"/>
          </w:tcPr>
          <w:p w14:paraId="24E6ADF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p>
        </w:tc>
        <w:tc>
          <w:tcPr>
            <w:tcW w:w="960" w:type="pct"/>
            <w:tcBorders>
              <w:top w:val="nil"/>
              <w:left w:val="nil"/>
              <w:bottom w:val="nil"/>
              <w:right w:val="nil"/>
            </w:tcBorders>
            <w:vAlign w:val="center"/>
          </w:tcPr>
          <w:p w14:paraId="40ADCC67"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(2.22)</w:t>
            </w:r>
          </w:p>
        </w:tc>
      </w:tr>
      <w:tr w:rsidR="005353FC" w:rsidRPr="005353FC" w14:paraId="65C14B40" w14:textId="77777777" w:rsidTr="00DF746F">
        <w:trPr>
          <w:trHeight w:val="20"/>
        </w:trPr>
        <w:tc>
          <w:tcPr>
            <w:tcW w:w="3080" w:type="pct"/>
            <w:tcBorders>
              <w:top w:val="nil"/>
              <w:left w:val="nil"/>
              <w:bottom w:val="nil"/>
              <w:right w:val="nil"/>
            </w:tcBorders>
            <w:vAlign w:val="center"/>
          </w:tcPr>
          <w:p w14:paraId="750D7215"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i/>
                <w:position w:val="-12"/>
                <w:sz w:val="24"/>
                <w:szCs w:val="24"/>
                <w:lang w:val="en-US"/>
              </w:rPr>
              <w:object w:dxaOrig="1180" w:dyaOrig="380" w14:anchorId="24968ACE">
                <v:shape id="_x0000_i1142" type="#_x0000_t75" style="width:59.5pt;height:18.8pt" o:ole="">
                  <v:imagedata r:id="rId238" o:title=""/>
                </v:shape>
                <o:OLEObject Type="Embed" ProgID="Equation.DSMT4" ShapeID="_x0000_i1142" DrawAspect="Content" ObjectID="_1578142444" r:id="rId239"/>
              </w:object>
            </w:r>
          </w:p>
        </w:tc>
        <w:tc>
          <w:tcPr>
            <w:tcW w:w="960" w:type="pct"/>
            <w:tcBorders>
              <w:top w:val="nil"/>
              <w:left w:val="nil"/>
              <w:bottom w:val="nil"/>
              <w:right w:val="nil"/>
            </w:tcBorders>
            <w:vAlign w:val="center"/>
          </w:tcPr>
          <w:p w14:paraId="1FDE8C5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p>
        </w:tc>
        <w:tc>
          <w:tcPr>
            <w:tcW w:w="960" w:type="pct"/>
            <w:tcBorders>
              <w:top w:val="nil"/>
              <w:left w:val="nil"/>
              <w:bottom w:val="nil"/>
              <w:right w:val="nil"/>
            </w:tcBorders>
            <w:vAlign w:val="center"/>
          </w:tcPr>
          <w:p w14:paraId="37B99621"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0.015***</w:t>
            </w:r>
          </w:p>
        </w:tc>
      </w:tr>
      <w:tr w:rsidR="005353FC" w:rsidRPr="005353FC" w14:paraId="7A45DCC9" w14:textId="77777777" w:rsidTr="00DF746F">
        <w:trPr>
          <w:trHeight w:val="20"/>
        </w:trPr>
        <w:tc>
          <w:tcPr>
            <w:tcW w:w="3080" w:type="pct"/>
            <w:tcBorders>
              <w:top w:val="nil"/>
              <w:left w:val="nil"/>
              <w:bottom w:val="nil"/>
              <w:right w:val="nil"/>
            </w:tcBorders>
            <w:vAlign w:val="center"/>
          </w:tcPr>
          <w:p w14:paraId="4370B93B"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960" w:type="pct"/>
            <w:tcBorders>
              <w:top w:val="nil"/>
              <w:left w:val="nil"/>
              <w:bottom w:val="nil"/>
              <w:right w:val="nil"/>
            </w:tcBorders>
            <w:vAlign w:val="center"/>
          </w:tcPr>
          <w:p w14:paraId="567EE44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p>
        </w:tc>
        <w:tc>
          <w:tcPr>
            <w:tcW w:w="960" w:type="pct"/>
            <w:tcBorders>
              <w:top w:val="nil"/>
              <w:left w:val="nil"/>
              <w:bottom w:val="nil"/>
              <w:right w:val="nil"/>
            </w:tcBorders>
            <w:vAlign w:val="center"/>
          </w:tcPr>
          <w:p w14:paraId="5D074098"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(2.93)</w:t>
            </w:r>
          </w:p>
        </w:tc>
      </w:tr>
      <w:tr w:rsidR="005353FC" w:rsidRPr="005353FC" w14:paraId="16C48ACE" w14:textId="77777777" w:rsidTr="00DF746F">
        <w:trPr>
          <w:trHeight w:val="20"/>
        </w:trPr>
        <w:tc>
          <w:tcPr>
            <w:tcW w:w="3080" w:type="pct"/>
            <w:tcBorders>
              <w:top w:val="nil"/>
              <w:left w:val="nil"/>
              <w:bottom w:val="nil"/>
              <w:right w:val="nil"/>
            </w:tcBorders>
            <w:vAlign w:val="center"/>
          </w:tcPr>
          <w:p w14:paraId="6533F57E"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i/>
                <w:position w:val="-6"/>
                <w:sz w:val="24"/>
                <w:szCs w:val="24"/>
                <w:lang w:val="en-US"/>
              </w:rPr>
              <w:object w:dxaOrig="1260" w:dyaOrig="340" w14:anchorId="3E57C565">
                <v:shape id="_x0000_i1143" type="#_x0000_t75" style="width:63.25pt;height:17.55pt" o:ole="">
                  <v:imagedata r:id="rId240" o:title=""/>
                </v:shape>
                <o:OLEObject Type="Embed" ProgID="Equation.DSMT4" ShapeID="_x0000_i1143" DrawAspect="Content" ObjectID="_1578142445" r:id="rId241"/>
              </w:object>
            </w:r>
          </w:p>
        </w:tc>
        <w:tc>
          <w:tcPr>
            <w:tcW w:w="960" w:type="pct"/>
            <w:tcBorders>
              <w:top w:val="nil"/>
              <w:left w:val="nil"/>
              <w:bottom w:val="nil"/>
              <w:right w:val="nil"/>
            </w:tcBorders>
            <w:vAlign w:val="center"/>
          </w:tcPr>
          <w:p w14:paraId="155DC0F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p>
        </w:tc>
        <w:tc>
          <w:tcPr>
            <w:tcW w:w="960" w:type="pct"/>
            <w:tcBorders>
              <w:top w:val="nil"/>
              <w:left w:val="nil"/>
              <w:bottom w:val="nil"/>
              <w:right w:val="nil"/>
            </w:tcBorders>
            <w:vAlign w:val="center"/>
          </w:tcPr>
          <w:p w14:paraId="48C05D3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-0.004</w:t>
            </w:r>
          </w:p>
        </w:tc>
      </w:tr>
      <w:tr w:rsidR="005353FC" w:rsidRPr="005353FC" w14:paraId="677E8C89" w14:textId="77777777" w:rsidTr="00DF746F">
        <w:trPr>
          <w:trHeight w:val="20"/>
        </w:trPr>
        <w:tc>
          <w:tcPr>
            <w:tcW w:w="3080" w:type="pct"/>
            <w:tcBorders>
              <w:top w:val="nil"/>
              <w:left w:val="nil"/>
              <w:bottom w:val="single" w:sz="4" w:space="0" w:color="auto"/>
              <w:right w:val="nil"/>
            </w:tcBorders>
            <w:vAlign w:val="center"/>
          </w:tcPr>
          <w:p w14:paraId="0D0DBE6E"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960" w:type="pct"/>
            <w:tcBorders>
              <w:top w:val="nil"/>
              <w:left w:val="nil"/>
              <w:bottom w:val="single" w:sz="4" w:space="0" w:color="auto"/>
              <w:right w:val="nil"/>
            </w:tcBorders>
            <w:vAlign w:val="center"/>
          </w:tcPr>
          <w:p w14:paraId="634F414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p>
        </w:tc>
        <w:tc>
          <w:tcPr>
            <w:tcW w:w="960" w:type="pct"/>
            <w:tcBorders>
              <w:top w:val="nil"/>
              <w:left w:val="nil"/>
              <w:bottom w:val="single" w:sz="4" w:space="0" w:color="auto"/>
              <w:right w:val="nil"/>
            </w:tcBorders>
            <w:vAlign w:val="center"/>
          </w:tcPr>
          <w:p w14:paraId="728806E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(0.55)</w:t>
            </w:r>
          </w:p>
        </w:tc>
      </w:tr>
      <w:tr w:rsidR="005353FC" w:rsidRPr="005353FC" w14:paraId="374528CA" w14:textId="77777777" w:rsidTr="00DF746F">
        <w:trPr>
          <w:trHeight w:val="20"/>
        </w:trPr>
        <w:tc>
          <w:tcPr>
            <w:tcW w:w="3080" w:type="pct"/>
            <w:tcBorders>
              <w:top w:val="nil"/>
              <w:left w:val="nil"/>
              <w:bottom w:val="single" w:sz="4" w:space="0" w:color="auto"/>
              <w:right w:val="nil"/>
            </w:tcBorders>
            <w:vAlign w:val="center"/>
          </w:tcPr>
          <w:p w14:paraId="7CE246E5"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Time FE</w:t>
            </w:r>
          </w:p>
        </w:tc>
        <w:tc>
          <w:tcPr>
            <w:tcW w:w="960" w:type="pct"/>
            <w:tcBorders>
              <w:top w:val="nil"/>
              <w:left w:val="nil"/>
              <w:bottom w:val="single" w:sz="4" w:space="0" w:color="auto"/>
              <w:right w:val="nil"/>
            </w:tcBorders>
            <w:vAlign w:val="center"/>
          </w:tcPr>
          <w:p w14:paraId="0FC6CB5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Yes</w:t>
            </w:r>
          </w:p>
        </w:tc>
        <w:tc>
          <w:tcPr>
            <w:tcW w:w="960" w:type="pct"/>
            <w:tcBorders>
              <w:top w:val="nil"/>
              <w:left w:val="nil"/>
              <w:bottom w:val="single" w:sz="4" w:space="0" w:color="auto"/>
              <w:right w:val="nil"/>
            </w:tcBorders>
            <w:vAlign w:val="center"/>
          </w:tcPr>
          <w:p w14:paraId="587262C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Yes</w:t>
            </w:r>
          </w:p>
        </w:tc>
      </w:tr>
      <w:tr w:rsidR="005353FC" w:rsidRPr="005353FC" w14:paraId="0F1A21AC" w14:textId="77777777" w:rsidTr="00DF746F">
        <w:trPr>
          <w:trHeight w:val="20"/>
        </w:trPr>
        <w:tc>
          <w:tcPr>
            <w:tcW w:w="3080" w:type="pct"/>
            <w:tcBorders>
              <w:top w:val="nil"/>
              <w:left w:val="nil"/>
              <w:bottom w:val="single" w:sz="4" w:space="0" w:color="auto"/>
              <w:right w:val="nil"/>
            </w:tcBorders>
            <w:vAlign w:val="center"/>
          </w:tcPr>
          <w:p w14:paraId="733AB0CF"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Region FE</w:t>
            </w:r>
          </w:p>
        </w:tc>
        <w:tc>
          <w:tcPr>
            <w:tcW w:w="960" w:type="pct"/>
            <w:tcBorders>
              <w:top w:val="nil"/>
              <w:left w:val="nil"/>
              <w:bottom w:val="single" w:sz="4" w:space="0" w:color="auto"/>
              <w:right w:val="nil"/>
            </w:tcBorders>
            <w:vAlign w:val="center"/>
          </w:tcPr>
          <w:p w14:paraId="2D9DF6D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No</w:t>
            </w:r>
          </w:p>
        </w:tc>
        <w:tc>
          <w:tcPr>
            <w:tcW w:w="960" w:type="pct"/>
            <w:tcBorders>
              <w:top w:val="nil"/>
              <w:left w:val="nil"/>
              <w:bottom w:val="single" w:sz="4" w:space="0" w:color="auto"/>
              <w:right w:val="nil"/>
            </w:tcBorders>
            <w:vAlign w:val="center"/>
          </w:tcPr>
          <w:p w14:paraId="2012DFA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No</w:t>
            </w:r>
          </w:p>
        </w:tc>
      </w:tr>
      <w:tr w:rsidR="005353FC" w:rsidRPr="005353FC" w14:paraId="2CB0F251" w14:textId="77777777" w:rsidTr="00DF746F">
        <w:trPr>
          <w:trHeight w:val="20"/>
        </w:trPr>
        <w:tc>
          <w:tcPr>
            <w:tcW w:w="3080" w:type="pct"/>
            <w:tcBorders>
              <w:top w:val="single" w:sz="4" w:space="0" w:color="auto"/>
              <w:left w:val="nil"/>
              <w:bottom w:val="nil"/>
              <w:right w:val="nil"/>
            </w:tcBorders>
            <w:vAlign w:val="center"/>
          </w:tcPr>
          <w:p w14:paraId="788A7276"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Observations</w:t>
            </w:r>
          </w:p>
        </w:tc>
        <w:tc>
          <w:tcPr>
            <w:tcW w:w="960" w:type="pct"/>
            <w:tcBorders>
              <w:top w:val="single" w:sz="4" w:space="0" w:color="auto"/>
              <w:left w:val="nil"/>
              <w:bottom w:val="nil"/>
              <w:right w:val="nil"/>
            </w:tcBorders>
            <w:vAlign w:val="center"/>
          </w:tcPr>
          <w:p w14:paraId="725614C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324</w:t>
            </w:r>
          </w:p>
        </w:tc>
        <w:tc>
          <w:tcPr>
            <w:tcW w:w="960" w:type="pct"/>
            <w:tcBorders>
              <w:top w:val="single" w:sz="4" w:space="0" w:color="auto"/>
              <w:left w:val="nil"/>
              <w:bottom w:val="nil"/>
              <w:right w:val="nil"/>
            </w:tcBorders>
            <w:vAlign w:val="center"/>
          </w:tcPr>
          <w:p w14:paraId="6B68C09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324</w:t>
            </w:r>
          </w:p>
        </w:tc>
      </w:tr>
      <w:tr w:rsidR="005353FC" w:rsidRPr="005353FC" w14:paraId="4B4279D8" w14:textId="77777777" w:rsidTr="00DF746F">
        <w:trPr>
          <w:trHeight w:val="20"/>
        </w:trPr>
        <w:tc>
          <w:tcPr>
            <w:tcW w:w="3080" w:type="pct"/>
            <w:tcBorders>
              <w:top w:val="nil"/>
              <w:left w:val="nil"/>
              <w:bottom w:val="nil"/>
              <w:right w:val="nil"/>
            </w:tcBorders>
            <w:vAlign w:val="center"/>
          </w:tcPr>
          <w:p w14:paraId="1B4CCD58"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 xml:space="preserve">Adjusted </w:t>
            </w:r>
            <w:r w:rsidRPr="005353FC">
              <w:rPr>
                <w:rFonts w:ascii="Times New Roman" w:eastAsia="SimSun" w:hAnsi="Times New Roman" w:cs="Times New Roman"/>
                <w:i/>
                <w:iCs/>
                <w:sz w:val="24"/>
                <w:szCs w:val="24"/>
                <w:lang w:val="en-US"/>
              </w:rPr>
              <w:t>R</w:t>
            </w:r>
            <w:r w:rsidRPr="005353FC">
              <w:rPr>
                <w:rFonts w:ascii="Times New Roman" w:eastAsia="SimSun" w:hAnsi="Times New Roman" w:cs="Times New Roman"/>
                <w:sz w:val="24"/>
                <w:szCs w:val="24"/>
                <w:vertAlign w:val="superscript"/>
                <w:lang w:val="en-US"/>
              </w:rPr>
              <w:t>2</w:t>
            </w:r>
          </w:p>
        </w:tc>
        <w:tc>
          <w:tcPr>
            <w:tcW w:w="960" w:type="pct"/>
            <w:tcBorders>
              <w:top w:val="nil"/>
              <w:left w:val="nil"/>
              <w:bottom w:val="nil"/>
              <w:right w:val="nil"/>
            </w:tcBorders>
            <w:vAlign w:val="center"/>
          </w:tcPr>
          <w:p w14:paraId="6C6E5A1F"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960" w:type="pct"/>
            <w:tcBorders>
              <w:top w:val="nil"/>
              <w:left w:val="nil"/>
              <w:bottom w:val="nil"/>
              <w:right w:val="nil"/>
            </w:tcBorders>
            <w:vAlign w:val="center"/>
          </w:tcPr>
          <w:p w14:paraId="60843718"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r>
      <w:tr w:rsidR="005353FC" w:rsidRPr="005353FC" w14:paraId="6C0E41F5" w14:textId="77777777" w:rsidTr="00DF746F">
        <w:trPr>
          <w:trHeight w:val="20"/>
        </w:trPr>
        <w:tc>
          <w:tcPr>
            <w:tcW w:w="3080" w:type="pct"/>
            <w:tcBorders>
              <w:top w:val="nil"/>
              <w:left w:val="nil"/>
              <w:bottom w:val="single" w:sz="4" w:space="0" w:color="auto"/>
              <w:right w:val="nil"/>
            </w:tcBorders>
            <w:vAlign w:val="center"/>
          </w:tcPr>
          <w:p w14:paraId="50494369"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 xml:space="preserve">Cross Sectional Dependence (CD) Test/p-value </w:t>
            </w:r>
          </w:p>
        </w:tc>
        <w:tc>
          <w:tcPr>
            <w:tcW w:w="960" w:type="pct"/>
            <w:tcBorders>
              <w:top w:val="nil"/>
              <w:left w:val="nil"/>
              <w:bottom w:val="single" w:sz="4" w:space="0" w:color="auto"/>
              <w:right w:val="nil"/>
            </w:tcBorders>
            <w:vAlign w:val="center"/>
          </w:tcPr>
          <w:p w14:paraId="25ABFB3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69.58/0.00</w:t>
            </w:r>
          </w:p>
        </w:tc>
        <w:tc>
          <w:tcPr>
            <w:tcW w:w="960" w:type="pct"/>
            <w:tcBorders>
              <w:top w:val="nil"/>
              <w:left w:val="nil"/>
              <w:bottom w:val="single" w:sz="4" w:space="0" w:color="auto"/>
              <w:right w:val="nil"/>
            </w:tcBorders>
            <w:vAlign w:val="center"/>
          </w:tcPr>
          <w:p w14:paraId="51D178A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67.22/0.00</w:t>
            </w:r>
          </w:p>
        </w:tc>
      </w:tr>
    </w:tbl>
    <w:p w14:paraId="7A05430B" w14:textId="77777777" w:rsidR="005353FC" w:rsidRPr="005353FC" w:rsidRDefault="005353FC" w:rsidP="005353FC">
      <w:pPr>
        <w:jc w:val="both"/>
        <w:rPr>
          <w:rFonts w:ascii="Times New Roman" w:eastAsia="Calibri" w:hAnsi="Times New Roman" w:cs="Times New Roman"/>
          <w:b/>
          <w:color w:val="000000"/>
          <w:kern w:val="24"/>
          <w:sz w:val="20"/>
          <w:szCs w:val="20"/>
          <w:lang w:val="en-GB" w:eastAsia="en-US"/>
        </w:rPr>
      </w:pPr>
      <w:proofErr w:type="gramStart"/>
      <w:r w:rsidRPr="005353FC">
        <w:rPr>
          <w:rFonts w:ascii="Times New Roman" w:eastAsia="SimSun" w:hAnsi="Times New Roman" w:cs="Times New Roman"/>
          <w:iCs/>
          <w:sz w:val="20"/>
          <w:szCs w:val="20"/>
          <w:lang w:val="en-US"/>
        </w:rPr>
        <w:t>Absolute</w:t>
      </w:r>
      <w:r w:rsidRPr="005353FC">
        <w:rPr>
          <w:rFonts w:ascii="Times New Roman" w:eastAsia="SimSun" w:hAnsi="Times New Roman" w:cs="Times New Roman"/>
          <w:i/>
          <w:iCs/>
          <w:sz w:val="20"/>
          <w:szCs w:val="20"/>
          <w:lang w:val="en-US"/>
        </w:rPr>
        <w:t xml:space="preserve"> t</w:t>
      </w:r>
      <w:r w:rsidRPr="005353FC">
        <w:rPr>
          <w:rFonts w:ascii="Times New Roman" w:eastAsia="SimSun" w:hAnsi="Times New Roman" w:cs="Times New Roman"/>
          <w:sz w:val="20"/>
          <w:szCs w:val="20"/>
          <w:lang w:val="en-US"/>
        </w:rPr>
        <w:t xml:space="preserve"> statistics in parentheses with * </w:t>
      </w:r>
      <w:r w:rsidRPr="005353FC">
        <w:rPr>
          <w:rFonts w:ascii="Times New Roman" w:eastAsia="SimSun" w:hAnsi="Times New Roman" w:cs="Times New Roman"/>
          <w:i/>
          <w:iCs/>
          <w:sz w:val="20"/>
          <w:szCs w:val="20"/>
          <w:lang w:val="en-US"/>
        </w:rPr>
        <w:t>p</w:t>
      </w:r>
      <w:r w:rsidRPr="005353FC">
        <w:rPr>
          <w:rFonts w:ascii="Times New Roman" w:eastAsia="SimSun" w:hAnsi="Times New Roman" w:cs="Times New Roman"/>
          <w:sz w:val="20"/>
          <w:szCs w:val="20"/>
          <w:lang w:val="en-US"/>
        </w:rPr>
        <w:t xml:space="preserve"> &lt; 0.10, ** </w:t>
      </w:r>
      <w:r w:rsidRPr="005353FC">
        <w:rPr>
          <w:rFonts w:ascii="Times New Roman" w:eastAsia="SimSun" w:hAnsi="Times New Roman" w:cs="Times New Roman"/>
          <w:i/>
          <w:iCs/>
          <w:sz w:val="20"/>
          <w:szCs w:val="20"/>
          <w:lang w:val="en-US"/>
        </w:rPr>
        <w:t>p</w:t>
      </w:r>
      <w:r w:rsidRPr="005353FC">
        <w:rPr>
          <w:rFonts w:ascii="Times New Roman" w:eastAsia="SimSun" w:hAnsi="Times New Roman" w:cs="Times New Roman"/>
          <w:sz w:val="20"/>
          <w:szCs w:val="20"/>
          <w:lang w:val="en-US"/>
        </w:rPr>
        <w:t xml:space="preserve"> &lt; 0.05, *** </w:t>
      </w:r>
      <w:r w:rsidRPr="005353FC">
        <w:rPr>
          <w:rFonts w:ascii="Times New Roman" w:eastAsia="SimSun" w:hAnsi="Times New Roman" w:cs="Times New Roman"/>
          <w:i/>
          <w:iCs/>
          <w:sz w:val="20"/>
          <w:szCs w:val="20"/>
          <w:lang w:val="en-US"/>
        </w:rPr>
        <w:t>p</w:t>
      </w:r>
      <w:r w:rsidRPr="005353FC">
        <w:rPr>
          <w:rFonts w:ascii="Times New Roman" w:eastAsia="SimSun" w:hAnsi="Times New Roman" w:cs="Times New Roman"/>
          <w:sz w:val="20"/>
          <w:szCs w:val="20"/>
          <w:lang w:val="en-US"/>
        </w:rPr>
        <w:t xml:space="preserve"> &lt; 0.01.</w:t>
      </w:r>
      <w:proofErr w:type="gramEnd"/>
      <w:r w:rsidRPr="005353FC">
        <w:rPr>
          <w:rFonts w:ascii="Times New Roman" w:eastAsia="SimSun" w:hAnsi="Times New Roman" w:cs="Times New Roman"/>
          <w:sz w:val="20"/>
          <w:szCs w:val="20"/>
          <w:lang w:val="en-US"/>
        </w:rPr>
        <w:t xml:space="preserve"> Coefficients reported represent elasticities. </w:t>
      </w:r>
      <w:r w:rsidRPr="005353FC">
        <w:rPr>
          <w:rFonts w:ascii="Times New Roman" w:eastAsia="Calibri" w:hAnsi="Times New Roman" w:cs="Times New Roman"/>
          <w:color w:val="000000"/>
          <w:kern w:val="24"/>
          <w:sz w:val="20"/>
          <w:szCs w:val="20"/>
          <w:lang w:val="en-GB" w:eastAsia="en-US"/>
        </w:rPr>
        <w:t xml:space="preserve">WFE assumes spatially uncorrelated error terms. WFE estimates are unbiased but inefficient. </w:t>
      </w:r>
      <w:r w:rsidRPr="005353FC">
        <w:rPr>
          <w:rFonts w:ascii="Times New Roman" w:eastAsia="Calibri" w:hAnsi="Times New Roman" w:cs="Times New Roman"/>
          <w:color w:val="000000"/>
          <w:kern w:val="24"/>
          <w:sz w:val="20"/>
          <w:szCs w:val="20"/>
          <w:lang w:val="en-GB" w:eastAsia="en-US"/>
        </w:rPr>
        <w:br w:type="page"/>
      </w:r>
    </w:p>
    <w:p w14:paraId="36EA048B" w14:textId="77777777" w:rsidR="005353FC" w:rsidRPr="005353FC" w:rsidRDefault="005353FC" w:rsidP="005353FC">
      <w:pPr>
        <w:tabs>
          <w:tab w:val="left" w:pos="5655"/>
        </w:tabs>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lastRenderedPageBreak/>
        <w:tab/>
      </w:r>
    </w:p>
    <w:p w14:paraId="4ABD129A" w14:textId="77777777" w:rsidR="005353FC" w:rsidRPr="005353FC" w:rsidRDefault="005353FC" w:rsidP="005353FC">
      <w:pPr>
        <w:keepNext/>
        <w:spacing w:after="0" w:line="240" w:lineRule="auto"/>
        <w:jc w:val="both"/>
        <w:rPr>
          <w:rFonts w:ascii="Times New Roman" w:eastAsia="Calibri" w:hAnsi="Times New Roman" w:cs="Times New Roman"/>
          <w:bCs/>
          <w:kern w:val="24"/>
          <w:sz w:val="24"/>
          <w:szCs w:val="24"/>
          <w:lang w:val="en-GB" w:eastAsia="en-US"/>
        </w:rPr>
      </w:pPr>
      <w:r w:rsidRPr="005353FC">
        <w:rPr>
          <w:rFonts w:ascii="Times New Roman" w:eastAsia="Calibri" w:hAnsi="Times New Roman" w:cs="Times New Roman"/>
          <w:bCs/>
          <w:kern w:val="24"/>
          <w:sz w:val="24"/>
          <w:szCs w:val="24"/>
          <w:lang w:val="en-GB" w:eastAsia="en-US"/>
        </w:rPr>
        <w:t xml:space="preserve">Appendix D3: </w:t>
      </w:r>
      <w:r w:rsidRPr="005353FC">
        <w:rPr>
          <w:rFonts w:ascii="Times New Roman" w:eastAsia="SimSun" w:hAnsi="Times New Roman" w:cs="Times New Roman"/>
          <w:bCs/>
          <w:sz w:val="24"/>
          <w:szCs w:val="24"/>
          <w:lang w:val="en-US"/>
        </w:rPr>
        <w:t>TFP Levels (Market Power Unadjusted) in UK Regions and Firm Characteristics, 2004-2012</w:t>
      </w:r>
    </w:p>
    <w:tbl>
      <w:tblPr>
        <w:tblW w:w="9720" w:type="dxa"/>
        <w:tblLayout w:type="fixed"/>
        <w:tblLook w:val="0000" w:firstRow="0" w:lastRow="0" w:firstColumn="0" w:lastColumn="0" w:noHBand="0" w:noVBand="0"/>
      </w:tblPr>
      <w:tblGrid>
        <w:gridCol w:w="1656"/>
        <w:gridCol w:w="2016"/>
        <w:gridCol w:w="2016"/>
        <w:gridCol w:w="2016"/>
        <w:gridCol w:w="2016"/>
      </w:tblGrid>
      <w:tr w:rsidR="005353FC" w:rsidRPr="005353FC" w14:paraId="0BD9A236" w14:textId="77777777" w:rsidTr="00DF746F">
        <w:tc>
          <w:tcPr>
            <w:tcW w:w="1656" w:type="dxa"/>
            <w:tcBorders>
              <w:top w:val="single" w:sz="4" w:space="0" w:color="auto"/>
              <w:left w:val="nil"/>
              <w:bottom w:val="nil"/>
              <w:right w:val="nil"/>
            </w:tcBorders>
          </w:tcPr>
          <w:p w14:paraId="527F6A12"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eastAsia="en-GB"/>
              </w:rPr>
            </w:pPr>
          </w:p>
        </w:tc>
        <w:tc>
          <w:tcPr>
            <w:tcW w:w="2016" w:type="dxa"/>
            <w:tcBorders>
              <w:top w:val="single" w:sz="4" w:space="0" w:color="auto"/>
              <w:left w:val="nil"/>
              <w:bottom w:val="nil"/>
              <w:right w:val="nil"/>
            </w:tcBorders>
          </w:tcPr>
          <w:p w14:paraId="7D15235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CCEP</w:t>
            </w:r>
          </w:p>
        </w:tc>
        <w:tc>
          <w:tcPr>
            <w:tcW w:w="2016" w:type="dxa"/>
            <w:tcBorders>
              <w:top w:val="single" w:sz="4" w:space="0" w:color="auto"/>
              <w:left w:val="nil"/>
              <w:bottom w:val="nil"/>
              <w:right w:val="nil"/>
            </w:tcBorders>
          </w:tcPr>
          <w:p w14:paraId="2EFA4CB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CCEP</w:t>
            </w:r>
          </w:p>
        </w:tc>
        <w:tc>
          <w:tcPr>
            <w:tcW w:w="2016" w:type="dxa"/>
            <w:tcBorders>
              <w:top w:val="single" w:sz="4" w:space="0" w:color="auto"/>
              <w:left w:val="nil"/>
              <w:bottom w:val="nil"/>
              <w:right w:val="nil"/>
            </w:tcBorders>
          </w:tcPr>
          <w:p w14:paraId="535D456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LSDVC</w:t>
            </w:r>
          </w:p>
        </w:tc>
        <w:tc>
          <w:tcPr>
            <w:tcW w:w="2016" w:type="dxa"/>
            <w:tcBorders>
              <w:top w:val="single" w:sz="4" w:space="0" w:color="auto"/>
              <w:left w:val="nil"/>
              <w:bottom w:val="nil"/>
              <w:right w:val="nil"/>
            </w:tcBorders>
          </w:tcPr>
          <w:p w14:paraId="3C3D044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LSDVC</w:t>
            </w:r>
          </w:p>
        </w:tc>
      </w:tr>
      <w:tr w:rsidR="005353FC" w:rsidRPr="005353FC" w14:paraId="67B07D36" w14:textId="77777777" w:rsidTr="00DF746F">
        <w:tc>
          <w:tcPr>
            <w:tcW w:w="1656" w:type="dxa"/>
            <w:tcBorders>
              <w:top w:val="nil"/>
              <w:left w:val="nil"/>
              <w:bottom w:val="nil"/>
              <w:right w:val="nil"/>
            </w:tcBorders>
          </w:tcPr>
          <w:p w14:paraId="3730AE9C"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61A76AF7"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(1)</w:t>
            </w:r>
          </w:p>
        </w:tc>
        <w:tc>
          <w:tcPr>
            <w:tcW w:w="2016" w:type="dxa"/>
            <w:tcBorders>
              <w:top w:val="nil"/>
              <w:left w:val="nil"/>
              <w:bottom w:val="nil"/>
              <w:right w:val="nil"/>
            </w:tcBorders>
          </w:tcPr>
          <w:p w14:paraId="6EBF6CD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(2)</w:t>
            </w:r>
          </w:p>
        </w:tc>
        <w:tc>
          <w:tcPr>
            <w:tcW w:w="2016" w:type="dxa"/>
            <w:tcBorders>
              <w:top w:val="nil"/>
              <w:left w:val="nil"/>
              <w:bottom w:val="nil"/>
              <w:right w:val="nil"/>
            </w:tcBorders>
          </w:tcPr>
          <w:p w14:paraId="40BEFED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(3)</w:t>
            </w:r>
          </w:p>
        </w:tc>
        <w:tc>
          <w:tcPr>
            <w:tcW w:w="2016" w:type="dxa"/>
            <w:tcBorders>
              <w:top w:val="nil"/>
              <w:left w:val="nil"/>
              <w:bottom w:val="nil"/>
              <w:right w:val="nil"/>
            </w:tcBorders>
          </w:tcPr>
          <w:p w14:paraId="7A42973A"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(4)</w:t>
            </w:r>
          </w:p>
        </w:tc>
      </w:tr>
      <w:tr w:rsidR="005353FC" w:rsidRPr="005353FC" w14:paraId="431CBC09" w14:textId="77777777" w:rsidTr="00DF746F">
        <w:tc>
          <w:tcPr>
            <w:tcW w:w="1656" w:type="dxa"/>
            <w:tcBorders>
              <w:top w:val="single" w:sz="4" w:space="0" w:color="auto"/>
              <w:left w:val="nil"/>
              <w:bottom w:val="nil"/>
              <w:right w:val="nil"/>
            </w:tcBorders>
          </w:tcPr>
          <w:p w14:paraId="78C06518"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TFP</w:t>
            </w:r>
            <w:r w:rsidRPr="005353FC">
              <w:rPr>
                <w:rFonts w:ascii="Times New Roman" w:eastAsia="SimSun" w:hAnsi="Times New Roman" w:cs="Times New Roman"/>
                <w:i/>
                <w:sz w:val="24"/>
                <w:szCs w:val="24"/>
                <w:vertAlign w:val="subscript"/>
                <w:lang w:val="en-US" w:eastAsia="en-GB"/>
              </w:rPr>
              <w:t>t</w:t>
            </w:r>
            <w:r w:rsidRPr="005353FC">
              <w:rPr>
                <w:rFonts w:ascii="Times New Roman" w:eastAsia="SimSun" w:hAnsi="Times New Roman" w:cs="Times New Roman"/>
                <w:sz w:val="24"/>
                <w:szCs w:val="24"/>
                <w:vertAlign w:val="subscript"/>
                <w:lang w:val="en-US" w:eastAsia="en-GB"/>
              </w:rPr>
              <w:t>-1</w:t>
            </w:r>
          </w:p>
        </w:tc>
        <w:tc>
          <w:tcPr>
            <w:tcW w:w="2016" w:type="dxa"/>
            <w:tcBorders>
              <w:top w:val="single" w:sz="4" w:space="0" w:color="auto"/>
              <w:left w:val="nil"/>
              <w:bottom w:val="nil"/>
              <w:right w:val="nil"/>
            </w:tcBorders>
          </w:tcPr>
          <w:p w14:paraId="07F339D1"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single" w:sz="4" w:space="0" w:color="auto"/>
              <w:left w:val="nil"/>
              <w:bottom w:val="nil"/>
              <w:right w:val="nil"/>
            </w:tcBorders>
          </w:tcPr>
          <w:p w14:paraId="18FDB037"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single" w:sz="4" w:space="0" w:color="auto"/>
              <w:left w:val="nil"/>
              <w:bottom w:val="nil"/>
              <w:right w:val="nil"/>
            </w:tcBorders>
          </w:tcPr>
          <w:p w14:paraId="575DE4A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0.143</w:t>
            </w:r>
            <w:r w:rsidRPr="005353FC">
              <w:rPr>
                <w:rFonts w:ascii="Times New Roman" w:eastAsia="SimSun" w:hAnsi="Times New Roman" w:cs="Times New Roman"/>
                <w:sz w:val="24"/>
                <w:szCs w:val="24"/>
                <w:vertAlign w:val="superscript"/>
                <w:lang w:val="en-US" w:eastAsia="en-GB"/>
              </w:rPr>
              <w:t>***</w:t>
            </w:r>
          </w:p>
        </w:tc>
        <w:tc>
          <w:tcPr>
            <w:tcW w:w="2016" w:type="dxa"/>
            <w:tcBorders>
              <w:top w:val="single" w:sz="4" w:space="0" w:color="auto"/>
              <w:left w:val="nil"/>
              <w:bottom w:val="nil"/>
              <w:right w:val="nil"/>
            </w:tcBorders>
          </w:tcPr>
          <w:p w14:paraId="481AB19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0.093</w:t>
            </w:r>
            <w:r w:rsidRPr="005353FC">
              <w:rPr>
                <w:rFonts w:ascii="Times New Roman" w:eastAsia="SimSun" w:hAnsi="Times New Roman" w:cs="Times New Roman"/>
                <w:sz w:val="24"/>
                <w:szCs w:val="24"/>
                <w:vertAlign w:val="superscript"/>
                <w:lang w:val="en-US" w:eastAsia="en-GB"/>
              </w:rPr>
              <w:t>***</w:t>
            </w:r>
          </w:p>
        </w:tc>
      </w:tr>
      <w:tr w:rsidR="005353FC" w:rsidRPr="005353FC" w14:paraId="3A97E050" w14:textId="77777777" w:rsidTr="00DF746F">
        <w:tc>
          <w:tcPr>
            <w:tcW w:w="1656" w:type="dxa"/>
            <w:tcBorders>
              <w:top w:val="nil"/>
              <w:left w:val="nil"/>
              <w:bottom w:val="nil"/>
              <w:right w:val="nil"/>
            </w:tcBorders>
          </w:tcPr>
          <w:p w14:paraId="4066839B"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37D39F1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4C8AD74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05726351"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(3.34)</w:t>
            </w:r>
          </w:p>
        </w:tc>
        <w:tc>
          <w:tcPr>
            <w:tcW w:w="2016" w:type="dxa"/>
            <w:tcBorders>
              <w:top w:val="nil"/>
              <w:left w:val="nil"/>
              <w:bottom w:val="nil"/>
              <w:right w:val="nil"/>
            </w:tcBorders>
          </w:tcPr>
          <w:p w14:paraId="1058D2B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(2.58)</w:t>
            </w:r>
          </w:p>
        </w:tc>
      </w:tr>
      <w:tr w:rsidR="005353FC" w:rsidRPr="005353FC" w14:paraId="4F2E956F" w14:textId="77777777" w:rsidTr="00DF746F">
        <w:tc>
          <w:tcPr>
            <w:tcW w:w="1656" w:type="dxa"/>
            <w:tcBorders>
              <w:top w:val="nil"/>
              <w:left w:val="nil"/>
              <w:bottom w:val="nil"/>
              <w:right w:val="nil"/>
            </w:tcBorders>
            <w:vAlign w:val="center"/>
          </w:tcPr>
          <w:p w14:paraId="6F853B3F"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i/>
                <w:sz w:val="24"/>
                <w:szCs w:val="24"/>
                <w:lang w:val="en-US"/>
              </w:rPr>
            </w:pPr>
            <w:r w:rsidRPr="005353FC">
              <w:rPr>
                <w:rFonts w:ascii="Times New Roman" w:eastAsia="SimSun" w:hAnsi="Times New Roman" w:cs="Times New Roman"/>
                <w:i/>
                <w:position w:val="-12"/>
                <w:sz w:val="24"/>
                <w:szCs w:val="24"/>
                <w:lang w:val="en-US"/>
              </w:rPr>
              <w:object w:dxaOrig="520" w:dyaOrig="380" w14:anchorId="483C953F">
                <v:shape id="_x0000_i1144" type="#_x0000_t75" style="width:26.3pt;height:18.8pt" o:ole="">
                  <v:imagedata r:id="rId226" o:title=""/>
                </v:shape>
                <o:OLEObject Type="Embed" ProgID="Equation.DSMT4" ShapeID="_x0000_i1144" DrawAspect="Content" ObjectID="_1578142446" r:id="rId242"/>
              </w:object>
            </w:r>
            <w:r w:rsidRPr="005353FC">
              <w:rPr>
                <w:rFonts w:ascii="Times New Roman" w:eastAsia="SimSun" w:hAnsi="Times New Roman" w:cs="Times New Roman"/>
                <w:i/>
                <w:sz w:val="24"/>
                <w:szCs w:val="24"/>
                <w:lang w:val="en-US"/>
              </w:rPr>
              <w:t xml:space="preserve"> </w:t>
            </w:r>
          </w:p>
        </w:tc>
        <w:tc>
          <w:tcPr>
            <w:tcW w:w="2016" w:type="dxa"/>
            <w:tcBorders>
              <w:top w:val="nil"/>
              <w:left w:val="nil"/>
              <w:bottom w:val="nil"/>
              <w:right w:val="nil"/>
            </w:tcBorders>
          </w:tcPr>
          <w:p w14:paraId="653EC616" w14:textId="77777777" w:rsidR="005353FC" w:rsidRPr="005353FC" w:rsidRDefault="005353FC" w:rsidP="005353FC">
            <w:pPr>
              <w:widowControl w:val="0"/>
              <w:autoSpaceDE w:val="0"/>
              <w:autoSpaceDN w:val="0"/>
              <w:adjustRightInd w:val="0"/>
              <w:spacing w:after="0" w:line="240" w:lineRule="exact"/>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0.084</w:t>
            </w:r>
            <w:r w:rsidRPr="005353FC">
              <w:rPr>
                <w:rFonts w:ascii="Times New Roman" w:eastAsia="SimSun" w:hAnsi="Times New Roman" w:cs="Times New Roman"/>
                <w:sz w:val="24"/>
                <w:szCs w:val="24"/>
                <w:vertAlign w:val="superscript"/>
                <w:lang w:val="en-US" w:eastAsia="en-GB"/>
              </w:rPr>
              <w:t>*</w:t>
            </w:r>
          </w:p>
        </w:tc>
        <w:tc>
          <w:tcPr>
            <w:tcW w:w="2016" w:type="dxa"/>
            <w:tcBorders>
              <w:top w:val="nil"/>
              <w:left w:val="nil"/>
              <w:bottom w:val="nil"/>
              <w:right w:val="nil"/>
            </w:tcBorders>
          </w:tcPr>
          <w:p w14:paraId="344230E8" w14:textId="77777777" w:rsidR="005353FC" w:rsidRPr="005353FC" w:rsidRDefault="005353FC" w:rsidP="005353FC">
            <w:pPr>
              <w:widowControl w:val="0"/>
              <w:autoSpaceDE w:val="0"/>
              <w:autoSpaceDN w:val="0"/>
              <w:adjustRightInd w:val="0"/>
              <w:spacing w:after="0" w:line="240" w:lineRule="exact"/>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0.126</w:t>
            </w:r>
          </w:p>
        </w:tc>
        <w:tc>
          <w:tcPr>
            <w:tcW w:w="2016" w:type="dxa"/>
            <w:tcBorders>
              <w:top w:val="nil"/>
              <w:left w:val="nil"/>
              <w:bottom w:val="nil"/>
              <w:right w:val="nil"/>
            </w:tcBorders>
          </w:tcPr>
          <w:p w14:paraId="6A5AF1DF" w14:textId="77777777" w:rsidR="005353FC" w:rsidRPr="005353FC" w:rsidRDefault="005353FC" w:rsidP="005353FC">
            <w:pPr>
              <w:widowControl w:val="0"/>
              <w:autoSpaceDE w:val="0"/>
              <w:autoSpaceDN w:val="0"/>
              <w:adjustRightInd w:val="0"/>
              <w:spacing w:after="0" w:line="240" w:lineRule="exact"/>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0.386</w:t>
            </w:r>
            <w:r w:rsidRPr="005353FC">
              <w:rPr>
                <w:rFonts w:ascii="Times New Roman" w:eastAsia="SimSun" w:hAnsi="Times New Roman" w:cs="Times New Roman"/>
                <w:sz w:val="24"/>
                <w:szCs w:val="24"/>
                <w:vertAlign w:val="superscript"/>
                <w:lang w:val="en-US" w:eastAsia="en-GB"/>
              </w:rPr>
              <w:t>***</w:t>
            </w:r>
          </w:p>
        </w:tc>
        <w:tc>
          <w:tcPr>
            <w:tcW w:w="2016" w:type="dxa"/>
            <w:tcBorders>
              <w:top w:val="nil"/>
              <w:left w:val="nil"/>
              <w:bottom w:val="nil"/>
              <w:right w:val="nil"/>
            </w:tcBorders>
          </w:tcPr>
          <w:p w14:paraId="3DFDDDB1" w14:textId="77777777" w:rsidR="005353FC" w:rsidRPr="005353FC" w:rsidRDefault="005353FC" w:rsidP="005353FC">
            <w:pPr>
              <w:widowControl w:val="0"/>
              <w:autoSpaceDE w:val="0"/>
              <w:autoSpaceDN w:val="0"/>
              <w:adjustRightInd w:val="0"/>
              <w:spacing w:after="0" w:line="240" w:lineRule="exact"/>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0.080</w:t>
            </w:r>
          </w:p>
        </w:tc>
      </w:tr>
      <w:tr w:rsidR="005353FC" w:rsidRPr="005353FC" w14:paraId="6E316423" w14:textId="77777777" w:rsidTr="00DF746F">
        <w:tc>
          <w:tcPr>
            <w:tcW w:w="1656" w:type="dxa"/>
            <w:tcBorders>
              <w:top w:val="nil"/>
              <w:left w:val="nil"/>
              <w:bottom w:val="nil"/>
              <w:right w:val="nil"/>
            </w:tcBorders>
            <w:vAlign w:val="center"/>
          </w:tcPr>
          <w:p w14:paraId="49279DC3"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2016" w:type="dxa"/>
            <w:tcBorders>
              <w:top w:val="nil"/>
              <w:left w:val="nil"/>
              <w:bottom w:val="nil"/>
              <w:right w:val="nil"/>
            </w:tcBorders>
          </w:tcPr>
          <w:p w14:paraId="0FDC24E6" w14:textId="77777777" w:rsidR="005353FC" w:rsidRPr="005353FC" w:rsidRDefault="005353FC" w:rsidP="005353FC">
            <w:pPr>
              <w:widowControl w:val="0"/>
              <w:autoSpaceDE w:val="0"/>
              <w:autoSpaceDN w:val="0"/>
              <w:adjustRightInd w:val="0"/>
              <w:spacing w:after="0" w:line="240" w:lineRule="exact"/>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(1.80)</w:t>
            </w:r>
          </w:p>
        </w:tc>
        <w:tc>
          <w:tcPr>
            <w:tcW w:w="2016" w:type="dxa"/>
            <w:tcBorders>
              <w:top w:val="nil"/>
              <w:left w:val="nil"/>
              <w:bottom w:val="nil"/>
              <w:right w:val="nil"/>
            </w:tcBorders>
          </w:tcPr>
          <w:p w14:paraId="0B8043FB" w14:textId="77777777" w:rsidR="005353FC" w:rsidRPr="005353FC" w:rsidRDefault="005353FC" w:rsidP="005353FC">
            <w:pPr>
              <w:widowControl w:val="0"/>
              <w:autoSpaceDE w:val="0"/>
              <w:autoSpaceDN w:val="0"/>
              <w:adjustRightInd w:val="0"/>
              <w:spacing w:after="0" w:line="240" w:lineRule="exact"/>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(0.55)</w:t>
            </w:r>
          </w:p>
        </w:tc>
        <w:tc>
          <w:tcPr>
            <w:tcW w:w="2016" w:type="dxa"/>
            <w:tcBorders>
              <w:top w:val="nil"/>
              <w:left w:val="nil"/>
              <w:bottom w:val="nil"/>
              <w:right w:val="nil"/>
            </w:tcBorders>
          </w:tcPr>
          <w:p w14:paraId="52BC9F0B" w14:textId="77777777" w:rsidR="005353FC" w:rsidRPr="005353FC" w:rsidRDefault="005353FC" w:rsidP="005353FC">
            <w:pPr>
              <w:widowControl w:val="0"/>
              <w:autoSpaceDE w:val="0"/>
              <w:autoSpaceDN w:val="0"/>
              <w:adjustRightInd w:val="0"/>
              <w:spacing w:after="0" w:line="240" w:lineRule="exact"/>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(13.12)</w:t>
            </w:r>
          </w:p>
        </w:tc>
        <w:tc>
          <w:tcPr>
            <w:tcW w:w="2016" w:type="dxa"/>
            <w:tcBorders>
              <w:top w:val="nil"/>
              <w:left w:val="nil"/>
              <w:bottom w:val="nil"/>
              <w:right w:val="nil"/>
            </w:tcBorders>
          </w:tcPr>
          <w:p w14:paraId="292E3EF1" w14:textId="77777777" w:rsidR="005353FC" w:rsidRPr="005353FC" w:rsidRDefault="005353FC" w:rsidP="005353FC">
            <w:pPr>
              <w:widowControl w:val="0"/>
              <w:autoSpaceDE w:val="0"/>
              <w:autoSpaceDN w:val="0"/>
              <w:adjustRightInd w:val="0"/>
              <w:spacing w:after="0" w:line="240" w:lineRule="exact"/>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(0.43)</w:t>
            </w:r>
          </w:p>
        </w:tc>
      </w:tr>
      <w:tr w:rsidR="005353FC" w:rsidRPr="005353FC" w14:paraId="7D19BA9A" w14:textId="77777777" w:rsidTr="00DF746F">
        <w:tc>
          <w:tcPr>
            <w:tcW w:w="1656" w:type="dxa"/>
            <w:tcBorders>
              <w:top w:val="nil"/>
              <w:left w:val="nil"/>
              <w:bottom w:val="nil"/>
              <w:right w:val="nil"/>
            </w:tcBorders>
            <w:vAlign w:val="center"/>
          </w:tcPr>
          <w:p w14:paraId="77DB8294"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i/>
                <w:position w:val="-6"/>
                <w:sz w:val="24"/>
                <w:szCs w:val="24"/>
                <w:lang w:val="en-US"/>
              </w:rPr>
              <w:object w:dxaOrig="620" w:dyaOrig="340" w14:anchorId="57367EC2">
                <v:shape id="_x0000_i1145" type="#_x0000_t75" style="width:30.7pt;height:17.55pt" o:ole="">
                  <v:imagedata r:id="rId228" o:title=""/>
                </v:shape>
                <o:OLEObject Type="Embed" ProgID="Equation.DSMT4" ShapeID="_x0000_i1145" DrawAspect="Content" ObjectID="_1578142447" r:id="rId243"/>
              </w:object>
            </w:r>
          </w:p>
        </w:tc>
        <w:tc>
          <w:tcPr>
            <w:tcW w:w="2016" w:type="dxa"/>
            <w:tcBorders>
              <w:top w:val="nil"/>
              <w:left w:val="nil"/>
              <w:bottom w:val="nil"/>
              <w:right w:val="nil"/>
            </w:tcBorders>
          </w:tcPr>
          <w:p w14:paraId="3B2D6F5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0.018</w:t>
            </w:r>
            <w:r w:rsidRPr="005353FC">
              <w:rPr>
                <w:rFonts w:ascii="Times New Roman" w:eastAsia="SimSun" w:hAnsi="Times New Roman" w:cs="Times New Roman"/>
                <w:sz w:val="24"/>
                <w:szCs w:val="24"/>
                <w:vertAlign w:val="superscript"/>
                <w:lang w:val="en-US" w:eastAsia="en-GB"/>
              </w:rPr>
              <w:t>*</w:t>
            </w:r>
          </w:p>
        </w:tc>
        <w:tc>
          <w:tcPr>
            <w:tcW w:w="2016" w:type="dxa"/>
            <w:tcBorders>
              <w:top w:val="nil"/>
              <w:left w:val="nil"/>
              <w:bottom w:val="nil"/>
              <w:right w:val="nil"/>
            </w:tcBorders>
          </w:tcPr>
          <w:p w14:paraId="59141A2A"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0.081</w:t>
            </w:r>
            <w:r w:rsidRPr="005353FC">
              <w:rPr>
                <w:rFonts w:ascii="Times New Roman" w:eastAsia="SimSun" w:hAnsi="Times New Roman" w:cs="Times New Roman"/>
                <w:sz w:val="24"/>
                <w:szCs w:val="24"/>
                <w:vertAlign w:val="superscript"/>
                <w:lang w:val="en-US" w:eastAsia="en-GB"/>
              </w:rPr>
              <w:t>***</w:t>
            </w:r>
          </w:p>
        </w:tc>
        <w:tc>
          <w:tcPr>
            <w:tcW w:w="2016" w:type="dxa"/>
            <w:tcBorders>
              <w:top w:val="nil"/>
              <w:left w:val="nil"/>
              <w:bottom w:val="nil"/>
              <w:right w:val="nil"/>
            </w:tcBorders>
          </w:tcPr>
          <w:p w14:paraId="733CAFB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0.016</w:t>
            </w:r>
            <w:r w:rsidRPr="005353FC">
              <w:rPr>
                <w:rFonts w:ascii="Times New Roman" w:eastAsia="SimSun" w:hAnsi="Times New Roman" w:cs="Times New Roman"/>
                <w:sz w:val="24"/>
                <w:szCs w:val="24"/>
                <w:vertAlign w:val="superscript"/>
                <w:lang w:val="en-US" w:eastAsia="en-GB"/>
              </w:rPr>
              <w:t>**</w:t>
            </w:r>
          </w:p>
        </w:tc>
        <w:tc>
          <w:tcPr>
            <w:tcW w:w="2016" w:type="dxa"/>
            <w:tcBorders>
              <w:top w:val="nil"/>
              <w:left w:val="nil"/>
              <w:bottom w:val="nil"/>
              <w:right w:val="nil"/>
            </w:tcBorders>
          </w:tcPr>
          <w:p w14:paraId="7A2F213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0.184</w:t>
            </w:r>
            <w:r w:rsidRPr="005353FC">
              <w:rPr>
                <w:rFonts w:ascii="Times New Roman" w:eastAsia="SimSun" w:hAnsi="Times New Roman" w:cs="Times New Roman"/>
                <w:sz w:val="24"/>
                <w:szCs w:val="24"/>
                <w:vertAlign w:val="superscript"/>
                <w:lang w:val="en-US" w:eastAsia="en-GB"/>
              </w:rPr>
              <w:t>***</w:t>
            </w:r>
          </w:p>
        </w:tc>
      </w:tr>
      <w:tr w:rsidR="005353FC" w:rsidRPr="005353FC" w14:paraId="2ED31110" w14:textId="77777777" w:rsidTr="00DF746F">
        <w:tc>
          <w:tcPr>
            <w:tcW w:w="1656" w:type="dxa"/>
            <w:tcBorders>
              <w:top w:val="nil"/>
              <w:left w:val="nil"/>
              <w:bottom w:val="nil"/>
              <w:right w:val="nil"/>
            </w:tcBorders>
            <w:vAlign w:val="center"/>
          </w:tcPr>
          <w:p w14:paraId="5F18A9BE"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2016" w:type="dxa"/>
            <w:tcBorders>
              <w:top w:val="nil"/>
              <w:left w:val="nil"/>
              <w:bottom w:val="nil"/>
              <w:right w:val="nil"/>
            </w:tcBorders>
          </w:tcPr>
          <w:p w14:paraId="5034CB58"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(1.89)</w:t>
            </w:r>
          </w:p>
        </w:tc>
        <w:tc>
          <w:tcPr>
            <w:tcW w:w="2016" w:type="dxa"/>
            <w:tcBorders>
              <w:top w:val="nil"/>
              <w:left w:val="nil"/>
              <w:bottom w:val="nil"/>
              <w:right w:val="nil"/>
            </w:tcBorders>
          </w:tcPr>
          <w:p w14:paraId="1469C95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(6.33)</w:t>
            </w:r>
          </w:p>
        </w:tc>
        <w:tc>
          <w:tcPr>
            <w:tcW w:w="2016" w:type="dxa"/>
            <w:tcBorders>
              <w:top w:val="nil"/>
              <w:left w:val="nil"/>
              <w:bottom w:val="nil"/>
              <w:right w:val="nil"/>
            </w:tcBorders>
          </w:tcPr>
          <w:p w14:paraId="395D9DF7"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(1.98)</w:t>
            </w:r>
          </w:p>
        </w:tc>
        <w:tc>
          <w:tcPr>
            <w:tcW w:w="2016" w:type="dxa"/>
            <w:tcBorders>
              <w:top w:val="nil"/>
              <w:left w:val="nil"/>
              <w:bottom w:val="nil"/>
              <w:right w:val="nil"/>
            </w:tcBorders>
          </w:tcPr>
          <w:p w14:paraId="5781EFA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(10.07)</w:t>
            </w:r>
          </w:p>
        </w:tc>
      </w:tr>
      <w:tr w:rsidR="005353FC" w:rsidRPr="005353FC" w14:paraId="34BA9B2C" w14:textId="77777777" w:rsidTr="00DF746F">
        <w:tc>
          <w:tcPr>
            <w:tcW w:w="1656" w:type="dxa"/>
            <w:tcBorders>
              <w:top w:val="nil"/>
              <w:left w:val="nil"/>
              <w:bottom w:val="nil"/>
              <w:right w:val="nil"/>
            </w:tcBorders>
            <w:vAlign w:val="center"/>
          </w:tcPr>
          <w:p w14:paraId="72426C46"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i/>
                <w:position w:val="-12"/>
                <w:sz w:val="24"/>
                <w:szCs w:val="24"/>
                <w:lang w:val="en-US"/>
              </w:rPr>
              <w:object w:dxaOrig="639" w:dyaOrig="380" w14:anchorId="60A9AF64">
                <v:shape id="_x0000_i1146" type="#_x0000_t75" style="width:31.95pt;height:18.8pt" o:ole="">
                  <v:imagedata r:id="rId230" o:title=""/>
                </v:shape>
                <o:OLEObject Type="Embed" ProgID="Equation.DSMT4" ShapeID="_x0000_i1146" DrawAspect="Content" ObjectID="_1578142448" r:id="rId244"/>
              </w:object>
            </w:r>
          </w:p>
        </w:tc>
        <w:tc>
          <w:tcPr>
            <w:tcW w:w="2016" w:type="dxa"/>
            <w:tcBorders>
              <w:top w:val="nil"/>
              <w:left w:val="nil"/>
              <w:bottom w:val="nil"/>
              <w:right w:val="nil"/>
            </w:tcBorders>
          </w:tcPr>
          <w:p w14:paraId="7940B4F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0.016</w:t>
            </w:r>
            <w:r w:rsidRPr="005353FC">
              <w:rPr>
                <w:rFonts w:ascii="Times New Roman" w:eastAsia="SimSun" w:hAnsi="Times New Roman" w:cs="Times New Roman"/>
                <w:sz w:val="24"/>
                <w:szCs w:val="24"/>
                <w:vertAlign w:val="superscript"/>
                <w:lang w:val="en-US" w:eastAsia="en-GB"/>
              </w:rPr>
              <w:t>**</w:t>
            </w:r>
          </w:p>
        </w:tc>
        <w:tc>
          <w:tcPr>
            <w:tcW w:w="2016" w:type="dxa"/>
            <w:tcBorders>
              <w:top w:val="nil"/>
              <w:left w:val="nil"/>
              <w:bottom w:val="nil"/>
              <w:right w:val="nil"/>
            </w:tcBorders>
          </w:tcPr>
          <w:p w14:paraId="426C159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0.152</w:t>
            </w:r>
            <w:r w:rsidRPr="005353FC">
              <w:rPr>
                <w:rFonts w:ascii="Times New Roman" w:eastAsia="SimSun" w:hAnsi="Times New Roman" w:cs="Times New Roman"/>
                <w:sz w:val="24"/>
                <w:szCs w:val="24"/>
                <w:vertAlign w:val="superscript"/>
                <w:lang w:val="en-US" w:eastAsia="en-GB"/>
              </w:rPr>
              <w:t>*</w:t>
            </w:r>
          </w:p>
        </w:tc>
        <w:tc>
          <w:tcPr>
            <w:tcW w:w="2016" w:type="dxa"/>
            <w:tcBorders>
              <w:top w:val="nil"/>
              <w:left w:val="nil"/>
              <w:bottom w:val="nil"/>
              <w:right w:val="nil"/>
            </w:tcBorders>
          </w:tcPr>
          <w:p w14:paraId="478621C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0.009</w:t>
            </w:r>
            <w:r w:rsidRPr="005353FC">
              <w:rPr>
                <w:rFonts w:ascii="Times New Roman" w:eastAsia="SimSun" w:hAnsi="Times New Roman" w:cs="Times New Roman"/>
                <w:sz w:val="24"/>
                <w:szCs w:val="24"/>
                <w:vertAlign w:val="superscript"/>
                <w:lang w:val="en-US" w:eastAsia="en-GB"/>
              </w:rPr>
              <w:t>*</w:t>
            </w:r>
          </w:p>
        </w:tc>
        <w:tc>
          <w:tcPr>
            <w:tcW w:w="2016" w:type="dxa"/>
            <w:tcBorders>
              <w:top w:val="nil"/>
              <w:left w:val="nil"/>
              <w:bottom w:val="nil"/>
              <w:right w:val="nil"/>
            </w:tcBorders>
          </w:tcPr>
          <w:p w14:paraId="7FCB48F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0.162</w:t>
            </w:r>
            <w:r w:rsidRPr="005353FC">
              <w:rPr>
                <w:rFonts w:ascii="Times New Roman" w:eastAsia="SimSun" w:hAnsi="Times New Roman" w:cs="Times New Roman"/>
                <w:sz w:val="24"/>
                <w:szCs w:val="24"/>
                <w:vertAlign w:val="superscript"/>
                <w:lang w:val="en-US" w:eastAsia="en-GB"/>
              </w:rPr>
              <w:t>***</w:t>
            </w:r>
          </w:p>
        </w:tc>
      </w:tr>
      <w:tr w:rsidR="005353FC" w:rsidRPr="005353FC" w14:paraId="14C39B15" w14:textId="77777777" w:rsidTr="00DF746F">
        <w:tc>
          <w:tcPr>
            <w:tcW w:w="1656" w:type="dxa"/>
            <w:tcBorders>
              <w:top w:val="nil"/>
              <w:left w:val="nil"/>
              <w:bottom w:val="nil"/>
              <w:right w:val="nil"/>
            </w:tcBorders>
            <w:vAlign w:val="center"/>
          </w:tcPr>
          <w:p w14:paraId="75DFBB6D"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2016" w:type="dxa"/>
            <w:tcBorders>
              <w:top w:val="nil"/>
              <w:left w:val="nil"/>
              <w:bottom w:val="nil"/>
              <w:right w:val="nil"/>
            </w:tcBorders>
          </w:tcPr>
          <w:p w14:paraId="232639A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(1.99)</w:t>
            </w:r>
          </w:p>
        </w:tc>
        <w:tc>
          <w:tcPr>
            <w:tcW w:w="2016" w:type="dxa"/>
            <w:tcBorders>
              <w:top w:val="nil"/>
              <w:left w:val="nil"/>
              <w:bottom w:val="nil"/>
              <w:right w:val="nil"/>
            </w:tcBorders>
          </w:tcPr>
          <w:p w14:paraId="0C7DF16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(1.87)</w:t>
            </w:r>
          </w:p>
        </w:tc>
        <w:tc>
          <w:tcPr>
            <w:tcW w:w="2016" w:type="dxa"/>
            <w:tcBorders>
              <w:top w:val="nil"/>
              <w:left w:val="nil"/>
              <w:bottom w:val="nil"/>
              <w:right w:val="nil"/>
            </w:tcBorders>
          </w:tcPr>
          <w:p w14:paraId="56A3491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(1.88)</w:t>
            </w:r>
          </w:p>
        </w:tc>
        <w:tc>
          <w:tcPr>
            <w:tcW w:w="2016" w:type="dxa"/>
            <w:tcBorders>
              <w:top w:val="nil"/>
              <w:left w:val="nil"/>
              <w:bottom w:val="nil"/>
              <w:right w:val="nil"/>
            </w:tcBorders>
          </w:tcPr>
          <w:p w14:paraId="51390D6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(2.87)</w:t>
            </w:r>
          </w:p>
        </w:tc>
      </w:tr>
      <w:tr w:rsidR="005353FC" w:rsidRPr="005353FC" w14:paraId="2E794C01" w14:textId="77777777" w:rsidTr="00DF746F">
        <w:tc>
          <w:tcPr>
            <w:tcW w:w="1656" w:type="dxa"/>
            <w:tcBorders>
              <w:top w:val="nil"/>
              <w:left w:val="nil"/>
              <w:bottom w:val="nil"/>
              <w:right w:val="nil"/>
            </w:tcBorders>
            <w:vAlign w:val="center"/>
          </w:tcPr>
          <w:p w14:paraId="2F2141BB"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i/>
                <w:position w:val="-6"/>
                <w:sz w:val="24"/>
                <w:szCs w:val="24"/>
                <w:lang w:val="en-US"/>
              </w:rPr>
              <w:object w:dxaOrig="720" w:dyaOrig="340" w14:anchorId="68BA8424">
                <v:shape id="_x0000_i1147" type="#_x0000_t75" style="width:36.3pt;height:17.55pt" o:ole="">
                  <v:imagedata r:id="rId232" o:title=""/>
                </v:shape>
                <o:OLEObject Type="Embed" ProgID="Equation.DSMT4" ShapeID="_x0000_i1147" DrawAspect="Content" ObjectID="_1578142449" r:id="rId245"/>
              </w:object>
            </w:r>
          </w:p>
        </w:tc>
        <w:tc>
          <w:tcPr>
            <w:tcW w:w="2016" w:type="dxa"/>
            <w:tcBorders>
              <w:top w:val="nil"/>
              <w:left w:val="nil"/>
              <w:bottom w:val="nil"/>
              <w:right w:val="nil"/>
            </w:tcBorders>
          </w:tcPr>
          <w:p w14:paraId="29E37941"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0.004</w:t>
            </w:r>
          </w:p>
        </w:tc>
        <w:tc>
          <w:tcPr>
            <w:tcW w:w="2016" w:type="dxa"/>
            <w:tcBorders>
              <w:top w:val="nil"/>
              <w:left w:val="nil"/>
              <w:bottom w:val="nil"/>
              <w:right w:val="nil"/>
            </w:tcBorders>
          </w:tcPr>
          <w:p w14:paraId="16AF6FA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-0.119</w:t>
            </w:r>
          </w:p>
        </w:tc>
        <w:tc>
          <w:tcPr>
            <w:tcW w:w="2016" w:type="dxa"/>
            <w:tcBorders>
              <w:top w:val="nil"/>
              <w:left w:val="nil"/>
              <w:bottom w:val="nil"/>
              <w:right w:val="nil"/>
            </w:tcBorders>
          </w:tcPr>
          <w:p w14:paraId="635C417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-0.016</w:t>
            </w:r>
            <w:r w:rsidRPr="005353FC">
              <w:rPr>
                <w:rFonts w:ascii="Times New Roman" w:eastAsia="SimSun" w:hAnsi="Times New Roman" w:cs="Times New Roman"/>
                <w:sz w:val="24"/>
                <w:szCs w:val="24"/>
                <w:vertAlign w:val="superscript"/>
                <w:lang w:val="en-US" w:eastAsia="en-GB"/>
              </w:rPr>
              <w:t>**</w:t>
            </w:r>
          </w:p>
        </w:tc>
        <w:tc>
          <w:tcPr>
            <w:tcW w:w="2016" w:type="dxa"/>
            <w:tcBorders>
              <w:top w:val="nil"/>
              <w:left w:val="nil"/>
              <w:bottom w:val="nil"/>
              <w:right w:val="nil"/>
            </w:tcBorders>
          </w:tcPr>
          <w:p w14:paraId="6548A1E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-0.132</w:t>
            </w:r>
          </w:p>
        </w:tc>
      </w:tr>
      <w:tr w:rsidR="005353FC" w:rsidRPr="005353FC" w14:paraId="678412C2" w14:textId="77777777" w:rsidTr="00DF746F">
        <w:tc>
          <w:tcPr>
            <w:tcW w:w="1656" w:type="dxa"/>
            <w:tcBorders>
              <w:top w:val="nil"/>
              <w:left w:val="nil"/>
              <w:bottom w:val="nil"/>
              <w:right w:val="nil"/>
            </w:tcBorders>
            <w:vAlign w:val="center"/>
          </w:tcPr>
          <w:p w14:paraId="7E6597B4"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2016" w:type="dxa"/>
            <w:tcBorders>
              <w:top w:val="nil"/>
              <w:left w:val="nil"/>
              <w:bottom w:val="nil"/>
              <w:right w:val="nil"/>
            </w:tcBorders>
          </w:tcPr>
          <w:p w14:paraId="1A79D05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(1.20)</w:t>
            </w:r>
          </w:p>
        </w:tc>
        <w:tc>
          <w:tcPr>
            <w:tcW w:w="2016" w:type="dxa"/>
            <w:tcBorders>
              <w:top w:val="nil"/>
              <w:left w:val="nil"/>
              <w:bottom w:val="nil"/>
              <w:right w:val="nil"/>
            </w:tcBorders>
          </w:tcPr>
          <w:p w14:paraId="4E39C44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(0.97)</w:t>
            </w:r>
          </w:p>
        </w:tc>
        <w:tc>
          <w:tcPr>
            <w:tcW w:w="2016" w:type="dxa"/>
            <w:tcBorders>
              <w:top w:val="nil"/>
              <w:left w:val="nil"/>
              <w:bottom w:val="nil"/>
              <w:right w:val="nil"/>
            </w:tcBorders>
          </w:tcPr>
          <w:p w14:paraId="192B1C7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(2.44)</w:t>
            </w:r>
          </w:p>
        </w:tc>
        <w:tc>
          <w:tcPr>
            <w:tcW w:w="2016" w:type="dxa"/>
            <w:tcBorders>
              <w:top w:val="nil"/>
              <w:left w:val="nil"/>
              <w:bottom w:val="nil"/>
              <w:right w:val="nil"/>
            </w:tcBorders>
          </w:tcPr>
          <w:p w14:paraId="25EF470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(1.24)</w:t>
            </w:r>
          </w:p>
        </w:tc>
      </w:tr>
      <w:tr w:rsidR="005353FC" w:rsidRPr="005353FC" w14:paraId="0538F3D6" w14:textId="77777777" w:rsidTr="00DF746F">
        <w:tc>
          <w:tcPr>
            <w:tcW w:w="1656" w:type="dxa"/>
            <w:tcBorders>
              <w:top w:val="nil"/>
              <w:left w:val="nil"/>
              <w:bottom w:val="nil"/>
              <w:right w:val="nil"/>
            </w:tcBorders>
            <w:vAlign w:val="center"/>
          </w:tcPr>
          <w:p w14:paraId="50D0800E"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i/>
                <w:sz w:val="24"/>
                <w:szCs w:val="24"/>
                <w:lang w:val="en-US"/>
              </w:rPr>
            </w:pPr>
            <w:r w:rsidRPr="005353FC">
              <w:rPr>
                <w:rFonts w:ascii="Times New Roman" w:eastAsia="SimSun" w:hAnsi="Times New Roman" w:cs="Times New Roman"/>
                <w:i/>
                <w:position w:val="-12"/>
                <w:sz w:val="24"/>
                <w:szCs w:val="24"/>
                <w:lang w:val="en-US"/>
              </w:rPr>
              <w:object w:dxaOrig="520" w:dyaOrig="380" w14:anchorId="566C39BC">
                <v:shape id="_x0000_i1148" type="#_x0000_t75" style="width:26.3pt;height:18.8pt" o:ole="">
                  <v:imagedata r:id="rId226" o:title=""/>
                </v:shape>
                <o:OLEObject Type="Embed" ProgID="Equation.DSMT4" ShapeID="_x0000_i1148" DrawAspect="Content" ObjectID="_1578142450" r:id="rId246"/>
              </w:object>
            </w:r>
            <w:r w:rsidRPr="005353FC">
              <w:rPr>
                <w:rFonts w:ascii="Times New Roman" w:eastAsia="SimSun" w:hAnsi="Times New Roman" w:cs="Times New Roman"/>
                <w:i/>
                <w:sz w:val="24"/>
                <w:szCs w:val="24"/>
                <w:lang w:val="en-US"/>
              </w:rPr>
              <w:t xml:space="preserve"> </w:t>
            </w:r>
          </w:p>
        </w:tc>
        <w:tc>
          <w:tcPr>
            <w:tcW w:w="2016" w:type="dxa"/>
            <w:tcBorders>
              <w:top w:val="nil"/>
              <w:left w:val="nil"/>
              <w:bottom w:val="nil"/>
              <w:right w:val="nil"/>
            </w:tcBorders>
          </w:tcPr>
          <w:p w14:paraId="69CD8248"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-0.014</w:t>
            </w:r>
            <w:r w:rsidRPr="005353FC">
              <w:rPr>
                <w:rFonts w:ascii="Times New Roman" w:eastAsia="SimSun" w:hAnsi="Times New Roman" w:cs="Times New Roman"/>
                <w:sz w:val="24"/>
                <w:szCs w:val="24"/>
                <w:vertAlign w:val="superscript"/>
                <w:lang w:val="en-US" w:eastAsia="en-GB"/>
              </w:rPr>
              <w:t>**</w:t>
            </w:r>
          </w:p>
        </w:tc>
        <w:tc>
          <w:tcPr>
            <w:tcW w:w="2016" w:type="dxa"/>
            <w:tcBorders>
              <w:top w:val="nil"/>
              <w:left w:val="nil"/>
              <w:bottom w:val="nil"/>
              <w:right w:val="nil"/>
            </w:tcBorders>
          </w:tcPr>
          <w:p w14:paraId="0C0C054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-0.154</w:t>
            </w:r>
          </w:p>
        </w:tc>
        <w:tc>
          <w:tcPr>
            <w:tcW w:w="2016" w:type="dxa"/>
            <w:tcBorders>
              <w:top w:val="nil"/>
              <w:left w:val="nil"/>
              <w:bottom w:val="nil"/>
              <w:right w:val="nil"/>
            </w:tcBorders>
          </w:tcPr>
          <w:p w14:paraId="44328D8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0.003</w:t>
            </w:r>
          </w:p>
        </w:tc>
        <w:tc>
          <w:tcPr>
            <w:tcW w:w="2016" w:type="dxa"/>
            <w:tcBorders>
              <w:top w:val="nil"/>
              <w:left w:val="nil"/>
              <w:bottom w:val="nil"/>
              <w:right w:val="nil"/>
            </w:tcBorders>
          </w:tcPr>
          <w:p w14:paraId="626CDBC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-0.041</w:t>
            </w:r>
          </w:p>
        </w:tc>
      </w:tr>
      <w:tr w:rsidR="005353FC" w:rsidRPr="005353FC" w14:paraId="51D4AB60" w14:textId="77777777" w:rsidTr="00DF746F">
        <w:tc>
          <w:tcPr>
            <w:tcW w:w="1656" w:type="dxa"/>
            <w:tcBorders>
              <w:top w:val="nil"/>
              <w:left w:val="nil"/>
              <w:bottom w:val="single" w:sz="4" w:space="0" w:color="auto"/>
              <w:right w:val="nil"/>
            </w:tcBorders>
            <w:vAlign w:val="center"/>
          </w:tcPr>
          <w:p w14:paraId="74EEFA3B"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2016" w:type="dxa"/>
            <w:tcBorders>
              <w:top w:val="nil"/>
              <w:left w:val="nil"/>
              <w:bottom w:val="single" w:sz="4" w:space="0" w:color="auto"/>
              <w:right w:val="nil"/>
            </w:tcBorders>
          </w:tcPr>
          <w:p w14:paraId="0F02B10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(2.43)</w:t>
            </w:r>
          </w:p>
        </w:tc>
        <w:tc>
          <w:tcPr>
            <w:tcW w:w="2016" w:type="dxa"/>
            <w:tcBorders>
              <w:top w:val="nil"/>
              <w:left w:val="nil"/>
              <w:bottom w:val="single" w:sz="4" w:space="0" w:color="auto"/>
              <w:right w:val="nil"/>
            </w:tcBorders>
          </w:tcPr>
          <w:p w14:paraId="754F371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(0.68)</w:t>
            </w:r>
          </w:p>
        </w:tc>
        <w:tc>
          <w:tcPr>
            <w:tcW w:w="2016" w:type="dxa"/>
            <w:tcBorders>
              <w:top w:val="nil"/>
              <w:left w:val="nil"/>
              <w:bottom w:val="single" w:sz="4" w:space="0" w:color="auto"/>
              <w:right w:val="nil"/>
            </w:tcBorders>
          </w:tcPr>
          <w:p w14:paraId="7B010807"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(0.30)</w:t>
            </w:r>
          </w:p>
        </w:tc>
        <w:tc>
          <w:tcPr>
            <w:tcW w:w="2016" w:type="dxa"/>
            <w:tcBorders>
              <w:top w:val="nil"/>
              <w:left w:val="nil"/>
              <w:bottom w:val="single" w:sz="4" w:space="0" w:color="auto"/>
              <w:right w:val="nil"/>
            </w:tcBorders>
          </w:tcPr>
          <w:p w14:paraId="719DE7D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(0.30)</w:t>
            </w:r>
          </w:p>
        </w:tc>
      </w:tr>
      <w:tr w:rsidR="005353FC" w:rsidRPr="005353FC" w14:paraId="59E8A237" w14:textId="77777777" w:rsidTr="00DF746F">
        <w:tc>
          <w:tcPr>
            <w:tcW w:w="9720" w:type="dxa"/>
            <w:gridSpan w:val="5"/>
            <w:tcBorders>
              <w:top w:val="single" w:sz="4" w:space="0" w:color="auto"/>
              <w:left w:val="nil"/>
              <w:bottom w:val="single" w:sz="4" w:space="0" w:color="auto"/>
              <w:right w:val="nil"/>
            </w:tcBorders>
          </w:tcPr>
          <w:p w14:paraId="66BF7497"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eastAsia="en-GB"/>
              </w:rPr>
            </w:pPr>
            <w:r w:rsidRPr="005353FC">
              <w:rPr>
                <w:rFonts w:ascii="Times New Roman" w:eastAsia="SimSun" w:hAnsi="Times New Roman" w:cs="Times New Roman"/>
                <w:sz w:val="24"/>
                <w:szCs w:val="24"/>
                <w:lang w:val="en-US" w:eastAsia="en-GB"/>
              </w:rPr>
              <w:t>Interaction Terms-Absorptive Capacity</w:t>
            </w:r>
          </w:p>
        </w:tc>
      </w:tr>
      <w:tr w:rsidR="005353FC" w:rsidRPr="005353FC" w14:paraId="57C46EE3" w14:textId="77777777" w:rsidTr="00DF746F">
        <w:tc>
          <w:tcPr>
            <w:tcW w:w="1656" w:type="dxa"/>
            <w:tcBorders>
              <w:top w:val="single" w:sz="4" w:space="0" w:color="auto"/>
              <w:left w:val="nil"/>
              <w:bottom w:val="nil"/>
              <w:right w:val="nil"/>
            </w:tcBorders>
            <w:vAlign w:val="center"/>
          </w:tcPr>
          <w:p w14:paraId="4CA3FE42"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i/>
                <w:sz w:val="24"/>
                <w:szCs w:val="24"/>
                <w:lang w:val="en-US"/>
              </w:rPr>
            </w:pPr>
            <w:r w:rsidRPr="005353FC">
              <w:rPr>
                <w:rFonts w:ascii="Times New Roman" w:eastAsia="SimSun" w:hAnsi="Times New Roman" w:cs="Times New Roman"/>
                <w:i/>
                <w:position w:val="-12"/>
                <w:sz w:val="24"/>
                <w:szCs w:val="24"/>
                <w:lang w:val="en-US"/>
              </w:rPr>
              <w:object w:dxaOrig="1080" w:dyaOrig="380" w14:anchorId="10EFC747">
                <v:shape id="_x0000_i1149" type="#_x0000_t75" style="width:53.85pt;height:18.8pt" o:ole="">
                  <v:imagedata r:id="rId234" o:title=""/>
                </v:shape>
                <o:OLEObject Type="Embed" ProgID="Equation.DSMT4" ShapeID="_x0000_i1149" DrawAspect="Content" ObjectID="_1578142451" r:id="rId247"/>
              </w:object>
            </w:r>
            <w:r w:rsidRPr="005353FC">
              <w:rPr>
                <w:rFonts w:ascii="Times New Roman" w:eastAsia="SimSun" w:hAnsi="Times New Roman" w:cs="Times New Roman"/>
                <w:i/>
                <w:sz w:val="24"/>
                <w:szCs w:val="24"/>
                <w:lang w:val="en-US"/>
              </w:rPr>
              <w:t xml:space="preserve"> </w:t>
            </w:r>
          </w:p>
        </w:tc>
        <w:tc>
          <w:tcPr>
            <w:tcW w:w="2016" w:type="dxa"/>
            <w:tcBorders>
              <w:top w:val="single" w:sz="4" w:space="0" w:color="auto"/>
              <w:left w:val="nil"/>
              <w:bottom w:val="nil"/>
              <w:right w:val="nil"/>
            </w:tcBorders>
          </w:tcPr>
          <w:p w14:paraId="4A5E017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single" w:sz="4" w:space="0" w:color="auto"/>
              <w:left w:val="nil"/>
              <w:bottom w:val="nil"/>
              <w:right w:val="nil"/>
            </w:tcBorders>
          </w:tcPr>
          <w:p w14:paraId="136C1E9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0.238</w:t>
            </w:r>
            <w:r w:rsidRPr="005353FC">
              <w:rPr>
                <w:rFonts w:ascii="Times New Roman" w:eastAsia="SimSun" w:hAnsi="Times New Roman" w:cs="Times New Roman"/>
                <w:sz w:val="24"/>
                <w:szCs w:val="24"/>
                <w:vertAlign w:val="superscript"/>
                <w:lang w:val="en-US" w:eastAsia="en-GB"/>
              </w:rPr>
              <w:t>***</w:t>
            </w:r>
          </w:p>
        </w:tc>
        <w:tc>
          <w:tcPr>
            <w:tcW w:w="2016" w:type="dxa"/>
            <w:tcBorders>
              <w:top w:val="single" w:sz="4" w:space="0" w:color="auto"/>
              <w:left w:val="nil"/>
              <w:bottom w:val="nil"/>
              <w:right w:val="nil"/>
            </w:tcBorders>
          </w:tcPr>
          <w:p w14:paraId="35DF065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single" w:sz="4" w:space="0" w:color="auto"/>
              <w:left w:val="nil"/>
              <w:bottom w:val="nil"/>
              <w:right w:val="nil"/>
            </w:tcBorders>
          </w:tcPr>
          <w:p w14:paraId="4803E06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0.234</w:t>
            </w:r>
            <w:r w:rsidRPr="005353FC">
              <w:rPr>
                <w:rFonts w:ascii="Times New Roman" w:eastAsia="SimSun" w:hAnsi="Times New Roman" w:cs="Times New Roman"/>
                <w:sz w:val="24"/>
                <w:szCs w:val="24"/>
                <w:vertAlign w:val="superscript"/>
                <w:lang w:val="en-US" w:eastAsia="en-GB"/>
              </w:rPr>
              <w:t>***</w:t>
            </w:r>
          </w:p>
        </w:tc>
      </w:tr>
      <w:tr w:rsidR="005353FC" w:rsidRPr="005353FC" w14:paraId="74F8E142" w14:textId="77777777" w:rsidTr="00DF746F">
        <w:tc>
          <w:tcPr>
            <w:tcW w:w="1656" w:type="dxa"/>
            <w:tcBorders>
              <w:top w:val="nil"/>
              <w:left w:val="nil"/>
              <w:bottom w:val="nil"/>
              <w:right w:val="nil"/>
            </w:tcBorders>
            <w:vAlign w:val="center"/>
          </w:tcPr>
          <w:p w14:paraId="25DEDF65"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2016" w:type="dxa"/>
            <w:tcBorders>
              <w:top w:val="nil"/>
              <w:left w:val="nil"/>
              <w:bottom w:val="nil"/>
              <w:right w:val="nil"/>
            </w:tcBorders>
          </w:tcPr>
          <w:p w14:paraId="722CF2D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416E0BE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(6.22)</w:t>
            </w:r>
          </w:p>
        </w:tc>
        <w:tc>
          <w:tcPr>
            <w:tcW w:w="2016" w:type="dxa"/>
            <w:tcBorders>
              <w:top w:val="nil"/>
              <w:left w:val="nil"/>
              <w:bottom w:val="nil"/>
              <w:right w:val="nil"/>
            </w:tcBorders>
          </w:tcPr>
          <w:p w14:paraId="35CCAF3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086A66D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(10.05)</w:t>
            </w:r>
          </w:p>
        </w:tc>
      </w:tr>
      <w:tr w:rsidR="005353FC" w:rsidRPr="005353FC" w14:paraId="0FDD5562" w14:textId="77777777" w:rsidTr="00DF746F">
        <w:tc>
          <w:tcPr>
            <w:tcW w:w="1656" w:type="dxa"/>
            <w:tcBorders>
              <w:top w:val="nil"/>
              <w:left w:val="nil"/>
              <w:bottom w:val="nil"/>
              <w:right w:val="nil"/>
            </w:tcBorders>
            <w:vAlign w:val="center"/>
          </w:tcPr>
          <w:p w14:paraId="0AE68AEE"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i/>
                <w:position w:val="-6"/>
                <w:sz w:val="24"/>
                <w:szCs w:val="24"/>
                <w:lang w:val="en-US"/>
              </w:rPr>
              <w:object w:dxaOrig="1160" w:dyaOrig="340" w14:anchorId="59BCAA6F">
                <v:shape id="_x0000_i1150" type="#_x0000_t75" style="width:57.6pt;height:17.55pt" o:ole="">
                  <v:imagedata r:id="rId236" o:title=""/>
                </v:shape>
                <o:OLEObject Type="Embed" ProgID="Equation.DSMT4" ShapeID="_x0000_i1150" DrawAspect="Content" ObjectID="_1578142452" r:id="rId248"/>
              </w:object>
            </w:r>
          </w:p>
        </w:tc>
        <w:tc>
          <w:tcPr>
            <w:tcW w:w="2016" w:type="dxa"/>
            <w:tcBorders>
              <w:top w:val="nil"/>
              <w:left w:val="nil"/>
              <w:bottom w:val="nil"/>
              <w:right w:val="nil"/>
            </w:tcBorders>
          </w:tcPr>
          <w:p w14:paraId="496C79C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6189367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0.160</w:t>
            </w:r>
            <w:r w:rsidRPr="005353FC">
              <w:rPr>
                <w:rFonts w:ascii="Times New Roman" w:eastAsia="SimSun" w:hAnsi="Times New Roman" w:cs="Times New Roman"/>
                <w:sz w:val="24"/>
                <w:szCs w:val="24"/>
                <w:vertAlign w:val="superscript"/>
                <w:lang w:val="en-US" w:eastAsia="en-GB"/>
              </w:rPr>
              <w:t>*</w:t>
            </w:r>
          </w:p>
        </w:tc>
        <w:tc>
          <w:tcPr>
            <w:tcW w:w="2016" w:type="dxa"/>
            <w:tcBorders>
              <w:top w:val="nil"/>
              <w:left w:val="nil"/>
              <w:bottom w:val="nil"/>
              <w:right w:val="nil"/>
            </w:tcBorders>
          </w:tcPr>
          <w:p w14:paraId="67FB454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2D9D8AAA"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0.169</w:t>
            </w:r>
            <w:r w:rsidRPr="005353FC">
              <w:rPr>
                <w:rFonts w:ascii="Times New Roman" w:eastAsia="SimSun" w:hAnsi="Times New Roman" w:cs="Times New Roman"/>
                <w:sz w:val="24"/>
                <w:szCs w:val="24"/>
                <w:vertAlign w:val="superscript"/>
                <w:lang w:val="en-US" w:eastAsia="en-GB"/>
              </w:rPr>
              <w:t>***</w:t>
            </w:r>
          </w:p>
        </w:tc>
      </w:tr>
      <w:tr w:rsidR="005353FC" w:rsidRPr="005353FC" w14:paraId="6FA211C5" w14:textId="77777777" w:rsidTr="00DF746F">
        <w:tc>
          <w:tcPr>
            <w:tcW w:w="1656" w:type="dxa"/>
            <w:tcBorders>
              <w:top w:val="nil"/>
              <w:left w:val="nil"/>
              <w:bottom w:val="nil"/>
              <w:right w:val="nil"/>
            </w:tcBorders>
            <w:vAlign w:val="center"/>
          </w:tcPr>
          <w:p w14:paraId="392137DD"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2016" w:type="dxa"/>
            <w:tcBorders>
              <w:top w:val="nil"/>
              <w:left w:val="nil"/>
              <w:bottom w:val="nil"/>
              <w:right w:val="nil"/>
            </w:tcBorders>
          </w:tcPr>
          <w:p w14:paraId="4A68FA0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384C586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(1.91)</w:t>
            </w:r>
          </w:p>
        </w:tc>
        <w:tc>
          <w:tcPr>
            <w:tcW w:w="2016" w:type="dxa"/>
            <w:tcBorders>
              <w:top w:val="nil"/>
              <w:left w:val="nil"/>
              <w:bottom w:val="nil"/>
              <w:right w:val="nil"/>
            </w:tcBorders>
          </w:tcPr>
          <w:p w14:paraId="63E81EF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5AF7CDE1"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(2.97)</w:t>
            </w:r>
          </w:p>
        </w:tc>
      </w:tr>
      <w:tr w:rsidR="005353FC" w:rsidRPr="005353FC" w14:paraId="51EA6B11" w14:textId="77777777" w:rsidTr="00DF746F">
        <w:tc>
          <w:tcPr>
            <w:tcW w:w="1656" w:type="dxa"/>
            <w:tcBorders>
              <w:top w:val="nil"/>
              <w:left w:val="nil"/>
              <w:bottom w:val="nil"/>
              <w:right w:val="nil"/>
            </w:tcBorders>
            <w:vAlign w:val="center"/>
          </w:tcPr>
          <w:p w14:paraId="37909506"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i/>
                <w:position w:val="-12"/>
                <w:sz w:val="24"/>
                <w:szCs w:val="24"/>
                <w:lang w:val="en-US"/>
              </w:rPr>
              <w:object w:dxaOrig="1180" w:dyaOrig="380" w14:anchorId="35E354A5">
                <v:shape id="_x0000_i1151" type="#_x0000_t75" style="width:59.5pt;height:18.8pt" o:ole="">
                  <v:imagedata r:id="rId238" o:title=""/>
                </v:shape>
                <o:OLEObject Type="Embed" ProgID="Equation.DSMT4" ShapeID="_x0000_i1151" DrawAspect="Content" ObjectID="_1578142453" r:id="rId249"/>
              </w:object>
            </w:r>
          </w:p>
        </w:tc>
        <w:tc>
          <w:tcPr>
            <w:tcW w:w="2016" w:type="dxa"/>
            <w:tcBorders>
              <w:top w:val="nil"/>
              <w:left w:val="nil"/>
              <w:bottom w:val="nil"/>
              <w:right w:val="nil"/>
            </w:tcBorders>
          </w:tcPr>
          <w:p w14:paraId="40B1D49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013523F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0.031</w:t>
            </w:r>
          </w:p>
        </w:tc>
        <w:tc>
          <w:tcPr>
            <w:tcW w:w="2016" w:type="dxa"/>
            <w:tcBorders>
              <w:top w:val="nil"/>
              <w:left w:val="nil"/>
              <w:bottom w:val="nil"/>
              <w:right w:val="nil"/>
            </w:tcBorders>
          </w:tcPr>
          <w:p w14:paraId="6EB140F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2115870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0.034</w:t>
            </w:r>
          </w:p>
        </w:tc>
      </w:tr>
      <w:tr w:rsidR="005353FC" w:rsidRPr="005353FC" w14:paraId="0B5835A8" w14:textId="77777777" w:rsidTr="00DF746F">
        <w:tc>
          <w:tcPr>
            <w:tcW w:w="1656" w:type="dxa"/>
            <w:tcBorders>
              <w:top w:val="nil"/>
              <w:left w:val="nil"/>
              <w:bottom w:val="nil"/>
              <w:right w:val="nil"/>
            </w:tcBorders>
            <w:vAlign w:val="center"/>
          </w:tcPr>
          <w:p w14:paraId="291A3C40"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2016" w:type="dxa"/>
            <w:tcBorders>
              <w:top w:val="nil"/>
              <w:left w:val="nil"/>
              <w:bottom w:val="nil"/>
              <w:right w:val="nil"/>
            </w:tcBorders>
          </w:tcPr>
          <w:p w14:paraId="6E862B41"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2C364BC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(0.85)</w:t>
            </w:r>
          </w:p>
        </w:tc>
        <w:tc>
          <w:tcPr>
            <w:tcW w:w="2016" w:type="dxa"/>
            <w:tcBorders>
              <w:top w:val="nil"/>
              <w:left w:val="nil"/>
              <w:bottom w:val="nil"/>
              <w:right w:val="nil"/>
            </w:tcBorders>
          </w:tcPr>
          <w:p w14:paraId="3A070CF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3B88D4C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(1.06)</w:t>
            </w:r>
          </w:p>
        </w:tc>
      </w:tr>
      <w:tr w:rsidR="005353FC" w:rsidRPr="005353FC" w14:paraId="629A6ECE" w14:textId="77777777" w:rsidTr="00DF746F">
        <w:tc>
          <w:tcPr>
            <w:tcW w:w="1656" w:type="dxa"/>
            <w:tcBorders>
              <w:top w:val="nil"/>
              <w:left w:val="nil"/>
              <w:bottom w:val="nil"/>
              <w:right w:val="nil"/>
            </w:tcBorders>
            <w:vAlign w:val="center"/>
          </w:tcPr>
          <w:p w14:paraId="520F3390"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r w:rsidRPr="005353FC">
              <w:rPr>
                <w:rFonts w:ascii="Times New Roman" w:eastAsia="SimSun" w:hAnsi="Times New Roman" w:cs="Times New Roman"/>
                <w:i/>
                <w:position w:val="-6"/>
                <w:sz w:val="24"/>
                <w:szCs w:val="24"/>
                <w:lang w:val="en-US"/>
              </w:rPr>
              <w:object w:dxaOrig="1260" w:dyaOrig="340" w14:anchorId="6D32FC21">
                <v:shape id="_x0000_i1152" type="#_x0000_t75" style="width:63.25pt;height:17.55pt" o:ole="">
                  <v:imagedata r:id="rId240" o:title=""/>
                </v:shape>
                <o:OLEObject Type="Embed" ProgID="Equation.DSMT4" ShapeID="_x0000_i1152" DrawAspect="Content" ObjectID="_1578142454" r:id="rId250"/>
              </w:object>
            </w:r>
          </w:p>
        </w:tc>
        <w:tc>
          <w:tcPr>
            <w:tcW w:w="2016" w:type="dxa"/>
            <w:tcBorders>
              <w:top w:val="nil"/>
              <w:left w:val="nil"/>
              <w:bottom w:val="nil"/>
              <w:right w:val="nil"/>
            </w:tcBorders>
          </w:tcPr>
          <w:p w14:paraId="2C3A0AB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49BA8598"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0.049</w:t>
            </w:r>
          </w:p>
        </w:tc>
        <w:tc>
          <w:tcPr>
            <w:tcW w:w="2016" w:type="dxa"/>
            <w:tcBorders>
              <w:top w:val="nil"/>
              <w:left w:val="nil"/>
              <w:bottom w:val="nil"/>
              <w:right w:val="nil"/>
            </w:tcBorders>
          </w:tcPr>
          <w:p w14:paraId="13A3F40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nil"/>
              <w:right w:val="nil"/>
            </w:tcBorders>
          </w:tcPr>
          <w:p w14:paraId="13D4B7C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0.016</w:t>
            </w:r>
          </w:p>
        </w:tc>
      </w:tr>
      <w:tr w:rsidR="005353FC" w:rsidRPr="005353FC" w14:paraId="0E08FE9B" w14:textId="77777777" w:rsidTr="00DF746F">
        <w:tc>
          <w:tcPr>
            <w:tcW w:w="1656" w:type="dxa"/>
            <w:tcBorders>
              <w:top w:val="nil"/>
              <w:left w:val="nil"/>
              <w:bottom w:val="single" w:sz="4" w:space="0" w:color="auto"/>
              <w:right w:val="nil"/>
            </w:tcBorders>
            <w:vAlign w:val="center"/>
          </w:tcPr>
          <w:p w14:paraId="5999D32A"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rPr>
            </w:pPr>
          </w:p>
        </w:tc>
        <w:tc>
          <w:tcPr>
            <w:tcW w:w="2016" w:type="dxa"/>
            <w:tcBorders>
              <w:top w:val="nil"/>
              <w:left w:val="nil"/>
              <w:bottom w:val="single" w:sz="4" w:space="0" w:color="auto"/>
              <w:right w:val="nil"/>
            </w:tcBorders>
          </w:tcPr>
          <w:p w14:paraId="7D46D58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single" w:sz="4" w:space="0" w:color="auto"/>
              <w:right w:val="nil"/>
            </w:tcBorders>
          </w:tcPr>
          <w:p w14:paraId="217ADC7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(0.75)</w:t>
            </w:r>
          </w:p>
        </w:tc>
        <w:tc>
          <w:tcPr>
            <w:tcW w:w="2016" w:type="dxa"/>
            <w:tcBorders>
              <w:top w:val="nil"/>
              <w:left w:val="nil"/>
              <w:bottom w:val="single" w:sz="4" w:space="0" w:color="auto"/>
              <w:right w:val="nil"/>
            </w:tcBorders>
          </w:tcPr>
          <w:p w14:paraId="01685FB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single" w:sz="4" w:space="0" w:color="auto"/>
              <w:right w:val="nil"/>
            </w:tcBorders>
          </w:tcPr>
          <w:p w14:paraId="1C2D39A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(0.41)</w:t>
            </w:r>
          </w:p>
        </w:tc>
      </w:tr>
      <w:tr w:rsidR="005353FC" w:rsidRPr="005353FC" w14:paraId="6BFADDF2" w14:textId="77777777" w:rsidTr="00DF746F">
        <w:tc>
          <w:tcPr>
            <w:tcW w:w="1656" w:type="dxa"/>
            <w:tcBorders>
              <w:top w:val="single" w:sz="4" w:space="0" w:color="auto"/>
              <w:left w:val="nil"/>
              <w:bottom w:val="nil"/>
              <w:right w:val="nil"/>
            </w:tcBorders>
          </w:tcPr>
          <w:p w14:paraId="0A1C3DDE"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sz w:val="20"/>
                <w:szCs w:val="20"/>
                <w:lang w:val="en-US"/>
              </w:rPr>
            </w:pPr>
            <w:r w:rsidRPr="005353FC">
              <w:rPr>
                <w:rFonts w:ascii="Times New Roman" w:eastAsia="SimSun" w:hAnsi="Times New Roman" w:cs="Times New Roman"/>
                <w:sz w:val="20"/>
                <w:szCs w:val="20"/>
                <w:lang w:val="en-US"/>
              </w:rPr>
              <w:t>Time FE</w:t>
            </w:r>
          </w:p>
        </w:tc>
        <w:tc>
          <w:tcPr>
            <w:tcW w:w="2016" w:type="dxa"/>
            <w:tcBorders>
              <w:top w:val="single" w:sz="4" w:space="0" w:color="auto"/>
              <w:left w:val="nil"/>
              <w:bottom w:val="nil"/>
              <w:right w:val="nil"/>
            </w:tcBorders>
          </w:tcPr>
          <w:p w14:paraId="787E164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 xml:space="preserve">No </w:t>
            </w:r>
          </w:p>
        </w:tc>
        <w:tc>
          <w:tcPr>
            <w:tcW w:w="2016" w:type="dxa"/>
            <w:tcBorders>
              <w:top w:val="single" w:sz="4" w:space="0" w:color="auto"/>
              <w:left w:val="nil"/>
              <w:bottom w:val="nil"/>
              <w:right w:val="nil"/>
            </w:tcBorders>
          </w:tcPr>
          <w:p w14:paraId="182A3CF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 xml:space="preserve">No </w:t>
            </w:r>
          </w:p>
        </w:tc>
        <w:tc>
          <w:tcPr>
            <w:tcW w:w="2016" w:type="dxa"/>
            <w:tcBorders>
              <w:top w:val="single" w:sz="4" w:space="0" w:color="auto"/>
              <w:left w:val="nil"/>
              <w:bottom w:val="nil"/>
              <w:right w:val="nil"/>
            </w:tcBorders>
          </w:tcPr>
          <w:p w14:paraId="277269D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 xml:space="preserve">Yes </w:t>
            </w:r>
          </w:p>
        </w:tc>
        <w:tc>
          <w:tcPr>
            <w:tcW w:w="2016" w:type="dxa"/>
            <w:tcBorders>
              <w:top w:val="single" w:sz="4" w:space="0" w:color="auto"/>
              <w:left w:val="nil"/>
              <w:bottom w:val="nil"/>
              <w:right w:val="nil"/>
            </w:tcBorders>
          </w:tcPr>
          <w:p w14:paraId="6B530BD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 xml:space="preserve">Yes </w:t>
            </w:r>
          </w:p>
        </w:tc>
      </w:tr>
      <w:tr w:rsidR="005353FC" w:rsidRPr="005353FC" w14:paraId="478A10C0" w14:textId="77777777" w:rsidTr="00DF746F">
        <w:tc>
          <w:tcPr>
            <w:tcW w:w="1656" w:type="dxa"/>
            <w:tcBorders>
              <w:top w:val="nil"/>
              <w:left w:val="nil"/>
              <w:bottom w:val="nil"/>
              <w:right w:val="nil"/>
            </w:tcBorders>
          </w:tcPr>
          <w:p w14:paraId="122183D4"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sz w:val="20"/>
                <w:szCs w:val="20"/>
                <w:lang w:val="en-US"/>
              </w:rPr>
            </w:pPr>
            <w:r w:rsidRPr="005353FC">
              <w:rPr>
                <w:rFonts w:ascii="Times New Roman" w:eastAsia="SimSun" w:hAnsi="Times New Roman" w:cs="Times New Roman"/>
                <w:sz w:val="20"/>
                <w:szCs w:val="20"/>
                <w:lang w:val="en-US"/>
              </w:rPr>
              <w:t>Region FE</w:t>
            </w:r>
          </w:p>
        </w:tc>
        <w:tc>
          <w:tcPr>
            <w:tcW w:w="2016" w:type="dxa"/>
            <w:tcBorders>
              <w:top w:val="nil"/>
              <w:left w:val="nil"/>
              <w:bottom w:val="nil"/>
              <w:right w:val="nil"/>
            </w:tcBorders>
          </w:tcPr>
          <w:p w14:paraId="2ACB19A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Yes</w:t>
            </w:r>
          </w:p>
        </w:tc>
        <w:tc>
          <w:tcPr>
            <w:tcW w:w="2016" w:type="dxa"/>
            <w:tcBorders>
              <w:top w:val="nil"/>
              <w:left w:val="nil"/>
              <w:bottom w:val="nil"/>
              <w:right w:val="nil"/>
            </w:tcBorders>
          </w:tcPr>
          <w:p w14:paraId="4CA514D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Yes</w:t>
            </w:r>
          </w:p>
        </w:tc>
        <w:tc>
          <w:tcPr>
            <w:tcW w:w="2016" w:type="dxa"/>
            <w:tcBorders>
              <w:top w:val="nil"/>
              <w:left w:val="nil"/>
              <w:bottom w:val="nil"/>
              <w:right w:val="nil"/>
            </w:tcBorders>
          </w:tcPr>
          <w:p w14:paraId="741DFDE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Yes</w:t>
            </w:r>
          </w:p>
        </w:tc>
        <w:tc>
          <w:tcPr>
            <w:tcW w:w="2016" w:type="dxa"/>
            <w:tcBorders>
              <w:top w:val="nil"/>
              <w:left w:val="nil"/>
              <w:bottom w:val="nil"/>
              <w:right w:val="nil"/>
            </w:tcBorders>
          </w:tcPr>
          <w:p w14:paraId="3DA394A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Yes</w:t>
            </w:r>
          </w:p>
        </w:tc>
      </w:tr>
      <w:tr w:rsidR="005353FC" w:rsidRPr="005353FC" w14:paraId="41B8885A" w14:textId="77777777" w:rsidTr="00DF746F">
        <w:tc>
          <w:tcPr>
            <w:tcW w:w="1656" w:type="dxa"/>
            <w:tcBorders>
              <w:top w:val="single" w:sz="4" w:space="0" w:color="auto"/>
              <w:left w:val="nil"/>
              <w:bottom w:val="nil"/>
              <w:right w:val="nil"/>
            </w:tcBorders>
          </w:tcPr>
          <w:p w14:paraId="16B15FEF"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eastAsia="en-GB"/>
              </w:rPr>
            </w:pPr>
            <w:r w:rsidRPr="005353FC">
              <w:rPr>
                <w:rFonts w:ascii="Times New Roman" w:eastAsia="SimSun" w:hAnsi="Times New Roman" w:cs="Times New Roman"/>
                <w:iCs/>
                <w:sz w:val="24"/>
                <w:szCs w:val="24"/>
                <w:lang w:val="en-US" w:eastAsia="en-GB"/>
              </w:rPr>
              <w:t>Observations</w:t>
            </w:r>
          </w:p>
        </w:tc>
        <w:tc>
          <w:tcPr>
            <w:tcW w:w="2016" w:type="dxa"/>
            <w:tcBorders>
              <w:top w:val="single" w:sz="4" w:space="0" w:color="auto"/>
              <w:left w:val="nil"/>
              <w:bottom w:val="nil"/>
              <w:right w:val="nil"/>
            </w:tcBorders>
          </w:tcPr>
          <w:p w14:paraId="2DBA008F" w14:textId="77777777" w:rsidR="005353FC" w:rsidRPr="005353FC" w:rsidRDefault="005353FC" w:rsidP="005353FC">
            <w:pPr>
              <w:widowControl w:val="0"/>
              <w:tabs>
                <w:tab w:val="center" w:pos="900"/>
                <w:tab w:val="right" w:pos="1800"/>
              </w:tabs>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324</w:t>
            </w:r>
          </w:p>
        </w:tc>
        <w:tc>
          <w:tcPr>
            <w:tcW w:w="2016" w:type="dxa"/>
            <w:tcBorders>
              <w:top w:val="single" w:sz="4" w:space="0" w:color="auto"/>
              <w:left w:val="nil"/>
              <w:bottom w:val="nil"/>
              <w:right w:val="nil"/>
            </w:tcBorders>
          </w:tcPr>
          <w:p w14:paraId="53B43248"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324</w:t>
            </w:r>
          </w:p>
        </w:tc>
        <w:tc>
          <w:tcPr>
            <w:tcW w:w="2016" w:type="dxa"/>
            <w:tcBorders>
              <w:top w:val="single" w:sz="4" w:space="0" w:color="auto"/>
              <w:left w:val="nil"/>
              <w:bottom w:val="nil"/>
              <w:right w:val="nil"/>
            </w:tcBorders>
          </w:tcPr>
          <w:p w14:paraId="42F9E72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288</w:t>
            </w:r>
          </w:p>
        </w:tc>
        <w:tc>
          <w:tcPr>
            <w:tcW w:w="2016" w:type="dxa"/>
            <w:tcBorders>
              <w:top w:val="single" w:sz="4" w:space="0" w:color="auto"/>
              <w:left w:val="nil"/>
              <w:bottom w:val="nil"/>
              <w:right w:val="nil"/>
            </w:tcBorders>
          </w:tcPr>
          <w:p w14:paraId="082655D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288</w:t>
            </w:r>
          </w:p>
        </w:tc>
      </w:tr>
      <w:tr w:rsidR="005353FC" w:rsidRPr="005353FC" w14:paraId="4B8915DE" w14:textId="77777777" w:rsidTr="00DF746F">
        <w:tc>
          <w:tcPr>
            <w:tcW w:w="1656" w:type="dxa"/>
            <w:tcBorders>
              <w:top w:val="nil"/>
              <w:left w:val="nil"/>
              <w:bottom w:val="single" w:sz="4" w:space="0" w:color="auto"/>
              <w:right w:val="nil"/>
            </w:tcBorders>
          </w:tcPr>
          <w:p w14:paraId="5F53BDB5"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0"/>
                <w:szCs w:val="20"/>
                <w:lang w:val="en-US" w:eastAsia="en-GB"/>
              </w:rPr>
            </w:pPr>
            <w:r w:rsidRPr="005353FC">
              <w:rPr>
                <w:rFonts w:ascii="Times New Roman" w:eastAsia="SimSun" w:hAnsi="Times New Roman" w:cs="Times New Roman"/>
                <w:sz w:val="20"/>
                <w:szCs w:val="20"/>
                <w:lang w:val="en-US"/>
              </w:rPr>
              <w:t xml:space="preserve">Adjusted </w:t>
            </w:r>
            <w:r w:rsidRPr="005353FC">
              <w:rPr>
                <w:rFonts w:ascii="Times New Roman" w:eastAsia="SimSun" w:hAnsi="Times New Roman" w:cs="Times New Roman"/>
                <w:i/>
                <w:iCs/>
                <w:sz w:val="20"/>
                <w:szCs w:val="20"/>
                <w:lang w:val="en-US"/>
              </w:rPr>
              <w:t>R</w:t>
            </w:r>
            <w:r w:rsidRPr="005353FC">
              <w:rPr>
                <w:rFonts w:ascii="Times New Roman" w:eastAsia="SimSun" w:hAnsi="Times New Roman" w:cs="Times New Roman"/>
                <w:sz w:val="20"/>
                <w:szCs w:val="20"/>
                <w:vertAlign w:val="superscript"/>
                <w:lang w:val="en-US"/>
              </w:rPr>
              <w:t>2</w:t>
            </w:r>
          </w:p>
        </w:tc>
        <w:tc>
          <w:tcPr>
            <w:tcW w:w="2016" w:type="dxa"/>
            <w:tcBorders>
              <w:top w:val="nil"/>
              <w:left w:val="nil"/>
              <w:bottom w:val="single" w:sz="4" w:space="0" w:color="auto"/>
              <w:right w:val="nil"/>
            </w:tcBorders>
          </w:tcPr>
          <w:p w14:paraId="2AA1C0D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0.9805</w:t>
            </w:r>
          </w:p>
        </w:tc>
        <w:tc>
          <w:tcPr>
            <w:tcW w:w="2016" w:type="dxa"/>
            <w:tcBorders>
              <w:top w:val="nil"/>
              <w:left w:val="nil"/>
              <w:bottom w:val="single" w:sz="4" w:space="0" w:color="auto"/>
              <w:right w:val="nil"/>
            </w:tcBorders>
          </w:tcPr>
          <w:p w14:paraId="1A70BEA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0.6103</w:t>
            </w:r>
          </w:p>
        </w:tc>
        <w:tc>
          <w:tcPr>
            <w:tcW w:w="2016" w:type="dxa"/>
            <w:tcBorders>
              <w:top w:val="nil"/>
              <w:left w:val="nil"/>
              <w:bottom w:val="single" w:sz="4" w:space="0" w:color="auto"/>
              <w:right w:val="nil"/>
            </w:tcBorders>
          </w:tcPr>
          <w:p w14:paraId="724E8A0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2016" w:type="dxa"/>
            <w:tcBorders>
              <w:top w:val="nil"/>
              <w:left w:val="nil"/>
              <w:bottom w:val="single" w:sz="4" w:space="0" w:color="auto"/>
              <w:right w:val="nil"/>
            </w:tcBorders>
          </w:tcPr>
          <w:p w14:paraId="4A12BA7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r>
    </w:tbl>
    <w:p w14:paraId="6518B1EC" w14:textId="77777777" w:rsidR="005353FC" w:rsidRPr="005353FC" w:rsidRDefault="005353FC" w:rsidP="005353FC">
      <w:pPr>
        <w:widowControl w:val="0"/>
        <w:autoSpaceDE w:val="0"/>
        <w:autoSpaceDN w:val="0"/>
        <w:adjustRightInd w:val="0"/>
        <w:spacing w:after="0" w:line="240" w:lineRule="auto"/>
        <w:jc w:val="both"/>
        <w:rPr>
          <w:rFonts w:ascii="Times New Roman" w:eastAsia="SimSun" w:hAnsi="Times New Roman" w:cs="Times New Roman"/>
          <w:b/>
          <w:sz w:val="20"/>
          <w:szCs w:val="20"/>
          <w:lang w:val="en-US"/>
        </w:rPr>
      </w:pPr>
      <w:proofErr w:type="gramStart"/>
      <w:r w:rsidRPr="005353FC">
        <w:rPr>
          <w:rFonts w:ascii="Times New Roman" w:eastAsia="SimSun" w:hAnsi="Times New Roman" w:cs="Times New Roman"/>
          <w:iCs/>
          <w:sz w:val="20"/>
          <w:szCs w:val="20"/>
          <w:lang w:val="en-US"/>
        </w:rPr>
        <w:t>Absolute</w:t>
      </w:r>
      <w:r w:rsidRPr="005353FC">
        <w:rPr>
          <w:rFonts w:ascii="Times New Roman" w:eastAsia="SimSun" w:hAnsi="Times New Roman" w:cs="Times New Roman"/>
          <w:i/>
          <w:iCs/>
          <w:sz w:val="20"/>
          <w:szCs w:val="20"/>
          <w:lang w:val="en-US"/>
        </w:rPr>
        <w:t xml:space="preserve"> t</w:t>
      </w:r>
      <w:r w:rsidRPr="005353FC">
        <w:rPr>
          <w:rFonts w:ascii="Times New Roman" w:eastAsia="SimSun" w:hAnsi="Times New Roman" w:cs="Times New Roman"/>
          <w:sz w:val="20"/>
          <w:szCs w:val="20"/>
          <w:lang w:val="en-US"/>
        </w:rPr>
        <w:t xml:space="preserve"> statistics in parentheses with * </w:t>
      </w:r>
      <w:r w:rsidRPr="005353FC">
        <w:rPr>
          <w:rFonts w:ascii="Times New Roman" w:eastAsia="SimSun" w:hAnsi="Times New Roman" w:cs="Times New Roman"/>
          <w:i/>
          <w:iCs/>
          <w:sz w:val="20"/>
          <w:szCs w:val="20"/>
          <w:lang w:val="en-US"/>
        </w:rPr>
        <w:t>p</w:t>
      </w:r>
      <w:r w:rsidRPr="005353FC">
        <w:rPr>
          <w:rFonts w:ascii="Times New Roman" w:eastAsia="SimSun" w:hAnsi="Times New Roman" w:cs="Times New Roman"/>
          <w:sz w:val="20"/>
          <w:szCs w:val="20"/>
          <w:lang w:val="en-US"/>
        </w:rPr>
        <w:t xml:space="preserve"> &lt; 0.10, ** </w:t>
      </w:r>
      <w:r w:rsidRPr="005353FC">
        <w:rPr>
          <w:rFonts w:ascii="Times New Roman" w:eastAsia="SimSun" w:hAnsi="Times New Roman" w:cs="Times New Roman"/>
          <w:i/>
          <w:iCs/>
          <w:sz w:val="20"/>
          <w:szCs w:val="20"/>
          <w:lang w:val="en-US"/>
        </w:rPr>
        <w:t>p</w:t>
      </w:r>
      <w:r w:rsidRPr="005353FC">
        <w:rPr>
          <w:rFonts w:ascii="Times New Roman" w:eastAsia="SimSun" w:hAnsi="Times New Roman" w:cs="Times New Roman"/>
          <w:sz w:val="20"/>
          <w:szCs w:val="20"/>
          <w:lang w:val="en-US"/>
        </w:rPr>
        <w:t xml:space="preserve"> &lt; 0.05, *** </w:t>
      </w:r>
      <w:r w:rsidRPr="005353FC">
        <w:rPr>
          <w:rFonts w:ascii="Times New Roman" w:eastAsia="SimSun" w:hAnsi="Times New Roman" w:cs="Times New Roman"/>
          <w:i/>
          <w:iCs/>
          <w:sz w:val="20"/>
          <w:szCs w:val="20"/>
          <w:lang w:val="en-US"/>
        </w:rPr>
        <w:t>p</w:t>
      </w:r>
      <w:r w:rsidRPr="005353FC">
        <w:rPr>
          <w:rFonts w:ascii="Times New Roman" w:eastAsia="SimSun" w:hAnsi="Times New Roman" w:cs="Times New Roman"/>
          <w:sz w:val="20"/>
          <w:szCs w:val="20"/>
          <w:lang w:val="en-US"/>
        </w:rPr>
        <w:t xml:space="preserve"> &lt; 0.01.</w:t>
      </w:r>
      <w:proofErr w:type="gramEnd"/>
      <w:r w:rsidRPr="005353FC">
        <w:rPr>
          <w:rFonts w:ascii="Times New Roman" w:eastAsia="SimSun" w:hAnsi="Times New Roman" w:cs="Times New Roman"/>
          <w:sz w:val="20"/>
          <w:szCs w:val="20"/>
          <w:lang w:val="en-US"/>
        </w:rPr>
        <w:t xml:space="preserve"> Coefficients represent elasticities. Firm characteristics are in intensity ratios. CCEP corrects for cross-sectional dependence in the errors across regions and group-wise heteroscedasticity. Coefficients of cross-sectional averages with region dummies in CCEP are not reported as they have no economic interpretation. The LSDVC calculates biased corrected LSDV estimates (Kiviet, 1995). </w:t>
      </w:r>
    </w:p>
    <w:p w14:paraId="7F6EA77D" w14:textId="77777777" w:rsidR="005353FC" w:rsidRPr="005353FC" w:rsidRDefault="005353FC" w:rsidP="005353FC">
      <w:pPr>
        <w:rPr>
          <w:rFonts w:ascii="Times New Roman" w:eastAsia="Calibri" w:hAnsi="Times New Roman" w:cs="Times New Roman"/>
          <w:color w:val="000000"/>
          <w:kern w:val="24"/>
          <w:sz w:val="24"/>
          <w:szCs w:val="24"/>
          <w:lang w:val="en-GB" w:eastAsia="en-US"/>
        </w:rPr>
      </w:pPr>
      <w:r w:rsidRPr="005353FC">
        <w:rPr>
          <w:rFonts w:ascii="Times New Roman" w:eastAsia="Calibri" w:hAnsi="Times New Roman" w:cs="Times New Roman"/>
          <w:color w:val="000000"/>
          <w:kern w:val="24"/>
          <w:sz w:val="24"/>
          <w:szCs w:val="24"/>
          <w:lang w:val="en-GB" w:eastAsia="en-US"/>
        </w:rPr>
        <w:br w:type="page"/>
      </w:r>
    </w:p>
    <w:p w14:paraId="531C50CF" w14:textId="77777777" w:rsidR="005353FC" w:rsidRPr="005353FC" w:rsidRDefault="005353FC" w:rsidP="005353FC">
      <w:pPr>
        <w:keepNext/>
        <w:spacing w:after="0" w:line="240" w:lineRule="auto"/>
        <w:rPr>
          <w:rFonts w:ascii="Times New Roman" w:eastAsia="SimSun" w:hAnsi="Times New Roman" w:cs="Times New Roman"/>
          <w:bCs/>
          <w:sz w:val="24"/>
          <w:szCs w:val="24"/>
          <w:lang w:val="en-GB" w:eastAsia="zh-CN"/>
        </w:rPr>
      </w:pPr>
      <w:r w:rsidRPr="005353FC">
        <w:rPr>
          <w:rFonts w:ascii="Times New Roman" w:eastAsia="SimSun" w:hAnsi="Times New Roman" w:cs="Times New Roman"/>
          <w:bCs/>
          <w:sz w:val="24"/>
          <w:szCs w:val="24"/>
          <w:lang w:val="en-GB" w:eastAsia="zh-CN"/>
        </w:rPr>
        <w:lastRenderedPageBreak/>
        <w:t>Appendix D4: TFP Levels in the UK with Adjusted Firm Characteristics, 2004-2012</w:t>
      </w:r>
    </w:p>
    <w:tbl>
      <w:tblPr>
        <w:tblW w:w="5064" w:type="pct"/>
        <w:tblLook w:val="0000" w:firstRow="0" w:lastRow="0" w:firstColumn="0" w:lastColumn="0" w:noHBand="0" w:noVBand="0"/>
      </w:tblPr>
      <w:tblGrid>
        <w:gridCol w:w="1950"/>
        <w:gridCol w:w="996"/>
        <w:gridCol w:w="996"/>
        <w:gridCol w:w="1483"/>
        <w:gridCol w:w="1483"/>
        <w:gridCol w:w="223"/>
        <w:gridCol w:w="1003"/>
        <w:gridCol w:w="1003"/>
        <w:gridCol w:w="223"/>
      </w:tblGrid>
      <w:tr w:rsidR="005353FC" w:rsidRPr="005353FC" w14:paraId="4D11347C" w14:textId="77777777" w:rsidTr="00DF746F">
        <w:tc>
          <w:tcPr>
            <w:tcW w:w="1042" w:type="pct"/>
            <w:tcBorders>
              <w:top w:val="single" w:sz="4" w:space="0" w:color="auto"/>
              <w:left w:val="nil"/>
              <w:bottom w:val="single" w:sz="4" w:space="0" w:color="auto"/>
              <w:right w:val="nil"/>
            </w:tcBorders>
          </w:tcPr>
          <w:p w14:paraId="0054EC58"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eastAsia="zh-CN"/>
              </w:rPr>
            </w:pPr>
          </w:p>
        </w:tc>
        <w:tc>
          <w:tcPr>
            <w:tcW w:w="532" w:type="pct"/>
            <w:tcBorders>
              <w:top w:val="single" w:sz="4" w:space="0" w:color="auto"/>
              <w:left w:val="nil"/>
              <w:bottom w:val="single" w:sz="4" w:space="0" w:color="auto"/>
              <w:right w:val="nil"/>
            </w:tcBorders>
          </w:tcPr>
          <w:p w14:paraId="54FBA8F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CCEP</w:t>
            </w:r>
          </w:p>
          <w:p w14:paraId="558DB9A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(1)</w:t>
            </w:r>
          </w:p>
        </w:tc>
        <w:tc>
          <w:tcPr>
            <w:tcW w:w="532" w:type="pct"/>
            <w:tcBorders>
              <w:top w:val="single" w:sz="4" w:space="0" w:color="auto"/>
              <w:left w:val="nil"/>
              <w:bottom w:val="single" w:sz="4" w:space="0" w:color="auto"/>
              <w:right w:val="nil"/>
            </w:tcBorders>
          </w:tcPr>
          <w:p w14:paraId="39187DE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CCEP</w:t>
            </w:r>
          </w:p>
          <w:p w14:paraId="7BA219B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(2)</w:t>
            </w:r>
          </w:p>
        </w:tc>
        <w:tc>
          <w:tcPr>
            <w:tcW w:w="792" w:type="pct"/>
            <w:tcBorders>
              <w:top w:val="single" w:sz="4" w:space="0" w:color="auto"/>
              <w:left w:val="nil"/>
              <w:bottom w:val="single" w:sz="4" w:space="0" w:color="auto"/>
              <w:right w:val="nil"/>
            </w:tcBorders>
          </w:tcPr>
          <w:p w14:paraId="14C29BA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GMM</w:t>
            </w:r>
          </w:p>
          <w:p w14:paraId="08D9A19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(3)</w:t>
            </w:r>
          </w:p>
        </w:tc>
        <w:tc>
          <w:tcPr>
            <w:tcW w:w="792" w:type="pct"/>
            <w:tcBorders>
              <w:top w:val="single" w:sz="4" w:space="0" w:color="auto"/>
              <w:left w:val="nil"/>
              <w:bottom w:val="single" w:sz="4" w:space="0" w:color="auto"/>
              <w:right w:val="nil"/>
            </w:tcBorders>
          </w:tcPr>
          <w:p w14:paraId="201914D8"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GMM</w:t>
            </w:r>
          </w:p>
          <w:p w14:paraId="7D41670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(4)</w:t>
            </w:r>
          </w:p>
        </w:tc>
        <w:tc>
          <w:tcPr>
            <w:tcW w:w="119" w:type="pct"/>
            <w:tcBorders>
              <w:top w:val="single" w:sz="4" w:space="0" w:color="auto"/>
              <w:left w:val="nil"/>
              <w:bottom w:val="single" w:sz="4" w:space="0" w:color="auto"/>
              <w:right w:val="nil"/>
            </w:tcBorders>
          </w:tcPr>
          <w:p w14:paraId="511A591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6" w:type="pct"/>
            <w:tcBorders>
              <w:top w:val="single" w:sz="4" w:space="0" w:color="auto"/>
              <w:left w:val="nil"/>
              <w:bottom w:val="single" w:sz="4" w:space="0" w:color="auto"/>
              <w:right w:val="nil"/>
            </w:tcBorders>
          </w:tcPr>
          <w:p w14:paraId="7AD900F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LSDVC</w:t>
            </w:r>
          </w:p>
          <w:p w14:paraId="7206678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(5)</w:t>
            </w:r>
          </w:p>
        </w:tc>
        <w:tc>
          <w:tcPr>
            <w:tcW w:w="536" w:type="pct"/>
            <w:tcBorders>
              <w:top w:val="single" w:sz="4" w:space="0" w:color="auto"/>
              <w:left w:val="nil"/>
              <w:bottom w:val="single" w:sz="4" w:space="0" w:color="auto"/>
              <w:right w:val="nil"/>
            </w:tcBorders>
          </w:tcPr>
          <w:p w14:paraId="7ABFA76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LSDVC</w:t>
            </w:r>
          </w:p>
          <w:p w14:paraId="2585D4CA"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(6)</w:t>
            </w:r>
          </w:p>
        </w:tc>
        <w:tc>
          <w:tcPr>
            <w:tcW w:w="119" w:type="pct"/>
            <w:tcBorders>
              <w:top w:val="single" w:sz="4" w:space="0" w:color="auto"/>
              <w:left w:val="nil"/>
              <w:bottom w:val="nil"/>
              <w:right w:val="nil"/>
            </w:tcBorders>
          </w:tcPr>
          <w:p w14:paraId="1A41100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645F4471" w14:textId="77777777" w:rsidTr="00DF746F">
        <w:tc>
          <w:tcPr>
            <w:tcW w:w="1042" w:type="pct"/>
            <w:tcBorders>
              <w:top w:val="single" w:sz="4" w:space="0" w:color="auto"/>
              <w:left w:val="nil"/>
              <w:bottom w:val="nil"/>
              <w:right w:val="nil"/>
            </w:tcBorders>
            <w:vAlign w:val="center"/>
          </w:tcPr>
          <w:p w14:paraId="2817659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vertAlign w:val="subscript"/>
                <w:lang w:val="en-US"/>
              </w:rPr>
            </w:pPr>
            <w:r w:rsidRPr="005353FC">
              <w:rPr>
                <w:rFonts w:ascii="Times New Roman" w:eastAsia="SimSun" w:hAnsi="Times New Roman" w:cs="Times New Roman"/>
                <w:sz w:val="24"/>
                <w:szCs w:val="24"/>
                <w:lang w:val="en-US"/>
              </w:rPr>
              <w:t>TFP</w:t>
            </w:r>
            <w:r w:rsidRPr="005353FC">
              <w:rPr>
                <w:rFonts w:ascii="Times New Roman" w:eastAsia="SimSun" w:hAnsi="Times New Roman" w:cs="Times New Roman"/>
                <w:sz w:val="24"/>
                <w:szCs w:val="24"/>
                <w:vertAlign w:val="subscript"/>
                <w:lang w:val="en-US"/>
              </w:rPr>
              <w:t>t-1</w:t>
            </w:r>
          </w:p>
        </w:tc>
        <w:tc>
          <w:tcPr>
            <w:tcW w:w="532" w:type="pct"/>
            <w:tcBorders>
              <w:top w:val="single" w:sz="4" w:space="0" w:color="auto"/>
              <w:left w:val="nil"/>
              <w:bottom w:val="nil"/>
              <w:right w:val="nil"/>
            </w:tcBorders>
            <w:vAlign w:val="center"/>
          </w:tcPr>
          <w:p w14:paraId="24A23FC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2" w:type="pct"/>
            <w:tcBorders>
              <w:top w:val="single" w:sz="4" w:space="0" w:color="auto"/>
              <w:left w:val="nil"/>
              <w:bottom w:val="nil"/>
              <w:right w:val="nil"/>
            </w:tcBorders>
            <w:vAlign w:val="center"/>
          </w:tcPr>
          <w:p w14:paraId="7F76A0C4"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792" w:type="pct"/>
            <w:tcBorders>
              <w:top w:val="single" w:sz="4" w:space="0" w:color="auto"/>
              <w:left w:val="nil"/>
              <w:bottom w:val="nil"/>
              <w:right w:val="nil"/>
            </w:tcBorders>
            <w:vAlign w:val="center"/>
          </w:tcPr>
          <w:p w14:paraId="050284BB"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792" w:type="pct"/>
            <w:tcBorders>
              <w:top w:val="single" w:sz="4" w:space="0" w:color="auto"/>
              <w:left w:val="nil"/>
              <w:bottom w:val="nil"/>
              <w:right w:val="nil"/>
            </w:tcBorders>
            <w:vAlign w:val="center"/>
          </w:tcPr>
          <w:p w14:paraId="4CAAA145"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119" w:type="pct"/>
            <w:tcBorders>
              <w:top w:val="single" w:sz="4" w:space="0" w:color="auto"/>
              <w:left w:val="nil"/>
              <w:bottom w:val="nil"/>
              <w:right w:val="nil"/>
            </w:tcBorders>
            <w:vAlign w:val="center"/>
          </w:tcPr>
          <w:p w14:paraId="48F9BBC4"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single" w:sz="4" w:space="0" w:color="auto"/>
              <w:left w:val="nil"/>
              <w:bottom w:val="nil"/>
              <w:right w:val="nil"/>
            </w:tcBorders>
            <w:vAlign w:val="center"/>
          </w:tcPr>
          <w:p w14:paraId="2FA53707"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0.673</w:t>
            </w:r>
            <w:r w:rsidRPr="005353FC">
              <w:rPr>
                <w:rFonts w:ascii="Times New Roman" w:eastAsia="SimSun" w:hAnsi="Times New Roman" w:cs="Times New Roman"/>
                <w:iCs/>
                <w:color w:val="000000"/>
                <w:sz w:val="24"/>
                <w:szCs w:val="24"/>
                <w:vertAlign w:val="superscript"/>
                <w:lang w:val="en-US" w:eastAsia="zh-CN"/>
              </w:rPr>
              <w:t>***</w:t>
            </w:r>
          </w:p>
        </w:tc>
        <w:tc>
          <w:tcPr>
            <w:tcW w:w="536" w:type="pct"/>
            <w:tcBorders>
              <w:top w:val="single" w:sz="4" w:space="0" w:color="auto"/>
              <w:left w:val="nil"/>
              <w:bottom w:val="nil"/>
              <w:right w:val="nil"/>
            </w:tcBorders>
            <w:vAlign w:val="center"/>
          </w:tcPr>
          <w:p w14:paraId="703CE5C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0.659</w:t>
            </w:r>
            <w:r w:rsidRPr="005353FC">
              <w:rPr>
                <w:rFonts w:ascii="Times New Roman" w:eastAsia="SimSun" w:hAnsi="Times New Roman" w:cs="Times New Roman"/>
                <w:sz w:val="24"/>
                <w:szCs w:val="24"/>
                <w:vertAlign w:val="superscript"/>
                <w:lang w:val="en-US" w:eastAsia="zh-CN"/>
              </w:rPr>
              <w:t>***</w:t>
            </w:r>
          </w:p>
        </w:tc>
        <w:tc>
          <w:tcPr>
            <w:tcW w:w="119" w:type="pct"/>
            <w:tcBorders>
              <w:left w:val="nil"/>
              <w:bottom w:val="nil"/>
              <w:right w:val="nil"/>
            </w:tcBorders>
          </w:tcPr>
          <w:p w14:paraId="6B48D6A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598B0124" w14:textId="77777777" w:rsidTr="00DF746F">
        <w:tc>
          <w:tcPr>
            <w:tcW w:w="1042" w:type="pct"/>
            <w:tcBorders>
              <w:left w:val="nil"/>
              <w:bottom w:val="nil"/>
              <w:right w:val="nil"/>
            </w:tcBorders>
            <w:vAlign w:val="center"/>
          </w:tcPr>
          <w:p w14:paraId="35D18E6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i/>
                <w:sz w:val="24"/>
                <w:szCs w:val="24"/>
                <w:lang w:val="en-US"/>
              </w:rPr>
            </w:pPr>
          </w:p>
        </w:tc>
        <w:tc>
          <w:tcPr>
            <w:tcW w:w="532" w:type="pct"/>
            <w:tcBorders>
              <w:left w:val="nil"/>
              <w:bottom w:val="nil"/>
              <w:right w:val="nil"/>
            </w:tcBorders>
            <w:vAlign w:val="center"/>
          </w:tcPr>
          <w:p w14:paraId="4351AA3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2" w:type="pct"/>
            <w:tcBorders>
              <w:left w:val="nil"/>
              <w:bottom w:val="nil"/>
              <w:right w:val="nil"/>
            </w:tcBorders>
            <w:vAlign w:val="center"/>
          </w:tcPr>
          <w:p w14:paraId="2EFCBA4E"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792" w:type="pct"/>
            <w:tcBorders>
              <w:left w:val="nil"/>
              <w:bottom w:val="nil"/>
              <w:right w:val="nil"/>
            </w:tcBorders>
            <w:vAlign w:val="center"/>
          </w:tcPr>
          <w:p w14:paraId="30841B80"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792" w:type="pct"/>
            <w:tcBorders>
              <w:left w:val="nil"/>
              <w:bottom w:val="nil"/>
              <w:right w:val="nil"/>
            </w:tcBorders>
            <w:vAlign w:val="center"/>
          </w:tcPr>
          <w:p w14:paraId="571FDD2F"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119" w:type="pct"/>
            <w:tcBorders>
              <w:left w:val="nil"/>
              <w:bottom w:val="nil"/>
              <w:right w:val="nil"/>
            </w:tcBorders>
            <w:vAlign w:val="center"/>
          </w:tcPr>
          <w:p w14:paraId="7C752C30"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left w:val="nil"/>
              <w:bottom w:val="nil"/>
              <w:right w:val="nil"/>
            </w:tcBorders>
            <w:vAlign w:val="center"/>
          </w:tcPr>
          <w:p w14:paraId="362D1EA8"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(9.55)</w:t>
            </w:r>
          </w:p>
        </w:tc>
        <w:tc>
          <w:tcPr>
            <w:tcW w:w="536" w:type="pct"/>
            <w:tcBorders>
              <w:left w:val="nil"/>
              <w:bottom w:val="nil"/>
              <w:right w:val="nil"/>
            </w:tcBorders>
            <w:vAlign w:val="center"/>
          </w:tcPr>
          <w:p w14:paraId="7BFDD83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(8.79)</w:t>
            </w:r>
          </w:p>
        </w:tc>
        <w:tc>
          <w:tcPr>
            <w:tcW w:w="119" w:type="pct"/>
            <w:tcBorders>
              <w:left w:val="nil"/>
              <w:bottom w:val="nil"/>
              <w:right w:val="nil"/>
            </w:tcBorders>
          </w:tcPr>
          <w:p w14:paraId="545B9C6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5A8DCAE5" w14:textId="77777777" w:rsidTr="00DF746F">
        <w:tc>
          <w:tcPr>
            <w:tcW w:w="1042" w:type="pct"/>
            <w:tcBorders>
              <w:left w:val="nil"/>
              <w:bottom w:val="nil"/>
              <w:right w:val="nil"/>
            </w:tcBorders>
            <w:vAlign w:val="center"/>
          </w:tcPr>
          <w:p w14:paraId="44B79BF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i/>
                <w:sz w:val="24"/>
                <w:szCs w:val="24"/>
                <w:lang w:val="en-US"/>
              </w:rPr>
            </w:pPr>
            <w:r w:rsidRPr="005353FC">
              <w:rPr>
                <w:rFonts w:ascii="Times New Roman" w:eastAsia="SimSun" w:hAnsi="Times New Roman" w:cs="Times New Roman"/>
                <w:i/>
                <w:sz w:val="24"/>
                <w:szCs w:val="24"/>
                <w:lang w:val="en-US"/>
              </w:rPr>
              <w:t>HC</w:t>
            </w:r>
          </w:p>
        </w:tc>
        <w:tc>
          <w:tcPr>
            <w:tcW w:w="532" w:type="pct"/>
            <w:tcBorders>
              <w:left w:val="nil"/>
              <w:bottom w:val="nil"/>
              <w:right w:val="nil"/>
            </w:tcBorders>
            <w:vAlign w:val="center"/>
          </w:tcPr>
          <w:p w14:paraId="52E837EA"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0.82</w:t>
            </w:r>
            <w:r w:rsidRPr="005353FC">
              <w:rPr>
                <w:rFonts w:ascii="Times New Roman" w:eastAsia="SimSun" w:hAnsi="Times New Roman" w:cs="Times New Roman"/>
                <w:sz w:val="24"/>
                <w:szCs w:val="24"/>
                <w:vertAlign w:val="superscript"/>
                <w:lang w:val="en-US" w:eastAsia="zh-CN"/>
              </w:rPr>
              <w:t>***</w:t>
            </w:r>
          </w:p>
        </w:tc>
        <w:tc>
          <w:tcPr>
            <w:tcW w:w="532" w:type="pct"/>
            <w:tcBorders>
              <w:left w:val="nil"/>
              <w:bottom w:val="nil"/>
              <w:right w:val="nil"/>
            </w:tcBorders>
            <w:vAlign w:val="center"/>
          </w:tcPr>
          <w:p w14:paraId="31B5E147"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0.217</w:t>
            </w:r>
            <w:r w:rsidRPr="005353FC">
              <w:rPr>
                <w:rFonts w:ascii="Times New Roman" w:eastAsia="SimSun" w:hAnsi="Times New Roman" w:cs="Times New Roman"/>
                <w:iCs/>
                <w:color w:val="000000"/>
                <w:sz w:val="24"/>
                <w:szCs w:val="24"/>
                <w:vertAlign w:val="superscript"/>
                <w:lang w:val="en-US" w:eastAsia="zh-CN"/>
              </w:rPr>
              <w:t>***</w:t>
            </w:r>
          </w:p>
        </w:tc>
        <w:tc>
          <w:tcPr>
            <w:tcW w:w="792" w:type="pct"/>
            <w:tcBorders>
              <w:left w:val="nil"/>
              <w:bottom w:val="nil"/>
              <w:right w:val="nil"/>
            </w:tcBorders>
            <w:vAlign w:val="center"/>
          </w:tcPr>
          <w:p w14:paraId="29902F65"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0.18</w:t>
            </w:r>
            <w:r w:rsidRPr="005353FC">
              <w:rPr>
                <w:rFonts w:ascii="Times New Roman" w:eastAsia="SimSun" w:hAnsi="Times New Roman" w:cs="Times New Roman"/>
                <w:sz w:val="24"/>
                <w:szCs w:val="24"/>
                <w:vertAlign w:val="superscript"/>
                <w:lang w:val="en-US" w:eastAsia="zh-CN"/>
              </w:rPr>
              <w:t>*</w:t>
            </w:r>
          </w:p>
        </w:tc>
        <w:tc>
          <w:tcPr>
            <w:tcW w:w="792" w:type="pct"/>
            <w:tcBorders>
              <w:left w:val="nil"/>
              <w:bottom w:val="nil"/>
              <w:right w:val="nil"/>
            </w:tcBorders>
            <w:vAlign w:val="center"/>
          </w:tcPr>
          <w:p w14:paraId="1B76FDED"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0.159</w:t>
            </w:r>
            <w:r w:rsidRPr="005353FC">
              <w:rPr>
                <w:rFonts w:ascii="Times New Roman" w:eastAsia="SimSun" w:hAnsi="Times New Roman" w:cs="Times New Roman"/>
                <w:b/>
                <w:sz w:val="24"/>
                <w:szCs w:val="24"/>
                <w:vertAlign w:val="superscript"/>
                <w:lang w:val="en-US" w:eastAsia="zh-CN"/>
              </w:rPr>
              <w:t>**</w:t>
            </w:r>
          </w:p>
        </w:tc>
        <w:tc>
          <w:tcPr>
            <w:tcW w:w="119" w:type="pct"/>
            <w:tcBorders>
              <w:left w:val="nil"/>
              <w:bottom w:val="nil"/>
              <w:right w:val="nil"/>
            </w:tcBorders>
            <w:vAlign w:val="center"/>
          </w:tcPr>
          <w:p w14:paraId="3EF82478"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left w:val="nil"/>
              <w:bottom w:val="nil"/>
              <w:right w:val="nil"/>
            </w:tcBorders>
            <w:vAlign w:val="center"/>
          </w:tcPr>
          <w:p w14:paraId="509BF259"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0.187</w:t>
            </w:r>
            <w:r w:rsidRPr="005353FC">
              <w:rPr>
                <w:rFonts w:ascii="Times New Roman" w:eastAsia="SimSun" w:hAnsi="Times New Roman" w:cs="Times New Roman"/>
                <w:b/>
                <w:sz w:val="24"/>
                <w:szCs w:val="24"/>
                <w:vertAlign w:val="superscript"/>
                <w:lang w:val="en-US" w:eastAsia="zh-CN"/>
              </w:rPr>
              <w:t>*</w:t>
            </w:r>
          </w:p>
        </w:tc>
        <w:tc>
          <w:tcPr>
            <w:tcW w:w="536" w:type="pct"/>
            <w:tcBorders>
              <w:left w:val="nil"/>
              <w:bottom w:val="nil"/>
              <w:right w:val="nil"/>
            </w:tcBorders>
            <w:vAlign w:val="center"/>
          </w:tcPr>
          <w:p w14:paraId="09AD299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0.290</w:t>
            </w:r>
            <w:r w:rsidRPr="005353FC">
              <w:rPr>
                <w:rFonts w:ascii="Times New Roman" w:eastAsia="SimSun" w:hAnsi="Times New Roman" w:cs="Times New Roman"/>
                <w:sz w:val="24"/>
                <w:szCs w:val="24"/>
                <w:vertAlign w:val="superscript"/>
                <w:lang w:val="en-US" w:eastAsia="zh-CN"/>
              </w:rPr>
              <w:t>***</w:t>
            </w:r>
          </w:p>
        </w:tc>
        <w:tc>
          <w:tcPr>
            <w:tcW w:w="119" w:type="pct"/>
            <w:tcBorders>
              <w:left w:val="nil"/>
              <w:bottom w:val="nil"/>
              <w:right w:val="nil"/>
            </w:tcBorders>
          </w:tcPr>
          <w:p w14:paraId="5322010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609BE228" w14:textId="77777777" w:rsidTr="00DF746F">
        <w:tc>
          <w:tcPr>
            <w:tcW w:w="1042" w:type="pct"/>
            <w:tcBorders>
              <w:top w:val="nil"/>
              <w:left w:val="nil"/>
              <w:bottom w:val="nil"/>
              <w:right w:val="nil"/>
            </w:tcBorders>
            <w:vAlign w:val="center"/>
          </w:tcPr>
          <w:p w14:paraId="0CADA83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532" w:type="pct"/>
            <w:tcBorders>
              <w:top w:val="nil"/>
              <w:left w:val="nil"/>
              <w:bottom w:val="nil"/>
              <w:right w:val="nil"/>
            </w:tcBorders>
            <w:vAlign w:val="center"/>
          </w:tcPr>
          <w:p w14:paraId="7D1BAEA1"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(4.54)</w:t>
            </w:r>
          </w:p>
        </w:tc>
        <w:tc>
          <w:tcPr>
            <w:tcW w:w="532" w:type="pct"/>
            <w:tcBorders>
              <w:top w:val="nil"/>
              <w:left w:val="nil"/>
              <w:bottom w:val="nil"/>
              <w:right w:val="nil"/>
            </w:tcBorders>
            <w:vAlign w:val="center"/>
          </w:tcPr>
          <w:p w14:paraId="2A075678"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(5.13)</w:t>
            </w:r>
          </w:p>
        </w:tc>
        <w:tc>
          <w:tcPr>
            <w:tcW w:w="792" w:type="pct"/>
            <w:tcBorders>
              <w:top w:val="nil"/>
              <w:left w:val="nil"/>
              <w:bottom w:val="nil"/>
              <w:right w:val="nil"/>
            </w:tcBorders>
            <w:vAlign w:val="center"/>
          </w:tcPr>
          <w:p w14:paraId="768CF65C"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(1.91)</w:t>
            </w:r>
          </w:p>
        </w:tc>
        <w:tc>
          <w:tcPr>
            <w:tcW w:w="792" w:type="pct"/>
            <w:tcBorders>
              <w:top w:val="nil"/>
              <w:left w:val="nil"/>
              <w:bottom w:val="nil"/>
              <w:right w:val="nil"/>
            </w:tcBorders>
            <w:vAlign w:val="center"/>
          </w:tcPr>
          <w:p w14:paraId="18D40D2D"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(2.18)</w:t>
            </w:r>
          </w:p>
        </w:tc>
        <w:tc>
          <w:tcPr>
            <w:tcW w:w="119" w:type="pct"/>
            <w:tcBorders>
              <w:top w:val="nil"/>
              <w:left w:val="nil"/>
              <w:bottom w:val="nil"/>
              <w:right w:val="nil"/>
            </w:tcBorders>
            <w:vAlign w:val="center"/>
          </w:tcPr>
          <w:p w14:paraId="1A0A4474"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16F0C619"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(1.74)</w:t>
            </w:r>
          </w:p>
        </w:tc>
        <w:tc>
          <w:tcPr>
            <w:tcW w:w="536" w:type="pct"/>
            <w:tcBorders>
              <w:top w:val="nil"/>
              <w:left w:val="nil"/>
              <w:bottom w:val="nil"/>
              <w:right w:val="nil"/>
            </w:tcBorders>
            <w:vAlign w:val="center"/>
          </w:tcPr>
          <w:p w14:paraId="2DEC6A2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(2.59)</w:t>
            </w:r>
          </w:p>
        </w:tc>
        <w:tc>
          <w:tcPr>
            <w:tcW w:w="119" w:type="pct"/>
            <w:tcBorders>
              <w:top w:val="nil"/>
              <w:left w:val="nil"/>
              <w:bottom w:val="nil"/>
              <w:right w:val="nil"/>
            </w:tcBorders>
          </w:tcPr>
          <w:p w14:paraId="61B10F11"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5066843A" w14:textId="77777777" w:rsidTr="00DF746F">
        <w:tc>
          <w:tcPr>
            <w:tcW w:w="1042" w:type="pct"/>
            <w:tcBorders>
              <w:top w:val="nil"/>
              <w:left w:val="nil"/>
              <w:bottom w:val="nil"/>
              <w:right w:val="nil"/>
            </w:tcBorders>
            <w:vAlign w:val="center"/>
          </w:tcPr>
          <w:p w14:paraId="573FF05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i/>
                <w:sz w:val="24"/>
                <w:szCs w:val="24"/>
                <w:lang w:val="en-US"/>
              </w:rPr>
            </w:pPr>
            <w:r w:rsidRPr="005353FC">
              <w:rPr>
                <w:rFonts w:ascii="Times New Roman" w:eastAsia="SimSun" w:hAnsi="Times New Roman" w:cs="Times New Roman"/>
                <w:i/>
                <w:position w:val="-12"/>
                <w:sz w:val="24"/>
                <w:szCs w:val="24"/>
                <w:lang w:val="en-US"/>
              </w:rPr>
              <w:object w:dxaOrig="520" w:dyaOrig="380" w14:anchorId="57FF750C">
                <v:shape id="_x0000_i1153" type="#_x0000_t75" style="width:25.65pt;height:18.8pt" o:ole="">
                  <v:imagedata r:id="rId251" o:title=""/>
                </v:shape>
                <o:OLEObject Type="Embed" ProgID="Equation.DSMT4" ShapeID="_x0000_i1153" DrawAspect="Content" ObjectID="_1578142455" r:id="rId252"/>
              </w:object>
            </w:r>
          </w:p>
        </w:tc>
        <w:tc>
          <w:tcPr>
            <w:tcW w:w="532" w:type="pct"/>
            <w:tcBorders>
              <w:top w:val="nil"/>
              <w:left w:val="nil"/>
              <w:bottom w:val="nil"/>
              <w:right w:val="nil"/>
            </w:tcBorders>
            <w:vAlign w:val="center"/>
          </w:tcPr>
          <w:p w14:paraId="4AF45BA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0.091</w:t>
            </w:r>
            <w:r w:rsidRPr="005353FC">
              <w:rPr>
                <w:rFonts w:ascii="Times New Roman" w:eastAsia="SimSun" w:hAnsi="Times New Roman" w:cs="Times New Roman"/>
                <w:sz w:val="24"/>
                <w:szCs w:val="24"/>
                <w:vertAlign w:val="superscript"/>
                <w:lang w:val="en-US" w:eastAsia="zh-CN"/>
              </w:rPr>
              <w:t>***</w:t>
            </w:r>
          </w:p>
        </w:tc>
        <w:tc>
          <w:tcPr>
            <w:tcW w:w="532" w:type="pct"/>
            <w:tcBorders>
              <w:top w:val="nil"/>
              <w:left w:val="nil"/>
              <w:bottom w:val="nil"/>
              <w:right w:val="nil"/>
            </w:tcBorders>
            <w:vAlign w:val="center"/>
          </w:tcPr>
          <w:p w14:paraId="1B6DD16B"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0.41</w:t>
            </w:r>
            <w:r w:rsidRPr="005353FC">
              <w:rPr>
                <w:rFonts w:ascii="Times New Roman" w:eastAsia="SimSun" w:hAnsi="Times New Roman" w:cs="Times New Roman"/>
                <w:sz w:val="24"/>
                <w:szCs w:val="24"/>
                <w:vertAlign w:val="superscript"/>
                <w:lang w:val="en-US" w:eastAsia="zh-CN"/>
              </w:rPr>
              <w:t>**</w:t>
            </w:r>
          </w:p>
        </w:tc>
        <w:tc>
          <w:tcPr>
            <w:tcW w:w="792" w:type="pct"/>
            <w:tcBorders>
              <w:top w:val="nil"/>
              <w:left w:val="nil"/>
              <w:bottom w:val="nil"/>
              <w:right w:val="nil"/>
            </w:tcBorders>
            <w:vAlign w:val="center"/>
          </w:tcPr>
          <w:p w14:paraId="5F07B9FB"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0.231</w:t>
            </w:r>
            <w:r w:rsidRPr="005353FC">
              <w:rPr>
                <w:rFonts w:ascii="Times New Roman" w:eastAsia="SimSun" w:hAnsi="Times New Roman" w:cs="Times New Roman"/>
                <w:sz w:val="24"/>
                <w:szCs w:val="24"/>
                <w:vertAlign w:val="superscript"/>
                <w:lang w:val="en-US" w:eastAsia="zh-CN"/>
              </w:rPr>
              <w:t>***</w:t>
            </w:r>
          </w:p>
        </w:tc>
        <w:tc>
          <w:tcPr>
            <w:tcW w:w="792" w:type="pct"/>
            <w:tcBorders>
              <w:top w:val="nil"/>
              <w:left w:val="nil"/>
              <w:bottom w:val="nil"/>
              <w:right w:val="nil"/>
            </w:tcBorders>
            <w:vAlign w:val="center"/>
          </w:tcPr>
          <w:p w14:paraId="4676B04B"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0.13</w:t>
            </w:r>
            <w:r w:rsidRPr="005353FC">
              <w:rPr>
                <w:rFonts w:ascii="Times New Roman" w:eastAsia="SimSun" w:hAnsi="Times New Roman" w:cs="Times New Roman"/>
                <w:sz w:val="24"/>
                <w:szCs w:val="24"/>
                <w:vertAlign w:val="superscript"/>
                <w:lang w:val="en-US" w:eastAsia="zh-CN"/>
              </w:rPr>
              <w:t>***</w:t>
            </w:r>
          </w:p>
        </w:tc>
        <w:tc>
          <w:tcPr>
            <w:tcW w:w="119" w:type="pct"/>
            <w:tcBorders>
              <w:top w:val="nil"/>
              <w:left w:val="nil"/>
              <w:bottom w:val="nil"/>
              <w:right w:val="nil"/>
            </w:tcBorders>
            <w:vAlign w:val="center"/>
          </w:tcPr>
          <w:p w14:paraId="52560C7B"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4A299F5A"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0.504</w:t>
            </w:r>
            <w:r w:rsidRPr="005353FC">
              <w:rPr>
                <w:rFonts w:ascii="Times New Roman" w:eastAsia="SimSun" w:hAnsi="Times New Roman" w:cs="Times New Roman"/>
                <w:sz w:val="24"/>
                <w:szCs w:val="24"/>
                <w:vertAlign w:val="superscript"/>
                <w:lang w:val="en-US" w:eastAsia="zh-CN"/>
              </w:rPr>
              <w:t>**</w:t>
            </w:r>
          </w:p>
        </w:tc>
        <w:tc>
          <w:tcPr>
            <w:tcW w:w="536" w:type="pct"/>
            <w:tcBorders>
              <w:top w:val="nil"/>
              <w:left w:val="nil"/>
              <w:bottom w:val="nil"/>
              <w:right w:val="nil"/>
            </w:tcBorders>
            <w:vAlign w:val="center"/>
          </w:tcPr>
          <w:p w14:paraId="39D32347"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0.238</w:t>
            </w:r>
            <w:r w:rsidRPr="005353FC">
              <w:rPr>
                <w:rFonts w:ascii="Times New Roman" w:eastAsia="SimSun" w:hAnsi="Times New Roman" w:cs="Times New Roman"/>
                <w:sz w:val="24"/>
                <w:szCs w:val="24"/>
                <w:vertAlign w:val="superscript"/>
                <w:lang w:val="en-US" w:eastAsia="zh-CN"/>
              </w:rPr>
              <w:t>**</w:t>
            </w:r>
          </w:p>
        </w:tc>
        <w:tc>
          <w:tcPr>
            <w:tcW w:w="119" w:type="pct"/>
            <w:tcBorders>
              <w:top w:val="nil"/>
              <w:left w:val="nil"/>
              <w:bottom w:val="nil"/>
              <w:right w:val="nil"/>
            </w:tcBorders>
          </w:tcPr>
          <w:p w14:paraId="73FD1DA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20909CFF" w14:textId="77777777" w:rsidTr="00DF746F">
        <w:tc>
          <w:tcPr>
            <w:tcW w:w="1042" w:type="pct"/>
            <w:tcBorders>
              <w:top w:val="nil"/>
              <w:left w:val="nil"/>
              <w:bottom w:val="nil"/>
              <w:right w:val="nil"/>
            </w:tcBorders>
            <w:vAlign w:val="center"/>
          </w:tcPr>
          <w:p w14:paraId="07EB7DB7"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532" w:type="pct"/>
            <w:tcBorders>
              <w:top w:val="nil"/>
              <w:left w:val="nil"/>
              <w:bottom w:val="nil"/>
              <w:right w:val="nil"/>
            </w:tcBorders>
            <w:vAlign w:val="center"/>
          </w:tcPr>
          <w:p w14:paraId="7042846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(3.60)</w:t>
            </w:r>
          </w:p>
        </w:tc>
        <w:tc>
          <w:tcPr>
            <w:tcW w:w="532" w:type="pct"/>
            <w:tcBorders>
              <w:top w:val="nil"/>
              <w:left w:val="nil"/>
              <w:bottom w:val="nil"/>
              <w:right w:val="nil"/>
            </w:tcBorders>
            <w:vAlign w:val="center"/>
          </w:tcPr>
          <w:p w14:paraId="42DD9891"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(2.49)</w:t>
            </w:r>
          </w:p>
        </w:tc>
        <w:tc>
          <w:tcPr>
            <w:tcW w:w="792" w:type="pct"/>
            <w:tcBorders>
              <w:top w:val="nil"/>
              <w:left w:val="nil"/>
              <w:bottom w:val="nil"/>
              <w:right w:val="nil"/>
            </w:tcBorders>
            <w:vAlign w:val="center"/>
          </w:tcPr>
          <w:p w14:paraId="4A32BAFB"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(4.01)</w:t>
            </w:r>
          </w:p>
        </w:tc>
        <w:tc>
          <w:tcPr>
            <w:tcW w:w="792" w:type="pct"/>
            <w:tcBorders>
              <w:top w:val="nil"/>
              <w:left w:val="nil"/>
              <w:bottom w:val="nil"/>
              <w:right w:val="nil"/>
            </w:tcBorders>
            <w:vAlign w:val="center"/>
          </w:tcPr>
          <w:p w14:paraId="173C13E4"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(5.15)</w:t>
            </w:r>
          </w:p>
        </w:tc>
        <w:tc>
          <w:tcPr>
            <w:tcW w:w="119" w:type="pct"/>
            <w:tcBorders>
              <w:top w:val="nil"/>
              <w:left w:val="nil"/>
              <w:bottom w:val="nil"/>
              <w:right w:val="nil"/>
            </w:tcBorders>
            <w:vAlign w:val="center"/>
          </w:tcPr>
          <w:p w14:paraId="76D3CA19"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35FD0ABB"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(2.41)</w:t>
            </w:r>
          </w:p>
        </w:tc>
        <w:tc>
          <w:tcPr>
            <w:tcW w:w="536" w:type="pct"/>
            <w:tcBorders>
              <w:top w:val="nil"/>
              <w:left w:val="nil"/>
              <w:bottom w:val="nil"/>
              <w:right w:val="nil"/>
            </w:tcBorders>
            <w:vAlign w:val="center"/>
          </w:tcPr>
          <w:p w14:paraId="4791861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(2.43)</w:t>
            </w:r>
          </w:p>
        </w:tc>
        <w:tc>
          <w:tcPr>
            <w:tcW w:w="119" w:type="pct"/>
            <w:tcBorders>
              <w:top w:val="nil"/>
              <w:left w:val="nil"/>
              <w:bottom w:val="nil"/>
              <w:right w:val="nil"/>
            </w:tcBorders>
          </w:tcPr>
          <w:p w14:paraId="34D3131A"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7347AD03" w14:textId="77777777" w:rsidTr="00DF746F">
        <w:tc>
          <w:tcPr>
            <w:tcW w:w="1042" w:type="pct"/>
            <w:tcBorders>
              <w:top w:val="nil"/>
              <w:left w:val="nil"/>
              <w:bottom w:val="nil"/>
              <w:right w:val="nil"/>
            </w:tcBorders>
            <w:vAlign w:val="center"/>
          </w:tcPr>
          <w:p w14:paraId="66E3A03A"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5353FC">
              <w:rPr>
                <w:rFonts w:ascii="Times New Roman" w:eastAsia="SimSun" w:hAnsi="Times New Roman" w:cs="Times New Roman"/>
                <w:i/>
                <w:position w:val="-6"/>
                <w:sz w:val="24"/>
                <w:szCs w:val="24"/>
                <w:lang w:val="en-US"/>
              </w:rPr>
              <w:object w:dxaOrig="620" w:dyaOrig="340" w14:anchorId="7E3A3F52">
                <v:shape id="_x0000_i1154" type="#_x0000_t75" style="width:30.7pt;height:18.15pt" o:ole="">
                  <v:imagedata r:id="rId253" o:title=""/>
                </v:shape>
                <o:OLEObject Type="Embed" ProgID="Equation.DSMT4" ShapeID="_x0000_i1154" DrawAspect="Content" ObjectID="_1578142456" r:id="rId254"/>
              </w:object>
            </w:r>
          </w:p>
        </w:tc>
        <w:tc>
          <w:tcPr>
            <w:tcW w:w="532" w:type="pct"/>
            <w:tcBorders>
              <w:top w:val="nil"/>
              <w:left w:val="nil"/>
              <w:bottom w:val="nil"/>
              <w:right w:val="nil"/>
            </w:tcBorders>
            <w:vAlign w:val="center"/>
          </w:tcPr>
          <w:p w14:paraId="4586B6B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0.016</w:t>
            </w:r>
            <w:r w:rsidRPr="005353FC">
              <w:rPr>
                <w:rFonts w:ascii="Times New Roman" w:eastAsia="SimSun" w:hAnsi="Times New Roman" w:cs="Times New Roman"/>
                <w:sz w:val="24"/>
                <w:szCs w:val="24"/>
                <w:vertAlign w:val="superscript"/>
                <w:lang w:val="en-US" w:eastAsia="zh-CN"/>
              </w:rPr>
              <w:t>**</w:t>
            </w:r>
          </w:p>
        </w:tc>
        <w:tc>
          <w:tcPr>
            <w:tcW w:w="532" w:type="pct"/>
            <w:tcBorders>
              <w:top w:val="nil"/>
              <w:left w:val="nil"/>
              <w:bottom w:val="nil"/>
              <w:right w:val="nil"/>
            </w:tcBorders>
            <w:vAlign w:val="center"/>
          </w:tcPr>
          <w:p w14:paraId="5C1DA9E2"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0.085</w:t>
            </w:r>
          </w:p>
        </w:tc>
        <w:tc>
          <w:tcPr>
            <w:tcW w:w="792" w:type="pct"/>
            <w:tcBorders>
              <w:top w:val="nil"/>
              <w:left w:val="nil"/>
              <w:bottom w:val="nil"/>
              <w:right w:val="nil"/>
            </w:tcBorders>
            <w:vAlign w:val="center"/>
          </w:tcPr>
          <w:p w14:paraId="790B1D89"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0.011</w:t>
            </w:r>
          </w:p>
        </w:tc>
        <w:tc>
          <w:tcPr>
            <w:tcW w:w="792" w:type="pct"/>
            <w:tcBorders>
              <w:top w:val="nil"/>
              <w:left w:val="nil"/>
              <w:bottom w:val="nil"/>
              <w:right w:val="nil"/>
            </w:tcBorders>
            <w:vAlign w:val="center"/>
          </w:tcPr>
          <w:p w14:paraId="3A791A30"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0.057</w:t>
            </w:r>
          </w:p>
        </w:tc>
        <w:tc>
          <w:tcPr>
            <w:tcW w:w="119" w:type="pct"/>
            <w:tcBorders>
              <w:top w:val="nil"/>
              <w:left w:val="nil"/>
              <w:bottom w:val="nil"/>
              <w:right w:val="nil"/>
            </w:tcBorders>
            <w:vAlign w:val="center"/>
          </w:tcPr>
          <w:p w14:paraId="52EE8239"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230695EE"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0.028</w:t>
            </w:r>
          </w:p>
        </w:tc>
        <w:tc>
          <w:tcPr>
            <w:tcW w:w="536" w:type="pct"/>
            <w:tcBorders>
              <w:top w:val="nil"/>
              <w:left w:val="nil"/>
              <w:bottom w:val="nil"/>
              <w:right w:val="nil"/>
            </w:tcBorders>
            <w:vAlign w:val="center"/>
          </w:tcPr>
          <w:p w14:paraId="4EB2A167"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0.095</w:t>
            </w:r>
          </w:p>
        </w:tc>
        <w:tc>
          <w:tcPr>
            <w:tcW w:w="119" w:type="pct"/>
            <w:tcBorders>
              <w:top w:val="nil"/>
              <w:left w:val="nil"/>
              <w:bottom w:val="nil"/>
              <w:right w:val="nil"/>
            </w:tcBorders>
          </w:tcPr>
          <w:p w14:paraId="35E6D35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1F82976A" w14:textId="77777777" w:rsidTr="00DF746F">
        <w:tc>
          <w:tcPr>
            <w:tcW w:w="1042" w:type="pct"/>
            <w:tcBorders>
              <w:top w:val="nil"/>
              <w:left w:val="nil"/>
              <w:bottom w:val="nil"/>
              <w:right w:val="nil"/>
            </w:tcBorders>
            <w:vAlign w:val="center"/>
          </w:tcPr>
          <w:p w14:paraId="1FC5539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532" w:type="pct"/>
            <w:tcBorders>
              <w:top w:val="nil"/>
              <w:left w:val="nil"/>
              <w:bottom w:val="nil"/>
              <w:right w:val="nil"/>
            </w:tcBorders>
            <w:vAlign w:val="center"/>
          </w:tcPr>
          <w:p w14:paraId="70237E5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(2.54)</w:t>
            </w:r>
          </w:p>
        </w:tc>
        <w:tc>
          <w:tcPr>
            <w:tcW w:w="532" w:type="pct"/>
            <w:tcBorders>
              <w:top w:val="nil"/>
              <w:left w:val="nil"/>
              <w:bottom w:val="nil"/>
              <w:right w:val="nil"/>
            </w:tcBorders>
            <w:vAlign w:val="center"/>
          </w:tcPr>
          <w:p w14:paraId="1CB3F228"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(0.28)</w:t>
            </w:r>
          </w:p>
        </w:tc>
        <w:tc>
          <w:tcPr>
            <w:tcW w:w="792" w:type="pct"/>
            <w:tcBorders>
              <w:top w:val="nil"/>
              <w:left w:val="nil"/>
              <w:bottom w:val="nil"/>
              <w:right w:val="nil"/>
            </w:tcBorders>
            <w:vAlign w:val="center"/>
          </w:tcPr>
          <w:p w14:paraId="3E5DB4BC"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(1.24)</w:t>
            </w:r>
          </w:p>
        </w:tc>
        <w:tc>
          <w:tcPr>
            <w:tcW w:w="792" w:type="pct"/>
            <w:tcBorders>
              <w:top w:val="nil"/>
              <w:left w:val="nil"/>
              <w:bottom w:val="nil"/>
              <w:right w:val="nil"/>
            </w:tcBorders>
            <w:vAlign w:val="center"/>
          </w:tcPr>
          <w:p w14:paraId="2BEB5FB9"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(1.01)</w:t>
            </w:r>
          </w:p>
        </w:tc>
        <w:tc>
          <w:tcPr>
            <w:tcW w:w="119" w:type="pct"/>
            <w:tcBorders>
              <w:top w:val="nil"/>
              <w:left w:val="nil"/>
              <w:bottom w:val="nil"/>
              <w:right w:val="nil"/>
            </w:tcBorders>
            <w:vAlign w:val="center"/>
          </w:tcPr>
          <w:p w14:paraId="7FC4045C"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1DE83A8E"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(0.25)</w:t>
            </w:r>
          </w:p>
        </w:tc>
        <w:tc>
          <w:tcPr>
            <w:tcW w:w="536" w:type="pct"/>
            <w:tcBorders>
              <w:top w:val="nil"/>
              <w:left w:val="nil"/>
              <w:bottom w:val="nil"/>
              <w:right w:val="nil"/>
            </w:tcBorders>
            <w:vAlign w:val="center"/>
          </w:tcPr>
          <w:p w14:paraId="711B1A1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(0.76)</w:t>
            </w:r>
          </w:p>
        </w:tc>
        <w:tc>
          <w:tcPr>
            <w:tcW w:w="119" w:type="pct"/>
            <w:tcBorders>
              <w:top w:val="nil"/>
              <w:left w:val="nil"/>
              <w:bottom w:val="nil"/>
              <w:right w:val="nil"/>
            </w:tcBorders>
          </w:tcPr>
          <w:p w14:paraId="37C519F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217B5B0C" w14:textId="77777777" w:rsidTr="00DF746F">
        <w:tc>
          <w:tcPr>
            <w:tcW w:w="1042" w:type="pct"/>
            <w:tcBorders>
              <w:top w:val="nil"/>
              <w:left w:val="nil"/>
              <w:bottom w:val="nil"/>
              <w:right w:val="nil"/>
            </w:tcBorders>
            <w:vAlign w:val="center"/>
          </w:tcPr>
          <w:p w14:paraId="6FF78031"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5353FC">
              <w:rPr>
                <w:rFonts w:ascii="Times New Roman" w:eastAsia="SimSun" w:hAnsi="Times New Roman" w:cs="Times New Roman"/>
                <w:i/>
                <w:position w:val="-6"/>
                <w:sz w:val="24"/>
                <w:szCs w:val="24"/>
                <w:lang w:val="en-US"/>
              </w:rPr>
              <w:object w:dxaOrig="660" w:dyaOrig="340" w14:anchorId="1B9C378F">
                <v:shape id="_x0000_i1155" type="#_x0000_t75" style="width:33.2pt;height:16.3pt" o:ole="">
                  <v:imagedata r:id="rId255" o:title=""/>
                </v:shape>
                <o:OLEObject Type="Embed" ProgID="Equation.DSMT4" ShapeID="_x0000_i1155" DrawAspect="Content" ObjectID="_1578142457" r:id="rId256"/>
              </w:object>
            </w:r>
          </w:p>
        </w:tc>
        <w:tc>
          <w:tcPr>
            <w:tcW w:w="532" w:type="pct"/>
            <w:tcBorders>
              <w:top w:val="nil"/>
              <w:left w:val="nil"/>
              <w:bottom w:val="nil"/>
              <w:right w:val="nil"/>
            </w:tcBorders>
            <w:vAlign w:val="center"/>
          </w:tcPr>
          <w:p w14:paraId="04FDCAF8"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0.055</w:t>
            </w:r>
          </w:p>
        </w:tc>
        <w:tc>
          <w:tcPr>
            <w:tcW w:w="532" w:type="pct"/>
            <w:tcBorders>
              <w:top w:val="nil"/>
              <w:left w:val="nil"/>
              <w:bottom w:val="nil"/>
              <w:right w:val="nil"/>
            </w:tcBorders>
            <w:vAlign w:val="center"/>
          </w:tcPr>
          <w:p w14:paraId="1760469E"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0.202</w:t>
            </w:r>
          </w:p>
        </w:tc>
        <w:tc>
          <w:tcPr>
            <w:tcW w:w="792" w:type="pct"/>
            <w:tcBorders>
              <w:top w:val="nil"/>
              <w:left w:val="nil"/>
              <w:bottom w:val="nil"/>
              <w:right w:val="nil"/>
            </w:tcBorders>
            <w:vAlign w:val="center"/>
          </w:tcPr>
          <w:p w14:paraId="6381C98D"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0.030</w:t>
            </w:r>
          </w:p>
        </w:tc>
        <w:tc>
          <w:tcPr>
            <w:tcW w:w="792" w:type="pct"/>
            <w:tcBorders>
              <w:top w:val="nil"/>
              <w:left w:val="nil"/>
              <w:bottom w:val="nil"/>
              <w:right w:val="nil"/>
            </w:tcBorders>
            <w:vAlign w:val="center"/>
          </w:tcPr>
          <w:p w14:paraId="051E223C"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0.691</w:t>
            </w:r>
            <w:r w:rsidRPr="005353FC">
              <w:rPr>
                <w:rFonts w:ascii="Times New Roman" w:eastAsia="SimSun" w:hAnsi="Times New Roman" w:cs="Times New Roman"/>
                <w:iCs/>
                <w:color w:val="000000"/>
                <w:sz w:val="24"/>
                <w:szCs w:val="24"/>
                <w:vertAlign w:val="superscript"/>
                <w:lang w:val="en-US" w:eastAsia="zh-CN"/>
              </w:rPr>
              <w:t>***</w:t>
            </w:r>
          </w:p>
        </w:tc>
        <w:tc>
          <w:tcPr>
            <w:tcW w:w="119" w:type="pct"/>
            <w:tcBorders>
              <w:top w:val="nil"/>
              <w:left w:val="nil"/>
              <w:bottom w:val="nil"/>
              <w:right w:val="nil"/>
            </w:tcBorders>
            <w:vAlign w:val="center"/>
          </w:tcPr>
          <w:p w14:paraId="7013FC82"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49CB0794"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0.064</w:t>
            </w:r>
          </w:p>
        </w:tc>
        <w:tc>
          <w:tcPr>
            <w:tcW w:w="536" w:type="pct"/>
            <w:tcBorders>
              <w:top w:val="nil"/>
              <w:left w:val="nil"/>
              <w:bottom w:val="nil"/>
              <w:right w:val="nil"/>
            </w:tcBorders>
            <w:vAlign w:val="center"/>
          </w:tcPr>
          <w:p w14:paraId="0CEE987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0.18</w:t>
            </w:r>
            <w:r w:rsidRPr="005353FC">
              <w:rPr>
                <w:rFonts w:ascii="Times New Roman" w:eastAsia="SimSun" w:hAnsi="Times New Roman" w:cs="Times New Roman"/>
                <w:sz w:val="24"/>
                <w:szCs w:val="24"/>
                <w:vertAlign w:val="superscript"/>
                <w:lang w:val="en-US" w:eastAsia="zh-CN"/>
              </w:rPr>
              <w:t>**</w:t>
            </w:r>
          </w:p>
        </w:tc>
        <w:tc>
          <w:tcPr>
            <w:tcW w:w="119" w:type="pct"/>
            <w:tcBorders>
              <w:top w:val="nil"/>
              <w:left w:val="nil"/>
              <w:bottom w:val="nil"/>
              <w:right w:val="nil"/>
            </w:tcBorders>
          </w:tcPr>
          <w:p w14:paraId="385B4BE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4A89D6E4" w14:textId="77777777" w:rsidTr="00DF746F">
        <w:tc>
          <w:tcPr>
            <w:tcW w:w="1042" w:type="pct"/>
            <w:tcBorders>
              <w:top w:val="nil"/>
              <w:left w:val="nil"/>
              <w:bottom w:val="nil"/>
              <w:right w:val="nil"/>
            </w:tcBorders>
            <w:vAlign w:val="center"/>
          </w:tcPr>
          <w:p w14:paraId="1460A07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532" w:type="pct"/>
            <w:tcBorders>
              <w:top w:val="nil"/>
              <w:left w:val="nil"/>
              <w:bottom w:val="nil"/>
              <w:right w:val="nil"/>
            </w:tcBorders>
            <w:vAlign w:val="center"/>
          </w:tcPr>
          <w:p w14:paraId="59F7FB0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(1.35)</w:t>
            </w:r>
          </w:p>
        </w:tc>
        <w:tc>
          <w:tcPr>
            <w:tcW w:w="532" w:type="pct"/>
            <w:tcBorders>
              <w:top w:val="nil"/>
              <w:left w:val="nil"/>
              <w:bottom w:val="nil"/>
              <w:right w:val="nil"/>
            </w:tcBorders>
            <w:vAlign w:val="center"/>
          </w:tcPr>
          <w:p w14:paraId="1965E535"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(1.64)</w:t>
            </w:r>
          </w:p>
        </w:tc>
        <w:tc>
          <w:tcPr>
            <w:tcW w:w="792" w:type="pct"/>
            <w:tcBorders>
              <w:top w:val="nil"/>
              <w:left w:val="nil"/>
              <w:bottom w:val="nil"/>
              <w:right w:val="nil"/>
            </w:tcBorders>
            <w:vAlign w:val="center"/>
          </w:tcPr>
          <w:p w14:paraId="7516D56D"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(0.56)</w:t>
            </w:r>
          </w:p>
        </w:tc>
        <w:tc>
          <w:tcPr>
            <w:tcW w:w="792" w:type="pct"/>
            <w:tcBorders>
              <w:top w:val="nil"/>
              <w:left w:val="nil"/>
              <w:bottom w:val="nil"/>
              <w:right w:val="nil"/>
            </w:tcBorders>
            <w:vAlign w:val="center"/>
          </w:tcPr>
          <w:p w14:paraId="0806B920"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(6.30)</w:t>
            </w:r>
          </w:p>
        </w:tc>
        <w:tc>
          <w:tcPr>
            <w:tcW w:w="119" w:type="pct"/>
            <w:tcBorders>
              <w:top w:val="nil"/>
              <w:left w:val="nil"/>
              <w:bottom w:val="nil"/>
              <w:right w:val="nil"/>
            </w:tcBorders>
            <w:vAlign w:val="center"/>
          </w:tcPr>
          <w:p w14:paraId="04F8C424"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56893F71"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(0.23)</w:t>
            </w:r>
          </w:p>
        </w:tc>
        <w:tc>
          <w:tcPr>
            <w:tcW w:w="536" w:type="pct"/>
            <w:tcBorders>
              <w:top w:val="nil"/>
              <w:left w:val="nil"/>
              <w:bottom w:val="nil"/>
              <w:right w:val="nil"/>
            </w:tcBorders>
            <w:vAlign w:val="center"/>
          </w:tcPr>
          <w:p w14:paraId="6A53ABE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(2.01)</w:t>
            </w:r>
          </w:p>
        </w:tc>
        <w:tc>
          <w:tcPr>
            <w:tcW w:w="119" w:type="pct"/>
            <w:tcBorders>
              <w:top w:val="nil"/>
              <w:left w:val="nil"/>
              <w:bottom w:val="nil"/>
              <w:right w:val="nil"/>
            </w:tcBorders>
          </w:tcPr>
          <w:p w14:paraId="26F61B8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306E5F77" w14:textId="77777777" w:rsidTr="00DF746F">
        <w:tc>
          <w:tcPr>
            <w:tcW w:w="1042" w:type="pct"/>
            <w:tcBorders>
              <w:top w:val="nil"/>
              <w:left w:val="nil"/>
              <w:bottom w:val="nil"/>
              <w:right w:val="nil"/>
            </w:tcBorders>
            <w:vAlign w:val="center"/>
          </w:tcPr>
          <w:p w14:paraId="2505B70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5353FC">
              <w:rPr>
                <w:rFonts w:ascii="Times New Roman" w:eastAsia="SimSun" w:hAnsi="Times New Roman" w:cs="Times New Roman"/>
                <w:i/>
                <w:position w:val="-6"/>
                <w:sz w:val="24"/>
                <w:szCs w:val="24"/>
                <w:lang w:val="en-US"/>
              </w:rPr>
              <w:object w:dxaOrig="720" w:dyaOrig="340" w14:anchorId="530C2BB6">
                <v:shape id="_x0000_i1156" type="#_x0000_t75" style="width:36.3pt;height:18.15pt" o:ole="">
                  <v:imagedata r:id="rId257" o:title=""/>
                </v:shape>
                <o:OLEObject Type="Embed" ProgID="Equation.DSMT4" ShapeID="_x0000_i1156" DrawAspect="Content" ObjectID="_1578142458" r:id="rId258"/>
              </w:object>
            </w:r>
          </w:p>
        </w:tc>
        <w:tc>
          <w:tcPr>
            <w:tcW w:w="532" w:type="pct"/>
            <w:tcBorders>
              <w:top w:val="nil"/>
              <w:left w:val="nil"/>
              <w:bottom w:val="nil"/>
              <w:right w:val="nil"/>
            </w:tcBorders>
            <w:vAlign w:val="center"/>
          </w:tcPr>
          <w:p w14:paraId="674C5FD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-0.015</w:t>
            </w:r>
          </w:p>
        </w:tc>
        <w:tc>
          <w:tcPr>
            <w:tcW w:w="532" w:type="pct"/>
            <w:tcBorders>
              <w:top w:val="nil"/>
              <w:left w:val="nil"/>
              <w:bottom w:val="nil"/>
              <w:right w:val="nil"/>
            </w:tcBorders>
            <w:vAlign w:val="center"/>
          </w:tcPr>
          <w:p w14:paraId="78058714"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0.035</w:t>
            </w:r>
          </w:p>
        </w:tc>
        <w:tc>
          <w:tcPr>
            <w:tcW w:w="792" w:type="pct"/>
            <w:tcBorders>
              <w:top w:val="nil"/>
              <w:left w:val="nil"/>
              <w:bottom w:val="nil"/>
              <w:right w:val="nil"/>
            </w:tcBorders>
            <w:vAlign w:val="center"/>
          </w:tcPr>
          <w:p w14:paraId="071C1184"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-0.072</w:t>
            </w:r>
            <w:r w:rsidRPr="005353FC">
              <w:rPr>
                <w:rFonts w:ascii="Times New Roman" w:eastAsia="SimSun" w:hAnsi="Times New Roman" w:cs="Times New Roman"/>
                <w:iCs/>
                <w:color w:val="000000"/>
                <w:sz w:val="24"/>
                <w:szCs w:val="24"/>
                <w:vertAlign w:val="superscript"/>
                <w:lang w:val="en-US" w:eastAsia="zh-CN"/>
              </w:rPr>
              <w:t>**</w:t>
            </w:r>
          </w:p>
        </w:tc>
        <w:tc>
          <w:tcPr>
            <w:tcW w:w="792" w:type="pct"/>
            <w:tcBorders>
              <w:top w:val="nil"/>
              <w:left w:val="nil"/>
              <w:bottom w:val="nil"/>
              <w:right w:val="nil"/>
            </w:tcBorders>
            <w:vAlign w:val="center"/>
          </w:tcPr>
          <w:p w14:paraId="5AD8A32F"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-0.159</w:t>
            </w:r>
          </w:p>
        </w:tc>
        <w:tc>
          <w:tcPr>
            <w:tcW w:w="119" w:type="pct"/>
            <w:tcBorders>
              <w:top w:val="nil"/>
              <w:left w:val="nil"/>
              <w:bottom w:val="nil"/>
              <w:right w:val="nil"/>
            </w:tcBorders>
            <w:vAlign w:val="center"/>
          </w:tcPr>
          <w:p w14:paraId="43F91EB0"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471B0CE5"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-0.029</w:t>
            </w:r>
          </w:p>
        </w:tc>
        <w:tc>
          <w:tcPr>
            <w:tcW w:w="536" w:type="pct"/>
            <w:tcBorders>
              <w:top w:val="nil"/>
              <w:left w:val="nil"/>
              <w:bottom w:val="nil"/>
              <w:right w:val="nil"/>
            </w:tcBorders>
            <w:vAlign w:val="center"/>
          </w:tcPr>
          <w:p w14:paraId="73CA878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-1.254</w:t>
            </w:r>
          </w:p>
        </w:tc>
        <w:tc>
          <w:tcPr>
            <w:tcW w:w="119" w:type="pct"/>
            <w:tcBorders>
              <w:top w:val="nil"/>
              <w:left w:val="nil"/>
              <w:bottom w:val="nil"/>
              <w:right w:val="nil"/>
            </w:tcBorders>
          </w:tcPr>
          <w:p w14:paraId="3BBF2EA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3DE236D5" w14:textId="77777777" w:rsidTr="00DF746F">
        <w:tc>
          <w:tcPr>
            <w:tcW w:w="1042" w:type="pct"/>
            <w:tcBorders>
              <w:top w:val="nil"/>
              <w:left w:val="nil"/>
              <w:bottom w:val="single" w:sz="4" w:space="0" w:color="auto"/>
              <w:right w:val="nil"/>
            </w:tcBorders>
            <w:vAlign w:val="center"/>
          </w:tcPr>
          <w:p w14:paraId="1551300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2" w:type="pct"/>
            <w:tcBorders>
              <w:top w:val="nil"/>
              <w:left w:val="nil"/>
              <w:bottom w:val="single" w:sz="4" w:space="0" w:color="auto"/>
              <w:right w:val="nil"/>
            </w:tcBorders>
            <w:vAlign w:val="center"/>
          </w:tcPr>
          <w:p w14:paraId="66AD11B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(0.43)</w:t>
            </w:r>
          </w:p>
        </w:tc>
        <w:tc>
          <w:tcPr>
            <w:tcW w:w="532" w:type="pct"/>
            <w:tcBorders>
              <w:top w:val="nil"/>
              <w:left w:val="nil"/>
              <w:bottom w:val="single" w:sz="4" w:space="0" w:color="auto"/>
              <w:right w:val="nil"/>
            </w:tcBorders>
            <w:vAlign w:val="center"/>
          </w:tcPr>
          <w:p w14:paraId="188CFBF6"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(1.44)</w:t>
            </w:r>
          </w:p>
        </w:tc>
        <w:tc>
          <w:tcPr>
            <w:tcW w:w="792" w:type="pct"/>
            <w:tcBorders>
              <w:top w:val="nil"/>
              <w:left w:val="nil"/>
              <w:bottom w:val="single" w:sz="4" w:space="0" w:color="auto"/>
              <w:right w:val="nil"/>
            </w:tcBorders>
            <w:vAlign w:val="center"/>
          </w:tcPr>
          <w:p w14:paraId="73AAD079"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(2.15)</w:t>
            </w:r>
          </w:p>
        </w:tc>
        <w:tc>
          <w:tcPr>
            <w:tcW w:w="792" w:type="pct"/>
            <w:tcBorders>
              <w:top w:val="nil"/>
              <w:left w:val="nil"/>
              <w:bottom w:val="single" w:sz="4" w:space="0" w:color="auto"/>
              <w:right w:val="nil"/>
            </w:tcBorders>
            <w:vAlign w:val="center"/>
          </w:tcPr>
          <w:p w14:paraId="7B0CB66D"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(0.76)</w:t>
            </w:r>
          </w:p>
        </w:tc>
        <w:tc>
          <w:tcPr>
            <w:tcW w:w="119" w:type="pct"/>
            <w:tcBorders>
              <w:top w:val="nil"/>
              <w:left w:val="nil"/>
              <w:bottom w:val="single" w:sz="4" w:space="0" w:color="auto"/>
              <w:right w:val="nil"/>
            </w:tcBorders>
            <w:vAlign w:val="center"/>
          </w:tcPr>
          <w:p w14:paraId="31BF7932"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single" w:sz="4" w:space="0" w:color="auto"/>
              <w:right w:val="nil"/>
            </w:tcBorders>
            <w:vAlign w:val="center"/>
          </w:tcPr>
          <w:p w14:paraId="199947E9"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(0.69)</w:t>
            </w:r>
          </w:p>
        </w:tc>
        <w:tc>
          <w:tcPr>
            <w:tcW w:w="536" w:type="pct"/>
            <w:tcBorders>
              <w:top w:val="nil"/>
              <w:left w:val="nil"/>
              <w:bottom w:val="single" w:sz="4" w:space="0" w:color="auto"/>
              <w:right w:val="nil"/>
            </w:tcBorders>
            <w:vAlign w:val="center"/>
          </w:tcPr>
          <w:p w14:paraId="286879D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(1.22)</w:t>
            </w:r>
          </w:p>
        </w:tc>
        <w:tc>
          <w:tcPr>
            <w:tcW w:w="119" w:type="pct"/>
            <w:tcBorders>
              <w:top w:val="nil"/>
              <w:left w:val="nil"/>
              <w:bottom w:val="nil"/>
              <w:right w:val="nil"/>
            </w:tcBorders>
          </w:tcPr>
          <w:p w14:paraId="4B169F18"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565E52D7" w14:textId="77777777" w:rsidTr="00DF746F">
        <w:tc>
          <w:tcPr>
            <w:tcW w:w="4881" w:type="pct"/>
            <w:gridSpan w:val="8"/>
            <w:tcBorders>
              <w:top w:val="single" w:sz="4" w:space="0" w:color="auto"/>
              <w:left w:val="nil"/>
              <w:bottom w:val="single" w:sz="4" w:space="0" w:color="auto"/>
              <w:right w:val="nil"/>
            </w:tcBorders>
            <w:vAlign w:val="center"/>
          </w:tcPr>
          <w:p w14:paraId="2A5E5E6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353FC">
              <w:rPr>
                <w:rFonts w:ascii="Times New Roman" w:eastAsia="SimSun" w:hAnsi="Times New Roman" w:cs="Times New Roman"/>
                <w:sz w:val="24"/>
                <w:szCs w:val="24"/>
                <w:lang w:val="en-US" w:eastAsia="en-GB"/>
              </w:rPr>
              <w:t>Interaction Terms-Absorptive Capacity</w:t>
            </w:r>
          </w:p>
        </w:tc>
        <w:tc>
          <w:tcPr>
            <w:tcW w:w="119" w:type="pct"/>
            <w:tcBorders>
              <w:top w:val="nil"/>
              <w:left w:val="nil"/>
              <w:bottom w:val="nil"/>
              <w:right w:val="nil"/>
            </w:tcBorders>
          </w:tcPr>
          <w:p w14:paraId="0159354C" w14:textId="77777777" w:rsidR="005353FC" w:rsidRPr="005353FC" w:rsidRDefault="005353FC" w:rsidP="005353FC">
            <w:pPr>
              <w:widowControl w:val="0"/>
              <w:autoSpaceDE w:val="0"/>
              <w:autoSpaceDN w:val="0"/>
              <w:adjustRightInd w:val="0"/>
              <w:spacing w:after="0" w:line="240" w:lineRule="auto"/>
              <w:rPr>
                <w:rFonts w:ascii="Times New Roman" w:eastAsia="SimSun" w:hAnsi="Times New Roman" w:cs="Times New Roman"/>
                <w:b/>
                <w:sz w:val="24"/>
                <w:szCs w:val="24"/>
                <w:lang w:val="en-US" w:eastAsia="zh-CN"/>
              </w:rPr>
            </w:pPr>
          </w:p>
        </w:tc>
      </w:tr>
      <w:tr w:rsidR="005353FC" w:rsidRPr="005353FC" w14:paraId="357D4E80" w14:textId="77777777" w:rsidTr="00DF746F">
        <w:tc>
          <w:tcPr>
            <w:tcW w:w="1042" w:type="pct"/>
            <w:tcBorders>
              <w:top w:val="single" w:sz="4" w:space="0" w:color="auto"/>
              <w:left w:val="nil"/>
              <w:bottom w:val="nil"/>
              <w:right w:val="nil"/>
            </w:tcBorders>
            <w:vAlign w:val="center"/>
          </w:tcPr>
          <w:p w14:paraId="7B9CDEB7"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i/>
                <w:sz w:val="24"/>
                <w:szCs w:val="24"/>
                <w:lang w:val="en-US"/>
              </w:rPr>
            </w:pPr>
            <w:r w:rsidRPr="005353FC">
              <w:rPr>
                <w:rFonts w:ascii="Times New Roman" w:eastAsia="SimSun" w:hAnsi="Times New Roman" w:cs="Times New Roman"/>
                <w:i/>
                <w:position w:val="-6"/>
                <w:sz w:val="24"/>
                <w:szCs w:val="24"/>
                <w:lang w:val="en-US"/>
              </w:rPr>
              <w:object w:dxaOrig="1100" w:dyaOrig="340" w14:anchorId="14F5B8E4">
                <v:shape id="_x0000_i1157" type="#_x0000_t75" style="width:54.45pt;height:16.3pt" o:ole="">
                  <v:imagedata r:id="rId259" o:title=""/>
                </v:shape>
                <o:OLEObject Type="Embed" ProgID="Equation.DSMT4" ShapeID="_x0000_i1157" DrawAspect="Content" ObjectID="_1578142459" r:id="rId260"/>
              </w:object>
            </w:r>
          </w:p>
        </w:tc>
        <w:tc>
          <w:tcPr>
            <w:tcW w:w="532" w:type="pct"/>
            <w:tcBorders>
              <w:top w:val="single" w:sz="4" w:space="0" w:color="auto"/>
              <w:left w:val="nil"/>
              <w:bottom w:val="nil"/>
              <w:right w:val="nil"/>
            </w:tcBorders>
            <w:vAlign w:val="center"/>
          </w:tcPr>
          <w:p w14:paraId="4C190B4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2" w:type="pct"/>
            <w:tcBorders>
              <w:top w:val="single" w:sz="4" w:space="0" w:color="auto"/>
              <w:left w:val="nil"/>
              <w:bottom w:val="nil"/>
              <w:right w:val="nil"/>
            </w:tcBorders>
            <w:vAlign w:val="center"/>
          </w:tcPr>
          <w:p w14:paraId="77D2020C"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0.2</w:t>
            </w:r>
            <w:r w:rsidRPr="005353FC">
              <w:rPr>
                <w:rFonts w:ascii="Times New Roman" w:eastAsia="SimSun" w:hAnsi="Times New Roman" w:cs="Times New Roman"/>
                <w:sz w:val="24"/>
                <w:szCs w:val="24"/>
                <w:vertAlign w:val="superscript"/>
                <w:lang w:val="en-US" w:eastAsia="zh-CN"/>
              </w:rPr>
              <w:t>**</w:t>
            </w:r>
          </w:p>
        </w:tc>
        <w:tc>
          <w:tcPr>
            <w:tcW w:w="792" w:type="pct"/>
            <w:tcBorders>
              <w:top w:val="single" w:sz="4" w:space="0" w:color="auto"/>
              <w:left w:val="nil"/>
              <w:bottom w:val="nil"/>
              <w:right w:val="nil"/>
            </w:tcBorders>
            <w:vAlign w:val="center"/>
          </w:tcPr>
          <w:p w14:paraId="4EA5781A"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792" w:type="pct"/>
            <w:tcBorders>
              <w:top w:val="single" w:sz="4" w:space="0" w:color="auto"/>
              <w:left w:val="nil"/>
              <w:bottom w:val="nil"/>
              <w:right w:val="nil"/>
            </w:tcBorders>
            <w:vAlign w:val="center"/>
          </w:tcPr>
          <w:p w14:paraId="3CFD4CF2"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0.04</w:t>
            </w:r>
            <w:r w:rsidRPr="005353FC">
              <w:rPr>
                <w:rFonts w:ascii="Times New Roman" w:eastAsia="SimSun" w:hAnsi="Times New Roman" w:cs="Times New Roman"/>
                <w:sz w:val="24"/>
                <w:szCs w:val="24"/>
                <w:vertAlign w:val="superscript"/>
                <w:lang w:val="en-US" w:eastAsia="zh-CN"/>
              </w:rPr>
              <w:t>***</w:t>
            </w:r>
          </w:p>
        </w:tc>
        <w:tc>
          <w:tcPr>
            <w:tcW w:w="119" w:type="pct"/>
            <w:tcBorders>
              <w:top w:val="single" w:sz="4" w:space="0" w:color="auto"/>
              <w:left w:val="nil"/>
              <w:bottom w:val="nil"/>
              <w:right w:val="nil"/>
            </w:tcBorders>
            <w:vAlign w:val="center"/>
          </w:tcPr>
          <w:p w14:paraId="5C7DAF09"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single" w:sz="4" w:space="0" w:color="auto"/>
              <w:left w:val="nil"/>
              <w:bottom w:val="nil"/>
              <w:right w:val="nil"/>
            </w:tcBorders>
            <w:vAlign w:val="center"/>
          </w:tcPr>
          <w:p w14:paraId="5CB0E547"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single" w:sz="4" w:space="0" w:color="auto"/>
              <w:left w:val="nil"/>
              <w:bottom w:val="nil"/>
              <w:right w:val="nil"/>
            </w:tcBorders>
            <w:vAlign w:val="center"/>
          </w:tcPr>
          <w:p w14:paraId="0958BC0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0.794</w:t>
            </w:r>
            <w:r w:rsidRPr="005353FC">
              <w:rPr>
                <w:rFonts w:ascii="Times New Roman" w:eastAsia="SimSun" w:hAnsi="Times New Roman" w:cs="Times New Roman"/>
                <w:sz w:val="24"/>
                <w:szCs w:val="24"/>
                <w:vertAlign w:val="superscript"/>
                <w:lang w:val="en-US" w:eastAsia="zh-CN"/>
              </w:rPr>
              <w:t>**</w:t>
            </w:r>
          </w:p>
        </w:tc>
        <w:tc>
          <w:tcPr>
            <w:tcW w:w="119" w:type="pct"/>
            <w:tcBorders>
              <w:top w:val="nil"/>
              <w:left w:val="nil"/>
              <w:bottom w:val="nil"/>
              <w:right w:val="nil"/>
            </w:tcBorders>
          </w:tcPr>
          <w:p w14:paraId="2C32D76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4591A008" w14:textId="77777777" w:rsidTr="00DF746F">
        <w:tc>
          <w:tcPr>
            <w:tcW w:w="1042" w:type="pct"/>
            <w:tcBorders>
              <w:top w:val="nil"/>
              <w:left w:val="nil"/>
              <w:bottom w:val="nil"/>
              <w:right w:val="nil"/>
            </w:tcBorders>
            <w:vAlign w:val="center"/>
          </w:tcPr>
          <w:p w14:paraId="2339491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532" w:type="pct"/>
            <w:tcBorders>
              <w:top w:val="nil"/>
              <w:left w:val="nil"/>
              <w:bottom w:val="nil"/>
              <w:right w:val="nil"/>
            </w:tcBorders>
            <w:vAlign w:val="center"/>
          </w:tcPr>
          <w:p w14:paraId="67B4A601"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2" w:type="pct"/>
            <w:tcBorders>
              <w:top w:val="nil"/>
              <w:left w:val="nil"/>
              <w:bottom w:val="nil"/>
              <w:right w:val="nil"/>
            </w:tcBorders>
            <w:vAlign w:val="center"/>
          </w:tcPr>
          <w:p w14:paraId="1851613D"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(2.47)</w:t>
            </w:r>
          </w:p>
        </w:tc>
        <w:tc>
          <w:tcPr>
            <w:tcW w:w="792" w:type="pct"/>
            <w:tcBorders>
              <w:top w:val="nil"/>
              <w:left w:val="nil"/>
              <w:bottom w:val="nil"/>
              <w:right w:val="nil"/>
            </w:tcBorders>
            <w:vAlign w:val="center"/>
          </w:tcPr>
          <w:p w14:paraId="050C11B8"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792" w:type="pct"/>
            <w:tcBorders>
              <w:top w:val="nil"/>
              <w:left w:val="nil"/>
              <w:bottom w:val="nil"/>
              <w:right w:val="nil"/>
            </w:tcBorders>
            <w:vAlign w:val="center"/>
          </w:tcPr>
          <w:p w14:paraId="3B1067EE"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(8.63)</w:t>
            </w:r>
          </w:p>
        </w:tc>
        <w:tc>
          <w:tcPr>
            <w:tcW w:w="119" w:type="pct"/>
            <w:tcBorders>
              <w:top w:val="nil"/>
              <w:left w:val="nil"/>
              <w:bottom w:val="nil"/>
              <w:right w:val="nil"/>
            </w:tcBorders>
            <w:vAlign w:val="center"/>
          </w:tcPr>
          <w:p w14:paraId="7F6FF61D"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0541C2E1"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46DDED7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(2.32)</w:t>
            </w:r>
          </w:p>
        </w:tc>
        <w:tc>
          <w:tcPr>
            <w:tcW w:w="119" w:type="pct"/>
            <w:tcBorders>
              <w:top w:val="nil"/>
              <w:left w:val="nil"/>
              <w:bottom w:val="nil"/>
              <w:right w:val="nil"/>
            </w:tcBorders>
          </w:tcPr>
          <w:p w14:paraId="4AEB726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0936CF3E" w14:textId="77777777" w:rsidTr="00DF746F">
        <w:tc>
          <w:tcPr>
            <w:tcW w:w="1042" w:type="pct"/>
            <w:tcBorders>
              <w:top w:val="nil"/>
              <w:left w:val="nil"/>
              <w:bottom w:val="nil"/>
              <w:right w:val="nil"/>
            </w:tcBorders>
            <w:vAlign w:val="center"/>
          </w:tcPr>
          <w:p w14:paraId="7EB523FA"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5353FC">
              <w:rPr>
                <w:rFonts w:ascii="Times New Roman" w:eastAsia="SimSun" w:hAnsi="Times New Roman" w:cs="Times New Roman"/>
                <w:i/>
                <w:position w:val="-6"/>
                <w:sz w:val="24"/>
                <w:szCs w:val="24"/>
                <w:lang w:val="en-US"/>
              </w:rPr>
              <w:object w:dxaOrig="1160" w:dyaOrig="340" w14:anchorId="31C2B927">
                <v:shape id="_x0000_i1158" type="#_x0000_t75" style="width:57.6pt;height:17.55pt" o:ole="">
                  <v:imagedata r:id="rId261" o:title=""/>
                </v:shape>
                <o:OLEObject Type="Embed" ProgID="Equation.DSMT4" ShapeID="_x0000_i1158" DrawAspect="Content" ObjectID="_1578142460" r:id="rId262"/>
              </w:object>
            </w:r>
          </w:p>
        </w:tc>
        <w:tc>
          <w:tcPr>
            <w:tcW w:w="532" w:type="pct"/>
            <w:tcBorders>
              <w:top w:val="nil"/>
              <w:left w:val="nil"/>
              <w:bottom w:val="nil"/>
              <w:right w:val="nil"/>
            </w:tcBorders>
            <w:vAlign w:val="center"/>
          </w:tcPr>
          <w:p w14:paraId="06321C3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2" w:type="pct"/>
            <w:tcBorders>
              <w:top w:val="nil"/>
              <w:left w:val="nil"/>
              <w:bottom w:val="nil"/>
              <w:right w:val="nil"/>
            </w:tcBorders>
            <w:vAlign w:val="center"/>
          </w:tcPr>
          <w:p w14:paraId="4B704CB5"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0.002</w:t>
            </w:r>
          </w:p>
        </w:tc>
        <w:tc>
          <w:tcPr>
            <w:tcW w:w="792" w:type="pct"/>
            <w:tcBorders>
              <w:top w:val="nil"/>
              <w:left w:val="nil"/>
              <w:bottom w:val="nil"/>
              <w:right w:val="nil"/>
            </w:tcBorders>
            <w:vAlign w:val="center"/>
          </w:tcPr>
          <w:p w14:paraId="2E3B8B7B"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792" w:type="pct"/>
            <w:tcBorders>
              <w:top w:val="nil"/>
              <w:left w:val="nil"/>
              <w:bottom w:val="nil"/>
              <w:right w:val="nil"/>
            </w:tcBorders>
            <w:vAlign w:val="center"/>
          </w:tcPr>
          <w:p w14:paraId="3D62AB5A"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0.035</w:t>
            </w:r>
          </w:p>
        </w:tc>
        <w:tc>
          <w:tcPr>
            <w:tcW w:w="119" w:type="pct"/>
            <w:tcBorders>
              <w:top w:val="nil"/>
              <w:left w:val="nil"/>
              <w:bottom w:val="nil"/>
              <w:right w:val="nil"/>
            </w:tcBorders>
            <w:vAlign w:val="center"/>
          </w:tcPr>
          <w:p w14:paraId="0D5461FB"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793F9C31"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185804F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0.025</w:t>
            </w:r>
          </w:p>
        </w:tc>
        <w:tc>
          <w:tcPr>
            <w:tcW w:w="119" w:type="pct"/>
            <w:tcBorders>
              <w:top w:val="nil"/>
              <w:left w:val="nil"/>
              <w:bottom w:val="nil"/>
              <w:right w:val="nil"/>
            </w:tcBorders>
          </w:tcPr>
          <w:p w14:paraId="03C3CA5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7B5D5EF6" w14:textId="77777777" w:rsidTr="00DF746F">
        <w:tc>
          <w:tcPr>
            <w:tcW w:w="1042" w:type="pct"/>
            <w:tcBorders>
              <w:top w:val="nil"/>
              <w:left w:val="nil"/>
              <w:bottom w:val="nil"/>
              <w:right w:val="nil"/>
            </w:tcBorders>
            <w:vAlign w:val="center"/>
          </w:tcPr>
          <w:p w14:paraId="16B92A4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532" w:type="pct"/>
            <w:tcBorders>
              <w:top w:val="nil"/>
              <w:left w:val="nil"/>
              <w:bottom w:val="nil"/>
              <w:right w:val="nil"/>
            </w:tcBorders>
            <w:vAlign w:val="center"/>
          </w:tcPr>
          <w:p w14:paraId="5896EA4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2" w:type="pct"/>
            <w:tcBorders>
              <w:top w:val="nil"/>
              <w:left w:val="nil"/>
              <w:bottom w:val="nil"/>
              <w:right w:val="nil"/>
            </w:tcBorders>
            <w:vAlign w:val="center"/>
          </w:tcPr>
          <w:p w14:paraId="30A7CBB7"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(0.23)</w:t>
            </w:r>
          </w:p>
        </w:tc>
        <w:tc>
          <w:tcPr>
            <w:tcW w:w="792" w:type="pct"/>
            <w:tcBorders>
              <w:top w:val="nil"/>
              <w:left w:val="nil"/>
              <w:bottom w:val="nil"/>
              <w:right w:val="nil"/>
            </w:tcBorders>
            <w:vAlign w:val="center"/>
          </w:tcPr>
          <w:p w14:paraId="303EFE5A"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792" w:type="pct"/>
            <w:tcBorders>
              <w:top w:val="nil"/>
              <w:left w:val="nil"/>
              <w:bottom w:val="nil"/>
              <w:right w:val="nil"/>
            </w:tcBorders>
            <w:vAlign w:val="center"/>
          </w:tcPr>
          <w:p w14:paraId="7BB0987C"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(1.63)</w:t>
            </w:r>
          </w:p>
        </w:tc>
        <w:tc>
          <w:tcPr>
            <w:tcW w:w="119" w:type="pct"/>
            <w:tcBorders>
              <w:top w:val="nil"/>
              <w:left w:val="nil"/>
              <w:bottom w:val="nil"/>
              <w:right w:val="nil"/>
            </w:tcBorders>
            <w:vAlign w:val="center"/>
          </w:tcPr>
          <w:p w14:paraId="40D6CC6D"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0B6D4359"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79BD675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(0.89)</w:t>
            </w:r>
          </w:p>
        </w:tc>
        <w:tc>
          <w:tcPr>
            <w:tcW w:w="119" w:type="pct"/>
            <w:tcBorders>
              <w:top w:val="nil"/>
              <w:left w:val="nil"/>
              <w:bottom w:val="nil"/>
              <w:right w:val="nil"/>
            </w:tcBorders>
          </w:tcPr>
          <w:p w14:paraId="7231CB9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13326F29" w14:textId="77777777" w:rsidTr="00DF746F">
        <w:tc>
          <w:tcPr>
            <w:tcW w:w="1042" w:type="pct"/>
            <w:tcBorders>
              <w:top w:val="nil"/>
              <w:left w:val="nil"/>
              <w:bottom w:val="nil"/>
              <w:right w:val="nil"/>
            </w:tcBorders>
            <w:vAlign w:val="center"/>
          </w:tcPr>
          <w:p w14:paraId="4810F93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5353FC">
              <w:rPr>
                <w:rFonts w:ascii="Times New Roman" w:eastAsia="SimSun" w:hAnsi="Times New Roman" w:cs="Times New Roman"/>
                <w:i/>
                <w:position w:val="-6"/>
                <w:sz w:val="24"/>
                <w:szCs w:val="24"/>
                <w:lang w:val="en-US"/>
              </w:rPr>
              <w:object w:dxaOrig="1200" w:dyaOrig="340" w14:anchorId="1645DB19">
                <v:shape id="_x0000_i1159" type="#_x0000_t75" style="width:60.1pt;height:16.3pt" o:ole="">
                  <v:imagedata r:id="rId263" o:title=""/>
                </v:shape>
                <o:OLEObject Type="Embed" ProgID="Equation.DSMT4" ShapeID="_x0000_i1159" DrawAspect="Content" ObjectID="_1578142461" r:id="rId264"/>
              </w:object>
            </w:r>
          </w:p>
        </w:tc>
        <w:tc>
          <w:tcPr>
            <w:tcW w:w="532" w:type="pct"/>
            <w:tcBorders>
              <w:top w:val="nil"/>
              <w:left w:val="nil"/>
              <w:bottom w:val="nil"/>
              <w:right w:val="nil"/>
            </w:tcBorders>
            <w:vAlign w:val="center"/>
          </w:tcPr>
          <w:p w14:paraId="4E361BA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2" w:type="pct"/>
            <w:tcBorders>
              <w:top w:val="nil"/>
              <w:left w:val="nil"/>
              <w:bottom w:val="nil"/>
              <w:right w:val="nil"/>
            </w:tcBorders>
            <w:vAlign w:val="center"/>
          </w:tcPr>
          <w:p w14:paraId="0CCEEF78"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0.087</w:t>
            </w:r>
            <w:r w:rsidRPr="005353FC">
              <w:rPr>
                <w:rFonts w:ascii="Times New Roman" w:eastAsia="SimSun" w:hAnsi="Times New Roman" w:cs="Times New Roman"/>
                <w:sz w:val="24"/>
                <w:szCs w:val="24"/>
                <w:vertAlign w:val="superscript"/>
                <w:lang w:val="en-US" w:eastAsia="zh-CN"/>
              </w:rPr>
              <w:t>*</w:t>
            </w:r>
          </w:p>
        </w:tc>
        <w:tc>
          <w:tcPr>
            <w:tcW w:w="792" w:type="pct"/>
            <w:tcBorders>
              <w:top w:val="nil"/>
              <w:left w:val="nil"/>
              <w:bottom w:val="nil"/>
              <w:right w:val="nil"/>
            </w:tcBorders>
            <w:vAlign w:val="center"/>
          </w:tcPr>
          <w:p w14:paraId="79C58B5B"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792" w:type="pct"/>
            <w:tcBorders>
              <w:top w:val="nil"/>
              <w:left w:val="nil"/>
              <w:bottom w:val="nil"/>
              <w:right w:val="nil"/>
            </w:tcBorders>
            <w:vAlign w:val="center"/>
          </w:tcPr>
          <w:p w14:paraId="2A802E2D"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0.062</w:t>
            </w:r>
            <w:r w:rsidRPr="005353FC">
              <w:rPr>
                <w:rFonts w:ascii="Times New Roman" w:eastAsia="SimSun" w:hAnsi="Times New Roman" w:cs="Times New Roman"/>
                <w:iCs/>
                <w:color w:val="000000"/>
                <w:sz w:val="24"/>
                <w:szCs w:val="24"/>
                <w:vertAlign w:val="superscript"/>
                <w:lang w:val="en-US" w:eastAsia="zh-CN"/>
              </w:rPr>
              <w:t>***</w:t>
            </w:r>
          </w:p>
        </w:tc>
        <w:tc>
          <w:tcPr>
            <w:tcW w:w="119" w:type="pct"/>
            <w:tcBorders>
              <w:top w:val="nil"/>
              <w:left w:val="nil"/>
              <w:bottom w:val="nil"/>
              <w:right w:val="nil"/>
            </w:tcBorders>
            <w:vAlign w:val="center"/>
          </w:tcPr>
          <w:p w14:paraId="12784174"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2A73AF19"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33110F2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0.071</w:t>
            </w:r>
            <w:r w:rsidRPr="005353FC">
              <w:rPr>
                <w:rFonts w:ascii="Times New Roman" w:eastAsia="SimSun" w:hAnsi="Times New Roman" w:cs="Times New Roman"/>
                <w:sz w:val="24"/>
                <w:szCs w:val="24"/>
                <w:vertAlign w:val="superscript"/>
                <w:lang w:val="en-US" w:eastAsia="zh-CN"/>
              </w:rPr>
              <w:t>***</w:t>
            </w:r>
          </w:p>
        </w:tc>
        <w:tc>
          <w:tcPr>
            <w:tcW w:w="119" w:type="pct"/>
            <w:tcBorders>
              <w:top w:val="nil"/>
              <w:left w:val="nil"/>
              <w:bottom w:val="nil"/>
              <w:right w:val="nil"/>
            </w:tcBorders>
          </w:tcPr>
          <w:p w14:paraId="307F001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6078E567" w14:textId="77777777" w:rsidTr="00DF746F">
        <w:tc>
          <w:tcPr>
            <w:tcW w:w="1042" w:type="pct"/>
            <w:tcBorders>
              <w:top w:val="nil"/>
              <w:left w:val="nil"/>
              <w:bottom w:val="nil"/>
              <w:right w:val="nil"/>
            </w:tcBorders>
            <w:vAlign w:val="center"/>
          </w:tcPr>
          <w:p w14:paraId="10DF295A"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532" w:type="pct"/>
            <w:tcBorders>
              <w:top w:val="nil"/>
              <w:left w:val="nil"/>
              <w:bottom w:val="nil"/>
              <w:right w:val="nil"/>
            </w:tcBorders>
            <w:vAlign w:val="center"/>
          </w:tcPr>
          <w:p w14:paraId="5C4210A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2" w:type="pct"/>
            <w:tcBorders>
              <w:top w:val="nil"/>
              <w:left w:val="nil"/>
              <w:bottom w:val="nil"/>
              <w:right w:val="nil"/>
            </w:tcBorders>
            <w:vAlign w:val="center"/>
          </w:tcPr>
          <w:p w14:paraId="6D86926A"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(1.87)</w:t>
            </w:r>
          </w:p>
        </w:tc>
        <w:tc>
          <w:tcPr>
            <w:tcW w:w="792" w:type="pct"/>
            <w:tcBorders>
              <w:top w:val="nil"/>
              <w:left w:val="nil"/>
              <w:bottom w:val="nil"/>
              <w:right w:val="nil"/>
            </w:tcBorders>
            <w:vAlign w:val="center"/>
          </w:tcPr>
          <w:p w14:paraId="5EABD6FB"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792" w:type="pct"/>
            <w:tcBorders>
              <w:top w:val="nil"/>
              <w:left w:val="nil"/>
              <w:bottom w:val="nil"/>
              <w:right w:val="nil"/>
            </w:tcBorders>
            <w:vAlign w:val="center"/>
          </w:tcPr>
          <w:p w14:paraId="0163395F"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(6.52)</w:t>
            </w:r>
          </w:p>
        </w:tc>
        <w:tc>
          <w:tcPr>
            <w:tcW w:w="119" w:type="pct"/>
            <w:tcBorders>
              <w:top w:val="nil"/>
              <w:left w:val="nil"/>
              <w:bottom w:val="nil"/>
              <w:right w:val="nil"/>
            </w:tcBorders>
            <w:vAlign w:val="center"/>
          </w:tcPr>
          <w:p w14:paraId="569CB159"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544C9A3E"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19C62BF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(3.02)</w:t>
            </w:r>
          </w:p>
        </w:tc>
        <w:tc>
          <w:tcPr>
            <w:tcW w:w="119" w:type="pct"/>
            <w:tcBorders>
              <w:top w:val="nil"/>
              <w:left w:val="nil"/>
              <w:bottom w:val="nil"/>
              <w:right w:val="nil"/>
            </w:tcBorders>
          </w:tcPr>
          <w:p w14:paraId="62909A3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2235F1E5" w14:textId="77777777" w:rsidTr="00DF746F">
        <w:tc>
          <w:tcPr>
            <w:tcW w:w="1042" w:type="pct"/>
            <w:tcBorders>
              <w:top w:val="nil"/>
              <w:left w:val="nil"/>
              <w:bottom w:val="nil"/>
              <w:right w:val="nil"/>
            </w:tcBorders>
            <w:vAlign w:val="center"/>
          </w:tcPr>
          <w:p w14:paraId="19058DD1"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5353FC">
              <w:rPr>
                <w:rFonts w:ascii="Times New Roman" w:eastAsia="SimSun" w:hAnsi="Times New Roman" w:cs="Times New Roman"/>
                <w:i/>
                <w:position w:val="-6"/>
                <w:sz w:val="24"/>
                <w:szCs w:val="24"/>
                <w:lang w:val="en-US"/>
              </w:rPr>
              <w:object w:dxaOrig="1260" w:dyaOrig="340" w14:anchorId="10F2FDF7">
                <v:shape id="_x0000_i1160" type="#_x0000_t75" style="width:63.25pt;height:17.55pt" o:ole="">
                  <v:imagedata r:id="rId265" o:title=""/>
                </v:shape>
                <o:OLEObject Type="Embed" ProgID="Equation.DSMT4" ShapeID="_x0000_i1160" DrawAspect="Content" ObjectID="_1578142462" r:id="rId266"/>
              </w:object>
            </w:r>
          </w:p>
        </w:tc>
        <w:tc>
          <w:tcPr>
            <w:tcW w:w="532" w:type="pct"/>
            <w:tcBorders>
              <w:top w:val="nil"/>
              <w:left w:val="nil"/>
              <w:bottom w:val="nil"/>
              <w:right w:val="nil"/>
            </w:tcBorders>
            <w:vAlign w:val="center"/>
          </w:tcPr>
          <w:p w14:paraId="051E45E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2" w:type="pct"/>
            <w:tcBorders>
              <w:top w:val="nil"/>
              <w:left w:val="nil"/>
              <w:bottom w:val="nil"/>
              <w:right w:val="nil"/>
            </w:tcBorders>
            <w:vAlign w:val="center"/>
          </w:tcPr>
          <w:p w14:paraId="756C3A27"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-0.075</w:t>
            </w:r>
          </w:p>
        </w:tc>
        <w:tc>
          <w:tcPr>
            <w:tcW w:w="792" w:type="pct"/>
            <w:tcBorders>
              <w:top w:val="nil"/>
              <w:left w:val="nil"/>
              <w:bottom w:val="nil"/>
              <w:right w:val="nil"/>
            </w:tcBorders>
            <w:vAlign w:val="center"/>
          </w:tcPr>
          <w:p w14:paraId="53FFF3CF"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792" w:type="pct"/>
            <w:tcBorders>
              <w:top w:val="nil"/>
              <w:left w:val="nil"/>
              <w:bottom w:val="nil"/>
              <w:right w:val="nil"/>
            </w:tcBorders>
            <w:vAlign w:val="center"/>
          </w:tcPr>
          <w:p w14:paraId="1D393FF7"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0.005</w:t>
            </w:r>
          </w:p>
        </w:tc>
        <w:tc>
          <w:tcPr>
            <w:tcW w:w="119" w:type="pct"/>
            <w:tcBorders>
              <w:top w:val="nil"/>
              <w:left w:val="nil"/>
              <w:bottom w:val="nil"/>
              <w:right w:val="nil"/>
            </w:tcBorders>
            <w:vAlign w:val="center"/>
          </w:tcPr>
          <w:p w14:paraId="3857B28F"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1769EAE6"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nil"/>
              <w:right w:val="nil"/>
            </w:tcBorders>
            <w:vAlign w:val="center"/>
          </w:tcPr>
          <w:p w14:paraId="55652FF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0.0426</w:t>
            </w:r>
          </w:p>
        </w:tc>
        <w:tc>
          <w:tcPr>
            <w:tcW w:w="119" w:type="pct"/>
            <w:tcBorders>
              <w:top w:val="nil"/>
              <w:left w:val="nil"/>
              <w:bottom w:val="nil"/>
              <w:right w:val="nil"/>
            </w:tcBorders>
          </w:tcPr>
          <w:p w14:paraId="25ED788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0EC1B059" w14:textId="77777777" w:rsidTr="00DF746F">
        <w:tc>
          <w:tcPr>
            <w:tcW w:w="1042" w:type="pct"/>
            <w:tcBorders>
              <w:top w:val="nil"/>
              <w:left w:val="nil"/>
              <w:bottom w:val="single" w:sz="4" w:space="0" w:color="auto"/>
              <w:right w:val="nil"/>
            </w:tcBorders>
            <w:vAlign w:val="center"/>
          </w:tcPr>
          <w:p w14:paraId="0A8D94A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532" w:type="pct"/>
            <w:tcBorders>
              <w:top w:val="nil"/>
              <w:left w:val="nil"/>
              <w:bottom w:val="single" w:sz="4" w:space="0" w:color="auto"/>
              <w:right w:val="nil"/>
            </w:tcBorders>
            <w:vAlign w:val="center"/>
          </w:tcPr>
          <w:p w14:paraId="748D199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2" w:type="pct"/>
            <w:tcBorders>
              <w:top w:val="nil"/>
              <w:left w:val="nil"/>
              <w:bottom w:val="single" w:sz="4" w:space="0" w:color="auto"/>
              <w:right w:val="nil"/>
            </w:tcBorders>
            <w:vAlign w:val="center"/>
          </w:tcPr>
          <w:p w14:paraId="641CB6C3"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(1.48)</w:t>
            </w:r>
          </w:p>
        </w:tc>
        <w:tc>
          <w:tcPr>
            <w:tcW w:w="792" w:type="pct"/>
            <w:tcBorders>
              <w:top w:val="nil"/>
              <w:left w:val="nil"/>
              <w:bottom w:val="single" w:sz="4" w:space="0" w:color="auto"/>
              <w:right w:val="nil"/>
            </w:tcBorders>
            <w:vAlign w:val="center"/>
          </w:tcPr>
          <w:p w14:paraId="3C9C3420"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792" w:type="pct"/>
            <w:tcBorders>
              <w:top w:val="nil"/>
              <w:left w:val="nil"/>
              <w:bottom w:val="single" w:sz="4" w:space="0" w:color="auto"/>
              <w:right w:val="nil"/>
            </w:tcBorders>
            <w:vAlign w:val="center"/>
          </w:tcPr>
          <w:p w14:paraId="4F888EEF"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r w:rsidRPr="005353FC">
              <w:rPr>
                <w:rFonts w:ascii="Times New Roman" w:eastAsia="SimSun" w:hAnsi="Times New Roman" w:cs="Times New Roman"/>
                <w:iCs/>
                <w:color w:val="000000"/>
                <w:sz w:val="24"/>
                <w:szCs w:val="24"/>
                <w:lang w:val="en-US" w:eastAsia="zh-CN"/>
              </w:rPr>
              <w:t>(0.37)</w:t>
            </w:r>
          </w:p>
        </w:tc>
        <w:tc>
          <w:tcPr>
            <w:tcW w:w="119" w:type="pct"/>
            <w:tcBorders>
              <w:top w:val="nil"/>
              <w:left w:val="nil"/>
              <w:bottom w:val="single" w:sz="4" w:space="0" w:color="auto"/>
              <w:right w:val="nil"/>
            </w:tcBorders>
            <w:vAlign w:val="center"/>
          </w:tcPr>
          <w:p w14:paraId="44E04276"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single" w:sz="4" w:space="0" w:color="auto"/>
              <w:right w:val="nil"/>
            </w:tcBorders>
            <w:vAlign w:val="center"/>
          </w:tcPr>
          <w:p w14:paraId="6A628853" w14:textId="77777777" w:rsidR="005353FC" w:rsidRPr="005353FC" w:rsidRDefault="005353FC" w:rsidP="005353FC">
            <w:pPr>
              <w:spacing w:after="0" w:line="240" w:lineRule="auto"/>
              <w:jc w:val="center"/>
              <w:rPr>
                <w:rFonts w:ascii="Times New Roman" w:eastAsia="SimSun" w:hAnsi="Times New Roman" w:cs="Times New Roman"/>
                <w:b/>
                <w:iCs/>
                <w:color w:val="000000"/>
                <w:sz w:val="24"/>
                <w:szCs w:val="24"/>
                <w:lang w:val="en-US" w:eastAsia="zh-CN"/>
              </w:rPr>
            </w:pPr>
          </w:p>
        </w:tc>
        <w:tc>
          <w:tcPr>
            <w:tcW w:w="536" w:type="pct"/>
            <w:tcBorders>
              <w:top w:val="nil"/>
              <w:left w:val="nil"/>
              <w:bottom w:val="single" w:sz="4" w:space="0" w:color="auto"/>
              <w:right w:val="nil"/>
            </w:tcBorders>
            <w:vAlign w:val="center"/>
          </w:tcPr>
          <w:p w14:paraId="6114C1BA"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(1.14)</w:t>
            </w:r>
          </w:p>
        </w:tc>
        <w:tc>
          <w:tcPr>
            <w:tcW w:w="119" w:type="pct"/>
            <w:tcBorders>
              <w:top w:val="nil"/>
              <w:left w:val="nil"/>
              <w:bottom w:val="nil"/>
              <w:right w:val="nil"/>
            </w:tcBorders>
          </w:tcPr>
          <w:p w14:paraId="7458D3C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3767F9E6" w14:textId="77777777" w:rsidTr="00DF746F">
        <w:tc>
          <w:tcPr>
            <w:tcW w:w="1042" w:type="pct"/>
            <w:tcBorders>
              <w:top w:val="single" w:sz="4" w:space="0" w:color="auto"/>
              <w:left w:val="nil"/>
              <w:bottom w:val="nil"/>
              <w:right w:val="nil"/>
            </w:tcBorders>
            <w:vAlign w:val="center"/>
          </w:tcPr>
          <w:p w14:paraId="3796F038" w14:textId="77777777" w:rsidR="005353FC" w:rsidRPr="005353FC" w:rsidRDefault="005353FC" w:rsidP="005353FC">
            <w:pPr>
              <w:widowControl w:val="0"/>
              <w:tabs>
                <w:tab w:val="left" w:pos="1027"/>
              </w:tabs>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Time FE</w:t>
            </w:r>
          </w:p>
        </w:tc>
        <w:tc>
          <w:tcPr>
            <w:tcW w:w="532" w:type="pct"/>
            <w:tcBorders>
              <w:top w:val="single" w:sz="4" w:space="0" w:color="auto"/>
              <w:left w:val="nil"/>
              <w:bottom w:val="nil"/>
              <w:right w:val="nil"/>
            </w:tcBorders>
            <w:vAlign w:val="center"/>
          </w:tcPr>
          <w:p w14:paraId="348A5C6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No</w:t>
            </w:r>
          </w:p>
        </w:tc>
        <w:tc>
          <w:tcPr>
            <w:tcW w:w="532" w:type="pct"/>
            <w:tcBorders>
              <w:top w:val="single" w:sz="4" w:space="0" w:color="auto"/>
              <w:left w:val="nil"/>
              <w:bottom w:val="nil"/>
              <w:right w:val="nil"/>
            </w:tcBorders>
            <w:vAlign w:val="center"/>
          </w:tcPr>
          <w:p w14:paraId="3B08916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No</w:t>
            </w:r>
          </w:p>
        </w:tc>
        <w:tc>
          <w:tcPr>
            <w:tcW w:w="792" w:type="pct"/>
            <w:tcBorders>
              <w:top w:val="single" w:sz="4" w:space="0" w:color="auto"/>
              <w:left w:val="nil"/>
              <w:bottom w:val="nil"/>
              <w:right w:val="nil"/>
            </w:tcBorders>
            <w:vAlign w:val="center"/>
          </w:tcPr>
          <w:p w14:paraId="52BEBAB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Yes</w:t>
            </w:r>
          </w:p>
        </w:tc>
        <w:tc>
          <w:tcPr>
            <w:tcW w:w="792" w:type="pct"/>
            <w:tcBorders>
              <w:top w:val="single" w:sz="4" w:space="0" w:color="auto"/>
              <w:left w:val="nil"/>
              <w:bottom w:val="nil"/>
              <w:right w:val="nil"/>
            </w:tcBorders>
            <w:vAlign w:val="center"/>
          </w:tcPr>
          <w:p w14:paraId="7A0CDA7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Yes</w:t>
            </w:r>
          </w:p>
        </w:tc>
        <w:tc>
          <w:tcPr>
            <w:tcW w:w="119" w:type="pct"/>
            <w:tcBorders>
              <w:top w:val="single" w:sz="4" w:space="0" w:color="auto"/>
              <w:left w:val="nil"/>
              <w:bottom w:val="nil"/>
              <w:right w:val="nil"/>
            </w:tcBorders>
            <w:vAlign w:val="center"/>
          </w:tcPr>
          <w:p w14:paraId="5A25C99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536" w:type="pct"/>
            <w:tcBorders>
              <w:top w:val="single" w:sz="4" w:space="0" w:color="auto"/>
              <w:left w:val="nil"/>
              <w:bottom w:val="nil"/>
              <w:right w:val="nil"/>
            </w:tcBorders>
            <w:vAlign w:val="center"/>
          </w:tcPr>
          <w:p w14:paraId="76B489B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Yes</w:t>
            </w:r>
          </w:p>
        </w:tc>
        <w:tc>
          <w:tcPr>
            <w:tcW w:w="536" w:type="pct"/>
            <w:tcBorders>
              <w:top w:val="single" w:sz="4" w:space="0" w:color="auto"/>
              <w:left w:val="nil"/>
              <w:bottom w:val="nil"/>
              <w:right w:val="nil"/>
            </w:tcBorders>
            <w:vAlign w:val="center"/>
          </w:tcPr>
          <w:p w14:paraId="0713163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Yes</w:t>
            </w:r>
          </w:p>
        </w:tc>
        <w:tc>
          <w:tcPr>
            <w:tcW w:w="119" w:type="pct"/>
            <w:tcBorders>
              <w:top w:val="nil"/>
              <w:left w:val="nil"/>
              <w:bottom w:val="nil"/>
              <w:right w:val="nil"/>
            </w:tcBorders>
          </w:tcPr>
          <w:p w14:paraId="0248A17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68DFFBE4" w14:textId="77777777" w:rsidTr="00DF746F">
        <w:tc>
          <w:tcPr>
            <w:tcW w:w="1042" w:type="pct"/>
            <w:tcBorders>
              <w:top w:val="nil"/>
              <w:left w:val="nil"/>
              <w:bottom w:val="nil"/>
              <w:right w:val="nil"/>
            </w:tcBorders>
            <w:vAlign w:val="center"/>
          </w:tcPr>
          <w:p w14:paraId="2AEABCF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rPr>
            </w:pPr>
            <w:r w:rsidRPr="005353FC">
              <w:rPr>
                <w:rFonts w:ascii="Times New Roman" w:eastAsia="SimSun" w:hAnsi="Times New Roman" w:cs="Times New Roman"/>
                <w:sz w:val="24"/>
                <w:szCs w:val="24"/>
                <w:lang w:val="en-US"/>
              </w:rPr>
              <w:t>Region FE</w:t>
            </w:r>
          </w:p>
        </w:tc>
        <w:tc>
          <w:tcPr>
            <w:tcW w:w="532" w:type="pct"/>
            <w:tcBorders>
              <w:top w:val="nil"/>
              <w:left w:val="nil"/>
              <w:bottom w:val="nil"/>
              <w:right w:val="nil"/>
            </w:tcBorders>
            <w:vAlign w:val="center"/>
          </w:tcPr>
          <w:p w14:paraId="0A5FC9AA"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Yes</w:t>
            </w:r>
          </w:p>
        </w:tc>
        <w:tc>
          <w:tcPr>
            <w:tcW w:w="532" w:type="pct"/>
            <w:tcBorders>
              <w:top w:val="nil"/>
              <w:left w:val="nil"/>
              <w:bottom w:val="nil"/>
              <w:right w:val="nil"/>
            </w:tcBorders>
            <w:vAlign w:val="center"/>
          </w:tcPr>
          <w:p w14:paraId="17C83D4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Yes</w:t>
            </w:r>
          </w:p>
        </w:tc>
        <w:tc>
          <w:tcPr>
            <w:tcW w:w="792" w:type="pct"/>
            <w:tcBorders>
              <w:top w:val="nil"/>
              <w:left w:val="nil"/>
              <w:bottom w:val="nil"/>
              <w:right w:val="nil"/>
            </w:tcBorders>
            <w:vAlign w:val="center"/>
          </w:tcPr>
          <w:p w14:paraId="77E2867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Yes</w:t>
            </w:r>
          </w:p>
        </w:tc>
        <w:tc>
          <w:tcPr>
            <w:tcW w:w="792" w:type="pct"/>
            <w:tcBorders>
              <w:top w:val="nil"/>
              <w:left w:val="nil"/>
              <w:bottom w:val="nil"/>
              <w:right w:val="nil"/>
            </w:tcBorders>
            <w:vAlign w:val="center"/>
          </w:tcPr>
          <w:p w14:paraId="484D17E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Yes</w:t>
            </w:r>
          </w:p>
        </w:tc>
        <w:tc>
          <w:tcPr>
            <w:tcW w:w="119" w:type="pct"/>
            <w:tcBorders>
              <w:top w:val="nil"/>
              <w:left w:val="nil"/>
              <w:bottom w:val="nil"/>
              <w:right w:val="nil"/>
            </w:tcBorders>
            <w:vAlign w:val="center"/>
          </w:tcPr>
          <w:p w14:paraId="509B249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p>
        </w:tc>
        <w:tc>
          <w:tcPr>
            <w:tcW w:w="536" w:type="pct"/>
            <w:tcBorders>
              <w:top w:val="nil"/>
              <w:left w:val="nil"/>
              <w:bottom w:val="nil"/>
              <w:right w:val="nil"/>
            </w:tcBorders>
            <w:vAlign w:val="center"/>
          </w:tcPr>
          <w:p w14:paraId="6AD720E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Yes</w:t>
            </w:r>
          </w:p>
        </w:tc>
        <w:tc>
          <w:tcPr>
            <w:tcW w:w="536" w:type="pct"/>
            <w:tcBorders>
              <w:top w:val="nil"/>
              <w:left w:val="nil"/>
              <w:bottom w:val="nil"/>
              <w:right w:val="nil"/>
            </w:tcBorders>
            <w:vAlign w:val="center"/>
          </w:tcPr>
          <w:p w14:paraId="5A16F1C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en-GB"/>
              </w:rPr>
            </w:pPr>
            <w:r w:rsidRPr="005353FC">
              <w:rPr>
                <w:rFonts w:ascii="Times New Roman" w:eastAsia="SimSun" w:hAnsi="Times New Roman" w:cs="Times New Roman"/>
                <w:sz w:val="24"/>
                <w:szCs w:val="24"/>
                <w:lang w:val="en-US" w:eastAsia="en-GB"/>
              </w:rPr>
              <w:t>Yes</w:t>
            </w:r>
          </w:p>
        </w:tc>
        <w:tc>
          <w:tcPr>
            <w:tcW w:w="119" w:type="pct"/>
            <w:tcBorders>
              <w:top w:val="nil"/>
              <w:left w:val="nil"/>
              <w:bottom w:val="nil"/>
              <w:right w:val="nil"/>
            </w:tcBorders>
          </w:tcPr>
          <w:p w14:paraId="3D4706E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0EADFCA4" w14:textId="77777777" w:rsidTr="00DF746F">
        <w:tc>
          <w:tcPr>
            <w:tcW w:w="1042" w:type="pct"/>
            <w:tcBorders>
              <w:top w:val="single" w:sz="4" w:space="0" w:color="auto"/>
              <w:left w:val="nil"/>
              <w:bottom w:val="nil"/>
              <w:right w:val="nil"/>
            </w:tcBorders>
            <w:vAlign w:val="center"/>
          </w:tcPr>
          <w:p w14:paraId="73CF5A5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i/>
                <w:iCs/>
                <w:sz w:val="24"/>
                <w:szCs w:val="24"/>
                <w:lang w:val="en-US" w:eastAsia="zh-CN"/>
              </w:rPr>
              <w:t>N</w:t>
            </w:r>
          </w:p>
        </w:tc>
        <w:tc>
          <w:tcPr>
            <w:tcW w:w="532" w:type="pct"/>
            <w:tcBorders>
              <w:top w:val="single" w:sz="4" w:space="0" w:color="auto"/>
              <w:left w:val="nil"/>
              <w:bottom w:val="nil"/>
              <w:right w:val="nil"/>
            </w:tcBorders>
            <w:vAlign w:val="center"/>
          </w:tcPr>
          <w:p w14:paraId="74C9360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324</w:t>
            </w:r>
          </w:p>
        </w:tc>
        <w:tc>
          <w:tcPr>
            <w:tcW w:w="532" w:type="pct"/>
            <w:tcBorders>
              <w:top w:val="single" w:sz="4" w:space="0" w:color="auto"/>
              <w:left w:val="nil"/>
              <w:bottom w:val="nil"/>
              <w:right w:val="nil"/>
            </w:tcBorders>
            <w:vAlign w:val="center"/>
          </w:tcPr>
          <w:p w14:paraId="662BCCB7"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324</w:t>
            </w:r>
          </w:p>
        </w:tc>
        <w:tc>
          <w:tcPr>
            <w:tcW w:w="792" w:type="pct"/>
            <w:tcBorders>
              <w:top w:val="single" w:sz="4" w:space="0" w:color="auto"/>
              <w:left w:val="nil"/>
              <w:bottom w:val="nil"/>
              <w:right w:val="nil"/>
            </w:tcBorders>
            <w:vAlign w:val="center"/>
          </w:tcPr>
          <w:p w14:paraId="39597EA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252</w:t>
            </w:r>
          </w:p>
        </w:tc>
        <w:tc>
          <w:tcPr>
            <w:tcW w:w="792" w:type="pct"/>
            <w:tcBorders>
              <w:top w:val="single" w:sz="4" w:space="0" w:color="auto"/>
              <w:left w:val="nil"/>
              <w:bottom w:val="nil"/>
              <w:right w:val="nil"/>
            </w:tcBorders>
            <w:vAlign w:val="center"/>
          </w:tcPr>
          <w:p w14:paraId="395C449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252</w:t>
            </w:r>
          </w:p>
        </w:tc>
        <w:tc>
          <w:tcPr>
            <w:tcW w:w="119" w:type="pct"/>
            <w:tcBorders>
              <w:top w:val="single" w:sz="4" w:space="0" w:color="auto"/>
              <w:left w:val="nil"/>
              <w:bottom w:val="nil"/>
              <w:right w:val="nil"/>
            </w:tcBorders>
            <w:vAlign w:val="center"/>
          </w:tcPr>
          <w:p w14:paraId="23BFA3E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6" w:type="pct"/>
            <w:tcBorders>
              <w:top w:val="single" w:sz="4" w:space="0" w:color="auto"/>
              <w:left w:val="nil"/>
              <w:bottom w:val="nil"/>
              <w:right w:val="nil"/>
            </w:tcBorders>
            <w:vAlign w:val="center"/>
          </w:tcPr>
          <w:p w14:paraId="0A00A3DA"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288</w:t>
            </w:r>
          </w:p>
        </w:tc>
        <w:tc>
          <w:tcPr>
            <w:tcW w:w="536" w:type="pct"/>
            <w:tcBorders>
              <w:top w:val="single" w:sz="4" w:space="0" w:color="auto"/>
              <w:left w:val="nil"/>
              <w:bottom w:val="nil"/>
              <w:right w:val="nil"/>
            </w:tcBorders>
            <w:vAlign w:val="center"/>
          </w:tcPr>
          <w:p w14:paraId="559A931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288</w:t>
            </w:r>
          </w:p>
        </w:tc>
        <w:tc>
          <w:tcPr>
            <w:tcW w:w="119" w:type="pct"/>
            <w:tcBorders>
              <w:top w:val="single" w:sz="4" w:space="0" w:color="auto"/>
              <w:left w:val="nil"/>
              <w:bottom w:val="nil"/>
              <w:right w:val="nil"/>
            </w:tcBorders>
          </w:tcPr>
          <w:p w14:paraId="260AFD8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4D215252" w14:textId="77777777" w:rsidTr="00DF746F">
        <w:tc>
          <w:tcPr>
            <w:tcW w:w="1042" w:type="pct"/>
            <w:tcBorders>
              <w:top w:val="nil"/>
              <w:left w:val="nil"/>
              <w:bottom w:val="nil"/>
              <w:right w:val="nil"/>
            </w:tcBorders>
            <w:vAlign w:val="center"/>
          </w:tcPr>
          <w:p w14:paraId="43C1E111"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 xml:space="preserve">Adjusted </w:t>
            </w:r>
            <w:r w:rsidRPr="005353FC">
              <w:rPr>
                <w:rFonts w:ascii="Times New Roman" w:eastAsia="SimSun" w:hAnsi="Times New Roman" w:cs="Times New Roman"/>
                <w:i/>
                <w:iCs/>
                <w:sz w:val="24"/>
                <w:szCs w:val="24"/>
                <w:lang w:val="en-US" w:eastAsia="zh-CN"/>
              </w:rPr>
              <w:t>R</w:t>
            </w:r>
            <w:r w:rsidRPr="005353FC">
              <w:rPr>
                <w:rFonts w:ascii="Times New Roman" w:eastAsia="SimSun" w:hAnsi="Times New Roman" w:cs="Times New Roman"/>
                <w:sz w:val="24"/>
                <w:szCs w:val="24"/>
                <w:vertAlign w:val="superscript"/>
                <w:lang w:val="en-US" w:eastAsia="zh-CN"/>
              </w:rPr>
              <w:t>2</w:t>
            </w:r>
          </w:p>
        </w:tc>
        <w:tc>
          <w:tcPr>
            <w:tcW w:w="532" w:type="pct"/>
            <w:tcBorders>
              <w:top w:val="nil"/>
              <w:left w:val="nil"/>
              <w:bottom w:val="nil"/>
              <w:right w:val="nil"/>
            </w:tcBorders>
            <w:vAlign w:val="center"/>
          </w:tcPr>
          <w:p w14:paraId="7FE4199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0.9943</w:t>
            </w:r>
          </w:p>
        </w:tc>
        <w:tc>
          <w:tcPr>
            <w:tcW w:w="532" w:type="pct"/>
            <w:tcBorders>
              <w:top w:val="nil"/>
              <w:left w:val="nil"/>
              <w:bottom w:val="nil"/>
              <w:right w:val="nil"/>
            </w:tcBorders>
            <w:vAlign w:val="center"/>
          </w:tcPr>
          <w:p w14:paraId="6CB5F26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0.9947</w:t>
            </w:r>
          </w:p>
        </w:tc>
        <w:tc>
          <w:tcPr>
            <w:tcW w:w="792" w:type="pct"/>
            <w:tcBorders>
              <w:top w:val="nil"/>
              <w:left w:val="nil"/>
              <w:bottom w:val="nil"/>
              <w:right w:val="nil"/>
            </w:tcBorders>
            <w:vAlign w:val="center"/>
          </w:tcPr>
          <w:p w14:paraId="1B21E0C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0.4113</w:t>
            </w:r>
          </w:p>
        </w:tc>
        <w:tc>
          <w:tcPr>
            <w:tcW w:w="792" w:type="pct"/>
            <w:tcBorders>
              <w:top w:val="nil"/>
              <w:left w:val="nil"/>
              <w:bottom w:val="nil"/>
              <w:right w:val="nil"/>
            </w:tcBorders>
            <w:vAlign w:val="center"/>
          </w:tcPr>
          <w:p w14:paraId="7DB9913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0.3814</w:t>
            </w:r>
          </w:p>
        </w:tc>
        <w:tc>
          <w:tcPr>
            <w:tcW w:w="119" w:type="pct"/>
            <w:tcBorders>
              <w:top w:val="nil"/>
              <w:left w:val="nil"/>
              <w:bottom w:val="nil"/>
              <w:right w:val="nil"/>
            </w:tcBorders>
            <w:vAlign w:val="center"/>
          </w:tcPr>
          <w:p w14:paraId="53046057"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6" w:type="pct"/>
            <w:tcBorders>
              <w:top w:val="nil"/>
              <w:left w:val="nil"/>
              <w:bottom w:val="nil"/>
              <w:right w:val="nil"/>
            </w:tcBorders>
            <w:vAlign w:val="center"/>
          </w:tcPr>
          <w:p w14:paraId="69F0CB6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6" w:type="pct"/>
            <w:tcBorders>
              <w:top w:val="nil"/>
              <w:left w:val="nil"/>
              <w:bottom w:val="nil"/>
              <w:right w:val="nil"/>
            </w:tcBorders>
            <w:vAlign w:val="center"/>
          </w:tcPr>
          <w:p w14:paraId="55B7706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119" w:type="pct"/>
            <w:tcBorders>
              <w:top w:val="nil"/>
              <w:left w:val="nil"/>
              <w:bottom w:val="nil"/>
              <w:right w:val="nil"/>
            </w:tcBorders>
          </w:tcPr>
          <w:p w14:paraId="795F03CA"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62CA0484" w14:textId="77777777" w:rsidTr="00DF746F">
        <w:tc>
          <w:tcPr>
            <w:tcW w:w="1042" w:type="pct"/>
            <w:tcBorders>
              <w:top w:val="nil"/>
              <w:left w:val="nil"/>
              <w:bottom w:val="nil"/>
              <w:right w:val="nil"/>
            </w:tcBorders>
            <w:vAlign w:val="center"/>
          </w:tcPr>
          <w:p w14:paraId="125FE9E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F-statistic</w:t>
            </w:r>
          </w:p>
        </w:tc>
        <w:tc>
          <w:tcPr>
            <w:tcW w:w="532" w:type="pct"/>
            <w:tcBorders>
              <w:top w:val="nil"/>
              <w:left w:val="nil"/>
              <w:bottom w:val="nil"/>
              <w:right w:val="nil"/>
            </w:tcBorders>
            <w:vAlign w:val="center"/>
          </w:tcPr>
          <w:p w14:paraId="049C51A1"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2" w:type="pct"/>
            <w:tcBorders>
              <w:top w:val="nil"/>
              <w:left w:val="nil"/>
              <w:bottom w:val="nil"/>
              <w:right w:val="nil"/>
            </w:tcBorders>
            <w:vAlign w:val="center"/>
          </w:tcPr>
          <w:p w14:paraId="7BF44EB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792" w:type="pct"/>
            <w:tcBorders>
              <w:top w:val="nil"/>
              <w:left w:val="nil"/>
              <w:bottom w:val="nil"/>
              <w:right w:val="nil"/>
            </w:tcBorders>
            <w:vAlign w:val="center"/>
          </w:tcPr>
          <w:p w14:paraId="667DFD9B"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97.092</w:t>
            </w:r>
          </w:p>
        </w:tc>
        <w:tc>
          <w:tcPr>
            <w:tcW w:w="792" w:type="pct"/>
            <w:tcBorders>
              <w:top w:val="nil"/>
              <w:left w:val="nil"/>
              <w:bottom w:val="nil"/>
              <w:right w:val="nil"/>
            </w:tcBorders>
            <w:vAlign w:val="center"/>
          </w:tcPr>
          <w:p w14:paraId="0A7705B1"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7051.080</w:t>
            </w:r>
          </w:p>
        </w:tc>
        <w:tc>
          <w:tcPr>
            <w:tcW w:w="119" w:type="pct"/>
            <w:tcBorders>
              <w:top w:val="nil"/>
              <w:left w:val="nil"/>
              <w:bottom w:val="nil"/>
              <w:right w:val="nil"/>
            </w:tcBorders>
            <w:vAlign w:val="center"/>
          </w:tcPr>
          <w:p w14:paraId="13221DB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6" w:type="pct"/>
            <w:tcBorders>
              <w:top w:val="nil"/>
              <w:left w:val="nil"/>
              <w:bottom w:val="nil"/>
              <w:right w:val="nil"/>
            </w:tcBorders>
            <w:vAlign w:val="center"/>
          </w:tcPr>
          <w:p w14:paraId="1EDB853F"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6" w:type="pct"/>
            <w:tcBorders>
              <w:top w:val="nil"/>
              <w:left w:val="nil"/>
              <w:bottom w:val="nil"/>
              <w:right w:val="nil"/>
            </w:tcBorders>
            <w:vAlign w:val="center"/>
          </w:tcPr>
          <w:p w14:paraId="6693947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119" w:type="pct"/>
            <w:tcBorders>
              <w:top w:val="nil"/>
              <w:left w:val="nil"/>
              <w:bottom w:val="nil"/>
              <w:right w:val="nil"/>
            </w:tcBorders>
          </w:tcPr>
          <w:p w14:paraId="46B32CC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3C71375B" w14:textId="77777777" w:rsidTr="00DF746F">
        <w:tc>
          <w:tcPr>
            <w:tcW w:w="1042" w:type="pct"/>
            <w:tcBorders>
              <w:top w:val="nil"/>
              <w:left w:val="nil"/>
              <w:bottom w:val="nil"/>
              <w:right w:val="nil"/>
            </w:tcBorders>
            <w:vAlign w:val="center"/>
          </w:tcPr>
          <w:p w14:paraId="7B1C329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Hansen/p-value</w:t>
            </w:r>
          </w:p>
        </w:tc>
        <w:tc>
          <w:tcPr>
            <w:tcW w:w="532" w:type="pct"/>
            <w:tcBorders>
              <w:top w:val="nil"/>
              <w:left w:val="nil"/>
              <w:bottom w:val="nil"/>
              <w:right w:val="nil"/>
            </w:tcBorders>
            <w:vAlign w:val="center"/>
          </w:tcPr>
          <w:p w14:paraId="03CCACC3"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2" w:type="pct"/>
            <w:tcBorders>
              <w:top w:val="nil"/>
              <w:left w:val="nil"/>
              <w:bottom w:val="nil"/>
              <w:right w:val="nil"/>
            </w:tcBorders>
            <w:vAlign w:val="center"/>
          </w:tcPr>
          <w:p w14:paraId="5E0C5E46"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792" w:type="pct"/>
            <w:tcBorders>
              <w:top w:val="nil"/>
              <w:left w:val="nil"/>
              <w:bottom w:val="nil"/>
              <w:right w:val="nil"/>
            </w:tcBorders>
            <w:vAlign w:val="center"/>
          </w:tcPr>
          <w:p w14:paraId="1B898E6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13.139/0.437</w:t>
            </w:r>
          </w:p>
        </w:tc>
        <w:tc>
          <w:tcPr>
            <w:tcW w:w="792" w:type="pct"/>
            <w:tcBorders>
              <w:top w:val="nil"/>
              <w:left w:val="nil"/>
              <w:bottom w:val="nil"/>
              <w:right w:val="nil"/>
            </w:tcBorders>
            <w:vAlign w:val="center"/>
          </w:tcPr>
          <w:p w14:paraId="0729D420"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13.772/0.683</w:t>
            </w:r>
          </w:p>
        </w:tc>
        <w:tc>
          <w:tcPr>
            <w:tcW w:w="119" w:type="pct"/>
            <w:tcBorders>
              <w:top w:val="nil"/>
              <w:left w:val="nil"/>
              <w:bottom w:val="nil"/>
              <w:right w:val="nil"/>
            </w:tcBorders>
            <w:vAlign w:val="center"/>
          </w:tcPr>
          <w:p w14:paraId="6ABB920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6" w:type="pct"/>
            <w:tcBorders>
              <w:top w:val="nil"/>
              <w:left w:val="nil"/>
              <w:bottom w:val="nil"/>
              <w:right w:val="nil"/>
            </w:tcBorders>
            <w:vAlign w:val="center"/>
          </w:tcPr>
          <w:p w14:paraId="38DD546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6" w:type="pct"/>
            <w:tcBorders>
              <w:top w:val="nil"/>
              <w:left w:val="nil"/>
              <w:bottom w:val="nil"/>
              <w:right w:val="nil"/>
            </w:tcBorders>
            <w:vAlign w:val="center"/>
          </w:tcPr>
          <w:p w14:paraId="1DFAFE88"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119" w:type="pct"/>
            <w:tcBorders>
              <w:top w:val="nil"/>
              <w:left w:val="nil"/>
              <w:bottom w:val="nil"/>
              <w:right w:val="nil"/>
            </w:tcBorders>
          </w:tcPr>
          <w:p w14:paraId="4103737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r w:rsidR="005353FC" w:rsidRPr="005353FC" w14:paraId="23228C3C" w14:textId="77777777" w:rsidTr="00DF746F">
        <w:tc>
          <w:tcPr>
            <w:tcW w:w="1042" w:type="pct"/>
            <w:tcBorders>
              <w:top w:val="nil"/>
              <w:left w:val="nil"/>
              <w:bottom w:val="single" w:sz="4" w:space="0" w:color="auto"/>
              <w:right w:val="nil"/>
            </w:tcBorders>
            <w:vAlign w:val="center"/>
          </w:tcPr>
          <w:p w14:paraId="5E656E7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Anderson/p-value</w:t>
            </w:r>
          </w:p>
        </w:tc>
        <w:tc>
          <w:tcPr>
            <w:tcW w:w="532" w:type="pct"/>
            <w:tcBorders>
              <w:top w:val="nil"/>
              <w:left w:val="nil"/>
              <w:bottom w:val="single" w:sz="4" w:space="0" w:color="auto"/>
              <w:right w:val="nil"/>
            </w:tcBorders>
            <w:vAlign w:val="center"/>
          </w:tcPr>
          <w:p w14:paraId="744B548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2" w:type="pct"/>
            <w:tcBorders>
              <w:top w:val="nil"/>
              <w:left w:val="nil"/>
              <w:bottom w:val="single" w:sz="4" w:space="0" w:color="auto"/>
              <w:right w:val="nil"/>
            </w:tcBorders>
            <w:vAlign w:val="center"/>
          </w:tcPr>
          <w:p w14:paraId="08F6603D"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792" w:type="pct"/>
            <w:tcBorders>
              <w:top w:val="nil"/>
              <w:left w:val="nil"/>
              <w:bottom w:val="single" w:sz="4" w:space="0" w:color="auto"/>
              <w:right w:val="nil"/>
            </w:tcBorders>
            <w:vAlign w:val="center"/>
          </w:tcPr>
          <w:p w14:paraId="6ED6C99E"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26.858/0.02</w:t>
            </w:r>
          </w:p>
        </w:tc>
        <w:tc>
          <w:tcPr>
            <w:tcW w:w="792" w:type="pct"/>
            <w:tcBorders>
              <w:top w:val="nil"/>
              <w:left w:val="nil"/>
              <w:bottom w:val="single" w:sz="4" w:space="0" w:color="auto"/>
              <w:right w:val="nil"/>
            </w:tcBorders>
            <w:vAlign w:val="center"/>
          </w:tcPr>
          <w:p w14:paraId="41019AD9"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5353FC">
              <w:rPr>
                <w:rFonts w:ascii="Times New Roman" w:eastAsia="SimSun" w:hAnsi="Times New Roman" w:cs="Times New Roman"/>
                <w:sz w:val="24"/>
                <w:szCs w:val="24"/>
                <w:lang w:val="en-US" w:eastAsia="zh-CN"/>
              </w:rPr>
              <w:t>29.902/0.038</w:t>
            </w:r>
          </w:p>
        </w:tc>
        <w:tc>
          <w:tcPr>
            <w:tcW w:w="119" w:type="pct"/>
            <w:tcBorders>
              <w:top w:val="nil"/>
              <w:left w:val="nil"/>
              <w:bottom w:val="single" w:sz="4" w:space="0" w:color="auto"/>
              <w:right w:val="nil"/>
            </w:tcBorders>
            <w:vAlign w:val="center"/>
          </w:tcPr>
          <w:p w14:paraId="759E589C"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6" w:type="pct"/>
            <w:tcBorders>
              <w:top w:val="nil"/>
              <w:left w:val="nil"/>
              <w:bottom w:val="single" w:sz="4" w:space="0" w:color="auto"/>
              <w:right w:val="nil"/>
            </w:tcBorders>
            <w:vAlign w:val="center"/>
          </w:tcPr>
          <w:p w14:paraId="56BA5A72"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536" w:type="pct"/>
            <w:tcBorders>
              <w:top w:val="nil"/>
              <w:left w:val="nil"/>
              <w:bottom w:val="single" w:sz="4" w:space="0" w:color="auto"/>
              <w:right w:val="nil"/>
            </w:tcBorders>
            <w:vAlign w:val="center"/>
          </w:tcPr>
          <w:p w14:paraId="462CB855"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c>
          <w:tcPr>
            <w:tcW w:w="119" w:type="pct"/>
            <w:tcBorders>
              <w:top w:val="nil"/>
              <w:left w:val="nil"/>
              <w:right w:val="nil"/>
            </w:tcBorders>
          </w:tcPr>
          <w:p w14:paraId="3CA86474" w14:textId="77777777" w:rsidR="005353FC" w:rsidRPr="005353FC" w:rsidRDefault="005353FC" w:rsidP="005353FC">
            <w:pPr>
              <w:widowControl w:val="0"/>
              <w:autoSpaceDE w:val="0"/>
              <w:autoSpaceDN w:val="0"/>
              <w:adjustRightInd w:val="0"/>
              <w:spacing w:after="0" w:line="240" w:lineRule="auto"/>
              <w:jc w:val="center"/>
              <w:rPr>
                <w:rFonts w:ascii="Times New Roman" w:eastAsia="SimSun" w:hAnsi="Times New Roman" w:cs="Times New Roman"/>
                <w:b/>
                <w:sz w:val="24"/>
                <w:szCs w:val="24"/>
                <w:lang w:val="en-US" w:eastAsia="zh-CN"/>
              </w:rPr>
            </w:pPr>
          </w:p>
        </w:tc>
      </w:tr>
    </w:tbl>
    <w:p w14:paraId="7F6AA851" w14:textId="77777777" w:rsidR="005353FC" w:rsidRPr="005353FC" w:rsidRDefault="005353FC" w:rsidP="005353FC">
      <w:pPr>
        <w:widowControl w:val="0"/>
        <w:autoSpaceDE w:val="0"/>
        <w:autoSpaceDN w:val="0"/>
        <w:adjustRightInd w:val="0"/>
        <w:spacing w:after="0" w:line="240" w:lineRule="auto"/>
        <w:jc w:val="both"/>
        <w:rPr>
          <w:rFonts w:ascii="Times New Roman" w:eastAsia="SimSun" w:hAnsi="Times New Roman" w:cs="Times New Roman"/>
          <w:b/>
          <w:sz w:val="24"/>
          <w:szCs w:val="24"/>
          <w:lang w:val="en-US"/>
        </w:rPr>
      </w:pPr>
      <w:proofErr w:type="gramStart"/>
      <w:r w:rsidRPr="005353FC">
        <w:rPr>
          <w:rFonts w:ascii="Times New Roman" w:eastAsia="SimSun" w:hAnsi="Times New Roman" w:cs="Times New Roman"/>
          <w:iCs/>
          <w:sz w:val="24"/>
          <w:szCs w:val="24"/>
          <w:lang w:val="en-US"/>
        </w:rPr>
        <w:t>Absolute</w:t>
      </w:r>
      <w:r w:rsidRPr="005353FC">
        <w:rPr>
          <w:rFonts w:ascii="Times New Roman" w:eastAsia="SimSun" w:hAnsi="Times New Roman" w:cs="Times New Roman"/>
          <w:i/>
          <w:iCs/>
          <w:sz w:val="24"/>
          <w:szCs w:val="24"/>
          <w:lang w:val="en-US"/>
        </w:rPr>
        <w:t xml:space="preserve"> t</w:t>
      </w:r>
      <w:r w:rsidRPr="005353FC">
        <w:rPr>
          <w:rFonts w:ascii="Times New Roman" w:eastAsia="SimSun" w:hAnsi="Times New Roman" w:cs="Times New Roman"/>
          <w:sz w:val="24"/>
          <w:szCs w:val="24"/>
          <w:lang w:val="en-US"/>
        </w:rPr>
        <w:t xml:space="preserve"> statistics in parentheses with </w:t>
      </w:r>
      <w:r w:rsidRPr="005353FC">
        <w:rPr>
          <w:rFonts w:ascii="Times New Roman" w:eastAsia="SimSun" w:hAnsi="Times New Roman" w:cs="Times New Roman"/>
          <w:sz w:val="24"/>
          <w:szCs w:val="24"/>
          <w:vertAlign w:val="superscript"/>
          <w:lang w:val="en-US" w:eastAsia="zh-CN"/>
        </w:rPr>
        <w:t>***</w:t>
      </w:r>
      <w:r w:rsidRPr="005353FC">
        <w:rPr>
          <w:rFonts w:ascii="Times New Roman" w:eastAsia="SimSun" w:hAnsi="Times New Roman" w:cs="Times New Roman"/>
          <w:i/>
          <w:iCs/>
          <w:sz w:val="24"/>
          <w:szCs w:val="24"/>
          <w:lang w:val="en-US"/>
        </w:rPr>
        <w:t>p</w:t>
      </w:r>
      <w:r w:rsidRPr="005353FC">
        <w:rPr>
          <w:rFonts w:ascii="Times New Roman" w:eastAsia="SimSun" w:hAnsi="Times New Roman" w:cs="Times New Roman"/>
          <w:sz w:val="24"/>
          <w:szCs w:val="24"/>
          <w:lang w:val="en-US"/>
        </w:rPr>
        <w:t xml:space="preserve"> &lt; 0.10, </w:t>
      </w:r>
      <w:r w:rsidRPr="005353FC">
        <w:rPr>
          <w:rFonts w:ascii="Times New Roman" w:eastAsia="SimSun" w:hAnsi="Times New Roman" w:cs="Times New Roman"/>
          <w:sz w:val="24"/>
          <w:szCs w:val="24"/>
          <w:vertAlign w:val="superscript"/>
          <w:lang w:val="en-US"/>
        </w:rPr>
        <w:t>**</w:t>
      </w:r>
      <w:r w:rsidRPr="005353FC">
        <w:rPr>
          <w:rFonts w:ascii="Times New Roman" w:eastAsia="SimSun" w:hAnsi="Times New Roman" w:cs="Times New Roman"/>
          <w:sz w:val="24"/>
          <w:szCs w:val="24"/>
          <w:lang w:val="en-US"/>
        </w:rPr>
        <w:t xml:space="preserve"> </w:t>
      </w:r>
      <w:r w:rsidRPr="005353FC">
        <w:rPr>
          <w:rFonts w:ascii="Times New Roman" w:eastAsia="SimSun" w:hAnsi="Times New Roman" w:cs="Times New Roman"/>
          <w:i/>
          <w:iCs/>
          <w:sz w:val="24"/>
          <w:szCs w:val="24"/>
          <w:lang w:val="en-US"/>
        </w:rPr>
        <w:t>p</w:t>
      </w:r>
      <w:r w:rsidRPr="005353FC">
        <w:rPr>
          <w:rFonts w:ascii="Times New Roman" w:eastAsia="SimSun" w:hAnsi="Times New Roman" w:cs="Times New Roman"/>
          <w:sz w:val="24"/>
          <w:szCs w:val="24"/>
          <w:lang w:val="en-US"/>
        </w:rPr>
        <w:t xml:space="preserve"> &lt; 0.05, </w:t>
      </w:r>
      <w:r w:rsidRPr="005353FC">
        <w:rPr>
          <w:rFonts w:ascii="Times New Roman" w:eastAsia="SimSun" w:hAnsi="Times New Roman" w:cs="Times New Roman"/>
          <w:sz w:val="24"/>
          <w:szCs w:val="24"/>
          <w:vertAlign w:val="superscript"/>
          <w:lang w:val="en-US"/>
        </w:rPr>
        <w:t>***</w:t>
      </w:r>
      <w:r w:rsidRPr="005353FC">
        <w:rPr>
          <w:rFonts w:ascii="Times New Roman" w:eastAsia="SimSun" w:hAnsi="Times New Roman" w:cs="Times New Roman"/>
          <w:i/>
          <w:iCs/>
          <w:sz w:val="24"/>
          <w:szCs w:val="24"/>
          <w:lang w:val="en-US"/>
        </w:rPr>
        <w:t>p</w:t>
      </w:r>
      <w:r w:rsidRPr="005353FC">
        <w:rPr>
          <w:rFonts w:ascii="Times New Roman" w:eastAsia="SimSun" w:hAnsi="Times New Roman" w:cs="Times New Roman"/>
          <w:sz w:val="24"/>
          <w:szCs w:val="24"/>
          <w:lang w:val="en-US"/>
        </w:rPr>
        <w:t xml:space="preserve"> &lt; 0.01.</w:t>
      </w:r>
      <w:proofErr w:type="gramEnd"/>
      <w:r w:rsidRPr="005353FC">
        <w:rPr>
          <w:rFonts w:ascii="Times New Roman" w:eastAsia="SimSun" w:hAnsi="Times New Roman" w:cs="Times New Roman"/>
          <w:sz w:val="24"/>
          <w:szCs w:val="24"/>
          <w:lang w:val="en-US"/>
        </w:rPr>
        <w:t xml:space="preserve"> Coefficients represent elasticities. Firm characteristics are weighted measures accounting for the share of each firm in total regional sales for each group of firm as per our definition in (10). CCEP </w:t>
      </w:r>
      <w:proofErr w:type="gramStart"/>
      <w:r w:rsidRPr="005353FC">
        <w:rPr>
          <w:rFonts w:ascii="Times New Roman" w:eastAsia="SimSun" w:hAnsi="Times New Roman" w:cs="Times New Roman"/>
          <w:sz w:val="24"/>
          <w:szCs w:val="24"/>
          <w:lang w:val="en-US"/>
        </w:rPr>
        <w:t>corrects</w:t>
      </w:r>
      <w:proofErr w:type="gramEnd"/>
      <w:r w:rsidRPr="005353FC">
        <w:rPr>
          <w:rFonts w:ascii="Times New Roman" w:eastAsia="SimSun" w:hAnsi="Times New Roman" w:cs="Times New Roman"/>
          <w:sz w:val="24"/>
          <w:szCs w:val="24"/>
          <w:lang w:val="en-US"/>
        </w:rPr>
        <w:t xml:space="preserve"> for cross-sectional dependence in the errors across regions and group-wise heteroscedasticity. Coefficients of cross-sectional averages with region dummies in CCEP are not reported as they have no economic interpretation. GMM uses as instruments endogenous variables in t-2 and t-3 and cross-sectional dependence is controlled for with </w:t>
      </w:r>
      <w:r w:rsidRPr="005353FC">
        <w:rPr>
          <w:rFonts w:ascii="Times New Roman" w:eastAsia="SimSun" w:hAnsi="Times New Roman" w:cs="Times New Roman"/>
          <w:sz w:val="24"/>
          <w:szCs w:val="24"/>
          <w:lang w:val="en-GB"/>
        </w:rPr>
        <w:t>Chudik and Pesaran (2015)</w:t>
      </w:r>
      <w:r w:rsidRPr="005353FC">
        <w:rPr>
          <w:rFonts w:ascii="Times New Roman" w:eastAsia="SimSun" w:hAnsi="Times New Roman" w:cs="Times New Roman"/>
          <w:sz w:val="24"/>
          <w:szCs w:val="24"/>
          <w:lang w:val="en-US"/>
        </w:rPr>
        <w:t xml:space="preserve"> adjustment. Hansen is a test of the over-identification restrictions in GMM. The joint null hypothesis is that the instruments used are valid; uncorrelated with the errors. Anderson is a likelihood ratio test for under-identification of instruments; a rejection of the null indicates that excluded instruments are irrelevant so the equation is well identified. The LSDVC calculates biased corrected LSDV estimates (Kiviet, 1995). </w:t>
      </w:r>
    </w:p>
    <w:p w14:paraId="39C8396A" w14:textId="77777777" w:rsidR="005353FC" w:rsidRPr="005353FC" w:rsidRDefault="005353FC" w:rsidP="005353FC">
      <w:pPr>
        <w:rPr>
          <w:rFonts w:ascii="Times New Roman" w:eastAsia="SimSun" w:hAnsi="Times New Roman" w:cs="Times New Roman"/>
          <w:b/>
          <w:color w:val="000000"/>
          <w:kern w:val="24"/>
          <w:sz w:val="24"/>
          <w:szCs w:val="24"/>
          <w:lang w:val="en-GB" w:eastAsia="zh-CN"/>
        </w:rPr>
      </w:pPr>
    </w:p>
    <w:p w14:paraId="41B8BBC7" w14:textId="77777777" w:rsidR="003814D2" w:rsidRPr="001B3324" w:rsidRDefault="003814D2" w:rsidP="001B3324">
      <w:pPr>
        <w:jc w:val="both"/>
        <w:rPr>
          <w:rFonts w:ascii="Times New Roman" w:hAnsi="Times New Roman" w:cs="Times New Roman"/>
          <w:color w:val="000000" w:themeColor="text1"/>
          <w:sz w:val="24"/>
          <w:szCs w:val="24"/>
          <w:lang w:val="en-GB"/>
        </w:rPr>
      </w:pPr>
    </w:p>
    <w:sectPr w:rsidR="003814D2" w:rsidRPr="001B3324" w:rsidSect="003C7FCF">
      <w:footerReference w:type="default" r:id="rId267"/>
      <w:footnotePr>
        <w:pos w:val="beneathText"/>
      </w:foot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C8100" w14:textId="77777777" w:rsidR="00B03426" w:rsidRDefault="00B03426" w:rsidP="005272D7">
      <w:pPr>
        <w:spacing w:after="0" w:line="240" w:lineRule="auto"/>
      </w:pPr>
      <w:r>
        <w:separator/>
      </w:r>
    </w:p>
  </w:endnote>
  <w:endnote w:type="continuationSeparator" w:id="0">
    <w:p w14:paraId="6ECF6A05" w14:textId="77777777" w:rsidR="00B03426" w:rsidRDefault="00B03426" w:rsidP="0052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dvTimes">
    <w:altName w:val="Calibri"/>
    <w:panose1 w:val="00000000000000000000"/>
    <w:charset w:val="00"/>
    <w:family w:val="auto"/>
    <w:notTrueType/>
    <w:pitch w:val="default"/>
    <w:sig w:usb0="00000003" w:usb1="00000000" w:usb2="00000000" w:usb3="00000000" w:csb0="00000001" w:csb1="00000000"/>
  </w:font>
  <w:font w:name="ArialUnicodeMS">
    <w:altName w:val="Arial"/>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665247"/>
      <w:docPartObj>
        <w:docPartGallery w:val="Page Numbers (Bottom of Page)"/>
        <w:docPartUnique/>
      </w:docPartObj>
    </w:sdtPr>
    <w:sdtEndPr>
      <w:rPr>
        <w:noProof/>
      </w:rPr>
    </w:sdtEndPr>
    <w:sdtContent>
      <w:p w14:paraId="618560CE" w14:textId="6E351FDD" w:rsidR="003332E3" w:rsidRDefault="003332E3" w:rsidP="001D15A9">
        <w:pPr>
          <w:pStyle w:val="Footer"/>
          <w:tabs>
            <w:tab w:val="left" w:pos="6781"/>
            <w:tab w:val="right" w:pos="8306"/>
          </w:tabs>
        </w:pPr>
        <w:r>
          <w:tab/>
        </w:r>
        <w:r>
          <w:tab/>
        </w:r>
        <w:r>
          <w:tab/>
        </w:r>
        <w:r>
          <w:fldChar w:fldCharType="begin"/>
        </w:r>
        <w:r>
          <w:instrText xml:space="preserve"> PAGE   \* MERGEFORMAT </w:instrText>
        </w:r>
        <w:r>
          <w:fldChar w:fldCharType="separate"/>
        </w:r>
        <w:r w:rsidR="00816330">
          <w:rPr>
            <w:noProof/>
          </w:rPr>
          <w:t>1</w:t>
        </w:r>
        <w:r>
          <w:rPr>
            <w:noProof/>
          </w:rPr>
          <w:fldChar w:fldCharType="end"/>
        </w:r>
      </w:p>
    </w:sdtContent>
  </w:sdt>
  <w:p w14:paraId="3B547D2D" w14:textId="77777777" w:rsidR="003332E3" w:rsidRDefault="00333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E2DA0" w14:textId="77777777" w:rsidR="00B03426" w:rsidRDefault="00B03426" w:rsidP="005272D7">
      <w:pPr>
        <w:spacing w:after="0" w:line="240" w:lineRule="auto"/>
      </w:pPr>
      <w:r>
        <w:separator/>
      </w:r>
    </w:p>
  </w:footnote>
  <w:footnote w:type="continuationSeparator" w:id="0">
    <w:p w14:paraId="01510963" w14:textId="77777777" w:rsidR="00B03426" w:rsidRDefault="00B03426" w:rsidP="005272D7">
      <w:pPr>
        <w:spacing w:after="0" w:line="240" w:lineRule="auto"/>
      </w:pPr>
      <w:r>
        <w:continuationSeparator/>
      </w:r>
    </w:p>
  </w:footnote>
  <w:footnote w:id="1">
    <w:p w14:paraId="2E6FB688" w14:textId="58E94B66" w:rsidR="003332E3" w:rsidRPr="00A5173F" w:rsidRDefault="003332E3" w:rsidP="00A5173F">
      <w:pPr>
        <w:spacing w:before="100" w:beforeAutospacing="1" w:after="100" w:afterAutospacing="1" w:line="240" w:lineRule="auto"/>
        <w:rPr>
          <w:rFonts w:ascii="Times New Roman" w:hAnsi="Times New Roman" w:cs="Times New Roman"/>
          <w:sz w:val="20"/>
          <w:szCs w:val="20"/>
          <w:lang w:val="en-US"/>
        </w:rPr>
      </w:pPr>
      <w:r w:rsidRPr="004F7FA8">
        <w:rPr>
          <w:rFonts w:ascii="Times New Roman" w:hAnsi="Times New Roman" w:cs="Times New Roman"/>
          <w:sz w:val="20"/>
          <w:szCs w:val="20"/>
        </w:rPr>
        <w:footnoteRef/>
      </w:r>
      <w:r w:rsidRPr="00A5173F">
        <w:rPr>
          <w:rFonts w:ascii="Times New Roman" w:hAnsi="Times New Roman" w:cs="Times New Roman"/>
          <w:sz w:val="20"/>
          <w:szCs w:val="20"/>
          <w:lang w:val="en-US"/>
        </w:rPr>
        <w:t xml:space="preserve"> See Criscuolo and Martin (2009) for a discussion concerning identification issues of MNEs and local firms in the UK.</w:t>
      </w:r>
    </w:p>
  </w:footnote>
  <w:footnote w:id="2">
    <w:p w14:paraId="5B9185AA" w14:textId="524AD3DB" w:rsidR="003332E3" w:rsidRPr="00195383" w:rsidRDefault="003332E3">
      <w:pPr>
        <w:pStyle w:val="FootnoteText"/>
        <w:rPr>
          <w:rFonts w:ascii="Times New Roman" w:hAnsi="Times New Roman" w:cs="Times New Roman"/>
          <w:lang w:val="en-US"/>
        </w:rPr>
      </w:pPr>
      <w:r w:rsidRPr="00195383">
        <w:rPr>
          <w:rStyle w:val="FootnoteReference"/>
          <w:rFonts w:ascii="Times New Roman" w:hAnsi="Times New Roman" w:cs="Times New Roman"/>
        </w:rPr>
        <w:footnoteRef/>
      </w:r>
      <w:r w:rsidRPr="00195383">
        <w:rPr>
          <w:rFonts w:ascii="Times New Roman" w:hAnsi="Times New Roman" w:cs="Times New Roman"/>
          <w:lang w:val="en-US"/>
        </w:rPr>
        <w:t xml:space="preserve"> See Frenz and Ietto-Gillies (2007) for a detailed discussion on the distinction between </w:t>
      </w:r>
      <w:r w:rsidRPr="00195383">
        <w:rPr>
          <w:rFonts w:ascii="Times New Roman" w:hAnsi="Times New Roman" w:cs="Times New Roman"/>
          <w:i/>
          <w:lang w:val="en-US"/>
        </w:rPr>
        <w:t>multinationality</w:t>
      </w:r>
      <w:r w:rsidRPr="00195383">
        <w:rPr>
          <w:rFonts w:ascii="Times New Roman" w:hAnsi="Times New Roman" w:cs="Times New Roman"/>
          <w:lang w:val="en-US"/>
        </w:rPr>
        <w:t xml:space="preserve"> and </w:t>
      </w:r>
      <w:r w:rsidRPr="00195383">
        <w:rPr>
          <w:rFonts w:ascii="Times New Roman" w:hAnsi="Times New Roman" w:cs="Times New Roman"/>
          <w:i/>
          <w:lang w:val="en-US"/>
        </w:rPr>
        <w:t>foreignness</w:t>
      </w:r>
      <w:r w:rsidRPr="00195383">
        <w:rPr>
          <w:rFonts w:ascii="Times New Roman" w:hAnsi="Times New Roman" w:cs="Times New Roman"/>
          <w:lang w:val="en-US"/>
        </w:rPr>
        <w:t>.</w:t>
      </w:r>
    </w:p>
  </w:footnote>
  <w:footnote w:id="3">
    <w:p w14:paraId="28D298A1" w14:textId="779E42B7" w:rsidR="003332E3" w:rsidRPr="00511997" w:rsidRDefault="003332E3" w:rsidP="00AB2438">
      <w:pPr>
        <w:pStyle w:val="FootnoteText"/>
        <w:jc w:val="both"/>
        <w:rPr>
          <w:rFonts w:ascii="Times New Roman" w:hAnsi="Times New Roman" w:cs="Times New Roman"/>
          <w:lang w:val="en-GB"/>
        </w:rPr>
      </w:pPr>
      <w:r w:rsidRPr="00511997">
        <w:rPr>
          <w:rStyle w:val="FootnoteReference"/>
          <w:rFonts w:ascii="Times New Roman" w:hAnsi="Times New Roman" w:cs="Times New Roman"/>
        </w:rPr>
        <w:footnoteRef/>
      </w:r>
      <w:r w:rsidRPr="00511997">
        <w:rPr>
          <w:rFonts w:ascii="Times New Roman" w:hAnsi="Times New Roman" w:cs="Times New Roman"/>
          <w:lang w:val="en-GB"/>
        </w:rPr>
        <w:t xml:space="preserve"> </w:t>
      </w:r>
      <w:proofErr w:type="gramStart"/>
      <w:r>
        <w:rPr>
          <w:rFonts w:ascii="Times New Roman" w:hAnsi="Times New Roman" w:cs="Times New Roman"/>
          <w:lang w:val="en-GB"/>
        </w:rPr>
        <w:t xml:space="preserve">Appendix C1shows a </w:t>
      </w:r>
      <w:r w:rsidRPr="00511997">
        <w:rPr>
          <w:rFonts w:ascii="Times New Roman" w:hAnsi="Times New Roman" w:cs="Times New Roman"/>
          <w:lang w:val="en-GB"/>
        </w:rPr>
        <w:t xml:space="preserve">full list of </w:t>
      </w:r>
      <w:r>
        <w:rPr>
          <w:rFonts w:ascii="Times New Roman" w:hAnsi="Times New Roman" w:cs="Times New Roman"/>
          <w:lang w:val="en-GB"/>
        </w:rPr>
        <w:t>NUTS</w:t>
      </w:r>
      <w:r w:rsidRPr="00511997">
        <w:rPr>
          <w:rFonts w:ascii="Times New Roman" w:hAnsi="Times New Roman" w:cs="Times New Roman"/>
          <w:lang w:val="en-GB"/>
        </w:rPr>
        <w:t xml:space="preserve"> Level 2</w:t>
      </w:r>
      <w:r>
        <w:rPr>
          <w:rFonts w:ascii="Times New Roman" w:hAnsi="Times New Roman" w:cs="Times New Roman"/>
          <w:lang w:val="en-GB"/>
        </w:rPr>
        <w:t xml:space="preserve"> regions.</w:t>
      </w:r>
      <w:proofErr w:type="gramEnd"/>
    </w:p>
  </w:footnote>
  <w:footnote w:id="4">
    <w:p w14:paraId="6335BDB2" w14:textId="4264ACB9" w:rsidR="003332E3" w:rsidRPr="00511997" w:rsidRDefault="003332E3" w:rsidP="00B80A63">
      <w:pPr>
        <w:pStyle w:val="FootnoteText"/>
        <w:jc w:val="both"/>
        <w:rPr>
          <w:rFonts w:ascii="Times New Roman" w:hAnsi="Times New Roman" w:cs="Times New Roman"/>
          <w:lang w:val="en-GB"/>
        </w:rPr>
      </w:pPr>
      <w:r w:rsidRPr="00511997">
        <w:rPr>
          <w:rStyle w:val="FootnoteReference"/>
          <w:rFonts w:ascii="Times New Roman" w:hAnsi="Times New Roman" w:cs="Times New Roman"/>
        </w:rPr>
        <w:footnoteRef/>
      </w:r>
      <w:r w:rsidRPr="00511997">
        <w:rPr>
          <w:rFonts w:ascii="Times New Roman" w:hAnsi="Times New Roman" w:cs="Times New Roman"/>
          <w:lang w:val="en-GB"/>
        </w:rPr>
        <w:t xml:space="preserve"> </w:t>
      </w:r>
      <w:r>
        <w:rPr>
          <w:rFonts w:ascii="Times New Roman" w:hAnsi="Times New Roman" w:cs="Times New Roman"/>
          <w:lang w:val="en-GB"/>
        </w:rPr>
        <w:t xml:space="preserve">We consider </w:t>
      </w:r>
      <w:r w:rsidRPr="00511997">
        <w:rPr>
          <w:rFonts w:ascii="Times New Roman" w:hAnsi="Times New Roman" w:cs="Times New Roman"/>
          <w:lang w:val="en-GB"/>
        </w:rPr>
        <w:t>an aggregate</w:t>
      </w:r>
      <w:r>
        <w:rPr>
          <w:rFonts w:ascii="Times New Roman" w:hAnsi="Times New Roman" w:cs="Times New Roman"/>
          <w:lang w:val="en-GB"/>
        </w:rPr>
        <w:t xml:space="preserve"> labour</w:t>
      </w:r>
      <w:r w:rsidRPr="00511997">
        <w:rPr>
          <w:rFonts w:ascii="Times New Roman" w:hAnsi="Times New Roman" w:cs="Times New Roman"/>
          <w:lang w:val="en-GB"/>
        </w:rPr>
        <w:t xml:space="preserve"> input </w:t>
      </w:r>
      <w:r>
        <w:rPr>
          <w:rFonts w:ascii="Times New Roman" w:hAnsi="Times New Roman" w:cs="Times New Roman"/>
          <w:lang w:val="en-GB"/>
        </w:rPr>
        <w:t xml:space="preserve">because </w:t>
      </w:r>
      <w:r w:rsidRPr="00511997">
        <w:rPr>
          <w:rFonts w:ascii="Times New Roman" w:hAnsi="Times New Roman" w:cs="Times New Roman"/>
          <w:lang w:val="en-GB"/>
        </w:rPr>
        <w:t>the level of</w:t>
      </w:r>
      <w:r>
        <w:rPr>
          <w:rFonts w:ascii="Times New Roman" w:hAnsi="Times New Roman" w:cs="Times New Roman"/>
          <w:lang w:val="en-GB"/>
        </w:rPr>
        <w:t xml:space="preserve"> workers with higher</w:t>
      </w:r>
      <w:r w:rsidRPr="00511997">
        <w:rPr>
          <w:rFonts w:ascii="Times New Roman" w:hAnsi="Times New Roman" w:cs="Times New Roman"/>
          <w:lang w:val="en-GB"/>
        </w:rPr>
        <w:t xml:space="preserve"> educational attainment</w:t>
      </w:r>
      <w:r>
        <w:rPr>
          <w:rFonts w:ascii="Times New Roman" w:hAnsi="Times New Roman" w:cs="Times New Roman"/>
          <w:lang w:val="en-GB"/>
        </w:rPr>
        <w:t xml:space="preserve"> is used separately as a determinant of TFP. This methodological approach is necessary for the measurement of absorptive capacity.</w:t>
      </w:r>
    </w:p>
  </w:footnote>
  <w:footnote w:id="5">
    <w:p w14:paraId="7016FCB2" w14:textId="60F170AC" w:rsidR="003332E3" w:rsidRPr="00875EDE" w:rsidRDefault="003332E3" w:rsidP="00172161">
      <w:pPr>
        <w:pStyle w:val="FootnoteText"/>
        <w:tabs>
          <w:tab w:val="left" w:pos="5422"/>
        </w:tabs>
        <w:rPr>
          <w:rFonts w:asciiTheme="majorBidi" w:hAnsiTheme="majorBidi" w:cstheme="majorBidi"/>
          <w:lang w:val="en-GB"/>
        </w:rPr>
      </w:pPr>
      <w:r w:rsidRPr="00875EDE">
        <w:rPr>
          <w:rStyle w:val="FootnoteReference"/>
          <w:rFonts w:asciiTheme="majorBidi" w:hAnsiTheme="majorBidi" w:cstheme="majorBidi"/>
        </w:rPr>
        <w:footnoteRef/>
      </w:r>
      <w:r w:rsidRPr="00875EDE">
        <w:rPr>
          <w:rFonts w:asciiTheme="majorBidi" w:hAnsiTheme="majorBidi" w:cstheme="majorBidi"/>
          <w:lang w:val="en-GB"/>
        </w:rPr>
        <w:t xml:space="preserve"> See </w:t>
      </w:r>
      <w:r>
        <w:rPr>
          <w:rFonts w:asciiTheme="majorBidi" w:hAnsiTheme="majorBidi" w:cstheme="majorBidi"/>
          <w:lang w:val="en-US"/>
        </w:rPr>
        <w:t>Gaur and Lu (</w:t>
      </w:r>
      <w:r w:rsidRPr="00875EDE">
        <w:rPr>
          <w:rFonts w:asciiTheme="majorBidi" w:hAnsiTheme="majorBidi" w:cstheme="majorBidi"/>
          <w:lang w:val="en-US"/>
        </w:rPr>
        <w:t>2007</w:t>
      </w:r>
      <w:r>
        <w:rPr>
          <w:rFonts w:asciiTheme="majorBidi" w:hAnsiTheme="majorBidi" w:cstheme="majorBidi"/>
          <w:lang w:val="en-US"/>
        </w:rPr>
        <w:t>)</w:t>
      </w:r>
      <w:r w:rsidRPr="00875EDE">
        <w:rPr>
          <w:rFonts w:asciiTheme="majorBidi" w:hAnsiTheme="majorBidi" w:cstheme="majorBidi"/>
          <w:lang w:val="en-US"/>
        </w:rPr>
        <w:t xml:space="preserve"> for a similar definition.</w:t>
      </w:r>
      <w:r>
        <w:rPr>
          <w:rFonts w:asciiTheme="majorBidi" w:hAnsiTheme="majorBidi" w:cstheme="majorBidi"/>
          <w:lang w:val="en-US"/>
        </w:rPr>
        <w:tab/>
      </w:r>
    </w:p>
  </w:footnote>
  <w:footnote w:id="6">
    <w:p w14:paraId="2E091A60" w14:textId="3821C535" w:rsidR="003332E3" w:rsidRPr="004570FD" w:rsidRDefault="003332E3" w:rsidP="004570FD">
      <w:pPr>
        <w:pStyle w:val="FootnoteText"/>
        <w:jc w:val="both"/>
        <w:rPr>
          <w:rFonts w:ascii="Times New Roman" w:hAnsi="Times New Roman" w:cs="Times New Roman"/>
          <w:lang w:val="en-GB"/>
        </w:rPr>
      </w:pPr>
      <w:r w:rsidRPr="004570FD">
        <w:rPr>
          <w:rStyle w:val="FootnoteReference"/>
          <w:rFonts w:ascii="Times New Roman" w:hAnsi="Times New Roman" w:cs="Times New Roman"/>
        </w:rPr>
        <w:footnoteRef/>
      </w:r>
      <w:r w:rsidRPr="00137E24">
        <w:rPr>
          <w:rFonts w:ascii="Times New Roman" w:hAnsi="Times New Roman" w:cs="Times New Roman"/>
          <w:lang w:val="en-US"/>
        </w:rPr>
        <w:t xml:space="preserve"> We appreciate that control can be exercised with a lower shareholding than 50% and that DOMEs can themselves be MNEs and/or born global firms. Here we wanted to focus mostly on pure DOMEs so as to get a clearer distinction and delineation of the relative effects of domestic and foreign firms.</w:t>
      </w:r>
    </w:p>
  </w:footnote>
  <w:footnote w:id="7">
    <w:p w14:paraId="38CFFFB8" w14:textId="0D62CB1C" w:rsidR="003332E3" w:rsidRPr="00C147C2" w:rsidRDefault="003332E3" w:rsidP="00684C1F">
      <w:pPr>
        <w:pStyle w:val="FootnoteText"/>
        <w:jc w:val="both"/>
        <w:rPr>
          <w:rFonts w:ascii="Times New Roman" w:hAnsi="Times New Roman" w:cs="Times New Roman"/>
          <w:lang w:val="en-GB"/>
        </w:rPr>
      </w:pPr>
      <w:r w:rsidRPr="002F2F12">
        <w:rPr>
          <w:rStyle w:val="FootnoteReference"/>
          <w:rFonts w:ascii="Times New Roman" w:hAnsi="Times New Roman" w:cs="Times New Roman"/>
        </w:rPr>
        <w:footnoteRef/>
      </w:r>
      <w:r w:rsidRPr="00C147C2">
        <w:rPr>
          <w:rFonts w:ascii="Times New Roman" w:hAnsi="Times New Roman" w:cs="Times New Roman"/>
          <w:lang w:val="en-GB"/>
        </w:rPr>
        <w:t xml:space="preserve"> </w:t>
      </w:r>
      <w:r>
        <w:rPr>
          <w:rFonts w:ascii="Times New Roman" w:hAnsi="Times New Roman" w:cs="Times New Roman"/>
          <w:lang w:val="en-GB"/>
        </w:rPr>
        <w:t>Appendix D1 shows a detailed formulation of CCEP estimator</w:t>
      </w:r>
      <w:r w:rsidRPr="00C147C2">
        <w:rPr>
          <w:rFonts w:ascii="Times New Roman" w:hAnsi="Times New Roman" w:cs="Times New Roman"/>
          <w:lang w:val="en-GB"/>
        </w:rPr>
        <w:t xml:space="preserve">. </w:t>
      </w:r>
    </w:p>
  </w:footnote>
  <w:footnote w:id="8">
    <w:p w14:paraId="207D30D7" w14:textId="1938977A" w:rsidR="003332E3" w:rsidRPr="0071553D" w:rsidRDefault="003332E3" w:rsidP="0071553D">
      <w:pPr>
        <w:pStyle w:val="FootnoteText"/>
        <w:jc w:val="both"/>
        <w:rPr>
          <w:rFonts w:ascii="Times New Roman" w:hAnsi="Times New Roman" w:cs="Times New Roman"/>
          <w:lang w:val="en-GB"/>
        </w:rPr>
      </w:pPr>
      <w:r w:rsidRPr="0071553D">
        <w:rPr>
          <w:rStyle w:val="FootnoteReference"/>
          <w:rFonts w:ascii="Times New Roman" w:hAnsi="Times New Roman" w:cs="Times New Roman"/>
        </w:rPr>
        <w:footnoteRef/>
      </w:r>
      <w:r w:rsidRPr="0071553D">
        <w:rPr>
          <w:rFonts w:ascii="Times New Roman" w:hAnsi="Times New Roman" w:cs="Times New Roman"/>
          <w:lang w:val="en-GB"/>
        </w:rPr>
        <w:t xml:space="preserve"> Investment in scientific knowledge an</w:t>
      </w:r>
      <w:r>
        <w:rPr>
          <w:rFonts w:ascii="Times New Roman" w:hAnsi="Times New Roman" w:cs="Times New Roman"/>
          <w:lang w:val="en-GB"/>
        </w:rPr>
        <w:t xml:space="preserve">d organisational structure is </w:t>
      </w:r>
      <w:r w:rsidRPr="0071553D">
        <w:rPr>
          <w:rFonts w:ascii="Times New Roman" w:hAnsi="Times New Roman" w:cs="Times New Roman"/>
          <w:lang w:val="en-GB"/>
        </w:rPr>
        <w:t>crucial for internationalisation (</w:t>
      </w:r>
      <w:r>
        <w:rPr>
          <w:rFonts w:ascii="Times New Roman" w:hAnsi="Times New Roman" w:cs="Times New Roman"/>
          <w:lang w:val="en-GB"/>
        </w:rPr>
        <w:t>Harris</w:t>
      </w:r>
      <w:r w:rsidRPr="0071553D">
        <w:rPr>
          <w:rFonts w:ascii="Times New Roman" w:hAnsi="Times New Roman" w:cs="Times New Roman"/>
          <w:lang w:val="en-GB"/>
        </w:rPr>
        <w:t xml:space="preserve"> and Li, 2009), which is endogenously determined in export oriented firms. On the other hand, the low amount of intangible assets is an inherited characteristic of </w:t>
      </w:r>
      <w:r>
        <w:rPr>
          <w:rFonts w:ascii="Times New Roman" w:hAnsi="Times New Roman" w:cs="Times New Roman"/>
          <w:lang w:val="en-GB"/>
        </w:rPr>
        <w:t>DOMEs</w:t>
      </w:r>
      <w:r w:rsidRPr="0071553D">
        <w:rPr>
          <w:rFonts w:ascii="Times New Roman" w:hAnsi="Times New Roman" w:cs="Times New Roman"/>
          <w:lang w:val="en-GB"/>
        </w:rPr>
        <w:t xml:space="preserve"> which in turn explains why their contribution in regional TFP is of secondary importance.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FDD"/>
    <w:multiLevelType w:val="hybridMultilevel"/>
    <w:tmpl w:val="61882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035091"/>
    <w:multiLevelType w:val="multilevel"/>
    <w:tmpl w:val="3498019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134D36A7"/>
    <w:multiLevelType w:val="hybridMultilevel"/>
    <w:tmpl w:val="5F3E403C"/>
    <w:lvl w:ilvl="0" w:tplc="C9461BEC">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06645D"/>
    <w:multiLevelType w:val="hybridMultilevel"/>
    <w:tmpl w:val="61882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D04CBA"/>
    <w:multiLevelType w:val="hybridMultilevel"/>
    <w:tmpl w:val="A6B601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5A941E6"/>
    <w:multiLevelType w:val="multilevel"/>
    <w:tmpl w:val="F9B4F55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84450A2"/>
    <w:multiLevelType w:val="hybridMultilevel"/>
    <w:tmpl w:val="C09A4DEE"/>
    <w:lvl w:ilvl="0" w:tplc="DD28EE12">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F1324A"/>
    <w:multiLevelType w:val="hybridMultilevel"/>
    <w:tmpl w:val="D0D05A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BA4319"/>
    <w:multiLevelType w:val="hybridMultilevel"/>
    <w:tmpl w:val="EFD0A832"/>
    <w:lvl w:ilvl="0" w:tplc="5FF81070">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A26FA2"/>
    <w:multiLevelType w:val="hybridMultilevel"/>
    <w:tmpl w:val="E068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9"/>
  </w:num>
  <w:num w:numId="5">
    <w:abstractNumId w:val="4"/>
  </w:num>
  <w:num w:numId="6">
    <w:abstractNumId w:val="8"/>
  </w:num>
  <w:num w:numId="7">
    <w:abstractNumId w:val="7"/>
  </w:num>
  <w:num w:numId="8">
    <w:abstractNumId w:val="3"/>
  </w:num>
  <w:num w:numId="9">
    <w:abstractNumId w:val="1"/>
  </w:num>
  <w:num w:numId="10">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D7"/>
    <w:rsid w:val="00001AFD"/>
    <w:rsid w:val="00002353"/>
    <w:rsid w:val="000049A5"/>
    <w:rsid w:val="0000513B"/>
    <w:rsid w:val="000055D7"/>
    <w:rsid w:val="00005CF4"/>
    <w:rsid w:val="0000725A"/>
    <w:rsid w:val="000139B6"/>
    <w:rsid w:val="00013E8F"/>
    <w:rsid w:val="00015D16"/>
    <w:rsid w:val="00016737"/>
    <w:rsid w:val="00016FE4"/>
    <w:rsid w:val="00017ABF"/>
    <w:rsid w:val="000211D0"/>
    <w:rsid w:val="0002153C"/>
    <w:rsid w:val="000233B0"/>
    <w:rsid w:val="000245AF"/>
    <w:rsid w:val="00025791"/>
    <w:rsid w:val="000357DD"/>
    <w:rsid w:val="00035DF1"/>
    <w:rsid w:val="0004182C"/>
    <w:rsid w:val="000424CD"/>
    <w:rsid w:val="00043A91"/>
    <w:rsid w:val="000466FD"/>
    <w:rsid w:val="0004749E"/>
    <w:rsid w:val="0005280D"/>
    <w:rsid w:val="00054151"/>
    <w:rsid w:val="00054DB0"/>
    <w:rsid w:val="0005541C"/>
    <w:rsid w:val="00055C57"/>
    <w:rsid w:val="00056C5A"/>
    <w:rsid w:val="00057849"/>
    <w:rsid w:val="00060070"/>
    <w:rsid w:val="00060FD6"/>
    <w:rsid w:val="000614B7"/>
    <w:rsid w:val="0006161E"/>
    <w:rsid w:val="000622DC"/>
    <w:rsid w:val="0006364B"/>
    <w:rsid w:val="000641C9"/>
    <w:rsid w:val="00064A4A"/>
    <w:rsid w:val="000673DE"/>
    <w:rsid w:val="00073C88"/>
    <w:rsid w:val="00073FC1"/>
    <w:rsid w:val="000773C8"/>
    <w:rsid w:val="00077421"/>
    <w:rsid w:val="00077BB7"/>
    <w:rsid w:val="00081837"/>
    <w:rsid w:val="000853DB"/>
    <w:rsid w:val="00090565"/>
    <w:rsid w:val="00090741"/>
    <w:rsid w:val="00090CFD"/>
    <w:rsid w:val="00091CDA"/>
    <w:rsid w:val="0009244A"/>
    <w:rsid w:val="000932DF"/>
    <w:rsid w:val="000946C8"/>
    <w:rsid w:val="000975FD"/>
    <w:rsid w:val="00097A28"/>
    <w:rsid w:val="000A03A6"/>
    <w:rsid w:val="000A154A"/>
    <w:rsid w:val="000A15DD"/>
    <w:rsid w:val="000A19DB"/>
    <w:rsid w:val="000A257D"/>
    <w:rsid w:val="000A2E16"/>
    <w:rsid w:val="000A397B"/>
    <w:rsid w:val="000A506E"/>
    <w:rsid w:val="000A5D38"/>
    <w:rsid w:val="000A6DCE"/>
    <w:rsid w:val="000B1A02"/>
    <w:rsid w:val="000B3DDB"/>
    <w:rsid w:val="000B5164"/>
    <w:rsid w:val="000B72E5"/>
    <w:rsid w:val="000C2542"/>
    <w:rsid w:val="000C277E"/>
    <w:rsid w:val="000C336F"/>
    <w:rsid w:val="000C44BA"/>
    <w:rsid w:val="000C62BA"/>
    <w:rsid w:val="000C7501"/>
    <w:rsid w:val="000D08B5"/>
    <w:rsid w:val="000D55E8"/>
    <w:rsid w:val="000E0581"/>
    <w:rsid w:val="000E146F"/>
    <w:rsid w:val="000E1E92"/>
    <w:rsid w:val="000E3C9D"/>
    <w:rsid w:val="000E6A9A"/>
    <w:rsid w:val="000F23FF"/>
    <w:rsid w:val="000F51B1"/>
    <w:rsid w:val="000F74F6"/>
    <w:rsid w:val="001036CE"/>
    <w:rsid w:val="00103A08"/>
    <w:rsid w:val="001048BE"/>
    <w:rsid w:val="001048C4"/>
    <w:rsid w:val="00106138"/>
    <w:rsid w:val="001077C0"/>
    <w:rsid w:val="00107BEF"/>
    <w:rsid w:val="001128E8"/>
    <w:rsid w:val="0011768D"/>
    <w:rsid w:val="00120C4B"/>
    <w:rsid w:val="00121DD9"/>
    <w:rsid w:val="001226BF"/>
    <w:rsid w:val="00122D4B"/>
    <w:rsid w:val="00124695"/>
    <w:rsid w:val="001257C1"/>
    <w:rsid w:val="0012639A"/>
    <w:rsid w:val="0012649D"/>
    <w:rsid w:val="00127828"/>
    <w:rsid w:val="00127E78"/>
    <w:rsid w:val="00134C0F"/>
    <w:rsid w:val="0013619D"/>
    <w:rsid w:val="00137864"/>
    <w:rsid w:val="00137E24"/>
    <w:rsid w:val="0014118F"/>
    <w:rsid w:val="0014574C"/>
    <w:rsid w:val="00146778"/>
    <w:rsid w:val="0015021B"/>
    <w:rsid w:val="00150ED0"/>
    <w:rsid w:val="00151427"/>
    <w:rsid w:val="00156486"/>
    <w:rsid w:val="001617E9"/>
    <w:rsid w:val="00165302"/>
    <w:rsid w:val="00165B29"/>
    <w:rsid w:val="00166691"/>
    <w:rsid w:val="00167535"/>
    <w:rsid w:val="001706A0"/>
    <w:rsid w:val="001706A7"/>
    <w:rsid w:val="001707A2"/>
    <w:rsid w:val="00172161"/>
    <w:rsid w:val="00172493"/>
    <w:rsid w:val="0017443B"/>
    <w:rsid w:val="00177F6F"/>
    <w:rsid w:val="00180E06"/>
    <w:rsid w:val="00180ED2"/>
    <w:rsid w:val="001826C7"/>
    <w:rsid w:val="00182F72"/>
    <w:rsid w:val="001907BA"/>
    <w:rsid w:val="0019335F"/>
    <w:rsid w:val="00195383"/>
    <w:rsid w:val="001954F9"/>
    <w:rsid w:val="001979B8"/>
    <w:rsid w:val="001A42AE"/>
    <w:rsid w:val="001A49A7"/>
    <w:rsid w:val="001A4FF9"/>
    <w:rsid w:val="001A518E"/>
    <w:rsid w:val="001A575D"/>
    <w:rsid w:val="001A57FB"/>
    <w:rsid w:val="001B033B"/>
    <w:rsid w:val="001B0660"/>
    <w:rsid w:val="001B0C2C"/>
    <w:rsid w:val="001B1E60"/>
    <w:rsid w:val="001B2CCD"/>
    <w:rsid w:val="001B2D93"/>
    <w:rsid w:val="001B330A"/>
    <w:rsid w:val="001B3324"/>
    <w:rsid w:val="001B47F5"/>
    <w:rsid w:val="001B4E73"/>
    <w:rsid w:val="001C020B"/>
    <w:rsid w:val="001C1971"/>
    <w:rsid w:val="001C23F0"/>
    <w:rsid w:val="001C26C2"/>
    <w:rsid w:val="001C3793"/>
    <w:rsid w:val="001C638D"/>
    <w:rsid w:val="001C6CB0"/>
    <w:rsid w:val="001D078F"/>
    <w:rsid w:val="001D15A9"/>
    <w:rsid w:val="001D286E"/>
    <w:rsid w:val="001D308F"/>
    <w:rsid w:val="001D4EE7"/>
    <w:rsid w:val="001D6623"/>
    <w:rsid w:val="001D77F0"/>
    <w:rsid w:val="001E2B57"/>
    <w:rsid w:val="001E4489"/>
    <w:rsid w:val="001E6846"/>
    <w:rsid w:val="001E7879"/>
    <w:rsid w:val="001E7BEF"/>
    <w:rsid w:val="001F1785"/>
    <w:rsid w:val="001F2B59"/>
    <w:rsid w:val="001F3142"/>
    <w:rsid w:val="001F68FE"/>
    <w:rsid w:val="001F7852"/>
    <w:rsid w:val="00200320"/>
    <w:rsid w:val="0020070E"/>
    <w:rsid w:val="002015D2"/>
    <w:rsid w:val="002029B5"/>
    <w:rsid w:val="00204CA8"/>
    <w:rsid w:val="002058AB"/>
    <w:rsid w:val="0020690E"/>
    <w:rsid w:val="002074A9"/>
    <w:rsid w:val="002076DC"/>
    <w:rsid w:val="00207D96"/>
    <w:rsid w:val="00210AF4"/>
    <w:rsid w:val="00210D69"/>
    <w:rsid w:val="00210E1F"/>
    <w:rsid w:val="0021353D"/>
    <w:rsid w:val="00214DAA"/>
    <w:rsid w:val="0021566A"/>
    <w:rsid w:val="002166F6"/>
    <w:rsid w:val="0022153F"/>
    <w:rsid w:val="00224DF2"/>
    <w:rsid w:val="0022501C"/>
    <w:rsid w:val="00225F23"/>
    <w:rsid w:val="002270A1"/>
    <w:rsid w:val="0023235C"/>
    <w:rsid w:val="00234C70"/>
    <w:rsid w:val="00236E61"/>
    <w:rsid w:val="00237FC4"/>
    <w:rsid w:val="00241387"/>
    <w:rsid w:val="00241716"/>
    <w:rsid w:val="002419D4"/>
    <w:rsid w:val="0024509D"/>
    <w:rsid w:val="002453A0"/>
    <w:rsid w:val="002464ED"/>
    <w:rsid w:val="00247232"/>
    <w:rsid w:val="00260C2F"/>
    <w:rsid w:val="00261024"/>
    <w:rsid w:val="00261127"/>
    <w:rsid w:val="0026229E"/>
    <w:rsid w:val="00262E5F"/>
    <w:rsid w:val="00267D17"/>
    <w:rsid w:val="002701EB"/>
    <w:rsid w:val="00271184"/>
    <w:rsid w:val="00271F5A"/>
    <w:rsid w:val="0028048D"/>
    <w:rsid w:val="00281C32"/>
    <w:rsid w:val="0028485A"/>
    <w:rsid w:val="00285BF7"/>
    <w:rsid w:val="002861D4"/>
    <w:rsid w:val="00287330"/>
    <w:rsid w:val="002921C9"/>
    <w:rsid w:val="0029220B"/>
    <w:rsid w:val="002967ED"/>
    <w:rsid w:val="002A2769"/>
    <w:rsid w:val="002A2B09"/>
    <w:rsid w:val="002A3EE8"/>
    <w:rsid w:val="002A573A"/>
    <w:rsid w:val="002A5F21"/>
    <w:rsid w:val="002B12BE"/>
    <w:rsid w:val="002B14C3"/>
    <w:rsid w:val="002B1EDA"/>
    <w:rsid w:val="002B20A7"/>
    <w:rsid w:val="002B223E"/>
    <w:rsid w:val="002B43FC"/>
    <w:rsid w:val="002B5464"/>
    <w:rsid w:val="002B5497"/>
    <w:rsid w:val="002B6AFF"/>
    <w:rsid w:val="002B73FC"/>
    <w:rsid w:val="002C0EFA"/>
    <w:rsid w:val="002C3503"/>
    <w:rsid w:val="002C554D"/>
    <w:rsid w:val="002C61D5"/>
    <w:rsid w:val="002C67DB"/>
    <w:rsid w:val="002C7153"/>
    <w:rsid w:val="002C7F03"/>
    <w:rsid w:val="002D083F"/>
    <w:rsid w:val="002D3AFA"/>
    <w:rsid w:val="002D420E"/>
    <w:rsid w:val="002D53E1"/>
    <w:rsid w:val="002D5E6A"/>
    <w:rsid w:val="002D63AF"/>
    <w:rsid w:val="002E0898"/>
    <w:rsid w:val="002E08B6"/>
    <w:rsid w:val="002E255D"/>
    <w:rsid w:val="002E4867"/>
    <w:rsid w:val="002E49D1"/>
    <w:rsid w:val="002F0EBD"/>
    <w:rsid w:val="002F3822"/>
    <w:rsid w:val="002F4A9B"/>
    <w:rsid w:val="002F7854"/>
    <w:rsid w:val="003034B1"/>
    <w:rsid w:val="00303A1E"/>
    <w:rsid w:val="00307731"/>
    <w:rsid w:val="00310231"/>
    <w:rsid w:val="00312911"/>
    <w:rsid w:val="0031315A"/>
    <w:rsid w:val="0031449D"/>
    <w:rsid w:val="00317B0E"/>
    <w:rsid w:val="003210F3"/>
    <w:rsid w:val="00323105"/>
    <w:rsid w:val="003246F4"/>
    <w:rsid w:val="00325754"/>
    <w:rsid w:val="00325978"/>
    <w:rsid w:val="0032686A"/>
    <w:rsid w:val="003268AA"/>
    <w:rsid w:val="003273E3"/>
    <w:rsid w:val="003322F1"/>
    <w:rsid w:val="003332E3"/>
    <w:rsid w:val="00335291"/>
    <w:rsid w:val="00335A4C"/>
    <w:rsid w:val="00337814"/>
    <w:rsid w:val="00345EE9"/>
    <w:rsid w:val="00347E51"/>
    <w:rsid w:val="003524C8"/>
    <w:rsid w:val="00352A0A"/>
    <w:rsid w:val="003539DD"/>
    <w:rsid w:val="00353A8D"/>
    <w:rsid w:val="003543AC"/>
    <w:rsid w:val="00355B39"/>
    <w:rsid w:val="003568CD"/>
    <w:rsid w:val="00356C9D"/>
    <w:rsid w:val="00356E82"/>
    <w:rsid w:val="00361CEB"/>
    <w:rsid w:val="0036222D"/>
    <w:rsid w:val="003636DE"/>
    <w:rsid w:val="0036685C"/>
    <w:rsid w:val="0037133C"/>
    <w:rsid w:val="003714EF"/>
    <w:rsid w:val="003715E0"/>
    <w:rsid w:val="00372002"/>
    <w:rsid w:val="003723DA"/>
    <w:rsid w:val="0037344A"/>
    <w:rsid w:val="00373A5A"/>
    <w:rsid w:val="003768EF"/>
    <w:rsid w:val="00380BDC"/>
    <w:rsid w:val="00380EEC"/>
    <w:rsid w:val="003814D2"/>
    <w:rsid w:val="00382B58"/>
    <w:rsid w:val="00385207"/>
    <w:rsid w:val="00387683"/>
    <w:rsid w:val="00387DBA"/>
    <w:rsid w:val="00392EDA"/>
    <w:rsid w:val="003935AF"/>
    <w:rsid w:val="003963A9"/>
    <w:rsid w:val="003A0734"/>
    <w:rsid w:val="003A3145"/>
    <w:rsid w:val="003A5D9D"/>
    <w:rsid w:val="003A6738"/>
    <w:rsid w:val="003A6A3E"/>
    <w:rsid w:val="003B0DE6"/>
    <w:rsid w:val="003B47B8"/>
    <w:rsid w:val="003B53A5"/>
    <w:rsid w:val="003B685F"/>
    <w:rsid w:val="003B6CF7"/>
    <w:rsid w:val="003B7998"/>
    <w:rsid w:val="003B7EFE"/>
    <w:rsid w:val="003C0BE2"/>
    <w:rsid w:val="003C64BF"/>
    <w:rsid w:val="003C69A7"/>
    <w:rsid w:val="003C7FCF"/>
    <w:rsid w:val="003D3CEE"/>
    <w:rsid w:val="003D40D7"/>
    <w:rsid w:val="003D53CF"/>
    <w:rsid w:val="003D754C"/>
    <w:rsid w:val="003E002B"/>
    <w:rsid w:val="003E29DD"/>
    <w:rsid w:val="003E32FD"/>
    <w:rsid w:val="003E7EC1"/>
    <w:rsid w:val="003E7FB2"/>
    <w:rsid w:val="003F0301"/>
    <w:rsid w:val="003F1015"/>
    <w:rsid w:val="003F1E9A"/>
    <w:rsid w:val="0040023B"/>
    <w:rsid w:val="00400942"/>
    <w:rsid w:val="00412761"/>
    <w:rsid w:val="00414214"/>
    <w:rsid w:val="004150F1"/>
    <w:rsid w:val="00416590"/>
    <w:rsid w:val="00417C8D"/>
    <w:rsid w:val="00417D85"/>
    <w:rsid w:val="00420A83"/>
    <w:rsid w:val="00420F7C"/>
    <w:rsid w:val="004219FB"/>
    <w:rsid w:val="00421C39"/>
    <w:rsid w:val="0042525D"/>
    <w:rsid w:val="00433170"/>
    <w:rsid w:val="00434963"/>
    <w:rsid w:val="0043609E"/>
    <w:rsid w:val="00440479"/>
    <w:rsid w:val="0044080D"/>
    <w:rsid w:val="00440C0C"/>
    <w:rsid w:val="00442665"/>
    <w:rsid w:val="0044482F"/>
    <w:rsid w:val="00444DD0"/>
    <w:rsid w:val="00445283"/>
    <w:rsid w:val="00446172"/>
    <w:rsid w:val="004475C1"/>
    <w:rsid w:val="00447A37"/>
    <w:rsid w:val="00447E2C"/>
    <w:rsid w:val="00450B11"/>
    <w:rsid w:val="00451777"/>
    <w:rsid w:val="0045559A"/>
    <w:rsid w:val="004556CF"/>
    <w:rsid w:val="00455B96"/>
    <w:rsid w:val="00455E16"/>
    <w:rsid w:val="004570FD"/>
    <w:rsid w:val="00457649"/>
    <w:rsid w:val="004607E7"/>
    <w:rsid w:val="00460BD8"/>
    <w:rsid w:val="00464AC9"/>
    <w:rsid w:val="00464CFC"/>
    <w:rsid w:val="00464DDB"/>
    <w:rsid w:val="00465ED0"/>
    <w:rsid w:val="004668E6"/>
    <w:rsid w:val="00470D5B"/>
    <w:rsid w:val="00470E76"/>
    <w:rsid w:val="0047116F"/>
    <w:rsid w:val="00472293"/>
    <w:rsid w:val="00472A4C"/>
    <w:rsid w:val="00474B33"/>
    <w:rsid w:val="00475BAB"/>
    <w:rsid w:val="004774E2"/>
    <w:rsid w:val="0048242A"/>
    <w:rsid w:val="00487D94"/>
    <w:rsid w:val="00492A10"/>
    <w:rsid w:val="00494290"/>
    <w:rsid w:val="004975C0"/>
    <w:rsid w:val="004A0750"/>
    <w:rsid w:val="004A07CA"/>
    <w:rsid w:val="004A432A"/>
    <w:rsid w:val="004A4FD7"/>
    <w:rsid w:val="004A55AD"/>
    <w:rsid w:val="004A6859"/>
    <w:rsid w:val="004B0638"/>
    <w:rsid w:val="004B09D2"/>
    <w:rsid w:val="004B148F"/>
    <w:rsid w:val="004B1942"/>
    <w:rsid w:val="004B2326"/>
    <w:rsid w:val="004B27BC"/>
    <w:rsid w:val="004B2897"/>
    <w:rsid w:val="004B35C9"/>
    <w:rsid w:val="004B3F32"/>
    <w:rsid w:val="004B4128"/>
    <w:rsid w:val="004B41EC"/>
    <w:rsid w:val="004B4941"/>
    <w:rsid w:val="004C360B"/>
    <w:rsid w:val="004C6AD8"/>
    <w:rsid w:val="004C7108"/>
    <w:rsid w:val="004D0873"/>
    <w:rsid w:val="004D4969"/>
    <w:rsid w:val="004D521F"/>
    <w:rsid w:val="004E4B4D"/>
    <w:rsid w:val="004F06B6"/>
    <w:rsid w:val="004F24CF"/>
    <w:rsid w:val="004F2D61"/>
    <w:rsid w:val="004F38C7"/>
    <w:rsid w:val="004F6326"/>
    <w:rsid w:val="004F71CD"/>
    <w:rsid w:val="004F77CD"/>
    <w:rsid w:val="004F7DD2"/>
    <w:rsid w:val="004F7FA8"/>
    <w:rsid w:val="0050225C"/>
    <w:rsid w:val="00504325"/>
    <w:rsid w:val="00506145"/>
    <w:rsid w:val="00506C2F"/>
    <w:rsid w:val="0050713E"/>
    <w:rsid w:val="0051174F"/>
    <w:rsid w:val="0051256C"/>
    <w:rsid w:val="00514973"/>
    <w:rsid w:val="005159EA"/>
    <w:rsid w:val="00516980"/>
    <w:rsid w:val="00517A1A"/>
    <w:rsid w:val="00520334"/>
    <w:rsid w:val="00520A2D"/>
    <w:rsid w:val="005213F4"/>
    <w:rsid w:val="00521777"/>
    <w:rsid w:val="00522E76"/>
    <w:rsid w:val="005246D5"/>
    <w:rsid w:val="0052471E"/>
    <w:rsid w:val="0052556A"/>
    <w:rsid w:val="005272D7"/>
    <w:rsid w:val="0052793A"/>
    <w:rsid w:val="0053011D"/>
    <w:rsid w:val="00530784"/>
    <w:rsid w:val="00530876"/>
    <w:rsid w:val="00533073"/>
    <w:rsid w:val="0053478D"/>
    <w:rsid w:val="00535356"/>
    <w:rsid w:val="005353FC"/>
    <w:rsid w:val="005403D9"/>
    <w:rsid w:val="00545079"/>
    <w:rsid w:val="00550DE0"/>
    <w:rsid w:val="0055385D"/>
    <w:rsid w:val="0055557F"/>
    <w:rsid w:val="005565BA"/>
    <w:rsid w:val="0055678E"/>
    <w:rsid w:val="00557C8B"/>
    <w:rsid w:val="0056084E"/>
    <w:rsid w:val="00560E93"/>
    <w:rsid w:val="005639D3"/>
    <w:rsid w:val="00565414"/>
    <w:rsid w:val="00573BC1"/>
    <w:rsid w:val="00577A23"/>
    <w:rsid w:val="00577BE4"/>
    <w:rsid w:val="00582C8C"/>
    <w:rsid w:val="00583281"/>
    <w:rsid w:val="00584219"/>
    <w:rsid w:val="005856C6"/>
    <w:rsid w:val="005911AE"/>
    <w:rsid w:val="005911DF"/>
    <w:rsid w:val="005913B8"/>
    <w:rsid w:val="00592C37"/>
    <w:rsid w:val="0059419D"/>
    <w:rsid w:val="0059457E"/>
    <w:rsid w:val="00594BE5"/>
    <w:rsid w:val="005953C9"/>
    <w:rsid w:val="00596213"/>
    <w:rsid w:val="005A0BA4"/>
    <w:rsid w:val="005A3C5B"/>
    <w:rsid w:val="005A480A"/>
    <w:rsid w:val="005A636C"/>
    <w:rsid w:val="005A753E"/>
    <w:rsid w:val="005A7B0B"/>
    <w:rsid w:val="005B1781"/>
    <w:rsid w:val="005B1C05"/>
    <w:rsid w:val="005B5009"/>
    <w:rsid w:val="005B58C1"/>
    <w:rsid w:val="005B7F68"/>
    <w:rsid w:val="005C20D7"/>
    <w:rsid w:val="005C2387"/>
    <w:rsid w:val="005C2DC9"/>
    <w:rsid w:val="005C5064"/>
    <w:rsid w:val="005C5147"/>
    <w:rsid w:val="005C6C16"/>
    <w:rsid w:val="005D3405"/>
    <w:rsid w:val="005D4C6C"/>
    <w:rsid w:val="005E2463"/>
    <w:rsid w:val="005E2631"/>
    <w:rsid w:val="005E43E1"/>
    <w:rsid w:val="005F2194"/>
    <w:rsid w:val="005F392E"/>
    <w:rsid w:val="005F3CBC"/>
    <w:rsid w:val="005F4A13"/>
    <w:rsid w:val="005F50AB"/>
    <w:rsid w:val="005F5562"/>
    <w:rsid w:val="005F6826"/>
    <w:rsid w:val="005F68E3"/>
    <w:rsid w:val="005F753E"/>
    <w:rsid w:val="00602963"/>
    <w:rsid w:val="006030E5"/>
    <w:rsid w:val="006059F8"/>
    <w:rsid w:val="00607392"/>
    <w:rsid w:val="0061029C"/>
    <w:rsid w:val="00610481"/>
    <w:rsid w:val="00613E38"/>
    <w:rsid w:val="00615375"/>
    <w:rsid w:val="006154F5"/>
    <w:rsid w:val="00615E02"/>
    <w:rsid w:val="0061612E"/>
    <w:rsid w:val="0061673E"/>
    <w:rsid w:val="00616DC1"/>
    <w:rsid w:val="00623428"/>
    <w:rsid w:val="00626610"/>
    <w:rsid w:val="00627554"/>
    <w:rsid w:val="0063050B"/>
    <w:rsid w:val="00633E1A"/>
    <w:rsid w:val="0063542D"/>
    <w:rsid w:val="006420EE"/>
    <w:rsid w:val="00642136"/>
    <w:rsid w:val="00642F26"/>
    <w:rsid w:val="00643A3D"/>
    <w:rsid w:val="00643E61"/>
    <w:rsid w:val="00645139"/>
    <w:rsid w:val="00645357"/>
    <w:rsid w:val="00646E27"/>
    <w:rsid w:val="00651922"/>
    <w:rsid w:val="00652F57"/>
    <w:rsid w:val="0065320E"/>
    <w:rsid w:val="00653565"/>
    <w:rsid w:val="00654D7D"/>
    <w:rsid w:val="00660178"/>
    <w:rsid w:val="00660573"/>
    <w:rsid w:val="00661CE3"/>
    <w:rsid w:val="006632E7"/>
    <w:rsid w:val="0066437E"/>
    <w:rsid w:val="0066691B"/>
    <w:rsid w:val="00673E68"/>
    <w:rsid w:val="006769C0"/>
    <w:rsid w:val="00676EA8"/>
    <w:rsid w:val="006778DA"/>
    <w:rsid w:val="00677C60"/>
    <w:rsid w:val="00681837"/>
    <w:rsid w:val="00681E2F"/>
    <w:rsid w:val="00684216"/>
    <w:rsid w:val="00684C1F"/>
    <w:rsid w:val="00685D72"/>
    <w:rsid w:val="00686ED3"/>
    <w:rsid w:val="0068709D"/>
    <w:rsid w:val="00687840"/>
    <w:rsid w:val="00687CC9"/>
    <w:rsid w:val="0069768B"/>
    <w:rsid w:val="006A33B7"/>
    <w:rsid w:val="006A43BF"/>
    <w:rsid w:val="006A4DE8"/>
    <w:rsid w:val="006A4F42"/>
    <w:rsid w:val="006A57D6"/>
    <w:rsid w:val="006A5F5A"/>
    <w:rsid w:val="006B18DA"/>
    <w:rsid w:val="006B2347"/>
    <w:rsid w:val="006B2ADF"/>
    <w:rsid w:val="006B404C"/>
    <w:rsid w:val="006B5535"/>
    <w:rsid w:val="006B63FE"/>
    <w:rsid w:val="006C07F0"/>
    <w:rsid w:val="006C30D7"/>
    <w:rsid w:val="006C4B0A"/>
    <w:rsid w:val="006C69E2"/>
    <w:rsid w:val="006D28EF"/>
    <w:rsid w:val="006D60A3"/>
    <w:rsid w:val="006E0229"/>
    <w:rsid w:val="006E1D9A"/>
    <w:rsid w:val="006E1E8B"/>
    <w:rsid w:val="006E2108"/>
    <w:rsid w:val="006E37A1"/>
    <w:rsid w:val="006E3E16"/>
    <w:rsid w:val="006E3E82"/>
    <w:rsid w:val="006E4427"/>
    <w:rsid w:val="006E75E8"/>
    <w:rsid w:val="006E79F7"/>
    <w:rsid w:val="006F49F9"/>
    <w:rsid w:val="006F5D1E"/>
    <w:rsid w:val="006F7FBB"/>
    <w:rsid w:val="007005E1"/>
    <w:rsid w:val="00702498"/>
    <w:rsid w:val="00702E10"/>
    <w:rsid w:val="0070344C"/>
    <w:rsid w:val="00705704"/>
    <w:rsid w:val="00706DF4"/>
    <w:rsid w:val="00712F48"/>
    <w:rsid w:val="0071480A"/>
    <w:rsid w:val="0071553D"/>
    <w:rsid w:val="00716AC3"/>
    <w:rsid w:val="0071716F"/>
    <w:rsid w:val="00720BD8"/>
    <w:rsid w:val="0072284B"/>
    <w:rsid w:val="0072790C"/>
    <w:rsid w:val="0073082F"/>
    <w:rsid w:val="00730FC9"/>
    <w:rsid w:val="007326F9"/>
    <w:rsid w:val="00732D90"/>
    <w:rsid w:val="00734D85"/>
    <w:rsid w:val="00734EC2"/>
    <w:rsid w:val="00735B41"/>
    <w:rsid w:val="00736A52"/>
    <w:rsid w:val="007374F6"/>
    <w:rsid w:val="007402B7"/>
    <w:rsid w:val="00740699"/>
    <w:rsid w:val="00740AB4"/>
    <w:rsid w:val="0074414E"/>
    <w:rsid w:val="00750959"/>
    <w:rsid w:val="00751F2A"/>
    <w:rsid w:val="00752573"/>
    <w:rsid w:val="00755928"/>
    <w:rsid w:val="0076031E"/>
    <w:rsid w:val="00761EAB"/>
    <w:rsid w:val="007635D7"/>
    <w:rsid w:val="00767ADF"/>
    <w:rsid w:val="00771D5A"/>
    <w:rsid w:val="00774537"/>
    <w:rsid w:val="00775865"/>
    <w:rsid w:val="007770D1"/>
    <w:rsid w:val="0078072C"/>
    <w:rsid w:val="00780C4A"/>
    <w:rsid w:val="0078256A"/>
    <w:rsid w:val="0078413C"/>
    <w:rsid w:val="0078500E"/>
    <w:rsid w:val="00785BDB"/>
    <w:rsid w:val="00787496"/>
    <w:rsid w:val="00790BB2"/>
    <w:rsid w:val="00791ECD"/>
    <w:rsid w:val="00794A59"/>
    <w:rsid w:val="0079603C"/>
    <w:rsid w:val="007A0BE2"/>
    <w:rsid w:val="007A1C9E"/>
    <w:rsid w:val="007A4940"/>
    <w:rsid w:val="007A4BA5"/>
    <w:rsid w:val="007A7F6B"/>
    <w:rsid w:val="007B0EBD"/>
    <w:rsid w:val="007B2DA7"/>
    <w:rsid w:val="007B3AE2"/>
    <w:rsid w:val="007B5D28"/>
    <w:rsid w:val="007B7D7E"/>
    <w:rsid w:val="007B7E31"/>
    <w:rsid w:val="007C1DB2"/>
    <w:rsid w:val="007C2BC5"/>
    <w:rsid w:val="007C3261"/>
    <w:rsid w:val="007C5240"/>
    <w:rsid w:val="007D0F11"/>
    <w:rsid w:val="007D7081"/>
    <w:rsid w:val="007D77A5"/>
    <w:rsid w:val="007E0279"/>
    <w:rsid w:val="007E032B"/>
    <w:rsid w:val="007E1202"/>
    <w:rsid w:val="007E3B3B"/>
    <w:rsid w:val="007E477D"/>
    <w:rsid w:val="007E4C0B"/>
    <w:rsid w:val="007E5C39"/>
    <w:rsid w:val="007F32D5"/>
    <w:rsid w:val="007F3A7C"/>
    <w:rsid w:val="007F3CCE"/>
    <w:rsid w:val="007F41E8"/>
    <w:rsid w:val="007F5430"/>
    <w:rsid w:val="007F595C"/>
    <w:rsid w:val="007F6E25"/>
    <w:rsid w:val="007F72C9"/>
    <w:rsid w:val="007F7C26"/>
    <w:rsid w:val="0080234E"/>
    <w:rsid w:val="00802C12"/>
    <w:rsid w:val="00803288"/>
    <w:rsid w:val="00804C81"/>
    <w:rsid w:val="00810B7A"/>
    <w:rsid w:val="00810F59"/>
    <w:rsid w:val="008113A2"/>
    <w:rsid w:val="00812E46"/>
    <w:rsid w:val="008133D2"/>
    <w:rsid w:val="00815780"/>
    <w:rsid w:val="00816330"/>
    <w:rsid w:val="00820233"/>
    <w:rsid w:val="0082147B"/>
    <w:rsid w:val="00823EEB"/>
    <w:rsid w:val="00824118"/>
    <w:rsid w:val="008256FF"/>
    <w:rsid w:val="0082751F"/>
    <w:rsid w:val="008300E5"/>
    <w:rsid w:val="00831419"/>
    <w:rsid w:val="0083174F"/>
    <w:rsid w:val="00835E17"/>
    <w:rsid w:val="00835E85"/>
    <w:rsid w:val="00835ECA"/>
    <w:rsid w:val="00837904"/>
    <w:rsid w:val="00841EBB"/>
    <w:rsid w:val="008446B8"/>
    <w:rsid w:val="008446D6"/>
    <w:rsid w:val="00845603"/>
    <w:rsid w:val="00846730"/>
    <w:rsid w:val="00851998"/>
    <w:rsid w:val="00852A54"/>
    <w:rsid w:val="00854FED"/>
    <w:rsid w:val="00860BB1"/>
    <w:rsid w:val="00861857"/>
    <w:rsid w:val="00862716"/>
    <w:rsid w:val="00866441"/>
    <w:rsid w:val="00867D84"/>
    <w:rsid w:val="00871D5D"/>
    <w:rsid w:val="00872DE9"/>
    <w:rsid w:val="008735CA"/>
    <w:rsid w:val="00874D46"/>
    <w:rsid w:val="00875712"/>
    <w:rsid w:val="00875EDE"/>
    <w:rsid w:val="00876EC4"/>
    <w:rsid w:val="008771EA"/>
    <w:rsid w:val="00877836"/>
    <w:rsid w:val="0088228E"/>
    <w:rsid w:val="00882345"/>
    <w:rsid w:val="00882616"/>
    <w:rsid w:val="008829F7"/>
    <w:rsid w:val="00882E64"/>
    <w:rsid w:val="008858C4"/>
    <w:rsid w:val="0089029E"/>
    <w:rsid w:val="00894549"/>
    <w:rsid w:val="00894F6C"/>
    <w:rsid w:val="008967FB"/>
    <w:rsid w:val="00896A67"/>
    <w:rsid w:val="0089798C"/>
    <w:rsid w:val="008A1345"/>
    <w:rsid w:val="008A1FEC"/>
    <w:rsid w:val="008A28B4"/>
    <w:rsid w:val="008A51BD"/>
    <w:rsid w:val="008A66E6"/>
    <w:rsid w:val="008A7333"/>
    <w:rsid w:val="008A7EB7"/>
    <w:rsid w:val="008B207F"/>
    <w:rsid w:val="008B7B8C"/>
    <w:rsid w:val="008C057F"/>
    <w:rsid w:val="008C17BD"/>
    <w:rsid w:val="008C2216"/>
    <w:rsid w:val="008C2724"/>
    <w:rsid w:val="008C38AA"/>
    <w:rsid w:val="008C6E8C"/>
    <w:rsid w:val="008D0142"/>
    <w:rsid w:val="008D1DF0"/>
    <w:rsid w:val="008D4202"/>
    <w:rsid w:val="008D423B"/>
    <w:rsid w:val="008D5794"/>
    <w:rsid w:val="008E21B3"/>
    <w:rsid w:val="008E3234"/>
    <w:rsid w:val="008E60FF"/>
    <w:rsid w:val="008E627F"/>
    <w:rsid w:val="008E7965"/>
    <w:rsid w:val="008E7D26"/>
    <w:rsid w:val="008F0379"/>
    <w:rsid w:val="008F41F3"/>
    <w:rsid w:val="008F464D"/>
    <w:rsid w:val="008F7773"/>
    <w:rsid w:val="00900C5A"/>
    <w:rsid w:val="0090236A"/>
    <w:rsid w:val="00904433"/>
    <w:rsid w:val="00905539"/>
    <w:rsid w:val="0091077C"/>
    <w:rsid w:val="0091084D"/>
    <w:rsid w:val="009110E7"/>
    <w:rsid w:val="00911283"/>
    <w:rsid w:val="0091155B"/>
    <w:rsid w:val="00913512"/>
    <w:rsid w:val="00913BD9"/>
    <w:rsid w:val="00914D88"/>
    <w:rsid w:val="00920470"/>
    <w:rsid w:val="00921E30"/>
    <w:rsid w:val="00922DEA"/>
    <w:rsid w:val="00924E52"/>
    <w:rsid w:val="00925D01"/>
    <w:rsid w:val="00927A8B"/>
    <w:rsid w:val="009315D7"/>
    <w:rsid w:val="0093318E"/>
    <w:rsid w:val="00936E54"/>
    <w:rsid w:val="00937E99"/>
    <w:rsid w:val="0094387D"/>
    <w:rsid w:val="00944D4E"/>
    <w:rsid w:val="00944FB3"/>
    <w:rsid w:val="009458BE"/>
    <w:rsid w:val="00951551"/>
    <w:rsid w:val="00954FC8"/>
    <w:rsid w:val="00955000"/>
    <w:rsid w:val="009554BC"/>
    <w:rsid w:val="00956FC4"/>
    <w:rsid w:val="009573B5"/>
    <w:rsid w:val="00957D0D"/>
    <w:rsid w:val="009605A4"/>
    <w:rsid w:val="00960D69"/>
    <w:rsid w:val="00961DF9"/>
    <w:rsid w:val="009674FA"/>
    <w:rsid w:val="00967508"/>
    <w:rsid w:val="009700F3"/>
    <w:rsid w:val="00971307"/>
    <w:rsid w:val="00971FD3"/>
    <w:rsid w:val="00972244"/>
    <w:rsid w:val="00972CB8"/>
    <w:rsid w:val="00977C9D"/>
    <w:rsid w:val="00980373"/>
    <w:rsid w:val="00980A3C"/>
    <w:rsid w:val="0098223C"/>
    <w:rsid w:val="0098584A"/>
    <w:rsid w:val="00986774"/>
    <w:rsid w:val="009905A8"/>
    <w:rsid w:val="00991EFB"/>
    <w:rsid w:val="00992874"/>
    <w:rsid w:val="0099360B"/>
    <w:rsid w:val="00994771"/>
    <w:rsid w:val="00994931"/>
    <w:rsid w:val="00994D36"/>
    <w:rsid w:val="00994EAA"/>
    <w:rsid w:val="009A14C8"/>
    <w:rsid w:val="009A19F7"/>
    <w:rsid w:val="009A6D3D"/>
    <w:rsid w:val="009B14FD"/>
    <w:rsid w:val="009B3A09"/>
    <w:rsid w:val="009B4843"/>
    <w:rsid w:val="009B54B2"/>
    <w:rsid w:val="009B62AC"/>
    <w:rsid w:val="009B6625"/>
    <w:rsid w:val="009B70F5"/>
    <w:rsid w:val="009B720B"/>
    <w:rsid w:val="009C00B2"/>
    <w:rsid w:val="009C1C35"/>
    <w:rsid w:val="009C4875"/>
    <w:rsid w:val="009C6241"/>
    <w:rsid w:val="009C66A1"/>
    <w:rsid w:val="009D3EEE"/>
    <w:rsid w:val="009D4DE4"/>
    <w:rsid w:val="009D6C36"/>
    <w:rsid w:val="009E01B7"/>
    <w:rsid w:val="009E1B32"/>
    <w:rsid w:val="009E4510"/>
    <w:rsid w:val="009E4531"/>
    <w:rsid w:val="009E5820"/>
    <w:rsid w:val="009F10A4"/>
    <w:rsid w:val="009F1E5D"/>
    <w:rsid w:val="009F3A52"/>
    <w:rsid w:val="00A01467"/>
    <w:rsid w:val="00A02C1D"/>
    <w:rsid w:val="00A030D8"/>
    <w:rsid w:val="00A10F09"/>
    <w:rsid w:val="00A1122D"/>
    <w:rsid w:val="00A153E4"/>
    <w:rsid w:val="00A17109"/>
    <w:rsid w:val="00A2021F"/>
    <w:rsid w:val="00A2117A"/>
    <w:rsid w:val="00A215F7"/>
    <w:rsid w:val="00A2204B"/>
    <w:rsid w:val="00A2274D"/>
    <w:rsid w:val="00A249A8"/>
    <w:rsid w:val="00A303C7"/>
    <w:rsid w:val="00A336ED"/>
    <w:rsid w:val="00A35DE1"/>
    <w:rsid w:val="00A35F26"/>
    <w:rsid w:val="00A363C2"/>
    <w:rsid w:val="00A363C4"/>
    <w:rsid w:val="00A377B2"/>
    <w:rsid w:val="00A37A22"/>
    <w:rsid w:val="00A406DC"/>
    <w:rsid w:val="00A41353"/>
    <w:rsid w:val="00A42128"/>
    <w:rsid w:val="00A44B8B"/>
    <w:rsid w:val="00A47374"/>
    <w:rsid w:val="00A47EE8"/>
    <w:rsid w:val="00A50ED6"/>
    <w:rsid w:val="00A5173F"/>
    <w:rsid w:val="00A528F3"/>
    <w:rsid w:val="00A52AD1"/>
    <w:rsid w:val="00A54360"/>
    <w:rsid w:val="00A57F56"/>
    <w:rsid w:val="00A603FE"/>
    <w:rsid w:val="00A61AEF"/>
    <w:rsid w:val="00A71276"/>
    <w:rsid w:val="00A71677"/>
    <w:rsid w:val="00A71705"/>
    <w:rsid w:val="00A773A0"/>
    <w:rsid w:val="00A815A3"/>
    <w:rsid w:val="00A862DC"/>
    <w:rsid w:val="00A8706E"/>
    <w:rsid w:val="00A91AC2"/>
    <w:rsid w:val="00A91C29"/>
    <w:rsid w:val="00A9389B"/>
    <w:rsid w:val="00A939D1"/>
    <w:rsid w:val="00A946BA"/>
    <w:rsid w:val="00A95791"/>
    <w:rsid w:val="00A95B4F"/>
    <w:rsid w:val="00A979C5"/>
    <w:rsid w:val="00A97DF2"/>
    <w:rsid w:val="00AA07FE"/>
    <w:rsid w:val="00AA2B6C"/>
    <w:rsid w:val="00AA3857"/>
    <w:rsid w:val="00AA4CEC"/>
    <w:rsid w:val="00AA55BC"/>
    <w:rsid w:val="00AA6C7B"/>
    <w:rsid w:val="00AB05D6"/>
    <w:rsid w:val="00AB0DE0"/>
    <w:rsid w:val="00AB2438"/>
    <w:rsid w:val="00AB327B"/>
    <w:rsid w:val="00AB356F"/>
    <w:rsid w:val="00AB44BA"/>
    <w:rsid w:val="00AB47BF"/>
    <w:rsid w:val="00AB6437"/>
    <w:rsid w:val="00AB70B8"/>
    <w:rsid w:val="00AB7CA6"/>
    <w:rsid w:val="00AC0CD1"/>
    <w:rsid w:val="00AC1AFC"/>
    <w:rsid w:val="00AC1DFA"/>
    <w:rsid w:val="00AC2F5B"/>
    <w:rsid w:val="00AC6C52"/>
    <w:rsid w:val="00AC70CA"/>
    <w:rsid w:val="00AD0F63"/>
    <w:rsid w:val="00AD1371"/>
    <w:rsid w:val="00AD2AAA"/>
    <w:rsid w:val="00AD2BAE"/>
    <w:rsid w:val="00AD67B3"/>
    <w:rsid w:val="00AE051D"/>
    <w:rsid w:val="00AE1D27"/>
    <w:rsid w:val="00AE20C8"/>
    <w:rsid w:val="00AE2F03"/>
    <w:rsid w:val="00AF24AF"/>
    <w:rsid w:val="00AF4173"/>
    <w:rsid w:val="00AF4F8A"/>
    <w:rsid w:val="00AF61CC"/>
    <w:rsid w:val="00AF61F6"/>
    <w:rsid w:val="00B00EA9"/>
    <w:rsid w:val="00B02254"/>
    <w:rsid w:val="00B02C1A"/>
    <w:rsid w:val="00B03426"/>
    <w:rsid w:val="00B03A79"/>
    <w:rsid w:val="00B05E32"/>
    <w:rsid w:val="00B165AA"/>
    <w:rsid w:val="00B17753"/>
    <w:rsid w:val="00B20905"/>
    <w:rsid w:val="00B243F5"/>
    <w:rsid w:val="00B248D6"/>
    <w:rsid w:val="00B2584F"/>
    <w:rsid w:val="00B3072B"/>
    <w:rsid w:val="00B31EF3"/>
    <w:rsid w:val="00B337DD"/>
    <w:rsid w:val="00B33935"/>
    <w:rsid w:val="00B33B46"/>
    <w:rsid w:val="00B40B72"/>
    <w:rsid w:val="00B416CD"/>
    <w:rsid w:val="00B421AF"/>
    <w:rsid w:val="00B42837"/>
    <w:rsid w:val="00B43056"/>
    <w:rsid w:val="00B4346F"/>
    <w:rsid w:val="00B47FF9"/>
    <w:rsid w:val="00B51898"/>
    <w:rsid w:val="00B536B0"/>
    <w:rsid w:val="00B53C21"/>
    <w:rsid w:val="00B57945"/>
    <w:rsid w:val="00B57C4A"/>
    <w:rsid w:val="00B6188E"/>
    <w:rsid w:val="00B66EC1"/>
    <w:rsid w:val="00B71278"/>
    <w:rsid w:val="00B72113"/>
    <w:rsid w:val="00B74CAA"/>
    <w:rsid w:val="00B7595D"/>
    <w:rsid w:val="00B763C3"/>
    <w:rsid w:val="00B7733C"/>
    <w:rsid w:val="00B80A63"/>
    <w:rsid w:val="00B813B5"/>
    <w:rsid w:val="00B83313"/>
    <w:rsid w:val="00B849C2"/>
    <w:rsid w:val="00B84A54"/>
    <w:rsid w:val="00B859EB"/>
    <w:rsid w:val="00B87774"/>
    <w:rsid w:val="00B90222"/>
    <w:rsid w:val="00B9043F"/>
    <w:rsid w:val="00B90801"/>
    <w:rsid w:val="00B922D1"/>
    <w:rsid w:val="00B95069"/>
    <w:rsid w:val="00B96F16"/>
    <w:rsid w:val="00BA2CB1"/>
    <w:rsid w:val="00BA3E59"/>
    <w:rsid w:val="00BA42A2"/>
    <w:rsid w:val="00BA7312"/>
    <w:rsid w:val="00BA76C4"/>
    <w:rsid w:val="00BB2801"/>
    <w:rsid w:val="00BB2B60"/>
    <w:rsid w:val="00BB3666"/>
    <w:rsid w:val="00BB3FD0"/>
    <w:rsid w:val="00BB6721"/>
    <w:rsid w:val="00BB7641"/>
    <w:rsid w:val="00BC5669"/>
    <w:rsid w:val="00BC5E0E"/>
    <w:rsid w:val="00BD3DAF"/>
    <w:rsid w:val="00BD4826"/>
    <w:rsid w:val="00BD6E1D"/>
    <w:rsid w:val="00BE1D04"/>
    <w:rsid w:val="00BE1E3B"/>
    <w:rsid w:val="00BE31AC"/>
    <w:rsid w:val="00BF2DCD"/>
    <w:rsid w:val="00C011AE"/>
    <w:rsid w:val="00C012A2"/>
    <w:rsid w:val="00C0175A"/>
    <w:rsid w:val="00C01D59"/>
    <w:rsid w:val="00C02E3B"/>
    <w:rsid w:val="00C0341B"/>
    <w:rsid w:val="00C079D0"/>
    <w:rsid w:val="00C10078"/>
    <w:rsid w:val="00C113A3"/>
    <w:rsid w:val="00C11463"/>
    <w:rsid w:val="00C13BB1"/>
    <w:rsid w:val="00C13CA1"/>
    <w:rsid w:val="00C147C0"/>
    <w:rsid w:val="00C147C2"/>
    <w:rsid w:val="00C1583D"/>
    <w:rsid w:val="00C2390E"/>
    <w:rsid w:val="00C241BB"/>
    <w:rsid w:val="00C2613E"/>
    <w:rsid w:val="00C3039D"/>
    <w:rsid w:val="00C315F7"/>
    <w:rsid w:val="00C31BB1"/>
    <w:rsid w:val="00C31BB7"/>
    <w:rsid w:val="00C32197"/>
    <w:rsid w:val="00C32350"/>
    <w:rsid w:val="00C34973"/>
    <w:rsid w:val="00C356C4"/>
    <w:rsid w:val="00C36FCF"/>
    <w:rsid w:val="00C40F6E"/>
    <w:rsid w:val="00C4466A"/>
    <w:rsid w:val="00C4733C"/>
    <w:rsid w:val="00C50C0B"/>
    <w:rsid w:val="00C51357"/>
    <w:rsid w:val="00C5138A"/>
    <w:rsid w:val="00C515B9"/>
    <w:rsid w:val="00C5280C"/>
    <w:rsid w:val="00C5341E"/>
    <w:rsid w:val="00C57B19"/>
    <w:rsid w:val="00C60FC8"/>
    <w:rsid w:val="00C61214"/>
    <w:rsid w:val="00C6329C"/>
    <w:rsid w:val="00C63CD6"/>
    <w:rsid w:val="00C64404"/>
    <w:rsid w:val="00C6501B"/>
    <w:rsid w:val="00C66074"/>
    <w:rsid w:val="00C66CA9"/>
    <w:rsid w:val="00C67FF1"/>
    <w:rsid w:val="00C708A8"/>
    <w:rsid w:val="00C73BA8"/>
    <w:rsid w:val="00C74CD6"/>
    <w:rsid w:val="00C75AFD"/>
    <w:rsid w:val="00C75D1C"/>
    <w:rsid w:val="00C80171"/>
    <w:rsid w:val="00C8039A"/>
    <w:rsid w:val="00C8114F"/>
    <w:rsid w:val="00C811AC"/>
    <w:rsid w:val="00C82E3D"/>
    <w:rsid w:val="00C831C4"/>
    <w:rsid w:val="00C865EB"/>
    <w:rsid w:val="00C87B4B"/>
    <w:rsid w:val="00C905B1"/>
    <w:rsid w:val="00C91D69"/>
    <w:rsid w:val="00C92411"/>
    <w:rsid w:val="00C93600"/>
    <w:rsid w:val="00C93E71"/>
    <w:rsid w:val="00C941F6"/>
    <w:rsid w:val="00C942E9"/>
    <w:rsid w:val="00C94AE4"/>
    <w:rsid w:val="00C959E5"/>
    <w:rsid w:val="00C964FF"/>
    <w:rsid w:val="00C967CF"/>
    <w:rsid w:val="00C96D6F"/>
    <w:rsid w:val="00CA0C94"/>
    <w:rsid w:val="00CA119E"/>
    <w:rsid w:val="00CA1D1A"/>
    <w:rsid w:val="00CA1F5C"/>
    <w:rsid w:val="00CA3879"/>
    <w:rsid w:val="00CA3E29"/>
    <w:rsid w:val="00CA551A"/>
    <w:rsid w:val="00CA5D5F"/>
    <w:rsid w:val="00CA683C"/>
    <w:rsid w:val="00CA6CA8"/>
    <w:rsid w:val="00CA75B2"/>
    <w:rsid w:val="00CA76F6"/>
    <w:rsid w:val="00CA78C6"/>
    <w:rsid w:val="00CB07E1"/>
    <w:rsid w:val="00CB1EEF"/>
    <w:rsid w:val="00CB2E5E"/>
    <w:rsid w:val="00CB4145"/>
    <w:rsid w:val="00CC0CFA"/>
    <w:rsid w:val="00CC0E08"/>
    <w:rsid w:val="00CC1DA8"/>
    <w:rsid w:val="00CC5CE5"/>
    <w:rsid w:val="00CD1F08"/>
    <w:rsid w:val="00CD4D1A"/>
    <w:rsid w:val="00CD6E8F"/>
    <w:rsid w:val="00CD78BE"/>
    <w:rsid w:val="00CD7A64"/>
    <w:rsid w:val="00CE0280"/>
    <w:rsid w:val="00CE32D5"/>
    <w:rsid w:val="00CE4DFB"/>
    <w:rsid w:val="00CE4FF3"/>
    <w:rsid w:val="00CE592F"/>
    <w:rsid w:val="00CE6420"/>
    <w:rsid w:val="00CE6F6C"/>
    <w:rsid w:val="00CE7C6A"/>
    <w:rsid w:val="00CF2837"/>
    <w:rsid w:val="00CF46F0"/>
    <w:rsid w:val="00D004FD"/>
    <w:rsid w:val="00D03B81"/>
    <w:rsid w:val="00D1184E"/>
    <w:rsid w:val="00D13A69"/>
    <w:rsid w:val="00D15325"/>
    <w:rsid w:val="00D17C70"/>
    <w:rsid w:val="00D23AB8"/>
    <w:rsid w:val="00D23B26"/>
    <w:rsid w:val="00D24078"/>
    <w:rsid w:val="00D2582A"/>
    <w:rsid w:val="00D25D30"/>
    <w:rsid w:val="00D31706"/>
    <w:rsid w:val="00D33C2F"/>
    <w:rsid w:val="00D34F00"/>
    <w:rsid w:val="00D35092"/>
    <w:rsid w:val="00D357F9"/>
    <w:rsid w:val="00D35ACC"/>
    <w:rsid w:val="00D3649F"/>
    <w:rsid w:val="00D3681B"/>
    <w:rsid w:val="00D41C66"/>
    <w:rsid w:val="00D45CF5"/>
    <w:rsid w:val="00D507E0"/>
    <w:rsid w:val="00D50813"/>
    <w:rsid w:val="00D6213E"/>
    <w:rsid w:val="00D628EA"/>
    <w:rsid w:val="00D631F2"/>
    <w:rsid w:val="00D63BFC"/>
    <w:rsid w:val="00D6532F"/>
    <w:rsid w:val="00D65653"/>
    <w:rsid w:val="00D66D64"/>
    <w:rsid w:val="00D7068D"/>
    <w:rsid w:val="00D72927"/>
    <w:rsid w:val="00D73EF7"/>
    <w:rsid w:val="00D75BB8"/>
    <w:rsid w:val="00D75CEA"/>
    <w:rsid w:val="00D778B4"/>
    <w:rsid w:val="00D81591"/>
    <w:rsid w:val="00D842B1"/>
    <w:rsid w:val="00D8730B"/>
    <w:rsid w:val="00D87922"/>
    <w:rsid w:val="00D90868"/>
    <w:rsid w:val="00D9094C"/>
    <w:rsid w:val="00D95B86"/>
    <w:rsid w:val="00D95E1F"/>
    <w:rsid w:val="00D96AB9"/>
    <w:rsid w:val="00D96BC6"/>
    <w:rsid w:val="00DA4948"/>
    <w:rsid w:val="00DA509E"/>
    <w:rsid w:val="00DA51AD"/>
    <w:rsid w:val="00DA563A"/>
    <w:rsid w:val="00DA619E"/>
    <w:rsid w:val="00DB277B"/>
    <w:rsid w:val="00DB2896"/>
    <w:rsid w:val="00DB3124"/>
    <w:rsid w:val="00DB36EC"/>
    <w:rsid w:val="00DB4541"/>
    <w:rsid w:val="00DB75EA"/>
    <w:rsid w:val="00DC2924"/>
    <w:rsid w:val="00DC36F1"/>
    <w:rsid w:val="00DC468B"/>
    <w:rsid w:val="00DC4D3B"/>
    <w:rsid w:val="00DC4FD8"/>
    <w:rsid w:val="00DC64F4"/>
    <w:rsid w:val="00DD0E7C"/>
    <w:rsid w:val="00DD1935"/>
    <w:rsid w:val="00DD25BC"/>
    <w:rsid w:val="00DD4FE7"/>
    <w:rsid w:val="00DD5F04"/>
    <w:rsid w:val="00DD7B71"/>
    <w:rsid w:val="00DD7EAD"/>
    <w:rsid w:val="00DE06AB"/>
    <w:rsid w:val="00DE0A42"/>
    <w:rsid w:val="00DE0A97"/>
    <w:rsid w:val="00DE23E6"/>
    <w:rsid w:val="00DE2CE8"/>
    <w:rsid w:val="00DE3692"/>
    <w:rsid w:val="00DE44E5"/>
    <w:rsid w:val="00DE54E5"/>
    <w:rsid w:val="00DE6831"/>
    <w:rsid w:val="00DE76D0"/>
    <w:rsid w:val="00DF42E5"/>
    <w:rsid w:val="00DF5FCC"/>
    <w:rsid w:val="00DF6CF1"/>
    <w:rsid w:val="00E01E48"/>
    <w:rsid w:val="00E04FB0"/>
    <w:rsid w:val="00E054E8"/>
    <w:rsid w:val="00E069A9"/>
    <w:rsid w:val="00E07181"/>
    <w:rsid w:val="00E0781F"/>
    <w:rsid w:val="00E171C9"/>
    <w:rsid w:val="00E17E1A"/>
    <w:rsid w:val="00E2729D"/>
    <w:rsid w:val="00E30B6F"/>
    <w:rsid w:val="00E344FF"/>
    <w:rsid w:val="00E37257"/>
    <w:rsid w:val="00E37E7F"/>
    <w:rsid w:val="00E40195"/>
    <w:rsid w:val="00E461A1"/>
    <w:rsid w:val="00E53235"/>
    <w:rsid w:val="00E55756"/>
    <w:rsid w:val="00E60164"/>
    <w:rsid w:val="00E609B9"/>
    <w:rsid w:val="00E615E6"/>
    <w:rsid w:val="00E62EAD"/>
    <w:rsid w:val="00E641D1"/>
    <w:rsid w:val="00E6529F"/>
    <w:rsid w:val="00E65E65"/>
    <w:rsid w:val="00E65E8C"/>
    <w:rsid w:val="00E667B0"/>
    <w:rsid w:val="00E67C3D"/>
    <w:rsid w:val="00E70388"/>
    <w:rsid w:val="00E7222B"/>
    <w:rsid w:val="00E7233C"/>
    <w:rsid w:val="00E72890"/>
    <w:rsid w:val="00E72AC4"/>
    <w:rsid w:val="00E73444"/>
    <w:rsid w:val="00E7684E"/>
    <w:rsid w:val="00E805C2"/>
    <w:rsid w:val="00E82C38"/>
    <w:rsid w:val="00E8504D"/>
    <w:rsid w:val="00E907BC"/>
    <w:rsid w:val="00E91D9F"/>
    <w:rsid w:val="00E9297E"/>
    <w:rsid w:val="00E950E8"/>
    <w:rsid w:val="00E954BF"/>
    <w:rsid w:val="00E961F8"/>
    <w:rsid w:val="00E96FE9"/>
    <w:rsid w:val="00EA0D49"/>
    <w:rsid w:val="00EA292D"/>
    <w:rsid w:val="00EA3461"/>
    <w:rsid w:val="00EA38BE"/>
    <w:rsid w:val="00EA5646"/>
    <w:rsid w:val="00EA679E"/>
    <w:rsid w:val="00EA69FA"/>
    <w:rsid w:val="00EA7A5C"/>
    <w:rsid w:val="00EB1077"/>
    <w:rsid w:val="00EB1F0B"/>
    <w:rsid w:val="00EB2859"/>
    <w:rsid w:val="00EB3192"/>
    <w:rsid w:val="00EB39B2"/>
    <w:rsid w:val="00EB3A4A"/>
    <w:rsid w:val="00EB3FC9"/>
    <w:rsid w:val="00EB4CE8"/>
    <w:rsid w:val="00EC3D48"/>
    <w:rsid w:val="00EC3EA3"/>
    <w:rsid w:val="00EC52AE"/>
    <w:rsid w:val="00EC79AA"/>
    <w:rsid w:val="00EC7F55"/>
    <w:rsid w:val="00ED68EC"/>
    <w:rsid w:val="00ED6B0B"/>
    <w:rsid w:val="00EE325A"/>
    <w:rsid w:val="00EE4878"/>
    <w:rsid w:val="00EF06AC"/>
    <w:rsid w:val="00EF0FB1"/>
    <w:rsid w:val="00EF12F0"/>
    <w:rsid w:val="00EF1370"/>
    <w:rsid w:val="00EF2728"/>
    <w:rsid w:val="00EF3DBC"/>
    <w:rsid w:val="00EF6E5E"/>
    <w:rsid w:val="00F0229E"/>
    <w:rsid w:val="00F05F24"/>
    <w:rsid w:val="00F07C67"/>
    <w:rsid w:val="00F11823"/>
    <w:rsid w:val="00F118A0"/>
    <w:rsid w:val="00F11C6F"/>
    <w:rsid w:val="00F1432F"/>
    <w:rsid w:val="00F1553A"/>
    <w:rsid w:val="00F15EBF"/>
    <w:rsid w:val="00F16F6D"/>
    <w:rsid w:val="00F17BFA"/>
    <w:rsid w:val="00F17EC8"/>
    <w:rsid w:val="00F20A88"/>
    <w:rsid w:val="00F23F5E"/>
    <w:rsid w:val="00F25DBB"/>
    <w:rsid w:val="00F2677D"/>
    <w:rsid w:val="00F26798"/>
    <w:rsid w:val="00F2739A"/>
    <w:rsid w:val="00F318DA"/>
    <w:rsid w:val="00F357CF"/>
    <w:rsid w:val="00F378AF"/>
    <w:rsid w:val="00F37C11"/>
    <w:rsid w:val="00F410DE"/>
    <w:rsid w:val="00F415B9"/>
    <w:rsid w:val="00F41B2C"/>
    <w:rsid w:val="00F46B4D"/>
    <w:rsid w:val="00F47B9D"/>
    <w:rsid w:val="00F5044E"/>
    <w:rsid w:val="00F51141"/>
    <w:rsid w:val="00F529BC"/>
    <w:rsid w:val="00F60297"/>
    <w:rsid w:val="00F619D6"/>
    <w:rsid w:val="00F63FD9"/>
    <w:rsid w:val="00F67307"/>
    <w:rsid w:val="00F67510"/>
    <w:rsid w:val="00F713CF"/>
    <w:rsid w:val="00F71F8E"/>
    <w:rsid w:val="00F72A8D"/>
    <w:rsid w:val="00F72C2E"/>
    <w:rsid w:val="00F73254"/>
    <w:rsid w:val="00F73C6D"/>
    <w:rsid w:val="00F74A1C"/>
    <w:rsid w:val="00F75E7D"/>
    <w:rsid w:val="00F81CBE"/>
    <w:rsid w:val="00F8270B"/>
    <w:rsid w:val="00F839CB"/>
    <w:rsid w:val="00F8590C"/>
    <w:rsid w:val="00F86C88"/>
    <w:rsid w:val="00F8746D"/>
    <w:rsid w:val="00F909BE"/>
    <w:rsid w:val="00F952EF"/>
    <w:rsid w:val="00F95CF5"/>
    <w:rsid w:val="00FA067D"/>
    <w:rsid w:val="00FA0CA2"/>
    <w:rsid w:val="00FA3EE5"/>
    <w:rsid w:val="00FA73A8"/>
    <w:rsid w:val="00FB4F39"/>
    <w:rsid w:val="00FC2497"/>
    <w:rsid w:val="00FC356D"/>
    <w:rsid w:val="00FC39E5"/>
    <w:rsid w:val="00FC6987"/>
    <w:rsid w:val="00FC6A1F"/>
    <w:rsid w:val="00FC7CD4"/>
    <w:rsid w:val="00FD0292"/>
    <w:rsid w:val="00FD2D18"/>
    <w:rsid w:val="00FD326F"/>
    <w:rsid w:val="00FD35BA"/>
    <w:rsid w:val="00FD4DF0"/>
    <w:rsid w:val="00FD7010"/>
    <w:rsid w:val="00FE1EE5"/>
    <w:rsid w:val="00FE3BF6"/>
    <w:rsid w:val="00FF017E"/>
    <w:rsid w:val="00FF0702"/>
    <w:rsid w:val="00FF0A0C"/>
    <w:rsid w:val="00FF1620"/>
    <w:rsid w:val="00FF17BE"/>
    <w:rsid w:val="00FF1B38"/>
    <w:rsid w:val="00FF20CB"/>
    <w:rsid w:val="00FF2F5C"/>
    <w:rsid w:val="00FF6DDA"/>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B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D7"/>
    <w:pPr>
      <w:spacing w:after="200" w:line="276" w:lineRule="auto"/>
    </w:pPr>
    <w:rPr>
      <w:rFonts w:eastAsiaTheme="minorEastAsia"/>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5272D7"/>
    <w:pPr>
      <w:tabs>
        <w:tab w:val="center" w:pos="4520"/>
        <w:tab w:val="right" w:pos="9020"/>
      </w:tabs>
    </w:pPr>
  </w:style>
  <w:style w:type="character" w:customStyle="1" w:styleId="MTDisplayEquationChar">
    <w:name w:val="MTDisplayEquation Char"/>
    <w:basedOn w:val="DefaultParagraphFont"/>
    <w:link w:val="MTDisplayEquation"/>
    <w:rsid w:val="005272D7"/>
    <w:rPr>
      <w:rFonts w:eastAsiaTheme="minorEastAsia"/>
      <w:lang w:eastAsia="el-GR"/>
    </w:rPr>
  </w:style>
  <w:style w:type="paragraph" w:styleId="FootnoteText">
    <w:name w:val="footnote text"/>
    <w:basedOn w:val="Normal"/>
    <w:link w:val="FootnoteTextChar"/>
    <w:uiPriority w:val="99"/>
    <w:unhideWhenUsed/>
    <w:rsid w:val="005272D7"/>
    <w:pPr>
      <w:spacing w:after="0" w:line="240" w:lineRule="auto"/>
    </w:pPr>
    <w:rPr>
      <w:sz w:val="20"/>
      <w:szCs w:val="20"/>
    </w:rPr>
  </w:style>
  <w:style w:type="character" w:customStyle="1" w:styleId="FootnoteTextChar">
    <w:name w:val="Footnote Text Char"/>
    <w:basedOn w:val="DefaultParagraphFont"/>
    <w:link w:val="FootnoteText"/>
    <w:uiPriority w:val="99"/>
    <w:rsid w:val="005272D7"/>
    <w:rPr>
      <w:rFonts w:eastAsiaTheme="minorEastAsia"/>
      <w:sz w:val="20"/>
      <w:szCs w:val="20"/>
      <w:lang w:eastAsia="el-GR"/>
    </w:rPr>
  </w:style>
  <w:style w:type="character" w:styleId="FootnoteReference">
    <w:name w:val="footnote reference"/>
    <w:basedOn w:val="DefaultParagraphFont"/>
    <w:unhideWhenUsed/>
    <w:rsid w:val="005272D7"/>
    <w:rPr>
      <w:vertAlign w:val="superscript"/>
    </w:rPr>
  </w:style>
  <w:style w:type="paragraph" w:styleId="ListParagraph">
    <w:name w:val="List Paragraph"/>
    <w:basedOn w:val="Normal"/>
    <w:link w:val="ListParagraphChar"/>
    <w:uiPriority w:val="34"/>
    <w:qFormat/>
    <w:rsid w:val="005272D7"/>
    <w:pPr>
      <w:ind w:left="720"/>
      <w:contextualSpacing/>
    </w:pPr>
  </w:style>
  <w:style w:type="character" w:styleId="CommentReference">
    <w:name w:val="annotation reference"/>
    <w:basedOn w:val="DefaultParagraphFont"/>
    <w:uiPriority w:val="99"/>
    <w:semiHidden/>
    <w:unhideWhenUsed/>
    <w:rsid w:val="005272D7"/>
    <w:rPr>
      <w:sz w:val="16"/>
      <w:szCs w:val="16"/>
    </w:rPr>
  </w:style>
  <w:style w:type="paragraph" w:styleId="CommentText">
    <w:name w:val="annotation text"/>
    <w:basedOn w:val="Normal"/>
    <w:link w:val="CommentTextChar"/>
    <w:uiPriority w:val="99"/>
    <w:semiHidden/>
    <w:unhideWhenUsed/>
    <w:rsid w:val="005272D7"/>
    <w:pPr>
      <w:spacing w:line="240" w:lineRule="auto"/>
    </w:pPr>
    <w:rPr>
      <w:sz w:val="20"/>
      <w:szCs w:val="20"/>
    </w:rPr>
  </w:style>
  <w:style w:type="character" w:customStyle="1" w:styleId="CommentTextChar">
    <w:name w:val="Comment Text Char"/>
    <w:basedOn w:val="DefaultParagraphFont"/>
    <w:link w:val="CommentText"/>
    <w:uiPriority w:val="99"/>
    <w:semiHidden/>
    <w:rsid w:val="005272D7"/>
    <w:rPr>
      <w:rFonts w:eastAsiaTheme="minorEastAsia"/>
      <w:sz w:val="20"/>
      <w:szCs w:val="20"/>
      <w:lang w:eastAsia="el-GR"/>
    </w:rPr>
  </w:style>
  <w:style w:type="paragraph" w:styleId="BalloonText">
    <w:name w:val="Balloon Text"/>
    <w:basedOn w:val="Normal"/>
    <w:link w:val="BalloonTextChar"/>
    <w:uiPriority w:val="99"/>
    <w:semiHidden/>
    <w:unhideWhenUsed/>
    <w:rsid w:val="00527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2D7"/>
    <w:rPr>
      <w:rFonts w:ascii="Segoe UI" w:eastAsiaTheme="minorEastAsia" w:hAnsi="Segoe UI" w:cs="Segoe UI"/>
      <w:sz w:val="18"/>
      <w:szCs w:val="18"/>
      <w:lang w:eastAsia="el-GR"/>
    </w:rPr>
  </w:style>
  <w:style w:type="character" w:customStyle="1" w:styleId="MTEquationSection">
    <w:name w:val="MTEquationSection"/>
    <w:basedOn w:val="DefaultParagraphFont"/>
    <w:rsid w:val="008A1FEC"/>
    <w:rPr>
      <w:vanish/>
      <w:color w:val="FF0000"/>
    </w:rPr>
  </w:style>
  <w:style w:type="paragraph" w:styleId="Header">
    <w:name w:val="header"/>
    <w:basedOn w:val="Normal"/>
    <w:link w:val="HeaderChar"/>
    <w:uiPriority w:val="99"/>
    <w:unhideWhenUsed/>
    <w:rsid w:val="008A1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FEC"/>
    <w:rPr>
      <w:rFonts w:eastAsiaTheme="minorEastAsia"/>
      <w:lang w:eastAsia="el-GR"/>
    </w:rPr>
  </w:style>
  <w:style w:type="paragraph" w:styleId="Footer">
    <w:name w:val="footer"/>
    <w:basedOn w:val="Normal"/>
    <w:link w:val="FooterChar"/>
    <w:uiPriority w:val="99"/>
    <w:unhideWhenUsed/>
    <w:rsid w:val="008A1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FEC"/>
    <w:rPr>
      <w:rFonts w:eastAsiaTheme="minorEastAsia"/>
      <w:lang w:eastAsia="el-GR"/>
    </w:rPr>
  </w:style>
  <w:style w:type="paragraph" w:styleId="CommentSubject">
    <w:name w:val="annotation subject"/>
    <w:basedOn w:val="CommentText"/>
    <w:next w:val="CommentText"/>
    <w:link w:val="CommentSubjectChar"/>
    <w:uiPriority w:val="99"/>
    <w:semiHidden/>
    <w:unhideWhenUsed/>
    <w:rsid w:val="008A1FEC"/>
    <w:rPr>
      <w:b/>
      <w:bCs/>
    </w:rPr>
  </w:style>
  <w:style w:type="character" w:customStyle="1" w:styleId="CommentSubjectChar">
    <w:name w:val="Comment Subject Char"/>
    <w:basedOn w:val="CommentTextChar"/>
    <w:link w:val="CommentSubject"/>
    <w:uiPriority w:val="99"/>
    <w:semiHidden/>
    <w:rsid w:val="008A1FEC"/>
    <w:rPr>
      <w:rFonts w:eastAsiaTheme="minorEastAsia"/>
      <w:b/>
      <w:bCs/>
      <w:sz w:val="20"/>
      <w:szCs w:val="20"/>
      <w:lang w:eastAsia="el-GR"/>
    </w:rPr>
  </w:style>
  <w:style w:type="paragraph" w:customStyle="1" w:styleId="Notesoncontributors">
    <w:name w:val="Notes on contributors"/>
    <w:basedOn w:val="Normal"/>
    <w:next w:val="Normal"/>
    <w:qFormat/>
    <w:rsid w:val="008A1FEC"/>
    <w:pPr>
      <w:spacing w:after="0" w:line="240" w:lineRule="auto"/>
    </w:pPr>
    <w:rPr>
      <w:rFonts w:ascii="Times New Roman" w:eastAsia="Times New Roman" w:hAnsi="Times New Roman" w:cs="Times New Roman"/>
      <w:szCs w:val="24"/>
      <w:lang w:val="en-GB" w:eastAsia="en-GB"/>
    </w:rPr>
  </w:style>
  <w:style w:type="paragraph" w:customStyle="1" w:styleId="jounalstyle">
    <w:name w:val="jounal style"/>
    <w:basedOn w:val="Normal"/>
    <w:link w:val="jounalstyleChar"/>
    <w:rsid w:val="008A1FEC"/>
    <w:pPr>
      <w:spacing w:after="0" w:line="480" w:lineRule="auto"/>
      <w:jc w:val="both"/>
    </w:pPr>
    <w:rPr>
      <w:rFonts w:ascii="Times New Roman" w:eastAsia="Times New Roman" w:hAnsi="Times New Roman" w:cs="Times New Roman"/>
      <w:sz w:val="24"/>
      <w:szCs w:val="24"/>
      <w:lang w:val="en-US" w:eastAsia="en-US"/>
    </w:rPr>
  </w:style>
  <w:style w:type="character" w:customStyle="1" w:styleId="jounalstyleChar">
    <w:name w:val="jounal style Char"/>
    <w:basedOn w:val="DefaultParagraphFont"/>
    <w:link w:val="jounalstyle"/>
    <w:rsid w:val="008A1FEC"/>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8A1FEC"/>
    <w:pPr>
      <w:spacing w:line="240" w:lineRule="auto"/>
    </w:pPr>
    <w:rPr>
      <w:b/>
      <w:bCs/>
      <w:color w:val="5B9BD5" w:themeColor="accent1"/>
      <w:sz w:val="18"/>
      <w:szCs w:val="18"/>
    </w:rPr>
  </w:style>
  <w:style w:type="paragraph" w:customStyle="1" w:styleId="Equations">
    <w:name w:val="Equations"/>
    <w:basedOn w:val="Normal"/>
    <w:next w:val="Normal"/>
    <w:qFormat/>
    <w:rsid w:val="008A1FEC"/>
    <w:pPr>
      <w:spacing w:after="0" w:line="240" w:lineRule="auto"/>
      <w:jc w:val="center"/>
    </w:pPr>
    <w:rPr>
      <w:rFonts w:ascii="Times New Roman" w:eastAsia="Times New Roman" w:hAnsi="Times New Roman" w:cs="Times New Roman"/>
      <w:sz w:val="24"/>
      <w:szCs w:val="24"/>
      <w:lang w:val="en-GB" w:eastAsia="en-GB"/>
    </w:rPr>
  </w:style>
  <w:style w:type="paragraph" w:customStyle="1" w:styleId="Firstparagraphstyle">
    <w:name w:val="First paragraph style"/>
    <w:basedOn w:val="Normal"/>
    <w:next w:val="Normal"/>
    <w:qFormat/>
    <w:rsid w:val="008A1FEC"/>
    <w:pPr>
      <w:spacing w:after="0" w:line="48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A1FEC"/>
    <w:rPr>
      <w:color w:val="0563C1" w:themeColor="hyperlink"/>
      <w:u w:val="single"/>
    </w:rPr>
  </w:style>
  <w:style w:type="paragraph" w:styleId="BodyText2">
    <w:name w:val="Body Text 2"/>
    <w:basedOn w:val="Normal"/>
    <w:link w:val="BodyText2Char"/>
    <w:rsid w:val="008A1FEC"/>
    <w:pPr>
      <w:spacing w:after="120" w:line="480" w:lineRule="auto"/>
    </w:pPr>
    <w:rPr>
      <w:rFonts w:ascii="Times New Roman" w:eastAsia="Times New Roman" w:hAnsi="Times New Roman" w:cs="Times New Roman"/>
      <w:sz w:val="24"/>
      <w:szCs w:val="24"/>
      <w:lang w:val="en-GB" w:eastAsia="da-DK"/>
    </w:rPr>
  </w:style>
  <w:style w:type="character" w:customStyle="1" w:styleId="BodyText2Char">
    <w:name w:val="Body Text 2 Char"/>
    <w:basedOn w:val="DefaultParagraphFont"/>
    <w:link w:val="BodyText2"/>
    <w:rsid w:val="008A1FEC"/>
    <w:rPr>
      <w:rFonts w:ascii="Times New Roman" w:eastAsia="Times New Roman" w:hAnsi="Times New Roman" w:cs="Times New Roman"/>
      <w:sz w:val="24"/>
      <w:szCs w:val="24"/>
      <w:lang w:val="en-GB" w:eastAsia="da-DK"/>
    </w:rPr>
  </w:style>
  <w:style w:type="paragraph" w:styleId="PlainText">
    <w:name w:val="Plain Text"/>
    <w:basedOn w:val="Normal"/>
    <w:link w:val="PlainTextChar"/>
    <w:uiPriority w:val="99"/>
    <w:unhideWhenUsed/>
    <w:rsid w:val="008A1FEC"/>
    <w:pPr>
      <w:spacing w:after="0" w:line="240" w:lineRule="auto"/>
    </w:pPr>
    <w:rPr>
      <w:rFonts w:ascii="Consolas" w:hAnsi="Consolas"/>
      <w:sz w:val="21"/>
      <w:szCs w:val="21"/>
      <w:lang w:val="en-GB" w:eastAsia="zh-CN"/>
    </w:rPr>
  </w:style>
  <w:style w:type="character" w:customStyle="1" w:styleId="PlainTextChar">
    <w:name w:val="Plain Text Char"/>
    <w:basedOn w:val="DefaultParagraphFont"/>
    <w:link w:val="PlainText"/>
    <w:uiPriority w:val="99"/>
    <w:rsid w:val="008A1FEC"/>
    <w:rPr>
      <w:rFonts w:ascii="Consolas" w:eastAsiaTheme="minorEastAsia" w:hAnsi="Consolas"/>
      <w:sz w:val="21"/>
      <w:szCs w:val="21"/>
      <w:lang w:val="en-GB" w:eastAsia="zh-CN"/>
    </w:rPr>
  </w:style>
  <w:style w:type="paragraph" w:customStyle="1" w:styleId="References">
    <w:name w:val="References"/>
    <w:basedOn w:val="Normal"/>
    <w:next w:val="Normal"/>
    <w:qFormat/>
    <w:rsid w:val="008A1FEC"/>
    <w:pPr>
      <w:spacing w:after="0" w:line="240" w:lineRule="auto"/>
      <w:ind w:left="720" w:hanging="720"/>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8A1FEC"/>
    <w:pPr>
      <w:spacing w:after="0" w:line="240" w:lineRule="auto"/>
    </w:pPr>
    <w:rPr>
      <w:rFonts w:eastAsiaTheme="minorEastAsia"/>
      <w:lang w:eastAsia="el-GR"/>
    </w:rPr>
  </w:style>
  <w:style w:type="character" w:customStyle="1" w:styleId="apple-converted-space">
    <w:name w:val="apple-converted-space"/>
    <w:basedOn w:val="DefaultParagraphFont"/>
    <w:rsid w:val="008A1FEC"/>
  </w:style>
  <w:style w:type="character" w:styleId="PlaceholderText">
    <w:name w:val="Placeholder Text"/>
    <w:basedOn w:val="DefaultParagraphFont"/>
    <w:uiPriority w:val="99"/>
    <w:semiHidden/>
    <w:rsid w:val="008A1FEC"/>
    <w:rPr>
      <w:color w:val="808080"/>
    </w:rPr>
  </w:style>
  <w:style w:type="table" w:styleId="TableGrid">
    <w:name w:val="Table Grid"/>
    <w:basedOn w:val="TableNormal"/>
    <w:uiPriority w:val="39"/>
    <w:rsid w:val="00124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72493"/>
    <w:rPr>
      <w:rFonts w:eastAsiaTheme="minorEastAsia"/>
      <w:lang w:eastAsia="el-GR"/>
    </w:rPr>
  </w:style>
  <w:style w:type="character" w:customStyle="1" w:styleId="Hyperlink1">
    <w:name w:val="Hyperlink1"/>
    <w:basedOn w:val="DefaultParagraphFont"/>
    <w:uiPriority w:val="99"/>
    <w:unhideWhenUsed/>
    <w:rsid w:val="00204CA8"/>
    <w:rPr>
      <w:color w:val="0563C1"/>
      <w:u w:val="single"/>
    </w:rPr>
  </w:style>
  <w:style w:type="table" w:customStyle="1" w:styleId="TableGrid1">
    <w:name w:val="Table Grid1"/>
    <w:basedOn w:val="TableNormal"/>
    <w:next w:val="TableGrid"/>
    <w:uiPriority w:val="39"/>
    <w:rsid w:val="00204CA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04CA8"/>
  </w:style>
  <w:style w:type="numbering" w:customStyle="1" w:styleId="NoList2">
    <w:name w:val="No List2"/>
    <w:next w:val="NoList"/>
    <w:uiPriority w:val="99"/>
    <w:semiHidden/>
    <w:unhideWhenUsed/>
    <w:rsid w:val="003814D2"/>
  </w:style>
  <w:style w:type="numbering" w:customStyle="1" w:styleId="NoList3">
    <w:name w:val="No List3"/>
    <w:next w:val="NoList"/>
    <w:uiPriority w:val="99"/>
    <w:semiHidden/>
    <w:unhideWhenUsed/>
    <w:rsid w:val="005353FC"/>
  </w:style>
  <w:style w:type="numbering" w:customStyle="1" w:styleId="NoList11">
    <w:name w:val="No List11"/>
    <w:next w:val="NoList"/>
    <w:uiPriority w:val="99"/>
    <w:semiHidden/>
    <w:unhideWhenUsed/>
    <w:rsid w:val="005353FC"/>
  </w:style>
  <w:style w:type="paragraph" w:customStyle="1" w:styleId="Caption1">
    <w:name w:val="Caption1"/>
    <w:basedOn w:val="Normal"/>
    <w:next w:val="Normal"/>
    <w:uiPriority w:val="35"/>
    <w:unhideWhenUsed/>
    <w:qFormat/>
    <w:rsid w:val="005353FC"/>
    <w:pPr>
      <w:spacing w:line="240" w:lineRule="auto"/>
    </w:pPr>
    <w:rPr>
      <w:rFonts w:ascii="Calibri" w:hAnsi="Calibri" w:cs="Arial"/>
      <w:b/>
      <w:bCs/>
      <w:color w:val="5B9BD5"/>
      <w:sz w:val="18"/>
      <w:szCs w:val="18"/>
    </w:rPr>
  </w:style>
  <w:style w:type="paragraph" w:customStyle="1" w:styleId="Revision1">
    <w:name w:val="Revision1"/>
    <w:next w:val="Revision"/>
    <w:hidden/>
    <w:uiPriority w:val="99"/>
    <w:semiHidden/>
    <w:rsid w:val="005353FC"/>
    <w:pPr>
      <w:spacing w:after="0" w:line="240" w:lineRule="auto"/>
    </w:pPr>
    <w:rPr>
      <w:rFonts w:ascii="Calibri" w:eastAsia="SimSun" w:hAnsi="Calibri" w:cs="Arial"/>
      <w:lang w:eastAsia="el-GR"/>
    </w:rPr>
  </w:style>
  <w:style w:type="table" w:customStyle="1" w:styleId="TableGrid2">
    <w:name w:val="Table Grid2"/>
    <w:basedOn w:val="TableNormal"/>
    <w:next w:val="TableGrid"/>
    <w:uiPriority w:val="39"/>
    <w:rsid w:val="005353F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353F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353FC"/>
  </w:style>
  <w:style w:type="numbering" w:customStyle="1" w:styleId="NoList21">
    <w:name w:val="No List21"/>
    <w:next w:val="NoList"/>
    <w:uiPriority w:val="99"/>
    <w:semiHidden/>
    <w:unhideWhenUsed/>
    <w:rsid w:val="00535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D7"/>
    <w:pPr>
      <w:spacing w:after="200" w:line="276" w:lineRule="auto"/>
    </w:pPr>
    <w:rPr>
      <w:rFonts w:eastAsiaTheme="minorEastAsia"/>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5272D7"/>
    <w:pPr>
      <w:tabs>
        <w:tab w:val="center" w:pos="4520"/>
        <w:tab w:val="right" w:pos="9020"/>
      </w:tabs>
    </w:pPr>
  </w:style>
  <w:style w:type="character" w:customStyle="1" w:styleId="MTDisplayEquationChar">
    <w:name w:val="MTDisplayEquation Char"/>
    <w:basedOn w:val="DefaultParagraphFont"/>
    <w:link w:val="MTDisplayEquation"/>
    <w:rsid w:val="005272D7"/>
    <w:rPr>
      <w:rFonts w:eastAsiaTheme="minorEastAsia"/>
      <w:lang w:eastAsia="el-GR"/>
    </w:rPr>
  </w:style>
  <w:style w:type="paragraph" w:styleId="FootnoteText">
    <w:name w:val="footnote text"/>
    <w:basedOn w:val="Normal"/>
    <w:link w:val="FootnoteTextChar"/>
    <w:uiPriority w:val="99"/>
    <w:unhideWhenUsed/>
    <w:rsid w:val="005272D7"/>
    <w:pPr>
      <w:spacing w:after="0" w:line="240" w:lineRule="auto"/>
    </w:pPr>
    <w:rPr>
      <w:sz w:val="20"/>
      <w:szCs w:val="20"/>
    </w:rPr>
  </w:style>
  <w:style w:type="character" w:customStyle="1" w:styleId="FootnoteTextChar">
    <w:name w:val="Footnote Text Char"/>
    <w:basedOn w:val="DefaultParagraphFont"/>
    <w:link w:val="FootnoteText"/>
    <w:uiPriority w:val="99"/>
    <w:rsid w:val="005272D7"/>
    <w:rPr>
      <w:rFonts w:eastAsiaTheme="minorEastAsia"/>
      <w:sz w:val="20"/>
      <w:szCs w:val="20"/>
      <w:lang w:eastAsia="el-GR"/>
    </w:rPr>
  </w:style>
  <w:style w:type="character" w:styleId="FootnoteReference">
    <w:name w:val="footnote reference"/>
    <w:basedOn w:val="DefaultParagraphFont"/>
    <w:unhideWhenUsed/>
    <w:rsid w:val="005272D7"/>
    <w:rPr>
      <w:vertAlign w:val="superscript"/>
    </w:rPr>
  </w:style>
  <w:style w:type="paragraph" w:styleId="ListParagraph">
    <w:name w:val="List Paragraph"/>
    <w:basedOn w:val="Normal"/>
    <w:link w:val="ListParagraphChar"/>
    <w:uiPriority w:val="34"/>
    <w:qFormat/>
    <w:rsid w:val="005272D7"/>
    <w:pPr>
      <w:ind w:left="720"/>
      <w:contextualSpacing/>
    </w:pPr>
  </w:style>
  <w:style w:type="character" w:styleId="CommentReference">
    <w:name w:val="annotation reference"/>
    <w:basedOn w:val="DefaultParagraphFont"/>
    <w:uiPriority w:val="99"/>
    <w:semiHidden/>
    <w:unhideWhenUsed/>
    <w:rsid w:val="005272D7"/>
    <w:rPr>
      <w:sz w:val="16"/>
      <w:szCs w:val="16"/>
    </w:rPr>
  </w:style>
  <w:style w:type="paragraph" w:styleId="CommentText">
    <w:name w:val="annotation text"/>
    <w:basedOn w:val="Normal"/>
    <w:link w:val="CommentTextChar"/>
    <w:uiPriority w:val="99"/>
    <w:semiHidden/>
    <w:unhideWhenUsed/>
    <w:rsid w:val="005272D7"/>
    <w:pPr>
      <w:spacing w:line="240" w:lineRule="auto"/>
    </w:pPr>
    <w:rPr>
      <w:sz w:val="20"/>
      <w:szCs w:val="20"/>
    </w:rPr>
  </w:style>
  <w:style w:type="character" w:customStyle="1" w:styleId="CommentTextChar">
    <w:name w:val="Comment Text Char"/>
    <w:basedOn w:val="DefaultParagraphFont"/>
    <w:link w:val="CommentText"/>
    <w:uiPriority w:val="99"/>
    <w:semiHidden/>
    <w:rsid w:val="005272D7"/>
    <w:rPr>
      <w:rFonts w:eastAsiaTheme="minorEastAsia"/>
      <w:sz w:val="20"/>
      <w:szCs w:val="20"/>
      <w:lang w:eastAsia="el-GR"/>
    </w:rPr>
  </w:style>
  <w:style w:type="paragraph" w:styleId="BalloonText">
    <w:name w:val="Balloon Text"/>
    <w:basedOn w:val="Normal"/>
    <w:link w:val="BalloonTextChar"/>
    <w:uiPriority w:val="99"/>
    <w:semiHidden/>
    <w:unhideWhenUsed/>
    <w:rsid w:val="00527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2D7"/>
    <w:rPr>
      <w:rFonts w:ascii="Segoe UI" w:eastAsiaTheme="minorEastAsia" w:hAnsi="Segoe UI" w:cs="Segoe UI"/>
      <w:sz w:val="18"/>
      <w:szCs w:val="18"/>
      <w:lang w:eastAsia="el-GR"/>
    </w:rPr>
  </w:style>
  <w:style w:type="character" w:customStyle="1" w:styleId="MTEquationSection">
    <w:name w:val="MTEquationSection"/>
    <w:basedOn w:val="DefaultParagraphFont"/>
    <w:rsid w:val="008A1FEC"/>
    <w:rPr>
      <w:vanish/>
      <w:color w:val="FF0000"/>
    </w:rPr>
  </w:style>
  <w:style w:type="paragraph" w:styleId="Header">
    <w:name w:val="header"/>
    <w:basedOn w:val="Normal"/>
    <w:link w:val="HeaderChar"/>
    <w:uiPriority w:val="99"/>
    <w:unhideWhenUsed/>
    <w:rsid w:val="008A1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FEC"/>
    <w:rPr>
      <w:rFonts w:eastAsiaTheme="minorEastAsia"/>
      <w:lang w:eastAsia="el-GR"/>
    </w:rPr>
  </w:style>
  <w:style w:type="paragraph" w:styleId="Footer">
    <w:name w:val="footer"/>
    <w:basedOn w:val="Normal"/>
    <w:link w:val="FooterChar"/>
    <w:uiPriority w:val="99"/>
    <w:unhideWhenUsed/>
    <w:rsid w:val="008A1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FEC"/>
    <w:rPr>
      <w:rFonts w:eastAsiaTheme="minorEastAsia"/>
      <w:lang w:eastAsia="el-GR"/>
    </w:rPr>
  </w:style>
  <w:style w:type="paragraph" w:styleId="CommentSubject">
    <w:name w:val="annotation subject"/>
    <w:basedOn w:val="CommentText"/>
    <w:next w:val="CommentText"/>
    <w:link w:val="CommentSubjectChar"/>
    <w:uiPriority w:val="99"/>
    <w:semiHidden/>
    <w:unhideWhenUsed/>
    <w:rsid w:val="008A1FEC"/>
    <w:rPr>
      <w:b/>
      <w:bCs/>
    </w:rPr>
  </w:style>
  <w:style w:type="character" w:customStyle="1" w:styleId="CommentSubjectChar">
    <w:name w:val="Comment Subject Char"/>
    <w:basedOn w:val="CommentTextChar"/>
    <w:link w:val="CommentSubject"/>
    <w:uiPriority w:val="99"/>
    <w:semiHidden/>
    <w:rsid w:val="008A1FEC"/>
    <w:rPr>
      <w:rFonts w:eastAsiaTheme="minorEastAsia"/>
      <w:b/>
      <w:bCs/>
      <w:sz w:val="20"/>
      <w:szCs w:val="20"/>
      <w:lang w:eastAsia="el-GR"/>
    </w:rPr>
  </w:style>
  <w:style w:type="paragraph" w:customStyle="1" w:styleId="Notesoncontributors">
    <w:name w:val="Notes on contributors"/>
    <w:basedOn w:val="Normal"/>
    <w:next w:val="Normal"/>
    <w:qFormat/>
    <w:rsid w:val="008A1FEC"/>
    <w:pPr>
      <w:spacing w:after="0" w:line="240" w:lineRule="auto"/>
    </w:pPr>
    <w:rPr>
      <w:rFonts w:ascii="Times New Roman" w:eastAsia="Times New Roman" w:hAnsi="Times New Roman" w:cs="Times New Roman"/>
      <w:szCs w:val="24"/>
      <w:lang w:val="en-GB" w:eastAsia="en-GB"/>
    </w:rPr>
  </w:style>
  <w:style w:type="paragraph" w:customStyle="1" w:styleId="jounalstyle">
    <w:name w:val="jounal style"/>
    <w:basedOn w:val="Normal"/>
    <w:link w:val="jounalstyleChar"/>
    <w:rsid w:val="008A1FEC"/>
    <w:pPr>
      <w:spacing w:after="0" w:line="480" w:lineRule="auto"/>
      <w:jc w:val="both"/>
    </w:pPr>
    <w:rPr>
      <w:rFonts w:ascii="Times New Roman" w:eastAsia="Times New Roman" w:hAnsi="Times New Roman" w:cs="Times New Roman"/>
      <w:sz w:val="24"/>
      <w:szCs w:val="24"/>
      <w:lang w:val="en-US" w:eastAsia="en-US"/>
    </w:rPr>
  </w:style>
  <w:style w:type="character" w:customStyle="1" w:styleId="jounalstyleChar">
    <w:name w:val="jounal style Char"/>
    <w:basedOn w:val="DefaultParagraphFont"/>
    <w:link w:val="jounalstyle"/>
    <w:rsid w:val="008A1FEC"/>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8A1FEC"/>
    <w:pPr>
      <w:spacing w:line="240" w:lineRule="auto"/>
    </w:pPr>
    <w:rPr>
      <w:b/>
      <w:bCs/>
      <w:color w:val="5B9BD5" w:themeColor="accent1"/>
      <w:sz w:val="18"/>
      <w:szCs w:val="18"/>
    </w:rPr>
  </w:style>
  <w:style w:type="paragraph" w:customStyle="1" w:styleId="Equations">
    <w:name w:val="Equations"/>
    <w:basedOn w:val="Normal"/>
    <w:next w:val="Normal"/>
    <w:qFormat/>
    <w:rsid w:val="008A1FEC"/>
    <w:pPr>
      <w:spacing w:after="0" w:line="240" w:lineRule="auto"/>
      <w:jc w:val="center"/>
    </w:pPr>
    <w:rPr>
      <w:rFonts w:ascii="Times New Roman" w:eastAsia="Times New Roman" w:hAnsi="Times New Roman" w:cs="Times New Roman"/>
      <w:sz w:val="24"/>
      <w:szCs w:val="24"/>
      <w:lang w:val="en-GB" w:eastAsia="en-GB"/>
    </w:rPr>
  </w:style>
  <w:style w:type="paragraph" w:customStyle="1" w:styleId="Firstparagraphstyle">
    <w:name w:val="First paragraph style"/>
    <w:basedOn w:val="Normal"/>
    <w:next w:val="Normal"/>
    <w:qFormat/>
    <w:rsid w:val="008A1FEC"/>
    <w:pPr>
      <w:spacing w:after="0" w:line="48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A1FEC"/>
    <w:rPr>
      <w:color w:val="0563C1" w:themeColor="hyperlink"/>
      <w:u w:val="single"/>
    </w:rPr>
  </w:style>
  <w:style w:type="paragraph" w:styleId="BodyText2">
    <w:name w:val="Body Text 2"/>
    <w:basedOn w:val="Normal"/>
    <w:link w:val="BodyText2Char"/>
    <w:rsid w:val="008A1FEC"/>
    <w:pPr>
      <w:spacing w:after="120" w:line="480" w:lineRule="auto"/>
    </w:pPr>
    <w:rPr>
      <w:rFonts w:ascii="Times New Roman" w:eastAsia="Times New Roman" w:hAnsi="Times New Roman" w:cs="Times New Roman"/>
      <w:sz w:val="24"/>
      <w:szCs w:val="24"/>
      <w:lang w:val="en-GB" w:eastAsia="da-DK"/>
    </w:rPr>
  </w:style>
  <w:style w:type="character" w:customStyle="1" w:styleId="BodyText2Char">
    <w:name w:val="Body Text 2 Char"/>
    <w:basedOn w:val="DefaultParagraphFont"/>
    <w:link w:val="BodyText2"/>
    <w:rsid w:val="008A1FEC"/>
    <w:rPr>
      <w:rFonts w:ascii="Times New Roman" w:eastAsia="Times New Roman" w:hAnsi="Times New Roman" w:cs="Times New Roman"/>
      <w:sz w:val="24"/>
      <w:szCs w:val="24"/>
      <w:lang w:val="en-GB" w:eastAsia="da-DK"/>
    </w:rPr>
  </w:style>
  <w:style w:type="paragraph" w:styleId="PlainText">
    <w:name w:val="Plain Text"/>
    <w:basedOn w:val="Normal"/>
    <w:link w:val="PlainTextChar"/>
    <w:uiPriority w:val="99"/>
    <w:unhideWhenUsed/>
    <w:rsid w:val="008A1FEC"/>
    <w:pPr>
      <w:spacing w:after="0" w:line="240" w:lineRule="auto"/>
    </w:pPr>
    <w:rPr>
      <w:rFonts w:ascii="Consolas" w:hAnsi="Consolas"/>
      <w:sz w:val="21"/>
      <w:szCs w:val="21"/>
      <w:lang w:val="en-GB" w:eastAsia="zh-CN"/>
    </w:rPr>
  </w:style>
  <w:style w:type="character" w:customStyle="1" w:styleId="PlainTextChar">
    <w:name w:val="Plain Text Char"/>
    <w:basedOn w:val="DefaultParagraphFont"/>
    <w:link w:val="PlainText"/>
    <w:uiPriority w:val="99"/>
    <w:rsid w:val="008A1FEC"/>
    <w:rPr>
      <w:rFonts w:ascii="Consolas" w:eastAsiaTheme="minorEastAsia" w:hAnsi="Consolas"/>
      <w:sz w:val="21"/>
      <w:szCs w:val="21"/>
      <w:lang w:val="en-GB" w:eastAsia="zh-CN"/>
    </w:rPr>
  </w:style>
  <w:style w:type="paragraph" w:customStyle="1" w:styleId="References">
    <w:name w:val="References"/>
    <w:basedOn w:val="Normal"/>
    <w:next w:val="Normal"/>
    <w:qFormat/>
    <w:rsid w:val="008A1FEC"/>
    <w:pPr>
      <w:spacing w:after="0" w:line="240" w:lineRule="auto"/>
      <w:ind w:left="720" w:hanging="720"/>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8A1FEC"/>
    <w:pPr>
      <w:spacing w:after="0" w:line="240" w:lineRule="auto"/>
    </w:pPr>
    <w:rPr>
      <w:rFonts w:eastAsiaTheme="minorEastAsia"/>
      <w:lang w:eastAsia="el-GR"/>
    </w:rPr>
  </w:style>
  <w:style w:type="character" w:customStyle="1" w:styleId="apple-converted-space">
    <w:name w:val="apple-converted-space"/>
    <w:basedOn w:val="DefaultParagraphFont"/>
    <w:rsid w:val="008A1FEC"/>
  </w:style>
  <w:style w:type="character" w:styleId="PlaceholderText">
    <w:name w:val="Placeholder Text"/>
    <w:basedOn w:val="DefaultParagraphFont"/>
    <w:uiPriority w:val="99"/>
    <w:semiHidden/>
    <w:rsid w:val="008A1FEC"/>
    <w:rPr>
      <w:color w:val="808080"/>
    </w:rPr>
  </w:style>
  <w:style w:type="table" w:styleId="TableGrid">
    <w:name w:val="Table Grid"/>
    <w:basedOn w:val="TableNormal"/>
    <w:uiPriority w:val="39"/>
    <w:rsid w:val="00124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72493"/>
    <w:rPr>
      <w:rFonts w:eastAsiaTheme="minorEastAsia"/>
      <w:lang w:eastAsia="el-GR"/>
    </w:rPr>
  </w:style>
  <w:style w:type="character" w:customStyle="1" w:styleId="Hyperlink1">
    <w:name w:val="Hyperlink1"/>
    <w:basedOn w:val="DefaultParagraphFont"/>
    <w:uiPriority w:val="99"/>
    <w:unhideWhenUsed/>
    <w:rsid w:val="00204CA8"/>
    <w:rPr>
      <w:color w:val="0563C1"/>
      <w:u w:val="single"/>
    </w:rPr>
  </w:style>
  <w:style w:type="table" w:customStyle="1" w:styleId="TableGrid1">
    <w:name w:val="Table Grid1"/>
    <w:basedOn w:val="TableNormal"/>
    <w:next w:val="TableGrid"/>
    <w:uiPriority w:val="39"/>
    <w:rsid w:val="00204CA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04CA8"/>
  </w:style>
  <w:style w:type="numbering" w:customStyle="1" w:styleId="NoList2">
    <w:name w:val="No List2"/>
    <w:next w:val="NoList"/>
    <w:uiPriority w:val="99"/>
    <w:semiHidden/>
    <w:unhideWhenUsed/>
    <w:rsid w:val="003814D2"/>
  </w:style>
  <w:style w:type="numbering" w:customStyle="1" w:styleId="NoList3">
    <w:name w:val="No List3"/>
    <w:next w:val="NoList"/>
    <w:uiPriority w:val="99"/>
    <w:semiHidden/>
    <w:unhideWhenUsed/>
    <w:rsid w:val="005353FC"/>
  </w:style>
  <w:style w:type="numbering" w:customStyle="1" w:styleId="NoList11">
    <w:name w:val="No List11"/>
    <w:next w:val="NoList"/>
    <w:uiPriority w:val="99"/>
    <w:semiHidden/>
    <w:unhideWhenUsed/>
    <w:rsid w:val="005353FC"/>
  </w:style>
  <w:style w:type="paragraph" w:customStyle="1" w:styleId="Caption1">
    <w:name w:val="Caption1"/>
    <w:basedOn w:val="Normal"/>
    <w:next w:val="Normal"/>
    <w:uiPriority w:val="35"/>
    <w:unhideWhenUsed/>
    <w:qFormat/>
    <w:rsid w:val="005353FC"/>
    <w:pPr>
      <w:spacing w:line="240" w:lineRule="auto"/>
    </w:pPr>
    <w:rPr>
      <w:rFonts w:ascii="Calibri" w:hAnsi="Calibri" w:cs="Arial"/>
      <w:b/>
      <w:bCs/>
      <w:color w:val="5B9BD5"/>
      <w:sz w:val="18"/>
      <w:szCs w:val="18"/>
    </w:rPr>
  </w:style>
  <w:style w:type="paragraph" w:customStyle="1" w:styleId="Revision1">
    <w:name w:val="Revision1"/>
    <w:next w:val="Revision"/>
    <w:hidden/>
    <w:uiPriority w:val="99"/>
    <w:semiHidden/>
    <w:rsid w:val="005353FC"/>
    <w:pPr>
      <w:spacing w:after="0" w:line="240" w:lineRule="auto"/>
    </w:pPr>
    <w:rPr>
      <w:rFonts w:ascii="Calibri" w:eastAsia="SimSun" w:hAnsi="Calibri" w:cs="Arial"/>
      <w:lang w:eastAsia="el-GR"/>
    </w:rPr>
  </w:style>
  <w:style w:type="table" w:customStyle="1" w:styleId="TableGrid2">
    <w:name w:val="Table Grid2"/>
    <w:basedOn w:val="TableNormal"/>
    <w:next w:val="TableGrid"/>
    <w:uiPriority w:val="39"/>
    <w:rsid w:val="005353F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353F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353FC"/>
  </w:style>
  <w:style w:type="numbering" w:customStyle="1" w:styleId="NoList21">
    <w:name w:val="No List21"/>
    <w:next w:val="NoList"/>
    <w:uiPriority w:val="99"/>
    <w:semiHidden/>
    <w:unhideWhenUsed/>
    <w:rsid w:val="00535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1909">
      <w:bodyDiv w:val="1"/>
      <w:marLeft w:val="0"/>
      <w:marRight w:val="0"/>
      <w:marTop w:val="0"/>
      <w:marBottom w:val="0"/>
      <w:divBdr>
        <w:top w:val="none" w:sz="0" w:space="0" w:color="auto"/>
        <w:left w:val="none" w:sz="0" w:space="0" w:color="auto"/>
        <w:bottom w:val="none" w:sz="0" w:space="0" w:color="auto"/>
        <w:right w:val="none" w:sz="0" w:space="0" w:color="auto"/>
      </w:divBdr>
      <w:divsChild>
        <w:div w:id="2113281706">
          <w:marLeft w:val="0"/>
          <w:marRight w:val="0"/>
          <w:marTop w:val="0"/>
          <w:marBottom w:val="0"/>
          <w:divBdr>
            <w:top w:val="none" w:sz="0" w:space="0" w:color="auto"/>
            <w:left w:val="none" w:sz="0" w:space="0" w:color="auto"/>
            <w:bottom w:val="none" w:sz="0" w:space="0" w:color="auto"/>
            <w:right w:val="none" w:sz="0" w:space="0" w:color="auto"/>
          </w:divBdr>
        </w:div>
      </w:divsChild>
    </w:div>
    <w:div w:id="50883047">
      <w:bodyDiv w:val="1"/>
      <w:marLeft w:val="0"/>
      <w:marRight w:val="0"/>
      <w:marTop w:val="0"/>
      <w:marBottom w:val="0"/>
      <w:divBdr>
        <w:top w:val="none" w:sz="0" w:space="0" w:color="auto"/>
        <w:left w:val="none" w:sz="0" w:space="0" w:color="auto"/>
        <w:bottom w:val="none" w:sz="0" w:space="0" w:color="auto"/>
        <w:right w:val="none" w:sz="0" w:space="0" w:color="auto"/>
      </w:divBdr>
      <w:divsChild>
        <w:div w:id="2037122725">
          <w:marLeft w:val="0"/>
          <w:marRight w:val="0"/>
          <w:marTop w:val="0"/>
          <w:marBottom w:val="0"/>
          <w:divBdr>
            <w:top w:val="none" w:sz="0" w:space="0" w:color="auto"/>
            <w:left w:val="none" w:sz="0" w:space="0" w:color="auto"/>
            <w:bottom w:val="none" w:sz="0" w:space="0" w:color="auto"/>
            <w:right w:val="none" w:sz="0" w:space="0" w:color="auto"/>
          </w:divBdr>
        </w:div>
      </w:divsChild>
    </w:div>
    <w:div w:id="120661023">
      <w:bodyDiv w:val="1"/>
      <w:marLeft w:val="0"/>
      <w:marRight w:val="0"/>
      <w:marTop w:val="0"/>
      <w:marBottom w:val="0"/>
      <w:divBdr>
        <w:top w:val="none" w:sz="0" w:space="0" w:color="auto"/>
        <w:left w:val="none" w:sz="0" w:space="0" w:color="auto"/>
        <w:bottom w:val="none" w:sz="0" w:space="0" w:color="auto"/>
        <w:right w:val="none" w:sz="0" w:space="0" w:color="auto"/>
      </w:divBdr>
      <w:divsChild>
        <w:div w:id="1689792225">
          <w:marLeft w:val="0"/>
          <w:marRight w:val="0"/>
          <w:marTop w:val="0"/>
          <w:marBottom w:val="0"/>
          <w:divBdr>
            <w:top w:val="none" w:sz="0" w:space="0" w:color="auto"/>
            <w:left w:val="none" w:sz="0" w:space="0" w:color="auto"/>
            <w:bottom w:val="none" w:sz="0" w:space="0" w:color="auto"/>
            <w:right w:val="none" w:sz="0" w:space="0" w:color="auto"/>
          </w:divBdr>
        </w:div>
      </w:divsChild>
    </w:div>
    <w:div w:id="243802353">
      <w:bodyDiv w:val="1"/>
      <w:marLeft w:val="0"/>
      <w:marRight w:val="0"/>
      <w:marTop w:val="0"/>
      <w:marBottom w:val="0"/>
      <w:divBdr>
        <w:top w:val="none" w:sz="0" w:space="0" w:color="auto"/>
        <w:left w:val="none" w:sz="0" w:space="0" w:color="auto"/>
        <w:bottom w:val="none" w:sz="0" w:space="0" w:color="auto"/>
        <w:right w:val="none" w:sz="0" w:space="0" w:color="auto"/>
      </w:divBdr>
      <w:divsChild>
        <w:div w:id="267395995">
          <w:marLeft w:val="0"/>
          <w:marRight w:val="0"/>
          <w:marTop w:val="0"/>
          <w:marBottom w:val="0"/>
          <w:divBdr>
            <w:top w:val="none" w:sz="0" w:space="0" w:color="auto"/>
            <w:left w:val="none" w:sz="0" w:space="0" w:color="auto"/>
            <w:bottom w:val="none" w:sz="0" w:space="0" w:color="auto"/>
            <w:right w:val="none" w:sz="0" w:space="0" w:color="auto"/>
          </w:divBdr>
        </w:div>
      </w:divsChild>
    </w:div>
    <w:div w:id="321083429">
      <w:bodyDiv w:val="1"/>
      <w:marLeft w:val="0"/>
      <w:marRight w:val="0"/>
      <w:marTop w:val="0"/>
      <w:marBottom w:val="0"/>
      <w:divBdr>
        <w:top w:val="none" w:sz="0" w:space="0" w:color="auto"/>
        <w:left w:val="none" w:sz="0" w:space="0" w:color="auto"/>
        <w:bottom w:val="none" w:sz="0" w:space="0" w:color="auto"/>
        <w:right w:val="none" w:sz="0" w:space="0" w:color="auto"/>
      </w:divBdr>
      <w:divsChild>
        <w:div w:id="1508249198">
          <w:marLeft w:val="0"/>
          <w:marRight w:val="0"/>
          <w:marTop w:val="0"/>
          <w:marBottom w:val="0"/>
          <w:divBdr>
            <w:top w:val="none" w:sz="0" w:space="0" w:color="auto"/>
            <w:left w:val="none" w:sz="0" w:space="0" w:color="auto"/>
            <w:bottom w:val="none" w:sz="0" w:space="0" w:color="auto"/>
            <w:right w:val="none" w:sz="0" w:space="0" w:color="auto"/>
          </w:divBdr>
        </w:div>
      </w:divsChild>
    </w:div>
    <w:div w:id="563564043">
      <w:bodyDiv w:val="1"/>
      <w:marLeft w:val="0"/>
      <w:marRight w:val="0"/>
      <w:marTop w:val="0"/>
      <w:marBottom w:val="0"/>
      <w:divBdr>
        <w:top w:val="none" w:sz="0" w:space="0" w:color="auto"/>
        <w:left w:val="none" w:sz="0" w:space="0" w:color="auto"/>
        <w:bottom w:val="none" w:sz="0" w:space="0" w:color="auto"/>
        <w:right w:val="none" w:sz="0" w:space="0" w:color="auto"/>
      </w:divBdr>
      <w:divsChild>
        <w:div w:id="1110246077">
          <w:marLeft w:val="0"/>
          <w:marRight w:val="0"/>
          <w:marTop w:val="0"/>
          <w:marBottom w:val="0"/>
          <w:divBdr>
            <w:top w:val="none" w:sz="0" w:space="0" w:color="auto"/>
            <w:left w:val="none" w:sz="0" w:space="0" w:color="auto"/>
            <w:bottom w:val="none" w:sz="0" w:space="0" w:color="auto"/>
            <w:right w:val="none" w:sz="0" w:space="0" w:color="auto"/>
          </w:divBdr>
        </w:div>
      </w:divsChild>
    </w:div>
    <w:div w:id="741759208">
      <w:bodyDiv w:val="1"/>
      <w:marLeft w:val="0"/>
      <w:marRight w:val="0"/>
      <w:marTop w:val="0"/>
      <w:marBottom w:val="0"/>
      <w:divBdr>
        <w:top w:val="none" w:sz="0" w:space="0" w:color="auto"/>
        <w:left w:val="none" w:sz="0" w:space="0" w:color="auto"/>
        <w:bottom w:val="none" w:sz="0" w:space="0" w:color="auto"/>
        <w:right w:val="none" w:sz="0" w:space="0" w:color="auto"/>
      </w:divBdr>
      <w:divsChild>
        <w:div w:id="1514881547">
          <w:marLeft w:val="0"/>
          <w:marRight w:val="0"/>
          <w:marTop w:val="0"/>
          <w:marBottom w:val="0"/>
          <w:divBdr>
            <w:top w:val="none" w:sz="0" w:space="0" w:color="auto"/>
            <w:left w:val="none" w:sz="0" w:space="0" w:color="auto"/>
            <w:bottom w:val="none" w:sz="0" w:space="0" w:color="auto"/>
            <w:right w:val="none" w:sz="0" w:space="0" w:color="auto"/>
          </w:divBdr>
        </w:div>
      </w:divsChild>
    </w:div>
    <w:div w:id="850605982">
      <w:bodyDiv w:val="1"/>
      <w:marLeft w:val="0"/>
      <w:marRight w:val="0"/>
      <w:marTop w:val="0"/>
      <w:marBottom w:val="0"/>
      <w:divBdr>
        <w:top w:val="none" w:sz="0" w:space="0" w:color="auto"/>
        <w:left w:val="none" w:sz="0" w:space="0" w:color="auto"/>
        <w:bottom w:val="none" w:sz="0" w:space="0" w:color="auto"/>
        <w:right w:val="none" w:sz="0" w:space="0" w:color="auto"/>
      </w:divBdr>
    </w:div>
    <w:div w:id="1016158617">
      <w:bodyDiv w:val="1"/>
      <w:marLeft w:val="0"/>
      <w:marRight w:val="0"/>
      <w:marTop w:val="0"/>
      <w:marBottom w:val="0"/>
      <w:divBdr>
        <w:top w:val="none" w:sz="0" w:space="0" w:color="auto"/>
        <w:left w:val="none" w:sz="0" w:space="0" w:color="auto"/>
        <w:bottom w:val="none" w:sz="0" w:space="0" w:color="auto"/>
        <w:right w:val="none" w:sz="0" w:space="0" w:color="auto"/>
      </w:divBdr>
    </w:div>
    <w:div w:id="1132753374">
      <w:bodyDiv w:val="1"/>
      <w:marLeft w:val="0"/>
      <w:marRight w:val="0"/>
      <w:marTop w:val="0"/>
      <w:marBottom w:val="0"/>
      <w:divBdr>
        <w:top w:val="none" w:sz="0" w:space="0" w:color="auto"/>
        <w:left w:val="none" w:sz="0" w:space="0" w:color="auto"/>
        <w:bottom w:val="none" w:sz="0" w:space="0" w:color="auto"/>
        <w:right w:val="none" w:sz="0" w:space="0" w:color="auto"/>
      </w:divBdr>
      <w:divsChild>
        <w:div w:id="1625842950">
          <w:marLeft w:val="0"/>
          <w:marRight w:val="0"/>
          <w:marTop w:val="0"/>
          <w:marBottom w:val="0"/>
          <w:divBdr>
            <w:top w:val="none" w:sz="0" w:space="0" w:color="auto"/>
            <w:left w:val="none" w:sz="0" w:space="0" w:color="auto"/>
            <w:bottom w:val="none" w:sz="0" w:space="0" w:color="auto"/>
            <w:right w:val="none" w:sz="0" w:space="0" w:color="auto"/>
          </w:divBdr>
        </w:div>
      </w:divsChild>
    </w:div>
    <w:div w:id="1165121229">
      <w:bodyDiv w:val="1"/>
      <w:marLeft w:val="0"/>
      <w:marRight w:val="0"/>
      <w:marTop w:val="0"/>
      <w:marBottom w:val="0"/>
      <w:divBdr>
        <w:top w:val="none" w:sz="0" w:space="0" w:color="auto"/>
        <w:left w:val="none" w:sz="0" w:space="0" w:color="auto"/>
        <w:bottom w:val="none" w:sz="0" w:space="0" w:color="auto"/>
        <w:right w:val="none" w:sz="0" w:space="0" w:color="auto"/>
      </w:divBdr>
      <w:divsChild>
        <w:div w:id="1487622815">
          <w:marLeft w:val="0"/>
          <w:marRight w:val="0"/>
          <w:marTop w:val="0"/>
          <w:marBottom w:val="0"/>
          <w:divBdr>
            <w:top w:val="none" w:sz="0" w:space="0" w:color="auto"/>
            <w:left w:val="none" w:sz="0" w:space="0" w:color="auto"/>
            <w:bottom w:val="none" w:sz="0" w:space="0" w:color="auto"/>
            <w:right w:val="none" w:sz="0" w:space="0" w:color="auto"/>
          </w:divBdr>
        </w:div>
      </w:divsChild>
    </w:div>
    <w:div w:id="1203244928">
      <w:bodyDiv w:val="1"/>
      <w:marLeft w:val="0"/>
      <w:marRight w:val="0"/>
      <w:marTop w:val="0"/>
      <w:marBottom w:val="0"/>
      <w:divBdr>
        <w:top w:val="none" w:sz="0" w:space="0" w:color="auto"/>
        <w:left w:val="none" w:sz="0" w:space="0" w:color="auto"/>
        <w:bottom w:val="none" w:sz="0" w:space="0" w:color="auto"/>
        <w:right w:val="none" w:sz="0" w:space="0" w:color="auto"/>
      </w:divBdr>
      <w:divsChild>
        <w:div w:id="503319528">
          <w:marLeft w:val="0"/>
          <w:marRight w:val="0"/>
          <w:marTop w:val="0"/>
          <w:marBottom w:val="0"/>
          <w:divBdr>
            <w:top w:val="none" w:sz="0" w:space="0" w:color="auto"/>
            <w:left w:val="none" w:sz="0" w:space="0" w:color="auto"/>
            <w:bottom w:val="none" w:sz="0" w:space="0" w:color="auto"/>
            <w:right w:val="none" w:sz="0" w:space="0" w:color="auto"/>
          </w:divBdr>
        </w:div>
      </w:divsChild>
    </w:div>
    <w:div w:id="1267616746">
      <w:bodyDiv w:val="1"/>
      <w:marLeft w:val="0"/>
      <w:marRight w:val="0"/>
      <w:marTop w:val="0"/>
      <w:marBottom w:val="0"/>
      <w:divBdr>
        <w:top w:val="none" w:sz="0" w:space="0" w:color="auto"/>
        <w:left w:val="none" w:sz="0" w:space="0" w:color="auto"/>
        <w:bottom w:val="none" w:sz="0" w:space="0" w:color="auto"/>
        <w:right w:val="none" w:sz="0" w:space="0" w:color="auto"/>
      </w:divBdr>
      <w:divsChild>
        <w:div w:id="203061929">
          <w:marLeft w:val="0"/>
          <w:marRight w:val="0"/>
          <w:marTop w:val="0"/>
          <w:marBottom w:val="0"/>
          <w:divBdr>
            <w:top w:val="none" w:sz="0" w:space="0" w:color="auto"/>
            <w:left w:val="none" w:sz="0" w:space="0" w:color="auto"/>
            <w:bottom w:val="none" w:sz="0" w:space="0" w:color="auto"/>
            <w:right w:val="none" w:sz="0" w:space="0" w:color="auto"/>
          </w:divBdr>
        </w:div>
      </w:divsChild>
    </w:div>
    <w:div w:id="1276790449">
      <w:bodyDiv w:val="1"/>
      <w:marLeft w:val="0"/>
      <w:marRight w:val="0"/>
      <w:marTop w:val="0"/>
      <w:marBottom w:val="0"/>
      <w:divBdr>
        <w:top w:val="none" w:sz="0" w:space="0" w:color="auto"/>
        <w:left w:val="none" w:sz="0" w:space="0" w:color="auto"/>
        <w:bottom w:val="none" w:sz="0" w:space="0" w:color="auto"/>
        <w:right w:val="none" w:sz="0" w:space="0" w:color="auto"/>
      </w:divBdr>
      <w:divsChild>
        <w:div w:id="2019114230">
          <w:marLeft w:val="0"/>
          <w:marRight w:val="0"/>
          <w:marTop w:val="0"/>
          <w:marBottom w:val="0"/>
          <w:divBdr>
            <w:top w:val="none" w:sz="0" w:space="0" w:color="auto"/>
            <w:left w:val="none" w:sz="0" w:space="0" w:color="auto"/>
            <w:bottom w:val="none" w:sz="0" w:space="0" w:color="auto"/>
            <w:right w:val="none" w:sz="0" w:space="0" w:color="auto"/>
          </w:divBdr>
        </w:div>
      </w:divsChild>
    </w:div>
    <w:div w:id="1403019581">
      <w:bodyDiv w:val="1"/>
      <w:marLeft w:val="0"/>
      <w:marRight w:val="0"/>
      <w:marTop w:val="0"/>
      <w:marBottom w:val="0"/>
      <w:divBdr>
        <w:top w:val="none" w:sz="0" w:space="0" w:color="auto"/>
        <w:left w:val="none" w:sz="0" w:space="0" w:color="auto"/>
        <w:bottom w:val="none" w:sz="0" w:space="0" w:color="auto"/>
        <w:right w:val="none" w:sz="0" w:space="0" w:color="auto"/>
      </w:divBdr>
      <w:divsChild>
        <w:div w:id="356466735">
          <w:marLeft w:val="0"/>
          <w:marRight w:val="0"/>
          <w:marTop w:val="0"/>
          <w:marBottom w:val="0"/>
          <w:divBdr>
            <w:top w:val="none" w:sz="0" w:space="0" w:color="auto"/>
            <w:left w:val="none" w:sz="0" w:space="0" w:color="auto"/>
            <w:bottom w:val="none" w:sz="0" w:space="0" w:color="auto"/>
            <w:right w:val="none" w:sz="0" w:space="0" w:color="auto"/>
          </w:divBdr>
        </w:div>
      </w:divsChild>
    </w:div>
    <w:div w:id="1463379818">
      <w:bodyDiv w:val="1"/>
      <w:marLeft w:val="0"/>
      <w:marRight w:val="0"/>
      <w:marTop w:val="0"/>
      <w:marBottom w:val="0"/>
      <w:divBdr>
        <w:top w:val="none" w:sz="0" w:space="0" w:color="auto"/>
        <w:left w:val="none" w:sz="0" w:space="0" w:color="auto"/>
        <w:bottom w:val="none" w:sz="0" w:space="0" w:color="auto"/>
        <w:right w:val="none" w:sz="0" w:space="0" w:color="auto"/>
      </w:divBdr>
      <w:divsChild>
        <w:div w:id="330791920">
          <w:marLeft w:val="0"/>
          <w:marRight w:val="0"/>
          <w:marTop w:val="0"/>
          <w:marBottom w:val="0"/>
          <w:divBdr>
            <w:top w:val="none" w:sz="0" w:space="0" w:color="auto"/>
            <w:left w:val="none" w:sz="0" w:space="0" w:color="auto"/>
            <w:bottom w:val="none" w:sz="0" w:space="0" w:color="auto"/>
            <w:right w:val="none" w:sz="0" w:space="0" w:color="auto"/>
          </w:divBdr>
        </w:div>
      </w:divsChild>
    </w:div>
    <w:div w:id="1529638217">
      <w:bodyDiv w:val="1"/>
      <w:marLeft w:val="0"/>
      <w:marRight w:val="0"/>
      <w:marTop w:val="0"/>
      <w:marBottom w:val="0"/>
      <w:divBdr>
        <w:top w:val="none" w:sz="0" w:space="0" w:color="auto"/>
        <w:left w:val="none" w:sz="0" w:space="0" w:color="auto"/>
        <w:bottom w:val="none" w:sz="0" w:space="0" w:color="auto"/>
        <w:right w:val="none" w:sz="0" w:space="0" w:color="auto"/>
      </w:divBdr>
      <w:divsChild>
        <w:div w:id="846873230">
          <w:marLeft w:val="0"/>
          <w:marRight w:val="0"/>
          <w:marTop w:val="0"/>
          <w:marBottom w:val="0"/>
          <w:divBdr>
            <w:top w:val="none" w:sz="0" w:space="0" w:color="auto"/>
            <w:left w:val="none" w:sz="0" w:space="0" w:color="auto"/>
            <w:bottom w:val="none" w:sz="0" w:space="0" w:color="auto"/>
            <w:right w:val="none" w:sz="0" w:space="0" w:color="auto"/>
          </w:divBdr>
        </w:div>
      </w:divsChild>
    </w:div>
    <w:div w:id="1658143789">
      <w:bodyDiv w:val="1"/>
      <w:marLeft w:val="0"/>
      <w:marRight w:val="0"/>
      <w:marTop w:val="0"/>
      <w:marBottom w:val="0"/>
      <w:divBdr>
        <w:top w:val="none" w:sz="0" w:space="0" w:color="auto"/>
        <w:left w:val="none" w:sz="0" w:space="0" w:color="auto"/>
        <w:bottom w:val="none" w:sz="0" w:space="0" w:color="auto"/>
        <w:right w:val="none" w:sz="0" w:space="0" w:color="auto"/>
      </w:divBdr>
      <w:divsChild>
        <w:div w:id="596837519">
          <w:marLeft w:val="0"/>
          <w:marRight w:val="0"/>
          <w:marTop w:val="0"/>
          <w:marBottom w:val="0"/>
          <w:divBdr>
            <w:top w:val="none" w:sz="0" w:space="0" w:color="auto"/>
            <w:left w:val="none" w:sz="0" w:space="0" w:color="auto"/>
            <w:bottom w:val="none" w:sz="0" w:space="0" w:color="auto"/>
            <w:right w:val="none" w:sz="0" w:space="0" w:color="auto"/>
          </w:divBdr>
        </w:div>
      </w:divsChild>
    </w:div>
    <w:div w:id="1756509689">
      <w:bodyDiv w:val="1"/>
      <w:marLeft w:val="0"/>
      <w:marRight w:val="0"/>
      <w:marTop w:val="0"/>
      <w:marBottom w:val="0"/>
      <w:divBdr>
        <w:top w:val="none" w:sz="0" w:space="0" w:color="auto"/>
        <w:left w:val="none" w:sz="0" w:space="0" w:color="auto"/>
        <w:bottom w:val="none" w:sz="0" w:space="0" w:color="auto"/>
        <w:right w:val="none" w:sz="0" w:space="0" w:color="auto"/>
      </w:divBdr>
      <w:divsChild>
        <w:div w:id="1411999006">
          <w:marLeft w:val="0"/>
          <w:marRight w:val="0"/>
          <w:marTop w:val="0"/>
          <w:marBottom w:val="0"/>
          <w:divBdr>
            <w:top w:val="none" w:sz="0" w:space="0" w:color="auto"/>
            <w:left w:val="none" w:sz="0" w:space="0" w:color="auto"/>
            <w:bottom w:val="none" w:sz="0" w:space="0" w:color="auto"/>
            <w:right w:val="none" w:sz="0" w:space="0" w:color="auto"/>
          </w:divBdr>
        </w:div>
      </w:divsChild>
    </w:div>
    <w:div w:id="1796488009">
      <w:bodyDiv w:val="1"/>
      <w:marLeft w:val="0"/>
      <w:marRight w:val="0"/>
      <w:marTop w:val="0"/>
      <w:marBottom w:val="0"/>
      <w:divBdr>
        <w:top w:val="none" w:sz="0" w:space="0" w:color="auto"/>
        <w:left w:val="none" w:sz="0" w:space="0" w:color="auto"/>
        <w:bottom w:val="none" w:sz="0" w:space="0" w:color="auto"/>
        <w:right w:val="none" w:sz="0" w:space="0" w:color="auto"/>
      </w:divBdr>
      <w:divsChild>
        <w:div w:id="222180005">
          <w:marLeft w:val="0"/>
          <w:marRight w:val="0"/>
          <w:marTop w:val="0"/>
          <w:marBottom w:val="0"/>
          <w:divBdr>
            <w:top w:val="none" w:sz="0" w:space="0" w:color="auto"/>
            <w:left w:val="none" w:sz="0" w:space="0" w:color="auto"/>
            <w:bottom w:val="none" w:sz="0" w:space="0" w:color="auto"/>
            <w:right w:val="none" w:sz="0" w:space="0" w:color="auto"/>
          </w:divBdr>
        </w:div>
      </w:divsChild>
    </w:div>
    <w:div w:id="1807162873">
      <w:bodyDiv w:val="1"/>
      <w:marLeft w:val="0"/>
      <w:marRight w:val="0"/>
      <w:marTop w:val="0"/>
      <w:marBottom w:val="0"/>
      <w:divBdr>
        <w:top w:val="none" w:sz="0" w:space="0" w:color="auto"/>
        <w:left w:val="none" w:sz="0" w:space="0" w:color="auto"/>
        <w:bottom w:val="none" w:sz="0" w:space="0" w:color="auto"/>
        <w:right w:val="none" w:sz="0" w:space="0" w:color="auto"/>
      </w:divBdr>
      <w:divsChild>
        <w:div w:id="911163836">
          <w:marLeft w:val="0"/>
          <w:marRight w:val="0"/>
          <w:marTop w:val="0"/>
          <w:marBottom w:val="0"/>
          <w:divBdr>
            <w:top w:val="none" w:sz="0" w:space="0" w:color="auto"/>
            <w:left w:val="none" w:sz="0" w:space="0" w:color="auto"/>
            <w:bottom w:val="none" w:sz="0" w:space="0" w:color="auto"/>
            <w:right w:val="none" w:sz="0" w:space="0" w:color="auto"/>
          </w:divBdr>
        </w:div>
      </w:divsChild>
    </w:div>
    <w:div w:id="1811559598">
      <w:bodyDiv w:val="1"/>
      <w:marLeft w:val="0"/>
      <w:marRight w:val="0"/>
      <w:marTop w:val="0"/>
      <w:marBottom w:val="0"/>
      <w:divBdr>
        <w:top w:val="none" w:sz="0" w:space="0" w:color="auto"/>
        <w:left w:val="none" w:sz="0" w:space="0" w:color="auto"/>
        <w:bottom w:val="none" w:sz="0" w:space="0" w:color="auto"/>
        <w:right w:val="none" w:sz="0" w:space="0" w:color="auto"/>
      </w:divBdr>
      <w:divsChild>
        <w:div w:id="745148543">
          <w:marLeft w:val="0"/>
          <w:marRight w:val="0"/>
          <w:marTop w:val="0"/>
          <w:marBottom w:val="0"/>
          <w:divBdr>
            <w:top w:val="none" w:sz="0" w:space="0" w:color="auto"/>
            <w:left w:val="none" w:sz="0" w:space="0" w:color="auto"/>
            <w:bottom w:val="none" w:sz="0" w:space="0" w:color="auto"/>
            <w:right w:val="none" w:sz="0" w:space="0" w:color="auto"/>
          </w:divBdr>
        </w:div>
      </w:divsChild>
    </w:div>
    <w:div w:id="1980844025">
      <w:bodyDiv w:val="1"/>
      <w:marLeft w:val="0"/>
      <w:marRight w:val="0"/>
      <w:marTop w:val="0"/>
      <w:marBottom w:val="0"/>
      <w:divBdr>
        <w:top w:val="none" w:sz="0" w:space="0" w:color="auto"/>
        <w:left w:val="none" w:sz="0" w:space="0" w:color="auto"/>
        <w:bottom w:val="none" w:sz="0" w:space="0" w:color="auto"/>
        <w:right w:val="none" w:sz="0" w:space="0" w:color="auto"/>
      </w:divBdr>
      <w:divsChild>
        <w:div w:id="778990683">
          <w:marLeft w:val="0"/>
          <w:marRight w:val="0"/>
          <w:marTop w:val="0"/>
          <w:marBottom w:val="0"/>
          <w:divBdr>
            <w:top w:val="none" w:sz="0" w:space="0" w:color="auto"/>
            <w:left w:val="none" w:sz="0" w:space="0" w:color="auto"/>
            <w:bottom w:val="none" w:sz="0" w:space="0" w:color="auto"/>
            <w:right w:val="none" w:sz="0" w:space="0" w:color="auto"/>
          </w:divBdr>
        </w:div>
      </w:divsChild>
    </w:div>
    <w:div w:id="2004435002">
      <w:bodyDiv w:val="1"/>
      <w:marLeft w:val="0"/>
      <w:marRight w:val="0"/>
      <w:marTop w:val="0"/>
      <w:marBottom w:val="0"/>
      <w:divBdr>
        <w:top w:val="none" w:sz="0" w:space="0" w:color="auto"/>
        <w:left w:val="none" w:sz="0" w:space="0" w:color="auto"/>
        <w:bottom w:val="none" w:sz="0" w:space="0" w:color="auto"/>
        <w:right w:val="none" w:sz="0" w:space="0" w:color="auto"/>
      </w:divBdr>
      <w:divsChild>
        <w:div w:id="1574269546">
          <w:marLeft w:val="0"/>
          <w:marRight w:val="0"/>
          <w:marTop w:val="0"/>
          <w:marBottom w:val="0"/>
          <w:divBdr>
            <w:top w:val="none" w:sz="0" w:space="0" w:color="auto"/>
            <w:left w:val="none" w:sz="0" w:space="0" w:color="auto"/>
            <w:bottom w:val="none" w:sz="0" w:space="0" w:color="auto"/>
            <w:right w:val="none" w:sz="0" w:space="0" w:color="auto"/>
          </w:divBdr>
        </w:div>
      </w:divsChild>
    </w:div>
    <w:div w:id="2033919068">
      <w:bodyDiv w:val="1"/>
      <w:marLeft w:val="0"/>
      <w:marRight w:val="0"/>
      <w:marTop w:val="0"/>
      <w:marBottom w:val="0"/>
      <w:divBdr>
        <w:top w:val="none" w:sz="0" w:space="0" w:color="auto"/>
        <w:left w:val="none" w:sz="0" w:space="0" w:color="auto"/>
        <w:bottom w:val="none" w:sz="0" w:space="0" w:color="auto"/>
        <w:right w:val="none" w:sz="0" w:space="0" w:color="auto"/>
      </w:divBdr>
      <w:divsChild>
        <w:div w:id="1049763381">
          <w:marLeft w:val="0"/>
          <w:marRight w:val="0"/>
          <w:marTop w:val="0"/>
          <w:marBottom w:val="0"/>
          <w:divBdr>
            <w:top w:val="none" w:sz="0" w:space="0" w:color="auto"/>
            <w:left w:val="none" w:sz="0" w:space="0" w:color="auto"/>
            <w:bottom w:val="none" w:sz="0" w:space="0" w:color="auto"/>
            <w:right w:val="none" w:sz="0" w:space="0" w:color="auto"/>
          </w:divBdr>
        </w:div>
      </w:divsChild>
    </w:div>
    <w:div w:id="2104304922">
      <w:bodyDiv w:val="1"/>
      <w:marLeft w:val="0"/>
      <w:marRight w:val="0"/>
      <w:marTop w:val="0"/>
      <w:marBottom w:val="0"/>
      <w:divBdr>
        <w:top w:val="none" w:sz="0" w:space="0" w:color="auto"/>
        <w:left w:val="none" w:sz="0" w:space="0" w:color="auto"/>
        <w:bottom w:val="none" w:sz="0" w:space="0" w:color="auto"/>
        <w:right w:val="none" w:sz="0" w:space="0" w:color="auto"/>
      </w:divBdr>
      <w:divsChild>
        <w:div w:id="1188834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image" Target="media/image64.wmf"/><Relationship Id="rId159" Type="http://schemas.openxmlformats.org/officeDocument/2006/relationships/oleObject" Target="embeddings/oleObject78.bin"/><Relationship Id="rId170" Type="http://schemas.openxmlformats.org/officeDocument/2006/relationships/image" Target="media/image79.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7.wmf"/><Relationship Id="rId247" Type="http://schemas.openxmlformats.org/officeDocument/2006/relationships/oleObject" Target="embeddings/oleObject125.bin"/><Relationship Id="rId107" Type="http://schemas.openxmlformats.org/officeDocument/2006/relationships/image" Target="media/image50.wmf"/><Relationship Id="rId268" Type="http://schemas.openxmlformats.org/officeDocument/2006/relationships/fontTable" Target="fontTable.xml"/><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0.wmf"/><Relationship Id="rId149" Type="http://schemas.openxmlformats.org/officeDocument/2006/relationships/image" Target="media/image69.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image" Target="media/image74.wmf"/><Relationship Id="rId181" Type="http://schemas.openxmlformats.org/officeDocument/2006/relationships/oleObject" Target="embeddings/oleObject89.bin"/><Relationship Id="rId216" Type="http://schemas.openxmlformats.org/officeDocument/2006/relationships/image" Target="media/image102.wmf"/><Relationship Id="rId237" Type="http://schemas.openxmlformats.org/officeDocument/2006/relationships/oleObject" Target="embeddings/oleObject117.bin"/><Relationship Id="rId258" Type="http://schemas.openxmlformats.org/officeDocument/2006/relationships/oleObject" Target="embeddings/oleObject132.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7.bin"/><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2.bin"/><Relationship Id="rId248" Type="http://schemas.openxmlformats.org/officeDocument/2006/relationships/oleObject" Target="embeddings/oleObject126.bin"/><Relationship Id="rId269" Type="http://schemas.openxmlformats.org/officeDocument/2006/relationships/theme" Target="theme/theme1.xml"/><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oleObject" Target="embeddings/oleObject61.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image" Target="media/image65.wmf"/><Relationship Id="rId161" Type="http://schemas.openxmlformats.org/officeDocument/2006/relationships/oleObject" Target="embeddings/oleObject79.bin"/><Relationship Id="rId182" Type="http://schemas.openxmlformats.org/officeDocument/2006/relationships/image" Target="media/image85.wmf"/><Relationship Id="rId217" Type="http://schemas.openxmlformats.org/officeDocument/2006/relationships/oleObject" Target="embeddings/oleObject107.bin"/><Relationship Id="rId6" Type="http://schemas.openxmlformats.org/officeDocument/2006/relationships/webSettings" Target="webSettings.xml"/><Relationship Id="rId238" Type="http://schemas.openxmlformats.org/officeDocument/2006/relationships/image" Target="media/image113.wmf"/><Relationship Id="rId259" Type="http://schemas.openxmlformats.org/officeDocument/2006/relationships/image" Target="media/image119.wmf"/><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image" Target="media/image70.wmf"/><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image" Target="media/image93.wmf"/><Relationship Id="rId172" Type="http://schemas.openxmlformats.org/officeDocument/2006/relationships/image" Target="media/image80.wmf"/><Relationship Id="rId193" Type="http://schemas.openxmlformats.org/officeDocument/2006/relationships/oleObject" Target="embeddings/oleObject95.bin"/><Relationship Id="rId202" Type="http://schemas.openxmlformats.org/officeDocument/2006/relationships/image" Target="media/image95.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08.wmf"/><Relationship Id="rId244" Type="http://schemas.openxmlformats.org/officeDocument/2006/relationships/oleObject" Target="embeddings/oleObject122.bin"/><Relationship Id="rId249" Type="http://schemas.openxmlformats.org/officeDocument/2006/relationships/oleObject" Target="embeddings/oleObject127.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260" Type="http://schemas.openxmlformats.org/officeDocument/2006/relationships/oleObject" Target="embeddings/oleObject133.bin"/><Relationship Id="rId265" Type="http://schemas.openxmlformats.org/officeDocument/2006/relationships/image" Target="media/image122.wmf"/><Relationship Id="rId337" Type="http://schemas.microsoft.com/office/2011/relationships/people" Target="people.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oleObject" Target="embeddings/oleObject68.bin"/><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88.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image" Target="media/image75.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3.wmf"/><Relationship Id="rId234" Type="http://schemas.openxmlformats.org/officeDocument/2006/relationships/image" Target="media/image111.wmf"/><Relationship Id="rId239"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28.bin"/><Relationship Id="rId255" Type="http://schemas.openxmlformats.org/officeDocument/2006/relationships/image" Target="media/image117.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2.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image" Target="media/image91.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98.wmf"/><Relationship Id="rId229" Type="http://schemas.openxmlformats.org/officeDocument/2006/relationships/oleObject" Target="embeddings/oleObject113.bin"/><Relationship Id="rId19" Type="http://schemas.openxmlformats.org/officeDocument/2006/relationships/image" Target="media/image6.wmf"/><Relationship Id="rId224" Type="http://schemas.openxmlformats.org/officeDocument/2006/relationships/image" Target="media/image106.wmf"/><Relationship Id="rId240" Type="http://schemas.openxmlformats.org/officeDocument/2006/relationships/image" Target="media/image114.wmf"/><Relationship Id="rId245" Type="http://schemas.openxmlformats.org/officeDocument/2006/relationships/oleObject" Target="embeddings/oleObject123.bin"/><Relationship Id="rId261" Type="http://schemas.openxmlformats.org/officeDocument/2006/relationships/image" Target="media/image120.wmf"/><Relationship Id="rId266" Type="http://schemas.openxmlformats.org/officeDocument/2006/relationships/oleObject" Target="embeddings/oleObject136.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image" Target="media/image68.wmf"/><Relationship Id="rId168" Type="http://schemas.openxmlformats.org/officeDocument/2006/relationships/image" Target="media/image78.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image" Target="media/image86.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tyles" Target="style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6.bin"/><Relationship Id="rId251" Type="http://schemas.openxmlformats.org/officeDocument/2006/relationships/image" Target="media/image115.wmf"/><Relationship Id="rId256" Type="http://schemas.openxmlformats.org/officeDocument/2006/relationships/oleObject" Target="embeddings/oleObject131.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oleObject" Target="embeddings/oleObject77.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1.wmf"/><Relationship Id="rId174" Type="http://schemas.openxmlformats.org/officeDocument/2006/relationships/image" Target="media/image81.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oleObject" Target="embeddings/oleObject124.bin"/><Relationship Id="rId267" Type="http://schemas.openxmlformats.org/officeDocument/2006/relationships/footer" Target="footer1.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oleObject" Target="embeddings/oleObject60.bin"/><Relationship Id="rId262" Type="http://schemas.openxmlformats.org/officeDocument/2006/relationships/oleObject" Target="embeddings/oleObject134.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image" Target="media/image76.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6.bin"/><Relationship Id="rId236" Type="http://schemas.openxmlformats.org/officeDocument/2006/relationships/image" Target="media/image112.wmf"/><Relationship Id="rId257" Type="http://schemas.openxmlformats.org/officeDocument/2006/relationships/image" Target="media/image118.wmf"/><Relationship Id="rId26" Type="http://schemas.openxmlformats.org/officeDocument/2006/relationships/oleObject" Target="embeddings/oleObject9.bin"/><Relationship Id="rId231" Type="http://schemas.openxmlformats.org/officeDocument/2006/relationships/oleObject" Target="embeddings/oleObject114.bin"/><Relationship Id="rId252" Type="http://schemas.openxmlformats.org/officeDocument/2006/relationships/oleObject" Target="embeddings/oleObject12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oleObject" Target="embeddings/oleObject120.bin"/><Relationship Id="rId263" Type="http://schemas.openxmlformats.org/officeDocument/2006/relationships/image" Target="media/image121.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70.bin"/><Relationship Id="rId90" Type="http://schemas.openxmlformats.org/officeDocument/2006/relationships/oleObject" Target="embeddings/oleObject41.bin"/><Relationship Id="rId165" Type="http://schemas.openxmlformats.org/officeDocument/2006/relationships/oleObject" Target="embeddings/oleObject81.bin"/><Relationship Id="rId186" Type="http://schemas.openxmlformats.org/officeDocument/2006/relationships/image" Target="media/image87.wmf"/><Relationship Id="rId211" Type="http://schemas.openxmlformats.org/officeDocument/2006/relationships/oleObject" Target="embeddings/oleObject104.bin"/><Relationship Id="rId232" Type="http://schemas.openxmlformats.org/officeDocument/2006/relationships/image" Target="media/image110.wmf"/><Relationship Id="rId253" Type="http://schemas.openxmlformats.org/officeDocument/2006/relationships/image" Target="media/image116.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6.bin"/><Relationship Id="rId155" Type="http://schemas.openxmlformats.org/officeDocument/2006/relationships/image" Target="media/image72.wmf"/><Relationship Id="rId176" Type="http://schemas.openxmlformats.org/officeDocument/2006/relationships/image" Target="media/image82.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5.wmf"/><Relationship Id="rId243" Type="http://schemas.openxmlformats.org/officeDocument/2006/relationships/oleObject" Target="embeddings/oleObject121.bin"/><Relationship Id="rId264" Type="http://schemas.openxmlformats.org/officeDocument/2006/relationships/oleObject" Target="embeddings/oleObject135.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8.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7.wmf"/><Relationship Id="rId166" Type="http://schemas.openxmlformats.org/officeDocument/2006/relationships/image" Target="media/image77.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5.bin"/><Relationship Id="rId254" Type="http://schemas.openxmlformats.org/officeDocument/2006/relationships/oleObject" Target="embeddings/oleObject1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24BAD-393C-43F8-8FFF-F95666A0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10500</Words>
  <Characters>59851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70211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Ioannis Bournakis</cp:lastModifiedBy>
  <cp:revision>3</cp:revision>
  <cp:lastPrinted>2017-11-28T16:13:00Z</cp:lastPrinted>
  <dcterms:created xsi:type="dcterms:W3CDTF">2018-01-22T16:01:00Z</dcterms:created>
  <dcterms:modified xsi:type="dcterms:W3CDTF">2018-01-22T16:01:00Z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