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A6" w:rsidRPr="00305DA6" w:rsidRDefault="00305DA6" w:rsidP="001C022C">
      <w:pPr>
        <w:spacing w:after="0"/>
        <w:jc w:val="center"/>
        <w:rPr>
          <w:b/>
          <w:bCs/>
        </w:rPr>
      </w:pPr>
      <w:r w:rsidRPr="00305DA6">
        <w:rPr>
          <w:b/>
          <w:bCs/>
        </w:rPr>
        <w:t xml:space="preserve">To cite this </w:t>
      </w:r>
      <w:r>
        <w:rPr>
          <w:b/>
          <w:bCs/>
        </w:rPr>
        <w:t>Paper</w:t>
      </w:r>
      <w:r w:rsidRPr="00305DA6">
        <w:rPr>
          <w:b/>
          <w:bCs/>
        </w:rPr>
        <w:t>:</w:t>
      </w:r>
    </w:p>
    <w:p w:rsidR="004A667D" w:rsidRDefault="00305DA6" w:rsidP="001C022C">
      <w:pPr>
        <w:spacing w:after="0"/>
        <w:jc w:val="center"/>
      </w:pPr>
      <w:r>
        <w:t xml:space="preserve">Gekoski, A., Davidson, J.C., Horvath, M.A.H. (2016). The prevalence, nature, and impact of </w:t>
      </w:r>
      <w:proofErr w:type="spellStart"/>
      <w:r>
        <w:t>intrafamilial</w:t>
      </w:r>
      <w:proofErr w:type="spellEnd"/>
      <w:r>
        <w:t xml:space="preserve"> child sexual abuse: findings from a rapid evidence assessment, </w:t>
      </w:r>
      <w:r w:rsidRPr="00305DA6">
        <w:rPr>
          <w:i/>
          <w:iCs/>
        </w:rPr>
        <w:t>Journal of Criminological Research, Policy and Practice, 2(4)</w:t>
      </w:r>
      <w:r>
        <w:t xml:space="preserve">, 231 – 243. </w:t>
      </w:r>
      <w:hyperlink r:id="rId6" w:history="1">
        <w:r w:rsidRPr="00406870">
          <w:rPr>
            <w:rStyle w:val="Hyperlink"/>
          </w:rPr>
          <w:t>http://dx.doi.org/10.1108/JCRPP-05-2016-0008</w:t>
        </w:r>
      </w:hyperlink>
    </w:p>
    <w:p w:rsidR="00305DA6" w:rsidRDefault="00305DA6" w:rsidP="001C022C">
      <w:pPr>
        <w:spacing w:after="0"/>
        <w:jc w:val="center"/>
      </w:pPr>
    </w:p>
    <w:p w:rsidR="00964AE7" w:rsidRDefault="00964AE7" w:rsidP="001C022C">
      <w:pPr>
        <w:spacing w:after="0"/>
        <w:jc w:val="center"/>
        <w:rPr>
          <w:sz w:val="32"/>
          <w:szCs w:val="32"/>
        </w:rPr>
      </w:pPr>
    </w:p>
    <w:p w:rsidR="00964AE7" w:rsidRDefault="00964AE7" w:rsidP="001C022C">
      <w:pPr>
        <w:spacing w:after="0"/>
        <w:jc w:val="center"/>
        <w:rPr>
          <w:sz w:val="32"/>
          <w:szCs w:val="32"/>
        </w:rPr>
      </w:pPr>
    </w:p>
    <w:p w:rsidR="00305DA6" w:rsidRPr="00964AE7" w:rsidRDefault="00305DA6" w:rsidP="001C022C">
      <w:pPr>
        <w:spacing w:after="0"/>
        <w:jc w:val="center"/>
        <w:rPr>
          <w:sz w:val="32"/>
          <w:szCs w:val="32"/>
        </w:rPr>
      </w:pPr>
      <w:r w:rsidRPr="00964AE7">
        <w:rPr>
          <w:sz w:val="32"/>
          <w:szCs w:val="32"/>
        </w:rPr>
        <w:t xml:space="preserve">The prevalence, nature, and impact of </w:t>
      </w:r>
      <w:proofErr w:type="spellStart"/>
      <w:r w:rsidRPr="00964AE7">
        <w:rPr>
          <w:sz w:val="32"/>
          <w:szCs w:val="32"/>
        </w:rPr>
        <w:t>intrafamilial</w:t>
      </w:r>
      <w:proofErr w:type="spellEnd"/>
      <w:r w:rsidRPr="00964AE7">
        <w:rPr>
          <w:sz w:val="32"/>
          <w:szCs w:val="32"/>
        </w:rPr>
        <w:t xml:space="preserve"> child sexual abuse: findings from a rapid evidence assessment</w:t>
      </w:r>
    </w:p>
    <w:p w:rsidR="00305DA6" w:rsidRDefault="00305DA6" w:rsidP="001C022C">
      <w:pPr>
        <w:spacing w:after="0"/>
        <w:jc w:val="center"/>
        <w:rPr>
          <w:sz w:val="32"/>
          <w:szCs w:val="32"/>
        </w:rPr>
      </w:pPr>
    </w:p>
    <w:p w:rsidR="00964AE7" w:rsidRDefault="00964AE7" w:rsidP="001C022C">
      <w:pPr>
        <w:spacing w:after="0"/>
        <w:jc w:val="center"/>
        <w:rPr>
          <w:sz w:val="32"/>
          <w:szCs w:val="32"/>
        </w:rPr>
      </w:pPr>
    </w:p>
    <w:p w:rsidR="00964AE7" w:rsidRPr="00964AE7" w:rsidRDefault="00964AE7" w:rsidP="001C022C">
      <w:pPr>
        <w:spacing w:after="0"/>
        <w:jc w:val="center"/>
        <w:rPr>
          <w:sz w:val="32"/>
          <w:szCs w:val="32"/>
        </w:rPr>
      </w:pPr>
    </w:p>
    <w:p w:rsidR="00305DA6" w:rsidRDefault="00305DA6" w:rsidP="001C022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Anna Gekoski</w:t>
      </w:r>
    </w:p>
    <w:p w:rsidR="00964AE7" w:rsidRDefault="00964AE7" w:rsidP="001C022C">
      <w:pPr>
        <w:spacing w:after="0"/>
        <w:jc w:val="center"/>
        <w:rPr>
          <w:sz w:val="24"/>
          <w:szCs w:val="24"/>
        </w:rPr>
      </w:pPr>
      <w:proofErr w:type="gramStart"/>
      <w:r w:rsidRPr="00964AE7">
        <w:rPr>
          <w:sz w:val="24"/>
          <w:szCs w:val="24"/>
        </w:rPr>
        <w:t>Forensic Psychological</w:t>
      </w:r>
      <w:r>
        <w:rPr>
          <w:sz w:val="24"/>
          <w:szCs w:val="24"/>
        </w:rPr>
        <w:t xml:space="preserve"> </w:t>
      </w:r>
      <w:r w:rsidRPr="00964AE7">
        <w:rPr>
          <w:sz w:val="24"/>
          <w:szCs w:val="24"/>
        </w:rPr>
        <w:t>Services (FPS), Middlesex</w:t>
      </w:r>
      <w:r>
        <w:rPr>
          <w:sz w:val="24"/>
          <w:szCs w:val="24"/>
        </w:rPr>
        <w:t xml:space="preserve"> </w:t>
      </w:r>
      <w:r w:rsidRPr="00964AE7">
        <w:rPr>
          <w:sz w:val="24"/>
          <w:szCs w:val="24"/>
        </w:rPr>
        <w:t>University, London, UK.</w:t>
      </w:r>
      <w:proofErr w:type="gramEnd"/>
    </w:p>
    <w:p w:rsidR="00964AE7" w:rsidRDefault="00964AE7" w:rsidP="001C022C">
      <w:pPr>
        <w:spacing w:after="0"/>
        <w:jc w:val="center"/>
        <w:rPr>
          <w:sz w:val="24"/>
          <w:szCs w:val="24"/>
        </w:rPr>
      </w:pPr>
    </w:p>
    <w:p w:rsidR="00305DA6" w:rsidRDefault="00305DA6" w:rsidP="001C022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Julia C Davidson</w:t>
      </w:r>
    </w:p>
    <w:p w:rsidR="00964AE7" w:rsidRDefault="00964AE7" w:rsidP="001C022C">
      <w:pPr>
        <w:spacing w:after="0"/>
        <w:jc w:val="center"/>
        <w:rPr>
          <w:sz w:val="24"/>
          <w:szCs w:val="24"/>
        </w:rPr>
      </w:pPr>
      <w:r w:rsidRPr="00964AE7">
        <w:rPr>
          <w:sz w:val="24"/>
          <w:szCs w:val="24"/>
        </w:rPr>
        <w:t>Centre for Abuse and</w:t>
      </w:r>
      <w:r>
        <w:rPr>
          <w:sz w:val="24"/>
          <w:szCs w:val="24"/>
        </w:rPr>
        <w:t xml:space="preserve"> </w:t>
      </w:r>
      <w:r w:rsidRPr="00964AE7">
        <w:rPr>
          <w:sz w:val="24"/>
          <w:szCs w:val="24"/>
        </w:rPr>
        <w:t>Trauma Studies, Middlesex</w:t>
      </w:r>
      <w:r>
        <w:rPr>
          <w:sz w:val="24"/>
          <w:szCs w:val="24"/>
        </w:rPr>
        <w:t xml:space="preserve"> </w:t>
      </w:r>
      <w:r w:rsidRPr="00964AE7">
        <w:rPr>
          <w:sz w:val="24"/>
          <w:szCs w:val="24"/>
        </w:rPr>
        <w:t>University, London, UK.</w:t>
      </w:r>
    </w:p>
    <w:p w:rsidR="00964AE7" w:rsidRDefault="00964AE7" w:rsidP="001C022C">
      <w:pPr>
        <w:spacing w:after="0"/>
        <w:jc w:val="center"/>
        <w:rPr>
          <w:sz w:val="24"/>
          <w:szCs w:val="24"/>
        </w:rPr>
      </w:pPr>
    </w:p>
    <w:p w:rsidR="00305DA6" w:rsidRDefault="00305DA6" w:rsidP="001C022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D85BA8">
        <w:rPr>
          <w:sz w:val="24"/>
          <w:szCs w:val="24"/>
        </w:rPr>
        <w:t>iranda</w:t>
      </w:r>
      <w:r>
        <w:rPr>
          <w:sz w:val="24"/>
          <w:szCs w:val="24"/>
        </w:rPr>
        <w:t xml:space="preserve"> A H Horvath</w:t>
      </w:r>
    </w:p>
    <w:p w:rsidR="000879F5" w:rsidRDefault="00964AE7" w:rsidP="001C022C">
      <w:pPr>
        <w:spacing w:after="0"/>
        <w:jc w:val="center"/>
        <w:rPr>
          <w:sz w:val="24"/>
          <w:szCs w:val="24"/>
        </w:rPr>
      </w:pPr>
      <w:proofErr w:type="gramStart"/>
      <w:r w:rsidRPr="00964AE7">
        <w:rPr>
          <w:sz w:val="24"/>
          <w:szCs w:val="24"/>
        </w:rPr>
        <w:t>Forensic Psychological Services (FPS), Middlesex University, London, UK.</w:t>
      </w:r>
      <w:proofErr w:type="gramEnd"/>
    </w:p>
    <w:p w:rsidR="000879F5" w:rsidRDefault="000879F5" w:rsidP="001C02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79F5" w:rsidRDefault="000879F5" w:rsidP="001C022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C0D5E">
        <w:rPr>
          <w:rFonts w:cstheme="minorHAnsi"/>
          <w:b/>
          <w:bCs/>
          <w:sz w:val="24"/>
          <w:szCs w:val="24"/>
        </w:rPr>
        <w:lastRenderedPageBreak/>
        <w:t>Abstract</w:t>
      </w:r>
    </w:p>
    <w:p w:rsidR="00D85BA8" w:rsidRPr="008C0D5E" w:rsidRDefault="00D85BA8" w:rsidP="001C022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0879F5" w:rsidRDefault="000879F5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C0D5E">
        <w:rPr>
          <w:rFonts w:cstheme="minorHAnsi"/>
          <w:b/>
          <w:bCs/>
          <w:sz w:val="24"/>
          <w:szCs w:val="24"/>
        </w:rPr>
        <w:t>Purpose</w:t>
      </w:r>
      <w:r w:rsidRPr="0053202A">
        <w:rPr>
          <w:rFonts w:cstheme="minorHAnsi"/>
          <w:sz w:val="24"/>
          <w:szCs w:val="24"/>
        </w:rPr>
        <w:t xml:space="preserve"> – The purpose of this paper is to report on the findings from a study commissioned by the Office of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 xml:space="preserve">the Children’s Commissioner (OCC) in England, concerning </w:t>
      </w:r>
      <w:proofErr w:type="spellStart"/>
      <w:r w:rsidRPr="0053202A">
        <w:rPr>
          <w:rFonts w:cstheme="minorHAnsi"/>
          <w:sz w:val="24"/>
          <w:szCs w:val="24"/>
        </w:rPr>
        <w:t>intrafamilial</w:t>
      </w:r>
      <w:proofErr w:type="spellEnd"/>
      <w:r w:rsidRPr="0053202A">
        <w:rPr>
          <w:rFonts w:cstheme="minorHAnsi"/>
          <w:sz w:val="24"/>
          <w:szCs w:val="24"/>
        </w:rPr>
        <w:t xml:space="preserve"> child sexual abuse (IFCSA)/incest.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Specifically, it aims to explore what is known about the prevalence, nature, and impact of IFCSA and where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the gaps in knowledge lie.</w:t>
      </w:r>
    </w:p>
    <w:p w:rsidR="00D85BA8" w:rsidRPr="0053202A" w:rsidRDefault="00D85BA8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879F5" w:rsidRDefault="000879F5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C0D5E">
        <w:rPr>
          <w:rFonts w:cstheme="minorHAnsi"/>
          <w:b/>
          <w:bCs/>
          <w:sz w:val="24"/>
          <w:szCs w:val="24"/>
        </w:rPr>
        <w:t>Design/methodology/approach</w:t>
      </w:r>
      <w:r w:rsidRPr="0053202A">
        <w:rPr>
          <w:rFonts w:cstheme="minorHAnsi"/>
          <w:sz w:val="24"/>
          <w:szCs w:val="24"/>
        </w:rPr>
        <w:t xml:space="preserve"> – A rapid evidence assessment (REA) was used, the function of which is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to: search the literature as comprehensively as possible within given time constraints; collate descriptive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outlines of the available evidence on a topic and critically appraise it; sift out studies of poor quality; and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provide an overview of the evidence. Over 57,000 documents were scanned, and 296 ultimately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systematically analysed.</w:t>
      </w:r>
    </w:p>
    <w:p w:rsidR="00D85BA8" w:rsidRDefault="00D85BA8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D85BA8" w:rsidRPr="0053202A" w:rsidRDefault="00D85BA8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879F5" w:rsidRDefault="000879F5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C0D5E">
        <w:rPr>
          <w:rFonts w:cstheme="minorHAnsi"/>
          <w:b/>
          <w:bCs/>
          <w:sz w:val="24"/>
          <w:szCs w:val="24"/>
        </w:rPr>
        <w:t>Findings</w:t>
      </w:r>
      <w:r w:rsidRPr="0053202A">
        <w:rPr>
          <w:rFonts w:cstheme="minorHAnsi"/>
          <w:sz w:val="24"/>
          <w:szCs w:val="24"/>
        </w:rPr>
        <w:t xml:space="preserve"> – It was found that: there is wide variation in prevalence rates between studies; girls are more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likely to be victims than boys; the onset of abuse is typically school age; abuse in minority groups is underreported;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sibling abuse may be more common than that by fathers; female perpetrated abuse may be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under-reported; families where abuse occurs are often dysfunctional; and IFCSA has significant adverse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effects on victims.</w:t>
      </w:r>
    </w:p>
    <w:p w:rsidR="00D85BA8" w:rsidRPr="0053202A" w:rsidRDefault="00D85BA8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879F5" w:rsidRDefault="000879F5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C0D5E">
        <w:rPr>
          <w:rFonts w:cstheme="minorHAnsi"/>
          <w:b/>
          <w:bCs/>
          <w:sz w:val="24"/>
          <w:szCs w:val="24"/>
        </w:rPr>
        <w:t>Research limitations/implications</w:t>
      </w:r>
      <w:r w:rsidRPr="0053202A">
        <w:rPr>
          <w:rFonts w:cstheme="minorHAnsi"/>
          <w:sz w:val="24"/>
          <w:szCs w:val="24"/>
        </w:rPr>
        <w:t xml:space="preserve"> – A REA is not a full systematic review, differing in the scope and depth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of the searches and depending almost exclusively on electronic databases, not accompanied by searching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journals by hand.</w:t>
      </w:r>
    </w:p>
    <w:p w:rsidR="00D85BA8" w:rsidRPr="0053202A" w:rsidRDefault="00D85BA8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879F5" w:rsidRDefault="000879F5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C0D5E">
        <w:rPr>
          <w:rFonts w:cstheme="minorHAnsi"/>
          <w:b/>
          <w:bCs/>
          <w:sz w:val="24"/>
          <w:szCs w:val="24"/>
        </w:rPr>
        <w:t>Practical implications</w:t>
      </w:r>
      <w:r w:rsidRPr="0053202A">
        <w:rPr>
          <w:rFonts w:cstheme="minorHAnsi"/>
          <w:sz w:val="24"/>
          <w:szCs w:val="24"/>
        </w:rPr>
        <w:t xml:space="preserve"> – This work found numerous gaps in current knowledge about IFCSA, which the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authors recommend be addressed by further research, including: the scale and nature of IFCSA in disabled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victims, research on BME children’s experiences; the prevalence of abuse by stepfathers as compared to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biological fathers; the experiences of male victims; the experiences of lesbian, gay, bisexual, and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transgendered child victims; the short-term impact of IFCSA based on child victims’ experiences; and more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widely, further research on the prevalence of abuse in clinical populations and the relationship between that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and prevalence in wider society. In addition to such questions, the OCC inquiry will also investigate issues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surrounding child protection and criminal justice responses to (IF</w:t>
      </w:r>
      <w:proofErr w:type="gramStart"/>
      <w:r w:rsidRPr="0053202A">
        <w:rPr>
          <w:rFonts w:cstheme="minorHAnsi"/>
          <w:sz w:val="24"/>
          <w:szCs w:val="24"/>
        </w:rPr>
        <w:t>)CSA</w:t>
      </w:r>
      <w:proofErr w:type="gramEnd"/>
      <w:r w:rsidRPr="0053202A">
        <w:rPr>
          <w:rFonts w:cstheme="minorHAnsi"/>
          <w:sz w:val="24"/>
          <w:szCs w:val="24"/>
        </w:rPr>
        <w:t xml:space="preserve"> and how these might be improved.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The evidence base for this section of the inquiry is reported in Gekoski et al. (2016).</w:t>
      </w:r>
    </w:p>
    <w:p w:rsidR="00D85BA8" w:rsidRPr="0053202A" w:rsidRDefault="00D85BA8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879F5" w:rsidRPr="0053202A" w:rsidRDefault="000879F5" w:rsidP="001C022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C0D5E">
        <w:rPr>
          <w:rFonts w:cstheme="minorHAnsi"/>
          <w:b/>
          <w:bCs/>
          <w:sz w:val="24"/>
          <w:szCs w:val="24"/>
        </w:rPr>
        <w:t>Originality/value</w:t>
      </w:r>
      <w:r w:rsidRPr="0053202A">
        <w:rPr>
          <w:rFonts w:cstheme="minorHAnsi"/>
          <w:sz w:val="24"/>
          <w:szCs w:val="24"/>
        </w:rPr>
        <w:t xml:space="preserve"> – The findings of this research provide the evidence base for a new two-year inquiry into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the subject of IFCSA by the OCC.</w:t>
      </w:r>
    </w:p>
    <w:p w:rsidR="000879F5" w:rsidRPr="0053202A" w:rsidRDefault="000879F5" w:rsidP="001C022C">
      <w:pPr>
        <w:spacing w:after="0"/>
        <w:rPr>
          <w:rFonts w:cstheme="minorHAnsi"/>
          <w:sz w:val="24"/>
          <w:szCs w:val="24"/>
        </w:rPr>
      </w:pPr>
    </w:p>
    <w:p w:rsidR="000879F5" w:rsidRPr="0053202A" w:rsidRDefault="000879F5" w:rsidP="001C022C">
      <w:pPr>
        <w:spacing w:after="0"/>
        <w:rPr>
          <w:rFonts w:cstheme="minorHAnsi"/>
          <w:sz w:val="24"/>
          <w:szCs w:val="24"/>
        </w:rPr>
      </w:pPr>
      <w:r w:rsidRPr="008C0D5E">
        <w:rPr>
          <w:rFonts w:cstheme="minorHAnsi"/>
          <w:b/>
          <w:bCs/>
          <w:sz w:val="24"/>
          <w:szCs w:val="24"/>
        </w:rPr>
        <w:t>Keywords</w:t>
      </w:r>
      <w:r w:rsidR="008C0D5E">
        <w:rPr>
          <w:rFonts w:cstheme="minorHAnsi"/>
          <w:sz w:val="24"/>
          <w:szCs w:val="24"/>
        </w:rPr>
        <w:t>:</w:t>
      </w:r>
      <w:r w:rsidRPr="0053202A">
        <w:rPr>
          <w:rFonts w:cstheme="minorHAnsi"/>
          <w:sz w:val="24"/>
          <w:szCs w:val="24"/>
        </w:rPr>
        <w:t xml:space="preserve"> Offenders, Victims, Child sexual abuse, Incest, </w:t>
      </w:r>
      <w:proofErr w:type="spellStart"/>
      <w:r w:rsidRPr="0053202A">
        <w:rPr>
          <w:rFonts w:cstheme="minorHAnsi"/>
          <w:sz w:val="24"/>
          <w:szCs w:val="24"/>
        </w:rPr>
        <w:t>Intrafamilial</w:t>
      </w:r>
      <w:proofErr w:type="spellEnd"/>
      <w:r w:rsidRPr="0053202A">
        <w:rPr>
          <w:rFonts w:cstheme="minorHAnsi"/>
          <w:sz w:val="24"/>
          <w:szCs w:val="24"/>
        </w:rPr>
        <w:t>, Prevalence</w:t>
      </w:r>
    </w:p>
    <w:p w:rsidR="000879F5" w:rsidRPr="0053202A" w:rsidRDefault="000879F5" w:rsidP="001C022C">
      <w:pPr>
        <w:rPr>
          <w:rFonts w:cstheme="minorHAnsi"/>
          <w:sz w:val="24"/>
          <w:szCs w:val="24"/>
        </w:rPr>
      </w:pPr>
      <w:r w:rsidRPr="0053202A">
        <w:rPr>
          <w:rFonts w:cstheme="minorHAnsi"/>
          <w:sz w:val="24"/>
          <w:szCs w:val="24"/>
        </w:rPr>
        <w:br w:type="page"/>
      </w:r>
    </w:p>
    <w:p w:rsidR="00E25D12" w:rsidRPr="00D85BA8" w:rsidRDefault="00E25D12" w:rsidP="001C022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D85BA8">
        <w:rPr>
          <w:rFonts w:cstheme="minorHAnsi"/>
          <w:b/>
          <w:bCs/>
          <w:sz w:val="24"/>
          <w:szCs w:val="24"/>
        </w:rPr>
        <w:lastRenderedPageBreak/>
        <w:t>Introduction</w:t>
      </w:r>
    </w:p>
    <w:p w:rsidR="00E25D12" w:rsidRDefault="00E25D12" w:rsidP="001C022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3202A">
        <w:rPr>
          <w:rFonts w:cstheme="minorHAnsi"/>
          <w:sz w:val="24"/>
          <w:szCs w:val="24"/>
        </w:rPr>
        <w:t>Over the past few years in the UK, the convictions of “celebrities” for child sexual abuse (CSA) –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including rock star Gary Glitter, entertainer Rolf Harris, and DJ Dave Lee Travis – have dominated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 xml:space="preserve">headlines in the media. However, essentially absent from the public narrative, remaining a </w:t>
      </w:r>
      <w:proofErr w:type="spellStart"/>
      <w:r w:rsidRPr="0053202A">
        <w:rPr>
          <w:rFonts w:cstheme="minorHAnsi"/>
          <w:sz w:val="24"/>
          <w:szCs w:val="24"/>
        </w:rPr>
        <w:t>largelytaboo</w:t>
      </w:r>
      <w:proofErr w:type="spellEnd"/>
      <w:r w:rsidRPr="0053202A">
        <w:rPr>
          <w:rFonts w:cstheme="minorHAnsi"/>
          <w:sz w:val="24"/>
          <w:szCs w:val="24"/>
        </w:rPr>
        <w:t xml:space="preserve"> and hidden phenomenon, is CSA within the family environment (Greer, 2007), known in the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 xml:space="preserve">literature as </w:t>
      </w:r>
      <w:proofErr w:type="spellStart"/>
      <w:r w:rsidRPr="0053202A">
        <w:rPr>
          <w:rFonts w:cstheme="minorHAnsi"/>
          <w:sz w:val="24"/>
          <w:szCs w:val="24"/>
        </w:rPr>
        <w:t>intrafamilial</w:t>
      </w:r>
      <w:proofErr w:type="spellEnd"/>
      <w:r w:rsidRPr="0053202A">
        <w:rPr>
          <w:rFonts w:cstheme="minorHAnsi"/>
          <w:sz w:val="24"/>
          <w:szCs w:val="24"/>
        </w:rPr>
        <w:t xml:space="preserve"> child sexual abuse (IFCSA) or incest, as opposed to </w:t>
      </w:r>
      <w:proofErr w:type="spellStart"/>
      <w:r w:rsidRPr="0053202A">
        <w:rPr>
          <w:rFonts w:cstheme="minorHAnsi"/>
          <w:sz w:val="24"/>
          <w:szCs w:val="24"/>
        </w:rPr>
        <w:t>extrafamilial</w:t>
      </w:r>
      <w:proofErr w:type="spellEnd"/>
      <w:r w:rsidRPr="0053202A">
        <w:rPr>
          <w:rFonts w:cstheme="minorHAnsi"/>
          <w:sz w:val="24"/>
          <w:szCs w:val="24"/>
        </w:rPr>
        <w:t xml:space="preserve"> child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sexual abuse (EFCSA). This taboo is “considered universal […] so effective that the actual</w:t>
      </w:r>
      <w:r w:rsidR="00D85BA8">
        <w:rPr>
          <w:rFonts w:cstheme="minorHAnsi"/>
          <w:sz w:val="24"/>
          <w:szCs w:val="24"/>
        </w:rPr>
        <w:t xml:space="preserve"> </w:t>
      </w:r>
      <w:proofErr w:type="spellStart"/>
      <w:r w:rsidRPr="0053202A">
        <w:rPr>
          <w:rFonts w:cstheme="minorHAnsi"/>
          <w:sz w:val="24"/>
          <w:szCs w:val="24"/>
        </w:rPr>
        <w:t>behavior</w:t>
      </w:r>
      <w:proofErr w:type="spellEnd"/>
      <w:r w:rsidRPr="0053202A">
        <w:rPr>
          <w:rFonts w:cstheme="minorHAnsi"/>
          <w:sz w:val="24"/>
          <w:szCs w:val="24"/>
        </w:rPr>
        <w:t xml:space="preserve"> is considered a rarity”; yet even a cursory look at the literature reveals “the opposite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 xml:space="preserve">situation […] </w:t>
      </w:r>
      <w:proofErr w:type="gramStart"/>
      <w:r w:rsidRPr="0053202A">
        <w:rPr>
          <w:rFonts w:cstheme="minorHAnsi"/>
          <w:sz w:val="24"/>
          <w:szCs w:val="24"/>
        </w:rPr>
        <w:t>The</w:t>
      </w:r>
      <w:proofErr w:type="gramEnd"/>
      <w:r w:rsidRPr="0053202A">
        <w:rPr>
          <w:rFonts w:cstheme="minorHAnsi"/>
          <w:sz w:val="24"/>
          <w:szCs w:val="24"/>
        </w:rPr>
        <w:t xml:space="preserve"> incest itself is universal, not the absence of it” (Atwood, 2007, p. 288).</w:t>
      </w:r>
    </w:p>
    <w:p w:rsidR="00D85BA8" w:rsidRPr="0053202A" w:rsidRDefault="00D85BA8" w:rsidP="001C022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D85BA8" w:rsidRDefault="00E25D12" w:rsidP="001C022C">
      <w:pPr>
        <w:spacing w:after="0"/>
        <w:rPr>
          <w:rFonts w:cstheme="minorHAnsi"/>
          <w:sz w:val="24"/>
          <w:szCs w:val="24"/>
        </w:rPr>
      </w:pPr>
      <w:r w:rsidRPr="0053202A">
        <w:rPr>
          <w:rFonts w:cstheme="minorHAnsi"/>
          <w:sz w:val="24"/>
          <w:szCs w:val="24"/>
        </w:rPr>
        <w:t>In light of recent findings that the vast majority of all cases of CSA are committed by someone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known to the victim (e.g. Radford et al., 2011; Berelowitz et al., 2013), the Office of the Children’s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Commissioner (OCC) in England decided to conduct further research about the prevalence,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nature, and impact of IFCSA. The OCC thus commissioned the authors of this paper to conduct a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rapid evidence assessment (REA), which is a method of synthesising the available research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evidence on a policy issue as comprehensively as possible. This REA (Horvath et al., 2014) now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forms the evidence base for a two-year inquiry into CSA lead by the OCC.</w:t>
      </w:r>
      <w:r w:rsidR="00D85BA8">
        <w:rPr>
          <w:rFonts w:cstheme="minorHAnsi"/>
          <w:sz w:val="24"/>
          <w:szCs w:val="24"/>
        </w:rPr>
        <w:t xml:space="preserve"> </w:t>
      </w:r>
    </w:p>
    <w:p w:rsidR="00D85BA8" w:rsidRDefault="00D85BA8" w:rsidP="001C022C">
      <w:pPr>
        <w:spacing w:after="0"/>
        <w:rPr>
          <w:rFonts w:cstheme="minorHAnsi"/>
          <w:sz w:val="24"/>
          <w:szCs w:val="24"/>
        </w:rPr>
      </w:pPr>
    </w:p>
    <w:p w:rsidR="00E25D12" w:rsidRDefault="00E25D12" w:rsidP="001C022C">
      <w:pPr>
        <w:spacing w:after="0"/>
        <w:rPr>
          <w:rFonts w:cstheme="minorHAnsi"/>
          <w:sz w:val="24"/>
          <w:szCs w:val="24"/>
        </w:rPr>
      </w:pPr>
      <w:r w:rsidRPr="0053202A">
        <w:rPr>
          <w:rFonts w:cstheme="minorHAnsi"/>
          <w:sz w:val="24"/>
          <w:szCs w:val="24"/>
        </w:rPr>
        <w:t>For the purposes of this research, a “child” is defined as “any person under 18 years of age”, in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accordance with the United Nations Convention on the Rights of the Child 1989. And the term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IFCSA is defined as: “Child sexual abuse perpetrated by a family member or that takes place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within a family context or environment, whether or not by a family member”. The specific research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questions posed were:</w:t>
      </w:r>
    </w:p>
    <w:p w:rsidR="00D85BA8" w:rsidRPr="0053202A" w:rsidRDefault="00D85BA8" w:rsidP="001C022C">
      <w:pPr>
        <w:spacing w:after="0"/>
        <w:rPr>
          <w:rFonts w:cstheme="minorHAnsi"/>
          <w:sz w:val="24"/>
          <w:szCs w:val="24"/>
        </w:rPr>
      </w:pPr>
    </w:p>
    <w:p w:rsidR="00E25D12" w:rsidRPr="00D85BA8" w:rsidRDefault="00E25D12" w:rsidP="001C022C">
      <w:pPr>
        <w:spacing w:after="0"/>
        <w:rPr>
          <w:rFonts w:cstheme="minorHAnsi"/>
          <w:i/>
          <w:iCs/>
          <w:sz w:val="24"/>
          <w:szCs w:val="24"/>
        </w:rPr>
      </w:pPr>
      <w:r w:rsidRPr="00D85BA8">
        <w:rPr>
          <w:rFonts w:cstheme="minorHAnsi"/>
          <w:i/>
          <w:iCs/>
          <w:sz w:val="24"/>
          <w:szCs w:val="24"/>
        </w:rPr>
        <w:t>RQ1. What is known about the prevalence of (IF</w:t>
      </w:r>
      <w:proofErr w:type="gramStart"/>
      <w:r w:rsidRPr="00D85BA8">
        <w:rPr>
          <w:rFonts w:cstheme="minorHAnsi"/>
          <w:i/>
          <w:iCs/>
          <w:sz w:val="24"/>
          <w:szCs w:val="24"/>
        </w:rPr>
        <w:t>)CSA</w:t>
      </w:r>
      <w:proofErr w:type="gramEnd"/>
      <w:r w:rsidRPr="00D85BA8">
        <w:rPr>
          <w:rFonts w:cstheme="minorHAnsi"/>
          <w:i/>
          <w:iCs/>
          <w:sz w:val="24"/>
          <w:szCs w:val="24"/>
        </w:rPr>
        <w:t>?</w:t>
      </w:r>
    </w:p>
    <w:p w:rsidR="00E25D12" w:rsidRPr="00D85BA8" w:rsidRDefault="00E25D12" w:rsidP="001C022C">
      <w:pPr>
        <w:spacing w:after="0"/>
        <w:rPr>
          <w:rFonts w:cstheme="minorHAnsi"/>
          <w:i/>
          <w:iCs/>
          <w:sz w:val="24"/>
          <w:szCs w:val="24"/>
        </w:rPr>
      </w:pPr>
      <w:r w:rsidRPr="00D85BA8">
        <w:rPr>
          <w:rFonts w:cstheme="minorHAnsi"/>
          <w:i/>
          <w:iCs/>
          <w:sz w:val="24"/>
          <w:szCs w:val="24"/>
        </w:rPr>
        <w:t>RQ2. What is known about the nature of (IF</w:t>
      </w:r>
      <w:proofErr w:type="gramStart"/>
      <w:r w:rsidRPr="00D85BA8">
        <w:rPr>
          <w:rFonts w:cstheme="minorHAnsi"/>
          <w:i/>
          <w:iCs/>
          <w:sz w:val="24"/>
          <w:szCs w:val="24"/>
        </w:rPr>
        <w:t>)CSA</w:t>
      </w:r>
      <w:proofErr w:type="gramEnd"/>
      <w:r w:rsidRPr="00D85BA8">
        <w:rPr>
          <w:rFonts w:cstheme="minorHAnsi"/>
          <w:i/>
          <w:iCs/>
          <w:sz w:val="24"/>
          <w:szCs w:val="24"/>
        </w:rPr>
        <w:t>?</w:t>
      </w:r>
    </w:p>
    <w:p w:rsidR="00E25D12" w:rsidRPr="00D85BA8" w:rsidRDefault="00E25D12" w:rsidP="001C022C">
      <w:pPr>
        <w:spacing w:after="0"/>
        <w:rPr>
          <w:rFonts w:cstheme="minorHAnsi"/>
          <w:i/>
          <w:iCs/>
          <w:sz w:val="24"/>
          <w:szCs w:val="24"/>
        </w:rPr>
      </w:pPr>
      <w:r w:rsidRPr="00D85BA8">
        <w:rPr>
          <w:rFonts w:cstheme="minorHAnsi"/>
          <w:i/>
          <w:iCs/>
          <w:sz w:val="24"/>
          <w:szCs w:val="24"/>
        </w:rPr>
        <w:t>RQ3. What is known about the impact of (IF</w:t>
      </w:r>
      <w:proofErr w:type="gramStart"/>
      <w:r w:rsidRPr="00D85BA8">
        <w:rPr>
          <w:rFonts w:cstheme="minorHAnsi"/>
          <w:i/>
          <w:iCs/>
          <w:sz w:val="24"/>
          <w:szCs w:val="24"/>
        </w:rPr>
        <w:t>)CSA</w:t>
      </w:r>
      <w:proofErr w:type="gramEnd"/>
      <w:r w:rsidRPr="00D85BA8">
        <w:rPr>
          <w:rFonts w:cstheme="minorHAnsi"/>
          <w:i/>
          <w:iCs/>
          <w:sz w:val="24"/>
          <w:szCs w:val="24"/>
        </w:rPr>
        <w:t>?</w:t>
      </w:r>
    </w:p>
    <w:p w:rsidR="00E25D12" w:rsidRDefault="00E25D12" w:rsidP="001C022C">
      <w:pPr>
        <w:spacing w:after="0"/>
        <w:rPr>
          <w:rFonts w:cstheme="minorHAnsi"/>
          <w:i/>
          <w:iCs/>
          <w:sz w:val="24"/>
          <w:szCs w:val="24"/>
        </w:rPr>
      </w:pPr>
      <w:r w:rsidRPr="00D85BA8">
        <w:rPr>
          <w:rFonts w:cstheme="minorHAnsi"/>
          <w:i/>
          <w:iCs/>
          <w:sz w:val="24"/>
          <w:szCs w:val="24"/>
        </w:rPr>
        <w:t>RQ4. Where do the gaps in knowledge lie?</w:t>
      </w:r>
    </w:p>
    <w:p w:rsidR="00D85BA8" w:rsidRPr="00D85BA8" w:rsidRDefault="00D85BA8" w:rsidP="001C022C">
      <w:pPr>
        <w:spacing w:after="0"/>
        <w:rPr>
          <w:rFonts w:cstheme="minorHAnsi"/>
          <w:i/>
          <w:iCs/>
          <w:sz w:val="24"/>
          <w:szCs w:val="24"/>
        </w:rPr>
      </w:pPr>
    </w:p>
    <w:p w:rsidR="00E25D12" w:rsidRDefault="00E25D12" w:rsidP="001C022C">
      <w:pPr>
        <w:spacing w:after="0"/>
        <w:rPr>
          <w:rFonts w:cstheme="minorHAnsi"/>
          <w:sz w:val="24"/>
          <w:szCs w:val="24"/>
        </w:rPr>
      </w:pPr>
      <w:r w:rsidRPr="0053202A">
        <w:rPr>
          <w:rFonts w:cstheme="minorHAnsi"/>
          <w:sz w:val="24"/>
          <w:szCs w:val="24"/>
        </w:rPr>
        <w:t>Additional questions concerning the impact and effectiveness of the criminal justice system in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cases of IFCSA are presented elsewhere (Gekoski et al., 2016).</w:t>
      </w:r>
    </w:p>
    <w:p w:rsidR="00D85BA8" w:rsidRPr="0053202A" w:rsidRDefault="00D85BA8" w:rsidP="001C022C">
      <w:pPr>
        <w:spacing w:after="0"/>
        <w:rPr>
          <w:rFonts w:cstheme="minorHAnsi"/>
          <w:sz w:val="24"/>
          <w:szCs w:val="24"/>
        </w:rPr>
      </w:pPr>
    </w:p>
    <w:p w:rsidR="00E25D12" w:rsidRDefault="00E25D12" w:rsidP="001C022C">
      <w:pPr>
        <w:spacing w:after="0"/>
        <w:rPr>
          <w:rFonts w:cstheme="minorHAnsi"/>
          <w:sz w:val="24"/>
          <w:szCs w:val="24"/>
        </w:rPr>
      </w:pPr>
      <w:r w:rsidRPr="0053202A">
        <w:rPr>
          <w:rFonts w:cstheme="minorHAnsi"/>
          <w:sz w:val="24"/>
          <w:szCs w:val="24"/>
        </w:rPr>
        <w:t>In the absence of a shared definition of IFCSA in the literature, the research drawn on is broader in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focus then the above definition strictly allows. For example, some studies consider IFCSA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alongside other types of abuse (e.g. emotional and physical) and others look at IFCSA and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EFCSA in the same sample or use the general term CSA throughout. However, these were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deemed necessary to include as they were clearly relevant. Every effort has been made to clarify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whether CSA, IFCSA, and/or EFCSA are being referred to; when the abbreviation (IF</w:t>
      </w:r>
      <w:proofErr w:type="gramStart"/>
      <w:r w:rsidRPr="0053202A">
        <w:rPr>
          <w:rFonts w:cstheme="minorHAnsi"/>
          <w:sz w:val="24"/>
          <w:szCs w:val="24"/>
        </w:rPr>
        <w:t>)CSA</w:t>
      </w:r>
      <w:proofErr w:type="gramEnd"/>
      <w:r w:rsidRPr="0053202A">
        <w:rPr>
          <w:rFonts w:cstheme="minorHAnsi"/>
          <w:sz w:val="24"/>
          <w:szCs w:val="24"/>
        </w:rPr>
        <w:t xml:space="preserve"> is used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this refers to both IFCSA and CSA.</w:t>
      </w:r>
    </w:p>
    <w:p w:rsidR="00E25D12" w:rsidRPr="00D85BA8" w:rsidRDefault="00E25D12" w:rsidP="001C022C">
      <w:pPr>
        <w:spacing w:after="0"/>
        <w:rPr>
          <w:rFonts w:cstheme="minorHAnsi"/>
          <w:b/>
          <w:bCs/>
          <w:sz w:val="24"/>
          <w:szCs w:val="24"/>
        </w:rPr>
      </w:pPr>
      <w:r w:rsidRPr="00D85BA8">
        <w:rPr>
          <w:rFonts w:cstheme="minorHAnsi"/>
          <w:b/>
          <w:bCs/>
          <w:sz w:val="24"/>
          <w:szCs w:val="24"/>
        </w:rPr>
        <w:lastRenderedPageBreak/>
        <w:t>Method</w:t>
      </w:r>
    </w:p>
    <w:p w:rsidR="00E25D12" w:rsidRPr="00D85BA8" w:rsidRDefault="00E25D12" w:rsidP="001C022C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D85BA8">
        <w:rPr>
          <w:rFonts w:cstheme="minorHAnsi"/>
          <w:b/>
          <w:bCs/>
          <w:i/>
          <w:iCs/>
          <w:sz w:val="24"/>
          <w:szCs w:val="24"/>
        </w:rPr>
        <w:t>Design</w:t>
      </w:r>
    </w:p>
    <w:p w:rsidR="00E25D12" w:rsidRDefault="00E25D12" w:rsidP="001C022C">
      <w:pPr>
        <w:spacing w:after="0"/>
        <w:rPr>
          <w:rFonts w:cstheme="minorHAnsi"/>
          <w:sz w:val="24"/>
          <w:szCs w:val="24"/>
        </w:rPr>
      </w:pPr>
      <w:r w:rsidRPr="0053202A">
        <w:rPr>
          <w:rFonts w:cstheme="minorHAnsi"/>
          <w:sz w:val="24"/>
          <w:szCs w:val="24"/>
        </w:rPr>
        <w:t>We adopted a question-led adapted REA, the functions of which are to: search the literature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about a particular topic as comprehensively as possible within a policy or practice timetable;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collate descriptive outlines of the available evidence; critically appraise the evidence; sift out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studies of poor quality; and provide an overview of the evidence (Davies, 2003). REA’s have been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 xml:space="preserve">widely used in recent years on a wide range of policy relevant issues (e.g. </w:t>
      </w:r>
      <w:proofErr w:type="spellStart"/>
      <w:r w:rsidRPr="0053202A">
        <w:rPr>
          <w:rFonts w:cstheme="minorHAnsi"/>
          <w:sz w:val="24"/>
          <w:szCs w:val="24"/>
        </w:rPr>
        <w:t>Brayley</w:t>
      </w:r>
      <w:proofErr w:type="spellEnd"/>
      <w:r w:rsidRPr="0053202A">
        <w:rPr>
          <w:rFonts w:cstheme="minorHAnsi"/>
          <w:sz w:val="24"/>
          <w:szCs w:val="24"/>
        </w:rPr>
        <w:t xml:space="preserve"> et al., 2014;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Horvath et al., 2013).</w:t>
      </w:r>
    </w:p>
    <w:p w:rsidR="00D85BA8" w:rsidRPr="0053202A" w:rsidRDefault="00D85BA8" w:rsidP="001C022C">
      <w:pPr>
        <w:spacing w:after="0"/>
        <w:rPr>
          <w:rFonts w:cstheme="minorHAnsi"/>
          <w:sz w:val="24"/>
          <w:szCs w:val="24"/>
        </w:rPr>
      </w:pPr>
    </w:p>
    <w:p w:rsidR="00E25D12" w:rsidRPr="00D85BA8" w:rsidRDefault="00E25D12" w:rsidP="001C022C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D85BA8">
        <w:rPr>
          <w:rFonts w:cstheme="minorHAnsi"/>
          <w:b/>
          <w:bCs/>
          <w:i/>
          <w:iCs/>
          <w:sz w:val="24"/>
          <w:szCs w:val="24"/>
        </w:rPr>
        <w:t>Procedure</w:t>
      </w:r>
    </w:p>
    <w:p w:rsidR="00E25D12" w:rsidRPr="0053202A" w:rsidRDefault="00E25D12" w:rsidP="001C022C">
      <w:pPr>
        <w:spacing w:after="0"/>
        <w:rPr>
          <w:rFonts w:cstheme="minorHAnsi"/>
          <w:sz w:val="24"/>
          <w:szCs w:val="24"/>
        </w:rPr>
      </w:pPr>
      <w:proofErr w:type="gramStart"/>
      <w:r w:rsidRPr="0053202A">
        <w:rPr>
          <w:rFonts w:cstheme="minorHAnsi"/>
          <w:sz w:val="24"/>
          <w:szCs w:val="24"/>
        </w:rPr>
        <w:t>Inclusion/exclusion criteria for material and generation of search terms.</w:t>
      </w:r>
      <w:proofErr w:type="gramEnd"/>
      <w:r w:rsidRPr="0053202A">
        <w:rPr>
          <w:rFonts w:cstheme="minorHAnsi"/>
          <w:sz w:val="24"/>
          <w:szCs w:val="24"/>
        </w:rPr>
        <w:t xml:space="preserve"> The initial step in</w:t>
      </w:r>
    </w:p>
    <w:p w:rsidR="00D85BA8" w:rsidRDefault="00E25D12" w:rsidP="001C022C">
      <w:pPr>
        <w:spacing w:after="0"/>
        <w:rPr>
          <w:rFonts w:cstheme="minorHAnsi"/>
          <w:sz w:val="24"/>
          <w:szCs w:val="24"/>
        </w:rPr>
      </w:pPr>
      <w:proofErr w:type="gramStart"/>
      <w:r w:rsidRPr="0053202A">
        <w:rPr>
          <w:rFonts w:cstheme="minorHAnsi"/>
          <w:sz w:val="24"/>
          <w:szCs w:val="24"/>
        </w:rPr>
        <w:t>identifying</w:t>
      </w:r>
      <w:proofErr w:type="gramEnd"/>
      <w:r w:rsidRPr="0053202A">
        <w:rPr>
          <w:rFonts w:cstheme="minorHAnsi"/>
          <w:sz w:val="24"/>
          <w:szCs w:val="24"/>
        </w:rPr>
        <w:t xml:space="preserve"> the relevant material was to set the inclusion/exclusion criteria for the literature[1].</w:t>
      </w:r>
      <w:r w:rsidR="00D85BA8">
        <w:rPr>
          <w:rFonts w:cstheme="minorHAnsi"/>
          <w:sz w:val="24"/>
          <w:szCs w:val="24"/>
        </w:rPr>
        <w:t xml:space="preserve"> </w:t>
      </w:r>
      <w:r w:rsidRPr="0053202A">
        <w:rPr>
          <w:rFonts w:cstheme="minorHAnsi"/>
          <w:sz w:val="24"/>
          <w:szCs w:val="24"/>
        </w:rPr>
        <w:t>The key criteria for</w:t>
      </w:r>
      <w:r w:rsidR="00D85BA8">
        <w:rPr>
          <w:rFonts w:cstheme="minorHAnsi"/>
          <w:sz w:val="24"/>
          <w:szCs w:val="24"/>
        </w:rPr>
        <w:t xml:space="preserve"> the inclusion of material were:</w:t>
      </w:r>
    </w:p>
    <w:p w:rsidR="00E25D12" w:rsidRPr="00D85BA8" w:rsidRDefault="00D85BA8" w:rsidP="001C02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85BA8">
        <w:rPr>
          <w:rFonts w:cstheme="minorHAnsi"/>
          <w:sz w:val="24"/>
          <w:szCs w:val="24"/>
        </w:rPr>
        <w:t>s</w:t>
      </w:r>
      <w:r w:rsidR="00E25D12" w:rsidRPr="00D85BA8">
        <w:rPr>
          <w:rFonts w:cstheme="minorHAnsi"/>
          <w:sz w:val="24"/>
          <w:szCs w:val="24"/>
        </w:rPr>
        <w:t>tudies published from 1 January 1999 to 1 March 2014;</w:t>
      </w:r>
    </w:p>
    <w:p w:rsidR="00E25D12" w:rsidRPr="00D85BA8" w:rsidRDefault="00E25D12" w:rsidP="001C02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85BA8">
        <w:rPr>
          <w:rFonts w:cstheme="minorHAnsi"/>
          <w:sz w:val="24"/>
          <w:szCs w:val="24"/>
        </w:rPr>
        <w:t>studies focussed on children (but including retrospective studies with adults);</w:t>
      </w:r>
    </w:p>
    <w:p w:rsidR="00E25D12" w:rsidRPr="00D85BA8" w:rsidRDefault="00E25D12" w:rsidP="001C02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85BA8">
        <w:rPr>
          <w:rFonts w:cstheme="minorHAnsi"/>
          <w:sz w:val="24"/>
          <w:szCs w:val="24"/>
        </w:rPr>
        <w:t>studies focussed on IFCSA;</w:t>
      </w:r>
    </w:p>
    <w:p w:rsidR="00E25D12" w:rsidRPr="00D85BA8" w:rsidRDefault="00E25D12" w:rsidP="001C02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85BA8">
        <w:rPr>
          <w:rFonts w:cstheme="minorHAnsi"/>
          <w:sz w:val="24"/>
          <w:szCs w:val="24"/>
        </w:rPr>
        <w:t>publically available academic research, non-academic research, reports, policy documents,</w:t>
      </w:r>
    </w:p>
    <w:p w:rsidR="000879F5" w:rsidRPr="00D85BA8" w:rsidRDefault="00E25D12" w:rsidP="001C02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85BA8">
        <w:rPr>
          <w:rFonts w:cstheme="minorHAnsi"/>
          <w:sz w:val="24"/>
          <w:szCs w:val="24"/>
        </w:rPr>
        <w:t>reviews, and meta-analyses;</w:t>
      </w:r>
    </w:p>
    <w:p w:rsidR="007342E2" w:rsidRPr="00D85BA8" w:rsidRDefault="007342E2" w:rsidP="001C02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85BA8">
        <w:rPr>
          <w:rFonts w:cstheme="minorHAnsi"/>
          <w:sz w:val="24"/>
          <w:szCs w:val="24"/>
        </w:rPr>
        <w:t>English language publications</w:t>
      </w:r>
      <w:r w:rsidRPr="00D85BA8">
        <w:rPr>
          <w:sz w:val="24"/>
          <w:szCs w:val="24"/>
        </w:rPr>
        <w:t>;</w:t>
      </w:r>
    </w:p>
    <w:p w:rsidR="007342E2" w:rsidRPr="00D85BA8" w:rsidRDefault="007342E2" w:rsidP="001C02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85BA8">
        <w:rPr>
          <w:rFonts w:hint="eastAsia"/>
          <w:sz w:val="24"/>
          <w:szCs w:val="24"/>
        </w:rPr>
        <w:t>all jurisdictions; and</w:t>
      </w:r>
    </w:p>
    <w:p w:rsidR="007342E2" w:rsidRDefault="007342E2" w:rsidP="001C02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 w:rsidRPr="00D85BA8">
        <w:rPr>
          <w:rFonts w:hint="eastAsia"/>
          <w:sz w:val="24"/>
          <w:szCs w:val="24"/>
        </w:rPr>
        <w:t>all</w:t>
      </w:r>
      <w:proofErr w:type="gramEnd"/>
      <w:r w:rsidRPr="00D85BA8">
        <w:rPr>
          <w:rFonts w:hint="eastAsia"/>
          <w:sz w:val="24"/>
          <w:szCs w:val="24"/>
        </w:rPr>
        <w:t xml:space="preserve"> research methods.</w:t>
      </w:r>
    </w:p>
    <w:p w:rsidR="00D85BA8" w:rsidRPr="00D85BA8" w:rsidRDefault="00D85BA8" w:rsidP="001C022C">
      <w:pPr>
        <w:pStyle w:val="ListParagraph"/>
        <w:spacing w:after="0"/>
        <w:rPr>
          <w:sz w:val="24"/>
          <w:szCs w:val="24"/>
        </w:rPr>
      </w:pP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Search terms were subsequently developed, ensuring scope and rigour. These were: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1. “Child Sexual Abuse” OR “Incest” OR “Family abuse” OR “Real-time” OR “grooming” OR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Online* OR Offline* OR Cyber* OR Virtual* OR Historical*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2. “Family environment” OR “Immediate family” OR “Extended family” OR “Intergenerational”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 xml:space="preserve">OR Family* OR Home* OR </w:t>
      </w:r>
      <w:proofErr w:type="spellStart"/>
      <w:r w:rsidRPr="007342E2">
        <w:rPr>
          <w:sz w:val="24"/>
          <w:szCs w:val="24"/>
        </w:rPr>
        <w:t>Intrafamilial</w:t>
      </w:r>
      <w:proofErr w:type="spellEnd"/>
      <w:r w:rsidRPr="007342E2">
        <w:rPr>
          <w:sz w:val="24"/>
          <w:szCs w:val="24"/>
        </w:rPr>
        <w:t>* OR father* OR mother* OR brother* OR sister* OR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uncle* OR aunt* OR grandfather* OR grandmother*OR cousin* OR sibling* OR niece* OR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nephew*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 xml:space="preserve">3. Child* OR teen* OR boy* OR girl* OR </w:t>
      </w:r>
      <w:proofErr w:type="spellStart"/>
      <w:r w:rsidRPr="007342E2">
        <w:rPr>
          <w:sz w:val="24"/>
          <w:szCs w:val="24"/>
        </w:rPr>
        <w:t>adoles</w:t>
      </w:r>
      <w:proofErr w:type="spellEnd"/>
      <w:r w:rsidRPr="007342E2">
        <w:rPr>
          <w:sz w:val="24"/>
          <w:szCs w:val="24"/>
        </w:rPr>
        <w:t>* OR “Young person” OR “Young people”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4. Victim* OR Survivor*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5. Perpetrator* OR Offender* OR Paedophile* OR Paedophile* OR “Paedophile ring” OR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“Paedophile ring”</w:t>
      </w:r>
    </w:p>
    <w:p w:rsidR="00D85BA8" w:rsidRDefault="00D85BA8" w:rsidP="001C022C">
      <w:pPr>
        <w:spacing w:after="0"/>
        <w:rPr>
          <w:sz w:val="24"/>
          <w:szCs w:val="24"/>
        </w:rPr>
      </w:pPr>
    </w:p>
    <w:p w:rsid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From these search terms, nine search strings were generated, comprised of various combinations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of the terms.</w:t>
      </w:r>
    </w:p>
    <w:p w:rsidR="00D85BA8" w:rsidRPr="007342E2" w:rsidRDefault="00D85BA8" w:rsidP="001C022C">
      <w:pPr>
        <w:spacing w:after="0"/>
        <w:rPr>
          <w:sz w:val="24"/>
          <w:szCs w:val="24"/>
        </w:rPr>
      </w:pPr>
    </w:p>
    <w:p w:rsidR="007342E2" w:rsidRPr="007342E2" w:rsidRDefault="007342E2" w:rsidP="001C022C">
      <w:pPr>
        <w:spacing w:after="0"/>
        <w:rPr>
          <w:sz w:val="24"/>
          <w:szCs w:val="24"/>
        </w:rPr>
      </w:pPr>
      <w:proofErr w:type="gramStart"/>
      <w:r w:rsidRPr="00D85BA8">
        <w:rPr>
          <w:i/>
          <w:iCs/>
          <w:sz w:val="24"/>
          <w:szCs w:val="24"/>
        </w:rPr>
        <w:t>Literature searching.</w:t>
      </w:r>
      <w:proofErr w:type="gramEnd"/>
      <w:r w:rsidRPr="007342E2">
        <w:rPr>
          <w:sz w:val="24"/>
          <w:szCs w:val="24"/>
        </w:rPr>
        <w:t xml:space="preserve"> The relevant literature was identified through three main methods: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lastRenderedPageBreak/>
        <w:t>systematic searches for relevant studies and literature across high priority academic databases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(</w:t>
      </w:r>
      <w:proofErr w:type="spellStart"/>
      <w:r w:rsidRPr="007342E2">
        <w:rPr>
          <w:sz w:val="24"/>
          <w:szCs w:val="24"/>
        </w:rPr>
        <w:t>PsycINFO</w:t>
      </w:r>
      <w:proofErr w:type="spellEnd"/>
      <w:r w:rsidRPr="007342E2">
        <w:rPr>
          <w:sz w:val="24"/>
          <w:szCs w:val="24"/>
        </w:rPr>
        <w:t>, ISI Web of Science, International Bibliography of the Social Sciences, and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 xml:space="preserve">LexisNexis), an online search for Grey Literature (e.g. </w:t>
      </w:r>
      <w:proofErr w:type="spellStart"/>
      <w:r w:rsidRPr="007342E2">
        <w:rPr>
          <w:sz w:val="24"/>
          <w:szCs w:val="24"/>
        </w:rPr>
        <w:t>Barnardos</w:t>
      </w:r>
      <w:proofErr w:type="spellEnd"/>
      <w:r w:rsidRPr="007342E2">
        <w:rPr>
          <w:sz w:val="24"/>
          <w:szCs w:val="24"/>
        </w:rPr>
        <w:t>, NSPCC, Nuffield, and</w:t>
      </w:r>
    </w:p>
    <w:p w:rsidR="007342E2" w:rsidRDefault="007342E2" w:rsidP="001C022C">
      <w:pPr>
        <w:spacing w:after="0"/>
        <w:rPr>
          <w:sz w:val="24"/>
          <w:szCs w:val="24"/>
        </w:rPr>
      </w:pPr>
      <w:proofErr w:type="spellStart"/>
      <w:r w:rsidRPr="007342E2">
        <w:rPr>
          <w:sz w:val="24"/>
          <w:szCs w:val="24"/>
        </w:rPr>
        <w:t>Leverhulme</w:t>
      </w:r>
      <w:proofErr w:type="spellEnd"/>
      <w:r w:rsidRPr="007342E2">
        <w:rPr>
          <w:sz w:val="24"/>
          <w:szCs w:val="24"/>
        </w:rPr>
        <w:t>), and requesting relevant material through a Call for Papers (sent to networks of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researchers and practitioners). Endnote software was used to store search results at every stage.</w:t>
      </w:r>
    </w:p>
    <w:p w:rsidR="00D85BA8" w:rsidRPr="007342E2" w:rsidRDefault="00D85BA8" w:rsidP="001C022C">
      <w:pPr>
        <w:spacing w:after="0"/>
        <w:rPr>
          <w:sz w:val="24"/>
          <w:szCs w:val="24"/>
        </w:rPr>
      </w:pPr>
    </w:p>
    <w:p w:rsidR="007342E2" w:rsidRDefault="007342E2" w:rsidP="001C022C">
      <w:pPr>
        <w:spacing w:after="0"/>
        <w:rPr>
          <w:sz w:val="24"/>
          <w:szCs w:val="24"/>
        </w:rPr>
      </w:pPr>
      <w:proofErr w:type="gramStart"/>
      <w:r w:rsidRPr="00D85BA8">
        <w:rPr>
          <w:i/>
          <w:iCs/>
          <w:sz w:val="24"/>
          <w:szCs w:val="24"/>
        </w:rPr>
        <w:t>Data abstraction.</w:t>
      </w:r>
      <w:proofErr w:type="gramEnd"/>
      <w:r w:rsidRPr="007342E2">
        <w:rPr>
          <w:sz w:val="24"/>
          <w:szCs w:val="24"/>
        </w:rPr>
        <w:t xml:space="preserve"> The first stage of searching identified 57,226 references, each of which was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then screened in more depth. First, the titles and abstracts/executive summaries were reviewed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and included or excluded according to the aforementioned criteria. Where possible, full text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articles were then obtained and read for all material tha</w:t>
      </w:r>
      <w:r w:rsidR="00D85BA8">
        <w:rPr>
          <w:sz w:val="24"/>
          <w:szCs w:val="24"/>
        </w:rPr>
        <w:t>t fit the inclusion criteria (n=</w:t>
      </w:r>
      <w:r w:rsidRPr="007342E2">
        <w:rPr>
          <w:sz w:val="24"/>
          <w:szCs w:val="24"/>
        </w:rPr>
        <w:t>660). At this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stage a further 364 references were excluded, leaving a total of 296 references. Key information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 xml:space="preserve">from each piece of material (e.g. author(s), title, date of publication, type of source, country, </w:t>
      </w:r>
      <w:proofErr w:type="spellStart"/>
      <w:proofErr w:type="gramStart"/>
      <w:r w:rsidRPr="007342E2">
        <w:rPr>
          <w:sz w:val="24"/>
          <w:szCs w:val="24"/>
        </w:rPr>
        <w:t>andmethod</w:t>
      </w:r>
      <w:proofErr w:type="spellEnd"/>
      <w:proofErr w:type="gramEnd"/>
      <w:r w:rsidRPr="007342E2">
        <w:rPr>
          <w:sz w:val="24"/>
          <w:szCs w:val="24"/>
        </w:rPr>
        <w:t>) was then extracted onto a specially designed Excel spreadsheet.</w:t>
      </w:r>
    </w:p>
    <w:p w:rsidR="00D85BA8" w:rsidRPr="007342E2" w:rsidRDefault="00D85BA8" w:rsidP="001C022C">
      <w:pPr>
        <w:spacing w:after="0"/>
        <w:rPr>
          <w:sz w:val="24"/>
          <w:szCs w:val="24"/>
        </w:rPr>
      </w:pPr>
    </w:p>
    <w:p w:rsidR="007342E2" w:rsidRPr="007342E2" w:rsidRDefault="007342E2" w:rsidP="001C022C">
      <w:pPr>
        <w:spacing w:after="0"/>
        <w:rPr>
          <w:sz w:val="24"/>
          <w:szCs w:val="24"/>
        </w:rPr>
      </w:pPr>
      <w:proofErr w:type="gramStart"/>
      <w:r w:rsidRPr="00D85BA8">
        <w:rPr>
          <w:i/>
          <w:iCs/>
          <w:sz w:val="24"/>
          <w:szCs w:val="24"/>
        </w:rPr>
        <w:t>Weight of evidence (</w:t>
      </w:r>
      <w:proofErr w:type="spellStart"/>
      <w:r w:rsidRPr="00D85BA8">
        <w:rPr>
          <w:i/>
          <w:iCs/>
          <w:sz w:val="24"/>
          <w:szCs w:val="24"/>
        </w:rPr>
        <w:t>WoE</w:t>
      </w:r>
      <w:proofErr w:type="spellEnd"/>
      <w:r w:rsidRPr="00D85BA8">
        <w:rPr>
          <w:i/>
          <w:iCs/>
          <w:sz w:val="24"/>
          <w:szCs w:val="24"/>
        </w:rPr>
        <w:t>) coding</w:t>
      </w:r>
      <w:r w:rsidRPr="007342E2">
        <w:rPr>
          <w:sz w:val="24"/>
          <w:szCs w:val="24"/>
        </w:rPr>
        <w:t>.</w:t>
      </w:r>
      <w:proofErr w:type="gramEnd"/>
      <w:r w:rsidRPr="007342E2">
        <w:rPr>
          <w:sz w:val="24"/>
          <w:szCs w:val="24"/>
        </w:rPr>
        <w:t xml:space="preserve"> Each reference was then evaluated using an adapted “</w:t>
      </w:r>
      <w:proofErr w:type="spellStart"/>
      <w:r w:rsidRPr="007342E2">
        <w:rPr>
          <w:sz w:val="24"/>
          <w:szCs w:val="24"/>
        </w:rPr>
        <w:t>WoE</w:t>
      </w:r>
      <w:proofErr w:type="spellEnd"/>
      <w:r w:rsidRPr="007342E2">
        <w:rPr>
          <w:sz w:val="24"/>
          <w:szCs w:val="24"/>
        </w:rPr>
        <w:t>”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approach, in which the quality and relevance of the literature was assessed and given a strength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rating. This approach was developed by the Evidence for Policy and Practice Information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and Co-ordinating Centre (EPPI-Centre; Gough, 2007) and is used for both quantitative and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qualitative research. Given the tight timeframe for this piece of work, each study was weighted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according to three (as opposed to five) dimensions. These judgements were then combined into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 xml:space="preserve">a final dimension, which provided the overall </w:t>
      </w:r>
      <w:proofErr w:type="spellStart"/>
      <w:r w:rsidRPr="007342E2">
        <w:rPr>
          <w:sz w:val="24"/>
          <w:szCs w:val="24"/>
        </w:rPr>
        <w:t>WoE</w:t>
      </w:r>
      <w:proofErr w:type="spellEnd"/>
      <w:r w:rsidRPr="007342E2">
        <w:rPr>
          <w:sz w:val="24"/>
          <w:szCs w:val="24"/>
        </w:rPr>
        <w:t xml:space="preserve"> judgement (high, medium, or low). Of the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296 papers included in the final analysis, 55 fell into the “low” category, 116 into the “medium”,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and 125 into the “high”.</w:t>
      </w:r>
    </w:p>
    <w:p w:rsidR="00D85BA8" w:rsidRDefault="00D85BA8" w:rsidP="001C022C">
      <w:pPr>
        <w:spacing w:after="0"/>
        <w:rPr>
          <w:sz w:val="24"/>
          <w:szCs w:val="24"/>
        </w:rPr>
      </w:pPr>
    </w:p>
    <w:p w:rsidR="007342E2" w:rsidRPr="007342E2" w:rsidRDefault="007342E2" w:rsidP="001C022C">
      <w:pPr>
        <w:spacing w:after="0"/>
        <w:rPr>
          <w:sz w:val="24"/>
          <w:szCs w:val="24"/>
        </w:rPr>
      </w:pPr>
      <w:proofErr w:type="gramStart"/>
      <w:r w:rsidRPr="00D85BA8">
        <w:rPr>
          <w:i/>
          <w:iCs/>
          <w:sz w:val="24"/>
          <w:szCs w:val="24"/>
        </w:rPr>
        <w:t>Data synthesis.</w:t>
      </w:r>
      <w:proofErr w:type="gramEnd"/>
      <w:r w:rsidRPr="007342E2">
        <w:rPr>
          <w:sz w:val="24"/>
          <w:szCs w:val="24"/>
        </w:rPr>
        <w:t xml:space="preserve"> To produce the final report, the data were synthesised. This was done by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identifying, exploring, integrating, and writing-up patterns and themes in the data. Finally, the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synthesis was revisited to check for quality, sensitivity, coherence, and relevance.</w:t>
      </w:r>
    </w:p>
    <w:p w:rsidR="00D85BA8" w:rsidRDefault="00D85BA8" w:rsidP="001C022C">
      <w:pPr>
        <w:spacing w:after="0"/>
        <w:rPr>
          <w:sz w:val="24"/>
          <w:szCs w:val="24"/>
        </w:rPr>
      </w:pPr>
    </w:p>
    <w:p w:rsidR="00D85BA8" w:rsidRPr="00D85BA8" w:rsidRDefault="007342E2" w:rsidP="001C022C">
      <w:pPr>
        <w:spacing w:after="0"/>
        <w:rPr>
          <w:b/>
          <w:bCs/>
          <w:i/>
          <w:iCs/>
          <w:sz w:val="24"/>
          <w:szCs w:val="24"/>
        </w:rPr>
      </w:pPr>
      <w:r w:rsidRPr="00D85BA8">
        <w:rPr>
          <w:b/>
          <w:bCs/>
          <w:i/>
          <w:iCs/>
          <w:sz w:val="24"/>
          <w:szCs w:val="24"/>
        </w:rPr>
        <w:t>Limitations</w:t>
      </w:r>
      <w:r w:rsidR="00D85BA8" w:rsidRPr="00D85BA8">
        <w:rPr>
          <w:b/>
          <w:bCs/>
          <w:i/>
          <w:iCs/>
          <w:sz w:val="24"/>
          <w:szCs w:val="24"/>
        </w:rPr>
        <w:t xml:space="preserve"> </w:t>
      </w:r>
    </w:p>
    <w:p w:rsid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Several methodological limitations should be noted. A REA is not a full systematic review, differing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in the scope and depth of its searches. For example, searching for a full review often takes over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three months, while the searches for this report took less than three weeks. The searches also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depended almost exclusively on electronic databases and were not accompanied by searching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key journals by hand. The fact that initial studies were excluded based on the abstract alone may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also have led to some studies with a minor focus on IFCSA being excluded.</w:t>
      </w:r>
    </w:p>
    <w:p w:rsidR="00D85BA8" w:rsidRDefault="00D85BA8" w:rsidP="001C022C">
      <w:pPr>
        <w:spacing w:after="0"/>
        <w:rPr>
          <w:sz w:val="24"/>
          <w:szCs w:val="24"/>
        </w:rPr>
      </w:pPr>
    </w:p>
    <w:p w:rsidR="001C022C" w:rsidRDefault="001C022C" w:rsidP="001C022C">
      <w:pPr>
        <w:spacing w:after="0"/>
        <w:rPr>
          <w:sz w:val="24"/>
          <w:szCs w:val="24"/>
        </w:rPr>
      </w:pPr>
    </w:p>
    <w:p w:rsidR="001C022C" w:rsidRDefault="001C022C" w:rsidP="001C022C">
      <w:pPr>
        <w:spacing w:after="0"/>
        <w:rPr>
          <w:sz w:val="24"/>
          <w:szCs w:val="24"/>
        </w:rPr>
      </w:pPr>
    </w:p>
    <w:p w:rsidR="007342E2" w:rsidRPr="00D85BA8" w:rsidRDefault="007342E2" w:rsidP="001C022C">
      <w:pPr>
        <w:spacing w:after="0"/>
        <w:rPr>
          <w:b/>
          <w:bCs/>
          <w:sz w:val="24"/>
          <w:szCs w:val="24"/>
        </w:rPr>
      </w:pPr>
      <w:r w:rsidRPr="00D85BA8">
        <w:rPr>
          <w:b/>
          <w:bCs/>
          <w:sz w:val="24"/>
          <w:szCs w:val="24"/>
        </w:rPr>
        <w:lastRenderedPageBreak/>
        <w:t>Results</w:t>
      </w:r>
    </w:p>
    <w:p w:rsidR="007342E2" w:rsidRPr="00D85BA8" w:rsidRDefault="007342E2" w:rsidP="001C022C">
      <w:pPr>
        <w:spacing w:after="0"/>
        <w:rPr>
          <w:b/>
          <w:bCs/>
          <w:i/>
          <w:iCs/>
          <w:sz w:val="24"/>
          <w:szCs w:val="24"/>
        </w:rPr>
      </w:pPr>
      <w:r w:rsidRPr="00D85BA8">
        <w:rPr>
          <w:b/>
          <w:bCs/>
          <w:i/>
          <w:iCs/>
          <w:sz w:val="24"/>
          <w:szCs w:val="24"/>
        </w:rPr>
        <w:t>The prevalence and scope of (IF</w:t>
      </w:r>
      <w:proofErr w:type="gramStart"/>
      <w:r w:rsidRPr="00D85BA8">
        <w:rPr>
          <w:b/>
          <w:bCs/>
          <w:i/>
          <w:iCs/>
          <w:sz w:val="24"/>
          <w:szCs w:val="24"/>
        </w:rPr>
        <w:t>)CSA</w:t>
      </w:r>
      <w:proofErr w:type="gramEnd"/>
    </w:p>
    <w:p w:rsidR="007342E2" w:rsidRDefault="007342E2" w:rsidP="001C022C">
      <w:pPr>
        <w:spacing w:after="0"/>
        <w:rPr>
          <w:sz w:val="24"/>
          <w:szCs w:val="24"/>
        </w:rPr>
      </w:pPr>
      <w:r w:rsidRPr="00B1125A">
        <w:rPr>
          <w:i/>
          <w:iCs/>
          <w:sz w:val="24"/>
          <w:szCs w:val="24"/>
        </w:rPr>
        <w:t>Disclosure is a significant barrier to establishing the “true” extent of CSA.</w:t>
      </w:r>
      <w:r w:rsidRPr="007342E2">
        <w:rPr>
          <w:sz w:val="24"/>
          <w:szCs w:val="24"/>
        </w:rPr>
        <w:t xml:space="preserve"> Many victims of CSA are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reluctant, unable, or unwilling to disclose the abuse, often for years, and sometimes forever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(Jensen et al., 2005). This may be particularly true of IFCSA, due to victims’ fear for their own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safety, shame and self-blame, anticipated futility, impact upon the family, feelings of loyalty to the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offender (</w:t>
      </w:r>
      <w:proofErr w:type="spellStart"/>
      <w:r w:rsidRPr="007342E2">
        <w:rPr>
          <w:sz w:val="24"/>
          <w:szCs w:val="24"/>
        </w:rPr>
        <w:t>Roesler</w:t>
      </w:r>
      <w:proofErr w:type="spellEnd"/>
      <w:r w:rsidRPr="007342E2">
        <w:rPr>
          <w:sz w:val="24"/>
          <w:szCs w:val="24"/>
        </w:rPr>
        <w:t xml:space="preserve"> and Wind, 1994), and issues surrounding the abuse of trust (Goodman-Brown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et al., 2003). This means that much abuse is never formally reported to statutory agencies,</w:t>
      </w:r>
      <w:r w:rsidR="00D85BA8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leading to under-estimations of the real scale of the problem in crime statistics and official figures.</w:t>
      </w:r>
    </w:p>
    <w:p w:rsidR="00B1125A" w:rsidRPr="007342E2" w:rsidRDefault="00B1125A" w:rsidP="001C022C">
      <w:pPr>
        <w:spacing w:after="0"/>
        <w:rPr>
          <w:sz w:val="24"/>
          <w:szCs w:val="24"/>
        </w:rPr>
      </w:pPr>
    </w:p>
    <w:p w:rsidR="007342E2" w:rsidRPr="00B1125A" w:rsidRDefault="007342E2" w:rsidP="001C022C">
      <w:pPr>
        <w:spacing w:after="0"/>
        <w:rPr>
          <w:i/>
          <w:iCs/>
          <w:sz w:val="24"/>
          <w:szCs w:val="24"/>
        </w:rPr>
      </w:pPr>
      <w:r w:rsidRPr="00B1125A">
        <w:rPr>
          <w:i/>
          <w:iCs/>
          <w:sz w:val="24"/>
          <w:szCs w:val="24"/>
        </w:rPr>
        <w:t xml:space="preserve">Definitional and methodological </w:t>
      </w:r>
      <w:proofErr w:type="gramStart"/>
      <w:r w:rsidRPr="00B1125A">
        <w:rPr>
          <w:i/>
          <w:iCs/>
          <w:sz w:val="24"/>
          <w:szCs w:val="24"/>
        </w:rPr>
        <w:t>variance in studies make</w:t>
      </w:r>
      <w:proofErr w:type="gramEnd"/>
      <w:r w:rsidRPr="00B1125A">
        <w:rPr>
          <w:i/>
          <w:iCs/>
          <w:sz w:val="24"/>
          <w:szCs w:val="24"/>
        </w:rPr>
        <w:t xml:space="preserve"> prevalence rates of CSA hard to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proofErr w:type="gramStart"/>
      <w:r w:rsidRPr="00B1125A">
        <w:rPr>
          <w:i/>
          <w:iCs/>
          <w:sz w:val="24"/>
          <w:szCs w:val="24"/>
        </w:rPr>
        <w:t>determine</w:t>
      </w:r>
      <w:proofErr w:type="gramEnd"/>
      <w:r w:rsidRPr="00B1125A">
        <w:rPr>
          <w:i/>
          <w:iCs/>
          <w:sz w:val="24"/>
          <w:szCs w:val="24"/>
        </w:rPr>
        <w:t>.</w:t>
      </w:r>
      <w:r w:rsidRPr="007342E2">
        <w:rPr>
          <w:sz w:val="24"/>
          <w:szCs w:val="24"/>
        </w:rPr>
        <w:t xml:space="preserve"> Prevalence rates – defined as the proportion of a population who have suffered sexual</w:t>
      </w:r>
      <w:r w:rsidR="00B1125A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abuse as a child (Pereda et al., 2009) – may vary according to, e.g., how studies define a “child”,</w:t>
      </w:r>
      <w:r w:rsidR="00B1125A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the type of sexual abuse considered, and methods of data collection. The large discrepancy in</w:t>
      </w:r>
      <w:r w:rsidR="00B1125A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rates between studies is illustrated by a recent meta-analysis which analysed prevalence rates of</w:t>
      </w:r>
      <w:r w:rsidR="00B1125A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CSA reported in 217 publications published between 1980 and 2008, including 331 independent</w:t>
      </w:r>
      <w:r w:rsidR="00B1125A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samples and totalling 9,911,748 participants, reporting rates from as low as 0.1 per cent to as</w:t>
      </w:r>
      <w:r w:rsidR="00B1125A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high as 71.0 per cent (</w:t>
      </w:r>
      <w:proofErr w:type="spellStart"/>
      <w:r w:rsidRPr="007342E2">
        <w:rPr>
          <w:sz w:val="24"/>
          <w:szCs w:val="24"/>
        </w:rPr>
        <w:t>Stoltenborgh</w:t>
      </w:r>
      <w:proofErr w:type="spellEnd"/>
      <w:r w:rsidRPr="007342E2">
        <w:rPr>
          <w:sz w:val="24"/>
          <w:szCs w:val="24"/>
        </w:rPr>
        <w:t xml:space="preserve"> et al., 2011).</w:t>
      </w:r>
    </w:p>
    <w:p w:rsidR="007342E2" w:rsidRDefault="007342E2" w:rsidP="001C022C">
      <w:pPr>
        <w:spacing w:after="0"/>
        <w:rPr>
          <w:sz w:val="24"/>
          <w:szCs w:val="24"/>
        </w:rPr>
      </w:pPr>
      <w:r w:rsidRPr="003A3B0B">
        <w:rPr>
          <w:i/>
          <w:iCs/>
          <w:sz w:val="24"/>
          <w:szCs w:val="24"/>
        </w:rPr>
        <w:t>While prevalence rates vary widely, most research suggests that the majority of CSA is, broadly,</w:t>
      </w:r>
      <w:r w:rsidR="00B1125A" w:rsidRPr="003A3B0B">
        <w:rPr>
          <w:i/>
          <w:iCs/>
          <w:sz w:val="24"/>
          <w:szCs w:val="24"/>
        </w:rPr>
        <w:t xml:space="preserve"> </w:t>
      </w:r>
      <w:r w:rsidRPr="003A3B0B">
        <w:rPr>
          <w:i/>
          <w:iCs/>
          <w:sz w:val="24"/>
          <w:szCs w:val="24"/>
        </w:rPr>
        <w:t xml:space="preserve">of an </w:t>
      </w:r>
      <w:proofErr w:type="spellStart"/>
      <w:r w:rsidRPr="003A3B0B">
        <w:rPr>
          <w:i/>
          <w:iCs/>
          <w:sz w:val="24"/>
          <w:szCs w:val="24"/>
        </w:rPr>
        <w:t>intrafamilial</w:t>
      </w:r>
      <w:proofErr w:type="spellEnd"/>
      <w:r w:rsidRPr="003A3B0B">
        <w:rPr>
          <w:i/>
          <w:iCs/>
          <w:sz w:val="24"/>
          <w:szCs w:val="24"/>
        </w:rPr>
        <w:t xml:space="preserve"> nature.</w:t>
      </w:r>
      <w:r w:rsidRPr="007342E2">
        <w:rPr>
          <w:sz w:val="24"/>
          <w:szCs w:val="24"/>
        </w:rPr>
        <w:t xml:space="preserve"> Taking into account the problems above, what do we know about the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prevalence of (IF</w:t>
      </w:r>
      <w:proofErr w:type="gramStart"/>
      <w:r w:rsidRPr="007342E2">
        <w:rPr>
          <w:sz w:val="24"/>
          <w:szCs w:val="24"/>
        </w:rPr>
        <w:t>)CSA</w:t>
      </w:r>
      <w:proofErr w:type="gramEnd"/>
      <w:r w:rsidRPr="007342E2">
        <w:rPr>
          <w:sz w:val="24"/>
          <w:szCs w:val="24"/>
        </w:rPr>
        <w:t>? The official crime statistics for England and Wales in 2012/2013 report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that of all recorded sex crimes (n¼53</w:t>
      </w:r>
      <w:proofErr w:type="gramStart"/>
      <w:r w:rsidRPr="007342E2">
        <w:rPr>
          <w:sz w:val="24"/>
          <w:szCs w:val="24"/>
        </w:rPr>
        <w:t>,540</w:t>
      </w:r>
      <w:proofErr w:type="gramEnd"/>
      <w:r w:rsidRPr="007342E2">
        <w:rPr>
          <w:sz w:val="24"/>
          <w:szCs w:val="24"/>
        </w:rPr>
        <w:t>), 35 per cent (n¼18,916) were against children under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16 (NSPCC, 2014). However, these figures do not distinguish between CSA, IFCSA, and EFCSA,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and only represent officially recorded crime. Similarly, statistics from child protection registers and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plans also only take into account reported abuse; thus, the 2,701 children whom were in a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category that included sexual abuse in 2013 (NSPCC, 2014) are likely to represent “a significant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undercounting” (Berelowitz et al., 2013, p. 96).</w:t>
      </w:r>
    </w:p>
    <w:p w:rsidR="003A3B0B" w:rsidRPr="007342E2" w:rsidRDefault="003A3B0B" w:rsidP="001C022C">
      <w:pPr>
        <w:spacing w:after="0"/>
        <w:rPr>
          <w:sz w:val="24"/>
          <w:szCs w:val="24"/>
        </w:rPr>
      </w:pP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Estimates that do not rely on reported crimes, striving to uncover the “hidden” figure of (IF</w:t>
      </w:r>
      <w:proofErr w:type="gramStart"/>
      <w:r w:rsidRPr="007342E2">
        <w:rPr>
          <w:sz w:val="24"/>
          <w:szCs w:val="24"/>
        </w:rPr>
        <w:t>)CSA</w:t>
      </w:r>
      <w:proofErr w:type="gramEnd"/>
      <w:r w:rsidRPr="007342E2">
        <w:rPr>
          <w:sz w:val="24"/>
          <w:szCs w:val="24"/>
        </w:rPr>
        <w:t>,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 xml:space="preserve">suggest that the majority of abuse is </w:t>
      </w:r>
      <w:proofErr w:type="spellStart"/>
      <w:r w:rsidRPr="007342E2">
        <w:rPr>
          <w:sz w:val="24"/>
          <w:szCs w:val="24"/>
        </w:rPr>
        <w:t>intrafamilial</w:t>
      </w:r>
      <w:proofErr w:type="spellEnd"/>
      <w:r w:rsidRPr="007342E2">
        <w:rPr>
          <w:sz w:val="24"/>
          <w:szCs w:val="24"/>
        </w:rPr>
        <w:t>. Radford et al. (2011) NSPCC study, which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included interviews with over 6,000 young adults and adolescents in the UK, suggest that one in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20 children (4.8 per cent) has experienced contact sexual abuse, with over 90 per cent of this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being by someone they know. Ussher and Dewberry (1995), who studied the nature and effects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of CSA in 775 adult female survivors who responded to a survey in a British magazine, similarly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 xml:space="preserve">found that 80 per cent of the abuse was </w:t>
      </w:r>
      <w:proofErr w:type="spellStart"/>
      <w:r w:rsidRPr="007342E2">
        <w:rPr>
          <w:sz w:val="24"/>
          <w:szCs w:val="24"/>
        </w:rPr>
        <w:t>intrafamilial</w:t>
      </w:r>
      <w:proofErr w:type="spellEnd"/>
      <w:r w:rsidRPr="007342E2">
        <w:rPr>
          <w:sz w:val="24"/>
          <w:szCs w:val="24"/>
        </w:rPr>
        <w:t>.</w:t>
      </w:r>
    </w:p>
    <w:p w:rsidR="003A3B0B" w:rsidRDefault="003A3B0B" w:rsidP="001C022C">
      <w:pPr>
        <w:spacing w:after="0"/>
        <w:rPr>
          <w:sz w:val="24"/>
          <w:szCs w:val="24"/>
        </w:rPr>
      </w:pPr>
    </w:p>
    <w:p w:rsid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International research supports the findings that the majority of CSA is committed, broadly, in a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family context, which may be by a relative (including extended family), “acquaintance”, or “familiar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person” (someone known to the family/child). A Turkish study retrospectively analysed 101 cases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 xml:space="preserve">of CSA (of children aged 4-17) from records kept by a University </w:t>
      </w:r>
      <w:r w:rsidRPr="007342E2">
        <w:rPr>
          <w:sz w:val="24"/>
          <w:szCs w:val="24"/>
        </w:rPr>
        <w:lastRenderedPageBreak/>
        <w:t>Department of Child and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Adolescent Psychiatry (</w:t>
      </w:r>
      <w:proofErr w:type="spellStart"/>
      <w:r w:rsidRPr="007342E2">
        <w:rPr>
          <w:sz w:val="24"/>
          <w:szCs w:val="24"/>
        </w:rPr>
        <w:t>Bahali</w:t>
      </w:r>
      <w:proofErr w:type="spellEnd"/>
      <w:r w:rsidRPr="007342E2">
        <w:rPr>
          <w:sz w:val="24"/>
          <w:szCs w:val="24"/>
        </w:rPr>
        <w:t xml:space="preserve"> et al., 2010); two-thirds of victims had been abused by someone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they knew. Another Turkish study, also using records from a c</w:t>
      </w:r>
      <w:r w:rsidR="003A3B0B">
        <w:rPr>
          <w:sz w:val="24"/>
          <w:szCs w:val="24"/>
        </w:rPr>
        <w:t>hild psychiatric unit (n=</w:t>
      </w:r>
      <w:r w:rsidRPr="007342E2">
        <w:rPr>
          <w:sz w:val="24"/>
          <w:szCs w:val="24"/>
        </w:rPr>
        <w:t>83),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similarly reported that the majority (73.5 per cent) of suspected perpetrators were known to the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 xml:space="preserve">children, with 31.1 per cent being </w:t>
      </w:r>
      <w:proofErr w:type="spellStart"/>
      <w:r w:rsidRPr="007342E2">
        <w:rPr>
          <w:sz w:val="24"/>
          <w:szCs w:val="24"/>
        </w:rPr>
        <w:t>intrafamilial</w:t>
      </w:r>
      <w:proofErr w:type="spellEnd"/>
      <w:r w:rsidRPr="007342E2">
        <w:rPr>
          <w:sz w:val="24"/>
          <w:szCs w:val="24"/>
        </w:rPr>
        <w:t xml:space="preserve"> (</w:t>
      </w:r>
      <w:proofErr w:type="spellStart"/>
      <w:r w:rsidRPr="007342E2">
        <w:rPr>
          <w:sz w:val="24"/>
          <w:szCs w:val="24"/>
        </w:rPr>
        <w:t>Perdahli</w:t>
      </w:r>
      <w:proofErr w:type="spellEnd"/>
      <w:r w:rsidRPr="007342E2">
        <w:rPr>
          <w:sz w:val="24"/>
          <w:szCs w:val="24"/>
        </w:rPr>
        <w:t xml:space="preserve"> </w:t>
      </w:r>
      <w:proofErr w:type="spellStart"/>
      <w:r w:rsidRPr="007342E2">
        <w:rPr>
          <w:sz w:val="24"/>
          <w:szCs w:val="24"/>
        </w:rPr>
        <w:t>Fis</w:t>
      </w:r>
      <w:proofErr w:type="spellEnd"/>
      <w:r w:rsidRPr="007342E2">
        <w:rPr>
          <w:sz w:val="24"/>
          <w:szCs w:val="24"/>
        </w:rPr>
        <w:t xml:space="preserve"> et al., 2010). A retrospective Hungarian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study collected data involving 266 girls under the age of 18 who visited the Department of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Adolescent Gynaecology between 1990 and 2010 and were suspected of being sexually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assaulted (</w:t>
      </w:r>
      <w:proofErr w:type="spellStart"/>
      <w:r w:rsidRPr="007342E2">
        <w:rPr>
          <w:sz w:val="24"/>
          <w:szCs w:val="24"/>
        </w:rPr>
        <w:t>Csorba</w:t>
      </w:r>
      <w:proofErr w:type="spellEnd"/>
      <w:r w:rsidRPr="007342E2">
        <w:rPr>
          <w:sz w:val="24"/>
          <w:szCs w:val="24"/>
        </w:rPr>
        <w:t xml:space="preserve"> et al., 2005). The perpetrator knew the victim in 67 per cent of suspected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cases and was a stranger in 33 per cent; 28 per cent of perpetrators were family members.</w:t>
      </w:r>
    </w:p>
    <w:p w:rsidR="003A3B0B" w:rsidRPr="007342E2" w:rsidRDefault="003A3B0B" w:rsidP="001C022C">
      <w:pPr>
        <w:spacing w:after="0"/>
        <w:rPr>
          <w:sz w:val="24"/>
          <w:szCs w:val="24"/>
        </w:rPr>
      </w:pPr>
    </w:p>
    <w:p w:rsid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In New Zealand, one in three of the 2,000 randomly selected women who responded to a postal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questionnaire on CSA reported sexual abuse as a child, with the offender being a family member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in 38.3 per cent of cases, an acquaintance in 46.3 per cent, and stranger in 15 per cent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(Anderson et al., 1993). In Australia, 138 of a sample of 427 students reported that they had been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subjected to CSA, 28 per cent of which was “incestuous” (Goldm</w:t>
      </w:r>
      <w:r w:rsidR="003A3B0B">
        <w:rPr>
          <w:sz w:val="24"/>
          <w:szCs w:val="24"/>
        </w:rPr>
        <w:t xml:space="preserve">an and </w:t>
      </w:r>
      <w:proofErr w:type="spellStart"/>
      <w:r w:rsidR="003A3B0B">
        <w:rPr>
          <w:sz w:val="24"/>
          <w:szCs w:val="24"/>
        </w:rPr>
        <w:t>Padayachi</w:t>
      </w:r>
      <w:proofErr w:type="spellEnd"/>
      <w:r w:rsidR="003A3B0B">
        <w:rPr>
          <w:sz w:val="24"/>
          <w:szCs w:val="24"/>
        </w:rPr>
        <w:t>, 1997).</w:t>
      </w:r>
    </w:p>
    <w:p w:rsidR="003A3B0B" w:rsidRPr="007342E2" w:rsidRDefault="003A3B0B" w:rsidP="001C022C">
      <w:pPr>
        <w:spacing w:after="0"/>
        <w:rPr>
          <w:sz w:val="24"/>
          <w:szCs w:val="24"/>
        </w:rPr>
      </w:pP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A study that explored (self-reported) CSA in a community sample of 204 Latina women in</w:t>
      </w:r>
    </w:p>
    <w:p w:rsid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San Diego, California, found that of the 35 per cent who had experienced some form of CSA,</w:t>
      </w:r>
    </w:p>
    <w:p w:rsid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31 per cent of alleged perpetrators were family members, 27 per cent boyfriends, 25 per cent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friends or acquaintances, 14 per cent strangers, and 1.4 per cent authority figures (Ulibarri et al.,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2009). A study which surveyed 1,067 Mexican junior high students about their experiences of CSA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found that of the 18.7 per cent (n¼200) who had experienced CSA, 50 per cent of the offenders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were neighbours, 36.8 per cent relatives, and 13.9 per cent strangers (Pineda-</w:t>
      </w:r>
      <w:proofErr w:type="spellStart"/>
      <w:r w:rsidRPr="007342E2">
        <w:rPr>
          <w:sz w:val="24"/>
          <w:szCs w:val="24"/>
        </w:rPr>
        <w:t>Lucatero</w:t>
      </w:r>
      <w:proofErr w:type="spellEnd"/>
      <w:r w:rsidRPr="007342E2">
        <w:rPr>
          <w:sz w:val="24"/>
          <w:szCs w:val="24"/>
        </w:rPr>
        <w:t xml:space="preserve"> et al., 2009).</w:t>
      </w:r>
    </w:p>
    <w:p w:rsidR="003A3B0B" w:rsidRPr="007342E2" w:rsidRDefault="003A3B0B" w:rsidP="001C022C">
      <w:pPr>
        <w:spacing w:after="0"/>
        <w:rPr>
          <w:sz w:val="24"/>
          <w:szCs w:val="24"/>
        </w:rPr>
      </w:pPr>
    </w:p>
    <w:p w:rsidR="007342E2" w:rsidRPr="007342E2" w:rsidRDefault="007342E2" w:rsidP="001C022C">
      <w:pPr>
        <w:spacing w:after="0"/>
        <w:rPr>
          <w:sz w:val="24"/>
          <w:szCs w:val="24"/>
        </w:rPr>
      </w:pPr>
      <w:proofErr w:type="spellStart"/>
      <w:r w:rsidRPr="007342E2">
        <w:rPr>
          <w:sz w:val="24"/>
          <w:szCs w:val="24"/>
        </w:rPr>
        <w:t>Finkelhor</w:t>
      </w:r>
      <w:proofErr w:type="spellEnd"/>
      <w:r w:rsidRPr="007342E2">
        <w:rPr>
          <w:sz w:val="24"/>
          <w:szCs w:val="24"/>
        </w:rPr>
        <w:t xml:space="preserve"> (1994) reported on 19 adult retrospective surveys from the USA and Canada since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1980. He concluded that at least one in five American women, and one in ten to one in 20,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American men have been subjected to CSA, with between 70 and 90 per cent committed by</w:t>
      </w:r>
    </w:p>
    <w:p w:rsidR="007342E2" w:rsidRDefault="007342E2" w:rsidP="001C022C">
      <w:pPr>
        <w:spacing w:after="0"/>
        <w:rPr>
          <w:sz w:val="24"/>
          <w:szCs w:val="24"/>
        </w:rPr>
      </w:pPr>
      <w:proofErr w:type="gramStart"/>
      <w:r w:rsidRPr="007342E2">
        <w:rPr>
          <w:sz w:val="24"/>
          <w:szCs w:val="24"/>
        </w:rPr>
        <w:t>someone</w:t>
      </w:r>
      <w:proofErr w:type="gramEnd"/>
      <w:r w:rsidRPr="007342E2">
        <w:rPr>
          <w:sz w:val="24"/>
          <w:szCs w:val="24"/>
        </w:rPr>
        <w:t xml:space="preserve"> known to the victim. After 12 years, a follow-up was conducted (Pereda et al., 2009).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The authors analysed 38 articles which looked at the prevalence of CSA in 21 countries, finding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rates ranging from 0 to 60 per cent. They concluded that “there appears to be a general pattern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that remains more or less constant over the years” (p. 331).</w:t>
      </w:r>
    </w:p>
    <w:p w:rsidR="003A3B0B" w:rsidRPr="007342E2" w:rsidRDefault="003A3B0B" w:rsidP="001C022C">
      <w:pPr>
        <w:spacing w:after="0"/>
        <w:rPr>
          <w:sz w:val="24"/>
          <w:szCs w:val="24"/>
        </w:rPr>
      </w:pPr>
    </w:p>
    <w:p w:rsid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The body of literature in this area suggests that “CSA is a global problem of considerable extent”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(</w:t>
      </w:r>
      <w:proofErr w:type="spellStart"/>
      <w:r w:rsidRPr="007342E2">
        <w:rPr>
          <w:sz w:val="24"/>
          <w:szCs w:val="24"/>
        </w:rPr>
        <w:t>Stoltenborgh</w:t>
      </w:r>
      <w:proofErr w:type="spellEnd"/>
      <w:r w:rsidRPr="007342E2">
        <w:rPr>
          <w:sz w:val="24"/>
          <w:szCs w:val="24"/>
        </w:rPr>
        <w:t xml:space="preserve"> et al., 2011, p. 79) and is largely committed by someone loved and trusted by the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child (</w:t>
      </w:r>
      <w:proofErr w:type="spellStart"/>
      <w:r w:rsidRPr="007342E2">
        <w:rPr>
          <w:sz w:val="24"/>
          <w:szCs w:val="24"/>
        </w:rPr>
        <w:t>Csorba</w:t>
      </w:r>
      <w:proofErr w:type="spellEnd"/>
      <w:r w:rsidRPr="007342E2">
        <w:rPr>
          <w:sz w:val="24"/>
          <w:szCs w:val="24"/>
        </w:rPr>
        <w:t xml:space="preserve"> et al., 2005). However, wide variations in figures mean that it is very difficult to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precisely estimate the “true” prevalence of (IF</w:t>
      </w:r>
      <w:proofErr w:type="gramStart"/>
      <w:r w:rsidRPr="007342E2">
        <w:rPr>
          <w:sz w:val="24"/>
          <w:szCs w:val="24"/>
        </w:rPr>
        <w:t>)CSA</w:t>
      </w:r>
      <w:proofErr w:type="gramEnd"/>
      <w:r w:rsidRPr="007342E2">
        <w:rPr>
          <w:sz w:val="24"/>
          <w:szCs w:val="24"/>
        </w:rPr>
        <w:t>.</w:t>
      </w:r>
    </w:p>
    <w:p w:rsidR="003A3B0B" w:rsidRDefault="003A3B0B" w:rsidP="001C022C">
      <w:pPr>
        <w:spacing w:after="0"/>
        <w:rPr>
          <w:sz w:val="24"/>
          <w:szCs w:val="24"/>
        </w:rPr>
      </w:pPr>
    </w:p>
    <w:p w:rsidR="001C022C" w:rsidRDefault="001C022C" w:rsidP="001C022C">
      <w:pPr>
        <w:spacing w:after="0"/>
        <w:rPr>
          <w:sz w:val="24"/>
          <w:szCs w:val="24"/>
        </w:rPr>
      </w:pPr>
    </w:p>
    <w:p w:rsidR="001C022C" w:rsidRPr="007342E2" w:rsidRDefault="001C022C" w:rsidP="001C022C">
      <w:pPr>
        <w:spacing w:after="0"/>
        <w:rPr>
          <w:sz w:val="24"/>
          <w:szCs w:val="24"/>
        </w:rPr>
      </w:pPr>
    </w:p>
    <w:p w:rsidR="007342E2" w:rsidRPr="003A3B0B" w:rsidRDefault="007342E2" w:rsidP="001C022C">
      <w:pPr>
        <w:spacing w:after="0"/>
        <w:rPr>
          <w:b/>
          <w:bCs/>
          <w:sz w:val="24"/>
          <w:szCs w:val="24"/>
        </w:rPr>
      </w:pPr>
      <w:r w:rsidRPr="003A3B0B">
        <w:rPr>
          <w:b/>
          <w:bCs/>
          <w:sz w:val="24"/>
          <w:szCs w:val="24"/>
        </w:rPr>
        <w:lastRenderedPageBreak/>
        <w:t>The nature of (IF</w:t>
      </w:r>
      <w:proofErr w:type="gramStart"/>
      <w:r w:rsidRPr="003A3B0B">
        <w:rPr>
          <w:b/>
          <w:bCs/>
          <w:sz w:val="24"/>
          <w:szCs w:val="24"/>
        </w:rPr>
        <w:t>)CSA</w:t>
      </w:r>
      <w:proofErr w:type="gramEnd"/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3A3B0B">
        <w:rPr>
          <w:i/>
          <w:iCs/>
          <w:sz w:val="24"/>
          <w:szCs w:val="24"/>
        </w:rPr>
        <w:t>Sibling abuse may be more common than that by (step) fathers.</w:t>
      </w:r>
      <w:r w:rsidRPr="007342E2">
        <w:rPr>
          <w:sz w:val="24"/>
          <w:szCs w:val="24"/>
        </w:rPr>
        <w:t xml:space="preserve"> Although IFCSA can be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perpetrated by people from a range of relationships, it is fathers or stepfathers who are the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proofErr w:type="gramStart"/>
      <w:r w:rsidRPr="007342E2">
        <w:rPr>
          <w:sz w:val="24"/>
          <w:szCs w:val="24"/>
        </w:rPr>
        <w:t>most</w:t>
      </w:r>
      <w:proofErr w:type="gramEnd"/>
      <w:r w:rsidRPr="007342E2">
        <w:rPr>
          <w:sz w:val="24"/>
          <w:szCs w:val="24"/>
        </w:rPr>
        <w:t xml:space="preserve"> studied (Adler and Schutz, 1995) and usually cited as the most frequent offenders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(</w:t>
      </w:r>
      <w:proofErr w:type="spellStart"/>
      <w:proofErr w:type="gramStart"/>
      <w:r w:rsidRPr="007342E2">
        <w:rPr>
          <w:sz w:val="24"/>
          <w:szCs w:val="24"/>
        </w:rPr>
        <w:t>deChesnay</w:t>
      </w:r>
      <w:proofErr w:type="spellEnd"/>
      <w:proofErr w:type="gramEnd"/>
      <w:r w:rsidRPr="007342E2">
        <w:rPr>
          <w:sz w:val="24"/>
          <w:szCs w:val="24"/>
        </w:rPr>
        <w:t xml:space="preserve">, 1985). In Newman </w:t>
      </w:r>
      <w:proofErr w:type="spellStart"/>
      <w:r w:rsidRPr="007342E2">
        <w:rPr>
          <w:sz w:val="24"/>
          <w:szCs w:val="24"/>
        </w:rPr>
        <w:t>Lubell</w:t>
      </w:r>
      <w:proofErr w:type="spellEnd"/>
      <w:r w:rsidRPr="007342E2">
        <w:rPr>
          <w:sz w:val="24"/>
          <w:szCs w:val="24"/>
        </w:rPr>
        <w:t xml:space="preserve"> and Peterson’s (1998) study of 68 adult female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survivors of incest, the most commonly reported perpetrator was the natural father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(47 per cent); followed by brother (31 per cent), mother (18 per cent), and stepfather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(9 per cent). In a US study that investigated IFCSA as reported in internet chat rooms,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the most frequent type of abuse reported was by fathers against daughters (36 per cent)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(Atwood, 2007). In Canada, a report by a sexual abuse hotline found that 39 per cent of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abusers were fathers and 23 per cent stepfathers (Peirce and Peirce, 1985). However,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Anderson et al. (1993) found stepfathers to be ten times more likely than biological fathers</w:t>
      </w:r>
      <w:r w:rsidR="003A3B0B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to be sexually abusive.</w:t>
      </w:r>
    </w:p>
    <w:p w:rsidR="003A3B0B" w:rsidRDefault="003A3B0B" w:rsidP="001C022C">
      <w:pPr>
        <w:spacing w:after="0"/>
        <w:rPr>
          <w:sz w:val="24"/>
          <w:szCs w:val="24"/>
        </w:rPr>
      </w:pPr>
    </w:p>
    <w:p w:rsidR="007342E2" w:rsidRPr="007342E2" w:rsidRDefault="007342E2" w:rsidP="001C022C">
      <w:pPr>
        <w:spacing w:after="0"/>
        <w:rPr>
          <w:sz w:val="24"/>
          <w:szCs w:val="24"/>
        </w:rPr>
      </w:pPr>
      <w:r w:rsidRPr="007342E2">
        <w:rPr>
          <w:sz w:val="24"/>
          <w:szCs w:val="24"/>
        </w:rPr>
        <w:t>IFCSA committed by siblings comes to the attention of the</w:t>
      </w:r>
      <w:r w:rsidR="00B44797">
        <w:rPr>
          <w:sz w:val="24"/>
          <w:szCs w:val="24"/>
        </w:rPr>
        <w:t xml:space="preserve"> authorities far less than that </w:t>
      </w:r>
      <w:r w:rsidRPr="007342E2">
        <w:rPr>
          <w:sz w:val="24"/>
          <w:szCs w:val="24"/>
        </w:rPr>
        <w:t>perpetrated by (step</w:t>
      </w:r>
      <w:proofErr w:type="gramStart"/>
      <w:r w:rsidRPr="007342E2">
        <w:rPr>
          <w:sz w:val="24"/>
          <w:szCs w:val="24"/>
        </w:rPr>
        <w:t>)fathers</w:t>
      </w:r>
      <w:proofErr w:type="gramEnd"/>
      <w:r w:rsidRPr="007342E2">
        <w:rPr>
          <w:sz w:val="24"/>
          <w:szCs w:val="24"/>
        </w:rPr>
        <w:t>, with Cyr et al. (2002) citing figures of 18 per cent vs 78 per cent,</w:t>
      </w:r>
      <w:r w:rsidR="00B44797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respectively. However, Adler and Schutz (1995) argue tha</w:t>
      </w:r>
      <w:r w:rsidR="00B44797">
        <w:rPr>
          <w:sz w:val="24"/>
          <w:szCs w:val="24"/>
        </w:rPr>
        <w:t xml:space="preserve">t: “Sibling incest is the least </w:t>
      </w:r>
      <w:r w:rsidRPr="007342E2">
        <w:rPr>
          <w:sz w:val="24"/>
          <w:szCs w:val="24"/>
        </w:rPr>
        <w:t xml:space="preserve">investigated but probably the most common form of incest” </w:t>
      </w:r>
      <w:r w:rsidR="00B44797">
        <w:rPr>
          <w:sz w:val="24"/>
          <w:szCs w:val="24"/>
        </w:rPr>
        <w:t xml:space="preserve">(p. 811). Carlson et al. (2006) </w:t>
      </w:r>
      <w:r w:rsidRPr="007342E2">
        <w:rPr>
          <w:sz w:val="24"/>
          <w:szCs w:val="24"/>
        </w:rPr>
        <w:t>concur, adding, however, that sibling IFCSA is not well under</w:t>
      </w:r>
      <w:r w:rsidR="00B44797">
        <w:rPr>
          <w:sz w:val="24"/>
          <w:szCs w:val="24"/>
        </w:rPr>
        <w:t xml:space="preserve">stood and the actual prevalence </w:t>
      </w:r>
      <w:r w:rsidRPr="007342E2">
        <w:rPr>
          <w:sz w:val="24"/>
          <w:szCs w:val="24"/>
        </w:rPr>
        <w:t xml:space="preserve">rate is unknown. </w:t>
      </w:r>
      <w:proofErr w:type="spellStart"/>
      <w:r w:rsidRPr="007342E2">
        <w:rPr>
          <w:sz w:val="24"/>
          <w:szCs w:val="24"/>
        </w:rPr>
        <w:t>Krienert</w:t>
      </w:r>
      <w:proofErr w:type="spellEnd"/>
      <w:r w:rsidRPr="007342E2">
        <w:rPr>
          <w:sz w:val="24"/>
          <w:szCs w:val="24"/>
        </w:rPr>
        <w:t xml:space="preserve"> and Walsh (2011) note that the very limited knowledge base has</w:t>
      </w:r>
    </w:p>
    <w:p w:rsidR="007342E2" w:rsidRPr="007342E2" w:rsidRDefault="007342E2" w:rsidP="001C022C">
      <w:pPr>
        <w:spacing w:after="0"/>
        <w:rPr>
          <w:sz w:val="24"/>
          <w:szCs w:val="24"/>
        </w:rPr>
      </w:pPr>
      <w:proofErr w:type="gramStart"/>
      <w:r w:rsidRPr="007342E2">
        <w:rPr>
          <w:sz w:val="24"/>
          <w:szCs w:val="24"/>
        </w:rPr>
        <w:t>found</w:t>
      </w:r>
      <w:proofErr w:type="gramEnd"/>
      <w:r w:rsidRPr="007342E2">
        <w:rPr>
          <w:sz w:val="24"/>
          <w:szCs w:val="24"/>
        </w:rPr>
        <w:t xml:space="preserve"> sibling abuse to be two, three, or even five times as common as parental abuse. Evidence</w:t>
      </w:r>
      <w:r w:rsidR="00B44797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also suggests that sibling abuse may occur more frequently in homes with larger numbers of</w:t>
      </w:r>
      <w:r w:rsidR="00B44797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 xml:space="preserve">siblings (e.g. Rudd and Herzberger, 1999). </w:t>
      </w:r>
      <w:proofErr w:type="gramStart"/>
      <w:r w:rsidRPr="007342E2">
        <w:rPr>
          <w:sz w:val="24"/>
          <w:szCs w:val="24"/>
        </w:rPr>
        <w:t>R</w:t>
      </w:r>
      <w:r w:rsidR="00B44797">
        <w:rPr>
          <w:sz w:val="24"/>
          <w:szCs w:val="24"/>
        </w:rPr>
        <w:t xml:space="preserve">easons for such abuse remaining </w:t>
      </w:r>
      <w:r w:rsidRPr="007342E2">
        <w:rPr>
          <w:sz w:val="24"/>
          <w:szCs w:val="24"/>
        </w:rPr>
        <w:t>unrecognised,</w:t>
      </w:r>
      <w:r w:rsidR="00B44797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exploratory phase of development (Phillips-Green, 2002), considered as benign and normal</w:t>
      </w:r>
      <w:r w:rsidR="00B44797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(Adler and Schutz, 1995).</w:t>
      </w:r>
      <w:proofErr w:type="gramEnd"/>
    </w:p>
    <w:p w:rsidR="00B44797" w:rsidRDefault="00B44797" w:rsidP="001C022C">
      <w:pPr>
        <w:spacing w:after="0"/>
        <w:rPr>
          <w:sz w:val="24"/>
          <w:szCs w:val="24"/>
        </w:rPr>
      </w:pPr>
    </w:p>
    <w:p w:rsidR="007342E2" w:rsidRDefault="007342E2" w:rsidP="001C022C">
      <w:pPr>
        <w:spacing w:after="0"/>
        <w:rPr>
          <w:sz w:val="24"/>
          <w:szCs w:val="24"/>
        </w:rPr>
      </w:pPr>
      <w:r w:rsidRPr="00B44797">
        <w:rPr>
          <w:i/>
          <w:iCs/>
          <w:sz w:val="24"/>
          <w:szCs w:val="24"/>
        </w:rPr>
        <w:t>There is a strong cultural taboo surrounding female perpetrat</w:t>
      </w:r>
      <w:r w:rsidR="00B44797">
        <w:rPr>
          <w:i/>
          <w:iCs/>
          <w:sz w:val="24"/>
          <w:szCs w:val="24"/>
        </w:rPr>
        <w:t>ed (IF</w:t>
      </w:r>
      <w:proofErr w:type="gramStart"/>
      <w:r w:rsidR="00B44797">
        <w:rPr>
          <w:i/>
          <w:iCs/>
          <w:sz w:val="24"/>
          <w:szCs w:val="24"/>
        </w:rPr>
        <w:t>)CSA</w:t>
      </w:r>
      <w:proofErr w:type="gramEnd"/>
      <w:r w:rsidR="00B44797">
        <w:rPr>
          <w:i/>
          <w:iCs/>
          <w:sz w:val="24"/>
          <w:szCs w:val="24"/>
        </w:rPr>
        <w:t xml:space="preserve">, which may result in </w:t>
      </w:r>
      <w:r w:rsidRPr="00B44797">
        <w:rPr>
          <w:i/>
          <w:iCs/>
          <w:sz w:val="24"/>
          <w:szCs w:val="24"/>
        </w:rPr>
        <w:t>underreporting.</w:t>
      </w:r>
      <w:r w:rsidRPr="007342E2">
        <w:rPr>
          <w:sz w:val="24"/>
          <w:szCs w:val="24"/>
        </w:rPr>
        <w:t xml:space="preserve"> CSA by females has historically been a taboo sub</w:t>
      </w:r>
      <w:r w:rsidR="00B44797">
        <w:rPr>
          <w:sz w:val="24"/>
          <w:szCs w:val="24"/>
        </w:rPr>
        <w:t xml:space="preserve">ject – going against all </w:t>
      </w:r>
      <w:r w:rsidRPr="007342E2">
        <w:rPr>
          <w:sz w:val="24"/>
          <w:szCs w:val="24"/>
        </w:rPr>
        <w:t>societal and moral norms of females as the gentler sex – and has thus been given scant</w:t>
      </w:r>
      <w:r w:rsidR="00B44797">
        <w:rPr>
          <w:i/>
          <w:iCs/>
          <w:sz w:val="24"/>
          <w:szCs w:val="24"/>
        </w:rPr>
        <w:t xml:space="preserve"> </w:t>
      </w:r>
      <w:r w:rsidRPr="007342E2">
        <w:rPr>
          <w:sz w:val="24"/>
          <w:szCs w:val="24"/>
        </w:rPr>
        <w:t>attention in the literature (Miller, 2013). However</w:t>
      </w:r>
      <w:r w:rsidR="00B44797">
        <w:rPr>
          <w:sz w:val="24"/>
          <w:szCs w:val="24"/>
        </w:rPr>
        <w:t xml:space="preserve">, although CSA is predominantly </w:t>
      </w:r>
      <w:r w:rsidRPr="007342E2">
        <w:rPr>
          <w:sz w:val="24"/>
          <w:szCs w:val="24"/>
        </w:rPr>
        <w:t>perpetrated</w:t>
      </w:r>
      <w:r w:rsidR="00B44797">
        <w:rPr>
          <w:i/>
          <w:iCs/>
          <w:sz w:val="24"/>
          <w:szCs w:val="24"/>
        </w:rPr>
        <w:t xml:space="preserve"> </w:t>
      </w:r>
      <w:r w:rsidRPr="007342E2">
        <w:rPr>
          <w:sz w:val="24"/>
          <w:szCs w:val="24"/>
        </w:rPr>
        <w:t>by males, female CSA is a genuine problem, with offenders usually targeting children</w:t>
      </w:r>
      <w:r w:rsidR="00B44797">
        <w:rPr>
          <w:i/>
          <w:iCs/>
          <w:sz w:val="24"/>
          <w:szCs w:val="24"/>
        </w:rPr>
        <w:t xml:space="preserve"> </w:t>
      </w:r>
      <w:r w:rsidRPr="007342E2">
        <w:rPr>
          <w:sz w:val="24"/>
          <w:szCs w:val="24"/>
        </w:rPr>
        <w:t>known to them (</w:t>
      </w:r>
      <w:proofErr w:type="spellStart"/>
      <w:r w:rsidRPr="007342E2">
        <w:rPr>
          <w:sz w:val="24"/>
          <w:szCs w:val="24"/>
        </w:rPr>
        <w:t>Giguere</w:t>
      </w:r>
      <w:proofErr w:type="spellEnd"/>
      <w:r w:rsidRPr="007342E2">
        <w:rPr>
          <w:sz w:val="24"/>
          <w:szCs w:val="24"/>
        </w:rPr>
        <w:t xml:space="preserve"> and </w:t>
      </w:r>
      <w:proofErr w:type="spellStart"/>
      <w:r w:rsidRPr="007342E2">
        <w:rPr>
          <w:sz w:val="24"/>
          <w:szCs w:val="24"/>
        </w:rPr>
        <w:t>Bumby</w:t>
      </w:r>
      <w:proofErr w:type="spellEnd"/>
      <w:r w:rsidRPr="007342E2">
        <w:rPr>
          <w:sz w:val="24"/>
          <w:szCs w:val="24"/>
        </w:rPr>
        <w:t>, 2007). Yet determining the rate of IFCSA perpetrated by</w:t>
      </w:r>
      <w:r w:rsidR="00B44797">
        <w:rPr>
          <w:i/>
          <w:iCs/>
          <w:sz w:val="24"/>
          <w:szCs w:val="24"/>
        </w:rPr>
        <w:t xml:space="preserve"> </w:t>
      </w:r>
      <w:r w:rsidRPr="007342E2">
        <w:rPr>
          <w:sz w:val="24"/>
          <w:szCs w:val="24"/>
        </w:rPr>
        <w:t>females is problematic. The 1998 National Child Abuse and Neglect Data System incidence</w:t>
      </w:r>
      <w:r w:rsidR="00B44797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study found that mothers offended or co-offended in 53 per cent of all cases of sexual</w:t>
      </w:r>
      <w:r w:rsidR="00B44797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abuse committed by a parent or parent figure. Yet, as Bolen (2003) notes, this figure</w:t>
      </w:r>
      <w:r w:rsidR="00B44797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contrasts strikingly with evidence from victims in retrospective studies, which are as low as</w:t>
      </w:r>
      <w:r w:rsidR="00B44797">
        <w:rPr>
          <w:sz w:val="24"/>
          <w:szCs w:val="24"/>
        </w:rPr>
        <w:t xml:space="preserve"> </w:t>
      </w:r>
      <w:r w:rsidRPr="007342E2">
        <w:rPr>
          <w:sz w:val="24"/>
          <w:szCs w:val="24"/>
        </w:rPr>
        <w:t>per cent.</w:t>
      </w:r>
    </w:p>
    <w:p w:rsidR="00B44797" w:rsidRPr="007342E2" w:rsidRDefault="00B44797" w:rsidP="001C022C">
      <w:pPr>
        <w:spacing w:after="0"/>
        <w:rPr>
          <w:sz w:val="24"/>
          <w:szCs w:val="24"/>
        </w:rPr>
      </w:pPr>
    </w:p>
    <w:p w:rsidR="005D3E95" w:rsidRDefault="005D3E95" w:rsidP="001C022C">
      <w:pPr>
        <w:spacing w:after="0"/>
        <w:rPr>
          <w:sz w:val="24"/>
          <w:szCs w:val="24"/>
        </w:rPr>
      </w:pPr>
      <w:r w:rsidRPr="00B11BBA">
        <w:rPr>
          <w:i/>
          <w:iCs/>
          <w:sz w:val="24"/>
          <w:szCs w:val="24"/>
        </w:rPr>
        <w:t>So is female perpetrated IFCSA rare, under-recognised and -reported, or both?</w:t>
      </w:r>
      <w:r w:rsidRPr="005D3E95">
        <w:rPr>
          <w:sz w:val="24"/>
          <w:szCs w:val="24"/>
        </w:rPr>
        <w:t xml:space="preserve"> The cultural and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societal “outrage and ambivalence” (</w:t>
      </w:r>
      <w:proofErr w:type="spellStart"/>
      <w:r w:rsidRPr="005D3E95">
        <w:rPr>
          <w:sz w:val="24"/>
          <w:szCs w:val="24"/>
        </w:rPr>
        <w:t>Denov</w:t>
      </w:r>
      <w:proofErr w:type="spellEnd"/>
      <w:r w:rsidRPr="005D3E95">
        <w:rPr>
          <w:sz w:val="24"/>
          <w:szCs w:val="24"/>
        </w:rPr>
        <w:t>, 2003, p. 48) towards female sex offending may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obscure its prevalence in various ways. For instance, victims of parental sexual abuse may find it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harder to disclose that the perpetrator was their mother (</w:t>
      </w:r>
      <w:proofErr w:type="spellStart"/>
      <w:r w:rsidRPr="005D3E95">
        <w:rPr>
          <w:sz w:val="24"/>
          <w:szCs w:val="24"/>
        </w:rPr>
        <w:t>Denov</w:t>
      </w:r>
      <w:proofErr w:type="spellEnd"/>
      <w:r w:rsidRPr="005D3E95">
        <w:rPr>
          <w:sz w:val="24"/>
          <w:szCs w:val="24"/>
        </w:rPr>
        <w:t xml:space="preserve">, 2003). </w:t>
      </w:r>
      <w:r w:rsidRPr="005D3E95">
        <w:rPr>
          <w:sz w:val="24"/>
          <w:szCs w:val="24"/>
        </w:rPr>
        <w:lastRenderedPageBreak/>
        <w:t>Disclosure difficulties maybe compounded by child protection professionals, who may have a lack of awareness about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female perpetrated CSA; are often not trained adequately in this area; are less likely to treat such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allegations seriously; and may show disbelief, dismissing the child’s story as being fabricated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(Bunting, 2005).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</w:p>
    <w:p w:rsidR="005D3E95" w:rsidRDefault="005D3E95" w:rsidP="001C022C">
      <w:pPr>
        <w:spacing w:after="0"/>
        <w:rPr>
          <w:sz w:val="24"/>
          <w:szCs w:val="24"/>
        </w:rPr>
      </w:pPr>
      <w:r w:rsidRPr="00B11BBA">
        <w:rPr>
          <w:i/>
          <w:iCs/>
          <w:sz w:val="24"/>
          <w:szCs w:val="24"/>
        </w:rPr>
        <w:t>Girls are more likely to be victims of (IF</w:t>
      </w:r>
      <w:proofErr w:type="gramStart"/>
      <w:r w:rsidRPr="00B11BBA">
        <w:rPr>
          <w:i/>
          <w:iCs/>
          <w:sz w:val="24"/>
          <w:szCs w:val="24"/>
        </w:rPr>
        <w:t>)CSA</w:t>
      </w:r>
      <w:proofErr w:type="gramEnd"/>
      <w:r w:rsidRPr="00B11BBA">
        <w:rPr>
          <w:i/>
          <w:iCs/>
          <w:sz w:val="24"/>
          <w:szCs w:val="24"/>
        </w:rPr>
        <w:t xml:space="preserve"> than boys.</w:t>
      </w:r>
      <w:r w:rsidRPr="005D3E95">
        <w:rPr>
          <w:sz w:val="24"/>
          <w:szCs w:val="24"/>
        </w:rPr>
        <w:t xml:space="preserve"> Higher rates of CSA have consistently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been reported among girls than boys; however, such studies often do not make distinctions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between IF- and EFCSA. In Canada, </w:t>
      </w:r>
      <w:proofErr w:type="spellStart"/>
      <w:r w:rsidRPr="005D3E95">
        <w:rPr>
          <w:sz w:val="24"/>
          <w:szCs w:val="24"/>
        </w:rPr>
        <w:t>Finkel</w:t>
      </w:r>
      <w:proofErr w:type="spellEnd"/>
      <w:r w:rsidRPr="005D3E95">
        <w:rPr>
          <w:sz w:val="24"/>
          <w:szCs w:val="24"/>
        </w:rPr>
        <w:t xml:space="preserve"> (1994) notes that figures for CSA have been cited to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be as high as one in three for girls, as compared to one in eight for boys, although he suggests a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more conservative estimate of one in four girls and one in ten boys. While </w:t>
      </w:r>
      <w:proofErr w:type="spellStart"/>
      <w:r w:rsidRPr="005D3E95">
        <w:rPr>
          <w:sz w:val="24"/>
          <w:szCs w:val="24"/>
        </w:rPr>
        <w:t>Negriff</w:t>
      </w:r>
      <w:proofErr w:type="spellEnd"/>
      <w:r w:rsidRPr="005D3E95">
        <w:rPr>
          <w:sz w:val="24"/>
          <w:szCs w:val="24"/>
        </w:rPr>
        <w:t xml:space="preserve"> et al. (2014)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found that, of 3.7million children referred to American child protective services, of which 9.1 per cent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had been sexually abused, girls were almost four times as likely to be victims as boys. In a sample of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Swedish high school students, 65 per cent of the 2,324 </w:t>
      </w:r>
      <w:proofErr w:type="gramStart"/>
      <w:r w:rsidRPr="005D3E95">
        <w:rPr>
          <w:sz w:val="24"/>
          <w:szCs w:val="24"/>
        </w:rPr>
        <w:t>girls</w:t>
      </w:r>
      <w:proofErr w:type="gramEnd"/>
      <w:r w:rsidRPr="005D3E95">
        <w:rPr>
          <w:sz w:val="24"/>
          <w:szCs w:val="24"/>
        </w:rPr>
        <w:t xml:space="preserve"> vs 23 per cent of the 2,015 boys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reported sexual abuse as a child (</w:t>
      </w:r>
      <w:proofErr w:type="spellStart"/>
      <w:r w:rsidRPr="005D3E95">
        <w:rPr>
          <w:sz w:val="24"/>
          <w:szCs w:val="24"/>
        </w:rPr>
        <w:t>Priebe</w:t>
      </w:r>
      <w:proofErr w:type="spellEnd"/>
      <w:r w:rsidRPr="005D3E95">
        <w:rPr>
          <w:sz w:val="24"/>
          <w:szCs w:val="24"/>
        </w:rPr>
        <w:t xml:space="preserve"> and </w:t>
      </w:r>
      <w:proofErr w:type="spellStart"/>
      <w:r w:rsidRPr="005D3E95">
        <w:rPr>
          <w:sz w:val="24"/>
          <w:szCs w:val="24"/>
        </w:rPr>
        <w:t>Svedin</w:t>
      </w:r>
      <w:proofErr w:type="spellEnd"/>
      <w:r w:rsidRPr="005D3E95">
        <w:rPr>
          <w:sz w:val="24"/>
          <w:szCs w:val="24"/>
        </w:rPr>
        <w:t>, 2008). In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Mexico, Pineda-</w:t>
      </w:r>
      <w:proofErr w:type="spellStart"/>
      <w:r w:rsidRPr="005D3E95">
        <w:rPr>
          <w:sz w:val="24"/>
          <w:szCs w:val="24"/>
        </w:rPr>
        <w:t>Lucatero</w:t>
      </w:r>
      <w:proofErr w:type="spellEnd"/>
      <w:r w:rsidRPr="005D3E95">
        <w:rPr>
          <w:sz w:val="24"/>
          <w:szCs w:val="24"/>
        </w:rPr>
        <w:t xml:space="preserve"> et al. (2009)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found that 12-33 per cent of girls and 8-10 per cent of boys have been victims of CSA (with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perpetrators being relatives in around a third of cases). And the review by </w:t>
      </w:r>
      <w:proofErr w:type="spellStart"/>
      <w:r w:rsidRPr="005D3E95">
        <w:rPr>
          <w:sz w:val="24"/>
          <w:szCs w:val="24"/>
        </w:rPr>
        <w:t>Stoltenborgh</w:t>
      </w:r>
      <w:proofErr w:type="spellEnd"/>
      <w:r w:rsidRPr="005D3E95">
        <w:rPr>
          <w:sz w:val="24"/>
          <w:szCs w:val="24"/>
        </w:rPr>
        <w:t xml:space="preserve"> et al. (2011)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found that self-reported CSA was more common among females (180/1,000) as compared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to males (76/1,000).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</w:p>
    <w:p w:rsidR="005D3E95" w:rsidRDefault="005D3E95" w:rsidP="001C022C">
      <w:pPr>
        <w:spacing w:after="0"/>
        <w:rPr>
          <w:sz w:val="24"/>
          <w:szCs w:val="24"/>
        </w:rPr>
      </w:pPr>
      <w:r w:rsidRPr="00B11BBA">
        <w:rPr>
          <w:i/>
          <w:iCs/>
          <w:sz w:val="24"/>
          <w:szCs w:val="24"/>
        </w:rPr>
        <w:t>Some research does consider IFCSA in particular.</w:t>
      </w:r>
      <w:r w:rsidRPr="005D3E95">
        <w:rPr>
          <w:sz w:val="24"/>
          <w:szCs w:val="24"/>
        </w:rPr>
        <w:t xml:space="preserve"> In his review of 19 adult retrospective surveys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of CSA, </w:t>
      </w:r>
      <w:proofErr w:type="spellStart"/>
      <w:r w:rsidRPr="005D3E95">
        <w:rPr>
          <w:sz w:val="24"/>
          <w:szCs w:val="24"/>
        </w:rPr>
        <w:t>Finkelhor</w:t>
      </w:r>
      <w:proofErr w:type="spellEnd"/>
      <w:r w:rsidRPr="005D3E95">
        <w:rPr>
          <w:sz w:val="24"/>
          <w:szCs w:val="24"/>
        </w:rPr>
        <w:t xml:space="preserve"> (1994) found that family members committed one-third to one-half of offences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against girls and 10-20 per cent of offences against boys. In Australia, Goldman and </w:t>
      </w:r>
      <w:proofErr w:type="spellStart"/>
      <w:r w:rsidRPr="005D3E95">
        <w:rPr>
          <w:sz w:val="24"/>
          <w:szCs w:val="24"/>
        </w:rPr>
        <w:t>Padayachi</w:t>
      </w:r>
      <w:proofErr w:type="spellEnd"/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(1997) found that 9 per cent of males and 19 per cent of females reported “incestuous” abuse.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And, in Turkey, </w:t>
      </w:r>
      <w:proofErr w:type="spellStart"/>
      <w:r w:rsidRPr="005D3E95">
        <w:rPr>
          <w:sz w:val="24"/>
          <w:szCs w:val="24"/>
        </w:rPr>
        <w:t>Perdahli</w:t>
      </w:r>
      <w:proofErr w:type="spellEnd"/>
      <w:r w:rsidRPr="005D3E95">
        <w:rPr>
          <w:sz w:val="24"/>
          <w:szCs w:val="24"/>
        </w:rPr>
        <w:t xml:space="preserve"> </w:t>
      </w:r>
      <w:proofErr w:type="spellStart"/>
      <w:r w:rsidRPr="005D3E95">
        <w:rPr>
          <w:sz w:val="24"/>
          <w:szCs w:val="24"/>
        </w:rPr>
        <w:t>Fis</w:t>
      </w:r>
      <w:proofErr w:type="spellEnd"/>
      <w:r w:rsidRPr="005D3E95">
        <w:rPr>
          <w:sz w:val="24"/>
          <w:szCs w:val="24"/>
        </w:rPr>
        <w:t xml:space="preserve"> et al. (2010) found that 78.9 per cent of IFCSA victims were girls.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However, it is possible that the figures are closer than such estimates suggest. As observed by</w:t>
      </w:r>
      <w:r w:rsidR="00B11BBA">
        <w:rPr>
          <w:sz w:val="24"/>
          <w:szCs w:val="24"/>
        </w:rPr>
        <w:t xml:space="preserve"> </w:t>
      </w:r>
      <w:proofErr w:type="spellStart"/>
      <w:r w:rsidRPr="005D3E95">
        <w:rPr>
          <w:sz w:val="24"/>
          <w:szCs w:val="24"/>
        </w:rPr>
        <w:t>Finkelhor</w:t>
      </w:r>
      <w:proofErr w:type="spellEnd"/>
      <w:r w:rsidRPr="005D3E95">
        <w:rPr>
          <w:sz w:val="24"/>
          <w:szCs w:val="24"/>
        </w:rPr>
        <w:t xml:space="preserve"> (1994), common societal stereotypes of girls as victims may result in people such as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parents, teachers, and doctors being less likely to suspect sexual abuse. Males may also be less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likely to disclose abuse, think it “unmanly” to seek help, or have concerns about the stigma of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homosexuality (Pereda et al., 2009).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</w:p>
    <w:p w:rsidR="005D3E95" w:rsidRDefault="005D3E95" w:rsidP="001C022C">
      <w:pPr>
        <w:spacing w:after="0"/>
        <w:rPr>
          <w:sz w:val="24"/>
          <w:szCs w:val="24"/>
        </w:rPr>
      </w:pPr>
      <w:r w:rsidRPr="00B11BBA">
        <w:rPr>
          <w:i/>
          <w:iCs/>
          <w:sz w:val="24"/>
          <w:szCs w:val="24"/>
        </w:rPr>
        <w:t>(IF)CSA most commonly starts at school age or early adolescence.</w:t>
      </w:r>
      <w:r w:rsidRPr="005D3E95">
        <w:rPr>
          <w:sz w:val="24"/>
          <w:szCs w:val="24"/>
        </w:rPr>
        <w:t xml:space="preserve"> Although the specific age of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onset of CSA differs between studies, school age or early adolescence seem to be the most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common, with the lowest percentage of CSA perpetrated against preschool children (</w:t>
      </w:r>
      <w:proofErr w:type="spellStart"/>
      <w:r w:rsidRPr="005D3E95">
        <w:rPr>
          <w:sz w:val="24"/>
          <w:szCs w:val="24"/>
        </w:rPr>
        <w:t>Perdahli</w:t>
      </w:r>
      <w:proofErr w:type="spellEnd"/>
      <w:r w:rsidR="00B11BBA">
        <w:rPr>
          <w:sz w:val="24"/>
          <w:szCs w:val="24"/>
        </w:rPr>
        <w:t xml:space="preserve"> </w:t>
      </w:r>
      <w:proofErr w:type="spellStart"/>
      <w:r w:rsidRPr="005D3E95">
        <w:rPr>
          <w:sz w:val="24"/>
          <w:szCs w:val="24"/>
        </w:rPr>
        <w:t>Fis</w:t>
      </w:r>
      <w:proofErr w:type="spellEnd"/>
      <w:r w:rsidRPr="005D3E95">
        <w:rPr>
          <w:sz w:val="24"/>
          <w:szCs w:val="24"/>
        </w:rPr>
        <w:t xml:space="preserve"> et al., 2010). </w:t>
      </w:r>
      <w:proofErr w:type="spellStart"/>
      <w:r w:rsidRPr="005D3E95">
        <w:rPr>
          <w:sz w:val="24"/>
          <w:szCs w:val="24"/>
        </w:rPr>
        <w:t>Negriff</w:t>
      </w:r>
      <w:proofErr w:type="spellEnd"/>
      <w:r w:rsidRPr="005D3E95">
        <w:rPr>
          <w:sz w:val="24"/>
          <w:szCs w:val="24"/>
        </w:rPr>
        <w:t xml:space="preserve"> et al. (2014) found that sexual abuse is most common between the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ages of 12 and 14 years, while Anderson et al. (1993) found the greatest age risk to be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between ten and 12, with penetration more likely in teenage victims. Goldman and </w:t>
      </w:r>
      <w:proofErr w:type="spellStart"/>
      <w:r w:rsidRPr="005D3E95">
        <w:rPr>
          <w:sz w:val="24"/>
          <w:szCs w:val="24"/>
        </w:rPr>
        <w:t>Padayachi</w:t>
      </w:r>
      <w:proofErr w:type="spellEnd"/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(1997) found children between the ages of seven and 12 (with a mean age of 10) to be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especially vulnerable, which may be attributed to “conformity to obedience and compliance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with adults’ greater power and dominance, coupled with a lack of sexual knowledge” (p. 495).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However, Fischer and McDonald (1998) found that victims of IFCSA are likely to be younger at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the age of first abuse than victims of EFCSA, attributing this to victims </w:t>
      </w:r>
      <w:r w:rsidRPr="005D3E95">
        <w:rPr>
          <w:sz w:val="24"/>
          <w:szCs w:val="24"/>
        </w:rPr>
        <w:lastRenderedPageBreak/>
        <w:t>spending more time in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the family environment. And Anderson et al. (1993) argue that the ostensibly small numbers of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preschool victims might be attributed to “childhood amnesia” when retrospectively recalling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sexual abuse.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</w:p>
    <w:p w:rsidR="005D3E95" w:rsidRDefault="005D3E95" w:rsidP="001C022C">
      <w:pPr>
        <w:spacing w:after="0"/>
        <w:rPr>
          <w:sz w:val="24"/>
          <w:szCs w:val="24"/>
        </w:rPr>
      </w:pPr>
      <w:r w:rsidRPr="00B11BBA">
        <w:rPr>
          <w:i/>
          <w:iCs/>
          <w:sz w:val="24"/>
          <w:szCs w:val="24"/>
        </w:rPr>
        <w:t>Comparatively little is known about (IF</w:t>
      </w:r>
      <w:proofErr w:type="gramStart"/>
      <w:r w:rsidRPr="00B11BBA">
        <w:rPr>
          <w:i/>
          <w:iCs/>
          <w:sz w:val="24"/>
          <w:szCs w:val="24"/>
        </w:rPr>
        <w:t>)CSA</w:t>
      </w:r>
      <w:proofErr w:type="gramEnd"/>
      <w:r w:rsidRPr="00B11BBA">
        <w:rPr>
          <w:i/>
          <w:iCs/>
          <w:sz w:val="24"/>
          <w:szCs w:val="24"/>
        </w:rPr>
        <w:t xml:space="preserve"> in minority groups.</w:t>
      </w:r>
      <w:r w:rsidRPr="005D3E95">
        <w:rPr>
          <w:sz w:val="24"/>
          <w:szCs w:val="24"/>
        </w:rPr>
        <w:t xml:space="preserve"> There is a paucity of research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when it comes to the sexual abuse of disabled children (Stalker et al., 2010). Furthermore,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existing research is very broad in scope, tending to focus on institutional abuse of all types. A US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study which considered over 40,000 children, found that 31 per cent of the disabled children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sampled had been abused or neglected; specifically, they were 3.1 times more likely to be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sexually abused than non-disabled children (Sullivan and Knutson, 2000). Children with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communication problems, behavioural disorders, sensory impairments, and learning difficulties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may be particularly at risk. A Slovenian study noted that disabled women and girls are more likely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than both disabled men and boys, and the non-disabled, to be sexually abused (</w:t>
      </w:r>
      <w:proofErr w:type="spellStart"/>
      <w:r w:rsidRPr="005D3E95">
        <w:rPr>
          <w:sz w:val="24"/>
          <w:szCs w:val="24"/>
        </w:rPr>
        <w:t>Zavirsek</w:t>
      </w:r>
      <w:proofErr w:type="spellEnd"/>
      <w:r w:rsidRPr="005D3E95">
        <w:rPr>
          <w:sz w:val="24"/>
          <w:szCs w:val="24"/>
        </w:rPr>
        <w:t>, 2002).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Based on interviews with 25 disabled women recalling sexual abuse in the home or institutions,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the author argued that higher prevalence rates may be due to: reliance for care on the abusers,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lack of independence, inability to defend themselves, and perpetrators justifying the abuse by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characterising the disabled as “asexual beings, as bodies without senses” (p. 284), thus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alleviating their guilt.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</w:p>
    <w:p w:rsidR="005D3E95" w:rsidRDefault="005D3E95" w:rsidP="001C022C">
      <w:pPr>
        <w:spacing w:after="0"/>
        <w:rPr>
          <w:sz w:val="24"/>
          <w:szCs w:val="24"/>
        </w:rPr>
      </w:pPr>
      <w:r w:rsidRPr="005D3E95">
        <w:rPr>
          <w:sz w:val="24"/>
          <w:szCs w:val="24"/>
        </w:rPr>
        <w:t>As with disabled children, there is a dearth of research on (IF</w:t>
      </w:r>
      <w:proofErr w:type="gramStart"/>
      <w:r w:rsidRPr="005D3E95">
        <w:rPr>
          <w:sz w:val="24"/>
          <w:szCs w:val="24"/>
        </w:rPr>
        <w:t>)CSA</w:t>
      </w:r>
      <w:proofErr w:type="gramEnd"/>
      <w:r w:rsidRPr="005D3E95">
        <w:rPr>
          <w:sz w:val="24"/>
          <w:szCs w:val="24"/>
        </w:rPr>
        <w:t xml:space="preserve"> of BME children; what little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research there is has found underreporting of abuse in this group. Gilligan and Akhtar (2005) – in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their study of CSA in the Asian community in Bradford, UK – relate a personal communication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with a police officer who reported that only 7 per cent of allegations of CSA investigated by the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police concerned Asian children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[2]. In total, 50 questionnaires sent out to Asian organisations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concerning awareness of CSA in their communities emphasised the “hidden” and “taboo” nature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of (IF)CSA; unwillingness to believe in its very existence; reluctance to discuss the issue; and a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lack of understanding and appropriate vocabulary related to disclosure and reporting. Issues of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shame and honour, and the perception that CSA is a western problem, were also issues noted by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Barn (2001).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</w:p>
    <w:p w:rsidR="005D3E95" w:rsidRDefault="005D3E95" w:rsidP="001C022C">
      <w:pPr>
        <w:spacing w:after="0"/>
        <w:rPr>
          <w:sz w:val="24"/>
          <w:szCs w:val="24"/>
        </w:rPr>
      </w:pPr>
      <w:r w:rsidRPr="00B11BBA">
        <w:rPr>
          <w:i/>
          <w:iCs/>
          <w:sz w:val="24"/>
          <w:szCs w:val="24"/>
        </w:rPr>
        <w:t>IFCSA occurs in families of all socio-economic types; however, such families are often</w:t>
      </w:r>
      <w:r w:rsidR="00B11BBA">
        <w:rPr>
          <w:i/>
          <w:iCs/>
          <w:sz w:val="24"/>
          <w:szCs w:val="24"/>
        </w:rPr>
        <w:t xml:space="preserve"> </w:t>
      </w:r>
      <w:r w:rsidRPr="00B11BBA">
        <w:rPr>
          <w:i/>
          <w:iCs/>
          <w:sz w:val="24"/>
          <w:szCs w:val="24"/>
        </w:rPr>
        <w:t>categorised as “chaotic”.</w:t>
      </w:r>
      <w:r w:rsidRPr="005D3E95">
        <w:rPr>
          <w:sz w:val="24"/>
          <w:szCs w:val="24"/>
        </w:rPr>
        <w:t xml:space="preserve"> Research suggests that IFCSA occurs in families from all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socio-economic, educational, ethnic, and religious backgrounds (e.g. </w:t>
      </w:r>
      <w:proofErr w:type="spellStart"/>
      <w:r w:rsidRPr="005D3E95">
        <w:rPr>
          <w:sz w:val="24"/>
          <w:szCs w:val="24"/>
        </w:rPr>
        <w:t>Mey</w:t>
      </w:r>
      <w:proofErr w:type="spellEnd"/>
      <w:r w:rsidRPr="005D3E95">
        <w:rPr>
          <w:sz w:val="24"/>
          <w:szCs w:val="24"/>
        </w:rPr>
        <w:t xml:space="preserve"> and Neff, 1982).</w:t>
      </w:r>
      <w:r w:rsidR="00B11BBA">
        <w:rPr>
          <w:i/>
          <w:iCs/>
          <w:sz w:val="24"/>
          <w:szCs w:val="24"/>
        </w:rPr>
        <w:t xml:space="preserve"> </w:t>
      </w:r>
      <w:r w:rsidRPr="005D3E95">
        <w:rPr>
          <w:sz w:val="24"/>
          <w:szCs w:val="24"/>
        </w:rPr>
        <w:t>However, although some research describes families in which sexual abuse occurs as “intact” or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“normal” (Rudd and Herzberger, 1999), most describe them as “dysfunctional”, “chaotic”, or</w:t>
      </w:r>
      <w:r w:rsidR="00B11BBA">
        <w:rPr>
          <w:i/>
          <w:iCs/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“disrupted” (Hartley, 2001). </w:t>
      </w:r>
      <w:proofErr w:type="gramStart"/>
      <w:r w:rsidRPr="005D3E95">
        <w:rPr>
          <w:sz w:val="24"/>
          <w:szCs w:val="24"/>
        </w:rPr>
        <w:t>Randolph and Nagle (1989) report that “dysfunctional” families are</w:t>
      </w:r>
      <w:r w:rsidR="00B11BBA">
        <w:rPr>
          <w:i/>
          <w:iCs/>
          <w:sz w:val="24"/>
          <w:szCs w:val="24"/>
        </w:rPr>
        <w:t xml:space="preserve"> </w:t>
      </w:r>
      <w:r w:rsidRPr="005D3E95">
        <w:rPr>
          <w:sz w:val="24"/>
          <w:szCs w:val="24"/>
        </w:rPr>
        <w:t>characterised by disorder, with the parent and child often experiencing a role reversal, with the</w:t>
      </w:r>
      <w:r w:rsidR="00B11BBA">
        <w:rPr>
          <w:i/>
          <w:iCs/>
          <w:sz w:val="24"/>
          <w:szCs w:val="24"/>
        </w:rPr>
        <w:t xml:space="preserve"> </w:t>
      </w:r>
      <w:r w:rsidRPr="005D3E95">
        <w:rPr>
          <w:sz w:val="24"/>
          <w:szCs w:val="24"/>
        </w:rPr>
        <w:t>child as care giver.</w:t>
      </w:r>
      <w:proofErr w:type="gramEnd"/>
      <w:r w:rsidRPr="005D3E95">
        <w:rPr>
          <w:sz w:val="24"/>
          <w:szCs w:val="24"/>
        </w:rPr>
        <w:t xml:space="preserve"> And </w:t>
      </w:r>
      <w:proofErr w:type="spellStart"/>
      <w:r w:rsidRPr="005D3E95">
        <w:rPr>
          <w:sz w:val="24"/>
          <w:szCs w:val="24"/>
        </w:rPr>
        <w:t>Beitchman</w:t>
      </w:r>
      <w:proofErr w:type="spellEnd"/>
      <w:r w:rsidRPr="005D3E95">
        <w:rPr>
          <w:sz w:val="24"/>
          <w:szCs w:val="24"/>
        </w:rPr>
        <w:t xml:space="preserve"> et al. (1991), in their review of the literature of the effects of</w:t>
      </w:r>
      <w:r w:rsidR="00B11BBA">
        <w:rPr>
          <w:i/>
          <w:iCs/>
          <w:sz w:val="24"/>
          <w:szCs w:val="24"/>
        </w:rPr>
        <w:t xml:space="preserve"> </w:t>
      </w:r>
      <w:r w:rsidRPr="005D3E95">
        <w:rPr>
          <w:sz w:val="24"/>
          <w:szCs w:val="24"/>
        </w:rPr>
        <w:t>CSA, found that victims are more likely than non-victims to come from “disturbed” families, with a</w:t>
      </w:r>
      <w:r w:rsidR="00B11BBA">
        <w:rPr>
          <w:i/>
          <w:iCs/>
          <w:sz w:val="24"/>
          <w:szCs w:val="24"/>
        </w:rPr>
        <w:t xml:space="preserve"> </w:t>
      </w:r>
      <w:r w:rsidRPr="005D3E95">
        <w:rPr>
          <w:sz w:val="24"/>
          <w:szCs w:val="24"/>
        </w:rPr>
        <w:t>high rate of parental separation/divorce, substance abuse, and psychiatric disturbance.</w:t>
      </w:r>
      <w:r w:rsidR="00B11BBA">
        <w:rPr>
          <w:sz w:val="24"/>
          <w:szCs w:val="24"/>
        </w:rPr>
        <w:t xml:space="preserve"> </w:t>
      </w:r>
      <w:proofErr w:type="spellStart"/>
      <w:r w:rsidRPr="005D3E95">
        <w:rPr>
          <w:sz w:val="24"/>
          <w:szCs w:val="24"/>
        </w:rPr>
        <w:t>Perdahli</w:t>
      </w:r>
      <w:proofErr w:type="spellEnd"/>
      <w:r w:rsidRPr="005D3E95">
        <w:rPr>
          <w:sz w:val="24"/>
          <w:szCs w:val="24"/>
        </w:rPr>
        <w:t xml:space="preserve"> </w:t>
      </w:r>
      <w:proofErr w:type="spellStart"/>
      <w:r w:rsidRPr="005D3E95">
        <w:rPr>
          <w:sz w:val="24"/>
          <w:szCs w:val="24"/>
        </w:rPr>
        <w:t>Fis</w:t>
      </w:r>
      <w:proofErr w:type="spellEnd"/>
      <w:r w:rsidRPr="005D3E95">
        <w:rPr>
          <w:sz w:val="24"/>
          <w:szCs w:val="24"/>
        </w:rPr>
        <w:t xml:space="preserve"> et al. (2010) also concluded that a significant </w:t>
      </w:r>
      <w:proofErr w:type="gramStart"/>
      <w:r w:rsidRPr="005D3E95">
        <w:rPr>
          <w:sz w:val="24"/>
          <w:szCs w:val="24"/>
        </w:rPr>
        <w:t xml:space="preserve">risk 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lastRenderedPageBreak/>
        <w:t>factor</w:t>
      </w:r>
      <w:proofErr w:type="gramEnd"/>
      <w:r w:rsidRPr="005D3E95">
        <w:rPr>
          <w:sz w:val="24"/>
          <w:szCs w:val="24"/>
        </w:rPr>
        <w:t xml:space="preserve"> for CSA includes “disruption</w:t>
      </w:r>
      <w:r w:rsidR="00B11BBA">
        <w:rPr>
          <w:i/>
          <w:iCs/>
          <w:sz w:val="24"/>
          <w:szCs w:val="24"/>
        </w:rPr>
        <w:t xml:space="preserve"> </w:t>
      </w:r>
      <w:r w:rsidRPr="005D3E95">
        <w:rPr>
          <w:sz w:val="24"/>
          <w:szCs w:val="24"/>
        </w:rPr>
        <w:t>in the family structure” (p. 1288) where one or both parents are absent. However, the causality</w:t>
      </w:r>
      <w:r w:rsidR="00B11BBA">
        <w:rPr>
          <w:i/>
          <w:iCs/>
          <w:sz w:val="24"/>
          <w:szCs w:val="24"/>
        </w:rPr>
        <w:t xml:space="preserve"> </w:t>
      </w:r>
      <w:r w:rsidRPr="005D3E95">
        <w:rPr>
          <w:sz w:val="24"/>
          <w:szCs w:val="24"/>
        </w:rPr>
        <w:t>may work both ways. A “broken home” may make abuse more likely to occur, but abuse may</w:t>
      </w:r>
      <w:r w:rsidR="00B11BBA">
        <w:rPr>
          <w:i/>
          <w:iCs/>
          <w:sz w:val="24"/>
          <w:szCs w:val="24"/>
        </w:rPr>
        <w:t xml:space="preserve"> </w:t>
      </w:r>
      <w:r w:rsidRPr="005D3E95">
        <w:rPr>
          <w:sz w:val="24"/>
          <w:szCs w:val="24"/>
        </w:rPr>
        <w:t>also lead to a fracturing of the family structure (</w:t>
      </w:r>
      <w:proofErr w:type="spellStart"/>
      <w:r w:rsidRPr="005D3E95">
        <w:rPr>
          <w:sz w:val="24"/>
          <w:szCs w:val="24"/>
        </w:rPr>
        <w:t>Csorba</w:t>
      </w:r>
      <w:proofErr w:type="spellEnd"/>
      <w:r w:rsidRPr="005D3E95">
        <w:rPr>
          <w:sz w:val="24"/>
          <w:szCs w:val="24"/>
        </w:rPr>
        <w:t xml:space="preserve"> et al., 2005).</w:t>
      </w:r>
    </w:p>
    <w:p w:rsidR="00B11BBA" w:rsidRPr="00B11BBA" w:rsidRDefault="00B11BBA" w:rsidP="001C022C">
      <w:pPr>
        <w:spacing w:after="0"/>
        <w:rPr>
          <w:i/>
          <w:iCs/>
          <w:sz w:val="24"/>
          <w:szCs w:val="24"/>
        </w:rPr>
      </w:pPr>
    </w:p>
    <w:p w:rsidR="00B11BBA" w:rsidRPr="00B11BBA" w:rsidRDefault="005D3E95" w:rsidP="001C022C">
      <w:pPr>
        <w:spacing w:after="0"/>
        <w:rPr>
          <w:b/>
          <w:bCs/>
          <w:i/>
          <w:iCs/>
          <w:sz w:val="24"/>
          <w:szCs w:val="24"/>
        </w:rPr>
      </w:pPr>
      <w:r w:rsidRPr="00B11BBA">
        <w:rPr>
          <w:b/>
          <w:bCs/>
          <w:i/>
          <w:iCs/>
          <w:sz w:val="24"/>
          <w:szCs w:val="24"/>
        </w:rPr>
        <w:t>The impact of (IF</w:t>
      </w:r>
      <w:proofErr w:type="gramStart"/>
      <w:r w:rsidRPr="00B11BBA">
        <w:rPr>
          <w:b/>
          <w:bCs/>
          <w:i/>
          <w:iCs/>
          <w:sz w:val="24"/>
          <w:szCs w:val="24"/>
        </w:rPr>
        <w:t>)CSA</w:t>
      </w:r>
      <w:proofErr w:type="gramEnd"/>
      <w:r w:rsidR="00B11BBA" w:rsidRPr="00B11BBA">
        <w:rPr>
          <w:b/>
          <w:bCs/>
          <w:i/>
          <w:iCs/>
          <w:sz w:val="24"/>
          <w:szCs w:val="24"/>
        </w:rPr>
        <w:t xml:space="preserve"> </w:t>
      </w:r>
    </w:p>
    <w:p w:rsidR="005D3E95" w:rsidRDefault="005D3E95" w:rsidP="001C022C">
      <w:pPr>
        <w:spacing w:after="0"/>
        <w:rPr>
          <w:sz w:val="24"/>
          <w:szCs w:val="24"/>
        </w:rPr>
      </w:pPr>
      <w:r w:rsidRPr="00B11BBA">
        <w:rPr>
          <w:i/>
          <w:iCs/>
          <w:sz w:val="24"/>
          <w:szCs w:val="24"/>
        </w:rPr>
        <w:t>(IF)CSA has psychological, behavioural, emotional, and physicals effects on its victims.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Although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it is difficult to assess the short- and long-term effects of CSA, as much remains unreported,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there is little doubt that it has significant “physical, social and psychological repercussions”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(Pineda-</w:t>
      </w:r>
      <w:proofErr w:type="spellStart"/>
      <w:r w:rsidRPr="005D3E95">
        <w:rPr>
          <w:sz w:val="24"/>
          <w:szCs w:val="24"/>
        </w:rPr>
        <w:t>Lucatero</w:t>
      </w:r>
      <w:proofErr w:type="spellEnd"/>
      <w:r w:rsidRPr="005D3E95">
        <w:rPr>
          <w:sz w:val="24"/>
          <w:szCs w:val="24"/>
        </w:rPr>
        <w:t xml:space="preserve"> et al., 2009, p. 184). Evidence also suggests that victims of IFCSA suffer worse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physical and emotional symptoms than victims of EFCSA (Fischer and McDonald, 1998), which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may be “due to the longer duration and greater level of intrusion suffered by </w:t>
      </w:r>
      <w:proofErr w:type="spellStart"/>
      <w:r w:rsidRPr="005D3E95">
        <w:rPr>
          <w:sz w:val="24"/>
          <w:szCs w:val="24"/>
        </w:rPr>
        <w:t>intrafamilial</w:t>
      </w:r>
      <w:proofErr w:type="spellEnd"/>
      <w:r w:rsidRPr="005D3E95">
        <w:rPr>
          <w:sz w:val="24"/>
          <w:szCs w:val="24"/>
        </w:rPr>
        <w:t xml:space="preserve"> victims”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(p. 928) and/or “because of feelings of mistrust, insecurity and they might internalize a sense of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blame if the person was a caretaker” (</w:t>
      </w:r>
      <w:proofErr w:type="spellStart"/>
      <w:r w:rsidRPr="005D3E95">
        <w:rPr>
          <w:sz w:val="24"/>
          <w:szCs w:val="24"/>
        </w:rPr>
        <w:t>Perdahli</w:t>
      </w:r>
      <w:proofErr w:type="spellEnd"/>
      <w:r w:rsidRPr="005D3E95">
        <w:rPr>
          <w:sz w:val="24"/>
          <w:szCs w:val="24"/>
        </w:rPr>
        <w:t xml:space="preserve"> </w:t>
      </w:r>
      <w:proofErr w:type="spellStart"/>
      <w:r w:rsidRPr="005D3E95">
        <w:rPr>
          <w:sz w:val="24"/>
          <w:szCs w:val="24"/>
        </w:rPr>
        <w:t>Fis</w:t>
      </w:r>
      <w:proofErr w:type="spellEnd"/>
      <w:r w:rsidRPr="005D3E95">
        <w:rPr>
          <w:sz w:val="24"/>
          <w:szCs w:val="24"/>
        </w:rPr>
        <w:t xml:space="preserve"> et al., 2010, p. 1288).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</w:p>
    <w:p w:rsidR="005D3E95" w:rsidRDefault="005D3E95" w:rsidP="001C022C">
      <w:pPr>
        <w:spacing w:after="0"/>
        <w:rPr>
          <w:sz w:val="24"/>
          <w:szCs w:val="24"/>
        </w:rPr>
      </w:pPr>
      <w:r w:rsidRPr="005D3E95">
        <w:rPr>
          <w:sz w:val="24"/>
          <w:szCs w:val="24"/>
        </w:rPr>
        <w:t>Victims of (IF</w:t>
      </w:r>
      <w:proofErr w:type="gramStart"/>
      <w:r w:rsidRPr="005D3E95">
        <w:rPr>
          <w:sz w:val="24"/>
          <w:szCs w:val="24"/>
        </w:rPr>
        <w:t>)CSA</w:t>
      </w:r>
      <w:proofErr w:type="gramEnd"/>
      <w:r w:rsidRPr="005D3E95">
        <w:rPr>
          <w:sz w:val="24"/>
          <w:szCs w:val="24"/>
        </w:rPr>
        <w:t xml:space="preserve"> may suffer from a range of adverse effects which may manifest in child- and/or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adulthood. These broadly include: feelings of confusion, humiliation, fear of rejection, and being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used (</w:t>
      </w:r>
      <w:proofErr w:type="spellStart"/>
      <w:r w:rsidRPr="005D3E95">
        <w:rPr>
          <w:sz w:val="24"/>
          <w:szCs w:val="24"/>
        </w:rPr>
        <w:t>Mey</w:t>
      </w:r>
      <w:proofErr w:type="spellEnd"/>
      <w:r w:rsidRPr="005D3E95">
        <w:rPr>
          <w:sz w:val="24"/>
          <w:szCs w:val="24"/>
        </w:rPr>
        <w:t xml:space="preserve"> and Neff, 1982); disturbed sexual functioning, marital breakdown (</w:t>
      </w:r>
      <w:proofErr w:type="spellStart"/>
      <w:r w:rsidRPr="005D3E95">
        <w:rPr>
          <w:sz w:val="24"/>
          <w:szCs w:val="24"/>
        </w:rPr>
        <w:t>Beitchman</w:t>
      </w:r>
      <w:proofErr w:type="spellEnd"/>
      <w:r w:rsidRPr="005D3E95">
        <w:rPr>
          <w:sz w:val="24"/>
          <w:szCs w:val="24"/>
        </w:rPr>
        <w:t xml:space="preserve"> et al.,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1991); chronic headaches (</w:t>
      </w:r>
      <w:proofErr w:type="spellStart"/>
      <w:r w:rsidRPr="005D3E95">
        <w:rPr>
          <w:sz w:val="24"/>
          <w:szCs w:val="24"/>
        </w:rPr>
        <w:t>Roesler</w:t>
      </w:r>
      <w:proofErr w:type="spellEnd"/>
      <w:r w:rsidRPr="005D3E95">
        <w:rPr>
          <w:sz w:val="24"/>
          <w:szCs w:val="24"/>
        </w:rPr>
        <w:t xml:space="preserve"> and Wind, 1994); disbelief, confusion, guilt, anger (Phelan,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1995); problems in building and sustaining relationships (Newman </w:t>
      </w:r>
      <w:proofErr w:type="spellStart"/>
      <w:r w:rsidRPr="005D3E95">
        <w:rPr>
          <w:sz w:val="24"/>
          <w:szCs w:val="24"/>
        </w:rPr>
        <w:t>Lubell</w:t>
      </w:r>
      <w:proofErr w:type="spellEnd"/>
      <w:r w:rsidRPr="005D3E95">
        <w:rPr>
          <w:sz w:val="24"/>
          <w:szCs w:val="24"/>
        </w:rPr>
        <w:t xml:space="preserve"> and Peterson, 1998);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feelings of “dirtiness” and worthlessness (</w:t>
      </w:r>
      <w:proofErr w:type="spellStart"/>
      <w:r w:rsidRPr="005D3E95">
        <w:rPr>
          <w:sz w:val="24"/>
          <w:szCs w:val="24"/>
        </w:rPr>
        <w:t>DiGeorgio</w:t>
      </w:r>
      <w:proofErr w:type="spellEnd"/>
      <w:r w:rsidRPr="005D3E95">
        <w:rPr>
          <w:sz w:val="24"/>
          <w:szCs w:val="24"/>
        </w:rPr>
        <w:t>-Miller, 1998); compulsive spending, nightmares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(Rudd and Herzberger, 1999); low self-esteem, insomnia, flashbacks, a perception of the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inability to please others, and work in low paying jobs (Salter, 2013). Victims of IFCSA may also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experience a shattered sense of meaning and belief in a “just world” – where people get what they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deserve and deserve what they get (Hudson, 2013).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3E95" w:rsidRDefault="005D3E95" w:rsidP="001C022C">
      <w:pPr>
        <w:spacing w:after="0"/>
        <w:rPr>
          <w:sz w:val="24"/>
          <w:szCs w:val="24"/>
        </w:rPr>
      </w:pPr>
      <w:r w:rsidRPr="005D3E95">
        <w:rPr>
          <w:sz w:val="24"/>
          <w:szCs w:val="24"/>
        </w:rPr>
        <w:t xml:space="preserve">In part one of a two-part review investigating the short- and long-term effects of CSA, </w:t>
      </w:r>
      <w:proofErr w:type="spellStart"/>
      <w:r w:rsidRPr="005D3E95">
        <w:rPr>
          <w:sz w:val="24"/>
          <w:szCs w:val="24"/>
        </w:rPr>
        <w:t>Beitchman</w:t>
      </w:r>
      <w:proofErr w:type="spellEnd"/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et al. (1991) found that victims of CSA are at greater risk of developing a preoccupation with sex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as children, manifesting in “sexual play, masturbation, seductive or sexually aggressive </w:t>
      </w:r>
      <w:proofErr w:type="spellStart"/>
      <w:r w:rsidRPr="005D3E95">
        <w:rPr>
          <w:sz w:val="24"/>
          <w:szCs w:val="24"/>
        </w:rPr>
        <w:t>behavior</w:t>
      </w:r>
      <w:proofErr w:type="spellEnd"/>
      <w:r w:rsidRPr="005D3E95">
        <w:rPr>
          <w:sz w:val="24"/>
          <w:szCs w:val="24"/>
        </w:rPr>
        <w:t>,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and age-inappropriate sexual knowledge” (p. 552). While in adolescents, there may higher rates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of promiscuity and homosexual contact. They also found various factors to be associated with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worse outcomes and greater trauma, including CSA: with more frequency and longer duration;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that involves force and/or penetration; and that is perpetrated by the child’s (step</w:t>
      </w:r>
      <w:proofErr w:type="gramStart"/>
      <w:r w:rsidRPr="005D3E95">
        <w:rPr>
          <w:sz w:val="24"/>
          <w:szCs w:val="24"/>
        </w:rPr>
        <w:t>)father</w:t>
      </w:r>
      <w:proofErr w:type="gramEnd"/>
      <w:r w:rsidRPr="005D3E95">
        <w:rPr>
          <w:sz w:val="24"/>
          <w:szCs w:val="24"/>
        </w:rPr>
        <w:t>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</w:p>
    <w:p w:rsidR="005D3E95" w:rsidRDefault="005D3E95" w:rsidP="001C022C">
      <w:pPr>
        <w:spacing w:after="0"/>
        <w:rPr>
          <w:sz w:val="24"/>
          <w:szCs w:val="24"/>
        </w:rPr>
      </w:pPr>
      <w:r w:rsidRPr="005D3E95">
        <w:rPr>
          <w:sz w:val="24"/>
          <w:szCs w:val="24"/>
        </w:rPr>
        <w:t xml:space="preserve">More specifically, </w:t>
      </w:r>
      <w:proofErr w:type="spellStart"/>
      <w:r w:rsidRPr="005D3E95">
        <w:rPr>
          <w:sz w:val="24"/>
          <w:szCs w:val="24"/>
        </w:rPr>
        <w:t>Stroebel</w:t>
      </w:r>
      <w:proofErr w:type="spellEnd"/>
      <w:r w:rsidRPr="005D3E95">
        <w:rPr>
          <w:sz w:val="24"/>
          <w:szCs w:val="24"/>
        </w:rPr>
        <w:t xml:space="preserve"> et al. (2012) found that “incest victims”, as compared to controls, were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more likely to feel damaged and psychologically injured, be estranged from parents, and feel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shamed by others. Supporting </w:t>
      </w:r>
      <w:proofErr w:type="spellStart"/>
      <w:r w:rsidRPr="005D3E95">
        <w:rPr>
          <w:sz w:val="24"/>
          <w:szCs w:val="24"/>
        </w:rPr>
        <w:t>Beitchman</w:t>
      </w:r>
      <w:proofErr w:type="spellEnd"/>
      <w:r w:rsidRPr="005D3E95">
        <w:rPr>
          <w:sz w:val="24"/>
          <w:szCs w:val="24"/>
        </w:rPr>
        <w:t xml:space="preserve"> et al.’s (1991) review, they also found that – having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been eroticised at an early age – their sexuality as an adult was often affected. </w:t>
      </w:r>
      <w:r w:rsidRPr="005D3E95">
        <w:rPr>
          <w:sz w:val="24"/>
          <w:szCs w:val="24"/>
        </w:rPr>
        <w:lastRenderedPageBreak/>
        <w:t>For instance, they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had sexual intercourse earlier, had more sexual partners after the age of 18, were more likely to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have casual sex, and have sex for money. They also scored lower on scales measuring sexual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satisfaction and communication about sex. Similarly, Rudd and Herzberger (1999) noted promiscuity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as an effect of IFCSA.</w:t>
      </w:r>
    </w:p>
    <w:p w:rsidR="00B11BBA" w:rsidRPr="005D3E95" w:rsidRDefault="00B11BBA" w:rsidP="001C022C">
      <w:pPr>
        <w:spacing w:after="0"/>
        <w:rPr>
          <w:sz w:val="24"/>
          <w:szCs w:val="24"/>
        </w:rPr>
      </w:pPr>
    </w:p>
    <w:p w:rsidR="005D3E95" w:rsidRPr="005D3E95" w:rsidRDefault="005D3E95" w:rsidP="001C022C">
      <w:pPr>
        <w:spacing w:after="0"/>
        <w:rPr>
          <w:sz w:val="24"/>
          <w:szCs w:val="24"/>
        </w:rPr>
      </w:pPr>
      <w:r w:rsidRPr="005D3E95">
        <w:rPr>
          <w:sz w:val="24"/>
          <w:szCs w:val="24"/>
        </w:rPr>
        <w:t>In response to closed questions about the effects of abuse, participants in Ussher and</w:t>
      </w:r>
    </w:p>
    <w:p w:rsidR="005D3E95" w:rsidRDefault="005D3E95" w:rsidP="001C022C">
      <w:pPr>
        <w:spacing w:after="0"/>
        <w:rPr>
          <w:sz w:val="24"/>
          <w:szCs w:val="24"/>
        </w:rPr>
      </w:pPr>
      <w:r w:rsidRPr="005D3E95">
        <w:rPr>
          <w:sz w:val="24"/>
          <w:szCs w:val="24"/>
        </w:rPr>
        <w:t>Dewberry’s (1995) survey of female adult survivors of CSA reported feeling: anger (67.7 per cent),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shame (65.7 per cent), guilt (59.9 per cent), anxiety (50.7 per cent), fear of sex (30.6 per cent), and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fear of men (24 per cent); just 1.5 per cent reported no impact. In an open-ended category,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participants reported: a bad sex life (14.1 per cent), inability to trust men (11.1 per cent), and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psychological problems (11.3 per cent). The authors found that long-term psychological effects</w:t>
      </w:r>
      <w:r w:rsidR="00B11BBA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were significantly related to abuse involving: penetration; sexual abuse by a (step</w:t>
      </w:r>
      <w:proofErr w:type="gramStart"/>
      <w:r w:rsidRPr="005D3E95">
        <w:rPr>
          <w:sz w:val="24"/>
          <w:szCs w:val="24"/>
        </w:rPr>
        <w:t>)father</w:t>
      </w:r>
      <w:proofErr w:type="gramEnd"/>
      <w:r w:rsidRPr="005D3E95">
        <w:rPr>
          <w:sz w:val="24"/>
          <w:szCs w:val="24"/>
        </w:rPr>
        <w:t>;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prolonged abuse; abuse accompanied by threats or violence; blaming of the child; the offender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saying that disclosure would split the family, and a younger age of onset. </w:t>
      </w:r>
      <w:proofErr w:type="spellStart"/>
      <w:r w:rsidRPr="005D3E95">
        <w:rPr>
          <w:sz w:val="24"/>
          <w:szCs w:val="24"/>
        </w:rPr>
        <w:t>Beitchman</w:t>
      </w:r>
      <w:proofErr w:type="spellEnd"/>
      <w:r w:rsidRPr="005D3E95">
        <w:rPr>
          <w:sz w:val="24"/>
          <w:szCs w:val="24"/>
        </w:rPr>
        <w:t xml:space="preserve"> et al. (1991)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found that abuse by a (step) father had the worst impact, while </w:t>
      </w:r>
      <w:proofErr w:type="spellStart"/>
      <w:r w:rsidRPr="005D3E95">
        <w:rPr>
          <w:sz w:val="24"/>
          <w:szCs w:val="24"/>
        </w:rPr>
        <w:t>Negriff</w:t>
      </w:r>
      <w:proofErr w:type="spellEnd"/>
      <w:r w:rsidRPr="005D3E95">
        <w:rPr>
          <w:sz w:val="24"/>
          <w:szCs w:val="24"/>
        </w:rPr>
        <w:t xml:space="preserve"> et al. (2014) found that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penetrative assaults caused the greatest harm. And </w:t>
      </w:r>
      <w:proofErr w:type="spellStart"/>
      <w:r w:rsidRPr="005D3E95">
        <w:rPr>
          <w:sz w:val="24"/>
          <w:szCs w:val="24"/>
        </w:rPr>
        <w:t>Caffaro</w:t>
      </w:r>
      <w:proofErr w:type="spellEnd"/>
      <w:r w:rsidRPr="005D3E95">
        <w:rPr>
          <w:sz w:val="24"/>
          <w:szCs w:val="24"/>
        </w:rPr>
        <w:t xml:space="preserve"> and Conn-</w:t>
      </w:r>
      <w:proofErr w:type="spellStart"/>
      <w:r w:rsidRPr="005D3E95">
        <w:rPr>
          <w:sz w:val="24"/>
          <w:szCs w:val="24"/>
        </w:rPr>
        <w:t>Caffaro</w:t>
      </w:r>
      <w:proofErr w:type="spellEnd"/>
      <w:r w:rsidRPr="005D3E95">
        <w:rPr>
          <w:sz w:val="24"/>
          <w:szCs w:val="24"/>
        </w:rPr>
        <w:t xml:space="preserve"> (2005) found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that half of victims of brother-sister incest never marry.</w:t>
      </w:r>
    </w:p>
    <w:p w:rsidR="00B06F31" w:rsidRPr="005D3E95" w:rsidRDefault="00B06F31" w:rsidP="001C022C">
      <w:pPr>
        <w:spacing w:after="0"/>
        <w:rPr>
          <w:sz w:val="24"/>
          <w:szCs w:val="24"/>
        </w:rPr>
      </w:pPr>
    </w:p>
    <w:p w:rsidR="005D3E95" w:rsidRPr="005D3E95" w:rsidRDefault="005D3E95" w:rsidP="001C022C">
      <w:pPr>
        <w:spacing w:after="0"/>
        <w:rPr>
          <w:sz w:val="24"/>
          <w:szCs w:val="24"/>
        </w:rPr>
      </w:pPr>
      <w:r w:rsidRPr="00B06F31">
        <w:rPr>
          <w:i/>
          <w:iCs/>
          <w:sz w:val="24"/>
          <w:szCs w:val="24"/>
        </w:rPr>
        <w:t>(IF)CSA often has seriously detrimental effects on victims’ mental health</w:t>
      </w:r>
      <w:r w:rsidRPr="005D3E95">
        <w:rPr>
          <w:sz w:val="24"/>
          <w:szCs w:val="24"/>
        </w:rPr>
        <w:t>. (IF)CSA may be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associated with a wide range of mental health issues. </w:t>
      </w:r>
      <w:proofErr w:type="spellStart"/>
      <w:r w:rsidRPr="005D3E95">
        <w:rPr>
          <w:sz w:val="24"/>
          <w:szCs w:val="24"/>
        </w:rPr>
        <w:t>Perdahli</w:t>
      </w:r>
      <w:proofErr w:type="spellEnd"/>
      <w:r w:rsidRPr="005D3E95">
        <w:rPr>
          <w:sz w:val="24"/>
          <w:szCs w:val="24"/>
        </w:rPr>
        <w:t xml:space="preserve"> </w:t>
      </w:r>
      <w:proofErr w:type="spellStart"/>
      <w:r w:rsidRPr="005D3E95">
        <w:rPr>
          <w:sz w:val="24"/>
          <w:szCs w:val="24"/>
        </w:rPr>
        <w:t>Fis</w:t>
      </w:r>
      <w:proofErr w:type="spellEnd"/>
      <w:r w:rsidRPr="005D3E95">
        <w:rPr>
          <w:sz w:val="24"/>
          <w:szCs w:val="24"/>
        </w:rPr>
        <w:t xml:space="preserve"> et al. (2010) found the most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frequent psychological and mental health symptoms to include anger, depression, and anxiety, with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victims five times more likely to be diagnosed with an anxiety disorder than their non-abused peers.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In their retrospective examination of 83 cases of CSA referred to a child psychiatric unit, the authors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found evidence of: anxiety disorders (30 per cent), adjustment disorders (19 per cent), mood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disorders (8 per cent), and disruptive behaviour disorders (5 per cent). Only 8 per cent of the sample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had no psychiatric diagnosis; however initially asymptomatic children may have “sleeper effects”,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suffering from possibly even more serious psychiatric issues later in life. In the second part of their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review, </w:t>
      </w:r>
      <w:proofErr w:type="spellStart"/>
      <w:r w:rsidRPr="005D3E95">
        <w:rPr>
          <w:sz w:val="24"/>
          <w:szCs w:val="24"/>
        </w:rPr>
        <w:t>Beitchman</w:t>
      </w:r>
      <w:proofErr w:type="spellEnd"/>
      <w:r w:rsidRPr="005D3E95">
        <w:rPr>
          <w:sz w:val="24"/>
          <w:szCs w:val="24"/>
        </w:rPr>
        <w:t xml:space="preserve"> et al. (1992) found that, in the eight studies examined, six found an association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between CSA and depression as an adult. They also found a higher prevalence of anxiety in adult</w:t>
      </w:r>
      <w:r w:rsidR="00B06F31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women with a history of CSA, particularly in cases where there was the use, or threat, of force.</w:t>
      </w:r>
    </w:p>
    <w:p w:rsidR="00A24A32" w:rsidRDefault="00A24A32" w:rsidP="001C022C">
      <w:pPr>
        <w:spacing w:after="0"/>
        <w:rPr>
          <w:sz w:val="24"/>
          <w:szCs w:val="24"/>
        </w:rPr>
      </w:pPr>
    </w:p>
    <w:p w:rsidR="005D3E95" w:rsidRPr="005D3E95" w:rsidRDefault="005D3E95" w:rsidP="001C022C">
      <w:pPr>
        <w:spacing w:after="0"/>
        <w:rPr>
          <w:sz w:val="24"/>
          <w:szCs w:val="24"/>
        </w:rPr>
      </w:pPr>
      <w:r w:rsidRPr="00A24A32">
        <w:rPr>
          <w:i/>
          <w:iCs/>
          <w:sz w:val="24"/>
          <w:szCs w:val="24"/>
        </w:rPr>
        <w:t>The impact of (IF</w:t>
      </w:r>
      <w:proofErr w:type="gramStart"/>
      <w:r w:rsidRPr="00A24A32">
        <w:rPr>
          <w:i/>
          <w:iCs/>
          <w:sz w:val="24"/>
          <w:szCs w:val="24"/>
        </w:rPr>
        <w:t>)CSA</w:t>
      </w:r>
      <w:proofErr w:type="gramEnd"/>
      <w:r w:rsidRPr="00A24A32">
        <w:rPr>
          <w:i/>
          <w:iCs/>
          <w:sz w:val="24"/>
          <w:szCs w:val="24"/>
        </w:rPr>
        <w:t xml:space="preserve"> on males may include sexual dysfunction and the perpetration of sexual</w:t>
      </w:r>
      <w:r w:rsidR="00B06F31" w:rsidRPr="00A24A32">
        <w:rPr>
          <w:i/>
          <w:iCs/>
          <w:sz w:val="24"/>
          <w:szCs w:val="24"/>
        </w:rPr>
        <w:t xml:space="preserve"> </w:t>
      </w:r>
      <w:r w:rsidRPr="00A24A32">
        <w:rPr>
          <w:i/>
          <w:iCs/>
          <w:sz w:val="24"/>
          <w:szCs w:val="24"/>
        </w:rPr>
        <w:t>abuse.</w:t>
      </w:r>
      <w:r w:rsidRPr="005D3E95">
        <w:rPr>
          <w:sz w:val="24"/>
          <w:szCs w:val="24"/>
        </w:rPr>
        <w:t xml:space="preserve"> The impact of (IF</w:t>
      </w:r>
      <w:proofErr w:type="gramStart"/>
      <w:r w:rsidRPr="005D3E95">
        <w:rPr>
          <w:sz w:val="24"/>
          <w:szCs w:val="24"/>
        </w:rPr>
        <w:t>)CSA</w:t>
      </w:r>
      <w:proofErr w:type="gramEnd"/>
      <w:r w:rsidRPr="005D3E95">
        <w:rPr>
          <w:sz w:val="24"/>
          <w:szCs w:val="24"/>
        </w:rPr>
        <w:t xml:space="preserve"> on males, although considerably under-reported and</w:t>
      </w:r>
    </w:p>
    <w:p w:rsidR="005D3E95" w:rsidRPr="005D3E95" w:rsidRDefault="005D3E95" w:rsidP="001C022C">
      <w:pPr>
        <w:spacing w:after="0"/>
        <w:rPr>
          <w:sz w:val="24"/>
          <w:szCs w:val="24"/>
        </w:rPr>
      </w:pPr>
      <w:r w:rsidRPr="005D3E95">
        <w:rPr>
          <w:sz w:val="24"/>
          <w:szCs w:val="24"/>
        </w:rPr>
        <w:t>-researched, can be serious and long lasting (</w:t>
      </w:r>
      <w:proofErr w:type="spellStart"/>
      <w:r w:rsidRPr="005D3E95">
        <w:rPr>
          <w:sz w:val="24"/>
          <w:szCs w:val="24"/>
        </w:rPr>
        <w:t>Mey</w:t>
      </w:r>
      <w:proofErr w:type="spellEnd"/>
      <w:r w:rsidRPr="005D3E95">
        <w:rPr>
          <w:sz w:val="24"/>
          <w:szCs w:val="24"/>
        </w:rPr>
        <w:t xml:space="preserve">, 1988). </w:t>
      </w:r>
      <w:proofErr w:type="spellStart"/>
      <w:r w:rsidRPr="005D3E95">
        <w:rPr>
          <w:sz w:val="24"/>
          <w:szCs w:val="24"/>
        </w:rPr>
        <w:t>Beitchman</w:t>
      </w:r>
      <w:proofErr w:type="spellEnd"/>
      <w:r w:rsidRPr="005D3E95">
        <w:rPr>
          <w:sz w:val="24"/>
          <w:szCs w:val="24"/>
        </w:rPr>
        <w:t xml:space="preserve"> et al. (1992) found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evidence to suggest that males may suffer from poor social adjustment, sexual dysfunction,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inappropriate attempts to reassert their masculinity, and confusion regarding sexual identity.</w:t>
      </w:r>
    </w:p>
    <w:p w:rsidR="005D3E95" w:rsidRPr="005D3E95" w:rsidRDefault="005D3E95" w:rsidP="001C022C">
      <w:pPr>
        <w:spacing w:after="0"/>
        <w:rPr>
          <w:sz w:val="24"/>
          <w:szCs w:val="24"/>
        </w:rPr>
      </w:pPr>
      <w:r w:rsidRPr="005D3E95">
        <w:rPr>
          <w:sz w:val="24"/>
          <w:szCs w:val="24"/>
        </w:rPr>
        <w:t>(IF)CSA may also impact upon men’s ideas about, and experiences of, fatherhood. In a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literature review by Price-Robertson (2012), dominant themes included men: having problems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 xml:space="preserve">displaying affection with their children; being over-protective; fatherhood leading </w:t>
      </w:r>
      <w:r w:rsidRPr="005D3E95">
        <w:rPr>
          <w:sz w:val="24"/>
          <w:szCs w:val="24"/>
        </w:rPr>
        <w:lastRenderedPageBreak/>
        <w:t>to the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triggering of past trauma; fatherhood being a healing experience; and the fear of abusing their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own children (sometimes resulting in remaining childless).</w:t>
      </w:r>
    </w:p>
    <w:p w:rsidR="00A24A32" w:rsidRDefault="00A24A32" w:rsidP="001C022C">
      <w:pPr>
        <w:spacing w:after="0"/>
        <w:rPr>
          <w:sz w:val="24"/>
          <w:szCs w:val="24"/>
        </w:rPr>
      </w:pPr>
    </w:p>
    <w:p w:rsidR="00C456E5" w:rsidRDefault="005D3E95" w:rsidP="001C022C">
      <w:pPr>
        <w:spacing w:after="0"/>
        <w:rPr>
          <w:sz w:val="24"/>
          <w:szCs w:val="24"/>
        </w:rPr>
      </w:pPr>
      <w:r w:rsidRPr="005D3E95">
        <w:rPr>
          <w:sz w:val="24"/>
          <w:szCs w:val="24"/>
        </w:rPr>
        <w:t>The “cycle of child abuse”, “victim-to-victimiser”, or “sexually abused-sexual abuser” hypothesis –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which posits an association between a history of sexual abuse and the later perpetration of it – has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significant supporting evidence (</w:t>
      </w:r>
      <w:proofErr w:type="spellStart"/>
      <w:r w:rsidRPr="005D3E95">
        <w:rPr>
          <w:sz w:val="24"/>
          <w:szCs w:val="24"/>
        </w:rPr>
        <w:t>Glasser</w:t>
      </w:r>
      <w:proofErr w:type="spellEnd"/>
      <w:r w:rsidRPr="005D3E95">
        <w:rPr>
          <w:sz w:val="24"/>
          <w:szCs w:val="24"/>
        </w:rPr>
        <w:t xml:space="preserve"> et al., 2001). </w:t>
      </w:r>
      <w:proofErr w:type="spellStart"/>
      <w:r w:rsidRPr="005D3E95">
        <w:rPr>
          <w:sz w:val="24"/>
          <w:szCs w:val="24"/>
        </w:rPr>
        <w:t>Glasser</w:t>
      </w:r>
      <w:proofErr w:type="spellEnd"/>
      <w:r w:rsidRPr="005D3E95">
        <w:rPr>
          <w:sz w:val="24"/>
          <w:szCs w:val="24"/>
        </w:rPr>
        <w:t xml:space="preserve"> et al. (2001) found that the risk of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perpetrating CSA was significantly enhanced by a history of CSA; for incest offenders, this risk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was doubled. While, based on a sample of 182 child sex offenders, 57.7 per cent of the 79</w:t>
      </w:r>
      <w:r w:rsidR="00A24A32">
        <w:rPr>
          <w:sz w:val="24"/>
          <w:szCs w:val="24"/>
        </w:rPr>
        <w:t xml:space="preserve"> </w:t>
      </w:r>
      <w:proofErr w:type="spellStart"/>
      <w:r w:rsidRPr="005D3E95">
        <w:rPr>
          <w:sz w:val="24"/>
          <w:szCs w:val="24"/>
        </w:rPr>
        <w:t>intrafamilial</w:t>
      </w:r>
      <w:proofErr w:type="spellEnd"/>
      <w:r w:rsidRPr="005D3E95">
        <w:rPr>
          <w:sz w:val="24"/>
          <w:szCs w:val="24"/>
        </w:rPr>
        <w:t xml:space="preserve"> offenders reported being a victim of CSA (Smallbone and Wortley, 2001).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A meta-analysis of 89 studies which considered the risk factors for both IF- and EFCSA, found that</w:t>
      </w:r>
      <w:r w:rsidR="00A24A32">
        <w:rPr>
          <w:sz w:val="24"/>
          <w:szCs w:val="24"/>
        </w:rPr>
        <w:t xml:space="preserve"> </w:t>
      </w:r>
      <w:r w:rsidRPr="005D3E95">
        <w:rPr>
          <w:sz w:val="24"/>
          <w:szCs w:val="24"/>
        </w:rPr>
        <w:t>child sex offenders were more likely than non-sex offenders and non-offenders to have been</w:t>
      </w:r>
      <w:r w:rsidR="00A24A32">
        <w:rPr>
          <w:sz w:val="24"/>
          <w:szCs w:val="24"/>
        </w:rPr>
        <w:t xml:space="preserve"> </w:t>
      </w:r>
      <w:r w:rsidR="00C456E5" w:rsidRPr="00C456E5">
        <w:rPr>
          <w:sz w:val="24"/>
          <w:szCs w:val="24"/>
        </w:rPr>
        <w:t>abused as children (Whitaker et al., 2008). However, it is imperative to add that the vast majority of</w:t>
      </w:r>
      <w:r w:rsidR="00A24A32">
        <w:rPr>
          <w:sz w:val="24"/>
          <w:szCs w:val="24"/>
        </w:rPr>
        <w:t xml:space="preserve"> </w:t>
      </w:r>
      <w:r w:rsidR="00C456E5" w:rsidRPr="00C456E5">
        <w:rPr>
          <w:sz w:val="24"/>
          <w:szCs w:val="24"/>
        </w:rPr>
        <w:t>victims of CSA do not go on to become abusers themselves; thus, having experienced CSA is</w:t>
      </w:r>
      <w:r w:rsidR="00A24A32">
        <w:rPr>
          <w:sz w:val="24"/>
          <w:szCs w:val="24"/>
        </w:rPr>
        <w:t xml:space="preserve"> </w:t>
      </w:r>
      <w:r w:rsidR="00C456E5" w:rsidRPr="00C456E5">
        <w:rPr>
          <w:sz w:val="24"/>
          <w:szCs w:val="24"/>
        </w:rPr>
        <w:t xml:space="preserve">neither a necessary nor sufficient condition for becoming a perpetrator (Stripe and </w:t>
      </w:r>
      <w:proofErr w:type="spellStart"/>
      <w:r w:rsidR="00C456E5" w:rsidRPr="00C456E5">
        <w:rPr>
          <w:sz w:val="24"/>
          <w:szCs w:val="24"/>
        </w:rPr>
        <w:t>Stermac</w:t>
      </w:r>
      <w:proofErr w:type="spellEnd"/>
      <w:r w:rsidR="00C456E5" w:rsidRPr="00C456E5">
        <w:rPr>
          <w:sz w:val="24"/>
          <w:szCs w:val="24"/>
        </w:rPr>
        <w:t>, 2003).</w:t>
      </w:r>
    </w:p>
    <w:p w:rsidR="00A24A32" w:rsidRPr="00C456E5" w:rsidRDefault="00A24A32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A24A32">
        <w:rPr>
          <w:i/>
          <w:iCs/>
          <w:sz w:val="24"/>
          <w:szCs w:val="24"/>
        </w:rPr>
        <w:t>Very little is known about the experiences of, and impact on, child victims of (IF</w:t>
      </w:r>
      <w:proofErr w:type="gramStart"/>
      <w:r w:rsidRPr="00A24A32">
        <w:rPr>
          <w:i/>
          <w:iCs/>
          <w:sz w:val="24"/>
          <w:szCs w:val="24"/>
        </w:rPr>
        <w:t>)CSA</w:t>
      </w:r>
      <w:proofErr w:type="gramEnd"/>
      <w:r w:rsidRPr="00A24A32">
        <w:rPr>
          <w:i/>
          <w:iCs/>
          <w:sz w:val="24"/>
          <w:szCs w:val="24"/>
        </w:rPr>
        <w:t>.</w:t>
      </w:r>
      <w:r w:rsidRPr="00C456E5">
        <w:rPr>
          <w:sz w:val="24"/>
          <w:szCs w:val="24"/>
        </w:rPr>
        <w:t xml:space="preserve"> The vast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majority of research on impact has been conducted retrospectively with adult samples, due to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methodological and ethical problems in soliciting children’s views. Due to issues surrounding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recall and validity, this means that we know more about the long-, as opposed to short-term,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effects of CSA.</w:t>
      </w:r>
    </w:p>
    <w:p w:rsidR="00A24A32" w:rsidRPr="00C456E5" w:rsidRDefault="00A24A32" w:rsidP="001C022C">
      <w:pPr>
        <w:spacing w:after="0"/>
        <w:rPr>
          <w:sz w:val="24"/>
          <w:szCs w:val="24"/>
        </w:rPr>
      </w:pPr>
    </w:p>
    <w:p w:rsidR="00A24A32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In one of the few studies to garner the views of child victims, Phelan (1995) conducted in-depth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interviews with 40 (step</w:t>
      </w:r>
      <w:proofErr w:type="gramStart"/>
      <w:r w:rsidRPr="00C456E5">
        <w:rPr>
          <w:sz w:val="24"/>
          <w:szCs w:val="24"/>
        </w:rPr>
        <w:t>)fathers</w:t>
      </w:r>
      <w:proofErr w:type="gramEnd"/>
      <w:r w:rsidRPr="00C456E5">
        <w:rPr>
          <w:sz w:val="24"/>
          <w:szCs w:val="24"/>
        </w:rPr>
        <w:t xml:space="preserve"> and 44 (biological and step)daughters (or their therapists) who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were being treated in a clinic for incestuous families in California. The daughters’ reported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behaviours and feelings such as confusion, fear, disgust, disbelief, denial, bewilderment, and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self-blame. Other emotions expressed were betrayal, pain, anxiety, withdrawal, guilt, and altered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relationships with other family members. Such feelings are consistent with those reported by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adult survivors of CSA.</w:t>
      </w:r>
      <w:r w:rsidR="00A24A32">
        <w:rPr>
          <w:sz w:val="24"/>
          <w:szCs w:val="24"/>
        </w:rPr>
        <w:t xml:space="preserve"> </w:t>
      </w:r>
    </w:p>
    <w:p w:rsidR="00A24A32" w:rsidRDefault="00A24A32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Atwood (2007) also investigated (IF</w:t>
      </w:r>
      <w:proofErr w:type="gramStart"/>
      <w:r w:rsidRPr="00C456E5">
        <w:rPr>
          <w:sz w:val="24"/>
          <w:szCs w:val="24"/>
        </w:rPr>
        <w:t>)CSA</w:t>
      </w:r>
      <w:proofErr w:type="gramEnd"/>
      <w:r w:rsidRPr="00C456E5">
        <w:rPr>
          <w:sz w:val="24"/>
          <w:szCs w:val="24"/>
        </w:rPr>
        <w:t xml:space="preserve"> from a child’s perspective – communicating with 833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females in internet chat rooms who reported incestuous experiences – reaching very different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conclusions. Although most victims who reported penetration said they were fearful about “their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first time”, that it hurt, and that they knew it was wrong, others referred to the sexual activities as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“fun” or believed themselves to be “in love” or in a relationship. Atwood argues that when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researchers shifted from studying pathology in clinical populations of victims of IFCSA to studying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incest in the general population:</w:t>
      </w:r>
    </w:p>
    <w:p w:rsidR="00A24A32" w:rsidRPr="00C456E5" w:rsidRDefault="00A24A32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ind w:left="720"/>
        <w:rPr>
          <w:sz w:val="24"/>
          <w:szCs w:val="24"/>
        </w:rPr>
      </w:pPr>
      <w:r w:rsidRPr="00C456E5">
        <w:rPr>
          <w:sz w:val="24"/>
          <w:szCs w:val="24"/>
        </w:rPr>
        <w:t>It became obvious that the severe short and long term effects of incest were much lower than was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 xml:space="preserve">previously thought. Most women who experienced incest appeared </w:t>
      </w:r>
      <w:r w:rsidRPr="00C456E5">
        <w:rPr>
          <w:sz w:val="24"/>
          <w:szCs w:val="24"/>
        </w:rPr>
        <w:lastRenderedPageBreak/>
        <w:t>to have either worked through the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experience or did not suffer the serious effects that once were reported (p. 309).</w:t>
      </w:r>
    </w:p>
    <w:p w:rsidR="00A24A32" w:rsidRPr="00C456E5" w:rsidRDefault="00A24A32" w:rsidP="001C022C">
      <w:pPr>
        <w:spacing w:after="0"/>
        <w:ind w:left="72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However, not only does this study has significant methodological problems, relying on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anonymous internet participants, but these findings are at palpable odds with the vast majority of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research in this field.</w:t>
      </w:r>
    </w:p>
    <w:p w:rsidR="00A24A32" w:rsidRPr="00C456E5" w:rsidRDefault="00A24A32" w:rsidP="001C022C">
      <w:pPr>
        <w:spacing w:after="0"/>
        <w:rPr>
          <w:sz w:val="24"/>
          <w:szCs w:val="24"/>
        </w:rPr>
      </w:pPr>
    </w:p>
    <w:p w:rsidR="00C456E5" w:rsidRPr="00A24A32" w:rsidRDefault="00C456E5" w:rsidP="001C022C">
      <w:pPr>
        <w:spacing w:after="0"/>
        <w:rPr>
          <w:b/>
          <w:bCs/>
          <w:sz w:val="24"/>
          <w:szCs w:val="24"/>
        </w:rPr>
      </w:pPr>
      <w:r w:rsidRPr="00A24A32">
        <w:rPr>
          <w:b/>
          <w:bCs/>
          <w:sz w:val="24"/>
          <w:szCs w:val="24"/>
        </w:rPr>
        <w:t>Recommendations for future work</w:t>
      </w:r>
    </w:p>
    <w:p w:rsidR="00C456E5" w:rsidRP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This work found numerous gaps in current knowledge about IFCSA, which the authors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 xml:space="preserve">recommend </w:t>
      </w:r>
      <w:proofErr w:type="gramStart"/>
      <w:r w:rsidRPr="00C456E5">
        <w:rPr>
          <w:sz w:val="24"/>
          <w:szCs w:val="24"/>
        </w:rPr>
        <w:t>be</w:t>
      </w:r>
      <w:proofErr w:type="gramEnd"/>
      <w:r w:rsidRPr="00C456E5">
        <w:rPr>
          <w:sz w:val="24"/>
          <w:szCs w:val="24"/>
        </w:rPr>
        <w:t xml:space="preserve"> addressed by further research, including:</w:t>
      </w:r>
    </w:p>
    <w:p w:rsidR="00C456E5" w:rsidRPr="00A24A32" w:rsidRDefault="00C456E5" w:rsidP="001C022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4A32">
        <w:rPr>
          <w:rFonts w:hint="eastAsia"/>
          <w:sz w:val="24"/>
          <w:szCs w:val="24"/>
        </w:rPr>
        <w:t>the scale and nature of IFCSA in disabled victims; research on BME children</w:t>
      </w:r>
      <w:r w:rsidR="00A24A32">
        <w:rPr>
          <w:sz w:val="24"/>
          <w:szCs w:val="24"/>
        </w:rPr>
        <w:t>’</w:t>
      </w:r>
      <w:r w:rsidRPr="00A24A32">
        <w:rPr>
          <w:rFonts w:hint="eastAsia"/>
          <w:sz w:val="24"/>
          <w:szCs w:val="24"/>
        </w:rPr>
        <w:t>s experiences;</w:t>
      </w:r>
    </w:p>
    <w:p w:rsidR="00C456E5" w:rsidRPr="00A24A32" w:rsidRDefault="00C456E5" w:rsidP="001C022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4A32">
        <w:rPr>
          <w:rFonts w:hint="eastAsia"/>
          <w:sz w:val="24"/>
          <w:szCs w:val="24"/>
        </w:rPr>
        <w:t>the prevalence of abuse by stepfathers as compared to biological fathers;</w:t>
      </w:r>
    </w:p>
    <w:p w:rsidR="00C456E5" w:rsidRPr="00A24A32" w:rsidRDefault="00C456E5" w:rsidP="001C022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4A32">
        <w:rPr>
          <w:rFonts w:hint="eastAsia"/>
          <w:sz w:val="24"/>
          <w:szCs w:val="24"/>
        </w:rPr>
        <w:t>the experiences of male victims;</w:t>
      </w:r>
    </w:p>
    <w:p w:rsidR="00C456E5" w:rsidRPr="00A24A32" w:rsidRDefault="00C456E5" w:rsidP="001C022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4A32">
        <w:rPr>
          <w:rFonts w:hint="eastAsia"/>
          <w:sz w:val="24"/>
          <w:szCs w:val="24"/>
        </w:rPr>
        <w:t>the experiences of lesbian, gay, bisexual, and transgendered child victims;</w:t>
      </w:r>
    </w:p>
    <w:p w:rsidR="00C456E5" w:rsidRPr="00A24A32" w:rsidRDefault="00C456E5" w:rsidP="001C022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4A32">
        <w:rPr>
          <w:rFonts w:hint="eastAsia"/>
          <w:sz w:val="24"/>
          <w:szCs w:val="24"/>
        </w:rPr>
        <w:t>the short-term impact of IFCSA based on child victims</w:t>
      </w:r>
      <w:r w:rsidR="00A24A32">
        <w:rPr>
          <w:sz w:val="24"/>
          <w:szCs w:val="24"/>
        </w:rPr>
        <w:t>’</w:t>
      </w:r>
      <w:r w:rsidRPr="00A24A32">
        <w:rPr>
          <w:rFonts w:hint="eastAsia"/>
          <w:sz w:val="24"/>
          <w:szCs w:val="24"/>
        </w:rPr>
        <w:t xml:space="preserve"> experiences; and</w:t>
      </w:r>
    </w:p>
    <w:p w:rsidR="00C456E5" w:rsidRPr="00A24A32" w:rsidRDefault="00C456E5" w:rsidP="001C022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gramStart"/>
      <w:r w:rsidRPr="00A24A32">
        <w:rPr>
          <w:rFonts w:hint="eastAsia"/>
          <w:sz w:val="24"/>
          <w:szCs w:val="24"/>
        </w:rPr>
        <w:t>more</w:t>
      </w:r>
      <w:proofErr w:type="gramEnd"/>
      <w:r w:rsidRPr="00A24A32">
        <w:rPr>
          <w:rFonts w:hint="eastAsia"/>
          <w:sz w:val="24"/>
          <w:szCs w:val="24"/>
        </w:rPr>
        <w:t xml:space="preserve"> widely, further research on the prevalence of abuse in clinical populations and the</w:t>
      </w:r>
      <w:r w:rsidR="00A24A32">
        <w:rPr>
          <w:sz w:val="24"/>
          <w:szCs w:val="24"/>
        </w:rPr>
        <w:t xml:space="preserve"> </w:t>
      </w:r>
      <w:r w:rsidRPr="00A24A32">
        <w:rPr>
          <w:sz w:val="24"/>
          <w:szCs w:val="24"/>
        </w:rPr>
        <w:t>relationship between that and prevalence in wider society.</w:t>
      </w:r>
    </w:p>
    <w:p w:rsidR="00A24A32" w:rsidRDefault="00A24A32" w:rsidP="001C022C">
      <w:pPr>
        <w:spacing w:after="0"/>
        <w:rPr>
          <w:sz w:val="24"/>
          <w:szCs w:val="24"/>
        </w:rPr>
      </w:pPr>
    </w:p>
    <w:p w:rsidR="00C456E5" w:rsidRP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In addition to such questions, the OCC inquiry will also investigate issues surrounding child</w:t>
      </w:r>
    </w:p>
    <w:p w:rsidR="00C456E5" w:rsidRPr="00C456E5" w:rsidRDefault="00C456E5" w:rsidP="001C022C">
      <w:pPr>
        <w:spacing w:after="0"/>
        <w:rPr>
          <w:sz w:val="24"/>
          <w:szCs w:val="24"/>
        </w:rPr>
      </w:pPr>
      <w:proofErr w:type="gramStart"/>
      <w:r w:rsidRPr="00C456E5">
        <w:rPr>
          <w:sz w:val="24"/>
          <w:szCs w:val="24"/>
        </w:rPr>
        <w:t>protection</w:t>
      </w:r>
      <w:proofErr w:type="gramEnd"/>
      <w:r w:rsidRPr="00C456E5">
        <w:rPr>
          <w:sz w:val="24"/>
          <w:szCs w:val="24"/>
        </w:rPr>
        <w:t xml:space="preserve"> and criminal justice responses to (IF)CSA and how these might be improved.</w:t>
      </w:r>
    </w:p>
    <w:p w:rsidR="00C456E5" w:rsidRP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The evidence-base for this section of the inquiry is reported in Gekoski et al. (2016).</w:t>
      </w:r>
    </w:p>
    <w:p w:rsidR="00A24A32" w:rsidRDefault="00A24A32" w:rsidP="001C022C">
      <w:pPr>
        <w:spacing w:after="0"/>
        <w:rPr>
          <w:b/>
          <w:bCs/>
          <w:sz w:val="24"/>
          <w:szCs w:val="24"/>
        </w:rPr>
      </w:pPr>
    </w:p>
    <w:p w:rsidR="00C456E5" w:rsidRPr="00A24A32" w:rsidRDefault="00C456E5" w:rsidP="001C022C">
      <w:pPr>
        <w:spacing w:after="0"/>
        <w:rPr>
          <w:b/>
          <w:bCs/>
          <w:sz w:val="24"/>
          <w:szCs w:val="24"/>
        </w:rPr>
      </w:pPr>
      <w:r w:rsidRPr="00A24A32">
        <w:rPr>
          <w:b/>
          <w:bCs/>
          <w:sz w:val="24"/>
          <w:szCs w:val="24"/>
        </w:rPr>
        <w:t>Notes</w:t>
      </w:r>
    </w:p>
    <w:p w:rsidR="00C456E5" w:rsidRP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1. These were set by the funder.</w:t>
      </w:r>
    </w:p>
    <w:p w:rsidR="005D3E9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2. This is less than half the proportion than would be expected, assuming that the prevalence of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CSA in Asian communities is the same as in white communities, which is supported by a limited amount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of research.</w:t>
      </w:r>
    </w:p>
    <w:p w:rsidR="00C456E5" w:rsidRDefault="00C456E5" w:rsidP="001C02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56E5" w:rsidRPr="00A24A32" w:rsidRDefault="00C456E5" w:rsidP="001C022C">
      <w:pPr>
        <w:spacing w:after="0"/>
        <w:jc w:val="center"/>
        <w:rPr>
          <w:b/>
          <w:bCs/>
          <w:sz w:val="24"/>
          <w:szCs w:val="24"/>
        </w:rPr>
      </w:pPr>
      <w:r w:rsidRPr="00A24A32">
        <w:rPr>
          <w:b/>
          <w:bCs/>
          <w:sz w:val="24"/>
          <w:szCs w:val="24"/>
        </w:rPr>
        <w:lastRenderedPageBreak/>
        <w:t>References</w:t>
      </w:r>
    </w:p>
    <w:p w:rsidR="00C456E5" w:rsidRDefault="00C456E5" w:rsidP="001C022C">
      <w:pPr>
        <w:spacing w:after="0"/>
        <w:rPr>
          <w:sz w:val="24"/>
          <w:szCs w:val="24"/>
        </w:rPr>
      </w:pPr>
      <w:proofErr w:type="gramStart"/>
      <w:r w:rsidRPr="00C456E5">
        <w:rPr>
          <w:sz w:val="24"/>
          <w:szCs w:val="24"/>
        </w:rPr>
        <w:t xml:space="preserve">Adler, N.A. and Schutz, J. (1995), “Sibling incest offenders”, </w:t>
      </w:r>
      <w:r w:rsidRPr="006D2A92">
        <w:rPr>
          <w:i/>
          <w:iCs/>
          <w:sz w:val="24"/>
          <w:szCs w:val="24"/>
        </w:rPr>
        <w:t>Child Abuse &amp; Neglect, Vol. 19 No. 7</w:t>
      </w:r>
      <w:r w:rsidRPr="00C456E5">
        <w:rPr>
          <w:sz w:val="24"/>
          <w:szCs w:val="24"/>
        </w:rPr>
        <w:t>,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pp. 811-19.</w:t>
      </w:r>
      <w:proofErr w:type="gramEnd"/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 xml:space="preserve">Anderson, J., Martin, J., Mullen, P., Romans, S. and </w:t>
      </w:r>
      <w:proofErr w:type="spellStart"/>
      <w:r w:rsidRPr="00C456E5">
        <w:rPr>
          <w:sz w:val="24"/>
          <w:szCs w:val="24"/>
        </w:rPr>
        <w:t>Herbison</w:t>
      </w:r>
      <w:proofErr w:type="spellEnd"/>
      <w:r w:rsidRPr="00C456E5">
        <w:rPr>
          <w:sz w:val="24"/>
          <w:szCs w:val="24"/>
        </w:rPr>
        <w:t>, P. (1993), “The prevalence of childhood sexual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 xml:space="preserve">abuse experiences in a community sample of women”, </w:t>
      </w:r>
      <w:r w:rsidRPr="006D2A92">
        <w:rPr>
          <w:i/>
          <w:iCs/>
          <w:sz w:val="24"/>
          <w:szCs w:val="24"/>
        </w:rPr>
        <w:t>Journal of the American Academy of Child and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Adolescent Psychiatry, Vol. 32 No. 5</w:t>
      </w:r>
      <w:r w:rsidRPr="00C456E5">
        <w:rPr>
          <w:sz w:val="24"/>
          <w:szCs w:val="24"/>
        </w:rPr>
        <w:t>, pp. 911-19.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 xml:space="preserve">Atwood, J.D. (2007), “When love hurts: preadolescent girls’ reports of incest”, </w:t>
      </w:r>
      <w:r w:rsidRPr="006D2A92">
        <w:rPr>
          <w:i/>
          <w:iCs/>
          <w:sz w:val="24"/>
          <w:szCs w:val="24"/>
        </w:rPr>
        <w:t>The American Journal of Family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 xml:space="preserve">Therapy, Vol. 35 No. 4, </w:t>
      </w:r>
      <w:r w:rsidRPr="00C456E5">
        <w:rPr>
          <w:sz w:val="24"/>
          <w:szCs w:val="24"/>
        </w:rPr>
        <w:t xml:space="preserve">pp. 287-313, </w:t>
      </w:r>
      <w:proofErr w:type="spellStart"/>
      <w:r w:rsidRPr="00C456E5">
        <w:rPr>
          <w:sz w:val="24"/>
          <w:szCs w:val="24"/>
        </w:rPr>
        <w:t>doi</w:t>
      </w:r>
      <w:proofErr w:type="spellEnd"/>
      <w:r w:rsidRPr="00C456E5">
        <w:rPr>
          <w:sz w:val="24"/>
          <w:szCs w:val="24"/>
        </w:rPr>
        <w:t>: 10.1080/01926180701389644.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spellStart"/>
      <w:r w:rsidRPr="00C456E5">
        <w:rPr>
          <w:sz w:val="24"/>
          <w:szCs w:val="24"/>
        </w:rPr>
        <w:t>Bahali</w:t>
      </w:r>
      <w:proofErr w:type="spellEnd"/>
      <w:r w:rsidRPr="00C456E5">
        <w:rPr>
          <w:sz w:val="24"/>
          <w:szCs w:val="24"/>
        </w:rPr>
        <w:t xml:space="preserve">, K., </w:t>
      </w:r>
      <w:proofErr w:type="spellStart"/>
      <w:r w:rsidRPr="00C456E5">
        <w:rPr>
          <w:sz w:val="24"/>
          <w:szCs w:val="24"/>
        </w:rPr>
        <w:t>Akcan</w:t>
      </w:r>
      <w:proofErr w:type="spellEnd"/>
      <w:r w:rsidRPr="00C456E5">
        <w:rPr>
          <w:sz w:val="24"/>
          <w:szCs w:val="24"/>
        </w:rPr>
        <w:t xml:space="preserve">, R., </w:t>
      </w:r>
      <w:proofErr w:type="spellStart"/>
      <w:r w:rsidRPr="00C456E5">
        <w:rPr>
          <w:sz w:val="24"/>
          <w:szCs w:val="24"/>
        </w:rPr>
        <w:t>Tahiroglu</w:t>
      </w:r>
      <w:proofErr w:type="spellEnd"/>
      <w:r w:rsidRPr="00C456E5">
        <w:rPr>
          <w:sz w:val="24"/>
          <w:szCs w:val="24"/>
        </w:rPr>
        <w:t xml:space="preserve">, A.Y. and </w:t>
      </w:r>
      <w:proofErr w:type="spellStart"/>
      <w:r w:rsidRPr="00C456E5">
        <w:rPr>
          <w:sz w:val="24"/>
          <w:szCs w:val="24"/>
        </w:rPr>
        <w:t>Avci</w:t>
      </w:r>
      <w:proofErr w:type="spellEnd"/>
      <w:r w:rsidRPr="00C456E5">
        <w:rPr>
          <w:sz w:val="24"/>
          <w:szCs w:val="24"/>
        </w:rPr>
        <w:t>, A. (2010), “Child sexual abuse: seven years in practice”,</w:t>
      </w:r>
      <w:r w:rsidR="00A24A32">
        <w:rPr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Journal of Forensic Science, Vol. 55 No. 3</w:t>
      </w:r>
      <w:r w:rsidRPr="00C456E5">
        <w:rPr>
          <w:sz w:val="24"/>
          <w:szCs w:val="24"/>
        </w:rPr>
        <w:t xml:space="preserve">, pp. 633-6, </w:t>
      </w:r>
      <w:proofErr w:type="spellStart"/>
      <w:r w:rsidRPr="00C456E5">
        <w:rPr>
          <w:sz w:val="24"/>
          <w:szCs w:val="24"/>
        </w:rPr>
        <w:t>doi</w:t>
      </w:r>
      <w:proofErr w:type="spellEnd"/>
      <w:r w:rsidRPr="00C456E5">
        <w:rPr>
          <w:sz w:val="24"/>
          <w:szCs w:val="24"/>
        </w:rPr>
        <w:t>: 10.1111/j.1556-4029.2010.01357.x.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 xml:space="preserve">Barn, R. (2001), </w:t>
      </w:r>
      <w:r w:rsidRPr="006D2A92">
        <w:rPr>
          <w:i/>
          <w:iCs/>
          <w:sz w:val="24"/>
          <w:szCs w:val="24"/>
        </w:rPr>
        <w:t>Black Children on the Margins</w:t>
      </w:r>
      <w:r w:rsidRPr="00C456E5">
        <w:rPr>
          <w:sz w:val="24"/>
          <w:szCs w:val="24"/>
        </w:rPr>
        <w:t xml:space="preserve">, </w:t>
      </w:r>
      <w:proofErr w:type="gramStart"/>
      <w:r w:rsidRPr="00C456E5">
        <w:rPr>
          <w:sz w:val="24"/>
          <w:szCs w:val="24"/>
        </w:rPr>
        <w:t>The</w:t>
      </w:r>
      <w:proofErr w:type="gramEnd"/>
      <w:r w:rsidRPr="00C456E5">
        <w:rPr>
          <w:sz w:val="24"/>
          <w:szCs w:val="24"/>
        </w:rPr>
        <w:t xml:space="preserve"> Joseph </w:t>
      </w:r>
      <w:proofErr w:type="spellStart"/>
      <w:r w:rsidRPr="00C456E5">
        <w:rPr>
          <w:sz w:val="24"/>
          <w:szCs w:val="24"/>
        </w:rPr>
        <w:t>Rowentree</w:t>
      </w:r>
      <w:proofErr w:type="spellEnd"/>
      <w:r w:rsidRPr="00C456E5">
        <w:rPr>
          <w:sz w:val="24"/>
          <w:szCs w:val="24"/>
        </w:rPr>
        <w:t xml:space="preserve"> Foundation, York.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spellStart"/>
      <w:proofErr w:type="gramStart"/>
      <w:r w:rsidRPr="00C456E5">
        <w:rPr>
          <w:sz w:val="24"/>
          <w:szCs w:val="24"/>
        </w:rPr>
        <w:t>Beitchman</w:t>
      </w:r>
      <w:proofErr w:type="spellEnd"/>
      <w:r w:rsidRPr="00C456E5">
        <w:rPr>
          <w:sz w:val="24"/>
          <w:szCs w:val="24"/>
        </w:rPr>
        <w:t xml:space="preserve">, J.H., </w:t>
      </w:r>
      <w:proofErr w:type="spellStart"/>
      <w:r w:rsidRPr="00C456E5">
        <w:rPr>
          <w:sz w:val="24"/>
          <w:szCs w:val="24"/>
        </w:rPr>
        <w:t>Zucker</w:t>
      </w:r>
      <w:proofErr w:type="spellEnd"/>
      <w:r w:rsidRPr="00C456E5">
        <w:rPr>
          <w:sz w:val="24"/>
          <w:szCs w:val="24"/>
        </w:rPr>
        <w:t xml:space="preserve">, K.J., Hood, J.E., Da Costa, G.A. and </w:t>
      </w:r>
      <w:proofErr w:type="spellStart"/>
      <w:r w:rsidRPr="00C456E5">
        <w:rPr>
          <w:sz w:val="24"/>
          <w:szCs w:val="24"/>
        </w:rPr>
        <w:t>Akman</w:t>
      </w:r>
      <w:proofErr w:type="spellEnd"/>
      <w:r w:rsidRPr="00C456E5">
        <w:rPr>
          <w:sz w:val="24"/>
          <w:szCs w:val="24"/>
        </w:rPr>
        <w:t>, D. (1991), “A review of the short-term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 xml:space="preserve">effects of child sexual abuse”, </w:t>
      </w:r>
      <w:r w:rsidRPr="006D2A92">
        <w:rPr>
          <w:i/>
          <w:iCs/>
          <w:sz w:val="24"/>
          <w:szCs w:val="24"/>
        </w:rPr>
        <w:t>Child Abuse &amp; Neglect, Vol. 15 No. 3,</w:t>
      </w:r>
      <w:r w:rsidRPr="00C456E5">
        <w:rPr>
          <w:sz w:val="24"/>
          <w:szCs w:val="24"/>
        </w:rPr>
        <w:t xml:space="preserve"> pp. 537-56.</w:t>
      </w:r>
      <w:proofErr w:type="gramEnd"/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spellStart"/>
      <w:proofErr w:type="gramStart"/>
      <w:r w:rsidRPr="00C456E5">
        <w:rPr>
          <w:sz w:val="24"/>
          <w:szCs w:val="24"/>
        </w:rPr>
        <w:t>Beitchman</w:t>
      </w:r>
      <w:proofErr w:type="spellEnd"/>
      <w:r w:rsidRPr="00C456E5">
        <w:rPr>
          <w:sz w:val="24"/>
          <w:szCs w:val="24"/>
        </w:rPr>
        <w:t xml:space="preserve">, J.H., </w:t>
      </w:r>
      <w:proofErr w:type="spellStart"/>
      <w:r w:rsidRPr="00C456E5">
        <w:rPr>
          <w:sz w:val="24"/>
          <w:szCs w:val="24"/>
        </w:rPr>
        <w:t>Zucker</w:t>
      </w:r>
      <w:proofErr w:type="spellEnd"/>
      <w:r w:rsidRPr="00C456E5">
        <w:rPr>
          <w:sz w:val="24"/>
          <w:szCs w:val="24"/>
        </w:rPr>
        <w:t xml:space="preserve">, K.J., Hood, J.E., Da Costa, A.D. and </w:t>
      </w:r>
      <w:proofErr w:type="spellStart"/>
      <w:r w:rsidRPr="00C456E5">
        <w:rPr>
          <w:sz w:val="24"/>
          <w:szCs w:val="24"/>
        </w:rPr>
        <w:t>Cassavia</w:t>
      </w:r>
      <w:proofErr w:type="spellEnd"/>
      <w:r w:rsidRPr="00C456E5">
        <w:rPr>
          <w:sz w:val="24"/>
          <w:szCs w:val="24"/>
        </w:rPr>
        <w:t>, E. (1992), “A review of the long-term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 xml:space="preserve">effects of child sexual abuse”, </w:t>
      </w:r>
      <w:r w:rsidRPr="006D2A92">
        <w:rPr>
          <w:i/>
          <w:iCs/>
          <w:sz w:val="24"/>
          <w:szCs w:val="24"/>
        </w:rPr>
        <w:t xml:space="preserve">Child Abuse &amp; </w:t>
      </w:r>
      <w:r w:rsidR="00A24A32" w:rsidRPr="006D2A92">
        <w:rPr>
          <w:i/>
          <w:iCs/>
          <w:sz w:val="24"/>
          <w:szCs w:val="24"/>
        </w:rPr>
        <w:t>Neglect, Vol. 16 No. 1</w:t>
      </w:r>
      <w:r w:rsidR="00A24A32">
        <w:rPr>
          <w:sz w:val="24"/>
          <w:szCs w:val="24"/>
        </w:rPr>
        <w:t>, pp. 101-</w:t>
      </w:r>
      <w:r w:rsidRPr="00C456E5">
        <w:rPr>
          <w:sz w:val="24"/>
          <w:szCs w:val="24"/>
        </w:rPr>
        <w:t>18.</w:t>
      </w:r>
      <w:proofErr w:type="gramEnd"/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 xml:space="preserve">Berelowitz, S., Clifton, J., </w:t>
      </w:r>
      <w:proofErr w:type="spellStart"/>
      <w:r w:rsidRPr="00C456E5">
        <w:rPr>
          <w:sz w:val="24"/>
          <w:szCs w:val="24"/>
        </w:rPr>
        <w:t>Firmin</w:t>
      </w:r>
      <w:proofErr w:type="spellEnd"/>
      <w:r w:rsidRPr="00C456E5">
        <w:rPr>
          <w:sz w:val="24"/>
          <w:szCs w:val="24"/>
        </w:rPr>
        <w:t xml:space="preserve">, C., </w:t>
      </w:r>
      <w:proofErr w:type="spellStart"/>
      <w:r w:rsidRPr="00C456E5">
        <w:rPr>
          <w:sz w:val="24"/>
          <w:szCs w:val="24"/>
        </w:rPr>
        <w:t>Gulyurtlu</w:t>
      </w:r>
      <w:proofErr w:type="spellEnd"/>
      <w:r w:rsidRPr="00C456E5">
        <w:rPr>
          <w:sz w:val="24"/>
          <w:szCs w:val="24"/>
        </w:rPr>
        <w:t>, S. and Edwards, G. (2013), “</w:t>
      </w:r>
      <w:r w:rsidRPr="006D2A92">
        <w:rPr>
          <w:i/>
          <w:iCs/>
          <w:sz w:val="24"/>
          <w:szCs w:val="24"/>
        </w:rPr>
        <w:t>If only someone had listened”,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The Office of the Children’s Commissio</w:t>
      </w:r>
      <w:r w:rsidR="00A24A32" w:rsidRPr="006D2A92">
        <w:rPr>
          <w:i/>
          <w:iCs/>
          <w:sz w:val="24"/>
          <w:szCs w:val="24"/>
        </w:rPr>
        <w:t xml:space="preserve">ner’s Inquiry into Child Sexual </w:t>
      </w:r>
      <w:r w:rsidRPr="006D2A92">
        <w:rPr>
          <w:i/>
          <w:iCs/>
          <w:sz w:val="24"/>
          <w:szCs w:val="24"/>
        </w:rPr>
        <w:t>Exploitation in Gangs and Groups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Final Report</w:t>
      </w:r>
      <w:r w:rsidRPr="00C456E5">
        <w:rPr>
          <w:sz w:val="24"/>
          <w:szCs w:val="24"/>
        </w:rPr>
        <w:t>, Office of the Children’s Commissioner, London.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Bolen, R.M. (2003), “</w:t>
      </w:r>
      <w:proofErr w:type="spellStart"/>
      <w:r w:rsidRPr="00C456E5">
        <w:rPr>
          <w:sz w:val="24"/>
          <w:szCs w:val="24"/>
        </w:rPr>
        <w:t>Nonoffending</w:t>
      </w:r>
      <w:proofErr w:type="spellEnd"/>
      <w:r w:rsidRPr="00C456E5">
        <w:rPr>
          <w:sz w:val="24"/>
          <w:szCs w:val="24"/>
        </w:rPr>
        <w:t xml:space="preserve"> mothers of sexually abused children: a case of institutionalized sexism?</w:t>
      </w:r>
      <w:proofErr w:type="gramStart"/>
      <w:r w:rsidRPr="00C456E5">
        <w:rPr>
          <w:sz w:val="24"/>
          <w:szCs w:val="24"/>
        </w:rPr>
        <w:t>”,</w:t>
      </w:r>
      <w:proofErr w:type="gramEnd"/>
      <w:r w:rsidR="00A24A32">
        <w:rPr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Violence Against Women, Vol. 9 No. 11</w:t>
      </w:r>
      <w:r w:rsidRPr="00C456E5">
        <w:rPr>
          <w:sz w:val="24"/>
          <w:szCs w:val="24"/>
        </w:rPr>
        <w:t xml:space="preserve">, pp. 1336-66, </w:t>
      </w:r>
      <w:proofErr w:type="spellStart"/>
      <w:r w:rsidRPr="00C456E5">
        <w:rPr>
          <w:sz w:val="24"/>
          <w:szCs w:val="24"/>
        </w:rPr>
        <w:t>doi</w:t>
      </w:r>
      <w:proofErr w:type="spellEnd"/>
      <w:r w:rsidRPr="00C456E5">
        <w:rPr>
          <w:sz w:val="24"/>
          <w:szCs w:val="24"/>
        </w:rPr>
        <w:t>: 10.1177/1077801203256001.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spellStart"/>
      <w:r w:rsidRPr="00C456E5">
        <w:rPr>
          <w:sz w:val="24"/>
          <w:szCs w:val="24"/>
        </w:rPr>
        <w:t>Brayley</w:t>
      </w:r>
      <w:proofErr w:type="spellEnd"/>
      <w:r w:rsidRPr="00C456E5">
        <w:rPr>
          <w:sz w:val="24"/>
          <w:szCs w:val="24"/>
        </w:rPr>
        <w:t xml:space="preserve">, H., </w:t>
      </w:r>
      <w:proofErr w:type="spellStart"/>
      <w:r w:rsidRPr="00C456E5">
        <w:rPr>
          <w:sz w:val="24"/>
          <w:szCs w:val="24"/>
        </w:rPr>
        <w:t>Cockbain</w:t>
      </w:r>
      <w:proofErr w:type="spellEnd"/>
      <w:r w:rsidRPr="00C456E5">
        <w:rPr>
          <w:sz w:val="24"/>
          <w:szCs w:val="24"/>
        </w:rPr>
        <w:t xml:space="preserve">, E. and Gibson, K. (2014), </w:t>
      </w:r>
      <w:r w:rsidRPr="006D2A92">
        <w:rPr>
          <w:i/>
          <w:iCs/>
          <w:sz w:val="24"/>
          <w:szCs w:val="24"/>
        </w:rPr>
        <w:t>Rapid Evidence Assessment – The Sexual Exploitation of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Boys and Young Men,</w:t>
      </w:r>
      <w:r w:rsidRPr="00C456E5">
        <w:rPr>
          <w:sz w:val="24"/>
          <w:szCs w:val="24"/>
        </w:rPr>
        <w:t xml:space="preserve"> Barnardo’s, Essex.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 xml:space="preserve">Bunting, L. (2005), </w:t>
      </w:r>
      <w:r w:rsidRPr="006D2A92">
        <w:rPr>
          <w:i/>
          <w:iCs/>
          <w:sz w:val="24"/>
          <w:szCs w:val="24"/>
        </w:rPr>
        <w:t>Females Who Sexually Offend Against Children: Responses of the Child Protection and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Justice Systems</w:t>
      </w:r>
      <w:r w:rsidRPr="00C456E5">
        <w:rPr>
          <w:sz w:val="24"/>
          <w:szCs w:val="24"/>
        </w:rPr>
        <w:t>, NPSCC, London.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Pr="00C456E5" w:rsidRDefault="00C456E5" w:rsidP="001C022C">
      <w:pPr>
        <w:spacing w:after="0"/>
        <w:rPr>
          <w:sz w:val="24"/>
          <w:szCs w:val="24"/>
        </w:rPr>
      </w:pPr>
      <w:proofErr w:type="spellStart"/>
      <w:r w:rsidRPr="00C456E5">
        <w:rPr>
          <w:sz w:val="24"/>
          <w:szCs w:val="24"/>
        </w:rPr>
        <w:t>Caffaro</w:t>
      </w:r>
      <w:proofErr w:type="spellEnd"/>
      <w:r w:rsidRPr="00C456E5">
        <w:rPr>
          <w:sz w:val="24"/>
          <w:szCs w:val="24"/>
        </w:rPr>
        <w:t>, J.V. and Conn-</w:t>
      </w:r>
      <w:proofErr w:type="spellStart"/>
      <w:r w:rsidRPr="00C456E5">
        <w:rPr>
          <w:sz w:val="24"/>
          <w:szCs w:val="24"/>
        </w:rPr>
        <w:t>Caffaro</w:t>
      </w:r>
      <w:proofErr w:type="spellEnd"/>
      <w:r w:rsidRPr="00C456E5">
        <w:rPr>
          <w:sz w:val="24"/>
          <w:szCs w:val="24"/>
        </w:rPr>
        <w:t>, A. (2005), “Treating sibling abuse families</w:t>
      </w:r>
      <w:r w:rsidRPr="006D2A92">
        <w:rPr>
          <w:i/>
          <w:iCs/>
          <w:sz w:val="24"/>
          <w:szCs w:val="24"/>
        </w:rPr>
        <w:t xml:space="preserve">”, Aggression and Violent </w:t>
      </w:r>
      <w:proofErr w:type="spellStart"/>
      <w:r w:rsidRPr="006D2A92">
        <w:rPr>
          <w:i/>
          <w:iCs/>
          <w:sz w:val="24"/>
          <w:szCs w:val="24"/>
        </w:rPr>
        <w:t>Behavior</w:t>
      </w:r>
      <w:proofErr w:type="spellEnd"/>
      <w:r w:rsidRPr="006D2A92">
        <w:rPr>
          <w:i/>
          <w:iCs/>
          <w:sz w:val="24"/>
          <w:szCs w:val="24"/>
        </w:rPr>
        <w:t>,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Vol. 10 No. 5</w:t>
      </w:r>
      <w:r w:rsidRPr="00C456E5">
        <w:rPr>
          <w:sz w:val="24"/>
          <w:szCs w:val="24"/>
        </w:rPr>
        <w:t xml:space="preserve">, pp. 604-23, </w:t>
      </w:r>
      <w:proofErr w:type="spellStart"/>
      <w:r w:rsidRPr="00C456E5">
        <w:rPr>
          <w:sz w:val="24"/>
          <w:szCs w:val="24"/>
        </w:rPr>
        <w:t>doi</w:t>
      </w:r>
      <w:proofErr w:type="spellEnd"/>
      <w:r w:rsidRPr="00C456E5">
        <w:rPr>
          <w:sz w:val="24"/>
          <w:szCs w:val="24"/>
        </w:rPr>
        <w:t>: 10.1016/j.avb.2004.12.001.</w:t>
      </w: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lastRenderedPageBreak/>
        <w:t xml:space="preserve">Carlson, B.E., </w:t>
      </w:r>
      <w:proofErr w:type="spellStart"/>
      <w:r w:rsidRPr="00C456E5">
        <w:rPr>
          <w:sz w:val="24"/>
          <w:szCs w:val="24"/>
        </w:rPr>
        <w:t>Maciol</w:t>
      </w:r>
      <w:proofErr w:type="spellEnd"/>
      <w:r w:rsidRPr="00C456E5">
        <w:rPr>
          <w:sz w:val="24"/>
          <w:szCs w:val="24"/>
        </w:rPr>
        <w:t xml:space="preserve">, K. and Schneider, J. (2006), “Sibling incest: reports from forty-one survivors”, </w:t>
      </w:r>
      <w:r w:rsidRPr="006D2A92">
        <w:rPr>
          <w:i/>
          <w:iCs/>
          <w:sz w:val="24"/>
          <w:szCs w:val="24"/>
        </w:rPr>
        <w:t>Journal of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Child Sexual Abuse, Vol. 15 No. 4</w:t>
      </w:r>
      <w:r w:rsidRPr="00C456E5">
        <w:rPr>
          <w:sz w:val="24"/>
          <w:szCs w:val="24"/>
        </w:rPr>
        <w:t xml:space="preserve">, pp. 19-34, </w:t>
      </w:r>
      <w:proofErr w:type="spellStart"/>
      <w:r w:rsidRPr="00C456E5">
        <w:rPr>
          <w:sz w:val="24"/>
          <w:szCs w:val="24"/>
        </w:rPr>
        <w:t>doi</w:t>
      </w:r>
      <w:proofErr w:type="spellEnd"/>
      <w:r w:rsidRPr="00C456E5">
        <w:rPr>
          <w:sz w:val="24"/>
          <w:szCs w:val="24"/>
        </w:rPr>
        <w:t>: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10.1300/J070v15n04_02.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Pr="00C456E5" w:rsidRDefault="00C456E5" w:rsidP="001C022C">
      <w:pPr>
        <w:spacing w:after="0"/>
        <w:rPr>
          <w:sz w:val="24"/>
          <w:szCs w:val="24"/>
        </w:rPr>
      </w:pPr>
      <w:proofErr w:type="spellStart"/>
      <w:r w:rsidRPr="00C456E5">
        <w:rPr>
          <w:sz w:val="24"/>
          <w:szCs w:val="24"/>
        </w:rPr>
        <w:t>Csorba</w:t>
      </w:r>
      <w:proofErr w:type="spellEnd"/>
      <w:r w:rsidRPr="00C456E5">
        <w:rPr>
          <w:sz w:val="24"/>
          <w:szCs w:val="24"/>
        </w:rPr>
        <w:t xml:space="preserve">, R., </w:t>
      </w:r>
      <w:proofErr w:type="spellStart"/>
      <w:r w:rsidRPr="00C456E5">
        <w:rPr>
          <w:sz w:val="24"/>
          <w:szCs w:val="24"/>
        </w:rPr>
        <w:t>Aranyosi</w:t>
      </w:r>
      <w:proofErr w:type="spellEnd"/>
      <w:r w:rsidRPr="00C456E5">
        <w:rPr>
          <w:sz w:val="24"/>
          <w:szCs w:val="24"/>
        </w:rPr>
        <w:t xml:space="preserve">, J., </w:t>
      </w:r>
      <w:proofErr w:type="spellStart"/>
      <w:r w:rsidRPr="00C456E5">
        <w:rPr>
          <w:sz w:val="24"/>
          <w:szCs w:val="24"/>
        </w:rPr>
        <w:t>Borsos</w:t>
      </w:r>
      <w:proofErr w:type="spellEnd"/>
      <w:r w:rsidRPr="00C456E5">
        <w:rPr>
          <w:sz w:val="24"/>
          <w:szCs w:val="24"/>
        </w:rPr>
        <w:t xml:space="preserve">, A., </w:t>
      </w:r>
      <w:proofErr w:type="spellStart"/>
      <w:r w:rsidRPr="00C456E5">
        <w:rPr>
          <w:sz w:val="24"/>
          <w:szCs w:val="24"/>
        </w:rPr>
        <w:t>Balla</w:t>
      </w:r>
      <w:proofErr w:type="spellEnd"/>
      <w:r w:rsidRPr="00C456E5">
        <w:rPr>
          <w:sz w:val="24"/>
          <w:szCs w:val="24"/>
        </w:rPr>
        <w:t xml:space="preserve">, L., Major, T. and </w:t>
      </w:r>
      <w:proofErr w:type="spellStart"/>
      <w:r w:rsidRPr="00C456E5">
        <w:rPr>
          <w:sz w:val="24"/>
          <w:szCs w:val="24"/>
        </w:rPr>
        <w:t>Poka</w:t>
      </w:r>
      <w:proofErr w:type="spellEnd"/>
      <w:r w:rsidRPr="00C456E5">
        <w:rPr>
          <w:sz w:val="24"/>
          <w:szCs w:val="24"/>
        </w:rPr>
        <w:t>, R. (2005), “Characteristics of</w:t>
      </w:r>
    </w:p>
    <w:p w:rsidR="00C456E5" w:rsidRDefault="00C456E5" w:rsidP="001C022C">
      <w:pPr>
        <w:spacing w:after="0"/>
        <w:rPr>
          <w:sz w:val="24"/>
          <w:szCs w:val="24"/>
        </w:rPr>
      </w:pPr>
      <w:proofErr w:type="gramStart"/>
      <w:r w:rsidRPr="00C456E5">
        <w:rPr>
          <w:sz w:val="24"/>
          <w:szCs w:val="24"/>
        </w:rPr>
        <w:t>female</w:t>
      </w:r>
      <w:proofErr w:type="gramEnd"/>
      <w:r w:rsidRPr="00C456E5">
        <w:rPr>
          <w:sz w:val="24"/>
          <w:szCs w:val="24"/>
        </w:rPr>
        <w:t xml:space="preserve"> child sexual abuse in Hungary between 1986 and 2001: a longitudinal, prospective study”,</w:t>
      </w:r>
      <w:r w:rsidR="00A24A32">
        <w:rPr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 xml:space="preserve">European Journal of </w:t>
      </w:r>
      <w:proofErr w:type="spellStart"/>
      <w:r w:rsidRPr="006D2A92">
        <w:rPr>
          <w:i/>
          <w:iCs/>
          <w:sz w:val="24"/>
          <w:szCs w:val="24"/>
        </w:rPr>
        <w:t>Obsteticrics</w:t>
      </w:r>
      <w:proofErr w:type="spellEnd"/>
      <w:r w:rsidRPr="006D2A92">
        <w:rPr>
          <w:i/>
          <w:iCs/>
          <w:sz w:val="24"/>
          <w:szCs w:val="24"/>
        </w:rPr>
        <w:t xml:space="preserve"> and Gynaecology and Reproductive Biology, Vol. 120 No. 2,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pp. 217-21.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gramStart"/>
      <w:r w:rsidRPr="00C456E5">
        <w:rPr>
          <w:sz w:val="24"/>
          <w:szCs w:val="24"/>
        </w:rPr>
        <w:t xml:space="preserve">Cyr, M., Wright, J., McDuff, P. and </w:t>
      </w:r>
      <w:proofErr w:type="spellStart"/>
      <w:r w:rsidRPr="00C456E5">
        <w:rPr>
          <w:sz w:val="24"/>
          <w:szCs w:val="24"/>
        </w:rPr>
        <w:t>Perron</w:t>
      </w:r>
      <w:proofErr w:type="spellEnd"/>
      <w:r w:rsidRPr="00C456E5">
        <w:rPr>
          <w:sz w:val="24"/>
          <w:szCs w:val="24"/>
        </w:rPr>
        <w:t>, A. (2002), “</w:t>
      </w:r>
      <w:proofErr w:type="spellStart"/>
      <w:r w:rsidRPr="00C456E5">
        <w:rPr>
          <w:sz w:val="24"/>
          <w:szCs w:val="24"/>
        </w:rPr>
        <w:t>Intrafamilial</w:t>
      </w:r>
      <w:proofErr w:type="spellEnd"/>
      <w:r w:rsidRPr="00C456E5">
        <w:rPr>
          <w:sz w:val="24"/>
          <w:szCs w:val="24"/>
        </w:rPr>
        <w:t xml:space="preserve"> sexual abuse brother-sister incest does not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 xml:space="preserve">differ from father-daughter and stepfather-stepdaughter incest”, </w:t>
      </w:r>
      <w:r w:rsidRPr="006D2A92">
        <w:rPr>
          <w:i/>
          <w:iCs/>
          <w:sz w:val="24"/>
          <w:szCs w:val="24"/>
        </w:rPr>
        <w:t>Child Abuse &amp; Neglect, Vol. 26 No. 9</w:t>
      </w:r>
      <w:r w:rsidRPr="00C456E5">
        <w:rPr>
          <w:sz w:val="24"/>
          <w:szCs w:val="24"/>
        </w:rPr>
        <w:t>,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pp. 957-73.</w:t>
      </w:r>
      <w:proofErr w:type="gramEnd"/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r w:rsidRPr="00C456E5">
        <w:rPr>
          <w:sz w:val="24"/>
          <w:szCs w:val="24"/>
        </w:rPr>
        <w:t>Davies, P. (2003), “</w:t>
      </w:r>
      <w:r w:rsidRPr="006D2A92">
        <w:rPr>
          <w:i/>
          <w:iCs/>
          <w:sz w:val="24"/>
          <w:szCs w:val="24"/>
        </w:rPr>
        <w:t xml:space="preserve">The Magenta Book. Guidance notes for policy evaluation and analysis. </w:t>
      </w:r>
      <w:proofErr w:type="gramStart"/>
      <w:r w:rsidRPr="006D2A92">
        <w:rPr>
          <w:i/>
          <w:iCs/>
          <w:sz w:val="24"/>
          <w:szCs w:val="24"/>
        </w:rPr>
        <w:t>Chapter 2.</w:t>
      </w:r>
      <w:proofErr w:type="gramEnd"/>
      <w:r w:rsidRPr="006D2A92">
        <w:rPr>
          <w:i/>
          <w:iCs/>
          <w:sz w:val="24"/>
          <w:szCs w:val="24"/>
        </w:rPr>
        <w:t xml:space="preserve"> What do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we already know?</w:t>
      </w:r>
      <w:proofErr w:type="gramStart"/>
      <w:r w:rsidRPr="006D2A92">
        <w:rPr>
          <w:i/>
          <w:iCs/>
          <w:sz w:val="24"/>
          <w:szCs w:val="24"/>
        </w:rPr>
        <w:t>”,</w:t>
      </w:r>
      <w:proofErr w:type="gramEnd"/>
      <w:r w:rsidRPr="00C456E5">
        <w:rPr>
          <w:sz w:val="24"/>
          <w:szCs w:val="24"/>
        </w:rPr>
        <w:t xml:space="preserve"> Cabinet Office, London.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spellStart"/>
      <w:proofErr w:type="gramStart"/>
      <w:r w:rsidRPr="00C456E5">
        <w:rPr>
          <w:sz w:val="24"/>
          <w:szCs w:val="24"/>
        </w:rPr>
        <w:t>deChesnay</w:t>
      </w:r>
      <w:proofErr w:type="spellEnd"/>
      <w:proofErr w:type="gramEnd"/>
      <w:r w:rsidRPr="00C456E5">
        <w:rPr>
          <w:sz w:val="24"/>
          <w:szCs w:val="24"/>
        </w:rPr>
        <w:t xml:space="preserve">, M. (1985), “Father-daughter incest: an overview”, </w:t>
      </w:r>
      <w:r w:rsidRPr="006D2A92">
        <w:rPr>
          <w:i/>
          <w:iCs/>
          <w:sz w:val="24"/>
          <w:szCs w:val="24"/>
        </w:rPr>
        <w:t>Behavioural Sciences &amp; the Law, Vol. 3 No. 4,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pp. 391-402.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spellStart"/>
      <w:r w:rsidRPr="00C456E5">
        <w:rPr>
          <w:sz w:val="24"/>
          <w:szCs w:val="24"/>
        </w:rPr>
        <w:t>Denov</w:t>
      </w:r>
      <w:proofErr w:type="spellEnd"/>
      <w:r w:rsidRPr="00C456E5">
        <w:rPr>
          <w:sz w:val="24"/>
          <w:szCs w:val="24"/>
        </w:rPr>
        <w:t>, M.S. (2003), “The myth of innocence: sexual scripts and the recognition of child sexual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 xml:space="preserve">abuse by female perpetrators”, </w:t>
      </w:r>
      <w:r w:rsidRPr="006D2A92">
        <w:rPr>
          <w:i/>
          <w:iCs/>
          <w:sz w:val="24"/>
          <w:szCs w:val="24"/>
        </w:rPr>
        <w:t>Journal of Sex Research, Vol. 40 No. 3</w:t>
      </w:r>
      <w:r w:rsidRPr="00C456E5">
        <w:rPr>
          <w:sz w:val="24"/>
          <w:szCs w:val="24"/>
        </w:rPr>
        <w:t xml:space="preserve">, pp. 303-14, </w:t>
      </w:r>
      <w:proofErr w:type="spellStart"/>
      <w:r w:rsidRPr="00C456E5">
        <w:rPr>
          <w:sz w:val="24"/>
          <w:szCs w:val="24"/>
        </w:rPr>
        <w:t>doi</w:t>
      </w:r>
      <w:proofErr w:type="spellEnd"/>
      <w:r w:rsidRPr="00C456E5">
        <w:rPr>
          <w:sz w:val="24"/>
          <w:szCs w:val="24"/>
        </w:rPr>
        <w:t>: 10.1080/00224490309552195.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spellStart"/>
      <w:r w:rsidRPr="00C456E5">
        <w:rPr>
          <w:sz w:val="24"/>
          <w:szCs w:val="24"/>
        </w:rPr>
        <w:t>DiGeorgio</w:t>
      </w:r>
      <w:proofErr w:type="spellEnd"/>
      <w:r w:rsidRPr="00C456E5">
        <w:rPr>
          <w:sz w:val="24"/>
          <w:szCs w:val="24"/>
        </w:rPr>
        <w:t xml:space="preserve">-Miller, J. (1998), “Sibling incest”, </w:t>
      </w:r>
      <w:r w:rsidRPr="006D2A92">
        <w:rPr>
          <w:i/>
          <w:iCs/>
          <w:sz w:val="24"/>
          <w:szCs w:val="24"/>
        </w:rPr>
        <w:t>Child Welfare League of America, Vol. 27 No. 3</w:t>
      </w:r>
      <w:r w:rsidRPr="00C456E5">
        <w:rPr>
          <w:sz w:val="24"/>
          <w:szCs w:val="24"/>
        </w:rPr>
        <w:t>, pp. 335-46.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spellStart"/>
      <w:r w:rsidRPr="00C456E5">
        <w:rPr>
          <w:sz w:val="24"/>
          <w:szCs w:val="24"/>
        </w:rPr>
        <w:t>Finkel</w:t>
      </w:r>
      <w:proofErr w:type="spellEnd"/>
      <w:r w:rsidRPr="00C456E5">
        <w:rPr>
          <w:sz w:val="24"/>
          <w:szCs w:val="24"/>
        </w:rPr>
        <w:t>, K.C. (1994), “Sexual abuse and incest: what can you do?</w:t>
      </w:r>
      <w:proofErr w:type="gramStart"/>
      <w:r w:rsidRPr="00C456E5">
        <w:rPr>
          <w:sz w:val="24"/>
          <w:szCs w:val="24"/>
        </w:rPr>
        <w:t>”,</w:t>
      </w:r>
      <w:proofErr w:type="gramEnd"/>
      <w:r w:rsidRPr="00C456E5">
        <w:rPr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Canadian Family Physician, Vol. 40, May</w:t>
      </w:r>
      <w:r w:rsidRPr="00C456E5">
        <w:rPr>
          <w:sz w:val="24"/>
          <w:szCs w:val="24"/>
        </w:rPr>
        <w:t>,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>pp. 935-44.</w:t>
      </w:r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spellStart"/>
      <w:proofErr w:type="gramStart"/>
      <w:r w:rsidRPr="00C456E5">
        <w:rPr>
          <w:sz w:val="24"/>
          <w:szCs w:val="24"/>
        </w:rPr>
        <w:t>Finkelhor</w:t>
      </w:r>
      <w:proofErr w:type="spellEnd"/>
      <w:r w:rsidRPr="00C456E5">
        <w:rPr>
          <w:sz w:val="24"/>
          <w:szCs w:val="24"/>
        </w:rPr>
        <w:t xml:space="preserve">, D. (1994), “Current information on the scope and nature of child sexual abuse”, </w:t>
      </w:r>
      <w:r w:rsidRPr="006D2A92">
        <w:rPr>
          <w:i/>
          <w:iCs/>
          <w:sz w:val="24"/>
          <w:szCs w:val="24"/>
        </w:rPr>
        <w:t>The Future of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Children, Vol. 4 No. 2</w:t>
      </w:r>
      <w:r w:rsidRPr="00C456E5">
        <w:rPr>
          <w:sz w:val="24"/>
          <w:szCs w:val="24"/>
        </w:rPr>
        <w:t>, pp. 31-53.</w:t>
      </w:r>
      <w:proofErr w:type="gramEnd"/>
    </w:p>
    <w:p w:rsidR="001C022C" w:rsidRPr="00C456E5" w:rsidRDefault="001C022C" w:rsidP="001C022C">
      <w:pPr>
        <w:spacing w:after="0"/>
        <w:rPr>
          <w:sz w:val="24"/>
          <w:szCs w:val="24"/>
        </w:rPr>
      </w:pPr>
    </w:p>
    <w:p w:rsidR="00C456E5" w:rsidRDefault="00C456E5" w:rsidP="001C022C">
      <w:pPr>
        <w:spacing w:after="0"/>
        <w:rPr>
          <w:sz w:val="24"/>
          <w:szCs w:val="24"/>
        </w:rPr>
      </w:pPr>
      <w:proofErr w:type="gramStart"/>
      <w:r w:rsidRPr="00C456E5">
        <w:rPr>
          <w:sz w:val="24"/>
          <w:szCs w:val="24"/>
        </w:rPr>
        <w:t xml:space="preserve">Fischer, D.G. and McDonald, W.L. (1998), “Characteristics of </w:t>
      </w:r>
      <w:proofErr w:type="spellStart"/>
      <w:r w:rsidRPr="00C456E5">
        <w:rPr>
          <w:sz w:val="24"/>
          <w:szCs w:val="24"/>
        </w:rPr>
        <w:t>intrafamilial</w:t>
      </w:r>
      <w:proofErr w:type="spellEnd"/>
      <w:r w:rsidRPr="00C456E5">
        <w:rPr>
          <w:sz w:val="24"/>
          <w:szCs w:val="24"/>
        </w:rPr>
        <w:t xml:space="preserve"> and </w:t>
      </w:r>
      <w:proofErr w:type="spellStart"/>
      <w:r w:rsidRPr="00C456E5">
        <w:rPr>
          <w:sz w:val="24"/>
          <w:szCs w:val="24"/>
        </w:rPr>
        <w:t>extrafamilial</w:t>
      </w:r>
      <w:proofErr w:type="spellEnd"/>
      <w:r w:rsidRPr="00C456E5">
        <w:rPr>
          <w:sz w:val="24"/>
          <w:szCs w:val="24"/>
        </w:rPr>
        <w:t xml:space="preserve"> child sexual</w:t>
      </w:r>
      <w:r w:rsidR="00A24A32">
        <w:rPr>
          <w:sz w:val="24"/>
          <w:szCs w:val="24"/>
        </w:rPr>
        <w:t xml:space="preserve"> </w:t>
      </w:r>
      <w:r w:rsidRPr="00C456E5">
        <w:rPr>
          <w:sz w:val="24"/>
          <w:szCs w:val="24"/>
        </w:rPr>
        <w:t xml:space="preserve">abuse”, </w:t>
      </w:r>
      <w:r w:rsidRPr="006D2A92">
        <w:rPr>
          <w:i/>
          <w:iCs/>
          <w:sz w:val="24"/>
          <w:szCs w:val="24"/>
        </w:rPr>
        <w:t>Child Abuse &amp; Neglect, Vol. 22 No. 9</w:t>
      </w:r>
      <w:r w:rsidRPr="00C456E5">
        <w:rPr>
          <w:sz w:val="24"/>
          <w:szCs w:val="24"/>
        </w:rPr>
        <w:t>, pp. 915-29.</w:t>
      </w:r>
      <w:proofErr w:type="gramEnd"/>
    </w:p>
    <w:p w:rsidR="001C022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proofErr w:type="gramStart"/>
      <w:r w:rsidRPr="000930CC">
        <w:rPr>
          <w:sz w:val="24"/>
          <w:szCs w:val="24"/>
        </w:rPr>
        <w:t>Gekoski, A., Horvath, M. and Davidson, J.C. (2016), “The effectiveness and impact of the child protection and</w:t>
      </w:r>
      <w:r w:rsidR="00A24A32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 xml:space="preserve">criminal justice systems in cases of </w:t>
      </w:r>
      <w:proofErr w:type="spellStart"/>
      <w:r w:rsidRPr="000930CC">
        <w:rPr>
          <w:sz w:val="24"/>
          <w:szCs w:val="24"/>
        </w:rPr>
        <w:t>intrafamilial</w:t>
      </w:r>
      <w:proofErr w:type="spellEnd"/>
      <w:r w:rsidRPr="000930CC">
        <w:rPr>
          <w:sz w:val="24"/>
          <w:szCs w:val="24"/>
        </w:rPr>
        <w:t xml:space="preserve"> child sexual abuse”, </w:t>
      </w:r>
      <w:r w:rsidRPr="006D2A92">
        <w:rPr>
          <w:i/>
          <w:iCs/>
          <w:sz w:val="24"/>
          <w:szCs w:val="24"/>
        </w:rPr>
        <w:t>Journal of Criminological Research, Vol. 2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No. 1,</w:t>
      </w:r>
      <w:r w:rsidRPr="000930CC">
        <w:rPr>
          <w:sz w:val="24"/>
          <w:szCs w:val="24"/>
        </w:rPr>
        <w:t xml:space="preserve"> pp. 54-66.</w:t>
      </w:r>
      <w:proofErr w:type="gramEnd"/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proofErr w:type="spellStart"/>
      <w:r w:rsidRPr="000930CC">
        <w:rPr>
          <w:sz w:val="24"/>
          <w:szCs w:val="24"/>
        </w:rPr>
        <w:lastRenderedPageBreak/>
        <w:t>Giguere</w:t>
      </w:r>
      <w:proofErr w:type="spellEnd"/>
      <w:r w:rsidRPr="000930CC">
        <w:rPr>
          <w:sz w:val="24"/>
          <w:szCs w:val="24"/>
        </w:rPr>
        <w:t xml:space="preserve">, R. and </w:t>
      </w:r>
      <w:proofErr w:type="spellStart"/>
      <w:r w:rsidRPr="000930CC">
        <w:rPr>
          <w:sz w:val="24"/>
          <w:szCs w:val="24"/>
        </w:rPr>
        <w:t>Bumby</w:t>
      </w:r>
      <w:proofErr w:type="spellEnd"/>
      <w:r w:rsidRPr="000930CC">
        <w:rPr>
          <w:sz w:val="24"/>
          <w:szCs w:val="24"/>
        </w:rPr>
        <w:t>, K. (2007), “</w:t>
      </w:r>
      <w:r w:rsidRPr="006D2A92">
        <w:rPr>
          <w:i/>
          <w:iCs/>
          <w:sz w:val="24"/>
          <w:szCs w:val="24"/>
        </w:rPr>
        <w:t>Female sex offenders (policy and practice brief)”,</w:t>
      </w:r>
      <w:r w:rsidRPr="000930CC">
        <w:rPr>
          <w:sz w:val="24"/>
          <w:szCs w:val="24"/>
        </w:rPr>
        <w:t xml:space="preserve"> </w:t>
      </w:r>
      <w:proofErr w:type="spellStart"/>
      <w:r w:rsidRPr="000930CC">
        <w:rPr>
          <w:sz w:val="24"/>
          <w:szCs w:val="24"/>
        </w:rPr>
        <w:t>Center</w:t>
      </w:r>
      <w:proofErr w:type="spellEnd"/>
      <w:r w:rsidRPr="000930CC">
        <w:rPr>
          <w:sz w:val="24"/>
          <w:szCs w:val="24"/>
        </w:rPr>
        <w:t xml:space="preserve"> for Sex Offender</w:t>
      </w:r>
      <w:r w:rsidR="00A24A32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>Management, available at: www.csom.org/pubs/female_sex_offenders brief.pdf (accessed 28 March 2014).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>Gilligan, P. and Akhtar, S. (2005), “Child sexual abuse among Asian communities: developing materials to</w:t>
      </w:r>
      <w:r w:rsidR="00A24A32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 xml:space="preserve">raise awareness in Bradford”, </w:t>
      </w:r>
      <w:r w:rsidRPr="006D2A92">
        <w:rPr>
          <w:i/>
          <w:iCs/>
          <w:sz w:val="24"/>
          <w:szCs w:val="24"/>
        </w:rPr>
        <w:t>Practice, Vol. 17 No. 4</w:t>
      </w:r>
      <w:r w:rsidRPr="000930CC">
        <w:rPr>
          <w:sz w:val="24"/>
          <w:szCs w:val="24"/>
        </w:rPr>
        <w:t xml:space="preserve">, pp. 267-84, </w:t>
      </w:r>
      <w:proofErr w:type="spellStart"/>
      <w:r w:rsidRPr="000930CC">
        <w:rPr>
          <w:sz w:val="24"/>
          <w:szCs w:val="24"/>
        </w:rPr>
        <w:t>doi</w:t>
      </w:r>
      <w:proofErr w:type="spellEnd"/>
      <w:r w:rsidRPr="000930CC">
        <w:rPr>
          <w:sz w:val="24"/>
          <w:szCs w:val="24"/>
        </w:rPr>
        <w:t>: 10.1080/09503150500426735.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proofErr w:type="spellStart"/>
      <w:r w:rsidRPr="000930CC">
        <w:rPr>
          <w:sz w:val="24"/>
          <w:szCs w:val="24"/>
        </w:rPr>
        <w:t>Glasser</w:t>
      </w:r>
      <w:proofErr w:type="spellEnd"/>
      <w:r w:rsidRPr="000930CC">
        <w:rPr>
          <w:sz w:val="24"/>
          <w:szCs w:val="24"/>
        </w:rPr>
        <w:t xml:space="preserve">, M., </w:t>
      </w:r>
      <w:proofErr w:type="spellStart"/>
      <w:r w:rsidRPr="000930CC">
        <w:rPr>
          <w:sz w:val="24"/>
          <w:szCs w:val="24"/>
        </w:rPr>
        <w:t>Kolvin</w:t>
      </w:r>
      <w:proofErr w:type="spellEnd"/>
      <w:r w:rsidRPr="000930CC">
        <w:rPr>
          <w:sz w:val="24"/>
          <w:szCs w:val="24"/>
        </w:rPr>
        <w:t xml:space="preserve">, I., Campbell, D., </w:t>
      </w:r>
      <w:proofErr w:type="spellStart"/>
      <w:r w:rsidRPr="000930CC">
        <w:rPr>
          <w:sz w:val="24"/>
          <w:szCs w:val="24"/>
        </w:rPr>
        <w:t>Glasser</w:t>
      </w:r>
      <w:proofErr w:type="spellEnd"/>
      <w:r w:rsidRPr="000930CC">
        <w:rPr>
          <w:sz w:val="24"/>
          <w:szCs w:val="24"/>
        </w:rPr>
        <w:t xml:space="preserve">, A., Leitch, I. and </w:t>
      </w:r>
      <w:proofErr w:type="spellStart"/>
      <w:r w:rsidRPr="000930CC">
        <w:rPr>
          <w:sz w:val="24"/>
          <w:szCs w:val="24"/>
        </w:rPr>
        <w:t>Farrelly</w:t>
      </w:r>
      <w:proofErr w:type="spellEnd"/>
      <w:r w:rsidRPr="000930CC">
        <w:rPr>
          <w:sz w:val="24"/>
          <w:szCs w:val="24"/>
        </w:rPr>
        <w:t>, S. (2001), “Cycle of child sexual abuse:</w:t>
      </w:r>
      <w:r w:rsidR="00A24A32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>links between being a victim and becoming a perpetrator</w:t>
      </w:r>
      <w:r w:rsidRPr="006D2A92">
        <w:rPr>
          <w:i/>
          <w:iCs/>
          <w:sz w:val="24"/>
          <w:szCs w:val="24"/>
        </w:rPr>
        <w:t>”, The British Journal of Psychiatry, Vol. 179 No. 6</w:t>
      </w:r>
      <w:r w:rsidRPr="000930CC">
        <w:rPr>
          <w:sz w:val="24"/>
          <w:szCs w:val="24"/>
        </w:rPr>
        <w:t>,</w:t>
      </w:r>
      <w:r w:rsidR="00A24A32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 xml:space="preserve">pp. 482-94, </w:t>
      </w:r>
      <w:proofErr w:type="spellStart"/>
      <w:r w:rsidRPr="000930CC">
        <w:rPr>
          <w:sz w:val="24"/>
          <w:szCs w:val="24"/>
        </w:rPr>
        <w:t>doi</w:t>
      </w:r>
      <w:proofErr w:type="spellEnd"/>
      <w:r w:rsidRPr="000930CC">
        <w:rPr>
          <w:sz w:val="24"/>
          <w:szCs w:val="24"/>
        </w:rPr>
        <w:t>: 10.1192/bjp.179.6.482.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proofErr w:type="gramStart"/>
      <w:r w:rsidRPr="000930CC">
        <w:rPr>
          <w:sz w:val="24"/>
          <w:szCs w:val="24"/>
        </w:rPr>
        <w:t xml:space="preserve">Goldman, J.D.G. and </w:t>
      </w:r>
      <w:proofErr w:type="spellStart"/>
      <w:r w:rsidRPr="000930CC">
        <w:rPr>
          <w:sz w:val="24"/>
          <w:szCs w:val="24"/>
        </w:rPr>
        <w:t>Padayachi</w:t>
      </w:r>
      <w:proofErr w:type="spellEnd"/>
      <w:r w:rsidRPr="000930CC">
        <w:rPr>
          <w:sz w:val="24"/>
          <w:szCs w:val="24"/>
        </w:rPr>
        <w:t>, U.K. (1997), “The prevalence and nature of child sexual abuse in</w:t>
      </w:r>
      <w:r w:rsidR="00A24A32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 xml:space="preserve">Queensland Australia”, </w:t>
      </w:r>
      <w:r w:rsidRPr="006D2A92">
        <w:rPr>
          <w:i/>
          <w:iCs/>
          <w:sz w:val="24"/>
          <w:szCs w:val="24"/>
        </w:rPr>
        <w:t>Child Abuse &amp; Neglect, Vol. 21 No. 5,</w:t>
      </w:r>
      <w:r w:rsidRPr="000930CC">
        <w:rPr>
          <w:sz w:val="24"/>
          <w:szCs w:val="24"/>
        </w:rPr>
        <w:t xml:space="preserve"> pp. 489-98.</w:t>
      </w:r>
      <w:proofErr w:type="gramEnd"/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P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>Goodman-Brown, T.B., Edelstein, R.S., Goodman, G.S., Jones, D.P.H. and Gordon, D.S. (2003),</w:t>
      </w:r>
    </w:p>
    <w:p w:rsid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 xml:space="preserve">“Why children tell: a model of children’s disclosure of sexual abuse”, </w:t>
      </w:r>
      <w:r w:rsidRPr="006D2A92">
        <w:rPr>
          <w:i/>
          <w:iCs/>
          <w:sz w:val="24"/>
          <w:szCs w:val="24"/>
        </w:rPr>
        <w:t>Child Abuse &amp; Neglect, Vol. 27 No. 5,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 xml:space="preserve">pp. 525-40, </w:t>
      </w:r>
      <w:proofErr w:type="spellStart"/>
      <w:r w:rsidRPr="000930CC">
        <w:rPr>
          <w:sz w:val="24"/>
          <w:szCs w:val="24"/>
        </w:rPr>
        <w:t>doi</w:t>
      </w:r>
      <w:proofErr w:type="spellEnd"/>
      <w:r w:rsidRPr="000930CC">
        <w:rPr>
          <w:sz w:val="24"/>
          <w:szCs w:val="24"/>
        </w:rPr>
        <w:t>: 10.1016/s0145-2134(03)00037-1.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>Gough, D. (2007), “Weight of evidence: a framework for the appraisal of the quality and relevance of</w:t>
      </w:r>
      <w:r w:rsidR="00A24A32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 xml:space="preserve">evidence”, in Furlong, J. and </w:t>
      </w:r>
      <w:proofErr w:type="spellStart"/>
      <w:r w:rsidRPr="000930CC">
        <w:rPr>
          <w:sz w:val="24"/>
          <w:szCs w:val="24"/>
        </w:rPr>
        <w:t>Oancea</w:t>
      </w:r>
      <w:proofErr w:type="spellEnd"/>
      <w:r w:rsidRPr="000930CC">
        <w:rPr>
          <w:sz w:val="24"/>
          <w:szCs w:val="24"/>
        </w:rPr>
        <w:t>, A. (</w:t>
      </w:r>
      <w:proofErr w:type="spellStart"/>
      <w:r w:rsidRPr="000930CC">
        <w:rPr>
          <w:sz w:val="24"/>
          <w:szCs w:val="24"/>
        </w:rPr>
        <w:t>Eds</w:t>
      </w:r>
      <w:proofErr w:type="spellEnd"/>
      <w:r w:rsidRPr="000930CC">
        <w:rPr>
          <w:sz w:val="24"/>
          <w:szCs w:val="24"/>
        </w:rPr>
        <w:t xml:space="preserve">), </w:t>
      </w:r>
      <w:r w:rsidRPr="006D2A92">
        <w:rPr>
          <w:i/>
          <w:iCs/>
          <w:sz w:val="24"/>
          <w:szCs w:val="24"/>
        </w:rPr>
        <w:t>Applied and Practice-Based Research. Special Edition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of Research Papers in Education, Vol. 22,</w:t>
      </w:r>
      <w:r w:rsidRPr="000930CC">
        <w:rPr>
          <w:sz w:val="24"/>
          <w:szCs w:val="24"/>
        </w:rPr>
        <w:t xml:space="preserve"> pp. 213-28.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proofErr w:type="gramStart"/>
      <w:r w:rsidRPr="000930CC">
        <w:rPr>
          <w:sz w:val="24"/>
          <w:szCs w:val="24"/>
        </w:rPr>
        <w:t>Greer, C. (2007), “News media, victims and crime”, in Davies, P., Francis, P. and Greer, C. (</w:t>
      </w:r>
      <w:proofErr w:type="spellStart"/>
      <w:r w:rsidRPr="000930CC">
        <w:rPr>
          <w:sz w:val="24"/>
          <w:szCs w:val="24"/>
        </w:rPr>
        <w:t>Eds</w:t>
      </w:r>
      <w:proofErr w:type="spellEnd"/>
      <w:r w:rsidRPr="000930CC">
        <w:rPr>
          <w:sz w:val="24"/>
          <w:szCs w:val="24"/>
        </w:rPr>
        <w:t xml:space="preserve">), </w:t>
      </w:r>
      <w:r w:rsidRPr="006D2A92">
        <w:rPr>
          <w:i/>
          <w:iCs/>
          <w:sz w:val="24"/>
          <w:szCs w:val="24"/>
        </w:rPr>
        <w:t>Victims,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Crime and Society</w:t>
      </w:r>
      <w:r w:rsidRPr="000930CC">
        <w:rPr>
          <w:sz w:val="24"/>
          <w:szCs w:val="24"/>
        </w:rPr>
        <w:t>, Sage, London, pp. 20-49.</w:t>
      </w:r>
      <w:proofErr w:type="gramEnd"/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>Hartley, C.C. (2001), “Incest offenders’ perceptions of their motives to sexually offend within their past and</w:t>
      </w:r>
      <w:r w:rsidR="00A24A32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 xml:space="preserve">current life context”, </w:t>
      </w:r>
      <w:r w:rsidRPr="006D2A92">
        <w:rPr>
          <w:i/>
          <w:iCs/>
          <w:sz w:val="24"/>
          <w:szCs w:val="24"/>
        </w:rPr>
        <w:t>Journal of Interpersonal Violence, Vol. 16 No. 5</w:t>
      </w:r>
      <w:r w:rsidRPr="000930CC">
        <w:rPr>
          <w:sz w:val="24"/>
          <w:szCs w:val="24"/>
        </w:rPr>
        <w:t xml:space="preserve">, pp. 459-75, </w:t>
      </w:r>
      <w:proofErr w:type="spellStart"/>
      <w:r w:rsidRPr="000930CC">
        <w:rPr>
          <w:sz w:val="24"/>
          <w:szCs w:val="24"/>
        </w:rPr>
        <w:t>doi</w:t>
      </w:r>
      <w:proofErr w:type="spellEnd"/>
      <w:r w:rsidRPr="000930CC">
        <w:rPr>
          <w:sz w:val="24"/>
          <w:szCs w:val="24"/>
        </w:rPr>
        <w:t>: 10.1177/088626001016005005.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 xml:space="preserve">Horvath, M.A.H., </w:t>
      </w:r>
      <w:proofErr w:type="spellStart"/>
      <w:r w:rsidRPr="000930CC">
        <w:rPr>
          <w:sz w:val="24"/>
          <w:szCs w:val="24"/>
        </w:rPr>
        <w:t>Alys</w:t>
      </w:r>
      <w:proofErr w:type="spellEnd"/>
      <w:r w:rsidRPr="000930CC">
        <w:rPr>
          <w:sz w:val="24"/>
          <w:szCs w:val="24"/>
        </w:rPr>
        <w:t>, K., Massey, K., Pina, A., Scally, M. and Adler, J.R. (2013), “</w:t>
      </w:r>
      <w:r w:rsidRPr="006D2A92">
        <w:rPr>
          <w:i/>
          <w:iCs/>
          <w:sz w:val="24"/>
          <w:szCs w:val="24"/>
        </w:rPr>
        <w:t>A rapid evidence</w:t>
      </w:r>
      <w:r w:rsidR="00A24A32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assessment on the effects that access and exposure to pornography has on children and young people”,</w:t>
      </w:r>
      <w:r w:rsidR="00A24A32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>Office for the Children’s Commissioner, London.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 xml:space="preserve">Horvath, M.A.H., Davidson, J.C., Grove-Hills, J., Gekoski, A. and </w:t>
      </w:r>
      <w:proofErr w:type="spellStart"/>
      <w:r w:rsidRPr="000930CC">
        <w:rPr>
          <w:sz w:val="24"/>
          <w:szCs w:val="24"/>
        </w:rPr>
        <w:t>Choak</w:t>
      </w:r>
      <w:proofErr w:type="spellEnd"/>
      <w:r w:rsidRPr="000930CC">
        <w:rPr>
          <w:sz w:val="24"/>
          <w:szCs w:val="24"/>
        </w:rPr>
        <w:t xml:space="preserve">, C. (2014), </w:t>
      </w:r>
      <w:r w:rsidRPr="006D2A92">
        <w:rPr>
          <w:i/>
          <w:iCs/>
          <w:sz w:val="24"/>
          <w:szCs w:val="24"/>
        </w:rPr>
        <w:t>“‘It’s a lonely journey’:</w:t>
      </w:r>
      <w:r w:rsidR="00ED287C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 xml:space="preserve">a rapid evidence assessment on </w:t>
      </w:r>
      <w:proofErr w:type="spellStart"/>
      <w:r w:rsidRPr="006D2A92">
        <w:rPr>
          <w:i/>
          <w:iCs/>
          <w:sz w:val="24"/>
          <w:szCs w:val="24"/>
        </w:rPr>
        <w:t>intrafamilial</w:t>
      </w:r>
      <w:proofErr w:type="spellEnd"/>
      <w:r w:rsidRPr="006D2A92">
        <w:rPr>
          <w:i/>
          <w:iCs/>
          <w:sz w:val="24"/>
          <w:szCs w:val="24"/>
        </w:rPr>
        <w:t xml:space="preserve"> child sexual abuse”</w:t>
      </w:r>
      <w:r w:rsidRPr="000930CC">
        <w:rPr>
          <w:sz w:val="24"/>
          <w:szCs w:val="24"/>
        </w:rPr>
        <w:t>, Office of the Children’s Commissioner,</w:t>
      </w:r>
      <w:r w:rsidR="00ED287C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>London.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P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>Hudson, M. (2013), “</w:t>
      </w:r>
      <w:r w:rsidRPr="006D2A92">
        <w:rPr>
          <w:i/>
          <w:iCs/>
          <w:sz w:val="24"/>
          <w:szCs w:val="24"/>
        </w:rPr>
        <w:t>Speaking through the silence: adult female survivors of intra-familial child sexual assault</w:t>
      </w:r>
      <w:r w:rsidR="00B437FE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envisioning justice and resistance in Australian criminal justice systems”,</w:t>
      </w:r>
      <w:r w:rsidRPr="000930CC">
        <w:rPr>
          <w:sz w:val="24"/>
          <w:szCs w:val="24"/>
        </w:rPr>
        <w:t xml:space="preserve"> Doctor of Philosophy PhD, University</w:t>
      </w:r>
      <w:r w:rsidR="00B437FE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>of New South Wales, Sydney.</w:t>
      </w:r>
    </w:p>
    <w:p w:rsid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lastRenderedPageBreak/>
        <w:t xml:space="preserve">Jensen, T.K., </w:t>
      </w:r>
      <w:proofErr w:type="spellStart"/>
      <w:r w:rsidRPr="000930CC">
        <w:rPr>
          <w:sz w:val="24"/>
          <w:szCs w:val="24"/>
        </w:rPr>
        <w:t>Gulbrandson</w:t>
      </w:r>
      <w:proofErr w:type="spellEnd"/>
      <w:r w:rsidRPr="000930CC">
        <w:rPr>
          <w:sz w:val="24"/>
          <w:szCs w:val="24"/>
        </w:rPr>
        <w:t xml:space="preserve">, W., </w:t>
      </w:r>
      <w:proofErr w:type="spellStart"/>
      <w:r w:rsidRPr="000930CC">
        <w:rPr>
          <w:sz w:val="24"/>
          <w:szCs w:val="24"/>
        </w:rPr>
        <w:t>Mossige</w:t>
      </w:r>
      <w:proofErr w:type="spellEnd"/>
      <w:r w:rsidRPr="000930CC">
        <w:rPr>
          <w:sz w:val="24"/>
          <w:szCs w:val="24"/>
        </w:rPr>
        <w:t xml:space="preserve">, S., </w:t>
      </w:r>
      <w:proofErr w:type="spellStart"/>
      <w:r w:rsidRPr="000930CC">
        <w:rPr>
          <w:sz w:val="24"/>
          <w:szCs w:val="24"/>
        </w:rPr>
        <w:t>Reichelt</w:t>
      </w:r>
      <w:proofErr w:type="spellEnd"/>
      <w:r w:rsidRPr="000930CC">
        <w:rPr>
          <w:sz w:val="24"/>
          <w:szCs w:val="24"/>
        </w:rPr>
        <w:t xml:space="preserve">, S. and </w:t>
      </w:r>
      <w:proofErr w:type="spellStart"/>
      <w:r w:rsidRPr="000930CC">
        <w:rPr>
          <w:sz w:val="24"/>
          <w:szCs w:val="24"/>
        </w:rPr>
        <w:t>Tjersland</w:t>
      </w:r>
      <w:proofErr w:type="spellEnd"/>
      <w:r w:rsidRPr="000930CC">
        <w:rPr>
          <w:sz w:val="24"/>
          <w:szCs w:val="24"/>
        </w:rPr>
        <w:t>, O.A. (2005), “Reporting possible</w:t>
      </w:r>
      <w:r w:rsidR="00B437FE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>sexual abuse: a qualitative study on children’s perspectives and the context</w:t>
      </w:r>
      <w:r w:rsidR="00B437FE">
        <w:rPr>
          <w:sz w:val="24"/>
          <w:szCs w:val="24"/>
        </w:rPr>
        <w:t xml:space="preserve"> for disclosure”, </w:t>
      </w:r>
      <w:r w:rsidR="00B437FE" w:rsidRPr="006D2A92">
        <w:rPr>
          <w:i/>
          <w:iCs/>
          <w:sz w:val="24"/>
          <w:szCs w:val="24"/>
        </w:rPr>
        <w:t xml:space="preserve">Child Abuse &amp; </w:t>
      </w:r>
      <w:r w:rsidRPr="006D2A92">
        <w:rPr>
          <w:i/>
          <w:iCs/>
          <w:sz w:val="24"/>
          <w:szCs w:val="24"/>
        </w:rPr>
        <w:t>Neglect, Vol. 29 No. 12</w:t>
      </w:r>
      <w:r w:rsidRPr="000930CC">
        <w:rPr>
          <w:sz w:val="24"/>
          <w:szCs w:val="24"/>
        </w:rPr>
        <w:t>, pp. 1395-413.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proofErr w:type="spellStart"/>
      <w:proofErr w:type="gramStart"/>
      <w:r w:rsidRPr="000930CC">
        <w:rPr>
          <w:sz w:val="24"/>
          <w:szCs w:val="24"/>
        </w:rPr>
        <w:t>Krienert</w:t>
      </w:r>
      <w:proofErr w:type="spellEnd"/>
      <w:r w:rsidRPr="000930CC">
        <w:rPr>
          <w:sz w:val="24"/>
          <w:szCs w:val="24"/>
        </w:rPr>
        <w:t>, J.L. and Walsh, J.A. (2011), “Characteristics and perceptions of child sexual abuse.</w:t>
      </w:r>
      <w:proofErr w:type="gramEnd"/>
      <w:r w:rsidRPr="000930CC">
        <w:rPr>
          <w:sz w:val="24"/>
          <w:szCs w:val="24"/>
        </w:rPr>
        <w:t xml:space="preserve"> </w:t>
      </w:r>
      <w:proofErr w:type="gramStart"/>
      <w:r w:rsidRPr="000930CC">
        <w:rPr>
          <w:sz w:val="24"/>
          <w:szCs w:val="24"/>
        </w:rPr>
        <w:t>sibling</w:t>
      </w:r>
      <w:proofErr w:type="gramEnd"/>
      <w:r w:rsidRPr="000930CC">
        <w:rPr>
          <w:sz w:val="24"/>
          <w:szCs w:val="24"/>
        </w:rPr>
        <w:t xml:space="preserve"> sexual</w:t>
      </w:r>
      <w:r w:rsidR="00B437FE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>abuse: an empirical analysis of offender, victim, and event characteristics in National Incident-Based</w:t>
      </w:r>
      <w:r w:rsidR="00B437FE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 xml:space="preserve">Reporting System (NIBRS) data, 2000-2007”, </w:t>
      </w:r>
      <w:r w:rsidRPr="006D2A92">
        <w:rPr>
          <w:i/>
          <w:iCs/>
          <w:sz w:val="24"/>
          <w:szCs w:val="24"/>
        </w:rPr>
        <w:t xml:space="preserve">Journal of Child Sexual Abuse, Vol. 20 No. 4, </w:t>
      </w:r>
      <w:r w:rsidRPr="000930CC">
        <w:rPr>
          <w:sz w:val="24"/>
          <w:szCs w:val="24"/>
        </w:rPr>
        <w:t>pp. 353-72,</w:t>
      </w:r>
      <w:r w:rsidR="00B437FE">
        <w:rPr>
          <w:sz w:val="24"/>
          <w:szCs w:val="24"/>
        </w:rPr>
        <w:t xml:space="preserve"> </w:t>
      </w:r>
      <w:proofErr w:type="spellStart"/>
      <w:r w:rsidRPr="000930CC">
        <w:rPr>
          <w:sz w:val="24"/>
          <w:szCs w:val="24"/>
        </w:rPr>
        <w:t>doi</w:t>
      </w:r>
      <w:proofErr w:type="spellEnd"/>
      <w:r w:rsidRPr="000930CC">
        <w:rPr>
          <w:sz w:val="24"/>
          <w:szCs w:val="24"/>
        </w:rPr>
        <w:t>: 10.1080/10538712.2011.588190.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proofErr w:type="spellStart"/>
      <w:r w:rsidRPr="000930CC">
        <w:rPr>
          <w:sz w:val="24"/>
          <w:szCs w:val="24"/>
        </w:rPr>
        <w:t>Mey</w:t>
      </w:r>
      <w:proofErr w:type="spellEnd"/>
      <w:r w:rsidRPr="000930CC">
        <w:rPr>
          <w:sz w:val="24"/>
          <w:szCs w:val="24"/>
        </w:rPr>
        <w:t xml:space="preserve">, B.J.V. (1988), “The sexual victimization of male children: a review of previous research”, </w:t>
      </w:r>
      <w:r w:rsidRPr="006D2A92">
        <w:rPr>
          <w:i/>
          <w:iCs/>
          <w:sz w:val="24"/>
          <w:szCs w:val="24"/>
        </w:rPr>
        <w:t>Child Abuse &amp;</w:t>
      </w:r>
      <w:r w:rsidR="00B437FE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Neglect, Vol. 12,</w:t>
      </w:r>
      <w:r w:rsidRPr="000930CC">
        <w:rPr>
          <w:sz w:val="24"/>
          <w:szCs w:val="24"/>
        </w:rPr>
        <w:t xml:space="preserve"> pp. 61-72.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proofErr w:type="spellStart"/>
      <w:r w:rsidRPr="000930CC">
        <w:rPr>
          <w:sz w:val="24"/>
          <w:szCs w:val="24"/>
        </w:rPr>
        <w:t>Mey</w:t>
      </w:r>
      <w:proofErr w:type="spellEnd"/>
      <w:r w:rsidRPr="000930CC">
        <w:rPr>
          <w:sz w:val="24"/>
          <w:szCs w:val="24"/>
        </w:rPr>
        <w:t xml:space="preserve">, B.J.V. and Neff, R.L. (1982), “Adult-child incest: a review of research and treatment”, </w:t>
      </w:r>
      <w:r w:rsidRPr="006D2A92">
        <w:rPr>
          <w:i/>
          <w:iCs/>
          <w:sz w:val="24"/>
          <w:szCs w:val="24"/>
        </w:rPr>
        <w:t>Adolescence,</w:t>
      </w:r>
      <w:r w:rsidR="00B437FE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Vol. 17 No. 68</w:t>
      </w:r>
      <w:r w:rsidRPr="000930CC">
        <w:rPr>
          <w:sz w:val="24"/>
          <w:szCs w:val="24"/>
        </w:rPr>
        <w:t>, pp. 717-35.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 xml:space="preserve">Miller, L. (2013), “Sexual offenses against children: patterns and motives”, </w:t>
      </w:r>
      <w:r w:rsidRPr="006D2A92">
        <w:rPr>
          <w:i/>
          <w:iCs/>
          <w:sz w:val="24"/>
          <w:szCs w:val="24"/>
        </w:rPr>
        <w:t xml:space="preserve">Aggression and Violent </w:t>
      </w:r>
      <w:proofErr w:type="spellStart"/>
      <w:r w:rsidRPr="006D2A92">
        <w:rPr>
          <w:i/>
          <w:iCs/>
          <w:sz w:val="24"/>
          <w:szCs w:val="24"/>
        </w:rPr>
        <w:t>Behavior</w:t>
      </w:r>
      <w:proofErr w:type="spellEnd"/>
      <w:r w:rsidRPr="006D2A92">
        <w:rPr>
          <w:i/>
          <w:iCs/>
          <w:sz w:val="24"/>
          <w:szCs w:val="24"/>
        </w:rPr>
        <w:t>,</w:t>
      </w:r>
      <w:r w:rsidR="00B437FE" w:rsidRPr="006D2A92">
        <w:rPr>
          <w:i/>
          <w:iCs/>
          <w:sz w:val="24"/>
          <w:szCs w:val="24"/>
        </w:rPr>
        <w:t xml:space="preserve"> </w:t>
      </w:r>
      <w:r w:rsidRPr="006D2A92">
        <w:rPr>
          <w:i/>
          <w:iCs/>
          <w:sz w:val="24"/>
          <w:szCs w:val="24"/>
        </w:rPr>
        <w:t>Vol. 18 No. 5</w:t>
      </w:r>
      <w:r w:rsidRPr="000930CC">
        <w:rPr>
          <w:sz w:val="24"/>
          <w:szCs w:val="24"/>
        </w:rPr>
        <w:t xml:space="preserve">, pp. 506-19, </w:t>
      </w:r>
      <w:proofErr w:type="spellStart"/>
      <w:r w:rsidRPr="000930CC">
        <w:rPr>
          <w:sz w:val="24"/>
          <w:szCs w:val="24"/>
        </w:rPr>
        <w:t>doi</w:t>
      </w:r>
      <w:proofErr w:type="spellEnd"/>
      <w:r w:rsidRPr="000930CC">
        <w:rPr>
          <w:sz w:val="24"/>
          <w:szCs w:val="24"/>
        </w:rPr>
        <w:t>: 10.1016/j.avb.2013.07.006.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proofErr w:type="spellStart"/>
      <w:r w:rsidRPr="000930CC">
        <w:rPr>
          <w:sz w:val="24"/>
          <w:szCs w:val="24"/>
        </w:rPr>
        <w:t>Negriff</w:t>
      </w:r>
      <w:proofErr w:type="spellEnd"/>
      <w:r w:rsidRPr="000930CC">
        <w:rPr>
          <w:sz w:val="24"/>
          <w:szCs w:val="24"/>
        </w:rPr>
        <w:t xml:space="preserve">, S., </w:t>
      </w:r>
      <w:proofErr w:type="spellStart"/>
      <w:r w:rsidRPr="000930CC">
        <w:rPr>
          <w:sz w:val="24"/>
          <w:szCs w:val="24"/>
        </w:rPr>
        <w:t>Schneiderman</w:t>
      </w:r>
      <w:proofErr w:type="spellEnd"/>
      <w:r w:rsidRPr="000930CC">
        <w:rPr>
          <w:sz w:val="24"/>
          <w:szCs w:val="24"/>
        </w:rPr>
        <w:t xml:space="preserve">, J.U., Smith, C., Schreyer, J.K. and </w:t>
      </w:r>
      <w:proofErr w:type="spellStart"/>
      <w:r w:rsidRPr="000930CC">
        <w:rPr>
          <w:sz w:val="24"/>
          <w:szCs w:val="24"/>
        </w:rPr>
        <w:t>Trickett</w:t>
      </w:r>
      <w:proofErr w:type="spellEnd"/>
      <w:r w:rsidRPr="000930CC">
        <w:rPr>
          <w:sz w:val="24"/>
          <w:szCs w:val="24"/>
        </w:rPr>
        <w:t>, P.K. (2014), “Characterizing the sexual</w:t>
      </w:r>
      <w:r w:rsidR="00B437FE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 xml:space="preserve">abuse experiences of young adolescents”, </w:t>
      </w:r>
      <w:r w:rsidRPr="006D2A92">
        <w:rPr>
          <w:i/>
          <w:iCs/>
          <w:sz w:val="24"/>
          <w:szCs w:val="24"/>
        </w:rPr>
        <w:t>Child Abuse &amp; Neglect, Vol. 38 No. 2,</w:t>
      </w:r>
      <w:r w:rsidRPr="000930CC">
        <w:rPr>
          <w:sz w:val="24"/>
          <w:szCs w:val="24"/>
        </w:rPr>
        <w:t xml:space="preserve"> pp. 261-70, </w:t>
      </w:r>
      <w:proofErr w:type="spellStart"/>
      <w:r w:rsidRPr="000930CC">
        <w:rPr>
          <w:sz w:val="24"/>
          <w:szCs w:val="24"/>
        </w:rPr>
        <w:t>doi</w:t>
      </w:r>
      <w:proofErr w:type="spellEnd"/>
      <w:r w:rsidRPr="000930CC">
        <w:rPr>
          <w:sz w:val="24"/>
          <w:szCs w:val="24"/>
        </w:rPr>
        <w:t>: 10.1016/j.chiabu.2013.08.021.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0930CC" w:rsidRDefault="000930CC" w:rsidP="001C022C">
      <w:pPr>
        <w:spacing w:after="0"/>
        <w:rPr>
          <w:sz w:val="24"/>
          <w:szCs w:val="24"/>
        </w:rPr>
      </w:pPr>
      <w:r w:rsidRPr="000930CC">
        <w:rPr>
          <w:sz w:val="24"/>
          <w:szCs w:val="24"/>
        </w:rPr>
        <w:t xml:space="preserve">Newman </w:t>
      </w:r>
      <w:proofErr w:type="spellStart"/>
      <w:r w:rsidRPr="000930CC">
        <w:rPr>
          <w:sz w:val="24"/>
          <w:szCs w:val="24"/>
        </w:rPr>
        <w:t>Lubell</w:t>
      </w:r>
      <w:proofErr w:type="spellEnd"/>
      <w:r w:rsidRPr="000930CC">
        <w:rPr>
          <w:sz w:val="24"/>
          <w:szCs w:val="24"/>
        </w:rPr>
        <w:t>, A.K. and Peterson, C. (1998), “Female incest survivors: relationships with mothers and</w:t>
      </w:r>
      <w:r w:rsidR="00B437FE">
        <w:rPr>
          <w:sz w:val="24"/>
          <w:szCs w:val="24"/>
        </w:rPr>
        <w:t xml:space="preserve"> </w:t>
      </w:r>
      <w:r w:rsidRPr="000930CC">
        <w:rPr>
          <w:sz w:val="24"/>
          <w:szCs w:val="24"/>
        </w:rPr>
        <w:t xml:space="preserve">female friends”, </w:t>
      </w:r>
      <w:r w:rsidRPr="006D2A92">
        <w:rPr>
          <w:i/>
          <w:iCs/>
          <w:sz w:val="24"/>
          <w:szCs w:val="24"/>
        </w:rPr>
        <w:t>Journal of Interpersonal Violence, Vol. 13 No. 2,</w:t>
      </w:r>
      <w:r w:rsidRPr="000930CC">
        <w:rPr>
          <w:sz w:val="24"/>
          <w:szCs w:val="24"/>
        </w:rPr>
        <w:t xml:space="preserve"> pp. 193-205, </w:t>
      </w:r>
      <w:proofErr w:type="spellStart"/>
      <w:r w:rsidRPr="000930CC">
        <w:rPr>
          <w:sz w:val="24"/>
          <w:szCs w:val="24"/>
        </w:rPr>
        <w:t>doi</w:t>
      </w:r>
      <w:proofErr w:type="spellEnd"/>
      <w:r w:rsidRPr="000930CC">
        <w:rPr>
          <w:sz w:val="24"/>
          <w:szCs w:val="24"/>
        </w:rPr>
        <w:t>: 10.1177/088626098013002002.</w:t>
      </w:r>
    </w:p>
    <w:p w:rsidR="001C022C" w:rsidRPr="000930CC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>NSPCC (2014), “</w:t>
      </w:r>
      <w:r w:rsidRPr="003030EA">
        <w:rPr>
          <w:i/>
          <w:iCs/>
          <w:sz w:val="24"/>
          <w:szCs w:val="24"/>
        </w:rPr>
        <w:t>Statistics on child sexual abuse: a compilation of the key statistics on child sexual abuse from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research and official publications</w:t>
      </w:r>
      <w:r w:rsidRPr="00FE5C7E">
        <w:rPr>
          <w:sz w:val="24"/>
          <w:szCs w:val="24"/>
        </w:rPr>
        <w:t>”, NSPCC, London, available at: www.nspcc.org.uk/Inform/resourcesforprofessionals/;sexualabuse/statistics_wda87833.html (accessed 26 March 2014).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proofErr w:type="gramStart"/>
      <w:r w:rsidRPr="00FE5C7E">
        <w:rPr>
          <w:sz w:val="24"/>
          <w:szCs w:val="24"/>
        </w:rPr>
        <w:t xml:space="preserve">Peirce, R.L. and Peirce, L.H. (1985), “Analysis of sexual abuse hotline reports”, </w:t>
      </w:r>
      <w:r w:rsidRPr="003030EA">
        <w:rPr>
          <w:i/>
          <w:iCs/>
          <w:sz w:val="24"/>
          <w:szCs w:val="24"/>
        </w:rPr>
        <w:t>Child Abuse &amp; Neglect, Vol. 9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No. 1</w:t>
      </w:r>
      <w:r w:rsidRPr="00FE5C7E">
        <w:rPr>
          <w:sz w:val="24"/>
          <w:szCs w:val="24"/>
        </w:rPr>
        <w:t>, pp. 37-45.</w:t>
      </w:r>
      <w:proofErr w:type="gramEnd"/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proofErr w:type="spellStart"/>
      <w:r w:rsidRPr="00FE5C7E">
        <w:rPr>
          <w:sz w:val="24"/>
          <w:szCs w:val="24"/>
        </w:rPr>
        <w:t>Perdahli</w:t>
      </w:r>
      <w:proofErr w:type="spellEnd"/>
      <w:r w:rsidRPr="00FE5C7E">
        <w:rPr>
          <w:sz w:val="24"/>
          <w:szCs w:val="24"/>
        </w:rPr>
        <w:t xml:space="preserve"> </w:t>
      </w:r>
      <w:proofErr w:type="spellStart"/>
      <w:r w:rsidRPr="00FE5C7E">
        <w:rPr>
          <w:sz w:val="24"/>
          <w:szCs w:val="24"/>
        </w:rPr>
        <w:t>Fis</w:t>
      </w:r>
      <w:proofErr w:type="spellEnd"/>
      <w:r w:rsidRPr="00FE5C7E">
        <w:rPr>
          <w:sz w:val="24"/>
          <w:szCs w:val="24"/>
        </w:rPr>
        <w:t xml:space="preserve">, N., </w:t>
      </w:r>
      <w:proofErr w:type="spellStart"/>
      <w:r w:rsidRPr="00FE5C7E">
        <w:rPr>
          <w:sz w:val="24"/>
          <w:szCs w:val="24"/>
        </w:rPr>
        <w:t>Ayse</w:t>
      </w:r>
      <w:proofErr w:type="spellEnd"/>
      <w:r w:rsidRPr="00FE5C7E">
        <w:rPr>
          <w:sz w:val="24"/>
          <w:szCs w:val="24"/>
        </w:rPr>
        <w:t xml:space="preserve">, A., </w:t>
      </w:r>
      <w:proofErr w:type="spellStart"/>
      <w:r w:rsidRPr="00FE5C7E">
        <w:rPr>
          <w:sz w:val="24"/>
          <w:szCs w:val="24"/>
        </w:rPr>
        <w:t>Kalaca</w:t>
      </w:r>
      <w:proofErr w:type="spellEnd"/>
      <w:r w:rsidRPr="00FE5C7E">
        <w:rPr>
          <w:sz w:val="24"/>
          <w:szCs w:val="24"/>
        </w:rPr>
        <w:t xml:space="preserve">, S. and </w:t>
      </w:r>
      <w:proofErr w:type="spellStart"/>
      <w:r w:rsidRPr="00FE5C7E">
        <w:rPr>
          <w:sz w:val="24"/>
          <w:szCs w:val="24"/>
        </w:rPr>
        <w:t>Berkem</w:t>
      </w:r>
      <w:proofErr w:type="spellEnd"/>
      <w:r w:rsidRPr="00FE5C7E">
        <w:rPr>
          <w:sz w:val="24"/>
          <w:szCs w:val="24"/>
        </w:rPr>
        <w:t>, M. (2010), “Psychiatric evaluation of sexual abuse cases: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a clinical representative sample </w:t>
      </w:r>
      <w:proofErr w:type="spellStart"/>
      <w:r w:rsidRPr="00FE5C7E">
        <w:rPr>
          <w:sz w:val="24"/>
          <w:szCs w:val="24"/>
        </w:rPr>
        <w:t>fromTurkey</w:t>
      </w:r>
      <w:proofErr w:type="spellEnd"/>
      <w:r w:rsidRPr="00FE5C7E">
        <w:rPr>
          <w:sz w:val="24"/>
          <w:szCs w:val="24"/>
        </w:rPr>
        <w:t xml:space="preserve">”, </w:t>
      </w:r>
      <w:r w:rsidRPr="003030EA">
        <w:rPr>
          <w:i/>
          <w:iCs/>
          <w:sz w:val="24"/>
          <w:szCs w:val="24"/>
        </w:rPr>
        <w:t>Children and Youth Services Review, Vol. 32 No. 10,</w:t>
      </w:r>
      <w:r w:rsidRPr="00FE5C7E">
        <w:rPr>
          <w:sz w:val="24"/>
          <w:szCs w:val="24"/>
        </w:rPr>
        <w:t xml:space="preserve"> pp. 1285-90,</w:t>
      </w:r>
      <w:r w:rsidR="00B437FE">
        <w:rPr>
          <w:sz w:val="24"/>
          <w:szCs w:val="24"/>
        </w:rPr>
        <w:t xml:space="preserve">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>: 10.1016/j.childyouth.2010.04.020.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P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 xml:space="preserve">Pereda, N., </w:t>
      </w:r>
      <w:proofErr w:type="spellStart"/>
      <w:r w:rsidRPr="00FE5C7E">
        <w:rPr>
          <w:sz w:val="24"/>
          <w:szCs w:val="24"/>
        </w:rPr>
        <w:t>Guilera</w:t>
      </w:r>
      <w:proofErr w:type="spellEnd"/>
      <w:r w:rsidRPr="00FE5C7E">
        <w:rPr>
          <w:sz w:val="24"/>
          <w:szCs w:val="24"/>
        </w:rPr>
        <w:t xml:space="preserve">, G., </w:t>
      </w:r>
      <w:proofErr w:type="spellStart"/>
      <w:r w:rsidRPr="00FE5C7E">
        <w:rPr>
          <w:sz w:val="24"/>
          <w:szCs w:val="24"/>
        </w:rPr>
        <w:t>Forns</w:t>
      </w:r>
      <w:proofErr w:type="spellEnd"/>
      <w:r w:rsidRPr="00FE5C7E">
        <w:rPr>
          <w:sz w:val="24"/>
          <w:szCs w:val="24"/>
        </w:rPr>
        <w:t>, M. and Gomez-Benito, J. (2009), “The international epidemiology of child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sexual abuse: a continuation of </w:t>
      </w:r>
      <w:proofErr w:type="spellStart"/>
      <w:r w:rsidRPr="00FE5C7E">
        <w:rPr>
          <w:sz w:val="24"/>
          <w:szCs w:val="24"/>
        </w:rPr>
        <w:t>Finkelhor</w:t>
      </w:r>
      <w:proofErr w:type="spellEnd"/>
      <w:r w:rsidRPr="00FE5C7E">
        <w:rPr>
          <w:sz w:val="24"/>
          <w:szCs w:val="24"/>
        </w:rPr>
        <w:t xml:space="preserve"> (1994)”, </w:t>
      </w:r>
      <w:r w:rsidRPr="003030EA">
        <w:rPr>
          <w:i/>
          <w:iCs/>
          <w:sz w:val="24"/>
          <w:szCs w:val="24"/>
        </w:rPr>
        <w:t>Child Abuse &amp; Neglect, Vol. 33 No. 6</w:t>
      </w:r>
      <w:r w:rsidRPr="00FE5C7E">
        <w:rPr>
          <w:sz w:val="24"/>
          <w:szCs w:val="24"/>
        </w:rPr>
        <w:t>, pp. 331-42.</w:t>
      </w: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lastRenderedPageBreak/>
        <w:t xml:space="preserve">Phelan, P. (1995), “Incest and its meaning: the perspectives of fathers and daughters”, </w:t>
      </w:r>
      <w:r w:rsidRPr="003030EA">
        <w:rPr>
          <w:i/>
          <w:iCs/>
          <w:sz w:val="24"/>
          <w:szCs w:val="24"/>
        </w:rPr>
        <w:t>Child Abuse &amp; Neglect,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Vol. 19 No. 1,</w:t>
      </w:r>
      <w:r w:rsidRPr="00FE5C7E">
        <w:rPr>
          <w:sz w:val="24"/>
          <w:szCs w:val="24"/>
        </w:rPr>
        <w:t xml:space="preserve"> pp. 7-24.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 xml:space="preserve">Phillips-Green, M.J. (2002), “Sibling incest”, </w:t>
      </w:r>
      <w:r w:rsidRPr="003030EA">
        <w:rPr>
          <w:i/>
          <w:iCs/>
          <w:sz w:val="24"/>
          <w:szCs w:val="24"/>
        </w:rPr>
        <w:t>The Family Journal, Vol. 10 No. 2</w:t>
      </w:r>
      <w:r w:rsidRPr="00FE5C7E">
        <w:rPr>
          <w:sz w:val="24"/>
          <w:szCs w:val="24"/>
        </w:rPr>
        <w:t xml:space="preserve">, pp. 195-202,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>: 10.1177/1066480702102009.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>Pineda-</w:t>
      </w:r>
      <w:proofErr w:type="spellStart"/>
      <w:r w:rsidRPr="00FE5C7E">
        <w:rPr>
          <w:sz w:val="24"/>
          <w:szCs w:val="24"/>
        </w:rPr>
        <w:t>Lucatero</w:t>
      </w:r>
      <w:proofErr w:type="spellEnd"/>
      <w:r w:rsidRPr="00FE5C7E">
        <w:rPr>
          <w:sz w:val="24"/>
          <w:szCs w:val="24"/>
        </w:rPr>
        <w:t>, A.G., Trujillo-Hernandez, B., Millan-Guerrero, R.O. and Vasquez, C. (2009), “Prevalence of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childhood sexual abuse among Mexican adolescents”, </w:t>
      </w:r>
      <w:r w:rsidRPr="003030EA">
        <w:rPr>
          <w:i/>
          <w:iCs/>
          <w:sz w:val="24"/>
          <w:szCs w:val="24"/>
        </w:rPr>
        <w:t>Child Care Health Dev, Vol. 35 No. 2</w:t>
      </w:r>
      <w:r w:rsidRPr="00FE5C7E">
        <w:rPr>
          <w:sz w:val="24"/>
          <w:szCs w:val="24"/>
        </w:rPr>
        <w:t>, pp. 184-9,</w:t>
      </w:r>
      <w:r w:rsidR="00B437FE">
        <w:rPr>
          <w:sz w:val="24"/>
          <w:szCs w:val="24"/>
        </w:rPr>
        <w:t xml:space="preserve">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>: 10.1111/j.1365-2214.2008.00888.x.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proofErr w:type="gramStart"/>
      <w:r w:rsidRPr="00FE5C7E">
        <w:rPr>
          <w:sz w:val="24"/>
          <w:szCs w:val="24"/>
        </w:rPr>
        <w:t xml:space="preserve">Price-Robertson, R. (2012), “Child sexual abuse, masculinity and fatherhood”, </w:t>
      </w:r>
      <w:r w:rsidRPr="003030EA">
        <w:rPr>
          <w:i/>
          <w:iCs/>
          <w:sz w:val="24"/>
          <w:szCs w:val="24"/>
        </w:rPr>
        <w:t>Journal of Family Studies,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Vol. 18 Nos 2-3</w:t>
      </w:r>
      <w:r w:rsidRPr="00FE5C7E">
        <w:rPr>
          <w:sz w:val="24"/>
          <w:szCs w:val="24"/>
        </w:rPr>
        <w:t>, pp. 130-42.</w:t>
      </w:r>
      <w:proofErr w:type="gramEnd"/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proofErr w:type="spellStart"/>
      <w:proofErr w:type="gramStart"/>
      <w:r w:rsidRPr="00FE5C7E">
        <w:rPr>
          <w:sz w:val="24"/>
          <w:szCs w:val="24"/>
        </w:rPr>
        <w:t>Priebe</w:t>
      </w:r>
      <w:proofErr w:type="spellEnd"/>
      <w:r w:rsidRPr="00FE5C7E">
        <w:rPr>
          <w:sz w:val="24"/>
          <w:szCs w:val="24"/>
        </w:rPr>
        <w:t xml:space="preserve">, G. and </w:t>
      </w:r>
      <w:proofErr w:type="spellStart"/>
      <w:r w:rsidRPr="00FE5C7E">
        <w:rPr>
          <w:sz w:val="24"/>
          <w:szCs w:val="24"/>
        </w:rPr>
        <w:t>Svedin</w:t>
      </w:r>
      <w:proofErr w:type="spellEnd"/>
      <w:r w:rsidRPr="00FE5C7E">
        <w:rPr>
          <w:sz w:val="24"/>
          <w:szCs w:val="24"/>
        </w:rPr>
        <w:t>, C.G. (2008), “Child sexual abuse is largely hidden from the adult society.</w:t>
      </w:r>
      <w:proofErr w:type="gramEnd"/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An epidemiological study of adolescents’ disclosures”, </w:t>
      </w:r>
      <w:r w:rsidRPr="003030EA">
        <w:rPr>
          <w:i/>
          <w:iCs/>
          <w:sz w:val="24"/>
          <w:szCs w:val="24"/>
        </w:rPr>
        <w:t>Child Abuse &amp; Neglect, Vol. 32 No. 12,</w:t>
      </w:r>
      <w:r w:rsidRPr="00FE5C7E">
        <w:rPr>
          <w:sz w:val="24"/>
          <w:szCs w:val="24"/>
        </w:rPr>
        <w:t xml:space="preserve"> pp. 1095-108,</w:t>
      </w:r>
      <w:r w:rsidR="00B437FE">
        <w:rPr>
          <w:sz w:val="24"/>
          <w:szCs w:val="24"/>
        </w:rPr>
        <w:t xml:space="preserve">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>: 10.1016/j.chiabu.2008.04.001.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 xml:space="preserve">Radford, L., Corral, S., Bradley, C., Fisher, H., Bassett, C., Howat, N. and </w:t>
      </w:r>
      <w:proofErr w:type="spellStart"/>
      <w:r w:rsidRPr="00FE5C7E">
        <w:rPr>
          <w:sz w:val="24"/>
          <w:szCs w:val="24"/>
        </w:rPr>
        <w:t>Collishaw</w:t>
      </w:r>
      <w:proofErr w:type="spellEnd"/>
      <w:r w:rsidRPr="00FE5C7E">
        <w:rPr>
          <w:sz w:val="24"/>
          <w:szCs w:val="24"/>
        </w:rPr>
        <w:t xml:space="preserve">, S. (2011), </w:t>
      </w:r>
      <w:r w:rsidRPr="003030EA">
        <w:rPr>
          <w:i/>
          <w:iCs/>
          <w:sz w:val="24"/>
          <w:szCs w:val="24"/>
        </w:rPr>
        <w:t>“Child abuse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and neglect in the UK today”,</w:t>
      </w:r>
      <w:r w:rsidRPr="00FE5C7E">
        <w:rPr>
          <w:sz w:val="24"/>
          <w:szCs w:val="24"/>
        </w:rPr>
        <w:t xml:space="preserve"> NSPCC, London.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 xml:space="preserve">Randolph, M. and Nagle, R.J. (1989), </w:t>
      </w:r>
      <w:r w:rsidRPr="003030EA">
        <w:rPr>
          <w:i/>
          <w:iCs/>
          <w:sz w:val="24"/>
          <w:szCs w:val="24"/>
        </w:rPr>
        <w:t>“</w:t>
      </w:r>
      <w:proofErr w:type="spellStart"/>
      <w:r w:rsidRPr="003030EA">
        <w:rPr>
          <w:i/>
          <w:iCs/>
          <w:sz w:val="24"/>
          <w:szCs w:val="24"/>
        </w:rPr>
        <w:t>Intrafamilial</w:t>
      </w:r>
      <w:proofErr w:type="spellEnd"/>
      <w:r w:rsidRPr="003030EA">
        <w:rPr>
          <w:i/>
          <w:iCs/>
          <w:sz w:val="24"/>
          <w:szCs w:val="24"/>
        </w:rPr>
        <w:t xml:space="preserve"> child sexual abuse”</w:t>
      </w:r>
      <w:r w:rsidRPr="00FE5C7E">
        <w:rPr>
          <w:sz w:val="24"/>
          <w:szCs w:val="24"/>
        </w:rPr>
        <w:t>, paper presented at the Annual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>Meeting of the National Association of School Psychologists, Boston, MA, 29 March-2 April.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proofErr w:type="spellStart"/>
      <w:r w:rsidRPr="00FE5C7E">
        <w:rPr>
          <w:sz w:val="24"/>
          <w:szCs w:val="24"/>
        </w:rPr>
        <w:t>Roesler</w:t>
      </w:r>
      <w:proofErr w:type="spellEnd"/>
      <w:r w:rsidRPr="00FE5C7E">
        <w:rPr>
          <w:sz w:val="24"/>
          <w:szCs w:val="24"/>
        </w:rPr>
        <w:t>, T.A. and Wind, T.W. (1994), “Telling the secret: adult women describe their disclosures of incest”,</w:t>
      </w:r>
      <w:r w:rsidR="00B437FE">
        <w:rPr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Journal of Interpersonal Violence, Vol. 9 No. 3</w:t>
      </w:r>
      <w:r w:rsidRPr="00FE5C7E">
        <w:rPr>
          <w:sz w:val="24"/>
          <w:szCs w:val="24"/>
        </w:rPr>
        <w:t xml:space="preserve">, pp. 327-38,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>: 10.1177/088626094009003003.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>Rudd, J.M. and Herzberger, S.D. (1999), “Brother-sister incest – father-daughter incest: a comparison of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characteristics and consequences”, </w:t>
      </w:r>
      <w:r w:rsidRPr="003030EA">
        <w:rPr>
          <w:i/>
          <w:iCs/>
          <w:sz w:val="24"/>
          <w:szCs w:val="24"/>
        </w:rPr>
        <w:t>Child Abuse &amp; Neglect, Vol. 23 No. 9</w:t>
      </w:r>
      <w:r w:rsidRPr="00FE5C7E">
        <w:rPr>
          <w:sz w:val="24"/>
          <w:szCs w:val="24"/>
        </w:rPr>
        <w:t>, pp. 915-28.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 xml:space="preserve">Salter, M. (2013), “Grace’s story: prolonged incestuous abuse from childhood into adulthood”, </w:t>
      </w:r>
      <w:r w:rsidRPr="003030EA">
        <w:rPr>
          <w:i/>
          <w:iCs/>
          <w:sz w:val="24"/>
          <w:szCs w:val="24"/>
        </w:rPr>
        <w:t>Violence</w:t>
      </w:r>
      <w:r w:rsidR="00B437FE" w:rsidRPr="003030EA">
        <w:rPr>
          <w:i/>
          <w:iCs/>
          <w:sz w:val="24"/>
          <w:szCs w:val="24"/>
        </w:rPr>
        <w:t xml:space="preserve"> </w:t>
      </w:r>
      <w:proofErr w:type="gramStart"/>
      <w:r w:rsidRPr="003030EA">
        <w:rPr>
          <w:i/>
          <w:iCs/>
          <w:sz w:val="24"/>
          <w:szCs w:val="24"/>
        </w:rPr>
        <w:t>Against</w:t>
      </w:r>
      <w:proofErr w:type="gramEnd"/>
      <w:r w:rsidRPr="003030EA">
        <w:rPr>
          <w:i/>
          <w:iCs/>
          <w:sz w:val="24"/>
          <w:szCs w:val="24"/>
        </w:rPr>
        <w:t xml:space="preserve"> Women, Vol. 19 No. 2,</w:t>
      </w:r>
      <w:r w:rsidRPr="00FE5C7E">
        <w:rPr>
          <w:sz w:val="24"/>
          <w:szCs w:val="24"/>
        </w:rPr>
        <w:t xml:space="preserve"> pp. 146-65,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>: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>10.1177/1077801213476459.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P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>Smallbone, S. and Wortley, R. (2001), “Child sexual abuse: offender characteristics and modus operandi”,</w:t>
      </w:r>
      <w:r w:rsidR="00B437FE">
        <w:rPr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Trends &amp; Issues in Crime and Criminal Justice, 193</w:t>
      </w:r>
      <w:r w:rsidRPr="00FE5C7E">
        <w:rPr>
          <w:sz w:val="24"/>
          <w:szCs w:val="24"/>
        </w:rPr>
        <w:t>, Australian Institute of Criminology, Canberra.</w:t>
      </w: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lastRenderedPageBreak/>
        <w:t xml:space="preserve">Stalker, K., Green Lister, P., </w:t>
      </w:r>
      <w:proofErr w:type="spellStart"/>
      <w:r w:rsidRPr="00FE5C7E">
        <w:rPr>
          <w:sz w:val="24"/>
          <w:szCs w:val="24"/>
        </w:rPr>
        <w:t>Lerpiniere</w:t>
      </w:r>
      <w:proofErr w:type="spellEnd"/>
      <w:r w:rsidRPr="00FE5C7E">
        <w:rPr>
          <w:sz w:val="24"/>
          <w:szCs w:val="24"/>
        </w:rPr>
        <w:t xml:space="preserve">, J. and McArthur, K. (2010), </w:t>
      </w:r>
      <w:r w:rsidRPr="003030EA">
        <w:rPr>
          <w:i/>
          <w:iCs/>
          <w:sz w:val="24"/>
          <w:szCs w:val="24"/>
        </w:rPr>
        <w:t>“Child protection and the needs and rights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of disabled children and young people: a scoping study”.</w:t>
      </w:r>
      <w:r w:rsidRPr="00FE5C7E">
        <w:rPr>
          <w:sz w:val="24"/>
          <w:szCs w:val="24"/>
        </w:rPr>
        <w:t xml:space="preserve"> </w:t>
      </w:r>
      <w:proofErr w:type="gramStart"/>
      <w:r w:rsidRPr="00FE5C7E">
        <w:rPr>
          <w:sz w:val="24"/>
          <w:szCs w:val="24"/>
        </w:rPr>
        <w:t>University of Strathclyde, Glasgow.</w:t>
      </w:r>
      <w:proofErr w:type="gramEnd"/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proofErr w:type="spellStart"/>
      <w:r w:rsidRPr="00FE5C7E">
        <w:rPr>
          <w:sz w:val="24"/>
          <w:szCs w:val="24"/>
        </w:rPr>
        <w:t>Stoltenborgh</w:t>
      </w:r>
      <w:proofErr w:type="spellEnd"/>
      <w:r w:rsidRPr="00FE5C7E">
        <w:rPr>
          <w:sz w:val="24"/>
          <w:szCs w:val="24"/>
        </w:rPr>
        <w:t xml:space="preserve">, M., </w:t>
      </w:r>
      <w:proofErr w:type="spellStart"/>
      <w:r w:rsidRPr="00FE5C7E">
        <w:rPr>
          <w:sz w:val="24"/>
          <w:szCs w:val="24"/>
        </w:rPr>
        <w:t>IJzendoorn</w:t>
      </w:r>
      <w:proofErr w:type="spellEnd"/>
      <w:r w:rsidRPr="00FE5C7E">
        <w:rPr>
          <w:sz w:val="24"/>
          <w:szCs w:val="24"/>
        </w:rPr>
        <w:t xml:space="preserve">, M.H., </w:t>
      </w:r>
      <w:proofErr w:type="spellStart"/>
      <w:r w:rsidRPr="00FE5C7E">
        <w:rPr>
          <w:sz w:val="24"/>
          <w:szCs w:val="24"/>
        </w:rPr>
        <w:t>Euser</w:t>
      </w:r>
      <w:proofErr w:type="spellEnd"/>
      <w:r w:rsidRPr="00FE5C7E">
        <w:rPr>
          <w:sz w:val="24"/>
          <w:szCs w:val="24"/>
        </w:rPr>
        <w:t xml:space="preserve">, E.M. and </w:t>
      </w:r>
      <w:proofErr w:type="spellStart"/>
      <w:r w:rsidRPr="00FE5C7E">
        <w:rPr>
          <w:sz w:val="24"/>
          <w:szCs w:val="24"/>
        </w:rPr>
        <w:t>Bakermans-Kranenbur</w:t>
      </w:r>
      <w:proofErr w:type="spellEnd"/>
      <w:r w:rsidRPr="00FE5C7E">
        <w:rPr>
          <w:sz w:val="24"/>
          <w:szCs w:val="24"/>
        </w:rPr>
        <w:t>, M.J. (2011), “A global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perspective on child sexual abuse: meta-analysis of prevalence around the world”, </w:t>
      </w:r>
      <w:r w:rsidRPr="003030EA">
        <w:rPr>
          <w:i/>
          <w:iCs/>
          <w:sz w:val="24"/>
          <w:szCs w:val="24"/>
        </w:rPr>
        <w:t>Child Maltreatment,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Vol. 16 No. 2</w:t>
      </w:r>
      <w:r w:rsidRPr="00FE5C7E">
        <w:rPr>
          <w:sz w:val="24"/>
          <w:szCs w:val="24"/>
        </w:rPr>
        <w:t>, pp. 79-101.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 xml:space="preserve">Stripe, T.S. and </w:t>
      </w:r>
      <w:proofErr w:type="spellStart"/>
      <w:r w:rsidRPr="00FE5C7E">
        <w:rPr>
          <w:sz w:val="24"/>
          <w:szCs w:val="24"/>
        </w:rPr>
        <w:t>Stermac</w:t>
      </w:r>
      <w:proofErr w:type="spellEnd"/>
      <w:r w:rsidRPr="00FE5C7E">
        <w:rPr>
          <w:sz w:val="24"/>
          <w:szCs w:val="24"/>
        </w:rPr>
        <w:t>, L.E. (2003), “An exploration of childhood victimization and family-of-origin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characteristics of sexual offenders against children”, </w:t>
      </w:r>
      <w:r w:rsidRPr="003030EA">
        <w:rPr>
          <w:i/>
          <w:iCs/>
          <w:sz w:val="24"/>
          <w:szCs w:val="24"/>
        </w:rPr>
        <w:t>International Journal of Offender Therapy and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Comparative Criminology, Vol. 47 No. 5,</w:t>
      </w:r>
      <w:r w:rsidRPr="00FE5C7E">
        <w:rPr>
          <w:sz w:val="24"/>
          <w:szCs w:val="24"/>
        </w:rPr>
        <w:t xml:space="preserve"> pp. 542-55,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>: 10.1177/0306624x03253316.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proofErr w:type="spellStart"/>
      <w:r w:rsidRPr="00FE5C7E">
        <w:rPr>
          <w:sz w:val="24"/>
          <w:szCs w:val="24"/>
        </w:rPr>
        <w:t>Stroebel</w:t>
      </w:r>
      <w:proofErr w:type="spellEnd"/>
      <w:r w:rsidRPr="00FE5C7E">
        <w:rPr>
          <w:sz w:val="24"/>
          <w:szCs w:val="24"/>
        </w:rPr>
        <w:t xml:space="preserve">, S.S., O'Keefe, S.L., Beard, K.W., </w:t>
      </w:r>
      <w:proofErr w:type="spellStart"/>
      <w:r w:rsidRPr="00FE5C7E">
        <w:rPr>
          <w:sz w:val="24"/>
          <w:szCs w:val="24"/>
        </w:rPr>
        <w:t>Kuo</w:t>
      </w:r>
      <w:proofErr w:type="spellEnd"/>
      <w:r w:rsidRPr="00FE5C7E">
        <w:rPr>
          <w:sz w:val="24"/>
          <w:szCs w:val="24"/>
        </w:rPr>
        <w:t xml:space="preserve">, S.Y., </w:t>
      </w:r>
      <w:proofErr w:type="spellStart"/>
      <w:r w:rsidRPr="00FE5C7E">
        <w:rPr>
          <w:sz w:val="24"/>
          <w:szCs w:val="24"/>
        </w:rPr>
        <w:t>Swindell</w:t>
      </w:r>
      <w:proofErr w:type="spellEnd"/>
      <w:r w:rsidRPr="00FE5C7E">
        <w:rPr>
          <w:sz w:val="24"/>
          <w:szCs w:val="24"/>
        </w:rPr>
        <w:t xml:space="preserve">, S.V. and </w:t>
      </w:r>
      <w:proofErr w:type="spellStart"/>
      <w:r w:rsidRPr="00FE5C7E">
        <w:rPr>
          <w:sz w:val="24"/>
          <w:szCs w:val="24"/>
        </w:rPr>
        <w:t>Kommor</w:t>
      </w:r>
      <w:proofErr w:type="spellEnd"/>
      <w:r w:rsidRPr="00FE5C7E">
        <w:rPr>
          <w:sz w:val="24"/>
          <w:szCs w:val="24"/>
        </w:rPr>
        <w:t>, M.J. (2012), “</w:t>
      </w:r>
      <w:proofErr w:type="spellStart"/>
      <w:r w:rsidRPr="00FE5C7E">
        <w:rPr>
          <w:sz w:val="24"/>
          <w:szCs w:val="24"/>
        </w:rPr>
        <w:t>Fatherdaughter</w:t>
      </w:r>
      <w:proofErr w:type="spellEnd"/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incest: data from an anonymous computerized survey”, </w:t>
      </w:r>
      <w:r w:rsidRPr="003030EA">
        <w:rPr>
          <w:i/>
          <w:iCs/>
          <w:sz w:val="24"/>
          <w:szCs w:val="24"/>
        </w:rPr>
        <w:t>Journal of Child Sexual Abuse, Vol. 21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 xml:space="preserve">No. 2, </w:t>
      </w:r>
      <w:r w:rsidRPr="00FE5C7E">
        <w:rPr>
          <w:sz w:val="24"/>
          <w:szCs w:val="24"/>
        </w:rPr>
        <w:t xml:space="preserve">pp. 176-99,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>: 10.1080/10538712.2012.654007.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>Sullivan, P.M. and Knutson, J.F. (2000), “Maltreatment and disabilities: a population-based epidemiological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>study</w:t>
      </w:r>
      <w:r w:rsidRPr="003030EA">
        <w:rPr>
          <w:i/>
          <w:iCs/>
          <w:sz w:val="24"/>
          <w:szCs w:val="24"/>
        </w:rPr>
        <w:t>”, Child Abuse and Neglect, Vol. 24 No. 10</w:t>
      </w:r>
      <w:r w:rsidRPr="00FE5C7E">
        <w:rPr>
          <w:sz w:val="24"/>
          <w:szCs w:val="24"/>
        </w:rPr>
        <w:t>, pp. 1257-73.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0930CC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>Ulibarri, M.D., Ulloa, E.C. and Camacho, L. (2009), “Prevalence of sexually abusive experiences in childhood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and adolescence among a community sample of Latinas: a descriptive study”, </w:t>
      </w:r>
      <w:r w:rsidRPr="003030EA">
        <w:rPr>
          <w:i/>
          <w:iCs/>
          <w:sz w:val="24"/>
          <w:szCs w:val="24"/>
        </w:rPr>
        <w:t>Journal of Child Sexual Abuse,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Vol. 18 No. 4</w:t>
      </w:r>
      <w:r w:rsidRPr="00FE5C7E">
        <w:rPr>
          <w:sz w:val="24"/>
          <w:szCs w:val="24"/>
        </w:rPr>
        <w:t xml:space="preserve">, pp. 405-21,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>: 10.1080/10538710903051088.</w:t>
      </w:r>
    </w:p>
    <w:p w:rsidR="001C022C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proofErr w:type="gramStart"/>
      <w:r w:rsidRPr="00FE5C7E">
        <w:rPr>
          <w:sz w:val="24"/>
          <w:szCs w:val="24"/>
        </w:rPr>
        <w:t>Ussher, J.M. and Dewberry, C. (1995), “The nature and long-term effects of childhood sexual abuse – a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survey of adult women survivors in Britain”, </w:t>
      </w:r>
      <w:r w:rsidRPr="003030EA">
        <w:rPr>
          <w:i/>
          <w:iCs/>
          <w:sz w:val="24"/>
          <w:szCs w:val="24"/>
        </w:rPr>
        <w:t>British Journal of Clinical Psychology, Vol. 34 No. 2</w:t>
      </w:r>
      <w:r w:rsidRPr="00FE5C7E">
        <w:rPr>
          <w:sz w:val="24"/>
          <w:szCs w:val="24"/>
        </w:rPr>
        <w:t>, pp. 177-92.</w:t>
      </w:r>
      <w:proofErr w:type="gramEnd"/>
    </w:p>
    <w:p w:rsidR="001C022C" w:rsidRPr="00FE5C7E" w:rsidRDefault="001C022C" w:rsidP="001C022C">
      <w:pPr>
        <w:spacing w:after="0"/>
        <w:rPr>
          <w:sz w:val="24"/>
          <w:szCs w:val="24"/>
        </w:rPr>
      </w:pPr>
    </w:p>
    <w:p w:rsidR="00FE5C7E" w:rsidRDefault="00FE5C7E" w:rsidP="001C022C">
      <w:pPr>
        <w:spacing w:after="0"/>
        <w:rPr>
          <w:sz w:val="24"/>
          <w:szCs w:val="24"/>
        </w:rPr>
      </w:pPr>
      <w:r w:rsidRPr="00FE5C7E">
        <w:rPr>
          <w:sz w:val="24"/>
          <w:szCs w:val="24"/>
        </w:rPr>
        <w:t>Whitaker, D.J., Le, B., Hanson, K.R., Baker, C.K., McMahon, P.M., Ryan, G., Klein, A. and Rice, D.D. (2008),</w:t>
      </w:r>
      <w:r w:rsidR="00B437FE">
        <w:rPr>
          <w:sz w:val="24"/>
          <w:szCs w:val="24"/>
        </w:rPr>
        <w:t xml:space="preserve"> </w:t>
      </w:r>
      <w:r w:rsidRPr="00FE5C7E">
        <w:rPr>
          <w:sz w:val="24"/>
          <w:szCs w:val="24"/>
        </w:rPr>
        <w:t xml:space="preserve">“Risk factors for the perpetration of child sexual abuse: a review and meta-analysis”, </w:t>
      </w:r>
      <w:r w:rsidRPr="003030EA">
        <w:rPr>
          <w:i/>
          <w:iCs/>
          <w:sz w:val="24"/>
          <w:szCs w:val="24"/>
        </w:rPr>
        <w:t>Child Abuse &amp; Neglect,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Vol. 32 No. 5</w:t>
      </w:r>
      <w:r w:rsidRPr="00FE5C7E">
        <w:rPr>
          <w:sz w:val="24"/>
          <w:szCs w:val="24"/>
        </w:rPr>
        <w:t xml:space="preserve">, pp. 529-48, </w:t>
      </w:r>
      <w:proofErr w:type="spellStart"/>
      <w:r w:rsidRPr="00FE5C7E">
        <w:rPr>
          <w:sz w:val="24"/>
          <w:szCs w:val="24"/>
        </w:rPr>
        <w:t>doi</w:t>
      </w:r>
      <w:proofErr w:type="spellEnd"/>
      <w:r w:rsidRPr="00FE5C7E">
        <w:rPr>
          <w:sz w:val="24"/>
          <w:szCs w:val="24"/>
        </w:rPr>
        <w:t xml:space="preserve">: </w:t>
      </w:r>
      <w:r w:rsidR="00B437FE">
        <w:rPr>
          <w:sz w:val="24"/>
          <w:szCs w:val="24"/>
        </w:rPr>
        <w:t>1</w:t>
      </w:r>
      <w:r w:rsidRPr="00FE5C7E">
        <w:rPr>
          <w:sz w:val="24"/>
          <w:szCs w:val="24"/>
        </w:rPr>
        <w:t>0.1016/j.chiabu.2007.08.005.</w:t>
      </w:r>
    </w:p>
    <w:p w:rsidR="001C022C" w:rsidRPr="00FE5C7E" w:rsidRDefault="001C022C" w:rsidP="001C022C">
      <w:pPr>
        <w:spacing w:after="0"/>
        <w:rPr>
          <w:sz w:val="24"/>
          <w:szCs w:val="24"/>
        </w:rPr>
      </w:pPr>
      <w:bookmarkStart w:id="0" w:name="_GoBack"/>
      <w:bookmarkEnd w:id="0"/>
    </w:p>
    <w:p w:rsidR="00FE5C7E" w:rsidRPr="00FE5C7E" w:rsidRDefault="00FE5C7E" w:rsidP="001C022C">
      <w:pPr>
        <w:spacing w:after="0"/>
        <w:rPr>
          <w:sz w:val="24"/>
          <w:szCs w:val="24"/>
        </w:rPr>
      </w:pPr>
      <w:proofErr w:type="spellStart"/>
      <w:r w:rsidRPr="00FE5C7E">
        <w:rPr>
          <w:sz w:val="24"/>
          <w:szCs w:val="24"/>
        </w:rPr>
        <w:t>Zavirsek</w:t>
      </w:r>
      <w:proofErr w:type="spellEnd"/>
      <w:r w:rsidRPr="00FE5C7E">
        <w:rPr>
          <w:sz w:val="24"/>
          <w:szCs w:val="24"/>
        </w:rPr>
        <w:t xml:space="preserve">, D. (2002), “Pictures and silences: memories of sexual abuse of disabled people”, </w:t>
      </w:r>
      <w:r w:rsidRPr="003030EA">
        <w:rPr>
          <w:i/>
          <w:iCs/>
          <w:sz w:val="24"/>
          <w:szCs w:val="24"/>
        </w:rPr>
        <w:t>International</w:t>
      </w:r>
      <w:r w:rsidR="00B437FE" w:rsidRPr="003030EA">
        <w:rPr>
          <w:i/>
          <w:iCs/>
          <w:sz w:val="24"/>
          <w:szCs w:val="24"/>
        </w:rPr>
        <w:t xml:space="preserve"> </w:t>
      </w:r>
      <w:r w:rsidRPr="003030EA">
        <w:rPr>
          <w:i/>
          <w:iCs/>
          <w:sz w:val="24"/>
          <w:szCs w:val="24"/>
        </w:rPr>
        <w:t>Journal of Social Welfare, Vol. 11 No. 4</w:t>
      </w:r>
      <w:r w:rsidRPr="00FE5C7E">
        <w:rPr>
          <w:sz w:val="24"/>
          <w:szCs w:val="24"/>
        </w:rPr>
        <w:t>, pp. 270-85.</w:t>
      </w:r>
    </w:p>
    <w:p w:rsidR="00B437FE" w:rsidRDefault="00B437FE" w:rsidP="001C022C">
      <w:pPr>
        <w:spacing w:after="0"/>
        <w:rPr>
          <w:b/>
          <w:bCs/>
          <w:sz w:val="24"/>
          <w:szCs w:val="24"/>
        </w:rPr>
      </w:pPr>
    </w:p>
    <w:p w:rsidR="00FE5C7E" w:rsidRPr="00B437FE" w:rsidRDefault="00FE5C7E" w:rsidP="001C022C">
      <w:pPr>
        <w:spacing w:after="0"/>
        <w:rPr>
          <w:b/>
          <w:bCs/>
          <w:sz w:val="24"/>
          <w:szCs w:val="24"/>
        </w:rPr>
      </w:pPr>
      <w:r w:rsidRPr="00B437FE">
        <w:rPr>
          <w:b/>
          <w:bCs/>
          <w:sz w:val="24"/>
          <w:szCs w:val="24"/>
        </w:rPr>
        <w:t>Further reading</w:t>
      </w:r>
    </w:p>
    <w:p w:rsidR="00FE5C7E" w:rsidRPr="007342E2" w:rsidRDefault="00FE5C7E" w:rsidP="001C022C">
      <w:pPr>
        <w:spacing w:after="0"/>
        <w:rPr>
          <w:sz w:val="24"/>
          <w:szCs w:val="24"/>
        </w:rPr>
      </w:pPr>
      <w:proofErr w:type="spellStart"/>
      <w:r w:rsidRPr="00FE5C7E">
        <w:rPr>
          <w:sz w:val="24"/>
          <w:szCs w:val="24"/>
        </w:rPr>
        <w:t>Bagely</w:t>
      </w:r>
      <w:proofErr w:type="spellEnd"/>
      <w:r w:rsidRPr="00FE5C7E">
        <w:rPr>
          <w:sz w:val="24"/>
          <w:szCs w:val="24"/>
        </w:rPr>
        <w:t xml:space="preserve">, C. and King, K. (1990), </w:t>
      </w:r>
      <w:r w:rsidRPr="003030EA">
        <w:rPr>
          <w:i/>
          <w:iCs/>
          <w:sz w:val="24"/>
          <w:szCs w:val="24"/>
        </w:rPr>
        <w:t>Child Sexual Abuse: The Search for Healing</w:t>
      </w:r>
      <w:r w:rsidRPr="00FE5C7E">
        <w:rPr>
          <w:sz w:val="24"/>
          <w:szCs w:val="24"/>
        </w:rPr>
        <w:t>, Routledge Publications, London.</w:t>
      </w:r>
    </w:p>
    <w:sectPr w:rsidR="00FE5C7E" w:rsidRPr="00734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FCD"/>
    <w:multiLevelType w:val="hybridMultilevel"/>
    <w:tmpl w:val="F502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A6F07"/>
    <w:multiLevelType w:val="hybridMultilevel"/>
    <w:tmpl w:val="429CD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4685E"/>
    <w:multiLevelType w:val="multilevel"/>
    <w:tmpl w:val="3EF6B506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A6"/>
    <w:rsid w:val="00001A55"/>
    <w:rsid w:val="000042C0"/>
    <w:rsid w:val="0000575E"/>
    <w:rsid w:val="000065E9"/>
    <w:rsid w:val="0001037A"/>
    <w:rsid w:val="00016F9B"/>
    <w:rsid w:val="000218EE"/>
    <w:rsid w:val="000248C2"/>
    <w:rsid w:val="0002787F"/>
    <w:rsid w:val="00033B54"/>
    <w:rsid w:val="00034184"/>
    <w:rsid w:val="00034F78"/>
    <w:rsid w:val="00035C17"/>
    <w:rsid w:val="00036466"/>
    <w:rsid w:val="00037341"/>
    <w:rsid w:val="000448AB"/>
    <w:rsid w:val="00046399"/>
    <w:rsid w:val="0005271B"/>
    <w:rsid w:val="000537B1"/>
    <w:rsid w:val="00057121"/>
    <w:rsid w:val="000637F0"/>
    <w:rsid w:val="0006758C"/>
    <w:rsid w:val="000720A8"/>
    <w:rsid w:val="0007575C"/>
    <w:rsid w:val="000772D8"/>
    <w:rsid w:val="0008582F"/>
    <w:rsid w:val="00085D0E"/>
    <w:rsid w:val="000879F5"/>
    <w:rsid w:val="000930CC"/>
    <w:rsid w:val="0009520F"/>
    <w:rsid w:val="00095A47"/>
    <w:rsid w:val="000A1158"/>
    <w:rsid w:val="000A555A"/>
    <w:rsid w:val="000A59FE"/>
    <w:rsid w:val="000B077A"/>
    <w:rsid w:val="000B2609"/>
    <w:rsid w:val="000B6FC3"/>
    <w:rsid w:val="000C1291"/>
    <w:rsid w:val="000C1557"/>
    <w:rsid w:val="000C3727"/>
    <w:rsid w:val="000C59B9"/>
    <w:rsid w:val="000C78AE"/>
    <w:rsid w:val="000D06B4"/>
    <w:rsid w:val="000E07AE"/>
    <w:rsid w:val="000E14D6"/>
    <w:rsid w:val="000E16BB"/>
    <w:rsid w:val="000E345F"/>
    <w:rsid w:val="000E4784"/>
    <w:rsid w:val="000E50BE"/>
    <w:rsid w:val="000F299F"/>
    <w:rsid w:val="000F4397"/>
    <w:rsid w:val="00100828"/>
    <w:rsid w:val="00104DFC"/>
    <w:rsid w:val="001119A7"/>
    <w:rsid w:val="00112314"/>
    <w:rsid w:val="00116C56"/>
    <w:rsid w:val="00121395"/>
    <w:rsid w:val="00122C03"/>
    <w:rsid w:val="00127ECB"/>
    <w:rsid w:val="00134710"/>
    <w:rsid w:val="001372AD"/>
    <w:rsid w:val="00143BE4"/>
    <w:rsid w:val="001442A1"/>
    <w:rsid w:val="00145081"/>
    <w:rsid w:val="001456F9"/>
    <w:rsid w:val="00146AB1"/>
    <w:rsid w:val="00146EF4"/>
    <w:rsid w:val="00146F7B"/>
    <w:rsid w:val="00154EAD"/>
    <w:rsid w:val="0015755F"/>
    <w:rsid w:val="001606AD"/>
    <w:rsid w:val="00165C53"/>
    <w:rsid w:val="001712C0"/>
    <w:rsid w:val="00176C23"/>
    <w:rsid w:val="00187D29"/>
    <w:rsid w:val="0019175C"/>
    <w:rsid w:val="00194BDB"/>
    <w:rsid w:val="001A76B3"/>
    <w:rsid w:val="001B10AD"/>
    <w:rsid w:val="001B40DC"/>
    <w:rsid w:val="001B70BC"/>
    <w:rsid w:val="001C022C"/>
    <w:rsid w:val="001C0553"/>
    <w:rsid w:val="001C670E"/>
    <w:rsid w:val="001D1251"/>
    <w:rsid w:val="001D4ADF"/>
    <w:rsid w:val="001D5791"/>
    <w:rsid w:val="001D7403"/>
    <w:rsid w:val="001D75AC"/>
    <w:rsid w:val="001E4EE8"/>
    <w:rsid w:val="001E5E22"/>
    <w:rsid w:val="001E6128"/>
    <w:rsid w:val="001E66A9"/>
    <w:rsid w:val="001E6A9C"/>
    <w:rsid w:val="001F3CCB"/>
    <w:rsid w:val="001F7EBA"/>
    <w:rsid w:val="00205398"/>
    <w:rsid w:val="00207B70"/>
    <w:rsid w:val="0021233C"/>
    <w:rsid w:val="00213118"/>
    <w:rsid w:val="002150E0"/>
    <w:rsid w:val="00216BC9"/>
    <w:rsid w:val="0021776B"/>
    <w:rsid w:val="002217D5"/>
    <w:rsid w:val="0022423A"/>
    <w:rsid w:val="002244B7"/>
    <w:rsid w:val="00233B9F"/>
    <w:rsid w:val="00234586"/>
    <w:rsid w:val="00235511"/>
    <w:rsid w:val="00236710"/>
    <w:rsid w:val="0023780D"/>
    <w:rsid w:val="002448B2"/>
    <w:rsid w:val="002514A5"/>
    <w:rsid w:val="00253BC2"/>
    <w:rsid w:val="002545E8"/>
    <w:rsid w:val="002557BD"/>
    <w:rsid w:val="00261A90"/>
    <w:rsid w:val="00262757"/>
    <w:rsid w:val="0027154A"/>
    <w:rsid w:val="00272CE6"/>
    <w:rsid w:val="00285124"/>
    <w:rsid w:val="00285FE4"/>
    <w:rsid w:val="00287DBA"/>
    <w:rsid w:val="00290213"/>
    <w:rsid w:val="002902B3"/>
    <w:rsid w:val="002911B4"/>
    <w:rsid w:val="00291F51"/>
    <w:rsid w:val="00294131"/>
    <w:rsid w:val="00296DCE"/>
    <w:rsid w:val="00297144"/>
    <w:rsid w:val="002A3607"/>
    <w:rsid w:val="002B0309"/>
    <w:rsid w:val="002B07D3"/>
    <w:rsid w:val="002B0B72"/>
    <w:rsid w:val="002B5978"/>
    <w:rsid w:val="002B5A84"/>
    <w:rsid w:val="002C19DA"/>
    <w:rsid w:val="002C360A"/>
    <w:rsid w:val="002C436B"/>
    <w:rsid w:val="002C59F5"/>
    <w:rsid w:val="002C6D59"/>
    <w:rsid w:val="002C7960"/>
    <w:rsid w:val="002D5F33"/>
    <w:rsid w:val="002D60F3"/>
    <w:rsid w:val="002D7697"/>
    <w:rsid w:val="002E4C74"/>
    <w:rsid w:val="002E7BC6"/>
    <w:rsid w:val="002F1513"/>
    <w:rsid w:val="002F60D7"/>
    <w:rsid w:val="002F64A1"/>
    <w:rsid w:val="002F71A1"/>
    <w:rsid w:val="003000C1"/>
    <w:rsid w:val="003006F6"/>
    <w:rsid w:val="00300F6F"/>
    <w:rsid w:val="00301E7B"/>
    <w:rsid w:val="00302DA3"/>
    <w:rsid w:val="003030EA"/>
    <w:rsid w:val="00303156"/>
    <w:rsid w:val="00303345"/>
    <w:rsid w:val="00305DA6"/>
    <w:rsid w:val="003064E1"/>
    <w:rsid w:val="00306B53"/>
    <w:rsid w:val="00307469"/>
    <w:rsid w:val="00311B5B"/>
    <w:rsid w:val="00315DC2"/>
    <w:rsid w:val="00322429"/>
    <w:rsid w:val="00324860"/>
    <w:rsid w:val="003271E9"/>
    <w:rsid w:val="0032769B"/>
    <w:rsid w:val="00330A8A"/>
    <w:rsid w:val="0033164D"/>
    <w:rsid w:val="00332697"/>
    <w:rsid w:val="00335DA8"/>
    <w:rsid w:val="00337D10"/>
    <w:rsid w:val="00340BE8"/>
    <w:rsid w:val="00345474"/>
    <w:rsid w:val="003569DF"/>
    <w:rsid w:val="003571A5"/>
    <w:rsid w:val="00357D1C"/>
    <w:rsid w:val="00361B0D"/>
    <w:rsid w:val="00362480"/>
    <w:rsid w:val="003642D2"/>
    <w:rsid w:val="00365056"/>
    <w:rsid w:val="00365FC1"/>
    <w:rsid w:val="00370235"/>
    <w:rsid w:val="00371162"/>
    <w:rsid w:val="00373BF8"/>
    <w:rsid w:val="003823FD"/>
    <w:rsid w:val="00390BA1"/>
    <w:rsid w:val="00390F5D"/>
    <w:rsid w:val="00392ADA"/>
    <w:rsid w:val="00393A99"/>
    <w:rsid w:val="003971FB"/>
    <w:rsid w:val="003A1673"/>
    <w:rsid w:val="003A2917"/>
    <w:rsid w:val="003A349E"/>
    <w:rsid w:val="003A376D"/>
    <w:rsid w:val="003A3B0B"/>
    <w:rsid w:val="003A3D37"/>
    <w:rsid w:val="003A483D"/>
    <w:rsid w:val="003A48AD"/>
    <w:rsid w:val="003A7E91"/>
    <w:rsid w:val="003B0514"/>
    <w:rsid w:val="003B0DEE"/>
    <w:rsid w:val="003B2377"/>
    <w:rsid w:val="003B4A91"/>
    <w:rsid w:val="003C27D4"/>
    <w:rsid w:val="003D1EE5"/>
    <w:rsid w:val="003D26DF"/>
    <w:rsid w:val="003D64BD"/>
    <w:rsid w:val="003D6D6C"/>
    <w:rsid w:val="003F181F"/>
    <w:rsid w:val="004006AB"/>
    <w:rsid w:val="00402C0F"/>
    <w:rsid w:val="0040479F"/>
    <w:rsid w:val="00405595"/>
    <w:rsid w:val="004064BC"/>
    <w:rsid w:val="00407451"/>
    <w:rsid w:val="00411580"/>
    <w:rsid w:val="0041160F"/>
    <w:rsid w:val="004133B1"/>
    <w:rsid w:val="00415936"/>
    <w:rsid w:val="00415AD2"/>
    <w:rsid w:val="00416239"/>
    <w:rsid w:val="004166AB"/>
    <w:rsid w:val="00425F1F"/>
    <w:rsid w:val="004264B9"/>
    <w:rsid w:val="00435B38"/>
    <w:rsid w:val="00441812"/>
    <w:rsid w:val="0044444B"/>
    <w:rsid w:val="00444C66"/>
    <w:rsid w:val="00447956"/>
    <w:rsid w:val="00450930"/>
    <w:rsid w:val="00455505"/>
    <w:rsid w:val="004571A6"/>
    <w:rsid w:val="00461939"/>
    <w:rsid w:val="0047130A"/>
    <w:rsid w:val="00471F82"/>
    <w:rsid w:val="00472103"/>
    <w:rsid w:val="00472E46"/>
    <w:rsid w:val="00475530"/>
    <w:rsid w:val="00475E5B"/>
    <w:rsid w:val="004777F7"/>
    <w:rsid w:val="00480243"/>
    <w:rsid w:val="00481A2A"/>
    <w:rsid w:val="00482363"/>
    <w:rsid w:val="00485AC5"/>
    <w:rsid w:val="00492B8A"/>
    <w:rsid w:val="004A0496"/>
    <w:rsid w:val="004A0568"/>
    <w:rsid w:val="004A19F2"/>
    <w:rsid w:val="004A261A"/>
    <w:rsid w:val="004A333F"/>
    <w:rsid w:val="004A4A2A"/>
    <w:rsid w:val="004A639F"/>
    <w:rsid w:val="004A667D"/>
    <w:rsid w:val="004A6A2D"/>
    <w:rsid w:val="004A74CD"/>
    <w:rsid w:val="004B24FF"/>
    <w:rsid w:val="004B291E"/>
    <w:rsid w:val="004B2B1A"/>
    <w:rsid w:val="004B383E"/>
    <w:rsid w:val="004B4A23"/>
    <w:rsid w:val="004B5302"/>
    <w:rsid w:val="004C3D47"/>
    <w:rsid w:val="004C4AB3"/>
    <w:rsid w:val="004C5D00"/>
    <w:rsid w:val="004C6A39"/>
    <w:rsid w:val="004C7CE1"/>
    <w:rsid w:val="004C7E30"/>
    <w:rsid w:val="004D0337"/>
    <w:rsid w:val="004D0452"/>
    <w:rsid w:val="004F33D9"/>
    <w:rsid w:val="004F4D81"/>
    <w:rsid w:val="005028D5"/>
    <w:rsid w:val="0050489A"/>
    <w:rsid w:val="0051036D"/>
    <w:rsid w:val="0051278F"/>
    <w:rsid w:val="00515BE2"/>
    <w:rsid w:val="005200DB"/>
    <w:rsid w:val="005215E6"/>
    <w:rsid w:val="0052177D"/>
    <w:rsid w:val="00525C8E"/>
    <w:rsid w:val="00526B9F"/>
    <w:rsid w:val="005273C0"/>
    <w:rsid w:val="00530138"/>
    <w:rsid w:val="0053202A"/>
    <w:rsid w:val="00535E11"/>
    <w:rsid w:val="005372E1"/>
    <w:rsid w:val="00540A08"/>
    <w:rsid w:val="005432A2"/>
    <w:rsid w:val="00550E72"/>
    <w:rsid w:val="00555AC6"/>
    <w:rsid w:val="00555F07"/>
    <w:rsid w:val="00561C70"/>
    <w:rsid w:val="00566E34"/>
    <w:rsid w:val="00573ABE"/>
    <w:rsid w:val="005828CF"/>
    <w:rsid w:val="00585878"/>
    <w:rsid w:val="005917D4"/>
    <w:rsid w:val="005926D1"/>
    <w:rsid w:val="005934B6"/>
    <w:rsid w:val="00594ABC"/>
    <w:rsid w:val="0059533F"/>
    <w:rsid w:val="005A3916"/>
    <w:rsid w:val="005A4911"/>
    <w:rsid w:val="005A4DAD"/>
    <w:rsid w:val="005A588D"/>
    <w:rsid w:val="005B2204"/>
    <w:rsid w:val="005B529D"/>
    <w:rsid w:val="005B637D"/>
    <w:rsid w:val="005B6C54"/>
    <w:rsid w:val="005C338D"/>
    <w:rsid w:val="005C5B1C"/>
    <w:rsid w:val="005C670F"/>
    <w:rsid w:val="005D361E"/>
    <w:rsid w:val="005D3E95"/>
    <w:rsid w:val="005D4DAE"/>
    <w:rsid w:val="005D57F1"/>
    <w:rsid w:val="005D5F47"/>
    <w:rsid w:val="005D732E"/>
    <w:rsid w:val="005E1915"/>
    <w:rsid w:val="005E5ED1"/>
    <w:rsid w:val="005F1E7F"/>
    <w:rsid w:val="005F6AD3"/>
    <w:rsid w:val="00600C21"/>
    <w:rsid w:val="00601718"/>
    <w:rsid w:val="00602AAC"/>
    <w:rsid w:val="00610654"/>
    <w:rsid w:val="00610816"/>
    <w:rsid w:val="00611A47"/>
    <w:rsid w:val="00620354"/>
    <w:rsid w:val="0062083A"/>
    <w:rsid w:val="00624977"/>
    <w:rsid w:val="00633545"/>
    <w:rsid w:val="00634EF2"/>
    <w:rsid w:val="006356DA"/>
    <w:rsid w:val="0063713F"/>
    <w:rsid w:val="006410E0"/>
    <w:rsid w:val="006458EF"/>
    <w:rsid w:val="00645A55"/>
    <w:rsid w:val="006477E5"/>
    <w:rsid w:val="00655D8B"/>
    <w:rsid w:val="00656948"/>
    <w:rsid w:val="00660A6C"/>
    <w:rsid w:val="00664EC8"/>
    <w:rsid w:val="006703B4"/>
    <w:rsid w:val="00671A44"/>
    <w:rsid w:val="0067313E"/>
    <w:rsid w:val="006755B6"/>
    <w:rsid w:val="00677242"/>
    <w:rsid w:val="00683989"/>
    <w:rsid w:val="00686376"/>
    <w:rsid w:val="00690E31"/>
    <w:rsid w:val="00693DC6"/>
    <w:rsid w:val="00695970"/>
    <w:rsid w:val="00695F9D"/>
    <w:rsid w:val="00696346"/>
    <w:rsid w:val="00696FCA"/>
    <w:rsid w:val="006A6180"/>
    <w:rsid w:val="006A7E33"/>
    <w:rsid w:val="006B1543"/>
    <w:rsid w:val="006B17C7"/>
    <w:rsid w:val="006B29F8"/>
    <w:rsid w:val="006B454C"/>
    <w:rsid w:val="006B52BA"/>
    <w:rsid w:val="006C3129"/>
    <w:rsid w:val="006C45E9"/>
    <w:rsid w:val="006D0D8E"/>
    <w:rsid w:val="006D231F"/>
    <w:rsid w:val="006D2A92"/>
    <w:rsid w:val="006D4EB1"/>
    <w:rsid w:val="006D7C2C"/>
    <w:rsid w:val="006E0C78"/>
    <w:rsid w:val="006E1C91"/>
    <w:rsid w:val="006E767B"/>
    <w:rsid w:val="006F42BC"/>
    <w:rsid w:val="006F720F"/>
    <w:rsid w:val="00700C03"/>
    <w:rsid w:val="00703BB9"/>
    <w:rsid w:val="007049DB"/>
    <w:rsid w:val="00706279"/>
    <w:rsid w:val="0071125A"/>
    <w:rsid w:val="00717BBD"/>
    <w:rsid w:val="00722151"/>
    <w:rsid w:val="00723117"/>
    <w:rsid w:val="00723DD4"/>
    <w:rsid w:val="007241A0"/>
    <w:rsid w:val="007302FB"/>
    <w:rsid w:val="007342E2"/>
    <w:rsid w:val="00735B59"/>
    <w:rsid w:val="0074040A"/>
    <w:rsid w:val="00740C09"/>
    <w:rsid w:val="00743ED4"/>
    <w:rsid w:val="00755707"/>
    <w:rsid w:val="00755996"/>
    <w:rsid w:val="00755D93"/>
    <w:rsid w:val="00755D9E"/>
    <w:rsid w:val="00760F51"/>
    <w:rsid w:val="007613AA"/>
    <w:rsid w:val="00763E60"/>
    <w:rsid w:val="007647E5"/>
    <w:rsid w:val="00767F0B"/>
    <w:rsid w:val="00770EBA"/>
    <w:rsid w:val="00771CE6"/>
    <w:rsid w:val="00772C33"/>
    <w:rsid w:val="007777F3"/>
    <w:rsid w:val="00785009"/>
    <w:rsid w:val="00785538"/>
    <w:rsid w:val="00786AED"/>
    <w:rsid w:val="007915BB"/>
    <w:rsid w:val="00794839"/>
    <w:rsid w:val="007A09BD"/>
    <w:rsid w:val="007A76FD"/>
    <w:rsid w:val="007B28C9"/>
    <w:rsid w:val="007B70F3"/>
    <w:rsid w:val="007C19DF"/>
    <w:rsid w:val="007C5207"/>
    <w:rsid w:val="007C56DD"/>
    <w:rsid w:val="007D103B"/>
    <w:rsid w:val="007D214F"/>
    <w:rsid w:val="007D69DB"/>
    <w:rsid w:val="007E1AE9"/>
    <w:rsid w:val="007E52F0"/>
    <w:rsid w:val="007F061E"/>
    <w:rsid w:val="00800476"/>
    <w:rsid w:val="0080375D"/>
    <w:rsid w:val="0080468E"/>
    <w:rsid w:val="00807516"/>
    <w:rsid w:val="00807F39"/>
    <w:rsid w:val="0082230C"/>
    <w:rsid w:val="00826A91"/>
    <w:rsid w:val="00830DF8"/>
    <w:rsid w:val="00841C95"/>
    <w:rsid w:val="008503CA"/>
    <w:rsid w:val="008577A9"/>
    <w:rsid w:val="0086546F"/>
    <w:rsid w:val="0087229B"/>
    <w:rsid w:val="00885655"/>
    <w:rsid w:val="00886272"/>
    <w:rsid w:val="00887F37"/>
    <w:rsid w:val="008924CF"/>
    <w:rsid w:val="00895186"/>
    <w:rsid w:val="008A21D1"/>
    <w:rsid w:val="008A2ADE"/>
    <w:rsid w:val="008A78D3"/>
    <w:rsid w:val="008A7E4C"/>
    <w:rsid w:val="008B015C"/>
    <w:rsid w:val="008B0A87"/>
    <w:rsid w:val="008B2D42"/>
    <w:rsid w:val="008B4549"/>
    <w:rsid w:val="008C05FD"/>
    <w:rsid w:val="008C0D5E"/>
    <w:rsid w:val="008C0D87"/>
    <w:rsid w:val="008C18A3"/>
    <w:rsid w:val="008C5C70"/>
    <w:rsid w:val="008D3752"/>
    <w:rsid w:val="008D55FC"/>
    <w:rsid w:val="008D5BD4"/>
    <w:rsid w:val="008E17FC"/>
    <w:rsid w:val="008E286D"/>
    <w:rsid w:val="008F38B2"/>
    <w:rsid w:val="00905FDC"/>
    <w:rsid w:val="00907A9E"/>
    <w:rsid w:val="009118BF"/>
    <w:rsid w:val="00911F42"/>
    <w:rsid w:val="00915740"/>
    <w:rsid w:val="009160CC"/>
    <w:rsid w:val="009179D1"/>
    <w:rsid w:val="00924039"/>
    <w:rsid w:val="00925662"/>
    <w:rsid w:val="00927EFB"/>
    <w:rsid w:val="0093231F"/>
    <w:rsid w:val="009327F9"/>
    <w:rsid w:val="00934B59"/>
    <w:rsid w:val="00935658"/>
    <w:rsid w:val="00943E4A"/>
    <w:rsid w:val="0094570C"/>
    <w:rsid w:val="00952168"/>
    <w:rsid w:val="009533A9"/>
    <w:rsid w:val="00954326"/>
    <w:rsid w:val="009568A8"/>
    <w:rsid w:val="00956A7F"/>
    <w:rsid w:val="00957439"/>
    <w:rsid w:val="00960F50"/>
    <w:rsid w:val="00961196"/>
    <w:rsid w:val="009648FF"/>
    <w:rsid w:val="00964AE7"/>
    <w:rsid w:val="00973DE6"/>
    <w:rsid w:val="009766DD"/>
    <w:rsid w:val="00976C00"/>
    <w:rsid w:val="00976F8A"/>
    <w:rsid w:val="00983E48"/>
    <w:rsid w:val="00984D56"/>
    <w:rsid w:val="009866AB"/>
    <w:rsid w:val="009911EB"/>
    <w:rsid w:val="00992098"/>
    <w:rsid w:val="00994E15"/>
    <w:rsid w:val="00996CC8"/>
    <w:rsid w:val="00997C5A"/>
    <w:rsid w:val="009A49C8"/>
    <w:rsid w:val="009A4E87"/>
    <w:rsid w:val="009A4F18"/>
    <w:rsid w:val="009A4F6A"/>
    <w:rsid w:val="009A54CC"/>
    <w:rsid w:val="009B1B08"/>
    <w:rsid w:val="009B5615"/>
    <w:rsid w:val="009C057B"/>
    <w:rsid w:val="009C326D"/>
    <w:rsid w:val="009C47A5"/>
    <w:rsid w:val="009C5F35"/>
    <w:rsid w:val="009C67C5"/>
    <w:rsid w:val="009D4642"/>
    <w:rsid w:val="009E087E"/>
    <w:rsid w:val="009E1085"/>
    <w:rsid w:val="009E2AEE"/>
    <w:rsid w:val="009E2B2C"/>
    <w:rsid w:val="009E5EE1"/>
    <w:rsid w:val="009E5F69"/>
    <w:rsid w:val="009E71C5"/>
    <w:rsid w:val="009F20C6"/>
    <w:rsid w:val="009F5A94"/>
    <w:rsid w:val="009F7D5C"/>
    <w:rsid w:val="00A04EDB"/>
    <w:rsid w:val="00A061AD"/>
    <w:rsid w:val="00A06A6E"/>
    <w:rsid w:val="00A11A4F"/>
    <w:rsid w:val="00A124E0"/>
    <w:rsid w:val="00A141C3"/>
    <w:rsid w:val="00A22077"/>
    <w:rsid w:val="00A22FC3"/>
    <w:rsid w:val="00A24A32"/>
    <w:rsid w:val="00A351F8"/>
    <w:rsid w:val="00A36D01"/>
    <w:rsid w:val="00A37404"/>
    <w:rsid w:val="00A41E0F"/>
    <w:rsid w:val="00A45561"/>
    <w:rsid w:val="00A46772"/>
    <w:rsid w:val="00A51D77"/>
    <w:rsid w:val="00A53B0F"/>
    <w:rsid w:val="00A54C7B"/>
    <w:rsid w:val="00A57BFA"/>
    <w:rsid w:val="00A60C64"/>
    <w:rsid w:val="00A84100"/>
    <w:rsid w:val="00A8742A"/>
    <w:rsid w:val="00A917FE"/>
    <w:rsid w:val="00AA41CB"/>
    <w:rsid w:val="00AB49AB"/>
    <w:rsid w:val="00AB4E0B"/>
    <w:rsid w:val="00AB70D2"/>
    <w:rsid w:val="00AB77FD"/>
    <w:rsid w:val="00AC27C6"/>
    <w:rsid w:val="00AC5FEB"/>
    <w:rsid w:val="00AD24C4"/>
    <w:rsid w:val="00AD2BAC"/>
    <w:rsid w:val="00AD3732"/>
    <w:rsid w:val="00AD3DC3"/>
    <w:rsid w:val="00AD401E"/>
    <w:rsid w:val="00AD705D"/>
    <w:rsid w:val="00AE4D73"/>
    <w:rsid w:val="00AF2E47"/>
    <w:rsid w:val="00B02B26"/>
    <w:rsid w:val="00B031C0"/>
    <w:rsid w:val="00B0431F"/>
    <w:rsid w:val="00B056BC"/>
    <w:rsid w:val="00B062F5"/>
    <w:rsid w:val="00B06F31"/>
    <w:rsid w:val="00B10600"/>
    <w:rsid w:val="00B106C9"/>
    <w:rsid w:val="00B1125A"/>
    <w:rsid w:val="00B11BBA"/>
    <w:rsid w:val="00B22153"/>
    <w:rsid w:val="00B30812"/>
    <w:rsid w:val="00B33AA8"/>
    <w:rsid w:val="00B437FE"/>
    <w:rsid w:val="00B43CFF"/>
    <w:rsid w:val="00B44797"/>
    <w:rsid w:val="00B44C5C"/>
    <w:rsid w:val="00B4520A"/>
    <w:rsid w:val="00B511A2"/>
    <w:rsid w:val="00B51AB1"/>
    <w:rsid w:val="00B604CB"/>
    <w:rsid w:val="00B605CC"/>
    <w:rsid w:val="00B6667E"/>
    <w:rsid w:val="00B6762B"/>
    <w:rsid w:val="00B71EC1"/>
    <w:rsid w:val="00B72A4C"/>
    <w:rsid w:val="00B74812"/>
    <w:rsid w:val="00B7524B"/>
    <w:rsid w:val="00B81197"/>
    <w:rsid w:val="00B83960"/>
    <w:rsid w:val="00B83F6D"/>
    <w:rsid w:val="00B848BD"/>
    <w:rsid w:val="00B84F8A"/>
    <w:rsid w:val="00B8776C"/>
    <w:rsid w:val="00B94440"/>
    <w:rsid w:val="00B94E42"/>
    <w:rsid w:val="00BA2370"/>
    <w:rsid w:val="00BA607A"/>
    <w:rsid w:val="00BB51E9"/>
    <w:rsid w:val="00BB56E0"/>
    <w:rsid w:val="00BB60D0"/>
    <w:rsid w:val="00BB6833"/>
    <w:rsid w:val="00BB70F1"/>
    <w:rsid w:val="00BC06AD"/>
    <w:rsid w:val="00BC1260"/>
    <w:rsid w:val="00BC634D"/>
    <w:rsid w:val="00BC7677"/>
    <w:rsid w:val="00BC768B"/>
    <w:rsid w:val="00BD1283"/>
    <w:rsid w:val="00BD5DA4"/>
    <w:rsid w:val="00BE5DDF"/>
    <w:rsid w:val="00BE63C3"/>
    <w:rsid w:val="00BE6D02"/>
    <w:rsid w:val="00BE709E"/>
    <w:rsid w:val="00BF0F40"/>
    <w:rsid w:val="00BF3821"/>
    <w:rsid w:val="00BF5B34"/>
    <w:rsid w:val="00C00597"/>
    <w:rsid w:val="00C014BA"/>
    <w:rsid w:val="00C07DE9"/>
    <w:rsid w:val="00C1015C"/>
    <w:rsid w:val="00C14C85"/>
    <w:rsid w:val="00C16452"/>
    <w:rsid w:val="00C21C32"/>
    <w:rsid w:val="00C21FC3"/>
    <w:rsid w:val="00C23647"/>
    <w:rsid w:val="00C32AF9"/>
    <w:rsid w:val="00C354B0"/>
    <w:rsid w:val="00C37549"/>
    <w:rsid w:val="00C403B6"/>
    <w:rsid w:val="00C412AD"/>
    <w:rsid w:val="00C456E5"/>
    <w:rsid w:val="00C45DA1"/>
    <w:rsid w:val="00C51407"/>
    <w:rsid w:val="00C55279"/>
    <w:rsid w:val="00C5698D"/>
    <w:rsid w:val="00C60629"/>
    <w:rsid w:val="00C700E0"/>
    <w:rsid w:val="00C7118F"/>
    <w:rsid w:val="00C714E2"/>
    <w:rsid w:val="00C74D43"/>
    <w:rsid w:val="00C807BF"/>
    <w:rsid w:val="00C83319"/>
    <w:rsid w:val="00C91408"/>
    <w:rsid w:val="00CA35EE"/>
    <w:rsid w:val="00CA5301"/>
    <w:rsid w:val="00CA7A01"/>
    <w:rsid w:val="00CB23FC"/>
    <w:rsid w:val="00CB783B"/>
    <w:rsid w:val="00CC12EE"/>
    <w:rsid w:val="00CC136F"/>
    <w:rsid w:val="00CC31FD"/>
    <w:rsid w:val="00CE261D"/>
    <w:rsid w:val="00CE2821"/>
    <w:rsid w:val="00CE38DF"/>
    <w:rsid w:val="00CE7F8D"/>
    <w:rsid w:val="00CF237C"/>
    <w:rsid w:val="00D022F7"/>
    <w:rsid w:val="00D02BB4"/>
    <w:rsid w:val="00D045E9"/>
    <w:rsid w:val="00D07980"/>
    <w:rsid w:val="00D13416"/>
    <w:rsid w:val="00D17942"/>
    <w:rsid w:val="00D2007E"/>
    <w:rsid w:val="00D21577"/>
    <w:rsid w:val="00D23E74"/>
    <w:rsid w:val="00D24DC6"/>
    <w:rsid w:val="00D24F3E"/>
    <w:rsid w:val="00D26497"/>
    <w:rsid w:val="00D340B0"/>
    <w:rsid w:val="00D36E91"/>
    <w:rsid w:val="00D410FA"/>
    <w:rsid w:val="00D43AE3"/>
    <w:rsid w:val="00D53660"/>
    <w:rsid w:val="00D55F6A"/>
    <w:rsid w:val="00D63266"/>
    <w:rsid w:val="00D678A5"/>
    <w:rsid w:val="00D80685"/>
    <w:rsid w:val="00D827EC"/>
    <w:rsid w:val="00D82B21"/>
    <w:rsid w:val="00D8354E"/>
    <w:rsid w:val="00D83EE2"/>
    <w:rsid w:val="00D855EF"/>
    <w:rsid w:val="00D859FA"/>
    <w:rsid w:val="00D85BA8"/>
    <w:rsid w:val="00D9326B"/>
    <w:rsid w:val="00DA09F4"/>
    <w:rsid w:val="00DA106D"/>
    <w:rsid w:val="00DA1695"/>
    <w:rsid w:val="00DA1E63"/>
    <w:rsid w:val="00DA2AC7"/>
    <w:rsid w:val="00DA338D"/>
    <w:rsid w:val="00DA78DB"/>
    <w:rsid w:val="00DB60C3"/>
    <w:rsid w:val="00DC3B3C"/>
    <w:rsid w:val="00DC5D0B"/>
    <w:rsid w:val="00DC7CF9"/>
    <w:rsid w:val="00DD03DF"/>
    <w:rsid w:val="00DD52F5"/>
    <w:rsid w:val="00DE13B1"/>
    <w:rsid w:val="00DE3702"/>
    <w:rsid w:val="00DE5980"/>
    <w:rsid w:val="00DF16E5"/>
    <w:rsid w:val="00DF5684"/>
    <w:rsid w:val="00E029BA"/>
    <w:rsid w:val="00E06060"/>
    <w:rsid w:val="00E11603"/>
    <w:rsid w:val="00E135D5"/>
    <w:rsid w:val="00E15926"/>
    <w:rsid w:val="00E21A40"/>
    <w:rsid w:val="00E22904"/>
    <w:rsid w:val="00E24ACE"/>
    <w:rsid w:val="00E25D12"/>
    <w:rsid w:val="00E2607D"/>
    <w:rsid w:val="00E32F48"/>
    <w:rsid w:val="00E33ADE"/>
    <w:rsid w:val="00E35220"/>
    <w:rsid w:val="00E36E05"/>
    <w:rsid w:val="00E375FF"/>
    <w:rsid w:val="00E40755"/>
    <w:rsid w:val="00E44C75"/>
    <w:rsid w:val="00E46C27"/>
    <w:rsid w:val="00E477E8"/>
    <w:rsid w:val="00E53F84"/>
    <w:rsid w:val="00E6442B"/>
    <w:rsid w:val="00E67BE7"/>
    <w:rsid w:val="00E7113F"/>
    <w:rsid w:val="00E72FA6"/>
    <w:rsid w:val="00E75A27"/>
    <w:rsid w:val="00E813BD"/>
    <w:rsid w:val="00E8314B"/>
    <w:rsid w:val="00E90A5E"/>
    <w:rsid w:val="00EA33A7"/>
    <w:rsid w:val="00EA589F"/>
    <w:rsid w:val="00EB27AF"/>
    <w:rsid w:val="00EB28FC"/>
    <w:rsid w:val="00EB5784"/>
    <w:rsid w:val="00EC4B11"/>
    <w:rsid w:val="00EC5658"/>
    <w:rsid w:val="00EC7216"/>
    <w:rsid w:val="00ED0A7B"/>
    <w:rsid w:val="00ED287C"/>
    <w:rsid w:val="00ED4E66"/>
    <w:rsid w:val="00EE0410"/>
    <w:rsid w:val="00EE23E8"/>
    <w:rsid w:val="00EE63C4"/>
    <w:rsid w:val="00EE7323"/>
    <w:rsid w:val="00EF0414"/>
    <w:rsid w:val="00EF1473"/>
    <w:rsid w:val="00EF201A"/>
    <w:rsid w:val="00EF2B51"/>
    <w:rsid w:val="00EF394F"/>
    <w:rsid w:val="00EF5222"/>
    <w:rsid w:val="00EF6583"/>
    <w:rsid w:val="00F0070E"/>
    <w:rsid w:val="00F03044"/>
    <w:rsid w:val="00F0707B"/>
    <w:rsid w:val="00F11902"/>
    <w:rsid w:val="00F13BDB"/>
    <w:rsid w:val="00F159B7"/>
    <w:rsid w:val="00F259E9"/>
    <w:rsid w:val="00F31184"/>
    <w:rsid w:val="00F356CF"/>
    <w:rsid w:val="00F424A2"/>
    <w:rsid w:val="00F44444"/>
    <w:rsid w:val="00F474B6"/>
    <w:rsid w:val="00F53542"/>
    <w:rsid w:val="00F538CF"/>
    <w:rsid w:val="00F54BC6"/>
    <w:rsid w:val="00F5566A"/>
    <w:rsid w:val="00F61A27"/>
    <w:rsid w:val="00F64776"/>
    <w:rsid w:val="00F665B0"/>
    <w:rsid w:val="00F713F4"/>
    <w:rsid w:val="00F774A0"/>
    <w:rsid w:val="00F775A4"/>
    <w:rsid w:val="00F80AC3"/>
    <w:rsid w:val="00F81840"/>
    <w:rsid w:val="00F858AE"/>
    <w:rsid w:val="00F91FF9"/>
    <w:rsid w:val="00F94825"/>
    <w:rsid w:val="00F94F58"/>
    <w:rsid w:val="00FA0138"/>
    <w:rsid w:val="00FB1400"/>
    <w:rsid w:val="00FB198E"/>
    <w:rsid w:val="00FB3D0C"/>
    <w:rsid w:val="00FB567E"/>
    <w:rsid w:val="00FC3479"/>
    <w:rsid w:val="00FC6BF6"/>
    <w:rsid w:val="00FD75C6"/>
    <w:rsid w:val="00FE0BC9"/>
    <w:rsid w:val="00FE5A05"/>
    <w:rsid w:val="00FE5C7E"/>
    <w:rsid w:val="00FF192C"/>
    <w:rsid w:val="00FF670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D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4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D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108/JCRPP-05-2016-00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20</Pages>
  <Words>7618</Words>
  <Characters>43424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50941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Horvath</dc:creator>
  <cp:lastModifiedBy>Miranda Horvath</cp:lastModifiedBy>
  <cp:revision>19</cp:revision>
  <dcterms:created xsi:type="dcterms:W3CDTF">2016-11-30T15:50:00Z</dcterms:created>
  <dcterms:modified xsi:type="dcterms:W3CDTF">2016-12-01T21:57:00Z</dcterms:modified>
</cp:coreProperties>
</file>