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31DBE" w14:textId="77777777" w:rsidR="00897E73" w:rsidRDefault="00897E73" w:rsidP="00897E73">
      <w:pPr>
        <w:spacing w:before="0" w:after="0" w:line="480" w:lineRule="auto"/>
        <w:jc w:val="center"/>
        <w:rPr>
          <w:rFonts w:ascii="Times New Roman" w:hAnsi="Times New Roman"/>
          <w:b/>
        </w:rPr>
      </w:pPr>
      <w:r w:rsidRPr="009046D8">
        <w:rPr>
          <w:rFonts w:ascii="Times New Roman" w:hAnsi="Times New Roman"/>
          <w:b/>
        </w:rPr>
        <w:t xml:space="preserve">THE BRIDGING ROLE OF EXPATRIATES AND INPATRIATES IN </w:t>
      </w:r>
      <w:r>
        <w:rPr>
          <w:rFonts w:ascii="Times New Roman" w:hAnsi="Times New Roman"/>
          <w:b/>
        </w:rPr>
        <w:t xml:space="preserve">KNOWLEDGE TRANSFER IN </w:t>
      </w:r>
      <w:r w:rsidRPr="009046D8">
        <w:rPr>
          <w:rFonts w:ascii="Times New Roman" w:hAnsi="Times New Roman"/>
          <w:b/>
        </w:rPr>
        <w:t>MULTINATIONAL CORPORATIONS</w:t>
      </w:r>
    </w:p>
    <w:p w14:paraId="070B9F8B" w14:textId="77777777" w:rsidR="00897E73" w:rsidRPr="002351A8" w:rsidRDefault="00897E73" w:rsidP="002351A8">
      <w:pPr>
        <w:spacing w:before="0" w:after="0"/>
        <w:jc w:val="center"/>
        <w:rPr>
          <w:rFonts w:ascii="Times New Roman" w:hAnsi="Times New Roman"/>
          <w:b/>
          <w:bCs/>
          <w:lang w:val="en-GB" w:eastAsia="en-AU"/>
        </w:rPr>
      </w:pPr>
      <w:r w:rsidRPr="002351A8">
        <w:rPr>
          <w:rFonts w:ascii="Times New Roman" w:hAnsi="Times New Roman"/>
          <w:b/>
          <w:bCs/>
          <w:lang w:val="en-GB" w:eastAsia="en-AU"/>
        </w:rPr>
        <w:t>ANNE-WIL HARZING</w:t>
      </w:r>
    </w:p>
    <w:p w14:paraId="70ADFFA0" w14:textId="2EF7667F" w:rsidR="00897E73" w:rsidRPr="002351A8" w:rsidRDefault="00897E73" w:rsidP="002351A8">
      <w:pPr>
        <w:spacing w:before="0" w:after="0"/>
        <w:jc w:val="center"/>
        <w:rPr>
          <w:rFonts w:ascii="Times New Roman" w:hAnsi="Times New Roman"/>
          <w:bCs/>
          <w:lang w:val="en-GB" w:eastAsia="en-AU"/>
        </w:rPr>
      </w:pPr>
      <w:r w:rsidRPr="002351A8">
        <w:rPr>
          <w:rFonts w:ascii="Times New Roman" w:hAnsi="Times New Roman"/>
          <w:bCs/>
          <w:lang w:val="en-GB" w:eastAsia="en-AU"/>
        </w:rPr>
        <w:t>ESCP Europe</w:t>
      </w:r>
    </w:p>
    <w:p w14:paraId="1362D89C" w14:textId="72E897EA" w:rsidR="002351A8" w:rsidRPr="002351A8" w:rsidRDefault="002351A8" w:rsidP="002351A8">
      <w:pPr>
        <w:spacing w:before="0" w:after="0"/>
        <w:jc w:val="center"/>
        <w:rPr>
          <w:rFonts w:ascii="Times New Roman" w:hAnsi="Times New Roman"/>
          <w:bCs/>
          <w:lang w:eastAsia="en-AU"/>
        </w:rPr>
      </w:pPr>
      <w:r w:rsidRPr="002351A8">
        <w:rPr>
          <w:rFonts w:ascii="Times New Roman" w:hAnsi="Times New Roman"/>
          <w:bCs/>
          <w:lang w:eastAsia="en-AU"/>
        </w:rPr>
        <w:t xml:space="preserve">527 </w:t>
      </w:r>
      <w:proofErr w:type="spellStart"/>
      <w:r w:rsidRPr="002351A8">
        <w:rPr>
          <w:rFonts w:ascii="Times New Roman" w:hAnsi="Times New Roman"/>
          <w:bCs/>
          <w:lang w:eastAsia="en-AU"/>
        </w:rPr>
        <w:t>Finchley</w:t>
      </w:r>
      <w:proofErr w:type="spellEnd"/>
      <w:r w:rsidRPr="002351A8">
        <w:rPr>
          <w:rFonts w:ascii="Times New Roman" w:hAnsi="Times New Roman"/>
          <w:bCs/>
          <w:lang w:eastAsia="en-AU"/>
        </w:rPr>
        <w:t xml:space="preserve"> Road, London NW3 7BG </w:t>
      </w:r>
    </w:p>
    <w:p w14:paraId="4DA05A44" w14:textId="5A632603" w:rsidR="002351A8" w:rsidRPr="002351A8" w:rsidRDefault="002351A8" w:rsidP="002351A8">
      <w:pPr>
        <w:spacing w:before="0" w:after="0"/>
        <w:jc w:val="center"/>
        <w:rPr>
          <w:rFonts w:ascii="Times New Roman" w:hAnsi="Times New Roman"/>
          <w:bCs/>
          <w:lang w:eastAsia="en-AU"/>
        </w:rPr>
      </w:pPr>
      <w:r w:rsidRPr="002351A8">
        <w:rPr>
          <w:rFonts w:ascii="Times New Roman" w:hAnsi="Times New Roman"/>
          <w:bCs/>
          <w:lang w:eastAsia="en-AU"/>
        </w:rPr>
        <w:t>Email: anne@harzing.com</w:t>
      </w:r>
    </w:p>
    <w:p w14:paraId="0B2CC426" w14:textId="77777777" w:rsidR="00897E73" w:rsidRPr="002351A8" w:rsidRDefault="00897E73" w:rsidP="002351A8">
      <w:pPr>
        <w:spacing w:before="0" w:after="0"/>
        <w:rPr>
          <w:rFonts w:ascii="Times New Roman" w:hAnsi="Times New Roman"/>
          <w:lang w:val="it-IT" w:eastAsia="en-AU"/>
        </w:rPr>
      </w:pPr>
    </w:p>
    <w:p w14:paraId="4F6DA772" w14:textId="77777777" w:rsidR="00897E73" w:rsidRPr="002351A8" w:rsidRDefault="00897E73" w:rsidP="002351A8">
      <w:pPr>
        <w:spacing w:before="0" w:after="0"/>
        <w:jc w:val="center"/>
        <w:rPr>
          <w:rFonts w:ascii="Times New Roman" w:hAnsi="Times New Roman"/>
          <w:b/>
          <w:lang w:val="it-IT" w:eastAsia="en-AU"/>
        </w:rPr>
      </w:pPr>
      <w:r w:rsidRPr="002351A8">
        <w:rPr>
          <w:rFonts w:ascii="Times New Roman" w:hAnsi="Times New Roman"/>
          <w:b/>
          <w:lang w:val="it-IT" w:eastAsia="en-AU"/>
        </w:rPr>
        <w:t>MARKUS PUDELKO</w:t>
      </w:r>
    </w:p>
    <w:p w14:paraId="3CBD8F61" w14:textId="77777777" w:rsidR="00897E73" w:rsidRPr="002351A8" w:rsidRDefault="00897E73" w:rsidP="002351A8">
      <w:pPr>
        <w:spacing w:before="0" w:after="0"/>
        <w:jc w:val="center"/>
        <w:rPr>
          <w:rFonts w:ascii="Times New Roman" w:hAnsi="Times New Roman"/>
          <w:bCs/>
          <w:lang w:eastAsia="en-AU"/>
        </w:rPr>
      </w:pPr>
      <w:proofErr w:type="spellStart"/>
      <w:r w:rsidRPr="002351A8">
        <w:rPr>
          <w:rFonts w:ascii="Times New Roman" w:hAnsi="Times New Roman"/>
          <w:bCs/>
          <w:lang w:eastAsia="en-AU"/>
        </w:rPr>
        <w:t>Tübingen</w:t>
      </w:r>
      <w:proofErr w:type="spellEnd"/>
      <w:r w:rsidRPr="002351A8">
        <w:rPr>
          <w:rFonts w:ascii="Times New Roman" w:hAnsi="Times New Roman"/>
          <w:bCs/>
          <w:lang w:eastAsia="en-AU"/>
        </w:rPr>
        <w:t xml:space="preserve"> University </w:t>
      </w:r>
    </w:p>
    <w:p w14:paraId="4F325806" w14:textId="77777777" w:rsidR="00897E73" w:rsidRPr="002351A8" w:rsidRDefault="00897E73" w:rsidP="002351A8">
      <w:pPr>
        <w:spacing w:before="0" w:after="0"/>
        <w:jc w:val="center"/>
        <w:rPr>
          <w:rFonts w:ascii="Times New Roman" w:hAnsi="Times New Roman"/>
          <w:bCs/>
          <w:lang w:eastAsia="en-AU"/>
        </w:rPr>
      </w:pPr>
      <w:r w:rsidRPr="002351A8">
        <w:rPr>
          <w:rFonts w:ascii="Times New Roman" w:hAnsi="Times New Roman"/>
          <w:bCs/>
          <w:lang w:eastAsia="en-AU"/>
        </w:rPr>
        <w:t>Department of International Business</w:t>
      </w:r>
    </w:p>
    <w:p w14:paraId="7DF9A7BB" w14:textId="2581E999" w:rsidR="00897E73" w:rsidRPr="002351A8" w:rsidRDefault="00897E73" w:rsidP="002351A8">
      <w:pPr>
        <w:spacing w:before="0" w:after="0"/>
        <w:jc w:val="center"/>
        <w:rPr>
          <w:rFonts w:ascii="Times New Roman" w:hAnsi="Times New Roman"/>
          <w:lang w:val="de-DE" w:eastAsia="en-AU"/>
        </w:rPr>
      </w:pPr>
      <w:proofErr w:type="spellStart"/>
      <w:r w:rsidRPr="002351A8">
        <w:rPr>
          <w:rFonts w:ascii="Times New Roman" w:hAnsi="Times New Roman"/>
          <w:lang w:val="de-DE" w:eastAsia="en-AU"/>
        </w:rPr>
        <w:t>Melanchthonstraße</w:t>
      </w:r>
      <w:proofErr w:type="spellEnd"/>
      <w:r w:rsidRPr="002351A8">
        <w:rPr>
          <w:rFonts w:ascii="Times New Roman" w:hAnsi="Times New Roman"/>
          <w:lang w:val="de-DE" w:eastAsia="en-AU"/>
        </w:rPr>
        <w:t xml:space="preserve"> 30</w:t>
      </w:r>
      <w:r w:rsidR="002351A8" w:rsidRPr="002351A8">
        <w:rPr>
          <w:rFonts w:ascii="Times New Roman" w:hAnsi="Times New Roman"/>
          <w:lang w:val="de-DE" w:eastAsia="en-AU"/>
        </w:rPr>
        <w:t xml:space="preserve">,  </w:t>
      </w:r>
      <w:r w:rsidRPr="002351A8">
        <w:rPr>
          <w:rFonts w:ascii="Times New Roman" w:hAnsi="Times New Roman"/>
          <w:lang w:val="de-DE" w:eastAsia="en-AU"/>
        </w:rPr>
        <w:t>72074 Tübingen, Germany</w:t>
      </w:r>
    </w:p>
    <w:p w14:paraId="6DA4AF43" w14:textId="77777777" w:rsidR="00897E73" w:rsidRPr="002351A8" w:rsidRDefault="00897E73" w:rsidP="002351A8">
      <w:pPr>
        <w:spacing w:before="0" w:after="0"/>
        <w:jc w:val="center"/>
        <w:rPr>
          <w:rFonts w:ascii="Times New Roman" w:hAnsi="Times New Roman"/>
          <w:lang w:val="de-DE" w:eastAsia="en-AU"/>
        </w:rPr>
      </w:pPr>
      <w:r w:rsidRPr="002351A8">
        <w:rPr>
          <w:rFonts w:ascii="Times New Roman" w:hAnsi="Times New Roman"/>
          <w:lang w:val="de-DE" w:eastAsia="en-AU"/>
        </w:rPr>
        <w:t>Tel: +49 7071 29 74150</w:t>
      </w:r>
    </w:p>
    <w:p w14:paraId="61E480C5" w14:textId="77777777" w:rsidR="00897E73" w:rsidRPr="002351A8" w:rsidRDefault="00897E73" w:rsidP="002351A8">
      <w:pPr>
        <w:spacing w:before="0" w:after="0"/>
        <w:jc w:val="center"/>
        <w:rPr>
          <w:rFonts w:ascii="Times New Roman" w:hAnsi="Times New Roman"/>
          <w:lang w:val="de-DE" w:eastAsia="en-AU"/>
        </w:rPr>
      </w:pPr>
      <w:proofErr w:type="spellStart"/>
      <w:r w:rsidRPr="002351A8">
        <w:rPr>
          <w:rFonts w:ascii="Times New Roman" w:hAnsi="Times New Roman"/>
          <w:bCs/>
          <w:lang w:val="de-DE" w:eastAsia="en-AU"/>
        </w:rPr>
        <w:t>E-mail</w:t>
      </w:r>
      <w:proofErr w:type="spellEnd"/>
      <w:r w:rsidRPr="002351A8">
        <w:rPr>
          <w:rFonts w:ascii="Times New Roman" w:hAnsi="Times New Roman"/>
          <w:bCs/>
          <w:lang w:val="de-DE" w:eastAsia="en-AU"/>
        </w:rPr>
        <w:t xml:space="preserve">: markus.pudelko@uni-tuebingen.de </w:t>
      </w:r>
    </w:p>
    <w:p w14:paraId="7E948B67" w14:textId="77777777" w:rsidR="00897E73" w:rsidRPr="002351A8" w:rsidRDefault="00897E73" w:rsidP="002351A8">
      <w:pPr>
        <w:spacing w:before="0" w:after="0"/>
        <w:jc w:val="center"/>
        <w:rPr>
          <w:rFonts w:ascii="Times New Roman" w:hAnsi="Times New Roman"/>
          <w:b/>
        </w:rPr>
      </w:pPr>
    </w:p>
    <w:p w14:paraId="672CF8C9" w14:textId="77777777" w:rsidR="00897E73" w:rsidRPr="002351A8" w:rsidRDefault="00897E73" w:rsidP="002351A8">
      <w:pPr>
        <w:spacing w:before="0" w:after="0"/>
        <w:jc w:val="center"/>
        <w:rPr>
          <w:rFonts w:ascii="Times New Roman" w:hAnsi="Times New Roman"/>
          <w:b/>
          <w:lang w:val="en-GB" w:eastAsia="en-AU"/>
        </w:rPr>
      </w:pPr>
      <w:r w:rsidRPr="002351A8">
        <w:rPr>
          <w:rFonts w:ascii="Times New Roman" w:hAnsi="Times New Roman"/>
          <w:b/>
          <w:lang w:val="en-GB" w:eastAsia="en-AU"/>
        </w:rPr>
        <w:t>B. SEBASTIAN REICHE</w:t>
      </w:r>
    </w:p>
    <w:p w14:paraId="435123F7" w14:textId="77777777" w:rsidR="00897E73" w:rsidRPr="002351A8" w:rsidRDefault="00897E73" w:rsidP="002351A8">
      <w:pPr>
        <w:spacing w:before="0" w:after="0"/>
        <w:jc w:val="center"/>
        <w:rPr>
          <w:rFonts w:ascii="Times New Roman" w:hAnsi="Times New Roman"/>
          <w:bCs/>
          <w:lang w:val="en-GB" w:eastAsia="en-AU"/>
        </w:rPr>
      </w:pPr>
      <w:r w:rsidRPr="002351A8">
        <w:rPr>
          <w:rFonts w:ascii="Times New Roman" w:hAnsi="Times New Roman"/>
          <w:bCs/>
          <w:lang w:val="en-GB" w:eastAsia="en-AU"/>
        </w:rPr>
        <w:t>IESE Business School</w:t>
      </w:r>
    </w:p>
    <w:p w14:paraId="1ADD989E" w14:textId="77777777" w:rsidR="00897E73" w:rsidRPr="002351A8" w:rsidRDefault="00897E73" w:rsidP="002351A8">
      <w:pPr>
        <w:spacing w:before="0" w:after="0"/>
        <w:jc w:val="center"/>
        <w:rPr>
          <w:rFonts w:ascii="Times New Roman" w:hAnsi="Times New Roman"/>
          <w:bCs/>
          <w:lang w:val="en-GB" w:eastAsia="en-AU"/>
        </w:rPr>
      </w:pPr>
      <w:r w:rsidRPr="002351A8">
        <w:rPr>
          <w:rFonts w:ascii="Times New Roman" w:hAnsi="Times New Roman"/>
          <w:bCs/>
          <w:lang w:val="en-GB" w:eastAsia="en-AU"/>
        </w:rPr>
        <w:t>Department of Managing People in Organizations</w:t>
      </w:r>
    </w:p>
    <w:p w14:paraId="7A465399" w14:textId="77F090D2" w:rsidR="00897E73" w:rsidRPr="002351A8" w:rsidRDefault="00897E73" w:rsidP="002351A8">
      <w:pPr>
        <w:spacing w:before="0" w:after="0"/>
        <w:jc w:val="center"/>
        <w:rPr>
          <w:rFonts w:ascii="Times New Roman" w:hAnsi="Times New Roman"/>
          <w:bCs/>
          <w:lang w:val="it-IT" w:eastAsia="en-AU"/>
        </w:rPr>
      </w:pPr>
      <w:r w:rsidRPr="002351A8">
        <w:rPr>
          <w:rFonts w:ascii="Times New Roman" w:hAnsi="Times New Roman"/>
          <w:bCs/>
          <w:lang w:val="it-IT" w:eastAsia="en-AU"/>
        </w:rPr>
        <w:t xml:space="preserve">Ave. </w:t>
      </w:r>
      <w:proofErr w:type="spellStart"/>
      <w:r w:rsidRPr="002351A8">
        <w:rPr>
          <w:rFonts w:ascii="Times New Roman" w:hAnsi="Times New Roman"/>
          <w:bCs/>
          <w:lang w:val="it-IT" w:eastAsia="en-AU"/>
        </w:rPr>
        <w:t>Pearson</w:t>
      </w:r>
      <w:proofErr w:type="spellEnd"/>
      <w:r w:rsidRPr="002351A8">
        <w:rPr>
          <w:rFonts w:ascii="Times New Roman" w:hAnsi="Times New Roman"/>
          <w:bCs/>
          <w:lang w:val="it-IT" w:eastAsia="en-AU"/>
        </w:rPr>
        <w:t xml:space="preserve">, </w:t>
      </w:r>
      <w:proofErr w:type="gramStart"/>
      <w:r w:rsidRPr="002351A8">
        <w:rPr>
          <w:rFonts w:ascii="Times New Roman" w:hAnsi="Times New Roman"/>
          <w:bCs/>
          <w:lang w:val="it-IT" w:eastAsia="en-AU"/>
        </w:rPr>
        <w:t>21</w:t>
      </w:r>
      <w:proofErr w:type="gramEnd"/>
      <w:r w:rsidR="002351A8" w:rsidRPr="002351A8">
        <w:rPr>
          <w:rFonts w:ascii="Times New Roman" w:hAnsi="Times New Roman"/>
          <w:bCs/>
          <w:lang w:val="it-IT" w:eastAsia="en-AU"/>
        </w:rPr>
        <w:t xml:space="preserve">, </w:t>
      </w:r>
      <w:proofErr w:type="spellStart"/>
      <w:r w:rsidRPr="002351A8">
        <w:rPr>
          <w:rFonts w:ascii="Times New Roman" w:hAnsi="Times New Roman"/>
          <w:bCs/>
          <w:lang w:val="it-IT" w:eastAsia="en-AU"/>
        </w:rPr>
        <w:t>Barcelona</w:t>
      </w:r>
      <w:proofErr w:type="spellEnd"/>
      <w:r w:rsidRPr="002351A8">
        <w:rPr>
          <w:rFonts w:ascii="Times New Roman" w:hAnsi="Times New Roman"/>
          <w:bCs/>
          <w:lang w:val="it-IT" w:eastAsia="en-AU"/>
        </w:rPr>
        <w:t xml:space="preserve"> 08034, </w:t>
      </w:r>
      <w:proofErr w:type="spellStart"/>
      <w:r w:rsidRPr="002351A8">
        <w:rPr>
          <w:rFonts w:ascii="Times New Roman" w:hAnsi="Times New Roman"/>
          <w:bCs/>
          <w:lang w:val="it-IT" w:eastAsia="en-AU"/>
        </w:rPr>
        <w:t>Spain</w:t>
      </w:r>
      <w:proofErr w:type="spellEnd"/>
    </w:p>
    <w:p w14:paraId="77021D66" w14:textId="77777777" w:rsidR="00897E73" w:rsidRPr="002351A8" w:rsidRDefault="00897E73" w:rsidP="002351A8">
      <w:pPr>
        <w:spacing w:before="0" w:after="0"/>
        <w:jc w:val="center"/>
        <w:rPr>
          <w:rFonts w:ascii="Times New Roman" w:hAnsi="Times New Roman"/>
          <w:bCs/>
          <w:lang w:val="it-IT" w:eastAsia="en-AU"/>
        </w:rPr>
      </w:pPr>
      <w:proofErr w:type="spellStart"/>
      <w:r w:rsidRPr="002351A8">
        <w:rPr>
          <w:rFonts w:ascii="Times New Roman" w:hAnsi="Times New Roman"/>
          <w:bCs/>
          <w:lang w:val="it-IT" w:eastAsia="en-AU"/>
        </w:rPr>
        <w:t>Tel</w:t>
      </w:r>
      <w:proofErr w:type="spellEnd"/>
      <w:r w:rsidRPr="002351A8">
        <w:rPr>
          <w:rFonts w:ascii="Times New Roman" w:hAnsi="Times New Roman"/>
          <w:bCs/>
          <w:lang w:val="it-IT" w:eastAsia="en-AU"/>
        </w:rPr>
        <w:t xml:space="preserve">: +34 </w:t>
      </w:r>
      <w:proofErr w:type="gramStart"/>
      <w:r w:rsidRPr="002351A8">
        <w:rPr>
          <w:rFonts w:ascii="Times New Roman" w:hAnsi="Times New Roman"/>
          <w:bCs/>
          <w:lang w:val="it-IT" w:eastAsia="en-AU"/>
        </w:rPr>
        <w:t>93</w:t>
      </w:r>
      <w:proofErr w:type="gramEnd"/>
      <w:r w:rsidRPr="002351A8">
        <w:rPr>
          <w:rFonts w:ascii="Times New Roman" w:hAnsi="Times New Roman"/>
          <w:bCs/>
          <w:lang w:val="it-IT" w:eastAsia="en-AU"/>
        </w:rPr>
        <w:t xml:space="preserve"> 602 4491</w:t>
      </w:r>
    </w:p>
    <w:p w14:paraId="272EC5F8" w14:textId="77777777" w:rsidR="00897E73" w:rsidRPr="002351A8" w:rsidRDefault="00897E73" w:rsidP="002351A8">
      <w:pPr>
        <w:spacing w:before="0" w:after="0"/>
        <w:jc w:val="center"/>
        <w:rPr>
          <w:rFonts w:ascii="Times New Roman" w:hAnsi="Times New Roman"/>
          <w:lang w:val="it-IT" w:eastAsia="en-AU"/>
        </w:rPr>
      </w:pPr>
      <w:r w:rsidRPr="002351A8">
        <w:rPr>
          <w:rFonts w:ascii="Times New Roman" w:hAnsi="Times New Roman"/>
          <w:lang w:val="it-IT" w:eastAsia="en-AU"/>
        </w:rPr>
        <w:t>E-mail: sreiche@iese.edu</w:t>
      </w:r>
    </w:p>
    <w:p w14:paraId="3DC91B66" w14:textId="77777777" w:rsidR="00897E73" w:rsidRPr="009046D8" w:rsidRDefault="00897E73" w:rsidP="00897E73">
      <w:pPr>
        <w:spacing w:before="0" w:after="0" w:line="480" w:lineRule="auto"/>
        <w:jc w:val="center"/>
        <w:rPr>
          <w:rFonts w:ascii="Times New Roman" w:hAnsi="Times New Roman"/>
          <w:b/>
        </w:rPr>
      </w:pPr>
    </w:p>
    <w:p w14:paraId="28BFF134" w14:textId="66950DE9" w:rsidR="00897E73" w:rsidRPr="00897E73" w:rsidRDefault="00897E73" w:rsidP="00897E73">
      <w:pPr>
        <w:spacing w:before="0" w:after="0" w:line="480" w:lineRule="auto"/>
        <w:ind w:firstLine="720"/>
        <w:rPr>
          <w:rFonts w:ascii="Times New Roman" w:hAnsi="Times New Roman"/>
        </w:rPr>
      </w:pPr>
      <w:bookmarkStart w:id="0" w:name="_GoBack"/>
      <w:r w:rsidRPr="00897E73">
        <w:rPr>
          <w:rFonts w:ascii="Times New Roman" w:hAnsi="Times New Roman"/>
        </w:rPr>
        <w:t xml:space="preserve">Anne-Wil </w:t>
      </w:r>
      <w:proofErr w:type="spellStart"/>
      <w:r w:rsidRPr="00897E73">
        <w:rPr>
          <w:rFonts w:ascii="Times New Roman" w:hAnsi="Times New Roman"/>
        </w:rPr>
        <w:t>Harzing</w:t>
      </w:r>
      <w:proofErr w:type="spellEnd"/>
      <w:r w:rsidRPr="00897E73">
        <w:rPr>
          <w:rFonts w:ascii="Times New Roman" w:hAnsi="Times New Roman"/>
        </w:rPr>
        <w:t xml:space="preserve"> is Research Professor and Research Development Advisor at ESCP Europe, London. Her research interests include international HRM, expatriate management, HQ-subsidiary relationships, the role of language in international business, the international research process, and the quality &amp; impact of academic research. In addition to her substantive research areas, Anne-Wil also has a keen interest in issues relating to journal quality and research performance metrics. In this context she is the editor of the Journal Quality List, the provider of Publish or Perish, a software program that retrieves and analyses academic citations, and the author of “The Publish or Perish Book: Your guide to effective and responsible citation analysis”.</w:t>
      </w:r>
    </w:p>
    <w:p w14:paraId="75F71DF6" w14:textId="77777777" w:rsidR="00897E73" w:rsidRDefault="00897E73" w:rsidP="00B057A8">
      <w:pPr>
        <w:spacing w:before="0" w:after="0" w:line="480" w:lineRule="auto"/>
        <w:ind w:firstLine="720"/>
        <w:rPr>
          <w:rFonts w:ascii="Times New Roman" w:hAnsi="Times New Roman"/>
        </w:rPr>
      </w:pPr>
    </w:p>
    <w:p w14:paraId="60100EDD" w14:textId="6317220E" w:rsidR="00B057A8" w:rsidRPr="00B057A8" w:rsidRDefault="00B057A8" w:rsidP="00B057A8">
      <w:pPr>
        <w:spacing w:before="0" w:after="0" w:line="480" w:lineRule="auto"/>
        <w:ind w:firstLine="720"/>
        <w:rPr>
          <w:rFonts w:ascii="Times New Roman" w:hAnsi="Times New Roman"/>
        </w:rPr>
      </w:pPr>
      <w:r w:rsidRPr="00B057A8">
        <w:rPr>
          <w:rFonts w:ascii="Times New Roman" w:hAnsi="Times New Roman"/>
        </w:rPr>
        <w:t xml:space="preserve">Professor Markus </w:t>
      </w:r>
      <w:proofErr w:type="spellStart"/>
      <w:r w:rsidRPr="00B057A8">
        <w:rPr>
          <w:rFonts w:ascii="Times New Roman" w:hAnsi="Times New Roman"/>
        </w:rPr>
        <w:t>Pudelko</w:t>
      </w:r>
      <w:proofErr w:type="spellEnd"/>
      <w:r w:rsidRPr="00B057A8">
        <w:rPr>
          <w:rFonts w:ascii="Times New Roman" w:hAnsi="Times New Roman"/>
        </w:rPr>
        <w:t xml:space="preserve"> earned Master degrees in Business Studies (Cologne), Economics (Sorbonne) and International Management (Community of European Management Schools) and a PhD (Cologne). His current research is on headquarters-subsidiary relationships, multinational teams, the impact of language on international business, Japanese </w:t>
      </w:r>
      <w:r w:rsidRPr="00B057A8">
        <w:rPr>
          <w:rFonts w:ascii="Times New Roman" w:hAnsi="Times New Roman"/>
        </w:rPr>
        <w:lastRenderedPageBreak/>
        <w:t>HRM and comparative HRM. He has published on these topics in books, book articles and journals such as Human Resource Management, International Journal of Human Resource Management, Journal of International Business Studies, Journal of World Business and Long Range Planning. He received several research awards, among others by the Academy of Management and the Academy of International Business.</w:t>
      </w:r>
    </w:p>
    <w:p w14:paraId="1027BD7D" w14:textId="77777777" w:rsidR="00B057A8" w:rsidRDefault="00B057A8" w:rsidP="009046D8">
      <w:pPr>
        <w:spacing w:before="0" w:after="0" w:line="480" w:lineRule="auto"/>
        <w:jc w:val="center"/>
        <w:rPr>
          <w:rFonts w:ascii="Times New Roman" w:hAnsi="Times New Roman"/>
          <w:b/>
        </w:rPr>
      </w:pPr>
    </w:p>
    <w:p w14:paraId="4EBD1275" w14:textId="77777777" w:rsidR="00B057A8" w:rsidRDefault="00B057A8" w:rsidP="00B057A8">
      <w:pPr>
        <w:spacing w:before="0" w:after="0" w:line="480" w:lineRule="auto"/>
        <w:ind w:firstLine="720"/>
        <w:rPr>
          <w:rFonts w:ascii="Times New Roman" w:hAnsi="Times New Roman"/>
        </w:rPr>
      </w:pPr>
      <w:r w:rsidRPr="00B057A8">
        <w:rPr>
          <w:rFonts w:ascii="Times New Roman" w:hAnsi="Times New Roman"/>
        </w:rPr>
        <w:t xml:space="preserve">B. Sebastian </w:t>
      </w:r>
      <w:proofErr w:type="spellStart"/>
      <w:r w:rsidRPr="00B057A8">
        <w:rPr>
          <w:rFonts w:ascii="Times New Roman" w:hAnsi="Times New Roman"/>
        </w:rPr>
        <w:t>Reiche</w:t>
      </w:r>
      <w:proofErr w:type="spellEnd"/>
      <w:r w:rsidRPr="00B057A8">
        <w:rPr>
          <w:rFonts w:ascii="Times New Roman" w:hAnsi="Times New Roman"/>
        </w:rPr>
        <w:t xml:space="preserve"> (Ph.D. in International Management, University of Melbourne) is an Associate Professor in the Department of Managing People in Organizations at IESE Business School in Barcelona, Spain. His research focuses on international assignments and international HRM, knowledge transfer, employee retention and careers, and cross-cultural management, and has appeared, among others, in the Journal of International Business Studies, Personnel Psychology, Journal of Management Studies, Human Resource Management, Applied Psychology: An International Review, and Journal of World Business. He is currently associate editor of Human Resource Management Journal and regularly blogs on topics related to expatriation and global work (</w:t>
      </w:r>
      <w:hyperlink r:id="rId9" w:history="1">
        <w:r w:rsidRPr="00B057A8">
          <w:rPr>
            <w:rFonts w:ascii="Times New Roman" w:hAnsi="Times New Roman"/>
          </w:rPr>
          <w:t>http://blog.iese.edu/expatriatus</w:t>
        </w:r>
      </w:hyperlink>
      <w:r w:rsidRPr="00B057A8">
        <w:rPr>
          <w:rFonts w:ascii="Times New Roman" w:hAnsi="Times New Roman"/>
        </w:rPr>
        <w:t>). </w:t>
      </w:r>
    </w:p>
    <w:p w14:paraId="4679E3A7" w14:textId="77777777" w:rsidR="00B057A8" w:rsidRDefault="00B057A8" w:rsidP="00B057A8">
      <w:pPr>
        <w:spacing w:before="0" w:after="0" w:line="480" w:lineRule="auto"/>
        <w:ind w:firstLine="720"/>
        <w:rPr>
          <w:rFonts w:ascii="Times New Roman" w:hAnsi="Times New Roman"/>
        </w:rPr>
      </w:pPr>
    </w:p>
    <w:p w14:paraId="5473E9A6" w14:textId="77777777" w:rsidR="009423AF" w:rsidRPr="009046D8" w:rsidRDefault="009423AF" w:rsidP="009046D8">
      <w:pPr>
        <w:spacing w:before="0" w:after="0" w:line="480" w:lineRule="auto"/>
        <w:jc w:val="center"/>
        <w:rPr>
          <w:rFonts w:ascii="Times New Roman" w:hAnsi="Times New Roman"/>
          <w:b/>
        </w:rPr>
      </w:pPr>
      <w:r w:rsidRPr="009046D8">
        <w:rPr>
          <w:rFonts w:ascii="Times New Roman" w:hAnsi="Times New Roman"/>
          <w:b/>
        </w:rPr>
        <w:t xml:space="preserve">THE BRIDGING ROLE OF EXPATRIATES AND INPATRIATES IN </w:t>
      </w:r>
      <w:r w:rsidR="00083E87">
        <w:rPr>
          <w:rFonts w:ascii="Times New Roman" w:hAnsi="Times New Roman"/>
          <w:b/>
        </w:rPr>
        <w:t xml:space="preserve">KNOWLEDGE TRANSFER IN </w:t>
      </w:r>
      <w:r w:rsidRPr="009046D8">
        <w:rPr>
          <w:rFonts w:ascii="Times New Roman" w:hAnsi="Times New Roman"/>
          <w:b/>
        </w:rPr>
        <w:t>MULTINATIONAL CORPORATIONS</w:t>
      </w:r>
    </w:p>
    <w:bookmarkEnd w:id="0"/>
    <w:p w14:paraId="7DD7655C" w14:textId="77777777" w:rsidR="009423AF" w:rsidRDefault="009423AF" w:rsidP="009046D8">
      <w:pPr>
        <w:spacing w:before="0" w:after="0" w:line="480" w:lineRule="auto"/>
        <w:rPr>
          <w:rFonts w:ascii="Times New Roman" w:hAnsi="Times New Roman"/>
        </w:rPr>
      </w:pPr>
    </w:p>
    <w:p w14:paraId="4B587561" w14:textId="77777777" w:rsidR="009423AF" w:rsidRPr="009046D8" w:rsidRDefault="009423AF" w:rsidP="009046D8">
      <w:pPr>
        <w:spacing w:before="0" w:after="120" w:line="480" w:lineRule="auto"/>
        <w:rPr>
          <w:rFonts w:ascii="Times New Roman" w:hAnsi="Times New Roman"/>
          <w:b/>
        </w:rPr>
      </w:pPr>
      <w:r w:rsidRPr="009046D8">
        <w:rPr>
          <w:rFonts w:ascii="Times New Roman" w:hAnsi="Times New Roman"/>
          <w:b/>
        </w:rPr>
        <w:t>Abstract</w:t>
      </w:r>
    </w:p>
    <w:p w14:paraId="1B9BE6ED" w14:textId="45D88335" w:rsidR="006A36B2" w:rsidRDefault="009423AF" w:rsidP="009046D8">
      <w:pPr>
        <w:spacing w:before="0" w:after="0" w:line="480" w:lineRule="auto"/>
        <w:rPr>
          <w:rFonts w:ascii="Times New Roman" w:hAnsi="Times New Roman"/>
        </w:rPr>
      </w:pPr>
      <w:r w:rsidRPr="009046D8">
        <w:rPr>
          <w:rFonts w:ascii="Times New Roman" w:hAnsi="Times New Roman"/>
        </w:rPr>
        <w:t xml:space="preserve">Drawing on the knowledge-based view of the firm, this paper provides the first empirical study that explicitly investigates the relationship between different categories of international assignees and knowledge transfer in multinational corporations (MNCs). Specifically, we examine (1) the </w:t>
      </w:r>
      <w:r w:rsidR="00BA71FB">
        <w:rPr>
          <w:rFonts w:ascii="Times New Roman" w:hAnsi="Times New Roman"/>
        </w:rPr>
        <w:t xml:space="preserve">extent to </w:t>
      </w:r>
      <w:r w:rsidR="00637754">
        <w:rPr>
          <w:rFonts w:ascii="Times New Roman" w:hAnsi="Times New Roman"/>
        </w:rPr>
        <w:t xml:space="preserve">which </w:t>
      </w:r>
      <w:r w:rsidR="00BA71FB">
        <w:rPr>
          <w:rFonts w:ascii="Times New Roman" w:hAnsi="Times New Roman"/>
        </w:rPr>
        <w:t xml:space="preserve">expatriate presence </w:t>
      </w:r>
      <w:r w:rsidR="009E1A65">
        <w:rPr>
          <w:rFonts w:ascii="Times New Roman" w:hAnsi="Times New Roman"/>
        </w:rPr>
        <w:t xml:space="preserve">in different functional areas </w:t>
      </w:r>
      <w:r w:rsidR="00BA71FB">
        <w:rPr>
          <w:rFonts w:ascii="Times New Roman" w:hAnsi="Times New Roman"/>
        </w:rPr>
        <w:t xml:space="preserve">is related to knowledge transfer </w:t>
      </w:r>
      <w:r w:rsidR="00CC4087">
        <w:rPr>
          <w:rFonts w:ascii="Times New Roman" w:hAnsi="Times New Roman"/>
        </w:rPr>
        <w:t xml:space="preserve">from </w:t>
      </w:r>
      <w:r w:rsidR="00BE317C">
        <w:rPr>
          <w:rFonts w:ascii="Times New Roman" w:hAnsi="Times New Roman"/>
        </w:rPr>
        <w:t xml:space="preserve">and to </w:t>
      </w:r>
      <w:r w:rsidR="00CC4087">
        <w:rPr>
          <w:rFonts w:ascii="Times New Roman" w:hAnsi="Times New Roman"/>
        </w:rPr>
        <w:t xml:space="preserve">headquarters </w:t>
      </w:r>
      <w:r w:rsidR="00BA71FB">
        <w:rPr>
          <w:rFonts w:ascii="Times New Roman" w:hAnsi="Times New Roman"/>
        </w:rPr>
        <w:t xml:space="preserve">in </w:t>
      </w:r>
      <w:r w:rsidR="00C41636">
        <w:rPr>
          <w:rFonts w:ascii="Times New Roman" w:hAnsi="Times New Roman"/>
        </w:rPr>
        <w:t xml:space="preserve">these </w:t>
      </w:r>
      <w:r w:rsidR="00BA71FB">
        <w:rPr>
          <w:rFonts w:ascii="Times New Roman" w:hAnsi="Times New Roman"/>
        </w:rPr>
        <w:t>function</w:t>
      </w:r>
      <w:r w:rsidR="00C41636">
        <w:rPr>
          <w:rFonts w:ascii="Times New Roman" w:hAnsi="Times New Roman"/>
        </w:rPr>
        <w:t>s</w:t>
      </w:r>
      <w:r w:rsidRPr="009046D8">
        <w:rPr>
          <w:rFonts w:ascii="Times New Roman" w:hAnsi="Times New Roman"/>
        </w:rPr>
        <w:t>; and (</w:t>
      </w:r>
      <w:r w:rsidR="00BA71FB">
        <w:rPr>
          <w:rFonts w:ascii="Times New Roman" w:hAnsi="Times New Roman"/>
        </w:rPr>
        <w:t>2</w:t>
      </w:r>
      <w:r w:rsidRPr="009046D8">
        <w:rPr>
          <w:rFonts w:ascii="Times New Roman" w:hAnsi="Times New Roman"/>
        </w:rPr>
        <w:t xml:space="preserve">) the extent to which </w:t>
      </w:r>
      <w:r w:rsidRPr="009046D8">
        <w:rPr>
          <w:rFonts w:ascii="Times New Roman" w:hAnsi="Times New Roman"/>
        </w:rPr>
        <w:lastRenderedPageBreak/>
        <w:t xml:space="preserve">different categories of international assignees </w:t>
      </w:r>
      <w:r w:rsidR="00BA71FB">
        <w:rPr>
          <w:rFonts w:ascii="Times New Roman" w:hAnsi="Times New Roman"/>
        </w:rPr>
        <w:t>(expatriates vs</w:t>
      </w:r>
      <w:r w:rsidR="00305AE3">
        <w:rPr>
          <w:rFonts w:ascii="Times New Roman" w:hAnsi="Times New Roman"/>
        </w:rPr>
        <w:t>.</w:t>
      </w:r>
      <w:r w:rsidR="00BA71FB">
        <w:rPr>
          <w:rFonts w:ascii="Times New Roman" w:hAnsi="Times New Roman"/>
        </w:rPr>
        <w:t xml:space="preserve"> </w:t>
      </w:r>
      <w:proofErr w:type="spellStart"/>
      <w:r w:rsidR="00BA71FB">
        <w:rPr>
          <w:rFonts w:ascii="Times New Roman" w:hAnsi="Times New Roman"/>
        </w:rPr>
        <w:t>inpatriates</w:t>
      </w:r>
      <w:proofErr w:type="spellEnd"/>
      <w:r w:rsidR="00BA71FB">
        <w:rPr>
          <w:rFonts w:ascii="Times New Roman" w:hAnsi="Times New Roman"/>
        </w:rPr>
        <w:t>)</w:t>
      </w:r>
      <w:r w:rsidR="00BA71FB" w:rsidRPr="009046D8">
        <w:rPr>
          <w:rFonts w:ascii="Times New Roman" w:hAnsi="Times New Roman"/>
        </w:rPr>
        <w:t xml:space="preserve"> </w:t>
      </w:r>
      <w:r w:rsidRPr="009046D8">
        <w:rPr>
          <w:rFonts w:ascii="Times New Roman" w:hAnsi="Times New Roman"/>
        </w:rPr>
        <w:t xml:space="preserve">contribute to knowledge transfer from and to headquarters. </w:t>
      </w:r>
    </w:p>
    <w:p w14:paraId="5F0BEB59" w14:textId="67FE16BC" w:rsidR="005128D5" w:rsidRDefault="009423AF" w:rsidP="0061619B">
      <w:pPr>
        <w:spacing w:before="0" w:after="0" w:line="480" w:lineRule="auto"/>
        <w:ind w:firstLine="720"/>
        <w:rPr>
          <w:rFonts w:ascii="Times New Roman" w:hAnsi="Times New Roman"/>
        </w:rPr>
      </w:pPr>
      <w:r w:rsidRPr="009046D8">
        <w:rPr>
          <w:rFonts w:ascii="Times New Roman" w:hAnsi="Times New Roman"/>
        </w:rPr>
        <w:t xml:space="preserve">We base our investigation on a large scale survey, encompassing data from more than 800 subsidiaries of MNCs in thirteen countries. </w:t>
      </w:r>
      <w:r w:rsidR="00A74F06">
        <w:rPr>
          <w:rFonts w:ascii="Times New Roman" w:hAnsi="Times New Roman"/>
        </w:rPr>
        <w:t xml:space="preserve">By </w:t>
      </w:r>
      <w:r w:rsidR="00A74F06" w:rsidRPr="009046D8">
        <w:rPr>
          <w:rFonts w:ascii="Times New Roman" w:hAnsi="Times New Roman"/>
        </w:rPr>
        <w:t xml:space="preserve">disaggregating the role of knowledge transfer across management functions, directions of knowledge transfer, </w:t>
      </w:r>
      <w:r w:rsidR="00906A39">
        <w:rPr>
          <w:rFonts w:ascii="Times New Roman" w:hAnsi="Times New Roman"/>
        </w:rPr>
        <w:t xml:space="preserve">and </w:t>
      </w:r>
      <w:r w:rsidR="00A74F06">
        <w:rPr>
          <w:rFonts w:ascii="Times New Roman" w:hAnsi="Times New Roman"/>
        </w:rPr>
        <w:t>type of international assignees, we</w:t>
      </w:r>
      <w:r w:rsidRPr="009046D8">
        <w:rPr>
          <w:rFonts w:ascii="Times New Roman" w:hAnsi="Times New Roman"/>
        </w:rPr>
        <w:t xml:space="preserve"> find that </w:t>
      </w:r>
      <w:r w:rsidR="007B168E">
        <w:rPr>
          <w:rFonts w:ascii="Times New Roman" w:hAnsi="Times New Roman"/>
        </w:rPr>
        <w:t>(</w:t>
      </w:r>
      <w:r w:rsidR="009A4C8B">
        <w:rPr>
          <w:rFonts w:ascii="Times New Roman" w:hAnsi="Times New Roman"/>
        </w:rPr>
        <w:t>1</w:t>
      </w:r>
      <w:r w:rsidR="007B168E">
        <w:rPr>
          <w:rFonts w:ascii="Times New Roman" w:hAnsi="Times New Roman"/>
        </w:rPr>
        <w:t xml:space="preserve">) expatriate presence generally increases </w:t>
      </w:r>
      <w:r w:rsidR="00A66928">
        <w:rPr>
          <w:rFonts w:ascii="Times New Roman" w:hAnsi="Times New Roman"/>
        </w:rPr>
        <w:t xml:space="preserve">function-specific </w:t>
      </w:r>
      <w:r w:rsidRPr="009046D8">
        <w:rPr>
          <w:rFonts w:ascii="Times New Roman" w:hAnsi="Times New Roman"/>
        </w:rPr>
        <w:t xml:space="preserve">knowledge transfer </w:t>
      </w:r>
      <w:r w:rsidR="00CC4087">
        <w:rPr>
          <w:rFonts w:ascii="Times New Roman" w:hAnsi="Times New Roman"/>
        </w:rPr>
        <w:t xml:space="preserve">from </w:t>
      </w:r>
      <w:r w:rsidR="00BE317C">
        <w:rPr>
          <w:rFonts w:ascii="Times New Roman" w:hAnsi="Times New Roman"/>
        </w:rPr>
        <w:t>and</w:t>
      </w:r>
      <w:r w:rsidR="00700BA0">
        <w:rPr>
          <w:rFonts w:ascii="Times New Roman" w:hAnsi="Times New Roman"/>
        </w:rPr>
        <w:t>,</w:t>
      </w:r>
      <w:r w:rsidR="00BE317C">
        <w:rPr>
          <w:rFonts w:ascii="Times New Roman" w:hAnsi="Times New Roman"/>
        </w:rPr>
        <w:t xml:space="preserve"> </w:t>
      </w:r>
      <w:r w:rsidR="007B168E">
        <w:rPr>
          <w:rFonts w:ascii="Times New Roman" w:hAnsi="Times New Roman"/>
        </w:rPr>
        <w:t>to a lesser extent</w:t>
      </w:r>
      <w:r w:rsidR="00700BA0">
        <w:rPr>
          <w:rFonts w:ascii="Times New Roman" w:hAnsi="Times New Roman"/>
        </w:rPr>
        <w:t>,</w:t>
      </w:r>
      <w:r w:rsidR="007B168E">
        <w:rPr>
          <w:rFonts w:ascii="Times New Roman" w:hAnsi="Times New Roman"/>
        </w:rPr>
        <w:t xml:space="preserve"> </w:t>
      </w:r>
      <w:r w:rsidR="00BE317C">
        <w:rPr>
          <w:rFonts w:ascii="Times New Roman" w:hAnsi="Times New Roman"/>
        </w:rPr>
        <w:t xml:space="preserve">to </w:t>
      </w:r>
      <w:r w:rsidR="00CC4087">
        <w:rPr>
          <w:rFonts w:ascii="Times New Roman" w:hAnsi="Times New Roman"/>
        </w:rPr>
        <w:t>headquarters</w:t>
      </w:r>
      <w:r w:rsidRPr="009046D8">
        <w:rPr>
          <w:rFonts w:ascii="Times New Roman" w:hAnsi="Times New Roman"/>
        </w:rPr>
        <w:t>;</w:t>
      </w:r>
      <w:r w:rsidR="00683C77">
        <w:rPr>
          <w:rFonts w:ascii="Times New Roman" w:hAnsi="Times New Roman"/>
        </w:rPr>
        <w:t xml:space="preserve"> and that</w:t>
      </w:r>
      <w:r w:rsidRPr="009046D8">
        <w:rPr>
          <w:rFonts w:ascii="Times New Roman" w:hAnsi="Times New Roman"/>
        </w:rPr>
        <w:t xml:space="preserve"> (</w:t>
      </w:r>
      <w:r w:rsidR="009A4C8B">
        <w:rPr>
          <w:rFonts w:ascii="Times New Roman" w:hAnsi="Times New Roman"/>
        </w:rPr>
        <w:t>2</w:t>
      </w:r>
      <w:r w:rsidRPr="009046D8">
        <w:rPr>
          <w:rFonts w:ascii="Times New Roman" w:hAnsi="Times New Roman"/>
        </w:rPr>
        <w:t xml:space="preserve">) the relevance of </w:t>
      </w:r>
      <w:r w:rsidR="00BA71FB">
        <w:rPr>
          <w:rFonts w:ascii="Times New Roman" w:hAnsi="Times New Roman"/>
        </w:rPr>
        <w:t xml:space="preserve">expatriates </w:t>
      </w:r>
      <w:r w:rsidRPr="009046D8">
        <w:rPr>
          <w:rFonts w:ascii="Times New Roman" w:hAnsi="Times New Roman"/>
        </w:rPr>
        <w:t xml:space="preserve">and former </w:t>
      </w:r>
      <w:proofErr w:type="spellStart"/>
      <w:r w:rsidRPr="009046D8">
        <w:rPr>
          <w:rFonts w:ascii="Times New Roman" w:hAnsi="Times New Roman"/>
        </w:rPr>
        <w:t>inpatriates</w:t>
      </w:r>
      <w:proofErr w:type="spellEnd"/>
      <w:r w:rsidRPr="009046D8">
        <w:rPr>
          <w:rFonts w:ascii="Times New Roman" w:hAnsi="Times New Roman"/>
        </w:rPr>
        <w:t xml:space="preserve"> varies </w:t>
      </w:r>
      <w:r w:rsidR="00505E6E">
        <w:rPr>
          <w:rFonts w:ascii="Times New Roman" w:hAnsi="Times New Roman"/>
        </w:rPr>
        <w:t xml:space="preserve">for knowledge flows </w:t>
      </w:r>
      <w:r w:rsidR="0061619B">
        <w:rPr>
          <w:rFonts w:ascii="Times New Roman" w:hAnsi="Times New Roman"/>
        </w:rPr>
        <w:t>between</w:t>
      </w:r>
      <w:r w:rsidR="0061619B" w:rsidRPr="009046D8">
        <w:rPr>
          <w:rFonts w:ascii="Times New Roman" w:hAnsi="Times New Roman"/>
        </w:rPr>
        <w:t xml:space="preserve"> headquarters</w:t>
      </w:r>
      <w:r w:rsidR="0061619B">
        <w:rPr>
          <w:rFonts w:ascii="Times New Roman" w:hAnsi="Times New Roman"/>
        </w:rPr>
        <w:t xml:space="preserve"> and subsidiaries</w:t>
      </w:r>
      <w:r w:rsidR="001E0EB5">
        <w:rPr>
          <w:rFonts w:ascii="Times New Roman" w:hAnsi="Times New Roman"/>
        </w:rPr>
        <w:t>.</w:t>
      </w:r>
      <w:r w:rsidR="0061619B">
        <w:rPr>
          <w:rFonts w:ascii="Times New Roman" w:hAnsi="Times New Roman"/>
        </w:rPr>
        <w:t xml:space="preserve"> </w:t>
      </w:r>
      <w:r w:rsidR="005128D5">
        <w:rPr>
          <w:rFonts w:ascii="Times New Roman" w:hAnsi="Times New Roman"/>
        </w:rPr>
        <w:t xml:space="preserve">Additionally, we </w:t>
      </w:r>
      <w:r w:rsidR="00D32269">
        <w:rPr>
          <w:rFonts w:ascii="Times New Roman" w:hAnsi="Times New Roman"/>
        </w:rPr>
        <w:t>discuss</w:t>
      </w:r>
      <w:r w:rsidR="005128D5">
        <w:rPr>
          <w:rFonts w:ascii="Times New Roman" w:hAnsi="Times New Roman"/>
        </w:rPr>
        <w:t xml:space="preserve"> implications for research and practice</w:t>
      </w:r>
      <w:r w:rsidR="00D32269">
        <w:rPr>
          <w:rFonts w:ascii="Times New Roman" w:hAnsi="Times New Roman"/>
        </w:rPr>
        <w:t>,</w:t>
      </w:r>
      <w:r w:rsidR="005128D5">
        <w:rPr>
          <w:rFonts w:ascii="Times New Roman" w:hAnsi="Times New Roman"/>
        </w:rPr>
        <w:t xml:space="preserve"> </w:t>
      </w:r>
      <w:r w:rsidR="009008E3">
        <w:rPr>
          <w:rFonts w:ascii="Times New Roman" w:hAnsi="Times New Roman"/>
        </w:rPr>
        <w:t>in particular regarding</w:t>
      </w:r>
      <w:r w:rsidR="005128D5">
        <w:rPr>
          <w:rFonts w:ascii="Times New Roman" w:hAnsi="Times New Roman"/>
        </w:rPr>
        <w:t xml:space="preserve"> </w:t>
      </w:r>
      <w:r w:rsidR="009008E3">
        <w:rPr>
          <w:rFonts w:ascii="Times New Roman" w:hAnsi="Times New Roman"/>
        </w:rPr>
        <w:t>different management functions and different forms of international assignments</w:t>
      </w:r>
      <w:r w:rsidR="00D32269">
        <w:rPr>
          <w:rFonts w:ascii="Times New Roman" w:hAnsi="Times New Roman"/>
        </w:rPr>
        <w:t xml:space="preserve">, and provide </w:t>
      </w:r>
      <w:r w:rsidR="00184FCF">
        <w:rPr>
          <w:rFonts w:ascii="Times New Roman" w:hAnsi="Times New Roman"/>
        </w:rPr>
        <w:t xml:space="preserve">suggestions </w:t>
      </w:r>
      <w:r w:rsidR="00D32269">
        <w:rPr>
          <w:rFonts w:ascii="Times New Roman" w:hAnsi="Times New Roman"/>
        </w:rPr>
        <w:t>for future research.</w:t>
      </w:r>
    </w:p>
    <w:p w14:paraId="52E37B3B" w14:textId="77777777" w:rsidR="009838BC" w:rsidRDefault="009838BC" w:rsidP="0061619B">
      <w:pPr>
        <w:spacing w:before="0" w:after="0" w:line="480" w:lineRule="auto"/>
        <w:ind w:firstLine="720"/>
        <w:rPr>
          <w:rFonts w:ascii="Times New Roman" w:hAnsi="Times New Roman"/>
        </w:rPr>
      </w:pPr>
    </w:p>
    <w:p w14:paraId="790C5BB2" w14:textId="6BE51B40" w:rsidR="009838BC" w:rsidRPr="009046D8" w:rsidRDefault="009838BC" w:rsidP="009838BC">
      <w:pPr>
        <w:spacing w:before="0" w:after="120" w:line="480" w:lineRule="auto"/>
        <w:rPr>
          <w:rFonts w:ascii="Times New Roman" w:hAnsi="Times New Roman"/>
          <w:b/>
        </w:rPr>
      </w:pPr>
      <w:r w:rsidRPr="009046D8">
        <w:rPr>
          <w:rFonts w:ascii="Times New Roman" w:hAnsi="Times New Roman"/>
          <w:b/>
        </w:rPr>
        <w:t>A</w:t>
      </w:r>
      <w:r>
        <w:rPr>
          <w:rFonts w:ascii="Times New Roman" w:hAnsi="Times New Roman"/>
          <w:b/>
        </w:rPr>
        <w:t>cknowledgments</w:t>
      </w:r>
    </w:p>
    <w:p w14:paraId="7B421CAA" w14:textId="3911879A" w:rsidR="009838BC" w:rsidRDefault="00897E73" w:rsidP="00897E73">
      <w:pPr>
        <w:spacing w:before="0" w:after="0" w:line="480" w:lineRule="auto"/>
        <w:ind w:firstLine="720"/>
        <w:rPr>
          <w:rFonts w:ascii="Times New Roman" w:hAnsi="Times New Roman"/>
        </w:rPr>
      </w:pPr>
      <w:r w:rsidRPr="00897E73">
        <w:rPr>
          <w:rFonts w:ascii="Times New Roman" w:hAnsi="Times New Roman"/>
        </w:rPr>
        <w:t xml:space="preserve">Part of the research on which this article is based was supported under Australian Research Council’s Discovery Projects funding scheme (project DP0555977). The views expressed herein are those of the authors and are not necessarily those of the Australian Research Council. </w:t>
      </w:r>
      <w:r w:rsidR="009838BC" w:rsidRPr="009838BC">
        <w:rPr>
          <w:rFonts w:ascii="Times New Roman" w:hAnsi="Times New Roman"/>
        </w:rPr>
        <w:t xml:space="preserve">The authors </w:t>
      </w:r>
      <w:r>
        <w:rPr>
          <w:rFonts w:ascii="Times New Roman" w:hAnsi="Times New Roman"/>
        </w:rPr>
        <w:t xml:space="preserve">also </w:t>
      </w:r>
      <w:r w:rsidR="009838BC" w:rsidRPr="009838BC">
        <w:rPr>
          <w:rFonts w:ascii="Times New Roman" w:hAnsi="Times New Roman"/>
        </w:rPr>
        <w:t>appreciate the financial support provided by the Spanish Ministry of Economy and Competitiveness (Project No. MICINN - ECO2012-33544).</w:t>
      </w:r>
    </w:p>
    <w:p w14:paraId="07FD1C6D" w14:textId="77777777" w:rsidR="00CE74F1" w:rsidRDefault="00CE74F1">
      <w:pPr>
        <w:spacing w:before="0" w:after="0"/>
        <w:jc w:val="left"/>
        <w:rPr>
          <w:rFonts w:ascii="Times New Roman" w:hAnsi="Times New Roman"/>
        </w:rPr>
      </w:pPr>
      <w:r>
        <w:rPr>
          <w:rFonts w:ascii="Times New Roman" w:hAnsi="Times New Roman"/>
        </w:rPr>
        <w:br w:type="page"/>
      </w:r>
    </w:p>
    <w:p w14:paraId="143837B3" w14:textId="77777777" w:rsidR="00A94EF2" w:rsidRDefault="00A94EF2" w:rsidP="009046D8">
      <w:pPr>
        <w:spacing w:before="0" w:after="120" w:line="480" w:lineRule="auto"/>
        <w:rPr>
          <w:rFonts w:ascii="Times New Roman" w:hAnsi="Times New Roman"/>
        </w:rPr>
      </w:pPr>
    </w:p>
    <w:p w14:paraId="4BBD870C" w14:textId="77777777" w:rsidR="009423AF" w:rsidRPr="009046D8" w:rsidRDefault="009423AF" w:rsidP="009046D8">
      <w:pPr>
        <w:spacing w:before="0" w:after="120" w:line="480" w:lineRule="auto"/>
        <w:rPr>
          <w:rFonts w:ascii="Times New Roman" w:hAnsi="Times New Roman"/>
          <w:b/>
        </w:rPr>
      </w:pPr>
      <w:r w:rsidRPr="009046D8">
        <w:rPr>
          <w:rFonts w:ascii="Times New Roman" w:hAnsi="Times New Roman"/>
          <w:b/>
        </w:rPr>
        <w:t>I</w:t>
      </w:r>
      <w:r>
        <w:rPr>
          <w:rFonts w:ascii="Times New Roman" w:hAnsi="Times New Roman"/>
          <w:b/>
        </w:rPr>
        <w:t>ntroduction</w:t>
      </w:r>
    </w:p>
    <w:p w14:paraId="40F2B9F7" w14:textId="3F7EF915" w:rsidR="009423AF" w:rsidRPr="009046D8" w:rsidRDefault="009423AF" w:rsidP="008D6E1D">
      <w:pPr>
        <w:spacing w:before="0" w:after="0" w:line="480" w:lineRule="auto"/>
        <w:ind w:firstLine="720"/>
        <w:rPr>
          <w:rFonts w:ascii="Times New Roman" w:hAnsi="Times New Roman"/>
        </w:rPr>
      </w:pPr>
      <w:r w:rsidRPr="009046D8">
        <w:rPr>
          <w:rFonts w:ascii="Times New Roman" w:hAnsi="Times New Roman"/>
        </w:rPr>
        <w:t>Over the past decade, an increasing number of studies have highlighted the role of international assignees as carriers of knowledge across units of multinational corporations (</w:t>
      </w:r>
      <w:r w:rsidR="00FD27BE">
        <w:rPr>
          <w:rFonts w:ascii="Times New Roman" w:hAnsi="Times New Roman"/>
        </w:rPr>
        <w:t xml:space="preserve">MNCs; </w:t>
      </w:r>
      <w:r w:rsidRPr="009046D8">
        <w:rPr>
          <w:rFonts w:ascii="Times New Roman" w:hAnsi="Times New Roman"/>
        </w:rPr>
        <w:t xml:space="preserve">Chang, Gong, &amp; Peng, 2012; Fang, Jiang, Makino, &amp; Beamish, 2010; </w:t>
      </w:r>
      <w:proofErr w:type="spellStart"/>
      <w:r w:rsidRPr="009046D8">
        <w:rPr>
          <w:rFonts w:ascii="Times New Roman" w:hAnsi="Times New Roman"/>
        </w:rPr>
        <w:t>Mäkelä</w:t>
      </w:r>
      <w:proofErr w:type="spellEnd"/>
      <w:r w:rsidRPr="009046D8">
        <w:rPr>
          <w:rFonts w:ascii="Times New Roman" w:hAnsi="Times New Roman"/>
        </w:rPr>
        <w:t xml:space="preserve"> &amp; Brewster, 2009). Evidence further suggests that at the subsidiary level this knowledge is not only transferred by traditional parent country national (PCN) expatriates but also by other forms of assignees, i.e., third country nationals (TCNs; Hocking, Brown, &amp; Harzing, 2007) and </w:t>
      </w:r>
      <w:proofErr w:type="spellStart"/>
      <w:r w:rsidR="00DD5DC8">
        <w:rPr>
          <w:rFonts w:ascii="Times New Roman" w:hAnsi="Times New Roman"/>
        </w:rPr>
        <w:t>inpatriates</w:t>
      </w:r>
      <w:proofErr w:type="spellEnd"/>
      <w:r w:rsidR="00DD5DC8">
        <w:rPr>
          <w:rFonts w:ascii="Times New Roman" w:hAnsi="Times New Roman"/>
        </w:rPr>
        <w:t xml:space="preserve">, i.e., </w:t>
      </w:r>
      <w:r w:rsidR="005E08AA" w:rsidRPr="009046D8">
        <w:rPr>
          <w:rFonts w:ascii="Times New Roman" w:hAnsi="Times New Roman"/>
        </w:rPr>
        <w:t xml:space="preserve">local managers </w:t>
      </w:r>
      <w:r w:rsidR="005E08AA">
        <w:rPr>
          <w:rFonts w:ascii="Times New Roman" w:hAnsi="Times New Roman"/>
        </w:rPr>
        <w:t xml:space="preserve">that have been </w:t>
      </w:r>
      <w:proofErr w:type="spellStart"/>
      <w:r w:rsidR="005E08AA" w:rsidRPr="009046D8">
        <w:rPr>
          <w:rFonts w:ascii="Times New Roman" w:hAnsi="Times New Roman"/>
        </w:rPr>
        <w:t>inpatriate</w:t>
      </w:r>
      <w:r w:rsidR="005E08AA">
        <w:rPr>
          <w:rFonts w:ascii="Times New Roman" w:hAnsi="Times New Roman"/>
        </w:rPr>
        <w:t>d</w:t>
      </w:r>
      <w:proofErr w:type="spellEnd"/>
      <w:r w:rsidR="005E08AA" w:rsidRPr="009046D8">
        <w:rPr>
          <w:rFonts w:ascii="Times New Roman" w:hAnsi="Times New Roman"/>
        </w:rPr>
        <w:t xml:space="preserve"> </w:t>
      </w:r>
      <w:r w:rsidR="005E08AA">
        <w:rPr>
          <w:rFonts w:ascii="Times New Roman" w:hAnsi="Times New Roman"/>
        </w:rPr>
        <w:t xml:space="preserve">to </w:t>
      </w:r>
      <w:r w:rsidR="005E08AA" w:rsidRPr="009046D8">
        <w:rPr>
          <w:rFonts w:ascii="Times New Roman" w:hAnsi="Times New Roman"/>
        </w:rPr>
        <w:t>HQ</w:t>
      </w:r>
      <w:r w:rsidR="005E08AA">
        <w:rPr>
          <w:rFonts w:ascii="Times New Roman" w:hAnsi="Times New Roman"/>
        </w:rPr>
        <w:t xml:space="preserve"> </w:t>
      </w:r>
      <w:r w:rsidRPr="009046D8">
        <w:rPr>
          <w:rFonts w:ascii="Times New Roman" w:hAnsi="Times New Roman"/>
        </w:rPr>
        <w:t>(</w:t>
      </w:r>
      <w:proofErr w:type="spellStart"/>
      <w:r w:rsidRPr="009046D8">
        <w:rPr>
          <w:rFonts w:ascii="Times New Roman" w:hAnsi="Times New Roman"/>
        </w:rPr>
        <w:t>Reiche</w:t>
      </w:r>
      <w:proofErr w:type="spellEnd"/>
      <w:r w:rsidRPr="009046D8">
        <w:rPr>
          <w:rFonts w:ascii="Times New Roman" w:hAnsi="Times New Roman"/>
        </w:rPr>
        <w:t xml:space="preserve">, 2011; </w:t>
      </w:r>
      <w:proofErr w:type="spellStart"/>
      <w:r w:rsidRPr="009046D8">
        <w:rPr>
          <w:rFonts w:ascii="Times New Roman" w:hAnsi="Times New Roman"/>
        </w:rPr>
        <w:t>Tharenou</w:t>
      </w:r>
      <w:proofErr w:type="spellEnd"/>
      <w:r w:rsidRPr="009046D8">
        <w:rPr>
          <w:rFonts w:ascii="Times New Roman" w:hAnsi="Times New Roman"/>
        </w:rPr>
        <w:t xml:space="preserve"> &amp; Harvey, 2006). It has also been argued that international assignees not only influence cross-unit knowledge transfer through their own direct, personal contact but also by linking previously unconnected actors and their knowledge across MNC units (</w:t>
      </w:r>
      <w:proofErr w:type="spellStart"/>
      <w:r w:rsidRPr="009046D8">
        <w:rPr>
          <w:rFonts w:ascii="Times New Roman" w:hAnsi="Times New Roman"/>
        </w:rPr>
        <w:t>Kostova</w:t>
      </w:r>
      <w:proofErr w:type="spellEnd"/>
      <w:r w:rsidRPr="009046D8">
        <w:rPr>
          <w:rFonts w:ascii="Times New Roman" w:hAnsi="Times New Roman"/>
        </w:rPr>
        <w:t xml:space="preserve"> &amp; Roth, 2003; </w:t>
      </w:r>
      <w:proofErr w:type="spellStart"/>
      <w:r w:rsidRPr="009046D8">
        <w:rPr>
          <w:rFonts w:ascii="Times New Roman" w:hAnsi="Times New Roman"/>
        </w:rPr>
        <w:t>Reiche</w:t>
      </w:r>
      <w:proofErr w:type="spellEnd"/>
      <w:r w:rsidRPr="009046D8">
        <w:rPr>
          <w:rFonts w:ascii="Times New Roman" w:hAnsi="Times New Roman"/>
        </w:rPr>
        <w:t xml:space="preserve">, Harzing, &amp; </w:t>
      </w:r>
      <w:proofErr w:type="spellStart"/>
      <w:r w:rsidRPr="009046D8">
        <w:rPr>
          <w:rFonts w:ascii="Times New Roman" w:hAnsi="Times New Roman"/>
        </w:rPr>
        <w:t>Kraimer</w:t>
      </w:r>
      <w:proofErr w:type="spellEnd"/>
      <w:r w:rsidRPr="009046D8">
        <w:rPr>
          <w:rFonts w:ascii="Times New Roman" w:hAnsi="Times New Roman"/>
        </w:rPr>
        <w:t xml:space="preserve">, 2009). </w:t>
      </w:r>
    </w:p>
    <w:p w14:paraId="3AD51412" w14:textId="5DEB567B" w:rsidR="009423AF" w:rsidRPr="009046D8" w:rsidRDefault="00E84F20" w:rsidP="008D6E1D">
      <w:pPr>
        <w:spacing w:before="0" w:after="0" w:line="480" w:lineRule="auto"/>
        <w:ind w:firstLine="720"/>
        <w:rPr>
          <w:rFonts w:ascii="Times New Roman" w:hAnsi="Times New Roman"/>
        </w:rPr>
      </w:pPr>
      <w:r>
        <w:rPr>
          <w:rFonts w:ascii="Times New Roman" w:hAnsi="Times New Roman"/>
        </w:rPr>
        <w:t xml:space="preserve">Although knowledge transfer </w:t>
      </w:r>
      <w:r w:rsidR="00F34C0D">
        <w:rPr>
          <w:rFonts w:ascii="Times New Roman" w:hAnsi="Times New Roman"/>
        </w:rPr>
        <w:t xml:space="preserve">is commonly viewed as the </w:t>
      </w:r>
      <w:r w:rsidR="006D5CDD">
        <w:rPr>
          <w:rFonts w:ascii="Times New Roman" w:hAnsi="Times New Roman"/>
        </w:rPr>
        <w:t xml:space="preserve">primary </w:t>
      </w:r>
      <w:r w:rsidR="00F34C0D">
        <w:rPr>
          <w:rFonts w:ascii="Times New Roman" w:hAnsi="Times New Roman"/>
        </w:rPr>
        <w:t xml:space="preserve">motive </w:t>
      </w:r>
      <w:r w:rsidR="006D5CDD">
        <w:rPr>
          <w:rFonts w:ascii="Times New Roman" w:hAnsi="Times New Roman"/>
        </w:rPr>
        <w:t xml:space="preserve">for relocating staff abroad </w:t>
      </w:r>
      <w:r w:rsidR="00905EEF" w:rsidRPr="00905EEF">
        <w:rPr>
          <w:rFonts w:ascii="Times New Roman" w:hAnsi="Times New Roman"/>
        </w:rPr>
        <w:t>(e.g. Harzing, 2001a)</w:t>
      </w:r>
      <w:r w:rsidR="00F34C0D">
        <w:rPr>
          <w:rFonts w:ascii="Times New Roman" w:hAnsi="Times New Roman"/>
        </w:rPr>
        <w:t>,</w:t>
      </w:r>
      <w:r w:rsidR="00905EEF" w:rsidRPr="00905EEF">
        <w:rPr>
          <w:rFonts w:ascii="Times New Roman" w:hAnsi="Times New Roman"/>
        </w:rPr>
        <w:t xml:space="preserve"> </w:t>
      </w:r>
      <w:r w:rsidR="00F34C0D">
        <w:rPr>
          <w:rFonts w:ascii="Times New Roman" w:hAnsi="Times New Roman"/>
        </w:rPr>
        <w:t>i</w:t>
      </w:r>
      <w:r w:rsidR="00905EEF" w:rsidRPr="00905EEF">
        <w:rPr>
          <w:rFonts w:ascii="Times New Roman" w:hAnsi="Times New Roman"/>
        </w:rPr>
        <w:t xml:space="preserve">t is remarkable that research which examines the relative importance of </w:t>
      </w:r>
      <w:r w:rsidR="00564E30">
        <w:rPr>
          <w:rFonts w:ascii="Times New Roman" w:hAnsi="Times New Roman"/>
        </w:rPr>
        <w:t>the various</w:t>
      </w:r>
      <w:r w:rsidR="00564E30" w:rsidRPr="00905EEF">
        <w:rPr>
          <w:rFonts w:ascii="Times New Roman" w:hAnsi="Times New Roman"/>
        </w:rPr>
        <w:t xml:space="preserve"> </w:t>
      </w:r>
      <w:r w:rsidR="00B000A0">
        <w:rPr>
          <w:rFonts w:ascii="Times New Roman" w:hAnsi="Times New Roman"/>
        </w:rPr>
        <w:t xml:space="preserve">types </w:t>
      </w:r>
      <w:r w:rsidR="00905EEF" w:rsidRPr="00905EEF">
        <w:rPr>
          <w:rFonts w:ascii="Times New Roman" w:hAnsi="Times New Roman"/>
        </w:rPr>
        <w:t xml:space="preserve">of international staff </w:t>
      </w:r>
      <w:r w:rsidR="00B000A0">
        <w:rPr>
          <w:rFonts w:ascii="Times New Roman" w:hAnsi="Times New Roman"/>
        </w:rPr>
        <w:t xml:space="preserve">identified above (PCNs, TCNs and </w:t>
      </w:r>
      <w:proofErr w:type="spellStart"/>
      <w:r w:rsidR="00B000A0">
        <w:rPr>
          <w:rFonts w:ascii="Times New Roman" w:hAnsi="Times New Roman"/>
        </w:rPr>
        <w:t>inpatriates</w:t>
      </w:r>
      <w:proofErr w:type="spellEnd"/>
      <w:r w:rsidR="00B000A0">
        <w:rPr>
          <w:rFonts w:ascii="Times New Roman" w:hAnsi="Times New Roman"/>
        </w:rPr>
        <w:t xml:space="preserve">) </w:t>
      </w:r>
      <w:r w:rsidR="00905EEF" w:rsidRPr="00905EEF">
        <w:rPr>
          <w:rFonts w:ascii="Times New Roman" w:hAnsi="Times New Roman"/>
        </w:rPr>
        <w:t>for cross-unit knowledge transfer is practically non-existing.</w:t>
      </w:r>
      <w:r w:rsidR="00905EEF">
        <w:rPr>
          <w:rFonts w:ascii="Times New Roman" w:hAnsi="Times New Roman"/>
        </w:rPr>
        <w:t xml:space="preserve"> </w:t>
      </w:r>
      <w:r w:rsidR="009423AF" w:rsidRPr="009046D8">
        <w:rPr>
          <w:rFonts w:ascii="Times New Roman" w:hAnsi="Times New Roman"/>
        </w:rPr>
        <w:t>This is an important shortcoming for two reasons. First, initial evidence suggests that global staffing practices are changing (</w:t>
      </w:r>
      <w:proofErr w:type="spellStart"/>
      <w:r w:rsidR="003A0E12" w:rsidRPr="009046D8">
        <w:rPr>
          <w:rFonts w:ascii="Times New Roman" w:hAnsi="Times New Roman"/>
        </w:rPr>
        <w:t>Collings</w:t>
      </w:r>
      <w:proofErr w:type="spellEnd"/>
      <w:r w:rsidR="003A0E12" w:rsidRPr="009046D8">
        <w:rPr>
          <w:rFonts w:ascii="Times New Roman" w:hAnsi="Times New Roman"/>
        </w:rPr>
        <w:t>, Scullion, &amp; Morley, 2007</w:t>
      </w:r>
      <w:r w:rsidR="009423AF" w:rsidRPr="009046D8">
        <w:rPr>
          <w:rFonts w:ascii="Times New Roman" w:hAnsi="Times New Roman"/>
        </w:rPr>
        <w:t xml:space="preserve">) and that organizations are increasingly using </w:t>
      </w:r>
      <w:r w:rsidR="00B000A0">
        <w:rPr>
          <w:rFonts w:ascii="Times New Roman" w:hAnsi="Times New Roman"/>
        </w:rPr>
        <w:t xml:space="preserve">a portfolio </w:t>
      </w:r>
      <w:r w:rsidR="009423AF" w:rsidRPr="009046D8">
        <w:rPr>
          <w:rFonts w:ascii="Times New Roman" w:hAnsi="Times New Roman"/>
        </w:rPr>
        <w:t>of international assignees (e.g.,</w:t>
      </w:r>
      <w:r w:rsidR="003A0E12" w:rsidRPr="003A0E12">
        <w:rPr>
          <w:rFonts w:ascii="Times New Roman" w:hAnsi="Times New Roman"/>
        </w:rPr>
        <w:t xml:space="preserve"> </w:t>
      </w:r>
      <w:proofErr w:type="spellStart"/>
      <w:r w:rsidR="003A0E12" w:rsidRPr="009046D8">
        <w:rPr>
          <w:rFonts w:ascii="Times New Roman" w:hAnsi="Times New Roman"/>
        </w:rPr>
        <w:t>Collings</w:t>
      </w:r>
      <w:proofErr w:type="spellEnd"/>
      <w:r w:rsidR="003A0E12" w:rsidRPr="009046D8">
        <w:rPr>
          <w:rFonts w:ascii="Times New Roman" w:hAnsi="Times New Roman"/>
        </w:rPr>
        <w:t xml:space="preserve">, McDonnell, </w:t>
      </w:r>
      <w:proofErr w:type="spellStart"/>
      <w:r w:rsidR="003A0E12" w:rsidRPr="009046D8">
        <w:rPr>
          <w:rFonts w:ascii="Times New Roman" w:hAnsi="Times New Roman"/>
        </w:rPr>
        <w:t>Gunnigle</w:t>
      </w:r>
      <w:proofErr w:type="spellEnd"/>
      <w:r w:rsidR="003A0E12" w:rsidRPr="009046D8">
        <w:rPr>
          <w:rFonts w:ascii="Times New Roman" w:hAnsi="Times New Roman"/>
        </w:rPr>
        <w:t>, &amp; Lavelle, 2010</w:t>
      </w:r>
      <w:r w:rsidR="009423AF" w:rsidRPr="009046D8">
        <w:rPr>
          <w:rFonts w:ascii="Times New Roman" w:hAnsi="Times New Roman"/>
        </w:rPr>
        <w:t xml:space="preserve">). However, we know little about how these changing patterns relate to knowledge transfer, even when comparing assignment types of similar duration and hence similar opportunities for knowledge transfer, such as long-term PCNs, TCNs and </w:t>
      </w:r>
      <w:proofErr w:type="spellStart"/>
      <w:r w:rsidR="009423AF" w:rsidRPr="009046D8">
        <w:rPr>
          <w:rFonts w:ascii="Times New Roman" w:hAnsi="Times New Roman"/>
        </w:rPr>
        <w:t>inpatriates</w:t>
      </w:r>
      <w:proofErr w:type="spellEnd"/>
      <w:r w:rsidR="009423AF" w:rsidRPr="009046D8">
        <w:rPr>
          <w:rFonts w:ascii="Times New Roman" w:hAnsi="Times New Roman"/>
        </w:rPr>
        <w:t xml:space="preserve">. Second, research implicitly assumes that these </w:t>
      </w:r>
      <w:r w:rsidR="00B000A0">
        <w:rPr>
          <w:rFonts w:ascii="Times New Roman" w:hAnsi="Times New Roman"/>
        </w:rPr>
        <w:t xml:space="preserve">three </w:t>
      </w:r>
      <w:r w:rsidR="009423AF" w:rsidRPr="009046D8">
        <w:rPr>
          <w:rFonts w:ascii="Times New Roman" w:hAnsi="Times New Roman"/>
        </w:rPr>
        <w:t xml:space="preserve">forms of international assignees carry similar types of knowledge given they are all in the position, either during or after their assignments, to diffuse </w:t>
      </w:r>
      <w:r w:rsidR="009423AF" w:rsidRPr="009046D8">
        <w:rPr>
          <w:rFonts w:ascii="Times New Roman" w:hAnsi="Times New Roman"/>
        </w:rPr>
        <w:lastRenderedPageBreak/>
        <w:t>knowledge from the corporate headquarters (HQ) to its subsidiaries, and from subsidiaries to the HQ. However, this may not necessarily be true, for example due to motivational reasons of the individual assignee (</w:t>
      </w:r>
      <w:proofErr w:type="spellStart"/>
      <w:r w:rsidR="009423AF" w:rsidRPr="009046D8">
        <w:rPr>
          <w:rFonts w:ascii="Times New Roman" w:hAnsi="Times New Roman"/>
        </w:rPr>
        <w:t>Lazarova</w:t>
      </w:r>
      <w:proofErr w:type="spellEnd"/>
      <w:r w:rsidR="009423AF" w:rsidRPr="009046D8">
        <w:rPr>
          <w:rFonts w:ascii="Times New Roman" w:hAnsi="Times New Roman"/>
        </w:rPr>
        <w:t xml:space="preserve"> &amp; </w:t>
      </w:r>
      <w:proofErr w:type="spellStart"/>
      <w:r w:rsidR="009423AF" w:rsidRPr="009046D8">
        <w:rPr>
          <w:rFonts w:ascii="Times New Roman" w:hAnsi="Times New Roman"/>
        </w:rPr>
        <w:t>Tarique</w:t>
      </w:r>
      <w:proofErr w:type="spellEnd"/>
      <w:r w:rsidR="009423AF" w:rsidRPr="009046D8">
        <w:rPr>
          <w:rFonts w:ascii="Times New Roman" w:hAnsi="Times New Roman"/>
        </w:rPr>
        <w:t>, 2005) or the MNC unit (</w:t>
      </w:r>
      <w:proofErr w:type="spellStart"/>
      <w:r w:rsidR="009423AF" w:rsidRPr="009046D8">
        <w:rPr>
          <w:rFonts w:ascii="Times New Roman" w:hAnsi="Times New Roman"/>
        </w:rPr>
        <w:t>Mudambi</w:t>
      </w:r>
      <w:proofErr w:type="spellEnd"/>
      <w:r w:rsidR="009423AF" w:rsidRPr="009046D8">
        <w:rPr>
          <w:rFonts w:ascii="Times New Roman" w:hAnsi="Times New Roman"/>
        </w:rPr>
        <w:t xml:space="preserve"> &amp; Navarra, 2004), therefore calling for a more explicit test of that assumption. In addition, previous research has tended to examine international assign</w:t>
      </w:r>
      <w:r w:rsidR="00480B62">
        <w:rPr>
          <w:rFonts w:ascii="Times New Roman" w:hAnsi="Times New Roman"/>
        </w:rPr>
        <w:t xml:space="preserve">ees’ roles as knowledge agents at an aggregate level without explicitly studying </w:t>
      </w:r>
      <w:r w:rsidR="00DD5DC8">
        <w:rPr>
          <w:rFonts w:ascii="Times New Roman" w:hAnsi="Times New Roman"/>
        </w:rPr>
        <w:t>potential</w:t>
      </w:r>
      <w:r w:rsidR="00480B62">
        <w:rPr>
          <w:rFonts w:ascii="Times New Roman" w:hAnsi="Times New Roman"/>
        </w:rPr>
        <w:t xml:space="preserve"> </w:t>
      </w:r>
      <w:r w:rsidR="009423AF" w:rsidRPr="009046D8">
        <w:rPr>
          <w:rFonts w:ascii="Times New Roman" w:hAnsi="Times New Roman"/>
        </w:rPr>
        <w:t>differen</w:t>
      </w:r>
      <w:r w:rsidR="00DD5DC8">
        <w:rPr>
          <w:rFonts w:ascii="Times New Roman" w:hAnsi="Times New Roman"/>
        </w:rPr>
        <w:t>ces on the level of</w:t>
      </w:r>
      <w:r w:rsidR="009423AF" w:rsidRPr="009046D8">
        <w:rPr>
          <w:rFonts w:ascii="Times New Roman" w:hAnsi="Times New Roman"/>
        </w:rPr>
        <w:t xml:space="preserve"> functional areas. However, a recent study by Fang et al. (2010) has shown that the use of expatriates may have distinct effects on the transfer of technological and marketing knowledge to subsidiaries. </w:t>
      </w:r>
    </w:p>
    <w:p w14:paraId="1B6FBA20" w14:textId="3DA84733" w:rsidR="00305AE3" w:rsidRPr="009046D8" w:rsidRDefault="009423AF" w:rsidP="008D6E1D">
      <w:pPr>
        <w:spacing w:before="0" w:after="0" w:line="480" w:lineRule="auto"/>
        <w:ind w:firstLine="720"/>
        <w:rPr>
          <w:rFonts w:ascii="Times New Roman" w:hAnsi="Times New Roman"/>
        </w:rPr>
      </w:pPr>
      <w:r w:rsidRPr="009046D8">
        <w:rPr>
          <w:rFonts w:ascii="Times New Roman" w:hAnsi="Times New Roman"/>
        </w:rPr>
        <w:t xml:space="preserve">The current study </w:t>
      </w:r>
      <w:r w:rsidR="008C7D77">
        <w:rPr>
          <w:rFonts w:ascii="Times New Roman" w:hAnsi="Times New Roman"/>
        </w:rPr>
        <w:t>draws on the knowledge-based view of the firm (</w:t>
      </w:r>
      <w:proofErr w:type="spellStart"/>
      <w:r w:rsidR="008C7D77">
        <w:rPr>
          <w:rFonts w:ascii="Times New Roman" w:hAnsi="Times New Roman"/>
        </w:rPr>
        <w:t>Felin</w:t>
      </w:r>
      <w:proofErr w:type="spellEnd"/>
      <w:r w:rsidR="008C7D77">
        <w:rPr>
          <w:rFonts w:ascii="Times New Roman" w:hAnsi="Times New Roman"/>
        </w:rPr>
        <w:t xml:space="preserve"> &amp; </w:t>
      </w:r>
      <w:proofErr w:type="spellStart"/>
      <w:r w:rsidR="008C7D77">
        <w:rPr>
          <w:rFonts w:ascii="Times New Roman" w:hAnsi="Times New Roman"/>
        </w:rPr>
        <w:t>Hesterly</w:t>
      </w:r>
      <w:proofErr w:type="spellEnd"/>
      <w:r w:rsidR="008C7D77">
        <w:rPr>
          <w:rFonts w:ascii="Times New Roman" w:hAnsi="Times New Roman"/>
        </w:rPr>
        <w:t xml:space="preserve">, 2007; Grant, 1996) to </w:t>
      </w:r>
      <w:r w:rsidRPr="009046D8">
        <w:rPr>
          <w:rFonts w:ascii="Times New Roman" w:hAnsi="Times New Roman"/>
        </w:rPr>
        <w:t xml:space="preserve">address these gaps in our understanding and make the following </w:t>
      </w:r>
      <w:r w:rsidR="00F931E5">
        <w:rPr>
          <w:rFonts w:ascii="Times New Roman" w:hAnsi="Times New Roman"/>
        </w:rPr>
        <w:t xml:space="preserve">two </w:t>
      </w:r>
      <w:r w:rsidRPr="009046D8">
        <w:rPr>
          <w:rFonts w:ascii="Times New Roman" w:hAnsi="Times New Roman"/>
        </w:rPr>
        <w:t xml:space="preserve">contributions. </w:t>
      </w:r>
      <w:r w:rsidR="00670E59">
        <w:rPr>
          <w:rFonts w:ascii="Times New Roman" w:hAnsi="Times New Roman"/>
        </w:rPr>
        <w:t>First, o</w:t>
      </w:r>
      <w:r w:rsidR="00670E59" w:rsidRPr="009046D8">
        <w:rPr>
          <w:rFonts w:ascii="Times New Roman" w:hAnsi="Times New Roman"/>
        </w:rPr>
        <w:t xml:space="preserve">ur </w:t>
      </w:r>
      <w:r w:rsidRPr="009046D8">
        <w:rPr>
          <w:rFonts w:ascii="Times New Roman" w:hAnsi="Times New Roman"/>
        </w:rPr>
        <w:t>study comprehensively investigate</w:t>
      </w:r>
      <w:r w:rsidR="00670E59">
        <w:rPr>
          <w:rFonts w:ascii="Times New Roman" w:hAnsi="Times New Roman"/>
        </w:rPr>
        <w:t>s</w:t>
      </w:r>
      <w:r w:rsidRPr="009046D8">
        <w:rPr>
          <w:rFonts w:ascii="Times New Roman" w:hAnsi="Times New Roman"/>
        </w:rPr>
        <w:t xml:space="preserve"> the extent to which having </w:t>
      </w:r>
      <w:r w:rsidR="00564E30">
        <w:rPr>
          <w:rFonts w:ascii="Times New Roman" w:hAnsi="Times New Roman"/>
        </w:rPr>
        <w:t>expatriates</w:t>
      </w:r>
      <w:r w:rsidR="00564E30" w:rsidRPr="009046D8">
        <w:rPr>
          <w:rFonts w:ascii="Times New Roman" w:hAnsi="Times New Roman"/>
        </w:rPr>
        <w:t xml:space="preserve"> </w:t>
      </w:r>
      <w:r w:rsidRPr="009046D8">
        <w:rPr>
          <w:rFonts w:ascii="Times New Roman" w:hAnsi="Times New Roman"/>
        </w:rPr>
        <w:t xml:space="preserve">heading up specific functional areas is linked to knowledge transfer </w:t>
      </w:r>
      <w:r w:rsidR="004D0447">
        <w:rPr>
          <w:rFonts w:ascii="Times New Roman" w:hAnsi="Times New Roman"/>
        </w:rPr>
        <w:t xml:space="preserve">from and </w:t>
      </w:r>
      <w:r w:rsidRPr="009046D8">
        <w:rPr>
          <w:rFonts w:ascii="Times New Roman" w:hAnsi="Times New Roman"/>
        </w:rPr>
        <w:t xml:space="preserve">to HQ in this area. </w:t>
      </w:r>
      <w:r w:rsidR="00F931E5">
        <w:rPr>
          <w:rFonts w:ascii="Times New Roman" w:hAnsi="Times New Roman"/>
        </w:rPr>
        <w:t>Second</w:t>
      </w:r>
      <w:r w:rsidRPr="009046D8">
        <w:rPr>
          <w:rFonts w:ascii="Times New Roman" w:hAnsi="Times New Roman"/>
        </w:rPr>
        <w:t xml:space="preserve">, we </w:t>
      </w:r>
      <w:r w:rsidR="00A676BF">
        <w:rPr>
          <w:rFonts w:ascii="Times New Roman" w:hAnsi="Times New Roman"/>
        </w:rPr>
        <w:t>compare</w:t>
      </w:r>
      <w:r w:rsidR="00A676BF" w:rsidRPr="009046D8">
        <w:rPr>
          <w:rFonts w:ascii="Times New Roman" w:hAnsi="Times New Roman"/>
        </w:rPr>
        <w:t xml:space="preserve"> </w:t>
      </w:r>
      <w:r w:rsidRPr="009046D8">
        <w:rPr>
          <w:rFonts w:ascii="Times New Roman" w:hAnsi="Times New Roman"/>
        </w:rPr>
        <w:t xml:space="preserve">the </w:t>
      </w:r>
      <w:r w:rsidR="00832998">
        <w:rPr>
          <w:rFonts w:ascii="Times New Roman" w:hAnsi="Times New Roman"/>
        </w:rPr>
        <w:t>extent</w:t>
      </w:r>
      <w:r w:rsidR="00832998" w:rsidRPr="009046D8">
        <w:rPr>
          <w:rFonts w:ascii="Times New Roman" w:hAnsi="Times New Roman"/>
        </w:rPr>
        <w:t xml:space="preserve"> </w:t>
      </w:r>
      <w:r w:rsidR="00832998">
        <w:rPr>
          <w:rFonts w:ascii="Times New Roman" w:hAnsi="Times New Roman"/>
        </w:rPr>
        <w:t xml:space="preserve">to which </w:t>
      </w:r>
      <w:r w:rsidRPr="009046D8">
        <w:rPr>
          <w:rFonts w:ascii="Times New Roman" w:hAnsi="Times New Roman"/>
        </w:rPr>
        <w:t xml:space="preserve">expatriates and former </w:t>
      </w:r>
      <w:proofErr w:type="spellStart"/>
      <w:r w:rsidRPr="009046D8">
        <w:rPr>
          <w:rFonts w:ascii="Times New Roman" w:hAnsi="Times New Roman"/>
        </w:rPr>
        <w:t>inpatriates</w:t>
      </w:r>
      <w:proofErr w:type="spellEnd"/>
      <w:r w:rsidRPr="009046D8">
        <w:rPr>
          <w:rFonts w:ascii="Times New Roman" w:hAnsi="Times New Roman"/>
        </w:rPr>
        <w:t xml:space="preserve"> </w:t>
      </w:r>
      <w:r w:rsidR="00832998">
        <w:rPr>
          <w:rFonts w:ascii="Times New Roman" w:hAnsi="Times New Roman"/>
        </w:rPr>
        <w:t xml:space="preserve">contribute to </w:t>
      </w:r>
      <w:r w:rsidRPr="009046D8">
        <w:rPr>
          <w:rFonts w:ascii="Times New Roman" w:hAnsi="Times New Roman"/>
        </w:rPr>
        <w:t xml:space="preserve">MNC knowledge flows, thereby integrating what have been thus far largely separate research samples (e.g., </w:t>
      </w:r>
      <w:proofErr w:type="spellStart"/>
      <w:r w:rsidRPr="009046D8">
        <w:rPr>
          <w:rFonts w:ascii="Times New Roman" w:hAnsi="Times New Roman"/>
        </w:rPr>
        <w:t>Mäkelä</w:t>
      </w:r>
      <w:proofErr w:type="spellEnd"/>
      <w:r w:rsidRPr="009046D8">
        <w:rPr>
          <w:rFonts w:ascii="Times New Roman" w:hAnsi="Times New Roman"/>
        </w:rPr>
        <w:t xml:space="preserve"> &amp; Brewster, 2009; </w:t>
      </w:r>
      <w:proofErr w:type="spellStart"/>
      <w:r w:rsidRPr="009046D8">
        <w:rPr>
          <w:rFonts w:ascii="Times New Roman" w:hAnsi="Times New Roman"/>
        </w:rPr>
        <w:t>Reiche</w:t>
      </w:r>
      <w:proofErr w:type="spellEnd"/>
      <w:r w:rsidRPr="009046D8">
        <w:rPr>
          <w:rFonts w:ascii="Times New Roman" w:hAnsi="Times New Roman"/>
        </w:rPr>
        <w:t xml:space="preserve">, 2011). Although a few previous studies have compared the use of PCNs, </w:t>
      </w:r>
      <w:r w:rsidR="006645E4">
        <w:rPr>
          <w:rFonts w:ascii="Times New Roman" w:hAnsi="Times New Roman"/>
        </w:rPr>
        <w:t xml:space="preserve">TCNs and </w:t>
      </w:r>
      <w:proofErr w:type="spellStart"/>
      <w:r w:rsidRPr="009046D8">
        <w:rPr>
          <w:rFonts w:ascii="Times New Roman" w:hAnsi="Times New Roman"/>
        </w:rPr>
        <w:t>inpatriates</w:t>
      </w:r>
      <w:proofErr w:type="spellEnd"/>
      <w:r w:rsidRPr="009046D8">
        <w:rPr>
          <w:rFonts w:ascii="Times New Roman" w:hAnsi="Times New Roman"/>
        </w:rPr>
        <w:t xml:space="preserve"> (</w:t>
      </w:r>
      <w:proofErr w:type="spellStart"/>
      <w:r w:rsidRPr="009046D8">
        <w:rPr>
          <w:rFonts w:ascii="Times New Roman" w:hAnsi="Times New Roman"/>
        </w:rPr>
        <w:t>Collings</w:t>
      </w:r>
      <w:proofErr w:type="spellEnd"/>
      <w:r w:rsidRPr="009046D8">
        <w:rPr>
          <w:rFonts w:ascii="Times New Roman" w:hAnsi="Times New Roman"/>
        </w:rPr>
        <w:t xml:space="preserve"> et al., 2010; Peterson, 2003; Shaffer, Harrison, &amp; Gilley, 1999), we know little about how the use of </w:t>
      </w:r>
      <w:r w:rsidR="00784E58">
        <w:rPr>
          <w:rFonts w:ascii="Times New Roman" w:hAnsi="Times New Roman"/>
        </w:rPr>
        <w:t xml:space="preserve">these </w:t>
      </w:r>
      <w:r w:rsidRPr="009046D8">
        <w:rPr>
          <w:rFonts w:ascii="Times New Roman" w:hAnsi="Times New Roman"/>
        </w:rPr>
        <w:t xml:space="preserve">different assignment </w:t>
      </w:r>
      <w:r w:rsidR="00784E58">
        <w:rPr>
          <w:rFonts w:ascii="Times New Roman" w:hAnsi="Times New Roman"/>
        </w:rPr>
        <w:t xml:space="preserve">types </w:t>
      </w:r>
      <w:r w:rsidRPr="009046D8">
        <w:rPr>
          <w:rFonts w:ascii="Times New Roman" w:hAnsi="Times New Roman"/>
        </w:rPr>
        <w:t>affect</w:t>
      </w:r>
      <w:r w:rsidR="00DB556C">
        <w:rPr>
          <w:rFonts w:ascii="Times New Roman" w:hAnsi="Times New Roman"/>
        </w:rPr>
        <w:t>s</w:t>
      </w:r>
      <w:r w:rsidRPr="009046D8">
        <w:rPr>
          <w:rFonts w:ascii="Times New Roman" w:hAnsi="Times New Roman"/>
        </w:rPr>
        <w:t xml:space="preserve"> </w:t>
      </w:r>
      <w:r w:rsidR="004D0447">
        <w:rPr>
          <w:rFonts w:ascii="Times New Roman" w:hAnsi="Times New Roman"/>
        </w:rPr>
        <w:t xml:space="preserve">MNC </w:t>
      </w:r>
      <w:r w:rsidRPr="009046D8">
        <w:rPr>
          <w:rFonts w:ascii="Times New Roman" w:hAnsi="Times New Roman"/>
        </w:rPr>
        <w:t xml:space="preserve">knowledge transfer </w:t>
      </w:r>
      <w:r w:rsidR="004D0447">
        <w:rPr>
          <w:rFonts w:ascii="Times New Roman" w:hAnsi="Times New Roman"/>
        </w:rPr>
        <w:t>from and to HQ</w:t>
      </w:r>
      <w:r w:rsidRPr="009046D8">
        <w:rPr>
          <w:rFonts w:ascii="Times New Roman" w:hAnsi="Times New Roman"/>
        </w:rPr>
        <w:t xml:space="preserve">. </w:t>
      </w:r>
    </w:p>
    <w:p w14:paraId="28443152" w14:textId="0A9ABB14" w:rsidR="009423AF" w:rsidRDefault="009423AF" w:rsidP="00C12D22">
      <w:pPr>
        <w:widowControl w:val="0"/>
        <w:spacing w:before="0" w:after="0" w:line="480" w:lineRule="auto"/>
        <w:ind w:firstLine="720"/>
        <w:rPr>
          <w:rFonts w:ascii="Times New Roman" w:hAnsi="Times New Roman"/>
        </w:rPr>
      </w:pPr>
      <w:r w:rsidRPr="009046D8">
        <w:rPr>
          <w:rFonts w:ascii="Times New Roman" w:hAnsi="Times New Roman"/>
        </w:rPr>
        <w:t>In sum, our study provides a much more differentiated approach to studying knowledge transfer than previous research has been able to offer, by disaggregating the role of knowledge transfer across management functions, directions of knowledge transfer, and type of international assignees. Furthermore, as our empirical data were drawn from a large and varied range of home and host countries, we are also able to show how variable staffing patterns are across national boundaries, highlighting the relevance of local context.</w:t>
      </w:r>
    </w:p>
    <w:p w14:paraId="5B24EC81" w14:textId="77777777" w:rsidR="009423AF" w:rsidRPr="009046D8" w:rsidRDefault="009423AF" w:rsidP="006A36B2">
      <w:pPr>
        <w:keepNext/>
        <w:spacing w:before="240" w:after="120" w:line="480" w:lineRule="auto"/>
        <w:rPr>
          <w:rFonts w:ascii="Times New Roman" w:hAnsi="Times New Roman"/>
          <w:b/>
        </w:rPr>
      </w:pPr>
      <w:r w:rsidRPr="009046D8">
        <w:rPr>
          <w:rFonts w:ascii="Times New Roman" w:hAnsi="Times New Roman"/>
          <w:b/>
        </w:rPr>
        <w:lastRenderedPageBreak/>
        <w:t>Theory and Hypothesis Development</w:t>
      </w:r>
    </w:p>
    <w:p w14:paraId="32920946" w14:textId="06F03BD8" w:rsidR="009423AF" w:rsidRPr="009046D8" w:rsidRDefault="009423AF" w:rsidP="008D6E1D">
      <w:pPr>
        <w:spacing w:before="0" w:after="0" w:line="480" w:lineRule="auto"/>
        <w:ind w:firstLine="720"/>
        <w:rPr>
          <w:rFonts w:ascii="Times New Roman" w:hAnsi="Times New Roman"/>
        </w:rPr>
      </w:pPr>
      <w:r>
        <w:rPr>
          <w:rFonts w:ascii="Times New Roman" w:hAnsi="Times New Roman"/>
        </w:rPr>
        <w:t>T</w:t>
      </w:r>
      <w:r w:rsidRPr="009046D8">
        <w:rPr>
          <w:rFonts w:ascii="Times New Roman" w:hAnsi="Times New Roman"/>
        </w:rPr>
        <w:t xml:space="preserve">he knowledge-based view of the firm conceptualizes MNCs as differentiated networks of globally dispersed knowledge resources (Grant, 1996; </w:t>
      </w:r>
      <w:proofErr w:type="spellStart"/>
      <w:r w:rsidRPr="009046D8">
        <w:rPr>
          <w:rFonts w:ascii="Times New Roman" w:hAnsi="Times New Roman"/>
        </w:rPr>
        <w:t>Kogut</w:t>
      </w:r>
      <w:proofErr w:type="spellEnd"/>
      <w:r w:rsidRPr="009046D8">
        <w:rPr>
          <w:rFonts w:ascii="Times New Roman" w:hAnsi="Times New Roman"/>
        </w:rPr>
        <w:t xml:space="preserve"> &amp; Zander, 1993), which makes the transfer of valuable knowledge from one unit to the other an important condition for sustained success (Gupta &amp; </w:t>
      </w:r>
      <w:proofErr w:type="spellStart"/>
      <w:r w:rsidRPr="009046D8">
        <w:rPr>
          <w:rFonts w:ascii="Times New Roman" w:hAnsi="Times New Roman"/>
        </w:rPr>
        <w:t>Govindarajan</w:t>
      </w:r>
      <w:proofErr w:type="spellEnd"/>
      <w:r w:rsidRPr="009046D8">
        <w:rPr>
          <w:rFonts w:ascii="Times New Roman" w:hAnsi="Times New Roman"/>
        </w:rPr>
        <w:t xml:space="preserve">, 2000; Jensen &amp; </w:t>
      </w:r>
      <w:proofErr w:type="spellStart"/>
      <w:r w:rsidRPr="009046D8">
        <w:rPr>
          <w:rFonts w:ascii="Times New Roman" w:hAnsi="Times New Roman"/>
        </w:rPr>
        <w:t>Szulanski</w:t>
      </w:r>
      <w:proofErr w:type="spellEnd"/>
      <w:r w:rsidRPr="009046D8">
        <w:rPr>
          <w:rFonts w:ascii="Times New Roman" w:hAnsi="Times New Roman"/>
        </w:rPr>
        <w:t>, 2004). Whereas these conceptualizations commonly view knowledge to reside at the firm, scholars increasingly highlight the role of individual heterogeneity and individuals’ non-random distribution even within organizational units, which requires individual actors to diffuse, allocate and assimilate knowledge (</w:t>
      </w:r>
      <w:proofErr w:type="spellStart"/>
      <w:r w:rsidRPr="009046D8">
        <w:rPr>
          <w:rFonts w:ascii="Times New Roman" w:hAnsi="Times New Roman"/>
        </w:rPr>
        <w:t>Felin</w:t>
      </w:r>
      <w:proofErr w:type="spellEnd"/>
      <w:r w:rsidRPr="009046D8">
        <w:rPr>
          <w:rFonts w:ascii="Times New Roman" w:hAnsi="Times New Roman"/>
        </w:rPr>
        <w:t xml:space="preserve"> &amp; </w:t>
      </w:r>
      <w:proofErr w:type="spellStart"/>
      <w:r w:rsidRPr="009046D8">
        <w:rPr>
          <w:rFonts w:ascii="Times New Roman" w:hAnsi="Times New Roman"/>
        </w:rPr>
        <w:t>Hesterly</w:t>
      </w:r>
      <w:proofErr w:type="spellEnd"/>
      <w:r w:rsidRPr="009046D8">
        <w:rPr>
          <w:rFonts w:ascii="Times New Roman" w:hAnsi="Times New Roman"/>
        </w:rPr>
        <w:t xml:space="preserve">, 2007; Foss &amp; Pedersen, 2004; Lenox &amp; King, 2004). In the context of cross-unit knowledge transfer in MNCs, we can distinguish the following actors at the subsidiary level: local managers who have always worked in their domestic context, local managers with previous </w:t>
      </w:r>
      <w:proofErr w:type="spellStart"/>
      <w:r w:rsidRPr="009046D8">
        <w:rPr>
          <w:rFonts w:ascii="Times New Roman" w:hAnsi="Times New Roman"/>
        </w:rPr>
        <w:t>inpatriate</w:t>
      </w:r>
      <w:proofErr w:type="spellEnd"/>
      <w:r w:rsidRPr="009046D8">
        <w:rPr>
          <w:rFonts w:ascii="Times New Roman" w:hAnsi="Times New Roman"/>
        </w:rPr>
        <w:t xml:space="preserve"> experience at HQ</w:t>
      </w:r>
      <w:r w:rsidR="00564E30">
        <w:rPr>
          <w:rFonts w:ascii="Times New Roman" w:hAnsi="Times New Roman"/>
        </w:rPr>
        <w:t xml:space="preserve"> (</w:t>
      </w:r>
      <w:r w:rsidR="00AC3216">
        <w:rPr>
          <w:rFonts w:ascii="Times New Roman" w:hAnsi="Times New Roman"/>
        </w:rPr>
        <w:t xml:space="preserve">henceforth, former </w:t>
      </w:r>
      <w:proofErr w:type="spellStart"/>
      <w:r w:rsidR="00AC3216">
        <w:rPr>
          <w:rFonts w:ascii="Times New Roman" w:hAnsi="Times New Roman"/>
        </w:rPr>
        <w:t>inpatriates</w:t>
      </w:r>
      <w:proofErr w:type="spellEnd"/>
      <w:r w:rsidR="00564E30">
        <w:rPr>
          <w:rFonts w:ascii="Times New Roman" w:hAnsi="Times New Roman"/>
        </w:rPr>
        <w:t>)</w:t>
      </w:r>
      <w:r w:rsidR="00AC3216">
        <w:rPr>
          <w:rFonts w:ascii="Times New Roman" w:hAnsi="Times New Roman"/>
        </w:rPr>
        <w:t xml:space="preserve">, </w:t>
      </w:r>
      <w:r w:rsidRPr="009046D8">
        <w:rPr>
          <w:rFonts w:ascii="Times New Roman" w:hAnsi="Times New Roman"/>
        </w:rPr>
        <w:t>PCN</w:t>
      </w:r>
      <w:r w:rsidR="00224634">
        <w:rPr>
          <w:rFonts w:ascii="Times New Roman" w:hAnsi="Times New Roman"/>
        </w:rPr>
        <w:t xml:space="preserve"> expatriate</w:t>
      </w:r>
      <w:r w:rsidRPr="009046D8">
        <w:rPr>
          <w:rFonts w:ascii="Times New Roman" w:hAnsi="Times New Roman"/>
        </w:rPr>
        <w:t>s</w:t>
      </w:r>
      <w:r w:rsidR="00EA1572">
        <w:rPr>
          <w:rFonts w:ascii="Times New Roman" w:hAnsi="Times New Roman"/>
        </w:rPr>
        <w:t>,</w:t>
      </w:r>
      <w:r w:rsidRPr="009046D8">
        <w:rPr>
          <w:rFonts w:ascii="Times New Roman" w:hAnsi="Times New Roman"/>
        </w:rPr>
        <w:t xml:space="preserve"> and TCN expatriates. All except the first group can be subsumed under the category of international assignees. It has been suggested that such assignees serve as important knowledge </w:t>
      </w:r>
      <w:r w:rsidR="009D1199">
        <w:rPr>
          <w:rFonts w:ascii="Times New Roman" w:hAnsi="Times New Roman"/>
        </w:rPr>
        <w:t xml:space="preserve">agents </w:t>
      </w:r>
      <w:r w:rsidRPr="009046D8">
        <w:rPr>
          <w:rFonts w:ascii="Times New Roman" w:hAnsi="Times New Roman"/>
        </w:rPr>
        <w:t xml:space="preserve">because they can transfer both tacit and explicit knowledge </w:t>
      </w:r>
      <w:r w:rsidR="005B79A7">
        <w:rPr>
          <w:rFonts w:ascii="Times New Roman" w:hAnsi="Times New Roman"/>
        </w:rPr>
        <w:t xml:space="preserve">types </w:t>
      </w:r>
      <w:r w:rsidRPr="009046D8">
        <w:rPr>
          <w:rFonts w:ascii="Times New Roman" w:hAnsi="Times New Roman"/>
        </w:rPr>
        <w:t>and may support the necessary adaptation of knowledge from one context to the other (</w:t>
      </w:r>
      <w:proofErr w:type="spellStart"/>
      <w:r w:rsidRPr="009046D8">
        <w:rPr>
          <w:rFonts w:ascii="Times New Roman" w:hAnsi="Times New Roman"/>
        </w:rPr>
        <w:t>Argote</w:t>
      </w:r>
      <w:proofErr w:type="spellEnd"/>
      <w:r w:rsidRPr="009046D8">
        <w:rPr>
          <w:rFonts w:ascii="Times New Roman" w:hAnsi="Times New Roman"/>
        </w:rPr>
        <w:t xml:space="preserve"> &amp; Ingram, 2000; Hocking et al., 2007). </w:t>
      </w:r>
    </w:p>
    <w:p w14:paraId="277A984D" w14:textId="22FB380F" w:rsidR="008E71B9" w:rsidRDefault="008E71B9" w:rsidP="008E71B9">
      <w:pPr>
        <w:spacing w:before="0" w:after="0" w:line="480" w:lineRule="auto"/>
        <w:ind w:firstLine="720"/>
        <w:rPr>
          <w:rFonts w:ascii="Times New Roman" w:hAnsi="Times New Roman"/>
        </w:rPr>
      </w:pPr>
      <w:r>
        <w:rPr>
          <w:rFonts w:ascii="Times New Roman" w:hAnsi="Times New Roman"/>
        </w:rPr>
        <w:t>K</w:t>
      </w:r>
      <w:r w:rsidR="005B79A7">
        <w:rPr>
          <w:rFonts w:ascii="Times New Roman" w:hAnsi="Times New Roman"/>
        </w:rPr>
        <w:t xml:space="preserve">nowledge </w:t>
      </w:r>
      <w:r w:rsidR="00942D98">
        <w:rPr>
          <w:rFonts w:ascii="Times New Roman" w:hAnsi="Times New Roman"/>
        </w:rPr>
        <w:t xml:space="preserve">transfer </w:t>
      </w:r>
      <w:r w:rsidR="005B79A7">
        <w:rPr>
          <w:rFonts w:ascii="Times New Roman" w:hAnsi="Times New Roman"/>
        </w:rPr>
        <w:t xml:space="preserve">through international staff may </w:t>
      </w:r>
      <w:r>
        <w:rPr>
          <w:rFonts w:ascii="Times New Roman" w:hAnsi="Times New Roman"/>
        </w:rPr>
        <w:t xml:space="preserve">also </w:t>
      </w:r>
      <w:r w:rsidR="005B79A7">
        <w:rPr>
          <w:rFonts w:ascii="Times New Roman" w:hAnsi="Times New Roman"/>
        </w:rPr>
        <w:t xml:space="preserve">occur </w:t>
      </w:r>
      <w:r w:rsidR="009423AF" w:rsidRPr="009046D8">
        <w:rPr>
          <w:rFonts w:ascii="Times New Roman" w:hAnsi="Times New Roman"/>
        </w:rPr>
        <w:t xml:space="preserve">through </w:t>
      </w:r>
      <w:r>
        <w:rPr>
          <w:rFonts w:ascii="Times New Roman" w:hAnsi="Times New Roman"/>
        </w:rPr>
        <w:t xml:space="preserve">different </w:t>
      </w:r>
      <w:r w:rsidR="009423AF" w:rsidRPr="009046D8">
        <w:rPr>
          <w:rFonts w:ascii="Times New Roman" w:hAnsi="Times New Roman"/>
        </w:rPr>
        <w:t>channels (Fang et al., 2010; Reiche et al., 2009)</w:t>
      </w:r>
      <w:r>
        <w:rPr>
          <w:rFonts w:ascii="Times New Roman" w:hAnsi="Times New Roman"/>
        </w:rPr>
        <w:t xml:space="preserve">. Specifically, </w:t>
      </w:r>
      <w:r w:rsidR="009423AF" w:rsidRPr="009046D8">
        <w:rPr>
          <w:rFonts w:ascii="Times New Roman" w:hAnsi="Times New Roman"/>
        </w:rPr>
        <w:t xml:space="preserve">international assignees </w:t>
      </w:r>
      <w:r w:rsidR="005B79A7">
        <w:rPr>
          <w:rFonts w:ascii="Times New Roman" w:hAnsi="Times New Roman"/>
        </w:rPr>
        <w:t xml:space="preserve">can either </w:t>
      </w:r>
      <w:r w:rsidR="009423AF" w:rsidRPr="009046D8">
        <w:rPr>
          <w:rFonts w:ascii="Times New Roman" w:hAnsi="Times New Roman"/>
        </w:rPr>
        <w:t xml:space="preserve">engage in </w:t>
      </w:r>
      <w:r w:rsidR="008C51B1" w:rsidRPr="008C51B1">
        <w:rPr>
          <w:rFonts w:ascii="Times New Roman" w:hAnsi="Times New Roman"/>
          <w:i/>
        </w:rPr>
        <w:t>direct</w:t>
      </w:r>
      <w:r w:rsidR="009423AF" w:rsidRPr="009046D8">
        <w:rPr>
          <w:rFonts w:ascii="Times New Roman" w:hAnsi="Times New Roman"/>
        </w:rPr>
        <w:t xml:space="preserve"> knowledge transfer </w:t>
      </w:r>
      <w:r w:rsidR="005B79A7">
        <w:rPr>
          <w:rFonts w:ascii="Times New Roman" w:hAnsi="Times New Roman"/>
        </w:rPr>
        <w:t>with staff at their home or host unit</w:t>
      </w:r>
      <w:r w:rsidR="003251F5">
        <w:rPr>
          <w:rFonts w:ascii="Times New Roman" w:hAnsi="Times New Roman"/>
        </w:rPr>
        <w:t>s</w:t>
      </w:r>
      <w:r w:rsidR="009423AF" w:rsidRPr="009046D8">
        <w:rPr>
          <w:rFonts w:ascii="Times New Roman" w:hAnsi="Times New Roman"/>
        </w:rPr>
        <w:t xml:space="preserve">, or they may </w:t>
      </w:r>
      <w:r w:rsidR="003251F5">
        <w:rPr>
          <w:rFonts w:ascii="Times New Roman" w:hAnsi="Times New Roman"/>
        </w:rPr>
        <w:t>transfer</w:t>
      </w:r>
      <w:r w:rsidR="00E96AA7">
        <w:rPr>
          <w:rFonts w:ascii="Times New Roman" w:hAnsi="Times New Roman"/>
        </w:rPr>
        <w:t xml:space="preserve"> </w:t>
      </w:r>
      <w:r w:rsidR="009423AF" w:rsidRPr="009046D8">
        <w:rPr>
          <w:rFonts w:ascii="Times New Roman" w:hAnsi="Times New Roman"/>
        </w:rPr>
        <w:t xml:space="preserve">knowledge </w:t>
      </w:r>
      <w:r w:rsidR="008C51B1" w:rsidRPr="008C51B1">
        <w:rPr>
          <w:rFonts w:ascii="Times New Roman" w:hAnsi="Times New Roman"/>
          <w:i/>
        </w:rPr>
        <w:t>indirectly</w:t>
      </w:r>
      <w:r w:rsidR="009423AF" w:rsidRPr="009046D8">
        <w:rPr>
          <w:rFonts w:ascii="Times New Roman" w:hAnsi="Times New Roman"/>
        </w:rPr>
        <w:t xml:space="preserve"> by </w:t>
      </w:r>
      <w:r w:rsidR="00E96AA7">
        <w:rPr>
          <w:rFonts w:ascii="Times New Roman" w:hAnsi="Times New Roman"/>
        </w:rPr>
        <w:t>brokering</w:t>
      </w:r>
      <w:r w:rsidR="00E96AA7" w:rsidRPr="009046D8">
        <w:rPr>
          <w:rFonts w:ascii="Times New Roman" w:hAnsi="Times New Roman"/>
        </w:rPr>
        <w:t xml:space="preserve"> </w:t>
      </w:r>
      <w:r w:rsidR="00E96AA7">
        <w:rPr>
          <w:rFonts w:ascii="Times New Roman" w:hAnsi="Times New Roman"/>
        </w:rPr>
        <w:t xml:space="preserve">cross-unit </w:t>
      </w:r>
      <w:r w:rsidR="009423AF" w:rsidRPr="009046D8">
        <w:rPr>
          <w:rFonts w:ascii="Times New Roman" w:hAnsi="Times New Roman"/>
        </w:rPr>
        <w:t>relationships</w:t>
      </w:r>
      <w:r w:rsidR="00E96AA7">
        <w:rPr>
          <w:rFonts w:ascii="Times New Roman" w:hAnsi="Times New Roman"/>
        </w:rPr>
        <w:t xml:space="preserve"> that home- and host-unit staff can leverage for </w:t>
      </w:r>
      <w:r w:rsidR="009423AF" w:rsidRPr="009046D8">
        <w:rPr>
          <w:rFonts w:ascii="Times New Roman" w:hAnsi="Times New Roman"/>
        </w:rPr>
        <w:t xml:space="preserve">future knowledge exchanges between </w:t>
      </w:r>
      <w:r w:rsidR="00E96AA7">
        <w:rPr>
          <w:rFonts w:ascii="Times New Roman" w:hAnsi="Times New Roman"/>
        </w:rPr>
        <w:t xml:space="preserve">their </w:t>
      </w:r>
      <w:r w:rsidR="009423AF" w:rsidRPr="009046D8">
        <w:rPr>
          <w:rFonts w:ascii="Times New Roman" w:hAnsi="Times New Roman"/>
        </w:rPr>
        <w:t xml:space="preserve">units. </w:t>
      </w:r>
      <w:r w:rsidR="00D8042D">
        <w:rPr>
          <w:rFonts w:ascii="Times New Roman" w:hAnsi="Times New Roman"/>
        </w:rPr>
        <w:t>A</w:t>
      </w:r>
      <w:r w:rsidR="009423AF" w:rsidRPr="009046D8">
        <w:rPr>
          <w:rFonts w:ascii="Times New Roman" w:hAnsi="Times New Roman"/>
        </w:rPr>
        <w:t xml:space="preserve">ssignees engage in direct knowledge </w:t>
      </w:r>
      <w:r w:rsidR="00E96AA7">
        <w:rPr>
          <w:rFonts w:ascii="Times New Roman" w:hAnsi="Times New Roman"/>
        </w:rPr>
        <w:t>transfer</w:t>
      </w:r>
      <w:r w:rsidR="00E96AA7" w:rsidRPr="009046D8">
        <w:rPr>
          <w:rFonts w:ascii="Times New Roman" w:hAnsi="Times New Roman"/>
        </w:rPr>
        <w:t xml:space="preserve"> </w:t>
      </w:r>
      <w:r w:rsidR="009423AF" w:rsidRPr="009046D8">
        <w:rPr>
          <w:rFonts w:ascii="Times New Roman" w:hAnsi="Times New Roman"/>
        </w:rPr>
        <w:t xml:space="preserve">by sharing home-country knowledge such as HQ culture and management practices with their host-unit colleagues (Chang et al., 2012), accessing task-related knowledge for their own professional development (Reiche, 2012), and diffusing their host-country </w:t>
      </w:r>
      <w:r w:rsidR="009423AF" w:rsidRPr="009046D8">
        <w:rPr>
          <w:rFonts w:ascii="Times New Roman" w:hAnsi="Times New Roman"/>
        </w:rPr>
        <w:lastRenderedPageBreak/>
        <w:t>learning back to the home unit (</w:t>
      </w:r>
      <w:proofErr w:type="spellStart"/>
      <w:r w:rsidR="009423AF" w:rsidRPr="009046D8">
        <w:rPr>
          <w:rFonts w:ascii="Times New Roman" w:hAnsi="Times New Roman"/>
        </w:rPr>
        <w:t>Lazarova</w:t>
      </w:r>
      <w:proofErr w:type="spellEnd"/>
      <w:r w:rsidR="009423AF" w:rsidRPr="009046D8">
        <w:rPr>
          <w:rFonts w:ascii="Times New Roman" w:hAnsi="Times New Roman"/>
        </w:rPr>
        <w:t xml:space="preserve"> &amp; </w:t>
      </w:r>
      <w:proofErr w:type="spellStart"/>
      <w:r w:rsidR="009423AF" w:rsidRPr="009046D8">
        <w:rPr>
          <w:rFonts w:ascii="Times New Roman" w:hAnsi="Times New Roman"/>
        </w:rPr>
        <w:t>Tarique</w:t>
      </w:r>
      <w:proofErr w:type="spellEnd"/>
      <w:r w:rsidR="009423AF" w:rsidRPr="009046D8">
        <w:rPr>
          <w:rFonts w:ascii="Times New Roman" w:hAnsi="Times New Roman"/>
        </w:rPr>
        <w:t>, 2005). This is especially important when the knowledge is complex and tacit in nature and therefore requires direct personal contact and an understanding of both the sending and recipient context (</w:t>
      </w:r>
      <w:proofErr w:type="spellStart"/>
      <w:r w:rsidR="009423AF" w:rsidRPr="009046D8">
        <w:rPr>
          <w:rFonts w:ascii="Times New Roman" w:hAnsi="Times New Roman"/>
        </w:rPr>
        <w:t>Argote</w:t>
      </w:r>
      <w:proofErr w:type="spellEnd"/>
      <w:r w:rsidR="009423AF" w:rsidRPr="009046D8">
        <w:rPr>
          <w:rFonts w:ascii="Times New Roman" w:hAnsi="Times New Roman"/>
        </w:rPr>
        <w:t xml:space="preserve"> &amp; Ingram, 2000). </w:t>
      </w:r>
    </w:p>
    <w:p w14:paraId="25317B98" w14:textId="77777777" w:rsidR="009423AF" w:rsidRPr="009046D8" w:rsidRDefault="00D8042D" w:rsidP="008E71B9">
      <w:pPr>
        <w:spacing w:before="0" w:after="0" w:line="480" w:lineRule="auto"/>
        <w:ind w:firstLine="720"/>
        <w:rPr>
          <w:rFonts w:ascii="Times New Roman" w:hAnsi="Times New Roman"/>
        </w:rPr>
      </w:pPr>
      <w:r>
        <w:rPr>
          <w:rFonts w:ascii="Times New Roman" w:hAnsi="Times New Roman"/>
        </w:rPr>
        <w:t>A</w:t>
      </w:r>
      <w:r w:rsidR="009423AF" w:rsidRPr="009046D8">
        <w:rPr>
          <w:rFonts w:ascii="Times New Roman" w:hAnsi="Times New Roman"/>
        </w:rPr>
        <w:t xml:space="preserve">ssignees </w:t>
      </w:r>
      <w:r w:rsidR="005B79A7">
        <w:rPr>
          <w:rFonts w:ascii="Times New Roman" w:hAnsi="Times New Roman"/>
        </w:rPr>
        <w:t xml:space="preserve">transfer </w:t>
      </w:r>
      <w:r w:rsidR="009423AF" w:rsidRPr="009046D8">
        <w:rPr>
          <w:rFonts w:ascii="Times New Roman" w:hAnsi="Times New Roman"/>
        </w:rPr>
        <w:t>knowledge</w:t>
      </w:r>
      <w:r>
        <w:rPr>
          <w:rFonts w:ascii="Times New Roman" w:hAnsi="Times New Roman"/>
        </w:rPr>
        <w:t xml:space="preserve"> </w:t>
      </w:r>
      <w:r w:rsidR="00AC1C7B">
        <w:rPr>
          <w:rFonts w:ascii="Times New Roman" w:hAnsi="Times New Roman"/>
        </w:rPr>
        <w:t xml:space="preserve">indirectly </w:t>
      </w:r>
      <w:r>
        <w:rPr>
          <w:rFonts w:ascii="Times New Roman" w:hAnsi="Times New Roman"/>
        </w:rPr>
        <w:t xml:space="preserve">by acting </w:t>
      </w:r>
      <w:r w:rsidR="009423AF" w:rsidRPr="009046D8">
        <w:rPr>
          <w:rFonts w:ascii="Times New Roman" w:hAnsi="Times New Roman"/>
        </w:rPr>
        <w:t xml:space="preserve">as boundary spanners that link home- and host-unit staff, thereby developing inter-unit social capital and </w:t>
      </w:r>
      <w:r w:rsidR="009423AF" w:rsidRPr="00F6243C">
        <w:rPr>
          <w:rFonts w:ascii="Times New Roman" w:hAnsi="Times New Roman"/>
        </w:rPr>
        <w:t>facilitating</w:t>
      </w:r>
      <w:r w:rsidR="009423AF" w:rsidRPr="009046D8">
        <w:rPr>
          <w:rFonts w:ascii="Times New Roman" w:hAnsi="Times New Roman"/>
        </w:rPr>
        <w:t xml:space="preserve"> the exchange of previously unconnected knowledge across MNC units (</w:t>
      </w:r>
      <w:proofErr w:type="spellStart"/>
      <w:r w:rsidR="009423AF" w:rsidRPr="009046D8">
        <w:rPr>
          <w:rFonts w:ascii="Times New Roman" w:hAnsi="Times New Roman"/>
        </w:rPr>
        <w:t>Kostova</w:t>
      </w:r>
      <w:proofErr w:type="spellEnd"/>
      <w:r w:rsidR="009423AF" w:rsidRPr="009046D8">
        <w:rPr>
          <w:rFonts w:ascii="Times New Roman" w:hAnsi="Times New Roman"/>
        </w:rPr>
        <w:t xml:space="preserve"> &amp; Roth, 2003; Reiche et al., 2009). </w:t>
      </w:r>
      <w:r>
        <w:rPr>
          <w:rFonts w:ascii="Times New Roman" w:hAnsi="Times New Roman"/>
        </w:rPr>
        <w:t>A</w:t>
      </w:r>
      <w:r w:rsidR="009423AF" w:rsidRPr="009046D8">
        <w:rPr>
          <w:rFonts w:ascii="Times New Roman" w:hAnsi="Times New Roman"/>
        </w:rPr>
        <w:t xml:space="preserve">ssignees may also enhance the host unit’s absorptive capacity, understood as the </w:t>
      </w:r>
      <w:r w:rsidR="00D04DE6">
        <w:rPr>
          <w:rFonts w:ascii="Times New Roman" w:hAnsi="Times New Roman"/>
        </w:rPr>
        <w:t>“</w:t>
      </w:r>
      <w:r w:rsidR="009423AF" w:rsidRPr="009046D8">
        <w:rPr>
          <w:rFonts w:ascii="Times New Roman" w:hAnsi="Times New Roman"/>
        </w:rPr>
        <w:t>ability to recognize the value of new information, assimilate it, and apply it to commercial ends</w:t>
      </w:r>
      <w:r w:rsidR="00D04DE6">
        <w:rPr>
          <w:rFonts w:ascii="Times New Roman" w:hAnsi="Times New Roman"/>
        </w:rPr>
        <w:t>”</w:t>
      </w:r>
      <w:r w:rsidR="009423AF" w:rsidRPr="009046D8">
        <w:rPr>
          <w:rFonts w:ascii="Times New Roman" w:hAnsi="Times New Roman"/>
        </w:rPr>
        <w:t xml:space="preserve"> (Cohen &amp; </w:t>
      </w:r>
      <w:proofErr w:type="spellStart"/>
      <w:r w:rsidR="009423AF" w:rsidRPr="009046D8">
        <w:rPr>
          <w:rFonts w:ascii="Times New Roman" w:hAnsi="Times New Roman"/>
        </w:rPr>
        <w:t>Levinthal</w:t>
      </w:r>
      <w:proofErr w:type="spellEnd"/>
      <w:r w:rsidR="009423AF" w:rsidRPr="009046D8">
        <w:rPr>
          <w:rFonts w:ascii="Times New Roman" w:hAnsi="Times New Roman"/>
        </w:rPr>
        <w:t xml:space="preserve">, 1990: 128). This is because these individuals can help allocate common knowledge stocks to ease transfer (Lenox &amp; King, 2004), and they share meanings, values and language systems between the sending and recipient units, thereby </w:t>
      </w:r>
      <w:r>
        <w:rPr>
          <w:rFonts w:ascii="Times New Roman" w:hAnsi="Times New Roman"/>
        </w:rPr>
        <w:t xml:space="preserve">indirectly </w:t>
      </w:r>
      <w:r w:rsidR="009423AF" w:rsidRPr="009046D8">
        <w:rPr>
          <w:rFonts w:ascii="Times New Roman" w:hAnsi="Times New Roman"/>
        </w:rPr>
        <w:t xml:space="preserve">increasing the likelihood of </w:t>
      </w:r>
      <w:r w:rsidR="00B56BED">
        <w:rPr>
          <w:rFonts w:ascii="Times New Roman" w:hAnsi="Times New Roman"/>
        </w:rPr>
        <w:t xml:space="preserve">cross-unit </w:t>
      </w:r>
      <w:r w:rsidR="009423AF" w:rsidRPr="009046D8">
        <w:rPr>
          <w:rFonts w:ascii="Times New Roman" w:hAnsi="Times New Roman"/>
        </w:rPr>
        <w:t xml:space="preserve">transfer success (Fang et al., 2010). Although the two mechanisms form distinct knowledge activities, they are likely to be related because </w:t>
      </w:r>
      <w:r w:rsidR="002C4A66">
        <w:rPr>
          <w:rFonts w:ascii="Times New Roman" w:hAnsi="Times New Roman"/>
        </w:rPr>
        <w:t xml:space="preserve">an </w:t>
      </w:r>
      <w:r w:rsidR="009423AF" w:rsidRPr="009046D8">
        <w:rPr>
          <w:rFonts w:ascii="Times New Roman" w:hAnsi="Times New Roman"/>
        </w:rPr>
        <w:t>assignee may need to provide home- and host-unit staff with context-specific information for them to be able to benefit from future cross-unit exchanges (Reiche, 2011).</w:t>
      </w:r>
    </w:p>
    <w:p w14:paraId="765F43D7" w14:textId="524C0A1B" w:rsidR="009423AF" w:rsidRPr="009046D8" w:rsidRDefault="009423AF" w:rsidP="008D6E1D">
      <w:pPr>
        <w:spacing w:before="0" w:after="0" w:line="480" w:lineRule="auto"/>
        <w:ind w:firstLine="720"/>
        <w:rPr>
          <w:rFonts w:ascii="Times New Roman" w:hAnsi="Times New Roman"/>
        </w:rPr>
      </w:pPr>
      <w:r w:rsidRPr="009046D8">
        <w:rPr>
          <w:rFonts w:ascii="Times New Roman" w:hAnsi="Times New Roman"/>
        </w:rPr>
        <w:t xml:space="preserve">The notion that knowledge is imperfectly distributed across individual and intra-organizational actors has two additional implications. First, as MNCs increasingly </w:t>
      </w:r>
      <w:r w:rsidR="002271CA">
        <w:rPr>
          <w:rFonts w:ascii="Times New Roman" w:hAnsi="Times New Roman"/>
        </w:rPr>
        <w:t xml:space="preserve">employ </w:t>
      </w:r>
      <w:r w:rsidR="00B000A0">
        <w:rPr>
          <w:rFonts w:ascii="Times New Roman" w:hAnsi="Times New Roman"/>
        </w:rPr>
        <w:t xml:space="preserve">TCNs and </w:t>
      </w:r>
      <w:proofErr w:type="spellStart"/>
      <w:r w:rsidR="00B000A0">
        <w:rPr>
          <w:rFonts w:ascii="Times New Roman" w:hAnsi="Times New Roman"/>
        </w:rPr>
        <w:t>inpatriates</w:t>
      </w:r>
      <w:proofErr w:type="spellEnd"/>
      <w:r w:rsidR="00B000A0">
        <w:rPr>
          <w:rFonts w:ascii="Times New Roman" w:hAnsi="Times New Roman"/>
        </w:rPr>
        <w:t xml:space="preserve"> in addition to expatriates </w:t>
      </w:r>
      <w:r w:rsidRPr="009046D8">
        <w:rPr>
          <w:rFonts w:ascii="Times New Roman" w:hAnsi="Times New Roman"/>
        </w:rPr>
        <w:t>(</w:t>
      </w:r>
      <w:proofErr w:type="spellStart"/>
      <w:r w:rsidRPr="009046D8">
        <w:rPr>
          <w:rFonts w:ascii="Times New Roman" w:hAnsi="Times New Roman"/>
        </w:rPr>
        <w:t>Collings</w:t>
      </w:r>
      <w:proofErr w:type="spellEnd"/>
      <w:r w:rsidRPr="009046D8">
        <w:rPr>
          <w:rFonts w:ascii="Times New Roman" w:hAnsi="Times New Roman"/>
        </w:rPr>
        <w:t xml:space="preserve"> et al., 2010) this </w:t>
      </w:r>
      <w:r w:rsidR="00480263">
        <w:rPr>
          <w:rFonts w:ascii="Times New Roman" w:hAnsi="Times New Roman"/>
        </w:rPr>
        <w:t xml:space="preserve">raises the question </w:t>
      </w:r>
      <w:r w:rsidR="00BE7C8E">
        <w:rPr>
          <w:rFonts w:ascii="Times New Roman" w:hAnsi="Times New Roman"/>
        </w:rPr>
        <w:t xml:space="preserve">to which extent </w:t>
      </w:r>
      <w:r w:rsidR="00480263">
        <w:rPr>
          <w:rFonts w:ascii="Times New Roman" w:hAnsi="Times New Roman"/>
        </w:rPr>
        <w:t xml:space="preserve">these types of assignees </w:t>
      </w:r>
      <w:r w:rsidRPr="009046D8">
        <w:rPr>
          <w:rFonts w:ascii="Times New Roman" w:hAnsi="Times New Roman"/>
        </w:rPr>
        <w:t xml:space="preserve">engage in knowledge </w:t>
      </w:r>
      <w:r w:rsidR="00480263">
        <w:rPr>
          <w:rFonts w:ascii="Times New Roman" w:hAnsi="Times New Roman"/>
        </w:rPr>
        <w:t xml:space="preserve">transfer </w:t>
      </w:r>
      <w:r w:rsidRPr="009046D8">
        <w:rPr>
          <w:rFonts w:ascii="Times New Roman" w:hAnsi="Times New Roman"/>
        </w:rPr>
        <w:t xml:space="preserve">across MNC units. For example, whereas traditionally PCNs served as knowledge agents, we would expect </w:t>
      </w:r>
      <w:proofErr w:type="spellStart"/>
      <w:r w:rsidRPr="009046D8">
        <w:rPr>
          <w:rFonts w:ascii="Times New Roman" w:hAnsi="Times New Roman"/>
        </w:rPr>
        <w:t>inpatriates</w:t>
      </w:r>
      <w:proofErr w:type="spellEnd"/>
      <w:r w:rsidRPr="009046D8">
        <w:rPr>
          <w:rFonts w:ascii="Times New Roman" w:hAnsi="Times New Roman"/>
        </w:rPr>
        <w:t xml:space="preserve"> and TCNs to increasingly take on this role too (e.g.</w:t>
      </w:r>
      <w:r w:rsidR="00E64E53">
        <w:rPr>
          <w:rFonts w:ascii="Times New Roman" w:hAnsi="Times New Roman"/>
        </w:rPr>
        <w:t>,</w:t>
      </w:r>
      <w:r w:rsidRPr="009046D8">
        <w:rPr>
          <w:rFonts w:ascii="Times New Roman" w:hAnsi="Times New Roman"/>
        </w:rPr>
        <w:t xml:space="preserve"> </w:t>
      </w:r>
      <w:proofErr w:type="spellStart"/>
      <w:r w:rsidRPr="009046D8">
        <w:rPr>
          <w:rFonts w:ascii="Times New Roman" w:hAnsi="Times New Roman"/>
        </w:rPr>
        <w:t>Tharenou</w:t>
      </w:r>
      <w:proofErr w:type="spellEnd"/>
      <w:r w:rsidRPr="009046D8">
        <w:rPr>
          <w:rFonts w:ascii="Times New Roman" w:hAnsi="Times New Roman"/>
        </w:rPr>
        <w:t xml:space="preserve"> &amp; Harvey, 2006).</w:t>
      </w:r>
      <w:r w:rsidR="00704D21">
        <w:rPr>
          <w:rFonts w:ascii="Times New Roman" w:hAnsi="Times New Roman"/>
        </w:rPr>
        <w:t xml:space="preserve"> Second, previous research has primarily considered international assignees’ roles as knowledge conduits at an aggregate level such that we know little about whether their knowledge agency applies similarly to each functional area.</w:t>
      </w:r>
      <w:r w:rsidRPr="009046D8">
        <w:rPr>
          <w:rFonts w:ascii="Times New Roman" w:hAnsi="Times New Roman"/>
        </w:rPr>
        <w:t xml:space="preserve"> </w:t>
      </w:r>
    </w:p>
    <w:p w14:paraId="3FBA9634" w14:textId="2033110D" w:rsidR="009423AF" w:rsidRDefault="009423AF" w:rsidP="008D6E1D">
      <w:pPr>
        <w:spacing w:before="0" w:after="0" w:line="480" w:lineRule="auto"/>
        <w:ind w:firstLine="720"/>
        <w:rPr>
          <w:rFonts w:ascii="Times New Roman" w:hAnsi="Times New Roman"/>
        </w:rPr>
      </w:pPr>
      <w:r w:rsidRPr="009046D8">
        <w:rPr>
          <w:rFonts w:ascii="Times New Roman" w:hAnsi="Times New Roman"/>
        </w:rPr>
        <w:t>In the remaining section</w:t>
      </w:r>
      <w:r w:rsidR="00D076A2">
        <w:rPr>
          <w:rFonts w:ascii="Times New Roman" w:hAnsi="Times New Roman"/>
        </w:rPr>
        <w:t>s</w:t>
      </w:r>
      <w:r w:rsidRPr="009046D8">
        <w:rPr>
          <w:rFonts w:ascii="Times New Roman" w:hAnsi="Times New Roman"/>
        </w:rPr>
        <w:t xml:space="preserve">, we develop a set of hypotheses about the role of international staff </w:t>
      </w:r>
      <w:r w:rsidR="008E71B9">
        <w:rPr>
          <w:rFonts w:ascii="Times New Roman" w:hAnsi="Times New Roman"/>
        </w:rPr>
        <w:t xml:space="preserve">for knowledge transfer </w:t>
      </w:r>
      <w:r w:rsidR="00CF3CA2">
        <w:rPr>
          <w:rFonts w:ascii="Times New Roman" w:hAnsi="Times New Roman"/>
        </w:rPr>
        <w:t>in MNCs</w:t>
      </w:r>
      <w:r w:rsidRPr="009046D8">
        <w:rPr>
          <w:rFonts w:ascii="Times New Roman" w:hAnsi="Times New Roman"/>
        </w:rPr>
        <w:t xml:space="preserve">. </w:t>
      </w:r>
      <w:r w:rsidR="00564E30">
        <w:rPr>
          <w:rFonts w:ascii="Times New Roman" w:hAnsi="Times New Roman"/>
        </w:rPr>
        <w:t>More particularly</w:t>
      </w:r>
      <w:r w:rsidR="00564E30" w:rsidRPr="009046D8">
        <w:rPr>
          <w:rFonts w:ascii="Times New Roman" w:hAnsi="Times New Roman"/>
        </w:rPr>
        <w:t>, we aim to examine (</w:t>
      </w:r>
      <w:r w:rsidR="00564E30">
        <w:rPr>
          <w:rFonts w:ascii="Times New Roman" w:hAnsi="Times New Roman"/>
        </w:rPr>
        <w:t>1</w:t>
      </w:r>
      <w:r w:rsidR="00564E30" w:rsidRPr="009046D8">
        <w:rPr>
          <w:rFonts w:ascii="Times New Roman" w:hAnsi="Times New Roman"/>
        </w:rPr>
        <w:t xml:space="preserve">) the </w:t>
      </w:r>
      <w:r w:rsidR="00564E30">
        <w:rPr>
          <w:rFonts w:ascii="Times New Roman" w:hAnsi="Times New Roman"/>
        </w:rPr>
        <w:t xml:space="preserve">extent to </w:t>
      </w:r>
      <w:r w:rsidR="00564E30">
        <w:rPr>
          <w:rFonts w:ascii="Times New Roman" w:hAnsi="Times New Roman"/>
        </w:rPr>
        <w:lastRenderedPageBreak/>
        <w:t>which</w:t>
      </w:r>
      <w:r w:rsidR="00564E30" w:rsidRPr="009046D8">
        <w:rPr>
          <w:rFonts w:ascii="Times New Roman" w:hAnsi="Times New Roman"/>
        </w:rPr>
        <w:t xml:space="preserve"> </w:t>
      </w:r>
      <w:r w:rsidR="00564E30">
        <w:rPr>
          <w:rFonts w:ascii="Times New Roman" w:hAnsi="Times New Roman"/>
        </w:rPr>
        <w:t>expatriates head</w:t>
      </w:r>
      <w:r w:rsidR="00FB746C">
        <w:rPr>
          <w:rFonts w:ascii="Times New Roman" w:hAnsi="Times New Roman"/>
        </w:rPr>
        <w:t>ing</w:t>
      </w:r>
      <w:r w:rsidR="00564E30">
        <w:rPr>
          <w:rFonts w:ascii="Times New Roman" w:hAnsi="Times New Roman"/>
        </w:rPr>
        <w:t xml:space="preserve"> up specific </w:t>
      </w:r>
      <w:r w:rsidR="00564E30" w:rsidRPr="009046D8">
        <w:rPr>
          <w:rFonts w:ascii="Times New Roman" w:hAnsi="Times New Roman"/>
        </w:rPr>
        <w:t>functional areas</w:t>
      </w:r>
      <w:r w:rsidR="00564E30">
        <w:rPr>
          <w:rFonts w:ascii="Times New Roman" w:hAnsi="Times New Roman"/>
        </w:rPr>
        <w:t xml:space="preserve"> is linked to knowledge </w:t>
      </w:r>
      <w:r w:rsidR="00CC6B35">
        <w:rPr>
          <w:rFonts w:ascii="Times New Roman" w:hAnsi="Times New Roman"/>
        </w:rPr>
        <w:t xml:space="preserve">transfer </w:t>
      </w:r>
      <w:r w:rsidR="00BE317C">
        <w:rPr>
          <w:rFonts w:ascii="Times New Roman" w:hAnsi="Times New Roman"/>
        </w:rPr>
        <w:t xml:space="preserve">from </w:t>
      </w:r>
      <w:r w:rsidR="008E71B9">
        <w:rPr>
          <w:rFonts w:ascii="Times New Roman" w:hAnsi="Times New Roman"/>
        </w:rPr>
        <w:t xml:space="preserve">and to </w:t>
      </w:r>
      <w:r w:rsidR="00BE317C">
        <w:rPr>
          <w:rFonts w:ascii="Times New Roman" w:hAnsi="Times New Roman"/>
        </w:rPr>
        <w:t xml:space="preserve">HQ </w:t>
      </w:r>
      <w:r w:rsidR="00CC6B35">
        <w:rPr>
          <w:rFonts w:ascii="Times New Roman" w:hAnsi="Times New Roman"/>
        </w:rPr>
        <w:t xml:space="preserve">in </w:t>
      </w:r>
      <w:r w:rsidR="00FB746C">
        <w:rPr>
          <w:rFonts w:ascii="Times New Roman" w:hAnsi="Times New Roman"/>
        </w:rPr>
        <w:t>each of these</w:t>
      </w:r>
      <w:r w:rsidR="00CC6B35">
        <w:rPr>
          <w:rFonts w:ascii="Times New Roman" w:hAnsi="Times New Roman"/>
        </w:rPr>
        <w:t xml:space="preserve"> function</w:t>
      </w:r>
      <w:r w:rsidR="00FB746C">
        <w:rPr>
          <w:rFonts w:ascii="Times New Roman" w:hAnsi="Times New Roman"/>
        </w:rPr>
        <w:t>s</w:t>
      </w:r>
      <w:r w:rsidRPr="009046D8">
        <w:rPr>
          <w:rFonts w:ascii="Times New Roman" w:hAnsi="Times New Roman"/>
        </w:rPr>
        <w:t>, and (</w:t>
      </w:r>
      <w:r w:rsidR="00CC6B35">
        <w:rPr>
          <w:rFonts w:ascii="Times New Roman" w:hAnsi="Times New Roman"/>
        </w:rPr>
        <w:t>2</w:t>
      </w:r>
      <w:r w:rsidRPr="009046D8">
        <w:rPr>
          <w:rFonts w:ascii="Times New Roman" w:hAnsi="Times New Roman"/>
        </w:rPr>
        <w:t xml:space="preserve">) the relative extent to which expatriates and </w:t>
      </w:r>
      <w:r w:rsidR="00D10530">
        <w:rPr>
          <w:rFonts w:ascii="Times New Roman" w:hAnsi="Times New Roman"/>
        </w:rPr>
        <w:t xml:space="preserve">former </w:t>
      </w:r>
      <w:proofErr w:type="spellStart"/>
      <w:r w:rsidR="00D10530">
        <w:rPr>
          <w:rFonts w:ascii="Times New Roman" w:hAnsi="Times New Roman"/>
        </w:rPr>
        <w:t>inpatriates</w:t>
      </w:r>
      <w:proofErr w:type="spellEnd"/>
      <w:r w:rsidR="00D10530">
        <w:rPr>
          <w:rFonts w:ascii="Times New Roman" w:hAnsi="Times New Roman"/>
        </w:rPr>
        <w:t xml:space="preserve"> </w:t>
      </w:r>
      <w:r w:rsidRPr="009046D8">
        <w:rPr>
          <w:rFonts w:ascii="Times New Roman" w:hAnsi="Times New Roman"/>
        </w:rPr>
        <w:t>contribute to knowledge transfer from and to HQ.</w:t>
      </w:r>
      <w:r w:rsidR="00C03E3F">
        <w:rPr>
          <w:rFonts w:ascii="Times New Roman" w:hAnsi="Times New Roman"/>
        </w:rPr>
        <w:t xml:space="preserve"> Whereas </w:t>
      </w:r>
      <w:r w:rsidR="003A3855">
        <w:rPr>
          <w:rFonts w:ascii="Times New Roman" w:hAnsi="Times New Roman"/>
        </w:rPr>
        <w:t xml:space="preserve">for the first question we </w:t>
      </w:r>
      <w:r w:rsidR="00D076A2">
        <w:rPr>
          <w:rFonts w:ascii="Times New Roman" w:hAnsi="Times New Roman"/>
        </w:rPr>
        <w:t xml:space="preserve">take a function-level perspective to examine the </w:t>
      </w:r>
      <w:r w:rsidR="00E91A02">
        <w:rPr>
          <w:rFonts w:ascii="Times New Roman" w:hAnsi="Times New Roman"/>
        </w:rPr>
        <w:t xml:space="preserve">role </w:t>
      </w:r>
      <w:r w:rsidR="00D076A2">
        <w:rPr>
          <w:rFonts w:ascii="Times New Roman" w:hAnsi="Times New Roman"/>
        </w:rPr>
        <w:t xml:space="preserve">of </w:t>
      </w:r>
      <w:r w:rsidR="00C03E3F">
        <w:rPr>
          <w:rFonts w:ascii="Times New Roman" w:hAnsi="Times New Roman"/>
        </w:rPr>
        <w:t xml:space="preserve">senior expatriate managers </w:t>
      </w:r>
      <w:r w:rsidR="00D076A2">
        <w:rPr>
          <w:rFonts w:ascii="Times New Roman" w:hAnsi="Times New Roman"/>
        </w:rPr>
        <w:t>in a given function for the transfer of function-specific knowledge between HQ and subsidiaries</w:t>
      </w:r>
      <w:r w:rsidR="00C03E3F">
        <w:rPr>
          <w:rFonts w:ascii="Times New Roman" w:hAnsi="Times New Roman"/>
        </w:rPr>
        <w:t xml:space="preserve">, </w:t>
      </w:r>
      <w:r w:rsidR="003A3855">
        <w:rPr>
          <w:rFonts w:ascii="Times New Roman" w:hAnsi="Times New Roman"/>
        </w:rPr>
        <w:t xml:space="preserve">for the second question we </w:t>
      </w:r>
      <w:r w:rsidR="00D076A2">
        <w:rPr>
          <w:rFonts w:ascii="Times New Roman" w:hAnsi="Times New Roman"/>
        </w:rPr>
        <w:t xml:space="preserve">focus on the general population of international staff at the subsidiary level and examine the role of expatriates and former </w:t>
      </w:r>
      <w:proofErr w:type="spellStart"/>
      <w:r w:rsidR="00D076A2">
        <w:rPr>
          <w:rFonts w:ascii="Times New Roman" w:hAnsi="Times New Roman"/>
        </w:rPr>
        <w:t>inpatriates</w:t>
      </w:r>
      <w:proofErr w:type="spellEnd"/>
      <w:r w:rsidR="00D076A2">
        <w:rPr>
          <w:rFonts w:ascii="Times New Roman" w:hAnsi="Times New Roman"/>
        </w:rPr>
        <w:t xml:space="preserve"> in knowledge transfer between HQ and subsidiaries. </w:t>
      </w:r>
    </w:p>
    <w:p w14:paraId="74210F8C" w14:textId="6221EFE5" w:rsidR="00564E30" w:rsidRPr="009046D8" w:rsidRDefault="00896D26" w:rsidP="00564E30">
      <w:pPr>
        <w:pStyle w:val="CommentText"/>
        <w:spacing w:before="120" w:after="120" w:line="480" w:lineRule="auto"/>
        <w:rPr>
          <w:rFonts w:ascii="Times New Roman" w:eastAsia="Times New Roman" w:hAnsi="Times New Roman"/>
          <w:i/>
          <w:sz w:val="24"/>
        </w:rPr>
      </w:pPr>
      <w:r>
        <w:rPr>
          <w:rFonts w:ascii="Times New Roman" w:eastAsia="Times New Roman" w:hAnsi="Times New Roman"/>
          <w:i/>
          <w:sz w:val="24"/>
        </w:rPr>
        <w:t xml:space="preserve">Expatriates as Heads </w:t>
      </w:r>
      <w:r w:rsidR="009423AF" w:rsidRPr="009046D8">
        <w:rPr>
          <w:rFonts w:ascii="Times New Roman" w:eastAsia="Times New Roman" w:hAnsi="Times New Roman"/>
          <w:i/>
          <w:sz w:val="24"/>
        </w:rPr>
        <w:t>in Different Functions</w:t>
      </w:r>
      <w:r w:rsidR="00564E30" w:rsidRPr="00564E30">
        <w:rPr>
          <w:rFonts w:ascii="Times New Roman" w:eastAsia="Times New Roman" w:hAnsi="Times New Roman"/>
          <w:i/>
          <w:sz w:val="24"/>
        </w:rPr>
        <w:t xml:space="preserve"> </w:t>
      </w:r>
      <w:r w:rsidR="00564E30">
        <w:rPr>
          <w:rFonts w:ascii="Times New Roman" w:eastAsia="Times New Roman" w:hAnsi="Times New Roman"/>
          <w:i/>
          <w:sz w:val="24"/>
        </w:rPr>
        <w:t>and Implications for Knowledge Transfer</w:t>
      </w:r>
    </w:p>
    <w:p w14:paraId="3E3D90CC" w14:textId="70CD6486" w:rsidR="00BC66C4" w:rsidRDefault="00BC66C4" w:rsidP="008D6E1D">
      <w:pPr>
        <w:pStyle w:val="CommentText"/>
        <w:spacing w:before="0" w:after="0" w:line="480" w:lineRule="auto"/>
        <w:ind w:firstLine="720"/>
        <w:rPr>
          <w:rFonts w:ascii="Times New Roman" w:eastAsia="Times New Roman" w:hAnsi="Times New Roman"/>
          <w:sz w:val="24"/>
        </w:rPr>
      </w:pPr>
      <w:r>
        <w:rPr>
          <w:rFonts w:ascii="Times New Roman" w:eastAsia="Times New Roman" w:hAnsi="Times New Roman"/>
          <w:sz w:val="24"/>
        </w:rPr>
        <w:t>I</w:t>
      </w:r>
      <w:r w:rsidRPr="00BC66C4">
        <w:rPr>
          <w:rFonts w:ascii="Times New Roman" w:eastAsia="Times New Roman" w:hAnsi="Times New Roman"/>
          <w:sz w:val="24"/>
        </w:rPr>
        <w:t xml:space="preserve">n a </w:t>
      </w:r>
      <w:r>
        <w:rPr>
          <w:rFonts w:ascii="Times New Roman" w:eastAsia="Times New Roman" w:hAnsi="Times New Roman"/>
          <w:sz w:val="24"/>
        </w:rPr>
        <w:t xml:space="preserve">first </w:t>
      </w:r>
      <w:r w:rsidRPr="00BC66C4">
        <w:rPr>
          <w:rFonts w:ascii="Times New Roman" w:eastAsia="Times New Roman" w:hAnsi="Times New Roman"/>
          <w:sz w:val="24"/>
        </w:rPr>
        <w:t>step</w:t>
      </w:r>
      <w:r>
        <w:rPr>
          <w:rFonts w:ascii="Times New Roman" w:eastAsia="Times New Roman" w:hAnsi="Times New Roman"/>
          <w:sz w:val="24"/>
        </w:rPr>
        <w:t>,</w:t>
      </w:r>
      <w:r w:rsidRPr="00BC66C4">
        <w:rPr>
          <w:rFonts w:ascii="Times New Roman" w:eastAsia="Times New Roman" w:hAnsi="Times New Roman"/>
          <w:sz w:val="24"/>
        </w:rPr>
        <w:t xml:space="preserve"> we conceptualize </w:t>
      </w:r>
      <w:r w:rsidR="00E64B00">
        <w:rPr>
          <w:rFonts w:ascii="Times New Roman" w:eastAsia="Times New Roman" w:hAnsi="Times New Roman"/>
          <w:sz w:val="24"/>
        </w:rPr>
        <w:t>a</w:t>
      </w:r>
      <w:r w:rsidR="00E64B00" w:rsidRPr="00BC66C4">
        <w:rPr>
          <w:rFonts w:ascii="Times New Roman" w:eastAsia="Times New Roman" w:hAnsi="Times New Roman"/>
          <w:sz w:val="24"/>
        </w:rPr>
        <w:t xml:space="preserve"> </w:t>
      </w:r>
      <w:r w:rsidR="00B650EE">
        <w:rPr>
          <w:rFonts w:ascii="Times New Roman" w:eastAsia="Times New Roman" w:hAnsi="Times New Roman"/>
          <w:sz w:val="24"/>
        </w:rPr>
        <w:t>relative</w:t>
      </w:r>
      <w:r w:rsidR="001D54B4">
        <w:rPr>
          <w:rFonts w:ascii="Times New Roman" w:eastAsia="Times New Roman" w:hAnsi="Times New Roman"/>
          <w:sz w:val="24"/>
        </w:rPr>
        <w:t>ly</w:t>
      </w:r>
      <w:r w:rsidR="00B650EE">
        <w:rPr>
          <w:rFonts w:ascii="Times New Roman" w:eastAsia="Times New Roman" w:hAnsi="Times New Roman"/>
          <w:sz w:val="24"/>
        </w:rPr>
        <w:t xml:space="preserve"> higher </w:t>
      </w:r>
      <w:r w:rsidRPr="00BC66C4">
        <w:rPr>
          <w:rFonts w:ascii="Times New Roman" w:eastAsia="Times New Roman" w:hAnsi="Times New Roman"/>
          <w:sz w:val="24"/>
        </w:rPr>
        <w:t xml:space="preserve">importance of knowledge transfer through expatriates compared to purely local managers. </w:t>
      </w:r>
      <w:r w:rsidR="00325C99">
        <w:rPr>
          <w:rFonts w:ascii="Times New Roman" w:eastAsia="Times New Roman" w:hAnsi="Times New Roman"/>
          <w:sz w:val="24"/>
        </w:rPr>
        <w:t>S</w:t>
      </w:r>
      <w:r w:rsidRPr="00BC66C4">
        <w:rPr>
          <w:rFonts w:ascii="Times New Roman" w:eastAsia="Times New Roman" w:hAnsi="Times New Roman"/>
          <w:sz w:val="24"/>
        </w:rPr>
        <w:t>pecifically, as previous research has shown that expatriates engage in knowledge agency not only from HQ to subsidiaries (Chang et al., 2012) but also in the reverse direction (</w:t>
      </w:r>
      <w:proofErr w:type="spellStart"/>
      <w:r w:rsidRPr="00BC66C4">
        <w:rPr>
          <w:rFonts w:ascii="Times New Roman" w:eastAsia="Times New Roman" w:hAnsi="Times New Roman"/>
          <w:sz w:val="24"/>
        </w:rPr>
        <w:t>Lazarova</w:t>
      </w:r>
      <w:proofErr w:type="spellEnd"/>
      <w:r w:rsidRPr="00BC66C4">
        <w:rPr>
          <w:rFonts w:ascii="Times New Roman" w:eastAsia="Times New Roman" w:hAnsi="Times New Roman"/>
          <w:sz w:val="24"/>
        </w:rPr>
        <w:t xml:space="preserve"> &amp; </w:t>
      </w:r>
      <w:proofErr w:type="spellStart"/>
      <w:r w:rsidRPr="00BC66C4">
        <w:rPr>
          <w:rFonts w:ascii="Times New Roman" w:eastAsia="Times New Roman" w:hAnsi="Times New Roman"/>
          <w:sz w:val="24"/>
        </w:rPr>
        <w:t>Tarique</w:t>
      </w:r>
      <w:proofErr w:type="spellEnd"/>
      <w:r w:rsidRPr="00BC66C4">
        <w:rPr>
          <w:rFonts w:ascii="Times New Roman" w:eastAsia="Times New Roman" w:hAnsi="Times New Roman"/>
          <w:sz w:val="24"/>
        </w:rPr>
        <w:t xml:space="preserve">, 2005), we propose that expatriates are able to transfer more knowledge in comparison to purely local subsidiary managers both from HQ to its subsidiaries, and from subsidiaries to HQ. </w:t>
      </w:r>
    </w:p>
    <w:p w14:paraId="4497FCD7" w14:textId="1296655D" w:rsidR="009423AF" w:rsidRPr="009046D8" w:rsidRDefault="00E64B00" w:rsidP="008D6E1D">
      <w:pPr>
        <w:pStyle w:val="CommentText"/>
        <w:spacing w:before="0" w:after="0" w:line="480" w:lineRule="auto"/>
        <w:ind w:firstLine="720"/>
        <w:rPr>
          <w:rFonts w:ascii="Times New Roman" w:eastAsia="Times New Roman" w:hAnsi="Times New Roman"/>
          <w:sz w:val="24"/>
        </w:rPr>
      </w:pPr>
      <w:r>
        <w:rPr>
          <w:rFonts w:ascii="Times New Roman" w:eastAsia="Times New Roman" w:hAnsi="Times New Roman"/>
          <w:sz w:val="24"/>
        </w:rPr>
        <w:t>More specifically, e</w:t>
      </w:r>
      <w:r w:rsidR="00BB1CF4">
        <w:rPr>
          <w:rFonts w:ascii="Times New Roman" w:eastAsia="Times New Roman" w:hAnsi="Times New Roman"/>
          <w:sz w:val="24"/>
        </w:rPr>
        <w:t xml:space="preserve">xpatriates </w:t>
      </w:r>
      <w:r w:rsidR="009423AF" w:rsidRPr="009046D8">
        <w:rPr>
          <w:rFonts w:ascii="Times New Roman" w:eastAsia="Times New Roman" w:hAnsi="Times New Roman"/>
          <w:sz w:val="24"/>
        </w:rPr>
        <w:t xml:space="preserve">in the </w:t>
      </w:r>
      <w:r w:rsidR="009423AF" w:rsidRPr="00F469D2">
        <w:rPr>
          <w:rFonts w:ascii="Times New Roman" w:eastAsia="Times New Roman" w:hAnsi="Times New Roman"/>
          <w:i/>
          <w:sz w:val="24"/>
        </w:rPr>
        <w:t>managing director</w:t>
      </w:r>
      <w:r w:rsidR="009423AF" w:rsidRPr="009046D8">
        <w:rPr>
          <w:rFonts w:ascii="Times New Roman" w:eastAsia="Times New Roman" w:hAnsi="Times New Roman"/>
          <w:sz w:val="24"/>
        </w:rPr>
        <w:t xml:space="preserve"> position </w:t>
      </w:r>
      <w:r w:rsidR="00BB1CF4">
        <w:rPr>
          <w:rFonts w:ascii="Times New Roman" w:eastAsia="Times New Roman" w:hAnsi="Times New Roman"/>
          <w:sz w:val="24"/>
        </w:rPr>
        <w:t xml:space="preserve">should be able to engage in more knowledge transfer </w:t>
      </w:r>
      <w:r w:rsidR="00BA663C">
        <w:rPr>
          <w:rFonts w:ascii="Times New Roman" w:eastAsia="Times New Roman" w:hAnsi="Times New Roman"/>
          <w:sz w:val="24"/>
        </w:rPr>
        <w:t xml:space="preserve">than local managers because the former will have </w:t>
      </w:r>
      <w:r w:rsidR="009423AF" w:rsidRPr="009046D8">
        <w:rPr>
          <w:rFonts w:ascii="Times New Roman" w:eastAsia="Times New Roman" w:hAnsi="Times New Roman"/>
          <w:sz w:val="24"/>
        </w:rPr>
        <w:t xml:space="preserve">greater access to information and influence, and therefore </w:t>
      </w:r>
      <w:r w:rsidR="00BA663C">
        <w:rPr>
          <w:rFonts w:ascii="Times New Roman" w:eastAsia="Times New Roman" w:hAnsi="Times New Roman"/>
          <w:sz w:val="24"/>
        </w:rPr>
        <w:t xml:space="preserve">are </w:t>
      </w:r>
      <w:r w:rsidR="009423AF" w:rsidRPr="009046D8">
        <w:rPr>
          <w:rFonts w:ascii="Times New Roman" w:eastAsia="Times New Roman" w:hAnsi="Times New Roman"/>
          <w:sz w:val="24"/>
        </w:rPr>
        <w:t xml:space="preserve">more likely to be perceived as a social resource by other organizational members (Lin, </w:t>
      </w:r>
      <w:proofErr w:type="spellStart"/>
      <w:r w:rsidR="009423AF" w:rsidRPr="009046D8">
        <w:rPr>
          <w:rFonts w:ascii="Times New Roman" w:eastAsia="Times New Roman" w:hAnsi="Times New Roman"/>
          <w:sz w:val="24"/>
        </w:rPr>
        <w:t>Ensel</w:t>
      </w:r>
      <w:proofErr w:type="spellEnd"/>
      <w:r w:rsidR="009423AF" w:rsidRPr="009046D8">
        <w:rPr>
          <w:rFonts w:ascii="Times New Roman" w:eastAsia="Times New Roman" w:hAnsi="Times New Roman"/>
          <w:sz w:val="24"/>
        </w:rPr>
        <w:t xml:space="preserve">, &amp; Vaughn, 1981). As a result, </w:t>
      </w:r>
      <w:r w:rsidR="00896D26">
        <w:rPr>
          <w:rFonts w:ascii="Times New Roman" w:eastAsia="Times New Roman" w:hAnsi="Times New Roman"/>
          <w:sz w:val="24"/>
        </w:rPr>
        <w:t>expatriates</w:t>
      </w:r>
      <w:r w:rsidR="009423AF" w:rsidRPr="009046D8">
        <w:rPr>
          <w:rFonts w:ascii="Times New Roman" w:eastAsia="Times New Roman" w:hAnsi="Times New Roman"/>
          <w:sz w:val="24"/>
        </w:rPr>
        <w:t xml:space="preserve"> in the managing director position will be better able to </w:t>
      </w:r>
      <w:r w:rsidR="003D7971">
        <w:rPr>
          <w:rFonts w:ascii="Times New Roman" w:eastAsia="Times New Roman" w:hAnsi="Times New Roman"/>
          <w:sz w:val="24"/>
        </w:rPr>
        <w:t xml:space="preserve">transfer </w:t>
      </w:r>
      <w:r w:rsidR="009423AF" w:rsidRPr="009046D8">
        <w:rPr>
          <w:rFonts w:ascii="Times New Roman" w:eastAsia="Times New Roman" w:hAnsi="Times New Roman"/>
          <w:sz w:val="24"/>
        </w:rPr>
        <w:t>knowledge because they are likely to be connected to a greater number of actors at the HQ</w:t>
      </w:r>
      <w:r w:rsidR="001232A1">
        <w:rPr>
          <w:rFonts w:ascii="Times New Roman" w:eastAsia="Times New Roman" w:hAnsi="Times New Roman"/>
          <w:sz w:val="24"/>
        </w:rPr>
        <w:t>,</w:t>
      </w:r>
      <w:r w:rsidR="009423AF" w:rsidRPr="009046D8">
        <w:rPr>
          <w:rFonts w:ascii="Times New Roman" w:eastAsia="Times New Roman" w:hAnsi="Times New Roman"/>
          <w:sz w:val="24"/>
        </w:rPr>
        <w:t xml:space="preserve"> the </w:t>
      </w:r>
      <w:r w:rsidR="001232A1">
        <w:rPr>
          <w:rFonts w:ascii="Times New Roman" w:eastAsia="Times New Roman" w:hAnsi="Times New Roman"/>
          <w:sz w:val="24"/>
        </w:rPr>
        <w:t xml:space="preserve">focal </w:t>
      </w:r>
      <w:r w:rsidR="009423AF" w:rsidRPr="009046D8">
        <w:rPr>
          <w:rFonts w:ascii="Times New Roman" w:eastAsia="Times New Roman" w:hAnsi="Times New Roman"/>
          <w:sz w:val="24"/>
        </w:rPr>
        <w:t>subsidiary</w:t>
      </w:r>
      <w:r w:rsidR="001232A1">
        <w:rPr>
          <w:rFonts w:ascii="Times New Roman" w:eastAsia="Times New Roman" w:hAnsi="Times New Roman"/>
          <w:sz w:val="24"/>
        </w:rPr>
        <w:t xml:space="preserve"> and other MNC units</w:t>
      </w:r>
      <w:r w:rsidR="009423AF" w:rsidRPr="009046D8">
        <w:rPr>
          <w:rFonts w:ascii="Times New Roman" w:eastAsia="Times New Roman" w:hAnsi="Times New Roman"/>
          <w:sz w:val="24"/>
        </w:rPr>
        <w:t xml:space="preserve">, and have potential access to a greater variety of knowledge resources (Reiche et al., 2009). </w:t>
      </w:r>
    </w:p>
    <w:p w14:paraId="15CB8D17" w14:textId="544E5976" w:rsidR="009423AF" w:rsidRPr="009046D8" w:rsidRDefault="00707CA8" w:rsidP="008D6E1D">
      <w:pPr>
        <w:pStyle w:val="CommentText"/>
        <w:spacing w:before="0" w:after="0" w:line="480" w:lineRule="auto"/>
        <w:ind w:firstLine="720"/>
        <w:rPr>
          <w:rFonts w:ascii="Times New Roman" w:eastAsia="Times New Roman" w:hAnsi="Times New Roman"/>
          <w:sz w:val="24"/>
        </w:rPr>
      </w:pPr>
      <w:r>
        <w:rPr>
          <w:rFonts w:ascii="Times New Roman" w:eastAsia="Times New Roman" w:hAnsi="Times New Roman"/>
          <w:sz w:val="24"/>
        </w:rPr>
        <w:t>W</w:t>
      </w:r>
      <w:r w:rsidR="009423AF" w:rsidRPr="009046D8">
        <w:rPr>
          <w:rFonts w:ascii="Times New Roman" w:eastAsia="Times New Roman" w:hAnsi="Times New Roman"/>
          <w:sz w:val="24"/>
        </w:rPr>
        <w:t xml:space="preserve">e also predict that </w:t>
      </w:r>
      <w:r w:rsidR="00896D26">
        <w:rPr>
          <w:rFonts w:ascii="Times New Roman" w:eastAsia="Times New Roman" w:hAnsi="Times New Roman"/>
          <w:sz w:val="24"/>
        </w:rPr>
        <w:t>expatriates</w:t>
      </w:r>
      <w:r w:rsidR="009423AF" w:rsidRPr="009046D8">
        <w:rPr>
          <w:rFonts w:ascii="Times New Roman" w:eastAsia="Times New Roman" w:hAnsi="Times New Roman"/>
          <w:sz w:val="24"/>
        </w:rPr>
        <w:t xml:space="preserve"> </w:t>
      </w:r>
      <w:r>
        <w:rPr>
          <w:rFonts w:ascii="Times New Roman" w:eastAsia="Times New Roman" w:hAnsi="Times New Roman"/>
          <w:sz w:val="24"/>
        </w:rPr>
        <w:t xml:space="preserve">heading the </w:t>
      </w:r>
      <w:r w:rsidR="009423AF" w:rsidRPr="00F469D2">
        <w:rPr>
          <w:rFonts w:ascii="Times New Roman" w:eastAsia="Times New Roman" w:hAnsi="Times New Roman"/>
          <w:i/>
          <w:sz w:val="24"/>
        </w:rPr>
        <w:t xml:space="preserve">R&amp;D </w:t>
      </w:r>
      <w:r w:rsidR="009423AF" w:rsidRPr="00FA79BB">
        <w:rPr>
          <w:rFonts w:ascii="Times New Roman" w:eastAsia="Times New Roman" w:hAnsi="Times New Roman"/>
          <w:sz w:val="24"/>
        </w:rPr>
        <w:t>function</w:t>
      </w:r>
      <w:r w:rsidR="009423AF" w:rsidRPr="009046D8">
        <w:rPr>
          <w:rFonts w:ascii="Times New Roman" w:eastAsia="Times New Roman" w:hAnsi="Times New Roman"/>
          <w:sz w:val="24"/>
        </w:rPr>
        <w:t xml:space="preserve"> </w:t>
      </w:r>
      <w:r w:rsidR="003C650A">
        <w:rPr>
          <w:rFonts w:ascii="Times New Roman" w:eastAsia="Times New Roman" w:hAnsi="Times New Roman"/>
          <w:sz w:val="24"/>
        </w:rPr>
        <w:t>will engage in more knowledge transfer than local managers</w:t>
      </w:r>
      <w:r w:rsidR="009423AF" w:rsidRPr="009046D8">
        <w:rPr>
          <w:rFonts w:ascii="Times New Roman" w:eastAsia="Times New Roman" w:hAnsi="Times New Roman"/>
          <w:sz w:val="24"/>
        </w:rPr>
        <w:t xml:space="preserve">. From the perspective of HQ control, </w:t>
      </w:r>
      <w:proofErr w:type="spellStart"/>
      <w:r w:rsidR="009423AF" w:rsidRPr="009046D8">
        <w:rPr>
          <w:rFonts w:ascii="Times New Roman" w:eastAsia="Times New Roman" w:hAnsi="Times New Roman"/>
          <w:sz w:val="24"/>
        </w:rPr>
        <w:t>Mudambi</w:t>
      </w:r>
      <w:proofErr w:type="spellEnd"/>
      <w:r w:rsidR="009423AF" w:rsidRPr="009046D8">
        <w:rPr>
          <w:rFonts w:ascii="Times New Roman" w:eastAsia="Times New Roman" w:hAnsi="Times New Roman"/>
          <w:sz w:val="24"/>
        </w:rPr>
        <w:t xml:space="preserve"> and </w:t>
      </w:r>
      <w:r w:rsidR="009423AF" w:rsidRPr="009046D8">
        <w:rPr>
          <w:rFonts w:ascii="Times New Roman" w:eastAsia="Times New Roman" w:hAnsi="Times New Roman"/>
          <w:sz w:val="24"/>
        </w:rPr>
        <w:lastRenderedPageBreak/>
        <w:t>Navarra (2004) argue that a large part of MNCs’ R&amp;D activities are increasingly located at the subsidiary level</w:t>
      </w:r>
      <w:r w:rsidR="00A16659">
        <w:rPr>
          <w:rFonts w:ascii="Times New Roman" w:eastAsia="Times New Roman" w:hAnsi="Times New Roman"/>
          <w:sz w:val="24"/>
        </w:rPr>
        <w:t>,</w:t>
      </w:r>
      <w:r w:rsidR="009423AF" w:rsidRPr="009046D8">
        <w:rPr>
          <w:rFonts w:ascii="Times New Roman" w:eastAsia="Times New Roman" w:hAnsi="Times New Roman"/>
          <w:sz w:val="24"/>
        </w:rPr>
        <w:t xml:space="preserve"> which gives subsidiaries substantial influence in the MNC network. </w:t>
      </w:r>
      <w:r w:rsidR="00FE3B65">
        <w:rPr>
          <w:rFonts w:ascii="Times New Roman" w:eastAsia="Times New Roman" w:hAnsi="Times New Roman"/>
          <w:sz w:val="24"/>
        </w:rPr>
        <w:t>E</w:t>
      </w:r>
      <w:r w:rsidR="00896D26">
        <w:rPr>
          <w:rFonts w:ascii="Times New Roman" w:eastAsia="Times New Roman" w:hAnsi="Times New Roman"/>
          <w:sz w:val="24"/>
        </w:rPr>
        <w:t>xpatriates</w:t>
      </w:r>
      <w:r w:rsidR="005440DF">
        <w:rPr>
          <w:rFonts w:ascii="Times New Roman" w:eastAsia="Times New Roman" w:hAnsi="Times New Roman"/>
          <w:sz w:val="24"/>
        </w:rPr>
        <w:t>, especially PCNs,</w:t>
      </w:r>
      <w:r w:rsidR="009423AF" w:rsidRPr="009046D8">
        <w:rPr>
          <w:rFonts w:ascii="Times New Roman" w:eastAsia="Times New Roman" w:hAnsi="Times New Roman"/>
          <w:sz w:val="24"/>
        </w:rPr>
        <w:t xml:space="preserve"> </w:t>
      </w:r>
      <w:r w:rsidR="00FE3B65">
        <w:rPr>
          <w:rFonts w:ascii="Times New Roman" w:eastAsia="Times New Roman" w:hAnsi="Times New Roman"/>
          <w:sz w:val="24"/>
        </w:rPr>
        <w:t xml:space="preserve">as heads of </w:t>
      </w:r>
      <w:r w:rsidR="009423AF" w:rsidRPr="009046D8">
        <w:rPr>
          <w:rFonts w:ascii="Times New Roman" w:eastAsia="Times New Roman" w:hAnsi="Times New Roman"/>
          <w:sz w:val="24"/>
        </w:rPr>
        <w:t xml:space="preserve">the R&amp;D function </w:t>
      </w:r>
      <w:r w:rsidR="00D76AF9">
        <w:rPr>
          <w:rFonts w:ascii="Times New Roman" w:eastAsia="Times New Roman" w:hAnsi="Times New Roman"/>
          <w:sz w:val="24"/>
        </w:rPr>
        <w:t xml:space="preserve">should </w:t>
      </w:r>
      <w:r w:rsidR="00FE3B65">
        <w:rPr>
          <w:rFonts w:ascii="Times New Roman" w:eastAsia="Times New Roman" w:hAnsi="Times New Roman"/>
          <w:sz w:val="24"/>
        </w:rPr>
        <w:t xml:space="preserve">be able to </w:t>
      </w:r>
      <w:r w:rsidR="00FC1696">
        <w:rPr>
          <w:rFonts w:ascii="Times New Roman" w:eastAsia="Times New Roman" w:hAnsi="Times New Roman"/>
          <w:sz w:val="24"/>
        </w:rPr>
        <w:t>reduce</w:t>
      </w:r>
      <w:r w:rsidR="009423AF" w:rsidRPr="009046D8">
        <w:rPr>
          <w:rFonts w:ascii="Times New Roman" w:eastAsia="Times New Roman" w:hAnsi="Times New Roman"/>
          <w:sz w:val="24"/>
        </w:rPr>
        <w:t xml:space="preserve"> this dependency.</w:t>
      </w:r>
      <w:r w:rsidR="00FC1696">
        <w:rPr>
          <w:rFonts w:ascii="Times New Roman" w:eastAsia="Times New Roman" w:hAnsi="Times New Roman"/>
          <w:sz w:val="24"/>
        </w:rPr>
        <w:t xml:space="preserve"> </w:t>
      </w:r>
      <w:r w:rsidR="00617745">
        <w:rPr>
          <w:rFonts w:ascii="Times New Roman" w:eastAsia="Times New Roman" w:hAnsi="Times New Roman"/>
          <w:sz w:val="24"/>
        </w:rPr>
        <w:t xml:space="preserve">Similarly, </w:t>
      </w:r>
      <w:r w:rsidR="00F960D5">
        <w:rPr>
          <w:rFonts w:ascii="Times New Roman" w:eastAsia="Times New Roman" w:hAnsi="Times New Roman"/>
          <w:sz w:val="24"/>
        </w:rPr>
        <w:t xml:space="preserve">TCNs </w:t>
      </w:r>
      <w:r w:rsidR="00617745">
        <w:rPr>
          <w:rFonts w:ascii="Times New Roman" w:eastAsia="Times New Roman" w:hAnsi="Times New Roman"/>
          <w:sz w:val="24"/>
        </w:rPr>
        <w:t xml:space="preserve">are thought to be more </w:t>
      </w:r>
      <w:r w:rsidR="00F960D5" w:rsidRPr="00F960D5">
        <w:rPr>
          <w:rFonts w:ascii="Times New Roman" w:eastAsia="Times New Roman" w:hAnsi="Times New Roman"/>
          <w:sz w:val="24"/>
        </w:rPr>
        <w:t>effective</w:t>
      </w:r>
      <w:r w:rsidR="00F960D5">
        <w:rPr>
          <w:rFonts w:ascii="Times New Roman" w:eastAsia="Times New Roman" w:hAnsi="Times New Roman"/>
          <w:sz w:val="24"/>
        </w:rPr>
        <w:t xml:space="preserve"> </w:t>
      </w:r>
      <w:r w:rsidR="00F960D5" w:rsidRPr="00F960D5">
        <w:rPr>
          <w:rFonts w:ascii="Times New Roman" w:eastAsia="Times New Roman" w:hAnsi="Times New Roman"/>
          <w:sz w:val="24"/>
        </w:rPr>
        <w:t xml:space="preserve">mediators </w:t>
      </w:r>
      <w:r w:rsidR="00617745">
        <w:rPr>
          <w:rFonts w:ascii="Times New Roman" w:eastAsia="Times New Roman" w:hAnsi="Times New Roman"/>
          <w:sz w:val="24"/>
        </w:rPr>
        <w:t xml:space="preserve">of </w:t>
      </w:r>
      <w:r w:rsidR="00F960D5" w:rsidRPr="00F960D5">
        <w:rPr>
          <w:rFonts w:ascii="Times New Roman" w:eastAsia="Times New Roman" w:hAnsi="Times New Roman"/>
          <w:sz w:val="24"/>
        </w:rPr>
        <w:t>goal con</w:t>
      </w:r>
      <w:r w:rsidR="00F960D5">
        <w:rPr>
          <w:rFonts w:ascii="Times New Roman" w:eastAsia="Times New Roman" w:hAnsi="Times New Roman"/>
          <w:sz w:val="24"/>
        </w:rPr>
        <w:t>fl</w:t>
      </w:r>
      <w:r w:rsidR="00F960D5" w:rsidRPr="00F960D5">
        <w:rPr>
          <w:rFonts w:ascii="Times New Roman" w:eastAsia="Times New Roman" w:hAnsi="Times New Roman"/>
          <w:sz w:val="24"/>
        </w:rPr>
        <w:t>ict</w:t>
      </w:r>
      <w:r w:rsidR="00617745">
        <w:rPr>
          <w:rFonts w:ascii="Times New Roman" w:eastAsia="Times New Roman" w:hAnsi="Times New Roman"/>
          <w:sz w:val="24"/>
        </w:rPr>
        <w:t>, for example in determining the extent of sharing sensitive R&amp;D knowledge</w:t>
      </w:r>
      <w:r w:rsidR="00F960D5" w:rsidRPr="00F960D5">
        <w:rPr>
          <w:rFonts w:ascii="Times New Roman" w:eastAsia="Times New Roman" w:hAnsi="Times New Roman"/>
          <w:sz w:val="24"/>
        </w:rPr>
        <w:t xml:space="preserve"> </w:t>
      </w:r>
      <w:r w:rsidR="00617745">
        <w:rPr>
          <w:rFonts w:ascii="Times New Roman" w:eastAsia="Times New Roman" w:hAnsi="Times New Roman"/>
          <w:sz w:val="24"/>
        </w:rPr>
        <w:t>between HQ and subsidiary, which</w:t>
      </w:r>
      <w:r w:rsidR="00F960D5" w:rsidRPr="00F960D5">
        <w:rPr>
          <w:rFonts w:ascii="Times New Roman" w:eastAsia="Times New Roman" w:hAnsi="Times New Roman"/>
          <w:sz w:val="24"/>
        </w:rPr>
        <w:t xml:space="preserve"> cannot be resolved impartially </w:t>
      </w:r>
      <w:r w:rsidR="00617745">
        <w:rPr>
          <w:rFonts w:ascii="Times New Roman" w:eastAsia="Times New Roman" w:hAnsi="Times New Roman"/>
          <w:sz w:val="24"/>
        </w:rPr>
        <w:t xml:space="preserve">by either local managers or PCNs </w:t>
      </w:r>
      <w:r w:rsidR="005649F4">
        <w:rPr>
          <w:rFonts w:ascii="Times New Roman" w:eastAsia="Times New Roman" w:hAnsi="Times New Roman"/>
          <w:sz w:val="24"/>
        </w:rPr>
        <w:t xml:space="preserve">(Harvey, </w:t>
      </w:r>
      <w:proofErr w:type="spellStart"/>
      <w:r w:rsidR="005649F4">
        <w:rPr>
          <w:rFonts w:ascii="Times New Roman" w:eastAsia="Times New Roman" w:hAnsi="Times New Roman"/>
          <w:sz w:val="24"/>
        </w:rPr>
        <w:t>Speier</w:t>
      </w:r>
      <w:proofErr w:type="spellEnd"/>
      <w:r w:rsidR="005649F4">
        <w:rPr>
          <w:rFonts w:ascii="Times New Roman" w:eastAsia="Times New Roman" w:hAnsi="Times New Roman"/>
          <w:sz w:val="24"/>
        </w:rPr>
        <w:t xml:space="preserve">, &amp; </w:t>
      </w:r>
      <w:proofErr w:type="spellStart"/>
      <w:r w:rsidR="005649F4">
        <w:rPr>
          <w:rFonts w:ascii="Times New Roman" w:eastAsia="Times New Roman" w:hAnsi="Times New Roman"/>
          <w:sz w:val="24"/>
        </w:rPr>
        <w:t>Novicevic</w:t>
      </w:r>
      <w:proofErr w:type="spellEnd"/>
      <w:r w:rsidR="005649F4">
        <w:rPr>
          <w:rFonts w:ascii="Times New Roman" w:eastAsia="Times New Roman" w:hAnsi="Times New Roman"/>
          <w:sz w:val="24"/>
        </w:rPr>
        <w:t>, 2001)</w:t>
      </w:r>
      <w:r w:rsidR="00617745">
        <w:rPr>
          <w:rFonts w:ascii="Times New Roman" w:eastAsia="Times New Roman" w:hAnsi="Times New Roman"/>
          <w:sz w:val="24"/>
        </w:rPr>
        <w:t xml:space="preserve">. </w:t>
      </w:r>
      <w:r w:rsidR="00FC1696">
        <w:rPr>
          <w:rFonts w:ascii="Times New Roman" w:eastAsia="Times New Roman" w:hAnsi="Times New Roman"/>
          <w:sz w:val="24"/>
        </w:rPr>
        <w:t>T</w:t>
      </w:r>
      <w:r w:rsidR="009423AF" w:rsidRPr="009046D8">
        <w:rPr>
          <w:rFonts w:ascii="Times New Roman" w:eastAsia="Times New Roman" w:hAnsi="Times New Roman"/>
          <w:sz w:val="24"/>
        </w:rPr>
        <w:t>echnological knowledge also tends to be less context-specific (</w:t>
      </w:r>
      <w:proofErr w:type="spellStart"/>
      <w:r w:rsidR="009423AF" w:rsidRPr="009046D8">
        <w:rPr>
          <w:rFonts w:ascii="Times New Roman" w:eastAsia="Times New Roman" w:hAnsi="Times New Roman"/>
          <w:sz w:val="24"/>
        </w:rPr>
        <w:t>Kogut</w:t>
      </w:r>
      <w:proofErr w:type="spellEnd"/>
      <w:r w:rsidR="009423AF" w:rsidRPr="009046D8">
        <w:rPr>
          <w:rFonts w:ascii="Times New Roman" w:eastAsia="Times New Roman" w:hAnsi="Times New Roman"/>
          <w:sz w:val="24"/>
        </w:rPr>
        <w:t xml:space="preserve"> &amp; Zander, 1992) and a large part of R&amp;D activities occur across organizational boundaries (Fey &amp; </w:t>
      </w:r>
      <w:proofErr w:type="spellStart"/>
      <w:r w:rsidR="009423AF" w:rsidRPr="009046D8">
        <w:rPr>
          <w:rFonts w:ascii="Times New Roman" w:eastAsia="Times New Roman" w:hAnsi="Times New Roman"/>
          <w:sz w:val="24"/>
        </w:rPr>
        <w:t>Birkinshaw</w:t>
      </w:r>
      <w:proofErr w:type="spellEnd"/>
      <w:r w:rsidR="009423AF" w:rsidRPr="009046D8">
        <w:rPr>
          <w:rFonts w:ascii="Times New Roman" w:eastAsia="Times New Roman" w:hAnsi="Times New Roman"/>
          <w:sz w:val="24"/>
        </w:rPr>
        <w:t xml:space="preserve">, 2005). Therefore, </w:t>
      </w:r>
      <w:r w:rsidR="005440DF">
        <w:rPr>
          <w:rFonts w:ascii="Times New Roman" w:eastAsia="Times New Roman" w:hAnsi="Times New Roman"/>
          <w:sz w:val="24"/>
        </w:rPr>
        <w:t>PCNs and TCNs</w:t>
      </w:r>
      <w:r w:rsidR="001232A1" w:rsidRPr="009046D8">
        <w:rPr>
          <w:rFonts w:ascii="Times New Roman" w:eastAsia="Times New Roman" w:hAnsi="Times New Roman"/>
          <w:sz w:val="24"/>
        </w:rPr>
        <w:t xml:space="preserve"> </w:t>
      </w:r>
      <w:r w:rsidR="00A95634">
        <w:rPr>
          <w:rFonts w:ascii="Times New Roman" w:eastAsia="Times New Roman" w:hAnsi="Times New Roman"/>
          <w:sz w:val="24"/>
        </w:rPr>
        <w:t xml:space="preserve">heading </w:t>
      </w:r>
      <w:r w:rsidR="009423AF" w:rsidRPr="009046D8">
        <w:rPr>
          <w:rFonts w:ascii="Times New Roman" w:eastAsia="Times New Roman" w:hAnsi="Times New Roman"/>
          <w:sz w:val="24"/>
        </w:rPr>
        <w:t xml:space="preserve">the subsidiary R&amp;D function are in a </w:t>
      </w:r>
      <w:r w:rsidR="00343ED0">
        <w:rPr>
          <w:rFonts w:ascii="Times New Roman" w:eastAsia="Times New Roman" w:hAnsi="Times New Roman"/>
          <w:sz w:val="24"/>
        </w:rPr>
        <w:t>better</w:t>
      </w:r>
      <w:r w:rsidR="00343ED0" w:rsidRPr="009046D8">
        <w:rPr>
          <w:rFonts w:ascii="Times New Roman" w:eastAsia="Times New Roman" w:hAnsi="Times New Roman"/>
          <w:sz w:val="24"/>
        </w:rPr>
        <w:t xml:space="preserve"> </w:t>
      </w:r>
      <w:r w:rsidR="009423AF" w:rsidRPr="009046D8">
        <w:rPr>
          <w:rFonts w:ascii="Times New Roman" w:eastAsia="Times New Roman" w:hAnsi="Times New Roman"/>
          <w:sz w:val="24"/>
        </w:rPr>
        <w:t>position to share resources between the HQ and subsidiary R&amp;D teams and facilitate the continuous exchange of ideas</w:t>
      </w:r>
      <w:r w:rsidR="00343ED0">
        <w:rPr>
          <w:rFonts w:ascii="Times New Roman" w:eastAsia="Times New Roman" w:hAnsi="Times New Roman"/>
          <w:sz w:val="24"/>
        </w:rPr>
        <w:t xml:space="preserve"> than purely local managers</w:t>
      </w:r>
      <w:r w:rsidR="009423AF" w:rsidRPr="009046D8">
        <w:rPr>
          <w:rFonts w:ascii="Times New Roman" w:eastAsia="Times New Roman" w:hAnsi="Times New Roman"/>
          <w:sz w:val="24"/>
        </w:rPr>
        <w:t>.</w:t>
      </w:r>
    </w:p>
    <w:p w14:paraId="3CF05BAF" w14:textId="632A83A0" w:rsidR="009423AF" w:rsidRPr="009046D8" w:rsidRDefault="00343ED0" w:rsidP="008D6E1D">
      <w:pPr>
        <w:pStyle w:val="CommentText"/>
        <w:spacing w:before="0" w:after="0" w:line="480" w:lineRule="auto"/>
        <w:ind w:firstLine="720"/>
        <w:rPr>
          <w:rFonts w:ascii="Times New Roman" w:eastAsia="Times New Roman" w:hAnsi="Times New Roman"/>
          <w:sz w:val="24"/>
          <w:szCs w:val="24"/>
        </w:rPr>
      </w:pPr>
      <w:r>
        <w:rPr>
          <w:rFonts w:ascii="Times New Roman" w:eastAsia="Times New Roman" w:hAnsi="Times New Roman"/>
          <w:sz w:val="24"/>
        </w:rPr>
        <w:t xml:space="preserve">We further expect expatriates heading the </w:t>
      </w:r>
      <w:r w:rsidR="009423AF" w:rsidRPr="00F469D2">
        <w:rPr>
          <w:rFonts w:ascii="Times New Roman" w:eastAsia="Times New Roman" w:hAnsi="Times New Roman"/>
          <w:i/>
          <w:sz w:val="24"/>
        </w:rPr>
        <w:t xml:space="preserve">Manufacturing </w:t>
      </w:r>
      <w:r w:rsidR="009423AF" w:rsidRPr="00FA79BB">
        <w:rPr>
          <w:rFonts w:ascii="Times New Roman" w:eastAsia="Times New Roman" w:hAnsi="Times New Roman"/>
          <w:sz w:val="24"/>
        </w:rPr>
        <w:t>function</w:t>
      </w:r>
      <w:r w:rsidR="009423AF" w:rsidRPr="009046D8">
        <w:rPr>
          <w:rFonts w:ascii="Times New Roman" w:eastAsia="Times New Roman" w:hAnsi="Times New Roman"/>
          <w:sz w:val="24"/>
        </w:rPr>
        <w:t xml:space="preserve"> </w:t>
      </w:r>
      <w:r w:rsidR="00662A3C">
        <w:rPr>
          <w:rFonts w:ascii="Times New Roman" w:eastAsia="Times New Roman" w:hAnsi="Times New Roman"/>
          <w:sz w:val="24"/>
        </w:rPr>
        <w:t xml:space="preserve">to engage in more knowledge transfer compared to local managers. </w:t>
      </w:r>
      <w:r w:rsidR="00662A3C">
        <w:rPr>
          <w:rFonts w:ascii="Times New Roman" w:eastAsia="Times New Roman" w:hAnsi="Times New Roman"/>
          <w:sz w:val="24"/>
          <w:szCs w:val="24"/>
        </w:rPr>
        <w:t>While market-</w:t>
      </w:r>
      <w:r w:rsidR="00662A3C" w:rsidRPr="009046D8">
        <w:rPr>
          <w:rFonts w:ascii="Times New Roman" w:eastAsia="Times New Roman" w:hAnsi="Times New Roman"/>
          <w:sz w:val="24"/>
          <w:szCs w:val="24"/>
        </w:rPr>
        <w:t xml:space="preserve">specific characteristics such </w:t>
      </w:r>
      <w:r w:rsidR="00662A3C">
        <w:rPr>
          <w:rFonts w:ascii="Times New Roman" w:eastAsia="Times New Roman" w:hAnsi="Times New Roman"/>
          <w:sz w:val="24"/>
          <w:szCs w:val="24"/>
        </w:rPr>
        <w:t xml:space="preserve">as </w:t>
      </w:r>
      <w:r w:rsidR="00662A3C" w:rsidRPr="009046D8">
        <w:rPr>
          <w:rFonts w:ascii="Times New Roman" w:eastAsia="Times New Roman" w:hAnsi="Times New Roman"/>
          <w:sz w:val="24"/>
          <w:szCs w:val="24"/>
        </w:rPr>
        <w:t xml:space="preserve">the size and volume of products or their perishability </w:t>
      </w:r>
      <w:r w:rsidR="009A70F4">
        <w:rPr>
          <w:rFonts w:ascii="Times New Roman" w:eastAsia="Times New Roman" w:hAnsi="Times New Roman"/>
          <w:sz w:val="24"/>
          <w:szCs w:val="24"/>
        </w:rPr>
        <w:t>may</w:t>
      </w:r>
      <w:r w:rsidR="00662A3C" w:rsidRPr="009046D8">
        <w:rPr>
          <w:rFonts w:ascii="Times New Roman" w:eastAsia="Times New Roman" w:hAnsi="Times New Roman"/>
          <w:sz w:val="24"/>
          <w:szCs w:val="24"/>
        </w:rPr>
        <w:t xml:space="preserve"> make it more difficult to buy from foreign suppliers or manufacture globally</w:t>
      </w:r>
      <w:r w:rsidR="00662A3C">
        <w:rPr>
          <w:rFonts w:ascii="Times New Roman" w:eastAsia="Times New Roman" w:hAnsi="Times New Roman"/>
          <w:sz w:val="24"/>
          <w:szCs w:val="24"/>
        </w:rPr>
        <w:t xml:space="preserve">, </w:t>
      </w:r>
      <w:r w:rsidR="00A17CEF" w:rsidRPr="009046D8">
        <w:rPr>
          <w:rFonts w:ascii="Times New Roman" w:eastAsia="Times New Roman" w:hAnsi="Times New Roman"/>
          <w:sz w:val="24"/>
          <w:szCs w:val="24"/>
        </w:rPr>
        <w:t xml:space="preserve">scholars have highlighted the need for tiered supply chains that mix </w:t>
      </w:r>
      <w:r w:rsidR="00CD4FB6">
        <w:rPr>
          <w:rFonts w:ascii="Times New Roman" w:eastAsia="Times New Roman" w:hAnsi="Times New Roman"/>
          <w:sz w:val="24"/>
          <w:szCs w:val="24"/>
        </w:rPr>
        <w:t xml:space="preserve">local and </w:t>
      </w:r>
      <w:r w:rsidR="00A17CEF" w:rsidRPr="009046D8">
        <w:rPr>
          <w:rFonts w:ascii="Times New Roman" w:eastAsia="Times New Roman" w:hAnsi="Times New Roman"/>
          <w:sz w:val="24"/>
          <w:szCs w:val="24"/>
        </w:rPr>
        <w:t>offshored pro</w:t>
      </w:r>
      <w:r w:rsidR="00A17CEF">
        <w:rPr>
          <w:rFonts w:ascii="Times New Roman" w:eastAsia="Times New Roman" w:hAnsi="Times New Roman"/>
          <w:sz w:val="24"/>
          <w:szCs w:val="24"/>
        </w:rPr>
        <w:softHyphen/>
      </w:r>
      <w:r w:rsidR="00A17CEF" w:rsidRPr="009046D8">
        <w:rPr>
          <w:rFonts w:ascii="Times New Roman" w:eastAsia="Times New Roman" w:hAnsi="Times New Roman"/>
          <w:sz w:val="24"/>
          <w:szCs w:val="24"/>
        </w:rPr>
        <w:t>duc</w:t>
      </w:r>
      <w:r w:rsidR="00A17CEF">
        <w:rPr>
          <w:rFonts w:ascii="Times New Roman" w:eastAsia="Times New Roman" w:hAnsi="Times New Roman"/>
          <w:sz w:val="24"/>
          <w:szCs w:val="24"/>
        </w:rPr>
        <w:softHyphen/>
      </w:r>
      <w:r w:rsidR="00A17CEF" w:rsidRPr="009046D8">
        <w:rPr>
          <w:rFonts w:ascii="Times New Roman" w:eastAsia="Times New Roman" w:hAnsi="Times New Roman"/>
          <w:sz w:val="24"/>
          <w:szCs w:val="24"/>
        </w:rPr>
        <w:t xml:space="preserve">tion </w:t>
      </w:r>
      <w:r w:rsidR="009A70F4">
        <w:rPr>
          <w:rFonts w:ascii="Times New Roman" w:eastAsia="Times New Roman" w:hAnsi="Times New Roman"/>
          <w:sz w:val="24"/>
          <w:szCs w:val="24"/>
        </w:rPr>
        <w:t xml:space="preserve">to maintain adaptability </w:t>
      </w:r>
      <w:r w:rsidR="00A17CEF" w:rsidRPr="009046D8">
        <w:rPr>
          <w:rFonts w:ascii="Times New Roman" w:eastAsia="Times New Roman" w:hAnsi="Times New Roman"/>
          <w:sz w:val="24"/>
          <w:szCs w:val="24"/>
        </w:rPr>
        <w:t>(Lee, 2004).</w:t>
      </w:r>
      <w:r w:rsidR="00662A3C">
        <w:rPr>
          <w:rFonts w:ascii="Times New Roman" w:eastAsia="Times New Roman" w:hAnsi="Times New Roman"/>
          <w:sz w:val="24"/>
          <w:szCs w:val="24"/>
        </w:rPr>
        <w:t xml:space="preserve"> Therefore</w:t>
      </w:r>
      <w:r w:rsidR="009423AF" w:rsidRPr="009046D8">
        <w:rPr>
          <w:rFonts w:ascii="Times New Roman" w:eastAsia="Times New Roman" w:hAnsi="Times New Roman"/>
          <w:sz w:val="24"/>
          <w:szCs w:val="24"/>
        </w:rPr>
        <w:t xml:space="preserve">, we would expect </w:t>
      </w:r>
      <w:r w:rsidR="00896D26">
        <w:rPr>
          <w:rFonts w:ascii="Times New Roman" w:eastAsia="Times New Roman" w:hAnsi="Times New Roman"/>
          <w:sz w:val="24"/>
          <w:szCs w:val="24"/>
        </w:rPr>
        <w:t>expatriates</w:t>
      </w:r>
      <w:r w:rsidR="009423AF" w:rsidRPr="009046D8">
        <w:rPr>
          <w:rFonts w:ascii="Times New Roman" w:eastAsia="Times New Roman" w:hAnsi="Times New Roman"/>
          <w:sz w:val="24"/>
          <w:szCs w:val="24"/>
        </w:rPr>
        <w:t xml:space="preserve"> to play important </w:t>
      </w:r>
      <w:r w:rsidR="00617745">
        <w:rPr>
          <w:rFonts w:ascii="Times New Roman" w:eastAsia="Times New Roman" w:hAnsi="Times New Roman"/>
          <w:sz w:val="24"/>
          <w:szCs w:val="24"/>
        </w:rPr>
        <w:t xml:space="preserve">roles of </w:t>
      </w:r>
      <w:r w:rsidR="009423AF" w:rsidRPr="009046D8">
        <w:rPr>
          <w:rFonts w:ascii="Times New Roman" w:eastAsia="Times New Roman" w:hAnsi="Times New Roman"/>
          <w:sz w:val="24"/>
          <w:szCs w:val="24"/>
        </w:rPr>
        <w:t xml:space="preserve">knowledge </w:t>
      </w:r>
      <w:r w:rsidR="001C1B17">
        <w:rPr>
          <w:rFonts w:ascii="Times New Roman" w:eastAsia="Times New Roman" w:hAnsi="Times New Roman"/>
          <w:sz w:val="24"/>
          <w:szCs w:val="24"/>
        </w:rPr>
        <w:t xml:space="preserve">agency </w:t>
      </w:r>
      <w:r w:rsidR="009423AF" w:rsidRPr="009046D8">
        <w:rPr>
          <w:rFonts w:ascii="Times New Roman" w:eastAsia="Times New Roman" w:hAnsi="Times New Roman"/>
          <w:sz w:val="24"/>
          <w:szCs w:val="24"/>
        </w:rPr>
        <w:t xml:space="preserve">to support the coordination of these activities between HQ and subsidiaries. </w:t>
      </w:r>
    </w:p>
    <w:p w14:paraId="1E1DAE1D" w14:textId="6876BDA0" w:rsidR="00F049EF" w:rsidRDefault="009423AF" w:rsidP="00545293">
      <w:pPr>
        <w:pStyle w:val="CommentText"/>
        <w:spacing w:before="0" w:after="0" w:line="480" w:lineRule="auto"/>
        <w:ind w:firstLine="720"/>
        <w:rPr>
          <w:rFonts w:ascii="Times New Roman" w:eastAsia="Times New Roman" w:hAnsi="Times New Roman"/>
          <w:sz w:val="24"/>
          <w:szCs w:val="24"/>
        </w:rPr>
      </w:pPr>
      <w:r w:rsidRPr="009046D8">
        <w:rPr>
          <w:rFonts w:ascii="Times New Roman" w:eastAsia="Times New Roman" w:hAnsi="Times New Roman"/>
          <w:sz w:val="24"/>
          <w:szCs w:val="24"/>
        </w:rPr>
        <w:t xml:space="preserve">Finally, research suggests that </w:t>
      </w:r>
      <w:r w:rsidR="00FA79BB">
        <w:rPr>
          <w:rFonts w:ascii="Times New Roman" w:eastAsia="Times New Roman" w:hAnsi="Times New Roman"/>
          <w:sz w:val="24"/>
          <w:szCs w:val="24"/>
        </w:rPr>
        <w:t xml:space="preserve">knowledge specific to the functions of </w:t>
      </w:r>
      <w:r w:rsidRPr="00F469D2">
        <w:rPr>
          <w:rFonts w:ascii="Times New Roman" w:eastAsia="Times New Roman" w:hAnsi="Times New Roman"/>
          <w:i/>
          <w:sz w:val="24"/>
          <w:szCs w:val="24"/>
        </w:rPr>
        <w:t>HR</w:t>
      </w:r>
      <w:r w:rsidR="00FA79BB" w:rsidRPr="00F469D2">
        <w:rPr>
          <w:rFonts w:ascii="Times New Roman" w:eastAsia="Times New Roman" w:hAnsi="Times New Roman"/>
          <w:i/>
          <w:sz w:val="24"/>
          <w:szCs w:val="24"/>
        </w:rPr>
        <w:t>M</w:t>
      </w:r>
      <w:r w:rsidRPr="009046D8">
        <w:rPr>
          <w:rFonts w:ascii="Times New Roman" w:eastAsia="Times New Roman" w:hAnsi="Times New Roman"/>
          <w:sz w:val="24"/>
          <w:szCs w:val="24"/>
        </w:rPr>
        <w:t xml:space="preserve"> (Schuler &amp; </w:t>
      </w:r>
      <w:proofErr w:type="spellStart"/>
      <w:r w:rsidRPr="009046D8">
        <w:rPr>
          <w:rFonts w:ascii="Times New Roman" w:eastAsia="Times New Roman" w:hAnsi="Times New Roman"/>
          <w:sz w:val="24"/>
          <w:szCs w:val="24"/>
        </w:rPr>
        <w:t>Rogovsky</w:t>
      </w:r>
      <w:proofErr w:type="spellEnd"/>
      <w:r w:rsidRPr="009046D8">
        <w:rPr>
          <w:rFonts w:ascii="Times New Roman" w:eastAsia="Times New Roman" w:hAnsi="Times New Roman"/>
          <w:sz w:val="24"/>
          <w:szCs w:val="24"/>
        </w:rPr>
        <w:t xml:space="preserve">, 1998), </w:t>
      </w:r>
      <w:r w:rsidR="00FA79BB" w:rsidRPr="00F469D2">
        <w:rPr>
          <w:rFonts w:ascii="Times New Roman" w:eastAsia="Times New Roman" w:hAnsi="Times New Roman"/>
          <w:i/>
          <w:sz w:val="24"/>
          <w:szCs w:val="24"/>
        </w:rPr>
        <w:t>M</w:t>
      </w:r>
      <w:r w:rsidRPr="00F469D2">
        <w:rPr>
          <w:rFonts w:ascii="Times New Roman" w:eastAsia="Times New Roman" w:hAnsi="Times New Roman"/>
          <w:i/>
          <w:sz w:val="24"/>
          <w:szCs w:val="24"/>
        </w:rPr>
        <w:t>arketing</w:t>
      </w:r>
      <w:r w:rsidRPr="009046D8">
        <w:rPr>
          <w:rFonts w:ascii="Times New Roman" w:eastAsia="Times New Roman" w:hAnsi="Times New Roman"/>
          <w:sz w:val="24"/>
          <w:szCs w:val="24"/>
        </w:rPr>
        <w:t xml:space="preserve"> (Fang et al., 2010) and </w:t>
      </w:r>
      <w:r w:rsidR="00FA79BB" w:rsidRPr="00F469D2">
        <w:rPr>
          <w:rFonts w:ascii="Times New Roman" w:eastAsia="Times New Roman" w:hAnsi="Times New Roman"/>
          <w:i/>
          <w:sz w:val="24"/>
          <w:szCs w:val="24"/>
        </w:rPr>
        <w:t>L</w:t>
      </w:r>
      <w:r w:rsidRPr="00F469D2">
        <w:rPr>
          <w:rFonts w:ascii="Times New Roman" w:eastAsia="Times New Roman" w:hAnsi="Times New Roman"/>
          <w:i/>
          <w:sz w:val="24"/>
          <w:szCs w:val="24"/>
        </w:rPr>
        <w:t>ogistics</w:t>
      </w:r>
      <w:r w:rsidRPr="009046D8">
        <w:rPr>
          <w:rFonts w:ascii="Times New Roman" w:eastAsia="Times New Roman" w:hAnsi="Times New Roman"/>
          <w:sz w:val="24"/>
          <w:szCs w:val="24"/>
        </w:rPr>
        <w:t xml:space="preserve"> (Luo, Van </w:t>
      </w:r>
      <w:proofErr w:type="spellStart"/>
      <w:r w:rsidRPr="009046D8">
        <w:rPr>
          <w:rFonts w:ascii="Times New Roman" w:eastAsia="Times New Roman" w:hAnsi="Times New Roman"/>
          <w:sz w:val="24"/>
          <w:szCs w:val="24"/>
        </w:rPr>
        <w:t>Hoek</w:t>
      </w:r>
      <w:proofErr w:type="spellEnd"/>
      <w:r w:rsidRPr="009046D8">
        <w:rPr>
          <w:rFonts w:ascii="Times New Roman" w:eastAsia="Times New Roman" w:hAnsi="Times New Roman"/>
          <w:sz w:val="24"/>
          <w:szCs w:val="24"/>
        </w:rPr>
        <w:t xml:space="preserve">, &amp; </w:t>
      </w:r>
      <w:proofErr w:type="spellStart"/>
      <w:r w:rsidRPr="009046D8">
        <w:rPr>
          <w:rFonts w:ascii="Times New Roman" w:eastAsia="Times New Roman" w:hAnsi="Times New Roman"/>
          <w:sz w:val="24"/>
          <w:szCs w:val="24"/>
        </w:rPr>
        <w:t>Roos</w:t>
      </w:r>
      <w:proofErr w:type="spellEnd"/>
      <w:r w:rsidRPr="009046D8">
        <w:rPr>
          <w:rFonts w:ascii="Times New Roman" w:eastAsia="Times New Roman" w:hAnsi="Times New Roman"/>
          <w:sz w:val="24"/>
          <w:szCs w:val="24"/>
        </w:rPr>
        <w:t>, 2001) are characterized by relatively high location specificity</w:t>
      </w:r>
      <w:r w:rsidR="00F049EF">
        <w:rPr>
          <w:rFonts w:ascii="Times New Roman" w:eastAsia="Times New Roman" w:hAnsi="Times New Roman"/>
          <w:sz w:val="24"/>
          <w:szCs w:val="24"/>
        </w:rPr>
        <w:t xml:space="preserve">, which may limit the transfer of knowledge in these functions. At the same time, evidence suggests that MNCs </w:t>
      </w:r>
      <w:r w:rsidR="009E25D6">
        <w:rPr>
          <w:rFonts w:ascii="Times New Roman" w:eastAsia="Times New Roman" w:hAnsi="Times New Roman"/>
          <w:sz w:val="24"/>
          <w:szCs w:val="24"/>
        </w:rPr>
        <w:t>nevertheless exchange</w:t>
      </w:r>
      <w:r w:rsidR="00F049EF">
        <w:rPr>
          <w:rFonts w:ascii="Times New Roman" w:eastAsia="Times New Roman" w:hAnsi="Times New Roman"/>
          <w:sz w:val="24"/>
          <w:szCs w:val="24"/>
        </w:rPr>
        <w:t xml:space="preserve"> knowledge </w:t>
      </w:r>
      <w:r w:rsidR="009E25D6">
        <w:rPr>
          <w:rFonts w:ascii="Times New Roman" w:eastAsia="Times New Roman" w:hAnsi="Times New Roman"/>
          <w:sz w:val="24"/>
          <w:szCs w:val="24"/>
        </w:rPr>
        <w:t xml:space="preserve">across </w:t>
      </w:r>
      <w:r w:rsidR="004323B6">
        <w:rPr>
          <w:rFonts w:ascii="Times New Roman" w:eastAsia="Times New Roman" w:hAnsi="Times New Roman"/>
          <w:sz w:val="24"/>
          <w:szCs w:val="24"/>
        </w:rPr>
        <w:t xml:space="preserve">their operations </w:t>
      </w:r>
      <w:r w:rsidR="009E25D6">
        <w:rPr>
          <w:rFonts w:ascii="Times New Roman" w:eastAsia="Times New Roman" w:hAnsi="Times New Roman"/>
          <w:sz w:val="24"/>
          <w:szCs w:val="24"/>
        </w:rPr>
        <w:t>related to the HR</w:t>
      </w:r>
      <w:r w:rsidR="00E64B00">
        <w:rPr>
          <w:rFonts w:ascii="Times New Roman" w:eastAsia="Times New Roman" w:hAnsi="Times New Roman"/>
          <w:sz w:val="24"/>
          <w:szCs w:val="24"/>
        </w:rPr>
        <w:t>M</w:t>
      </w:r>
      <w:r w:rsidR="009E25D6">
        <w:rPr>
          <w:rFonts w:ascii="Times New Roman" w:eastAsia="Times New Roman" w:hAnsi="Times New Roman"/>
          <w:sz w:val="24"/>
          <w:szCs w:val="24"/>
        </w:rPr>
        <w:t xml:space="preserve"> function (</w:t>
      </w:r>
      <w:proofErr w:type="spellStart"/>
      <w:r w:rsidR="00474E72">
        <w:rPr>
          <w:rFonts w:ascii="Times New Roman" w:eastAsia="Times New Roman" w:hAnsi="Times New Roman"/>
          <w:sz w:val="24"/>
          <w:szCs w:val="24"/>
        </w:rPr>
        <w:t>Mäkelä</w:t>
      </w:r>
      <w:proofErr w:type="spellEnd"/>
      <w:r w:rsidR="00474E72">
        <w:rPr>
          <w:rFonts w:ascii="Times New Roman" w:eastAsia="Times New Roman" w:hAnsi="Times New Roman"/>
          <w:sz w:val="24"/>
          <w:szCs w:val="24"/>
        </w:rPr>
        <w:t xml:space="preserve">, </w:t>
      </w:r>
      <w:proofErr w:type="spellStart"/>
      <w:r w:rsidR="00474E72">
        <w:rPr>
          <w:rFonts w:ascii="Times New Roman" w:eastAsia="Times New Roman" w:hAnsi="Times New Roman"/>
          <w:sz w:val="24"/>
          <w:szCs w:val="24"/>
        </w:rPr>
        <w:t>Sumelius</w:t>
      </w:r>
      <w:proofErr w:type="spellEnd"/>
      <w:r w:rsidR="00474E72">
        <w:rPr>
          <w:rFonts w:ascii="Times New Roman" w:eastAsia="Times New Roman" w:hAnsi="Times New Roman"/>
          <w:sz w:val="24"/>
          <w:szCs w:val="24"/>
        </w:rPr>
        <w:t xml:space="preserve">, </w:t>
      </w:r>
      <w:proofErr w:type="spellStart"/>
      <w:r w:rsidR="00474E72">
        <w:rPr>
          <w:rFonts w:ascii="Times New Roman" w:eastAsia="Times New Roman" w:hAnsi="Times New Roman"/>
          <w:sz w:val="24"/>
          <w:szCs w:val="24"/>
        </w:rPr>
        <w:t>Höglund</w:t>
      </w:r>
      <w:proofErr w:type="spellEnd"/>
      <w:r w:rsidR="00474E72">
        <w:rPr>
          <w:rFonts w:ascii="Times New Roman" w:eastAsia="Times New Roman" w:hAnsi="Times New Roman"/>
          <w:sz w:val="24"/>
          <w:szCs w:val="24"/>
        </w:rPr>
        <w:t>,</w:t>
      </w:r>
      <w:r w:rsidR="00474E72" w:rsidRPr="00474E72">
        <w:rPr>
          <w:rFonts w:ascii="Times New Roman" w:eastAsia="Times New Roman" w:hAnsi="Times New Roman"/>
          <w:sz w:val="24"/>
          <w:szCs w:val="24"/>
        </w:rPr>
        <w:t xml:space="preserve"> &amp; </w:t>
      </w:r>
      <w:proofErr w:type="spellStart"/>
      <w:r w:rsidR="00474E72" w:rsidRPr="00474E72">
        <w:rPr>
          <w:rFonts w:ascii="Times New Roman" w:eastAsia="Times New Roman" w:hAnsi="Times New Roman"/>
          <w:sz w:val="24"/>
          <w:szCs w:val="24"/>
        </w:rPr>
        <w:t>Ahlvik</w:t>
      </w:r>
      <w:proofErr w:type="spellEnd"/>
      <w:r w:rsidR="00474E72">
        <w:rPr>
          <w:rFonts w:ascii="Times New Roman" w:eastAsia="Times New Roman" w:hAnsi="Times New Roman"/>
          <w:sz w:val="24"/>
          <w:szCs w:val="24"/>
        </w:rPr>
        <w:t>, 2012</w:t>
      </w:r>
      <w:r w:rsidR="003B686E">
        <w:rPr>
          <w:rFonts w:ascii="Times New Roman" w:eastAsia="Times New Roman" w:hAnsi="Times New Roman"/>
          <w:sz w:val="24"/>
          <w:szCs w:val="24"/>
        </w:rPr>
        <w:t>), M</w:t>
      </w:r>
      <w:r w:rsidR="009E25D6">
        <w:rPr>
          <w:rFonts w:ascii="Times New Roman" w:eastAsia="Times New Roman" w:hAnsi="Times New Roman"/>
          <w:sz w:val="24"/>
          <w:szCs w:val="24"/>
        </w:rPr>
        <w:t>arketing function (</w:t>
      </w:r>
      <w:proofErr w:type="spellStart"/>
      <w:r w:rsidR="009E25D6" w:rsidRPr="009046D8">
        <w:rPr>
          <w:rFonts w:ascii="Times New Roman" w:eastAsia="Times New Roman" w:hAnsi="Times New Roman"/>
          <w:sz w:val="24"/>
          <w:szCs w:val="24"/>
        </w:rPr>
        <w:t>Katsikeas</w:t>
      </w:r>
      <w:proofErr w:type="spellEnd"/>
      <w:r w:rsidR="009E25D6" w:rsidRPr="009046D8">
        <w:rPr>
          <w:rFonts w:ascii="Times New Roman" w:eastAsia="Times New Roman" w:hAnsi="Times New Roman"/>
          <w:sz w:val="24"/>
          <w:szCs w:val="24"/>
        </w:rPr>
        <w:t xml:space="preserve">, </w:t>
      </w:r>
      <w:proofErr w:type="spellStart"/>
      <w:r w:rsidR="009E25D6" w:rsidRPr="009046D8">
        <w:rPr>
          <w:rFonts w:ascii="Times New Roman" w:eastAsia="Times New Roman" w:hAnsi="Times New Roman"/>
          <w:sz w:val="24"/>
          <w:szCs w:val="24"/>
        </w:rPr>
        <w:t>Samiee</w:t>
      </w:r>
      <w:proofErr w:type="spellEnd"/>
      <w:r w:rsidR="009E25D6" w:rsidRPr="009046D8">
        <w:rPr>
          <w:rFonts w:ascii="Times New Roman" w:eastAsia="Times New Roman" w:hAnsi="Times New Roman"/>
          <w:sz w:val="24"/>
          <w:szCs w:val="24"/>
        </w:rPr>
        <w:t xml:space="preserve">, &amp; </w:t>
      </w:r>
      <w:proofErr w:type="spellStart"/>
      <w:r w:rsidR="009E25D6" w:rsidRPr="009046D8">
        <w:rPr>
          <w:rFonts w:ascii="Times New Roman" w:eastAsia="Times New Roman" w:hAnsi="Times New Roman"/>
          <w:sz w:val="24"/>
          <w:szCs w:val="24"/>
        </w:rPr>
        <w:t>Theodosiou</w:t>
      </w:r>
      <w:proofErr w:type="spellEnd"/>
      <w:r w:rsidR="009E25D6" w:rsidRPr="009046D8">
        <w:rPr>
          <w:rFonts w:ascii="Times New Roman" w:eastAsia="Times New Roman" w:hAnsi="Times New Roman"/>
          <w:sz w:val="24"/>
          <w:szCs w:val="24"/>
        </w:rPr>
        <w:t>, 2006</w:t>
      </w:r>
      <w:r w:rsidR="003B686E">
        <w:rPr>
          <w:rFonts w:ascii="Times New Roman" w:eastAsia="Times New Roman" w:hAnsi="Times New Roman"/>
          <w:sz w:val="24"/>
          <w:szCs w:val="24"/>
        </w:rPr>
        <w:t>) and L</w:t>
      </w:r>
      <w:r w:rsidR="009E25D6">
        <w:rPr>
          <w:rFonts w:ascii="Times New Roman" w:eastAsia="Times New Roman" w:hAnsi="Times New Roman"/>
          <w:sz w:val="24"/>
          <w:szCs w:val="24"/>
        </w:rPr>
        <w:t>ogistics function (</w:t>
      </w:r>
      <w:r w:rsidR="00F2170C">
        <w:rPr>
          <w:rFonts w:ascii="Times New Roman" w:eastAsia="Times New Roman" w:hAnsi="Times New Roman"/>
          <w:sz w:val="24"/>
          <w:szCs w:val="24"/>
        </w:rPr>
        <w:t>Rushton &amp; Walker, 2007</w:t>
      </w:r>
      <w:r w:rsidR="009E25D6">
        <w:rPr>
          <w:rFonts w:ascii="Times New Roman" w:eastAsia="Times New Roman" w:hAnsi="Times New Roman"/>
          <w:sz w:val="24"/>
          <w:szCs w:val="24"/>
        </w:rPr>
        <w:t xml:space="preserve">). </w:t>
      </w:r>
      <w:r w:rsidR="00F049EF">
        <w:rPr>
          <w:rFonts w:ascii="Times New Roman" w:eastAsia="Times New Roman" w:hAnsi="Times New Roman"/>
          <w:sz w:val="24"/>
          <w:szCs w:val="24"/>
        </w:rPr>
        <w:t xml:space="preserve">Given their contextual knowledge of both the </w:t>
      </w:r>
      <w:r w:rsidR="00F049EF">
        <w:rPr>
          <w:rFonts w:ascii="Times New Roman" w:eastAsia="Times New Roman" w:hAnsi="Times New Roman"/>
          <w:sz w:val="24"/>
          <w:szCs w:val="24"/>
        </w:rPr>
        <w:lastRenderedPageBreak/>
        <w:t>sending and receiving units, we would expect expatriates to be in a better position to transfer this knowledge than local managers.</w:t>
      </w:r>
    </w:p>
    <w:p w14:paraId="6BFF5551" w14:textId="04A17F68" w:rsidR="005D3D43" w:rsidRDefault="004323B6" w:rsidP="00300AE0">
      <w:pPr>
        <w:widowControl w:val="0"/>
        <w:spacing w:before="0" w:after="0" w:line="480" w:lineRule="auto"/>
        <w:ind w:firstLine="709"/>
        <w:rPr>
          <w:rFonts w:ascii="Times New Roman" w:hAnsi="Times New Roman"/>
          <w:lang w:eastAsia="en-AU"/>
        </w:rPr>
      </w:pPr>
      <w:r w:rsidRPr="001A2613">
        <w:rPr>
          <w:rFonts w:ascii="Times New Roman" w:hAnsi="Times New Roman"/>
          <w:szCs w:val="24"/>
        </w:rPr>
        <w:t xml:space="preserve">In sum, </w:t>
      </w:r>
      <w:r>
        <w:rPr>
          <w:rFonts w:ascii="Times New Roman" w:hAnsi="Times New Roman"/>
        </w:rPr>
        <w:t>w</w:t>
      </w:r>
      <w:r w:rsidR="00587499">
        <w:rPr>
          <w:rFonts w:ascii="Times New Roman" w:hAnsi="Times New Roman"/>
        </w:rPr>
        <w:t xml:space="preserve">e </w:t>
      </w:r>
      <w:r w:rsidR="009423AF" w:rsidRPr="009046D8">
        <w:rPr>
          <w:rFonts w:ascii="Times New Roman" w:hAnsi="Times New Roman"/>
          <w:lang w:eastAsia="en-AU"/>
        </w:rPr>
        <w:t xml:space="preserve">would expect that the extent of knowledge transfer from and to HQ in each of the functional areas will be significantly higher if the subsidiary employs </w:t>
      </w:r>
      <w:r w:rsidR="006841FD">
        <w:rPr>
          <w:rFonts w:ascii="Times New Roman" w:hAnsi="Times New Roman"/>
          <w:lang w:eastAsia="en-AU"/>
        </w:rPr>
        <w:t xml:space="preserve">an expatriate </w:t>
      </w:r>
      <w:r w:rsidR="009423AF" w:rsidRPr="009046D8">
        <w:rPr>
          <w:rFonts w:ascii="Times New Roman" w:hAnsi="Times New Roman"/>
          <w:lang w:eastAsia="en-AU"/>
        </w:rPr>
        <w:t>in that respective function instead of a local manager.</w:t>
      </w:r>
      <w:r w:rsidR="00FF58B1">
        <w:rPr>
          <w:rFonts w:ascii="Times New Roman" w:hAnsi="Times New Roman"/>
          <w:lang w:eastAsia="en-AU"/>
        </w:rPr>
        <w:t xml:space="preserve"> </w:t>
      </w:r>
      <w:r w:rsidR="00501A87" w:rsidRPr="00E90194">
        <w:rPr>
          <w:rFonts w:ascii="Times New Roman" w:hAnsi="Times New Roman"/>
        </w:rPr>
        <w:t>Of course, in principle t</w:t>
      </w:r>
      <w:r w:rsidR="00501A87" w:rsidRPr="00E90194">
        <w:rPr>
          <w:rFonts w:ascii="Times New Roman" w:hAnsi="Times New Roman"/>
          <w:lang w:val="en-AU"/>
        </w:rPr>
        <w:t xml:space="preserve">his argument applies equally to </w:t>
      </w:r>
      <w:proofErr w:type="spellStart"/>
      <w:r w:rsidR="00501A87" w:rsidRPr="00E90194">
        <w:rPr>
          <w:rFonts w:ascii="Times New Roman" w:hAnsi="Times New Roman"/>
          <w:lang w:val="en-AU"/>
        </w:rPr>
        <w:t>inpatriates</w:t>
      </w:r>
      <w:proofErr w:type="spellEnd"/>
      <w:r w:rsidR="00501A87" w:rsidRPr="00E90194">
        <w:rPr>
          <w:rFonts w:ascii="Times New Roman" w:hAnsi="Times New Roman"/>
          <w:lang w:val="en-AU"/>
        </w:rPr>
        <w:t xml:space="preserve">. Unfortunately, we were </w:t>
      </w:r>
      <w:r w:rsidR="00D76AF9">
        <w:rPr>
          <w:rFonts w:ascii="Times New Roman" w:hAnsi="Times New Roman"/>
          <w:lang w:val="en-AU"/>
        </w:rPr>
        <w:t>not in the position</w:t>
      </w:r>
      <w:r w:rsidR="00D76AF9" w:rsidRPr="00E90194">
        <w:rPr>
          <w:rFonts w:ascii="Times New Roman" w:hAnsi="Times New Roman"/>
          <w:lang w:val="en-AU"/>
        </w:rPr>
        <w:t xml:space="preserve"> </w:t>
      </w:r>
      <w:r w:rsidR="00501A87" w:rsidRPr="00E90194">
        <w:rPr>
          <w:rFonts w:ascii="Times New Roman" w:hAnsi="Times New Roman"/>
          <w:lang w:val="en-AU"/>
        </w:rPr>
        <w:t xml:space="preserve">to collect data with regard to the number of managers in </w:t>
      </w:r>
      <w:r w:rsidR="00D76AF9">
        <w:rPr>
          <w:rFonts w:ascii="Times New Roman" w:hAnsi="Times New Roman"/>
          <w:lang w:val="en-AU"/>
        </w:rPr>
        <w:t xml:space="preserve">various </w:t>
      </w:r>
      <w:r w:rsidR="00501A87" w:rsidRPr="00E90194">
        <w:rPr>
          <w:rFonts w:ascii="Times New Roman" w:hAnsi="Times New Roman"/>
          <w:lang w:val="en-AU"/>
        </w:rPr>
        <w:t xml:space="preserve">top positions </w:t>
      </w:r>
      <w:r w:rsidR="00D76AF9">
        <w:rPr>
          <w:rFonts w:ascii="Times New Roman" w:hAnsi="Times New Roman"/>
          <w:lang w:val="en-AU"/>
        </w:rPr>
        <w:t>who</w:t>
      </w:r>
      <w:r w:rsidR="00D76AF9" w:rsidRPr="00E90194">
        <w:rPr>
          <w:rFonts w:ascii="Times New Roman" w:hAnsi="Times New Roman"/>
          <w:lang w:val="en-AU"/>
        </w:rPr>
        <w:t xml:space="preserve"> </w:t>
      </w:r>
      <w:r w:rsidR="00501A87" w:rsidRPr="00E90194">
        <w:rPr>
          <w:rFonts w:ascii="Times New Roman" w:hAnsi="Times New Roman"/>
          <w:lang w:val="en-AU"/>
        </w:rPr>
        <w:t xml:space="preserve">had prior </w:t>
      </w:r>
      <w:proofErr w:type="spellStart"/>
      <w:r w:rsidR="00501A87" w:rsidRPr="00E90194">
        <w:rPr>
          <w:rFonts w:ascii="Times New Roman" w:hAnsi="Times New Roman"/>
          <w:lang w:val="en-AU"/>
        </w:rPr>
        <w:t>inpatriate</w:t>
      </w:r>
      <w:proofErr w:type="spellEnd"/>
      <w:r w:rsidR="00501A87" w:rsidRPr="00E90194">
        <w:rPr>
          <w:rFonts w:ascii="Times New Roman" w:hAnsi="Times New Roman"/>
          <w:lang w:val="en-AU"/>
        </w:rPr>
        <w:t xml:space="preserve"> experience and hence </w:t>
      </w:r>
      <w:r w:rsidR="00501A87">
        <w:rPr>
          <w:rFonts w:ascii="Times New Roman" w:hAnsi="Times New Roman"/>
          <w:lang w:val="en-AU"/>
        </w:rPr>
        <w:t>are</w:t>
      </w:r>
      <w:r w:rsidR="00501A87" w:rsidRPr="00E90194">
        <w:rPr>
          <w:rFonts w:ascii="Times New Roman" w:hAnsi="Times New Roman"/>
          <w:lang w:val="en-AU"/>
        </w:rPr>
        <w:t xml:space="preserve"> forced to limit this hypothesis to expatriates (PCNs and TCNs).</w:t>
      </w:r>
      <w:r w:rsidR="00501A87">
        <w:rPr>
          <w:rFonts w:ascii="Times New Roman" w:hAnsi="Times New Roman"/>
          <w:lang w:val="en-AU"/>
        </w:rPr>
        <w:t xml:space="preserve"> </w:t>
      </w:r>
      <w:r w:rsidR="00FF58B1">
        <w:rPr>
          <w:rFonts w:ascii="Times New Roman" w:hAnsi="Times New Roman"/>
          <w:lang w:eastAsia="en-AU"/>
        </w:rPr>
        <w:t>Therefore:</w:t>
      </w:r>
      <w:r w:rsidR="00F72181">
        <w:rPr>
          <w:rFonts w:ascii="Times New Roman" w:hAnsi="Times New Roman"/>
          <w:lang w:eastAsia="en-AU"/>
        </w:rPr>
        <w:t xml:space="preserve"> </w:t>
      </w:r>
    </w:p>
    <w:p w14:paraId="3D78F80A" w14:textId="22272BFC" w:rsidR="005D3D43" w:rsidRPr="003A2588" w:rsidRDefault="005D3D43" w:rsidP="005D3D43">
      <w:pPr>
        <w:widowControl w:val="0"/>
        <w:spacing w:before="120" w:after="120" w:line="480" w:lineRule="auto"/>
        <w:ind w:left="426"/>
        <w:rPr>
          <w:rFonts w:ascii="Times New Roman" w:hAnsi="Times New Roman"/>
          <w:i/>
          <w:lang w:eastAsia="en-AU"/>
        </w:rPr>
      </w:pPr>
      <w:r w:rsidRPr="009046D8">
        <w:rPr>
          <w:rFonts w:ascii="Times New Roman" w:hAnsi="Times New Roman"/>
          <w:i/>
          <w:lang w:eastAsia="en-AU"/>
        </w:rPr>
        <w:t>H</w:t>
      </w:r>
      <w:r>
        <w:rPr>
          <w:rFonts w:ascii="Times New Roman" w:hAnsi="Times New Roman"/>
          <w:i/>
          <w:lang w:eastAsia="en-AU"/>
        </w:rPr>
        <w:t>ypothesis 1</w:t>
      </w:r>
      <w:r w:rsidR="002343F3">
        <w:rPr>
          <w:rFonts w:ascii="Times New Roman" w:hAnsi="Times New Roman"/>
          <w:i/>
          <w:lang w:eastAsia="en-AU"/>
        </w:rPr>
        <w:t>a</w:t>
      </w:r>
      <w:r w:rsidRPr="009046D8">
        <w:rPr>
          <w:rFonts w:ascii="Times New Roman" w:hAnsi="Times New Roman"/>
          <w:i/>
          <w:lang w:eastAsia="en-AU"/>
        </w:rPr>
        <w:t xml:space="preserve">: </w:t>
      </w:r>
      <w:r w:rsidR="002343F3">
        <w:rPr>
          <w:rFonts w:ascii="Times New Roman" w:hAnsi="Times New Roman"/>
          <w:i/>
          <w:lang w:eastAsia="en-AU"/>
        </w:rPr>
        <w:t>Irrespective of the functional area, t</w:t>
      </w:r>
      <w:r w:rsidRPr="009046D8">
        <w:rPr>
          <w:rFonts w:ascii="Times New Roman" w:hAnsi="Times New Roman"/>
          <w:i/>
          <w:lang w:eastAsia="en-AU"/>
        </w:rPr>
        <w:t xml:space="preserve">he extent of knowledge transfer </w:t>
      </w:r>
      <w:r w:rsidRPr="003A2588">
        <w:rPr>
          <w:rFonts w:ascii="Times New Roman" w:hAnsi="Times New Roman"/>
          <w:i/>
          <w:lang w:eastAsia="en-AU"/>
        </w:rPr>
        <w:t xml:space="preserve">from HQ </w:t>
      </w:r>
      <w:r>
        <w:rPr>
          <w:rFonts w:ascii="Times New Roman" w:hAnsi="Times New Roman"/>
          <w:i/>
          <w:lang w:eastAsia="en-AU"/>
        </w:rPr>
        <w:t xml:space="preserve">to subsidiary </w:t>
      </w:r>
      <w:r w:rsidRPr="003A2588">
        <w:rPr>
          <w:rFonts w:ascii="Times New Roman" w:hAnsi="Times New Roman"/>
          <w:i/>
          <w:lang w:eastAsia="en-AU"/>
        </w:rPr>
        <w:t xml:space="preserve">will be </w:t>
      </w:r>
      <w:r w:rsidR="00594776">
        <w:rPr>
          <w:rFonts w:ascii="Times New Roman" w:hAnsi="Times New Roman"/>
          <w:i/>
          <w:lang w:eastAsia="en-AU"/>
        </w:rPr>
        <w:t xml:space="preserve">significantly </w:t>
      </w:r>
      <w:r w:rsidRPr="003A2588">
        <w:rPr>
          <w:rFonts w:ascii="Times New Roman" w:hAnsi="Times New Roman"/>
          <w:i/>
          <w:lang w:eastAsia="en-AU"/>
        </w:rPr>
        <w:t xml:space="preserve">higher </w:t>
      </w:r>
      <w:r>
        <w:rPr>
          <w:rFonts w:ascii="Times New Roman" w:hAnsi="Times New Roman"/>
          <w:i/>
          <w:lang w:eastAsia="en-AU"/>
        </w:rPr>
        <w:t>i</w:t>
      </w:r>
      <w:r w:rsidRPr="003A2588">
        <w:rPr>
          <w:rFonts w:ascii="Times New Roman" w:hAnsi="Times New Roman"/>
          <w:i/>
          <w:lang w:eastAsia="en-AU"/>
        </w:rPr>
        <w:t>n the various functional areas for subsidiaries that employ an expatriate</w:t>
      </w:r>
      <w:r w:rsidRPr="003A2588">
        <w:rPr>
          <w:rFonts w:ascii="Times New Roman" w:hAnsi="Times New Roman"/>
          <w:i/>
          <w:szCs w:val="24"/>
          <w:lang w:eastAsia="en-AU"/>
        </w:rPr>
        <w:t xml:space="preserve"> </w:t>
      </w:r>
      <w:r>
        <w:rPr>
          <w:rFonts w:ascii="Times New Roman" w:hAnsi="Times New Roman"/>
          <w:i/>
          <w:szCs w:val="24"/>
          <w:lang w:eastAsia="en-AU"/>
        </w:rPr>
        <w:t xml:space="preserve">rather than a local </w:t>
      </w:r>
      <w:r w:rsidRPr="003A2588">
        <w:rPr>
          <w:rFonts w:ascii="Times New Roman" w:hAnsi="Times New Roman"/>
          <w:i/>
          <w:lang w:eastAsia="en-AU"/>
        </w:rPr>
        <w:t xml:space="preserve">as </w:t>
      </w:r>
      <w:r>
        <w:rPr>
          <w:rFonts w:ascii="Times New Roman" w:hAnsi="Times New Roman"/>
          <w:i/>
          <w:lang w:eastAsia="en-AU"/>
        </w:rPr>
        <w:t xml:space="preserve">a </w:t>
      </w:r>
      <w:r w:rsidRPr="003A2588">
        <w:rPr>
          <w:rFonts w:ascii="Times New Roman" w:hAnsi="Times New Roman"/>
          <w:i/>
          <w:lang w:eastAsia="en-AU"/>
        </w:rPr>
        <w:t xml:space="preserve">functional area </w:t>
      </w:r>
      <w:r>
        <w:rPr>
          <w:rFonts w:ascii="Times New Roman" w:hAnsi="Times New Roman"/>
          <w:i/>
          <w:lang w:eastAsia="en-AU"/>
        </w:rPr>
        <w:t>head.</w:t>
      </w:r>
    </w:p>
    <w:p w14:paraId="64D07BF6" w14:textId="439259CB" w:rsidR="005D3D43" w:rsidRPr="009046D8" w:rsidRDefault="005D3D43" w:rsidP="002343F3">
      <w:pPr>
        <w:widowControl w:val="0"/>
        <w:spacing w:before="120" w:after="120" w:line="480" w:lineRule="auto"/>
        <w:ind w:left="426"/>
        <w:rPr>
          <w:rFonts w:ascii="Times New Roman" w:hAnsi="Times New Roman"/>
          <w:i/>
          <w:lang w:eastAsia="en-AU"/>
        </w:rPr>
      </w:pPr>
      <w:r w:rsidRPr="003A2588">
        <w:rPr>
          <w:rFonts w:ascii="Times New Roman" w:hAnsi="Times New Roman"/>
          <w:i/>
          <w:lang w:eastAsia="en-AU"/>
        </w:rPr>
        <w:t>Hypothesis 1</w:t>
      </w:r>
      <w:r w:rsidR="00520619">
        <w:rPr>
          <w:rFonts w:ascii="Times New Roman" w:hAnsi="Times New Roman"/>
          <w:i/>
          <w:lang w:eastAsia="en-AU"/>
        </w:rPr>
        <w:t>b</w:t>
      </w:r>
      <w:r w:rsidRPr="003A2588">
        <w:rPr>
          <w:rFonts w:ascii="Times New Roman" w:hAnsi="Times New Roman"/>
          <w:i/>
          <w:lang w:eastAsia="en-AU"/>
        </w:rPr>
        <w:t xml:space="preserve">: </w:t>
      </w:r>
      <w:r w:rsidR="002343F3">
        <w:rPr>
          <w:rFonts w:ascii="Times New Roman" w:hAnsi="Times New Roman"/>
          <w:i/>
          <w:lang w:eastAsia="en-AU"/>
        </w:rPr>
        <w:t>Irrespective of the functional area, t</w:t>
      </w:r>
      <w:r w:rsidRPr="003A2588">
        <w:rPr>
          <w:rFonts w:ascii="Times New Roman" w:hAnsi="Times New Roman"/>
          <w:i/>
          <w:lang w:eastAsia="en-AU"/>
        </w:rPr>
        <w:t xml:space="preserve">he extent of knowledge transfer </w:t>
      </w:r>
      <w:r>
        <w:rPr>
          <w:rFonts w:ascii="Times New Roman" w:hAnsi="Times New Roman"/>
          <w:i/>
          <w:lang w:eastAsia="en-AU"/>
        </w:rPr>
        <w:t xml:space="preserve">from subsidiary </w:t>
      </w:r>
      <w:r w:rsidRPr="003A2588">
        <w:rPr>
          <w:rFonts w:ascii="Times New Roman" w:hAnsi="Times New Roman"/>
          <w:i/>
          <w:lang w:eastAsia="en-AU"/>
        </w:rPr>
        <w:t xml:space="preserve">to HQ will be significantly higher </w:t>
      </w:r>
      <w:r>
        <w:rPr>
          <w:rFonts w:ascii="Times New Roman" w:hAnsi="Times New Roman"/>
          <w:i/>
          <w:lang w:eastAsia="en-AU"/>
        </w:rPr>
        <w:t>i</w:t>
      </w:r>
      <w:r w:rsidRPr="003A2588">
        <w:rPr>
          <w:rFonts w:ascii="Times New Roman" w:hAnsi="Times New Roman"/>
          <w:i/>
          <w:lang w:eastAsia="en-AU"/>
        </w:rPr>
        <w:t>n the various functional areas for subsidiaries that employ an expatriate</w:t>
      </w:r>
      <w:r w:rsidRPr="003A2588">
        <w:rPr>
          <w:rFonts w:ascii="Times New Roman" w:hAnsi="Times New Roman"/>
          <w:i/>
          <w:szCs w:val="24"/>
          <w:lang w:eastAsia="en-AU"/>
        </w:rPr>
        <w:t xml:space="preserve"> </w:t>
      </w:r>
      <w:r>
        <w:rPr>
          <w:rFonts w:ascii="Times New Roman" w:hAnsi="Times New Roman"/>
          <w:i/>
          <w:szCs w:val="24"/>
          <w:lang w:eastAsia="en-AU"/>
        </w:rPr>
        <w:t xml:space="preserve">rather than a local </w:t>
      </w:r>
      <w:r w:rsidRPr="003A2588">
        <w:rPr>
          <w:rFonts w:ascii="Times New Roman" w:hAnsi="Times New Roman"/>
          <w:i/>
          <w:lang w:eastAsia="en-AU"/>
        </w:rPr>
        <w:t xml:space="preserve">as </w:t>
      </w:r>
      <w:r>
        <w:rPr>
          <w:rFonts w:ascii="Times New Roman" w:hAnsi="Times New Roman"/>
          <w:i/>
          <w:lang w:eastAsia="en-AU"/>
        </w:rPr>
        <w:t xml:space="preserve">a </w:t>
      </w:r>
      <w:r w:rsidRPr="003A2588">
        <w:rPr>
          <w:rFonts w:ascii="Times New Roman" w:hAnsi="Times New Roman"/>
          <w:i/>
          <w:lang w:eastAsia="en-AU"/>
        </w:rPr>
        <w:t xml:space="preserve">functional area </w:t>
      </w:r>
      <w:r>
        <w:rPr>
          <w:rFonts w:ascii="Times New Roman" w:hAnsi="Times New Roman"/>
          <w:i/>
          <w:lang w:eastAsia="en-AU"/>
        </w:rPr>
        <w:t>head.</w:t>
      </w:r>
    </w:p>
    <w:p w14:paraId="2D306E86" w14:textId="77777777" w:rsidR="009423AF" w:rsidRPr="009046D8" w:rsidRDefault="009423AF" w:rsidP="00ED242C">
      <w:pPr>
        <w:spacing w:before="240" w:after="120" w:line="480" w:lineRule="auto"/>
        <w:rPr>
          <w:rFonts w:ascii="Times New Roman" w:hAnsi="Times New Roman"/>
          <w:i/>
          <w:lang w:eastAsia="en-AU"/>
        </w:rPr>
      </w:pPr>
      <w:r w:rsidRPr="009046D8">
        <w:rPr>
          <w:rFonts w:ascii="Times New Roman" w:hAnsi="Times New Roman"/>
          <w:i/>
          <w:lang w:eastAsia="en-AU"/>
        </w:rPr>
        <w:t>Relative Role of International Assignees for Knowledge Transfer According to Assignment Type and Transfer Direction</w:t>
      </w:r>
    </w:p>
    <w:p w14:paraId="360CE292" w14:textId="608B8C32" w:rsidR="00B041B9" w:rsidRDefault="00944712" w:rsidP="0055255E">
      <w:pPr>
        <w:widowControl w:val="0"/>
        <w:spacing w:before="0" w:after="0" w:line="480" w:lineRule="auto"/>
        <w:ind w:firstLine="720"/>
        <w:rPr>
          <w:rFonts w:ascii="Times New Roman" w:hAnsi="Times New Roman"/>
        </w:rPr>
      </w:pPr>
      <w:r w:rsidRPr="009046D8">
        <w:rPr>
          <w:rFonts w:ascii="Times New Roman" w:hAnsi="Times New Roman"/>
        </w:rPr>
        <w:t xml:space="preserve">Staffing foreign subsidiaries with </w:t>
      </w:r>
      <w:r>
        <w:rPr>
          <w:rFonts w:ascii="Times New Roman" w:hAnsi="Times New Roman"/>
        </w:rPr>
        <w:t>expatriate</w:t>
      </w:r>
      <w:r w:rsidR="005863D0">
        <w:rPr>
          <w:rFonts w:ascii="Times New Roman" w:hAnsi="Times New Roman"/>
        </w:rPr>
        <w:t xml:space="preserve"> managing directors or function heads </w:t>
      </w:r>
      <w:r w:rsidRPr="009046D8">
        <w:rPr>
          <w:rFonts w:ascii="Times New Roman" w:hAnsi="Times New Roman"/>
        </w:rPr>
        <w:t xml:space="preserve">may be driven by reasons of filling positions due to a lack of local candidates, developing HQ </w:t>
      </w:r>
      <w:r>
        <w:rPr>
          <w:rFonts w:ascii="Times New Roman" w:hAnsi="Times New Roman"/>
        </w:rPr>
        <w:t xml:space="preserve">or TCN </w:t>
      </w:r>
      <w:r w:rsidRPr="009046D8">
        <w:rPr>
          <w:rFonts w:ascii="Times New Roman" w:hAnsi="Times New Roman"/>
        </w:rPr>
        <w:t>managerial talent, or ensuring control and coordination (</w:t>
      </w:r>
      <w:proofErr w:type="spellStart"/>
      <w:r w:rsidRPr="009046D8">
        <w:rPr>
          <w:rFonts w:ascii="Times New Roman" w:hAnsi="Times New Roman"/>
        </w:rPr>
        <w:t>Edström</w:t>
      </w:r>
      <w:proofErr w:type="spellEnd"/>
      <w:r w:rsidRPr="009046D8">
        <w:rPr>
          <w:rFonts w:ascii="Times New Roman" w:hAnsi="Times New Roman"/>
        </w:rPr>
        <w:t xml:space="preserve"> &amp; Galbraith, 1977)</w:t>
      </w:r>
      <w:r w:rsidR="0025458C">
        <w:rPr>
          <w:rFonts w:ascii="Times New Roman" w:hAnsi="Times New Roman"/>
        </w:rPr>
        <w:t>. H</w:t>
      </w:r>
      <w:r w:rsidRPr="009046D8">
        <w:rPr>
          <w:rFonts w:ascii="Times New Roman" w:hAnsi="Times New Roman"/>
        </w:rPr>
        <w:t>owever it may also improve communication and information flows between the HQ and its subsidiaries (Harzing, 2001</w:t>
      </w:r>
      <w:r w:rsidR="00007C2F">
        <w:rPr>
          <w:rFonts w:ascii="Times New Roman" w:hAnsi="Times New Roman"/>
        </w:rPr>
        <w:t>b</w:t>
      </w:r>
      <w:r w:rsidRPr="009046D8">
        <w:rPr>
          <w:rFonts w:ascii="Times New Roman" w:hAnsi="Times New Roman"/>
        </w:rPr>
        <w:t xml:space="preserve">). As detailed above, </w:t>
      </w:r>
      <w:r>
        <w:rPr>
          <w:rFonts w:ascii="Times New Roman" w:hAnsi="Times New Roman"/>
        </w:rPr>
        <w:t xml:space="preserve">expatriate </w:t>
      </w:r>
      <w:r w:rsidRPr="009046D8">
        <w:rPr>
          <w:rFonts w:ascii="Times New Roman" w:hAnsi="Times New Roman"/>
        </w:rPr>
        <w:t xml:space="preserve">managing directors </w:t>
      </w:r>
      <w:r w:rsidR="005863D0">
        <w:rPr>
          <w:rFonts w:ascii="Times New Roman" w:hAnsi="Times New Roman"/>
        </w:rPr>
        <w:t xml:space="preserve">and function heads </w:t>
      </w:r>
      <w:r w:rsidRPr="009046D8">
        <w:rPr>
          <w:rFonts w:ascii="Times New Roman" w:hAnsi="Times New Roman"/>
        </w:rPr>
        <w:t xml:space="preserve">in foreign subsidiaries can be expected to contribute to knowledge </w:t>
      </w:r>
      <w:r>
        <w:rPr>
          <w:rFonts w:ascii="Times New Roman" w:hAnsi="Times New Roman"/>
        </w:rPr>
        <w:t>transfer from and to HQ</w:t>
      </w:r>
      <w:r w:rsidRPr="009046D8">
        <w:rPr>
          <w:rFonts w:ascii="Times New Roman" w:hAnsi="Times New Roman"/>
        </w:rPr>
        <w:t xml:space="preserve">. </w:t>
      </w:r>
    </w:p>
    <w:p w14:paraId="275CD75A" w14:textId="6843DAC2" w:rsidR="0055255E" w:rsidRDefault="00221F03" w:rsidP="0055255E">
      <w:pPr>
        <w:widowControl w:val="0"/>
        <w:spacing w:before="0" w:after="0" w:line="480" w:lineRule="auto"/>
        <w:ind w:firstLine="720"/>
        <w:rPr>
          <w:rFonts w:ascii="Times New Roman" w:hAnsi="Times New Roman"/>
          <w:lang w:eastAsia="en-AU"/>
        </w:rPr>
      </w:pPr>
      <w:r>
        <w:rPr>
          <w:rFonts w:ascii="Times New Roman" w:hAnsi="Times New Roman"/>
        </w:rPr>
        <w:t xml:space="preserve">The following set of hypotheses </w:t>
      </w:r>
      <w:r w:rsidR="00A36979">
        <w:rPr>
          <w:rFonts w:ascii="Times New Roman" w:hAnsi="Times New Roman"/>
        </w:rPr>
        <w:t>account</w:t>
      </w:r>
      <w:r w:rsidR="00C17CB5">
        <w:rPr>
          <w:rFonts w:ascii="Times New Roman" w:hAnsi="Times New Roman"/>
        </w:rPr>
        <w:t>s</w:t>
      </w:r>
      <w:r>
        <w:rPr>
          <w:rFonts w:ascii="Times New Roman" w:hAnsi="Times New Roman"/>
        </w:rPr>
        <w:t xml:space="preserve"> </w:t>
      </w:r>
      <w:r w:rsidR="00A36979">
        <w:rPr>
          <w:rFonts w:ascii="Times New Roman" w:hAnsi="Times New Roman"/>
        </w:rPr>
        <w:t xml:space="preserve">for </w:t>
      </w:r>
      <w:r>
        <w:rPr>
          <w:rFonts w:ascii="Times New Roman" w:hAnsi="Times New Roman"/>
        </w:rPr>
        <w:t>t</w:t>
      </w:r>
      <w:r w:rsidR="00ED2A62">
        <w:rPr>
          <w:rFonts w:ascii="Times New Roman" w:hAnsi="Times New Roman"/>
        </w:rPr>
        <w:t>w</w:t>
      </w:r>
      <w:r>
        <w:rPr>
          <w:rFonts w:ascii="Times New Roman" w:hAnsi="Times New Roman"/>
        </w:rPr>
        <w:t xml:space="preserve">o additional </w:t>
      </w:r>
      <w:r w:rsidR="00ED2A62">
        <w:rPr>
          <w:rFonts w:ascii="Times New Roman" w:hAnsi="Times New Roman"/>
        </w:rPr>
        <w:t xml:space="preserve">characteristics of MNC </w:t>
      </w:r>
      <w:r w:rsidR="00ED2A62">
        <w:rPr>
          <w:rFonts w:ascii="Times New Roman" w:hAnsi="Times New Roman"/>
        </w:rPr>
        <w:lastRenderedPageBreak/>
        <w:t xml:space="preserve">knowledge transfer through international assignees. </w:t>
      </w:r>
      <w:r>
        <w:rPr>
          <w:rFonts w:ascii="Times New Roman" w:hAnsi="Times New Roman"/>
          <w:lang w:eastAsia="en-AU"/>
        </w:rPr>
        <w:t xml:space="preserve">First, research suggests that differences in seniority and the associated differences in power and status </w:t>
      </w:r>
      <w:r w:rsidR="00FE17F4">
        <w:rPr>
          <w:rFonts w:ascii="Times New Roman" w:hAnsi="Times New Roman"/>
          <w:lang w:eastAsia="en-AU"/>
        </w:rPr>
        <w:t xml:space="preserve">of knowledge agents </w:t>
      </w:r>
      <w:r>
        <w:rPr>
          <w:rFonts w:ascii="Times New Roman" w:hAnsi="Times New Roman"/>
          <w:lang w:eastAsia="en-AU"/>
        </w:rPr>
        <w:t>may affect knowledge transfer in MNCs (</w:t>
      </w:r>
      <w:proofErr w:type="spellStart"/>
      <w:r>
        <w:rPr>
          <w:rFonts w:ascii="Times New Roman" w:hAnsi="Times New Roman"/>
          <w:lang w:eastAsia="en-AU"/>
        </w:rPr>
        <w:t>Mäkelä</w:t>
      </w:r>
      <w:proofErr w:type="spellEnd"/>
      <w:r>
        <w:rPr>
          <w:rFonts w:ascii="Times New Roman" w:hAnsi="Times New Roman"/>
          <w:lang w:eastAsia="en-AU"/>
        </w:rPr>
        <w:t xml:space="preserve"> &amp; Brewster, 2009; </w:t>
      </w:r>
      <w:proofErr w:type="spellStart"/>
      <w:r w:rsidRPr="009046D8">
        <w:rPr>
          <w:rFonts w:ascii="Times New Roman" w:hAnsi="Times New Roman"/>
        </w:rPr>
        <w:t>Mudambi</w:t>
      </w:r>
      <w:proofErr w:type="spellEnd"/>
      <w:r w:rsidRPr="009046D8">
        <w:rPr>
          <w:rFonts w:ascii="Times New Roman" w:hAnsi="Times New Roman"/>
        </w:rPr>
        <w:t xml:space="preserve"> &amp; Navarra, 2004</w:t>
      </w:r>
      <w:r>
        <w:rPr>
          <w:rFonts w:ascii="Times New Roman" w:hAnsi="Times New Roman"/>
          <w:lang w:eastAsia="en-AU"/>
        </w:rPr>
        <w:t xml:space="preserve">). </w:t>
      </w:r>
      <w:r w:rsidR="00ED2A62">
        <w:rPr>
          <w:rFonts w:ascii="Times New Roman" w:hAnsi="Times New Roman"/>
          <w:lang w:eastAsia="en-AU"/>
        </w:rPr>
        <w:t>While Hypotheses 1</w:t>
      </w:r>
      <w:r w:rsidR="00A627C2">
        <w:rPr>
          <w:rFonts w:ascii="Times New Roman" w:hAnsi="Times New Roman"/>
          <w:lang w:eastAsia="en-AU"/>
        </w:rPr>
        <w:t>a-</w:t>
      </w:r>
      <w:r w:rsidR="00ED2A62">
        <w:rPr>
          <w:rFonts w:ascii="Times New Roman" w:hAnsi="Times New Roman"/>
          <w:lang w:eastAsia="en-AU"/>
        </w:rPr>
        <w:t xml:space="preserve">b </w:t>
      </w:r>
      <w:r w:rsidR="003A2588">
        <w:rPr>
          <w:rFonts w:ascii="Times New Roman" w:hAnsi="Times New Roman"/>
          <w:lang w:eastAsia="en-AU"/>
        </w:rPr>
        <w:t xml:space="preserve">propose </w:t>
      </w:r>
      <w:r w:rsidR="00ED2A62">
        <w:rPr>
          <w:rFonts w:ascii="Times New Roman" w:hAnsi="Times New Roman"/>
          <w:lang w:eastAsia="en-AU"/>
        </w:rPr>
        <w:t xml:space="preserve">that the use of expatriate managers </w:t>
      </w:r>
      <w:r w:rsidR="00DB2531">
        <w:rPr>
          <w:rFonts w:ascii="Times New Roman" w:hAnsi="Times New Roman"/>
          <w:lang w:eastAsia="en-AU"/>
        </w:rPr>
        <w:t xml:space="preserve">in top management functions </w:t>
      </w:r>
      <w:r w:rsidR="00ED2A62">
        <w:rPr>
          <w:rFonts w:ascii="Times New Roman" w:hAnsi="Times New Roman"/>
          <w:lang w:eastAsia="en-AU"/>
        </w:rPr>
        <w:t xml:space="preserve">will lead to </w:t>
      </w:r>
      <w:r w:rsidR="005D3D43">
        <w:rPr>
          <w:rFonts w:ascii="Times New Roman" w:hAnsi="Times New Roman"/>
          <w:lang w:eastAsia="en-AU"/>
        </w:rPr>
        <w:t>a higher degree</w:t>
      </w:r>
      <w:r w:rsidR="00ED2A62">
        <w:rPr>
          <w:rFonts w:ascii="Times New Roman" w:hAnsi="Times New Roman"/>
          <w:lang w:eastAsia="en-AU"/>
        </w:rPr>
        <w:t xml:space="preserve"> of </w:t>
      </w:r>
      <w:r w:rsidR="00C17CB5">
        <w:rPr>
          <w:rFonts w:ascii="Times New Roman" w:hAnsi="Times New Roman"/>
          <w:lang w:eastAsia="en-AU"/>
        </w:rPr>
        <w:t xml:space="preserve">function-specific </w:t>
      </w:r>
      <w:r w:rsidR="00ED2A62">
        <w:rPr>
          <w:rFonts w:ascii="Times New Roman" w:hAnsi="Times New Roman"/>
          <w:lang w:eastAsia="en-AU"/>
        </w:rPr>
        <w:t xml:space="preserve">knowledge transfer between HQ and subsidiary, </w:t>
      </w:r>
      <w:r w:rsidR="007C5CB0">
        <w:rPr>
          <w:rFonts w:ascii="Times New Roman" w:hAnsi="Times New Roman"/>
          <w:lang w:eastAsia="en-AU"/>
        </w:rPr>
        <w:t xml:space="preserve">here we are </w:t>
      </w:r>
      <w:r w:rsidR="00ED2A62">
        <w:rPr>
          <w:rFonts w:ascii="Times New Roman" w:hAnsi="Times New Roman"/>
          <w:lang w:eastAsia="en-AU"/>
        </w:rPr>
        <w:t xml:space="preserve">interested in examining </w:t>
      </w:r>
      <w:r w:rsidR="004E0050">
        <w:rPr>
          <w:rFonts w:ascii="Times New Roman" w:hAnsi="Times New Roman"/>
          <w:lang w:eastAsia="en-AU"/>
        </w:rPr>
        <w:t xml:space="preserve">the </w:t>
      </w:r>
      <w:r w:rsidR="00ED2A62">
        <w:rPr>
          <w:rFonts w:ascii="Times New Roman" w:hAnsi="Times New Roman"/>
          <w:lang w:eastAsia="en-AU"/>
        </w:rPr>
        <w:t xml:space="preserve">extent </w:t>
      </w:r>
      <w:r w:rsidR="004E0050">
        <w:rPr>
          <w:rFonts w:ascii="Times New Roman" w:hAnsi="Times New Roman"/>
          <w:lang w:eastAsia="en-AU"/>
        </w:rPr>
        <w:t xml:space="preserve">to which knowledge transfer between HQ and subsidiary occurs </w:t>
      </w:r>
      <w:r w:rsidR="005D3D43">
        <w:rPr>
          <w:rFonts w:ascii="Times New Roman" w:hAnsi="Times New Roman"/>
          <w:lang w:eastAsia="en-AU"/>
        </w:rPr>
        <w:t xml:space="preserve">according to the relative prevalence of expatriates more generally, i.e., considering expatriates at any hierarchical </w:t>
      </w:r>
      <w:r w:rsidR="00DB2531">
        <w:rPr>
          <w:rFonts w:ascii="Times New Roman" w:hAnsi="Times New Roman"/>
          <w:lang w:eastAsia="en-AU"/>
        </w:rPr>
        <w:t>level in the organi</w:t>
      </w:r>
      <w:r w:rsidR="00712D6B">
        <w:rPr>
          <w:rFonts w:ascii="Times New Roman" w:hAnsi="Times New Roman"/>
          <w:lang w:eastAsia="en-AU"/>
        </w:rPr>
        <w:t>z</w:t>
      </w:r>
      <w:r w:rsidR="00DB2531">
        <w:rPr>
          <w:rFonts w:ascii="Times New Roman" w:hAnsi="Times New Roman"/>
          <w:lang w:eastAsia="en-AU"/>
        </w:rPr>
        <w:t>ation</w:t>
      </w:r>
      <w:r w:rsidR="00ED2A62">
        <w:rPr>
          <w:rFonts w:ascii="Times New Roman" w:hAnsi="Times New Roman"/>
          <w:lang w:eastAsia="en-AU"/>
        </w:rPr>
        <w:t xml:space="preserve">. </w:t>
      </w:r>
    </w:p>
    <w:p w14:paraId="2FBE6925" w14:textId="4B4EA720" w:rsidR="0055255E" w:rsidRDefault="00ED2A62" w:rsidP="0055255E">
      <w:pPr>
        <w:spacing w:before="0" w:after="0" w:line="480" w:lineRule="auto"/>
        <w:ind w:firstLine="720"/>
        <w:rPr>
          <w:rFonts w:ascii="Times New Roman" w:hAnsi="Times New Roman"/>
          <w:lang w:eastAsia="en-AU"/>
        </w:rPr>
      </w:pPr>
      <w:r>
        <w:rPr>
          <w:rFonts w:ascii="Times New Roman" w:hAnsi="Times New Roman"/>
          <w:lang w:eastAsia="en-AU"/>
        </w:rPr>
        <w:t xml:space="preserve">Second, evidence suggests that </w:t>
      </w:r>
      <w:r w:rsidR="00944712" w:rsidRPr="009046D8">
        <w:rPr>
          <w:rFonts w:ascii="Times New Roman" w:hAnsi="Times New Roman"/>
        </w:rPr>
        <w:t xml:space="preserve">knowledge </w:t>
      </w:r>
      <w:r w:rsidR="00B26BAF">
        <w:rPr>
          <w:rFonts w:ascii="Times New Roman" w:hAnsi="Times New Roman"/>
        </w:rPr>
        <w:t>transfer</w:t>
      </w:r>
      <w:r w:rsidR="00944712" w:rsidRPr="009046D8">
        <w:rPr>
          <w:rFonts w:ascii="Times New Roman" w:hAnsi="Times New Roman"/>
        </w:rPr>
        <w:t xml:space="preserve"> between HQ and subsidiary </w:t>
      </w:r>
      <w:r>
        <w:rPr>
          <w:rFonts w:ascii="Times New Roman" w:hAnsi="Times New Roman"/>
        </w:rPr>
        <w:t xml:space="preserve">will </w:t>
      </w:r>
      <w:r w:rsidR="00944712" w:rsidRPr="009046D8">
        <w:rPr>
          <w:rFonts w:ascii="Times New Roman" w:hAnsi="Times New Roman"/>
        </w:rPr>
        <w:t xml:space="preserve">be increasingly driven </w:t>
      </w:r>
      <w:r w:rsidR="005D3D43">
        <w:rPr>
          <w:rFonts w:ascii="Times New Roman" w:hAnsi="Times New Roman"/>
        </w:rPr>
        <w:t xml:space="preserve">not only by PCNs but also </w:t>
      </w:r>
      <w:r w:rsidR="00944712" w:rsidRPr="009046D8">
        <w:rPr>
          <w:rFonts w:ascii="Times New Roman" w:hAnsi="Times New Roman"/>
        </w:rPr>
        <w:t xml:space="preserve">by </w:t>
      </w:r>
      <w:r w:rsidR="00B000A0">
        <w:rPr>
          <w:rFonts w:ascii="Times New Roman" w:hAnsi="Times New Roman"/>
        </w:rPr>
        <w:t xml:space="preserve">TCNs and </w:t>
      </w:r>
      <w:proofErr w:type="spellStart"/>
      <w:r w:rsidR="00B000A0">
        <w:rPr>
          <w:rFonts w:ascii="Times New Roman" w:hAnsi="Times New Roman"/>
        </w:rPr>
        <w:t>inpatriates</w:t>
      </w:r>
      <w:proofErr w:type="spellEnd"/>
      <w:r w:rsidR="00B000A0">
        <w:rPr>
          <w:rFonts w:ascii="Times New Roman" w:hAnsi="Times New Roman"/>
        </w:rPr>
        <w:t xml:space="preserve"> </w:t>
      </w:r>
      <w:r>
        <w:rPr>
          <w:rFonts w:ascii="Times New Roman" w:hAnsi="Times New Roman"/>
        </w:rPr>
        <w:t xml:space="preserve">(Hocking et al., 2007; </w:t>
      </w:r>
      <w:proofErr w:type="spellStart"/>
      <w:r>
        <w:rPr>
          <w:rFonts w:ascii="Times New Roman" w:hAnsi="Times New Roman"/>
        </w:rPr>
        <w:t>Tharenou</w:t>
      </w:r>
      <w:proofErr w:type="spellEnd"/>
      <w:r>
        <w:rPr>
          <w:rFonts w:ascii="Times New Roman" w:hAnsi="Times New Roman"/>
        </w:rPr>
        <w:t xml:space="preserve"> &amp; Harvey, 2006)</w:t>
      </w:r>
      <w:r w:rsidR="00944712" w:rsidRPr="009046D8">
        <w:rPr>
          <w:rFonts w:ascii="Times New Roman" w:hAnsi="Times New Roman"/>
        </w:rPr>
        <w:t xml:space="preserve">. </w:t>
      </w:r>
      <w:r w:rsidR="00944712">
        <w:rPr>
          <w:rFonts w:ascii="Times New Roman" w:hAnsi="Times New Roman"/>
        </w:rPr>
        <w:t xml:space="preserve">For example, </w:t>
      </w:r>
      <w:r w:rsidR="00944712" w:rsidRPr="009046D8">
        <w:rPr>
          <w:rFonts w:ascii="Times New Roman" w:hAnsi="Times New Roman"/>
        </w:rPr>
        <w:t xml:space="preserve">the use of inpatriation may </w:t>
      </w:r>
      <w:r w:rsidR="00BF0D51">
        <w:rPr>
          <w:rFonts w:ascii="Times New Roman" w:hAnsi="Times New Roman"/>
        </w:rPr>
        <w:t xml:space="preserve">help to </w:t>
      </w:r>
      <w:r w:rsidR="00944712" w:rsidRPr="009046D8">
        <w:rPr>
          <w:rFonts w:ascii="Times New Roman" w:hAnsi="Times New Roman"/>
        </w:rPr>
        <w:t xml:space="preserve">enhance corporate socialization by diffusing HQ culture to </w:t>
      </w:r>
      <w:proofErr w:type="spellStart"/>
      <w:r w:rsidR="00944712" w:rsidRPr="009046D8">
        <w:rPr>
          <w:rFonts w:ascii="Times New Roman" w:hAnsi="Times New Roman"/>
        </w:rPr>
        <w:t>inpatriates</w:t>
      </w:r>
      <w:proofErr w:type="spellEnd"/>
      <w:r w:rsidR="00944712" w:rsidRPr="009046D8">
        <w:rPr>
          <w:rFonts w:ascii="Times New Roman" w:hAnsi="Times New Roman"/>
        </w:rPr>
        <w:t xml:space="preserve"> and, by extension, upon their return to their subsidiary peers, thus increasing interpersonal familiarity, personal affinity and greater commonalities in cognitive maps between HQ and its subsidiaries (Fang et al., 2010).</w:t>
      </w:r>
      <w:r w:rsidR="0055255E">
        <w:rPr>
          <w:rFonts w:ascii="Times New Roman" w:hAnsi="Times New Roman"/>
        </w:rPr>
        <w:t xml:space="preserve"> </w:t>
      </w:r>
      <w:r w:rsidR="005D3D43">
        <w:rPr>
          <w:rFonts w:ascii="Times New Roman" w:hAnsi="Times New Roman"/>
        </w:rPr>
        <w:t>So far</w:t>
      </w:r>
      <w:r w:rsidR="009423AF" w:rsidRPr="009046D8">
        <w:rPr>
          <w:rFonts w:ascii="Times New Roman" w:hAnsi="Times New Roman"/>
        </w:rPr>
        <w:t>, no previous study has explicitly contrasted the role</w:t>
      </w:r>
      <w:r w:rsidR="00DD6BA8">
        <w:rPr>
          <w:rFonts w:ascii="Times New Roman" w:hAnsi="Times New Roman"/>
        </w:rPr>
        <w:t>s</w:t>
      </w:r>
      <w:r w:rsidR="009423AF" w:rsidRPr="009046D8">
        <w:rPr>
          <w:rFonts w:ascii="Times New Roman" w:hAnsi="Times New Roman"/>
        </w:rPr>
        <w:t xml:space="preserve"> of different </w:t>
      </w:r>
      <w:r w:rsidR="00B000A0">
        <w:rPr>
          <w:rFonts w:ascii="Times New Roman" w:hAnsi="Times New Roman"/>
        </w:rPr>
        <w:t>types</w:t>
      </w:r>
      <w:r w:rsidR="00B000A0" w:rsidRPr="009046D8">
        <w:rPr>
          <w:rFonts w:ascii="Times New Roman" w:hAnsi="Times New Roman"/>
        </w:rPr>
        <w:t xml:space="preserve"> </w:t>
      </w:r>
      <w:r w:rsidR="009423AF" w:rsidRPr="009046D8">
        <w:rPr>
          <w:rFonts w:ascii="Times New Roman" w:hAnsi="Times New Roman"/>
        </w:rPr>
        <w:t xml:space="preserve">of assignees for cross-unit knowledge transfer. Here we will focus </w:t>
      </w:r>
      <w:r w:rsidR="005D3D43">
        <w:rPr>
          <w:rFonts w:ascii="Times New Roman" w:hAnsi="Times New Roman"/>
        </w:rPr>
        <w:t xml:space="preserve">on two kinds of comparisons: first, we compare the effect of expatriate and former </w:t>
      </w:r>
      <w:proofErr w:type="spellStart"/>
      <w:r w:rsidR="005D3D43">
        <w:rPr>
          <w:rFonts w:ascii="Times New Roman" w:hAnsi="Times New Roman"/>
        </w:rPr>
        <w:t>inpatriate</w:t>
      </w:r>
      <w:proofErr w:type="spellEnd"/>
      <w:r w:rsidR="005D3D43">
        <w:rPr>
          <w:rFonts w:ascii="Times New Roman" w:hAnsi="Times New Roman"/>
        </w:rPr>
        <w:t xml:space="preserve"> managers on knowledge transfer</w:t>
      </w:r>
      <w:r w:rsidR="00BB3409">
        <w:rPr>
          <w:rFonts w:ascii="Times New Roman" w:hAnsi="Times New Roman"/>
        </w:rPr>
        <w:t xml:space="preserve"> with that of local managers</w:t>
      </w:r>
      <w:r w:rsidR="00456CD1">
        <w:rPr>
          <w:rFonts w:ascii="Times New Roman" w:hAnsi="Times New Roman"/>
        </w:rPr>
        <w:t xml:space="preserve">, considering </w:t>
      </w:r>
      <w:r w:rsidR="005D3D43">
        <w:rPr>
          <w:rFonts w:ascii="Times New Roman" w:hAnsi="Times New Roman"/>
        </w:rPr>
        <w:t>both</w:t>
      </w:r>
      <w:r w:rsidR="00456CD1">
        <w:rPr>
          <w:rFonts w:ascii="Times New Roman" w:hAnsi="Times New Roman"/>
        </w:rPr>
        <w:t xml:space="preserve"> </w:t>
      </w:r>
      <w:r w:rsidR="005D3D43">
        <w:rPr>
          <w:rFonts w:ascii="Times New Roman" w:hAnsi="Times New Roman"/>
        </w:rPr>
        <w:t xml:space="preserve">knowledge transfer from and to HQ. Second, we compare the effect of expatriate managers on knowledge transfer with that of former </w:t>
      </w:r>
      <w:proofErr w:type="spellStart"/>
      <w:r w:rsidR="005D3D43">
        <w:rPr>
          <w:rFonts w:ascii="Times New Roman" w:hAnsi="Times New Roman"/>
        </w:rPr>
        <w:t>inpatriate</w:t>
      </w:r>
      <w:proofErr w:type="spellEnd"/>
      <w:r w:rsidR="005D3D43">
        <w:rPr>
          <w:rFonts w:ascii="Times New Roman" w:hAnsi="Times New Roman"/>
        </w:rPr>
        <w:t xml:space="preserve"> managers, again for both directions of knowledge transfer.</w:t>
      </w:r>
    </w:p>
    <w:p w14:paraId="36D474ED" w14:textId="0608939A" w:rsidR="009423AF" w:rsidRPr="009046D8" w:rsidRDefault="0055255E" w:rsidP="008D6E1D">
      <w:pPr>
        <w:spacing w:before="0" w:after="0" w:line="480" w:lineRule="auto"/>
        <w:ind w:firstLine="720"/>
        <w:rPr>
          <w:rFonts w:ascii="Times New Roman" w:hAnsi="Times New Roman"/>
          <w:lang w:eastAsia="en-AU"/>
        </w:rPr>
      </w:pPr>
      <w:r>
        <w:rPr>
          <w:rFonts w:ascii="Times New Roman" w:hAnsi="Times New Roman"/>
          <w:lang w:eastAsia="en-AU"/>
        </w:rPr>
        <w:t xml:space="preserve">We first </w:t>
      </w:r>
      <w:r w:rsidR="009423AF" w:rsidRPr="009046D8">
        <w:rPr>
          <w:rFonts w:ascii="Times New Roman" w:hAnsi="Times New Roman"/>
          <w:lang w:eastAsia="en-AU"/>
        </w:rPr>
        <w:t>predict that subsidiaries employing expatriates and</w:t>
      </w:r>
      <w:r w:rsidR="005D3D43">
        <w:rPr>
          <w:rFonts w:ascii="Times New Roman" w:hAnsi="Times New Roman"/>
          <w:lang w:eastAsia="en-AU"/>
        </w:rPr>
        <w:t>/or</w:t>
      </w:r>
      <w:r w:rsidR="009423AF" w:rsidRPr="009046D8">
        <w:rPr>
          <w:rFonts w:ascii="Times New Roman" w:hAnsi="Times New Roman"/>
          <w:lang w:eastAsia="en-AU"/>
        </w:rPr>
        <w:t xml:space="preserve"> </w:t>
      </w:r>
      <w:r w:rsidR="00AC3216">
        <w:rPr>
          <w:rFonts w:ascii="Times New Roman" w:hAnsi="Times New Roman"/>
          <w:lang w:eastAsia="en-AU"/>
        </w:rPr>
        <w:t xml:space="preserve">former </w:t>
      </w:r>
      <w:proofErr w:type="spellStart"/>
      <w:r w:rsidR="009423AF" w:rsidRPr="009046D8">
        <w:rPr>
          <w:rFonts w:ascii="Times New Roman" w:hAnsi="Times New Roman"/>
          <w:lang w:eastAsia="en-AU"/>
        </w:rPr>
        <w:t>inpatriate</w:t>
      </w:r>
      <w:r w:rsidR="00AC3216">
        <w:rPr>
          <w:rFonts w:ascii="Times New Roman" w:hAnsi="Times New Roman"/>
          <w:lang w:eastAsia="en-AU"/>
        </w:rPr>
        <w:t>s</w:t>
      </w:r>
      <w:proofErr w:type="spellEnd"/>
      <w:r w:rsidR="009423AF" w:rsidRPr="009046D8">
        <w:rPr>
          <w:rFonts w:ascii="Times New Roman" w:hAnsi="Times New Roman"/>
          <w:lang w:eastAsia="en-AU"/>
        </w:rPr>
        <w:t xml:space="preserve"> will display </w:t>
      </w:r>
      <w:r w:rsidR="005D3D43">
        <w:rPr>
          <w:rFonts w:ascii="Times New Roman" w:hAnsi="Times New Roman"/>
          <w:lang w:eastAsia="en-AU"/>
        </w:rPr>
        <w:t xml:space="preserve">a </w:t>
      </w:r>
      <w:r w:rsidR="009423AF" w:rsidRPr="009046D8">
        <w:rPr>
          <w:rFonts w:ascii="Times New Roman" w:hAnsi="Times New Roman"/>
          <w:lang w:eastAsia="en-AU"/>
        </w:rPr>
        <w:t xml:space="preserve">higher </w:t>
      </w:r>
      <w:r w:rsidR="005D3D43">
        <w:rPr>
          <w:rFonts w:ascii="Times New Roman" w:hAnsi="Times New Roman"/>
          <w:lang w:eastAsia="en-AU"/>
        </w:rPr>
        <w:t>degree</w:t>
      </w:r>
      <w:r w:rsidR="005D3D43" w:rsidRPr="009046D8">
        <w:rPr>
          <w:rFonts w:ascii="Times New Roman" w:hAnsi="Times New Roman"/>
          <w:lang w:eastAsia="en-AU"/>
        </w:rPr>
        <w:t xml:space="preserve"> </w:t>
      </w:r>
      <w:r w:rsidR="009423AF" w:rsidRPr="009046D8">
        <w:rPr>
          <w:rFonts w:ascii="Times New Roman" w:hAnsi="Times New Roman"/>
          <w:lang w:eastAsia="en-AU"/>
        </w:rPr>
        <w:t xml:space="preserve">of knowledge transfer </w:t>
      </w:r>
      <w:r w:rsidR="007A0354" w:rsidRPr="007A0354">
        <w:rPr>
          <w:rFonts w:ascii="Times New Roman" w:hAnsi="Times New Roman"/>
          <w:i/>
          <w:lang w:eastAsia="en-AU"/>
        </w:rPr>
        <w:t>from HQ to subsidiaries</w:t>
      </w:r>
      <w:r w:rsidR="005D3D43">
        <w:rPr>
          <w:rFonts w:ascii="Times New Roman" w:hAnsi="Times New Roman"/>
          <w:i/>
          <w:lang w:eastAsia="en-AU"/>
        </w:rPr>
        <w:t xml:space="preserve"> </w:t>
      </w:r>
      <w:r w:rsidR="005D3D43" w:rsidRPr="00E83632">
        <w:rPr>
          <w:rFonts w:ascii="Times New Roman" w:hAnsi="Times New Roman"/>
          <w:lang w:eastAsia="en-AU"/>
        </w:rPr>
        <w:t>compared to subsidiaries without international staff</w:t>
      </w:r>
      <w:r w:rsidR="009423AF" w:rsidRPr="009046D8">
        <w:rPr>
          <w:rFonts w:ascii="Times New Roman" w:hAnsi="Times New Roman"/>
          <w:lang w:eastAsia="en-AU"/>
        </w:rPr>
        <w:t>. F</w:t>
      </w:r>
      <w:r w:rsidR="002100AD">
        <w:rPr>
          <w:rFonts w:ascii="Times New Roman" w:hAnsi="Times New Roman"/>
          <w:lang w:eastAsia="en-AU"/>
        </w:rPr>
        <w:t>or example</w:t>
      </w:r>
      <w:r w:rsidR="009423AF" w:rsidRPr="009046D8">
        <w:rPr>
          <w:rFonts w:ascii="Times New Roman" w:hAnsi="Times New Roman"/>
          <w:lang w:eastAsia="en-AU"/>
        </w:rPr>
        <w:t xml:space="preserve">, </w:t>
      </w:r>
      <w:r w:rsidR="00896D26">
        <w:rPr>
          <w:rFonts w:ascii="Times New Roman" w:hAnsi="Times New Roman"/>
          <w:lang w:eastAsia="en-AU"/>
        </w:rPr>
        <w:t>expatriates</w:t>
      </w:r>
      <w:r w:rsidR="009423AF" w:rsidRPr="009046D8">
        <w:rPr>
          <w:rFonts w:ascii="Times New Roman" w:hAnsi="Times New Roman"/>
          <w:lang w:eastAsia="en-AU"/>
        </w:rPr>
        <w:t xml:space="preserve"> have been found to access and apply HQ knowledge to the subsidiary unit during their assignments (Hocking et al., 2007). Research has also shown that former </w:t>
      </w:r>
      <w:proofErr w:type="spellStart"/>
      <w:r w:rsidR="009423AF" w:rsidRPr="009046D8">
        <w:rPr>
          <w:rFonts w:ascii="Times New Roman" w:hAnsi="Times New Roman"/>
          <w:lang w:eastAsia="en-AU"/>
        </w:rPr>
        <w:t>inpatriates</w:t>
      </w:r>
      <w:proofErr w:type="spellEnd"/>
      <w:r w:rsidR="009423AF" w:rsidRPr="009046D8">
        <w:rPr>
          <w:rFonts w:ascii="Times New Roman" w:hAnsi="Times New Roman"/>
          <w:lang w:eastAsia="en-AU"/>
        </w:rPr>
        <w:t xml:space="preserve"> transfer HQ knowledge to their home subsidiary upon completion of their HQ posting because subsidiary colleagues are likely to </w:t>
      </w:r>
      <w:r w:rsidR="009423AF" w:rsidRPr="009046D8">
        <w:rPr>
          <w:rFonts w:ascii="Times New Roman" w:hAnsi="Times New Roman"/>
          <w:lang w:eastAsia="en-AU"/>
        </w:rPr>
        <w:lastRenderedPageBreak/>
        <w:t xml:space="preserve">assess this knowledge as valuable (Reiche, 2012). In addition, expatriates and former </w:t>
      </w:r>
      <w:proofErr w:type="spellStart"/>
      <w:r w:rsidR="009423AF" w:rsidRPr="009046D8">
        <w:rPr>
          <w:rFonts w:ascii="Times New Roman" w:hAnsi="Times New Roman"/>
          <w:lang w:eastAsia="en-AU"/>
        </w:rPr>
        <w:t>inpatriates</w:t>
      </w:r>
      <w:proofErr w:type="spellEnd"/>
      <w:r w:rsidR="009423AF" w:rsidRPr="009046D8">
        <w:rPr>
          <w:rFonts w:ascii="Times New Roman" w:hAnsi="Times New Roman"/>
          <w:lang w:eastAsia="en-AU"/>
        </w:rPr>
        <w:t xml:space="preserve"> </w:t>
      </w:r>
      <w:r w:rsidR="005D3D43">
        <w:rPr>
          <w:rFonts w:ascii="Times New Roman" w:hAnsi="Times New Roman"/>
          <w:lang w:eastAsia="en-AU"/>
        </w:rPr>
        <w:t>should</w:t>
      </w:r>
      <w:r w:rsidR="009423AF" w:rsidRPr="009046D8">
        <w:rPr>
          <w:rFonts w:ascii="Times New Roman" w:hAnsi="Times New Roman"/>
          <w:lang w:eastAsia="en-AU"/>
        </w:rPr>
        <w:t xml:space="preserve"> </w:t>
      </w:r>
      <w:r w:rsidR="00076D4B">
        <w:rPr>
          <w:rFonts w:ascii="Times New Roman" w:hAnsi="Times New Roman"/>
          <w:lang w:eastAsia="en-AU"/>
        </w:rPr>
        <w:t xml:space="preserve">be </w:t>
      </w:r>
      <w:r w:rsidR="009423AF" w:rsidRPr="009046D8">
        <w:rPr>
          <w:rFonts w:ascii="Times New Roman" w:hAnsi="Times New Roman"/>
          <w:lang w:eastAsia="en-AU"/>
        </w:rPr>
        <w:t>able to</w:t>
      </w:r>
      <w:r w:rsidR="002100AD">
        <w:rPr>
          <w:rFonts w:ascii="Times New Roman" w:hAnsi="Times New Roman"/>
          <w:lang w:eastAsia="en-AU"/>
        </w:rPr>
        <w:t xml:space="preserve"> facilitate </w:t>
      </w:r>
      <w:r w:rsidR="009423AF" w:rsidRPr="009046D8">
        <w:rPr>
          <w:rFonts w:ascii="Times New Roman" w:hAnsi="Times New Roman"/>
          <w:lang w:eastAsia="en-AU"/>
        </w:rPr>
        <w:t xml:space="preserve">knowledge </w:t>
      </w:r>
      <w:r w:rsidR="00CD36E1">
        <w:rPr>
          <w:rFonts w:ascii="Times New Roman" w:hAnsi="Times New Roman"/>
          <w:lang w:eastAsia="en-AU"/>
        </w:rPr>
        <w:t xml:space="preserve">transfer </w:t>
      </w:r>
      <w:r w:rsidR="009423AF" w:rsidRPr="009046D8">
        <w:rPr>
          <w:rFonts w:ascii="Times New Roman" w:hAnsi="Times New Roman"/>
          <w:lang w:eastAsia="en-AU"/>
        </w:rPr>
        <w:t xml:space="preserve">from HQ through their boundary spanning. For example, given their intimate understanding of the HQ organization </w:t>
      </w:r>
      <w:r w:rsidR="000446FB">
        <w:rPr>
          <w:rFonts w:ascii="Times New Roman" w:hAnsi="Times New Roman"/>
          <w:lang w:eastAsia="en-AU"/>
        </w:rPr>
        <w:t>PCN</w:t>
      </w:r>
      <w:r w:rsidR="006B5F60">
        <w:rPr>
          <w:rFonts w:ascii="Times New Roman" w:hAnsi="Times New Roman"/>
          <w:lang w:eastAsia="en-AU"/>
        </w:rPr>
        <w:t xml:space="preserve"> expatriate</w:t>
      </w:r>
      <w:r w:rsidR="000446FB">
        <w:rPr>
          <w:rFonts w:ascii="Times New Roman" w:hAnsi="Times New Roman"/>
          <w:lang w:eastAsia="en-AU"/>
        </w:rPr>
        <w:t xml:space="preserve">s and former </w:t>
      </w:r>
      <w:proofErr w:type="spellStart"/>
      <w:r w:rsidR="000446FB">
        <w:rPr>
          <w:rFonts w:ascii="Times New Roman" w:hAnsi="Times New Roman"/>
          <w:lang w:eastAsia="en-AU"/>
        </w:rPr>
        <w:t>inpatriates</w:t>
      </w:r>
      <w:proofErr w:type="spellEnd"/>
      <w:r w:rsidR="000446FB">
        <w:rPr>
          <w:rFonts w:ascii="Times New Roman" w:hAnsi="Times New Roman"/>
          <w:lang w:eastAsia="en-AU"/>
        </w:rPr>
        <w:t xml:space="preserve"> </w:t>
      </w:r>
      <w:r w:rsidR="009423AF" w:rsidRPr="009046D8">
        <w:rPr>
          <w:rFonts w:ascii="Times New Roman" w:hAnsi="Times New Roman"/>
          <w:lang w:eastAsia="en-AU"/>
        </w:rPr>
        <w:t>will be able to introduce HQ staff to their relevant subsidiary counterparts, thereby initiating cross-unit exchanges (</w:t>
      </w:r>
      <w:proofErr w:type="spellStart"/>
      <w:r w:rsidR="009423AF" w:rsidRPr="009046D8">
        <w:rPr>
          <w:rFonts w:ascii="Times New Roman" w:hAnsi="Times New Roman"/>
          <w:lang w:eastAsia="en-AU"/>
        </w:rPr>
        <w:t>Kostova</w:t>
      </w:r>
      <w:proofErr w:type="spellEnd"/>
      <w:r w:rsidR="009423AF" w:rsidRPr="009046D8">
        <w:rPr>
          <w:rFonts w:ascii="Times New Roman" w:hAnsi="Times New Roman"/>
          <w:lang w:eastAsia="en-AU"/>
        </w:rPr>
        <w:t xml:space="preserve"> &amp; Roth, 2003). They may also convey contextual information to their subsidiary colleagues to increase the subsidiary’s absorptive capacity and ensure it is better able to understand and make sense of knowledge that it acquires from other HQ staff (Fang et al., 2010).</w:t>
      </w:r>
      <w:r w:rsidR="000446FB">
        <w:rPr>
          <w:rFonts w:ascii="Times New Roman" w:hAnsi="Times New Roman"/>
          <w:lang w:eastAsia="en-AU"/>
        </w:rPr>
        <w:t xml:space="preserve"> </w:t>
      </w:r>
      <w:r w:rsidR="00424FEA">
        <w:rPr>
          <w:rFonts w:ascii="Times New Roman" w:hAnsi="Times New Roman"/>
          <w:lang w:eastAsia="en-AU"/>
        </w:rPr>
        <w:t xml:space="preserve">Similarly, compared to purely local managers </w:t>
      </w:r>
      <w:r w:rsidR="000446FB">
        <w:rPr>
          <w:rFonts w:ascii="Times New Roman" w:hAnsi="Times New Roman"/>
          <w:lang w:eastAsia="en-AU"/>
        </w:rPr>
        <w:t xml:space="preserve">TCNs tend to be more sensitive to cultural and political issues </w:t>
      </w:r>
      <w:r w:rsidR="00424FEA">
        <w:rPr>
          <w:rFonts w:ascii="Times New Roman" w:hAnsi="Times New Roman"/>
          <w:lang w:eastAsia="en-AU"/>
        </w:rPr>
        <w:t xml:space="preserve">in the wider MNC </w:t>
      </w:r>
      <w:r w:rsidR="000446FB">
        <w:rPr>
          <w:rFonts w:ascii="Times New Roman" w:hAnsi="Times New Roman"/>
          <w:lang w:eastAsia="en-AU"/>
        </w:rPr>
        <w:t>(</w:t>
      </w:r>
      <w:r w:rsidR="00CA7012">
        <w:rPr>
          <w:rFonts w:ascii="Times New Roman" w:hAnsi="Times New Roman"/>
          <w:lang w:eastAsia="en-AU"/>
        </w:rPr>
        <w:t xml:space="preserve">Harvey, 1996; </w:t>
      </w:r>
      <w:r w:rsidR="000446FB">
        <w:rPr>
          <w:rFonts w:ascii="Times New Roman" w:hAnsi="Times New Roman"/>
          <w:lang w:eastAsia="en-AU"/>
        </w:rPr>
        <w:t xml:space="preserve">Shaffer et al., 1999) and may </w:t>
      </w:r>
      <w:r w:rsidR="00860D78">
        <w:rPr>
          <w:rFonts w:ascii="Times New Roman" w:hAnsi="Times New Roman"/>
          <w:lang w:eastAsia="en-AU"/>
        </w:rPr>
        <w:t xml:space="preserve">hence </w:t>
      </w:r>
      <w:r w:rsidR="000446FB">
        <w:rPr>
          <w:rFonts w:ascii="Times New Roman" w:hAnsi="Times New Roman"/>
          <w:lang w:eastAsia="en-AU"/>
        </w:rPr>
        <w:t xml:space="preserve">be more conscious about </w:t>
      </w:r>
      <w:r w:rsidR="00424FEA">
        <w:rPr>
          <w:rFonts w:ascii="Times New Roman" w:hAnsi="Times New Roman"/>
          <w:lang w:eastAsia="en-AU"/>
        </w:rPr>
        <w:t xml:space="preserve">contextual </w:t>
      </w:r>
      <w:r w:rsidR="00860D78">
        <w:rPr>
          <w:rFonts w:ascii="Times New Roman" w:hAnsi="Times New Roman"/>
          <w:lang w:eastAsia="en-AU"/>
        </w:rPr>
        <w:t>differences that may affect knowledge transfer</w:t>
      </w:r>
      <w:r w:rsidR="00424FEA" w:rsidRPr="00424FEA">
        <w:rPr>
          <w:rFonts w:ascii="Times New Roman" w:hAnsi="Times New Roman"/>
          <w:lang w:eastAsia="en-AU"/>
        </w:rPr>
        <w:t xml:space="preserve"> </w:t>
      </w:r>
      <w:r w:rsidR="00527145">
        <w:rPr>
          <w:rFonts w:ascii="Times New Roman" w:hAnsi="Times New Roman"/>
          <w:lang w:eastAsia="en-AU"/>
        </w:rPr>
        <w:t>from</w:t>
      </w:r>
      <w:r w:rsidR="00424FEA">
        <w:rPr>
          <w:rFonts w:ascii="Times New Roman" w:hAnsi="Times New Roman"/>
          <w:lang w:eastAsia="en-AU"/>
        </w:rPr>
        <w:t xml:space="preserve"> HQ </w:t>
      </w:r>
      <w:r w:rsidR="00527145">
        <w:rPr>
          <w:rFonts w:ascii="Times New Roman" w:hAnsi="Times New Roman"/>
          <w:lang w:eastAsia="en-AU"/>
        </w:rPr>
        <w:t xml:space="preserve">to </w:t>
      </w:r>
      <w:r w:rsidR="00424FEA">
        <w:rPr>
          <w:rFonts w:ascii="Times New Roman" w:hAnsi="Times New Roman"/>
          <w:lang w:eastAsia="en-AU"/>
        </w:rPr>
        <w:t>the subsidiary</w:t>
      </w:r>
      <w:r w:rsidR="00860D78">
        <w:rPr>
          <w:rFonts w:ascii="Times New Roman" w:hAnsi="Times New Roman"/>
          <w:lang w:eastAsia="en-AU"/>
        </w:rPr>
        <w:t xml:space="preserve">. </w:t>
      </w:r>
      <w:r w:rsidR="00FF58B1">
        <w:rPr>
          <w:rFonts w:ascii="Times New Roman" w:hAnsi="Times New Roman"/>
          <w:lang w:eastAsia="en-AU"/>
        </w:rPr>
        <w:t>Taken together, we hypothesize:</w:t>
      </w:r>
    </w:p>
    <w:p w14:paraId="0F9682B0" w14:textId="77777777" w:rsidR="009423AF" w:rsidRPr="009046D8" w:rsidRDefault="009423AF" w:rsidP="00C12D22">
      <w:pPr>
        <w:spacing w:before="120" w:after="0" w:line="480" w:lineRule="auto"/>
        <w:ind w:left="426"/>
        <w:rPr>
          <w:rFonts w:ascii="Times New Roman" w:hAnsi="Times New Roman"/>
          <w:i/>
          <w:lang w:eastAsia="en-AU"/>
        </w:rPr>
      </w:pPr>
      <w:r w:rsidRPr="003A2588">
        <w:rPr>
          <w:rFonts w:ascii="Times New Roman" w:hAnsi="Times New Roman"/>
          <w:i/>
          <w:lang w:eastAsia="en-AU"/>
        </w:rPr>
        <w:t xml:space="preserve">Hypothesis </w:t>
      </w:r>
      <w:r w:rsidR="006D66E0" w:rsidRPr="003A2588">
        <w:rPr>
          <w:rFonts w:ascii="Times New Roman" w:hAnsi="Times New Roman"/>
          <w:i/>
          <w:lang w:eastAsia="en-AU"/>
        </w:rPr>
        <w:t>2</w:t>
      </w:r>
      <w:r w:rsidRPr="003A2588">
        <w:rPr>
          <w:rFonts w:ascii="Times New Roman" w:hAnsi="Times New Roman"/>
          <w:i/>
          <w:lang w:eastAsia="en-AU"/>
        </w:rPr>
        <w:t>a: The extent of knowledge transfer from HQ to subsidiaries will be signi</w:t>
      </w:r>
      <w:r w:rsidR="00C12D22" w:rsidRPr="003A2588">
        <w:rPr>
          <w:rFonts w:ascii="Times New Roman" w:hAnsi="Times New Roman"/>
          <w:i/>
          <w:lang w:eastAsia="en-AU"/>
        </w:rPr>
        <w:softHyphen/>
      </w:r>
      <w:r w:rsidRPr="00DB2531">
        <w:rPr>
          <w:rFonts w:ascii="Times New Roman" w:hAnsi="Times New Roman"/>
          <w:i/>
          <w:lang w:eastAsia="en-AU"/>
        </w:rPr>
        <w:t xml:space="preserve">ficantly higher for </w:t>
      </w:r>
      <w:r w:rsidR="008534C3">
        <w:rPr>
          <w:rFonts w:ascii="Times New Roman" w:hAnsi="Times New Roman"/>
          <w:i/>
          <w:lang w:eastAsia="en-AU"/>
        </w:rPr>
        <w:t xml:space="preserve">those </w:t>
      </w:r>
      <w:r w:rsidRPr="00DB2531">
        <w:rPr>
          <w:rFonts w:ascii="Times New Roman" w:hAnsi="Times New Roman"/>
          <w:i/>
          <w:lang w:eastAsia="en-AU"/>
        </w:rPr>
        <w:t xml:space="preserve">subsidiaries that employ </w:t>
      </w:r>
      <w:r w:rsidRPr="003A2588">
        <w:rPr>
          <w:rFonts w:ascii="Times New Roman" w:hAnsi="Times New Roman"/>
          <w:i/>
          <w:szCs w:val="24"/>
          <w:lang w:eastAsia="en-AU"/>
        </w:rPr>
        <w:t>expatriates</w:t>
      </w:r>
      <w:r w:rsidRPr="009046D8">
        <w:rPr>
          <w:rFonts w:ascii="Times New Roman" w:hAnsi="Times New Roman"/>
          <w:i/>
          <w:szCs w:val="24"/>
          <w:lang w:eastAsia="en-AU"/>
        </w:rPr>
        <w:t xml:space="preserve"> </w:t>
      </w:r>
      <w:r w:rsidR="005D3D43">
        <w:rPr>
          <w:rFonts w:ascii="Times New Roman" w:hAnsi="Times New Roman"/>
          <w:i/>
          <w:szCs w:val="24"/>
          <w:lang w:eastAsia="en-AU"/>
        </w:rPr>
        <w:t>and/</w:t>
      </w:r>
      <w:r w:rsidR="0055255E">
        <w:rPr>
          <w:rFonts w:ascii="Times New Roman" w:hAnsi="Times New Roman"/>
          <w:i/>
          <w:szCs w:val="24"/>
          <w:lang w:eastAsia="en-AU"/>
        </w:rPr>
        <w:t xml:space="preserve">or former </w:t>
      </w:r>
      <w:proofErr w:type="spellStart"/>
      <w:r w:rsidR="0055255E">
        <w:rPr>
          <w:rFonts w:ascii="Times New Roman" w:hAnsi="Times New Roman"/>
          <w:i/>
          <w:szCs w:val="24"/>
          <w:lang w:eastAsia="en-AU"/>
        </w:rPr>
        <w:t>inpatriates</w:t>
      </w:r>
      <w:proofErr w:type="spellEnd"/>
      <w:r w:rsidR="0055255E">
        <w:rPr>
          <w:rFonts w:ascii="Times New Roman" w:hAnsi="Times New Roman"/>
          <w:i/>
          <w:szCs w:val="24"/>
          <w:lang w:eastAsia="en-AU"/>
        </w:rPr>
        <w:t xml:space="preserve"> </w:t>
      </w:r>
      <w:r w:rsidRPr="009046D8">
        <w:rPr>
          <w:rFonts w:ascii="Times New Roman" w:hAnsi="Times New Roman"/>
          <w:i/>
          <w:lang w:eastAsia="en-AU"/>
        </w:rPr>
        <w:t>compared to those that do not.</w:t>
      </w:r>
    </w:p>
    <w:p w14:paraId="1C206492" w14:textId="698AD819" w:rsidR="009423AF" w:rsidRPr="009046D8" w:rsidRDefault="009423AF" w:rsidP="008D6E1D">
      <w:pPr>
        <w:spacing w:before="0" w:after="0" w:line="480" w:lineRule="auto"/>
        <w:ind w:firstLine="720"/>
        <w:rPr>
          <w:rFonts w:ascii="Times New Roman" w:hAnsi="Times New Roman"/>
          <w:lang w:eastAsia="en-AU"/>
        </w:rPr>
      </w:pPr>
      <w:r w:rsidRPr="009046D8">
        <w:rPr>
          <w:rFonts w:ascii="Times New Roman" w:hAnsi="Times New Roman"/>
          <w:lang w:eastAsia="en-AU"/>
        </w:rPr>
        <w:t>Second, we also predict that subsidiaries employing expatriates and</w:t>
      </w:r>
      <w:r w:rsidR="005D3D43">
        <w:rPr>
          <w:rFonts w:ascii="Times New Roman" w:hAnsi="Times New Roman"/>
          <w:lang w:eastAsia="en-AU"/>
        </w:rPr>
        <w:t>/or</w:t>
      </w:r>
      <w:r w:rsidRPr="009046D8">
        <w:rPr>
          <w:rFonts w:ascii="Times New Roman" w:hAnsi="Times New Roman"/>
          <w:lang w:eastAsia="en-AU"/>
        </w:rPr>
        <w:t xml:space="preserve"> </w:t>
      </w:r>
      <w:r w:rsidR="00AC3216">
        <w:rPr>
          <w:rFonts w:ascii="Times New Roman" w:hAnsi="Times New Roman"/>
          <w:lang w:eastAsia="en-AU"/>
        </w:rPr>
        <w:t xml:space="preserve">former </w:t>
      </w:r>
      <w:proofErr w:type="spellStart"/>
      <w:r w:rsidRPr="009046D8">
        <w:rPr>
          <w:rFonts w:ascii="Times New Roman" w:hAnsi="Times New Roman"/>
          <w:lang w:eastAsia="en-AU"/>
        </w:rPr>
        <w:t>inpatriate</w:t>
      </w:r>
      <w:r w:rsidR="00AC3216">
        <w:rPr>
          <w:rFonts w:ascii="Times New Roman" w:hAnsi="Times New Roman"/>
          <w:lang w:eastAsia="en-AU"/>
        </w:rPr>
        <w:t>s</w:t>
      </w:r>
      <w:proofErr w:type="spellEnd"/>
      <w:r w:rsidRPr="009046D8">
        <w:rPr>
          <w:rFonts w:ascii="Times New Roman" w:hAnsi="Times New Roman"/>
          <w:lang w:eastAsia="en-AU"/>
        </w:rPr>
        <w:t xml:space="preserve"> will display </w:t>
      </w:r>
      <w:r w:rsidR="005D3D43">
        <w:rPr>
          <w:rFonts w:ascii="Times New Roman" w:hAnsi="Times New Roman"/>
          <w:lang w:eastAsia="en-AU"/>
        </w:rPr>
        <w:t xml:space="preserve">a </w:t>
      </w:r>
      <w:r w:rsidRPr="009046D8">
        <w:rPr>
          <w:rFonts w:ascii="Times New Roman" w:hAnsi="Times New Roman"/>
          <w:lang w:eastAsia="en-AU"/>
        </w:rPr>
        <w:t xml:space="preserve">higher </w:t>
      </w:r>
      <w:r w:rsidR="005D3D43">
        <w:rPr>
          <w:rFonts w:ascii="Times New Roman" w:hAnsi="Times New Roman"/>
          <w:lang w:eastAsia="en-AU"/>
        </w:rPr>
        <w:t>degree of</w:t>
      </w:r>
      <w:r w:rsidR="005D3D43" w:rsidRPr="009046D8">
        <w:rPr>
          <w:rFonts w:ascii="Times New Roman" w:hAnsi="Times New Roman"/>
          <w:lang w:eastAsia="en-AU"/>
        </w:rPr>
        <w:t xml:space="preserve"> </w:t>
      </w:r>
      <w:r w:rsidRPr="009046D8">
        <w:rPr>
          <w:rFonts w:ascii="Times New Roman" w:hAnsi="Times New Roman"/>
          <w:lang w:eastAsia="en-AU"/>
        </w:rPr>
        <w:t xml:space="preserve">knowledge transfer </w:t>
      </w:r>
      <w:r w:rsidR="007A0354" w:rsidRPr="007A0354">
        <w:rPr>
          <w:rFonts w:ascii="Times New Roman" w:hAnsi="Times New Roman"/>
          <w:i/>
          <w:lang w:eastAsia="en-AU"/>
        </w:rPr>
        <w:t>from subsidiaries to HQ</w:t>
      </w:r>
      <w:r w:rsidR="00D84CC4">
        <w:rPr>
          <w:rFonts w:ascii="Times New Roman" w:hAnsi="Times New Roman"/>
          <w:lang w:eastAsia="en-AU"/>
        </w:rPr>
        <w:t xml:space="preserve"> compared to subsidiaries without international staff</w:t>
      </w:r>
      <w:r w:rsidRPr="009046D8">
        <w:rPr>
          <w:rFonts w:ascii="Times New Roman" w:hAnsi="Times New Roman"/>
          <w:lang w:eastAsia="en-AU"/>
        </w:rPr>
        <w:t>. This is because during their assignments expatriates acquire subsidiary-specific knowledge that is relevant for and subsequently gets adapted to the wider MNC context</w:t>
      </w:r>
      <w:r w:rsidR="009A2CFD">
        <w:rPr>
          <w:rFonts w:ascii="Times New Roman" w:hAnsi="Times New Roman"/>
          <w:lang w:eastAsia="en-AU"/>
        </w:rPr>
        <w:t>, including the HQ</w:t>
      </w:r>
      <w:r w:rsidRPr="009046D8">
        <w:rPr>
          <w:rFonts w:ascii="Times New Roman" w:hAnsi="Times New Roman"/>
          <w:lang w:eastAsia="en-AU"/>
        </w:rPr>
        <w:t xml:space="preserve"> (Hocking et al., 2007; </w:t>
      </w:r>
      <w:proofErr w:type="spellStart"/>
      <w:r w:rsidRPr="009046D8">
        <w:rPr>
          <w:rFonts w:ascii="Times New Roman" w:hAnsi="Times New Roman"/>
          <w:lang w:eastAsia="en-AU"/>
        </w:rPr>
        <w:t>Lazarova</w:t>
      </w:r>
      <w:proofErr w:type="spellEnd"/>
      <w:r w:rsidRPr="009046D8">
        <w:rPr>
          <w:rFonts w:ascii="Times New Roman" w:hAnsi="Times New Roman"/>
          <w:lang w:eastAsia="en-AU"/>
        </w:rPr>
        <w:t xml:space="preserve"> &amp; </w:t>
      </w:r>
      <w:proofErr w:type="spellStart"/>
      <w:r w:rsidRPr="009046D8">
        <w:rPr>
          <w:rFonts w:ascii="Times New Roman" w:hAnsi="Times New Roman"/>
          <w:lang w:eastAsia="en-AU"/>
        </w:rPr>
        <w:t>Tarique</w:t>
      </w:r>
      <w:proofErr w:type="spellEnd"/>
      <w:r w:rsidRPr="009046D8">
        <w:rPr>
          <w:rFonts w:ascii="Times New Roman" w:hAnsi="Times New Roman"/>
          <w:lang w:eastAsia="en-AU"/>
        </w:rPr>
        <w:t xml:space="preserve">, 2005). Similarly, subsidiary managers </w:t>
      </w:r>
      <w:r w:rsidR="005D3D43">
        <w:rPr>
          <w:rFonts w:ascii="Times New Roman" w:hAnsi="Times New Roman"/>
          <w:lang w:eastAsia="en-AU"/>
        </w:rPr>
        <w:t>who</w:t>
      </w:r>
      <w:r w:rsidR="005D3D43" w:rsidRPr="009046D8">
        <w:rPr>
          <w:rFonts w:ascii="Times New Roman" w:hAnsi="Times New Roman"/>
          <w:lang w:eastAsia="en-AU"/>
        </w:rPr>
        <w:t xml:space="preserve"> </w:t>
      </w:r>
      <w:r w:rsidRPr="009046D8">
        <w:rPr>
          <w:rFonts w:ascii="Times New Roman" w:hAnsi="Times New Roman"/>
          <w:lang w:eastAsia="en-AU"/>
        </w:rPr>
        <w:t xml:space="preserve">have experienced the HQ environment can better assess what type of subsidiary knowledge is valued by HQ and may therefore more actively </w:t>
      </w:r>
      <w:r w:rsidR="00D84CC4">
        <w:rPr>
          <w:rFonts w:ascii="Times New Roman" w:hAnsi="Times New Roman"/>
          <w:lang w:eastAsia="en-AU"/>
        </w:rPr>
        <w:t>transfer</w:t>
      </w:r>
      <w:r w:rsidR="00D84CC4" w:rsidRPr="009046D8">
        <w:rPr>
          <w:rFonts w:ascii="Times New Roman" w:hAnsi="Times New Roman"/>
          <w:lang w:eastAsia="en-AU"/>
        </w:rPr>
        <w:t xml:space="preserve"> </w:t>
      </w:r>
      <w:r w:rsidRPr="009046D8">
        <w:rPr>
          <w:rFonts w:ascii="Times New Roman" w:hAnsi="Times New Roman"/>
          <w:lang w:eastAsia="en-AU"/>
        </w:rPr>
        <w:t>this knowledge. Given the social relationships that they have developed and maintain at both HQ and subsidiary levels (</w:t>
      </w:r>
      <w:proofErr w:type="spellStart"/>
      <w:r w:rsidRPr="009046D8">
        <w:rPr>
          <w:rFonts w:ascii="Times New Roman" w:hAnsi="Times New Roman"/>
          <w:lang w:eastAsia="en-AU"/>
        </w:rPr>
        <w:t>Kostova</w:t>
      </w:r>
      <w:proofErr w:type="spellEnd"/>
      <w:r w:rsidRPr="009046D8">
        <w:rPr>
          <w:rFonts w:ascii="Times New Roman" w:hAnsi="Times New Roman"/>
          <w:lang w:eastAsia="en-AU"/>
        </w:rPr>
        <w:t xml:space="preserve"> &amp; Roth, 2003</w:t>
      </w:r>
      <w:r w:rsidR="009A2CFD">
        <w:rPr>
          <w:rFonts w:ascii="Times New Roman" w:hAnsi="Times New Roman"/>
          <w:lang w:eastAsia="en-AU"/>
        </w:rPr>
        <w:t>; Reiche et al., 2009</w:t>
      </w:r>
      <w:r w:rsidRPr="009046D8">
        <w:rPr>
          <w:rFonts w:ascii="Times New Roman" w:hAnsi="Times New Roman"/>
          <w:lang w:eastAsia="en-AU"/>
        </w:rPr>
        <w:t xml:space="preserve">), </w:t>
      </w:r>
      <w:r w:rsidR="009A2CFD">
        <w:rPr>
          <w:rFonts w:ascii="Times New Roman" w:hAnsi="Times New Roman"/>
          <w:lang w:eastAsia="en-AU"/>
        </w:rPr>
        <w:t xml:space="preserve">PCN </w:t>
      </w:r>
      <w:r w:rsidRPr="009046D8">
        <w:rPr>
          <w:rFonts w:ascii="Times New Roman" w:hAnsi="Times New Roman"/>
          <w:lang w:eastAsia="en-AU"/>
        </w:rPr>
        <w:t xml:space="preserve">expatriates and former </w:t>
      </w:r>
      <w:proofErr w:type="spellStart"/>
      <w:r w:rsidRPr="009046D8">
        <w:rPr>
          <w:rFonts w:ascii="Times New Roman" w:hAnsi="Times New Roman"/>
          <w:lang w:eastAsia="en-AU"/>
        </w:rPr>
        <w:t>inpatriates</w:t>
      </w:r>
      <w:proofErr w:type="spellEnd"/>
      <w:r w:rsidRPr="009046D8">
        <w:rPr>
          <w:rFonts w:ascii="Times New Roman" w:hAnsi="Times New Roman"/>
          <w:lang w:eastAsia="en-AU"/>
        </w:rPr>
        <w:t xml:space="preserve"> will </w:t>
      </w:r>
      <w:r w:rsidR="00CD36E1">
        <w:rPr>
          <w:rFonts w:ascii="Times New Roman" w:hAnsi="Times New Roman"/>
          <w:lang w:eastAsia="en-AU"/>
        </w:rPr>
        <w:t xml:space="preserve">also </w:t>
      </w:r>
      <w:r w:rsidRPr="009046D8">
        <w:rPr>
          <w:rFonts w:ascii="Times New Roman" w:hAnsi="Times New Roman"/>
          <w:lang w:eastAsia="en-AU"/>
        </w:rPr>
        <w:t xml:space="preserve">be able to actively connect </w:t>
      </w:r>
      <w:r w:rsidR="00D05AB3">
        <w:rPr>
          <w:rFonts w:ascii="Times New Roman" w:hAnsi="Times New Roman"/>
          <w:lang w:eastAsia="en-AU"/>
        </w:rPr>
        <w:t xml:space="preserve">subsidiary staff with HQ </w:t>
      </w:r>
      <w:r w:rsidRPr="009046D8">
        <w:rPr>
          <w:rFonts w:ascii="Times New Roman" w:hAnsi="Times New Roman"/>
          <w:lang w:eastAsia="en-AU"/>
        </w:rPr>
        <w:lastRenderedPageBreak/>
        <w:t xml:space="preserve">staff to </w:t>
      </w:r>
      <w:r w:rsidR="009A2CFD">
        <w:rPr>
          <w:rFonts w:ascii="Times New Roman" w:hAnsi="Times New Roman"/>
          <w:lang w:eastAsia="en-AU"/>
        </w:rPr>
        <w:t xml:space="preserve">initiate </w:t>
      </w:r>
      <w:r w:rsidRPr="009046D8">
        <w:rPr>
          <w:rFonts w:ascii="Times New Roman" w:hAnsi="Times New Roman"/>
          <w:lang w:eastAsia="en-AU"/>
        </w:rPr>
        <w:t>cross-unit exchange</w:t>
      </w:r>
      <w:r w:rsidR="009A2CFD">
        <w:rPr>
          <w:rFonts w:ascii="Times New Roman" w:hAnsi="Times New Roman"/>
          <w:lang w:eastAsia="en-AU"/>
        </w:rPr>
        <w:t>s</w:t>
      </w:r>
      <w:r w:rsidRPr="009046D8">
        <w:rPr>
          <w:rFonts w:ascii="Times New Roman" w:hAnsi="Times New Roman"/>
          <w:lang w:eastAsia="en-AU"/>
        </w:rPr>
        <w:t>.</w:t>
      </w:r>
      <w:r w:rsidR="00FF58B1">
        <w:rPr>
          <w:rFonts w:ascii="Times New Roman" w:hAnsi="Times New Roman"/>
          <w:lang w:eastAsia="en-AU"/>
        </w:rPr>
        <w:t xml:space="preserve"> </w:t>
      </w:r>
      <w:r w:rsidR="009A2CFD">
        <w:rPr>
          <w:rFonts w:ascii="Times New Roman" w:hAnsi="Times New Roman"/>
          <w:lang w:eastAsia="en-AU"/>
        </w:rPr>
        <w:t xml:space="preserve">Similarly, TCNs are </w:t>
      </w:r>
      <w:r w:rsidR="00CD60D6">
        <w:rPr>
          <w:rFonts w:ascii="Times New Roman" w:hAnsi="Times New Roman"/>
          <w:lang w:eastAsia="en-AU"/>
        </w:rPr>
        <w:t xml:space="preserve">thought to </w:t>
      </w:r>
      <w:r w:rsidR="009A2CFD">
        <w:rPr>
          <w:rFonts w:ascii="Times New Roman" w:hAnsi="Times New Roman"/>
          <w:lang w:eastAsia="en-AU"/>
        </w:rPr>
        <w:t>effective</w:t>
      </w:r>
      <w:r w:rsidR="00CD60D6">
        <w:rPr>
          <w:rFonts w:ascii="Times New Roman" w:hAnsi="Times New Roman"/>
          <w:lang w:eastAsia="en-AU"/>
        </w:rPr>
        <w:t>ly</w:t>
      </w:r>
      <w:r w:rsidR="009A2CFD">
        <w:rPr>
          <w:rFonts w:ascii="Times New Roman" w:hAnsi="Times New Roman"/>
          <w:lang w:eastAsia="en-AU"/>
        </w:rPr>
        <w:t xml:space="preserve"> mediat</w:t>
      </w:r>
      <w:r w:rsidR="00CD60D6">
        <w:rPr>
          <w:rFonts w:ascii="Times New Roman" w:hAnsi="Times New Roman"/>
          <w:lang w:eastAsia="en-AU"/>
        </w:rPr>
        <w:t>e</w:t>
      </w:r>
      <w:r w:rsidR="009A2CFD">
        <w:rPr>
          <w:rFonts w:ascii="Times New Roman" w:hAnsi="Times New Roman"/>
          <w:lang w:eastAsia="en-AU"/>
        </w:rPr>
        <w:t xml:space="preserve"> between </w:t>
      </w:r>
      <w:r w:rsidR="006B5F60">
        <w:rPr>
          <w:rFonts w:ascii="Times New Roman" w:hAnsi="Times New Roman"/>
          <w:lang w:eastAsia="en-AU"/>
        </w:rPr>
        <w:t>HQ and subsidiaries</w:t>
      </w:r>
      <w:r w:rsidR="009A2CFD">
        <w:rPr>
          <w:rFonts w:ascii="Times New Roman" w:hAnsi="Times New Roman"/>
          <w:lang w:eastAsia="en-AU"/>
        </w:rPr>
        <w:t xml:space="preserve"> (Harvey et al., 2001) and </w:t>
      </w:r>
      <w:r w:rsidR="006B5F60">
        <w:rPr>
          <w:rFonts w:ascii="Times New Roman" w:hAnsi="Times New Roman"/>
          <w:lang w:eastAsia="en-AU"/>
        </w:rPr>
        <w:t xml:space="preserve">are </w:t>
      </w:r>
      <w:r w:rsidR="009A2CFD">
        <w:rPr>
          <w:rFonts w:ascii="Times New Roman" w:hAnsi="Times New Roman"/>
          <w:lang w:eastAsia="en-AU"/>
        </w:rPr>
        <w:t xml:space="preserve">therefore </w:t>
      </w:r>
      <w:r w:rsidR="00CD60D6">
        <w:rPr>
          <w:rFonts w:ascii="Times New Roman" w:hAnsi="Times New Roman"/>
          <w:lang w:eastAsia="en-AU"/>
        </w:rPr>
        <w:t xml:space="preserve">also </w:t>
      </w:r>
      <w:r w:rsidR="006B5F60">
        <w:rPr>
          <w:rFonts w:ascii="Times New Roman" w:hAnsi="Times New Roman"/>
          <w:lang w:eastAsia="en-AU"/>
        </w:rPr>
        <w:t xml:space="preserve">likely to </w:t>
      </w:r>
      <w:r w:rsidR="009A2CFD">
        <w:rPr>
          <w:rFonts w:ascii="Times New Roman" w:hAnsi="Times New Roman"/>
          <w:lang w:eastAsia="en-AU"/>
        </w:rPr>
        <w:t xml:space="preserve">be trusted </w:t>
      </w:r>
      <w:r w:rsidR="006B5F60">
        <w:rPr>
          <w:rFonts w:ascii="Times New Roman" w:hAnsi="Times New Roman"/>
          <w:lang w:eastAsia="en-AU"/>
        </w:rPr>
        <w:t xml:space="preserve">as brokers between both units. </w:t>
      </w:r>
      <w:r w:rsidR="00FF58B1">
        <w:rPr>
          <w:rFonts w:ascii="Times New Roman" w:hAnsi="Times New Roman"/>
          <w:lang w:eastAsia="en-AU"/>
        </w:rPr>
        <w:t>Hence:</w:t>
      </w:r>
    </w:p>
    <w:p w14:paraId="21BEE538" w14:textId="77777777" w:rsidR="009423AF" w:rsidRPr="003A2588" w:rsidRDefault="009423AF" w:rsidP="00ED242C">
      <w:pPr>
        <w:spacing w:before="120" w:after="0" w:line="480" w:lineRule="auto"/>
        <w:ind w:left="426"/>
        <w:rPr>
          <w:rFonts w:ascii="Times New Roman" w:hAnsi="Times New Roman"/>
          <w:i/>
          <w:lang w:eastAsia="en-AU"/>
        </w:rPr>
      </w:pPr>
      <w:r w:rsidRPr="003A2588">
        <w:rPr>
          <w:rFonts w:ascii="Times New Roman" w:hAnsi="Times New Roman"/>
          <w:i/>
        </w:rPr>
        <w:t xml:space="preserve">Hypothesis </w:t>
      </w:r>
      <w:r w:rsidR="006D66E0" w:rsidRPr="003A2588">
        <w:rPr>
          <w:rFonts w:ascii="Times New Roman" w:hAnsi="Times New Roman"/>
          <w:i/>
        </w:rPr>
        <w:t>2</w:t>
      </w:r>
      <w:r w:rsidR="00C70E0A">
        <w:rPr>
          <w:rFonts w:ascii="Times New Roman" w:hAnsi="Times New Roman"/>
          <w:i/>
        </w:rPr>
        <w:t>b</w:t>
      </w:r>
      <w:r w:rsidRPr="003A2588">
        <w:rPr>
          <w:rFonts w:ascii="Times New Roman" w:hAnsi="Times New Roman"/>
          <w:i/>
        </w:rPr>
        <w:t xml:space="preserve">: </w:t>
      </w:r>
      <w:r w:rsidRPr="003A2588">
        <w:rPr>
          <w:rFonts w:ascii="Times New Roman" w:hAnsi="Times New Roman"/>
          <w:i/>
          <w:lang w:eastAsia="en-AU"/>
        </w:rPr>
        <w:t xml:space="preserve">The extent of knowledge transfer from subsidiaries to HQ will be </w:t>
      </w:r>
      <w:r w:rsidR="00BC2F8D">
        <w:rPr>
          <w:rFonts w:ascii="Times New Roman" w:hAnsi="Times New Roman"/>
          <w:i/>
          <w:lang w:eastAsia="en-AU"/>
        </w:rPr>
        <w:t xml:space="preserve">significantly </w:t>
      </w:r>
      <w:r w:rsidRPr="003A2588">
        <w:rPr>
          <w:rFonts w:ascii="Times New Roman" w:hAnsi="Times New Roman"/>
          <w:i/>
          <w:lang w:eastAsia="en-AU"/>
        </w:rPr>
        <w:t xml:space="preserve">higher for </w:t>
      </w:r>
      <w:r w:rsidR="008534C3">
        <w:rPr>
          <w:rFonts w:ascii="Times New Roman" w:hAnsi="Times New Roman"/>
          <w:i/>
          <w:lang w:eastAsia="en-AU"/>
        </w:rPr>
        <w:t xml:space="preserve">those </w:t>
      </w:r>
      <w:r w:rsidRPr="003A2588">
        <w:rPr>
          <w:rFonts w:ascii="Times New Roman" w:hAnsi="Times New Roman"/>
          <w:i/>
          <w:lang w:eastAsia="en-AU"/>
        </w:rPr>
        <w:t xml:space="preserve">subsidiaries that employ expatriates </w:t>
      </w:r>
      <w:r w:rsidR="00C060F1">
        <w:rPr>
          <w:rFonts w:ascii="Times New Roman" w:hAnsi="Times New Roman"/>
          <w:i/>
          <w:lang w:eastAsia="en-AU"/>
        </w:rPr>
        <w:t>and/</w:t>
      </w:r>
      <w:r w:rsidR="0055255E">
        <w:rPr>
          <w:rFonts w:ascii="Times New Roman" w:hAnsi="Times New Roman"/>
          <w:i/>
          <w:lang w:eastAsia="en-AU"/>
        </w:rPr>
        <w:t xml:space="preserve">or former </w:t>
      </w:r>
      <w:proofErr w:type="spellStart"/>
      <w:r w:rsidR="0055255E">
        <w:rPr>
          <w:rFonts w:ascii="Times New Roman" w:hAnsi="Times New Roman"/>
          <w:i/>
          <w:lang w:eastAsia="en-AU"/>
        </w:rPr>
        <w:t>inpatriates</w:t>
      </w:r>
      <w:proofErr w:type="spellEnd"/>
      <w:r w:rsidR="004B4DCE" w:rsidRPr="003A2588">
        <w:rPr>
          <w:rFonts w:ascii="Times New Roman" w:hAnsi="Times New Roman"/>
          <w:i/>
          <w:lang w:eastAsia="en-AU"/>
        </w:rPr>
        <w:t xml:space="preserve"> </w:t>
      </w:r>
      <w:r w:rsidRPr="003A2588">
        <w:rPr>
          <w:rFonts w:ascii="Times New Roman" w:hAnsi="Times New Roman"/>
          <w:i/>
          <w:lang w:eastAsia="en-AU"/>
        </w:rPr>
        <w:t xml:space="preserve">compared to those that do not. </w:t>
      </w:r>
    </w:p>
    <w:p w14:paraId="336C6751" w14:textId="0E91333E" w:rsidR="000B1089" w:rsidRDefault="000B1089" w:rsidP="0055255E">
      <w:pPr>
        <w:spacing w:before="0" w:after="0" w:line="480" w:lineRule="auto"/>
        <w:ind w:firstLine="720"/>
        <w:rPr>
          <w:rFonts w:ascii="Times New Roman" w:hAnsi="Times New Roman"/>
          <w:lang w:eastAsia="en-AU"/>
        </w:rPr>
      </w:pPr>
      <w:r>
        <w:rPr>
          <w:rFonts w:ascii="Times New Roman" w:hAnsi="Times New Roman"/>
          <w:lang w:eastAsia="en-AU"/>
        </w:rPr>
        <w:t xml:space="preserve">Third, we predict that subsidiaries employing former </w:t>
      </w:r>
      <w:proofErr w:type="spellStart"/>
      <w:r>
        <w:rPr>
          <w:rFonts w:ascii="Times New Roman" w:hAnsi="Times New Roman"/>
          <w:lang w:eastAsia="en-AU"/>
        </w:rPr>
        <w:t>inpatriates</w:t>
      </w:r>
      <w:proofErr w:type="spellEnd"/>
      <w:r>
        <w:rPr>
          <w:rFonts w:ascii="Times New Roman" w:hAnsi="Times New Roman"/>
          <w:lang w:eastAsia="en-AU"/>
        </w:rPr>
        <w:t xml:space="preserve"> and those employing expatriates will display similar levels of knowledge transfer </w:t>
      </w:r>
      <w:r w:rsidRPr="0026617B">
        <w:rPr>
          <w:rFonts w:ascii="Times New Roman" w:hAnsi="Times New Roman"/>
          <w:i/>
          <w:lang w:eastAsia="en-AU"/>
        </w:rPr>
        <w:t xml:space="preserve">from </w:t>
      </w:r>
      <w:r>
        <w:rPr>
          <w:rFonts w:ascii="Times New Roman" w:hAnsi="Times New Roman"/>
          <w:i/>
          <w:lang w:eastAsia="en-AU"/>
        </w:rPr>
        <w:t xml:space="preserve">HQ to </w:t>
      </w:r>
      <w:r w:rsidRPr="0026617B">
        <w:rPr>
          <w:rFonts w:ascii="Times New Roman" w:hAnsi="Times New Roman"/>
          <w:i/>
          <w:lang w:eastAsia="en-AU"/>
        </w:rPr>
        <w:t>subsidiaries</w:t>
      </w:r>
      <w:r w:rsidR="00324D0C">
        <w:rPr>
          <w:rFonts w:ascii="Times New Roman" w:hAnsi="Times New Roman"/>
          <w:lang w:eastAsia="en-AU"/>
        </w:rPr>
        <w:t xml:space="preserve">. </w:t>
      </w:r>
      <w:r w:rsidR="00813CF4">
        <w:rPr>
          <w:rFonts w:ascii="Times New Roman" w:hAnsi="Times New Roman"/>
          <w:lang w:eastAsia="en-AU"/>
        </w:rPr>
        <w:t>S</w:t>
      </w:r>
      <w:r w:rsidR="00963752">
        <w:rPr>
          <w:rFonts w:ascii="Times New Roman" w:hAnsi="Times New Roman"/>
          <w:lang w:eastAsia="en-AU"/>
        </w:rPr>
        <w:t xml:space="preserve">upporting knowledge outflows from HQ is </w:t>
      </w:r>
      <w:r w:rsidR="00324D0C">
        <w:rPr>
          <w:rFonts w:ascii="Times New Roman" w:hAnsi="Times New Roman"/>
          <w:lang w:eastAsia="en-AU"/>
        </w:rPr>
        <w:t xml:space="preserve">a key motive for sending expatriates </w:t>
      </w:r>
      <w:r w:rsidR="00963752">
        <w:rPr>
          <w:rFonts w:ascii="Times New Roman" w:hAnsi="Times New Roman"/>
          <w:lang w:eastAsia="en-AU"/>
        </w:rPr>
        <w:t>to a</w:t>
      </w:r>
      <w:r w:rsidR="0043391B">
        <w:rPr>
          <w:rFonts w:ascii="Times New Roman" w:hAnsi="Times New Roman"/>
          <w:lang w:eastAsia="en-AU"/>
        </w:rPr>
        <w:t>n</w:t>
      </w:r>
      <w:r w:rsidR="00963752">
        <w:rPr>
          <w:rFonts w:ascii="Times New Roman" w:hAnsi="Times New Roman"/>
          <w:lang w:eastAsia="en-AU"/>
        </w:rPr>
        <w:t xml:space="preserve"> MNC’s foreign subsidiaries </w:t>
      </w:r>
      <w:r w:rsidR="00324D0C">
        <w:rPr>
          <w:rFonts w:ascii="Times New Roman" w:hAnsi="Times New Roman"/>
          <w:lang w:eastAsia="en-AU"/>
        </w:rPr>
        <w:t>(Chang et al., 2012</w:t>
      </w:r>
      <w:r w:rsidR="00963752">
        <w:rPr>
          <w:rFonts w:ascii="Times New Roman" w:hAnsi="Times New Roman"/>
          <w:lang w:eastAsia="en-AU"/>
        </w:rPr>
        <w:t>; Fang et al., 2010</w:t>
      </w:r>
      <w:r w:rsidR="00324D0C">
        <w:rPr>
          <w:rFonts w:ascii="Times New Roman" w:hAnsi="Times New Roman"/>
          <w:lang w:eastAsia="en-AU"/>
        </w:rPr>
        <w:t xml:space="preserve">). However, </w:t>
      </w:r>
      <w:r w:rsidR="00813CF4" w:rsidRPr="000B1089">
        <w:rPr>
          <w:rFonts w:ascii="Times New Roman" w:hAnsi="Times New Roman"/>
          <w:lang w:eastAsia="en-AU"/>
        </w:rPr>
        <w:t>research shows that</w:t>
      </w:r>
      <w:r w:rsidR="00813CF4">
        <w:rPr>
          <w:rFonts w:ascii="Times New Roman" w:hAnsi="Times New Roman"/>
          <w:lang w:eastAsia="en-AU"/>
        </w:rPr>
        <w:t xml:space="preserve"> </w:t>
      </w:r>
      <w:proofErr w:type="spellStart"/>
      <w:r w:rsidR="00813CF4" w:rsidRPr="000B1089">
        <w:rPr>
          <w:rFonts w:ascii="Times New Roman" w:hAnsi="Times New Roman"/>
          <w:lang w:eastAsia="en-AU"/>
        </w:rPr>
        <w:t>inpatriates</w:t>
      </w:r>
      <w:proofErr w:type="spellEnd"/>
      <w:r w:rsidR="00813CF4" w:rsidRPr="000B1089">
        <w:rPr>
          <w:rFonts w:ascii="Times New Roman" w:hAnsi="Times New Roman"/>
          <w:lang w:eastAsia="en-AU"/>
        </w:rPr>
        <w:t xml:space="preserve"> </w:t>
      </w:r>
      <w:r w:rsidR="001625F0">
        <w:rPr>
          <w:rFonts w:ascii="Times New Roman" w:hAnsi="Times New Roman"/>
          <w:lang w:eastAsia="en-AU"/>
        </w:rPr>
        <w:t>also</w:t>
      </w:r>
      <w:r w:rsidR="001625F0" w:rsidRPr="000B1089">
        <w:rPr>
          <w:rFonts w:ascii="Times New Roman" w:hAnsi="Times New Roman"/>
          <w:lang w:eastAsia="en-AU"/>
        </w:rPr>
        <w:t xml:space="preserve"> </w:t>
      </w:r>
      <w:r w:rsidR="00813CF4" w:rsidRPr="000B1089">
        <w:rPr>
          <w:rFonts w:ascii="Times New Roman" w:hAnsi="Times New Roman"/>
          <w:lang w:eastAsia="en-AU"/>
        </w:rPr>
        <w:t>transfer HQ knowledge to their subsidiaries upon repatriation</w:t>
      </w:r>
      <w:r w:rsidR="00813CF4">
        <w:rPr>
          <w:rFonts w:ascii="Times New Roman" w:hAnsi="Times New Roman"/>
          <w:lang w:eastAsia="en-AU"/>
        </w:rPr>
        <w:t xml:space="preserve"> </w:t>
      </w:r>
      <w:r w:rsidR="00813CF4" w:rsidRPr="000B1089">
        <w:rPr>
          <w:rFonts w:ascii="Times New Roman" w:hAnsi="Times New Roman"/>
          <w:lang w:eastAsia="en-AU"/>
        </w:rPr>
        <w:t>(Reiche, 2012).</w:t>
      </w:r>
      <w:r w:rsidR="00813CF4">
        <w:rPr>
          <w:rFonts w:ascii="Times New Roman" w:hAnsi="Times New Roman"/>
          <w:lang w:eastAsia="en-AU"/>
        </w:rPr>
        <w:t xml:space="preserve"> Consequently, we assume that </w:t>
      </w:r>
      <w:proofErr w:type="spellStart"/>
      <w:r w:rsidRPr="000B1089">
        <w:rPr>
          <w:rFonts w:ascii="Times New Roman" w:hAnsi="Times New Roman"/>
          <w:lang w:eastAsia="en-AU"/>
        </w:rPr>
        <w:t>inpatriates</w:t>
      </w:r>
      <w:proofErr w:type="spellEnd"/>
      <w:r w:rsidRPr="000B1089">
        <w:rPr>
          <w:rFonts w:ascii="Times New Roman" w:hAnsi="Times New Roman"/>
          <w:lang w:eastAsia="en-AU"/>
        </w:rPr>
        <w:t xml:space="preserve"> </w:t>
      </w:r>
      <w:r w:rsidR="00813CF4">
        <w:rPr>
          <w:rFonts w:ascii="Times New Roman" w:hAnsi="Times New Roman"/>
          <w:lang w:eastAsia="en-AU"/>
        </w:rPr>
        <w:t>who</w:t>
      </w:r>
      <w:r w:rsidR="00813CF4" w:rsidRPr="000B1089">
        <w:rPr>
          <w:rFonts w:ascii="Times New Roman" w:hAnsi="Times New Roman"/>
          <w:lang w:eastAsia="en-AU"/>
        </w:rPr>
        <w:t xml:space="preserve"> </w:t>
      </w:r>
      <w:r w:rsidRPr="000B1089">
        <w:rPr>
          <w:rFonts w:ascii="Times New Roman" w:hAnsi="Times New Roman"/>
          <w:lang w:eastAsia="en-AU"/>
        </w:rPr>
        <w:t xml:space="preserve">have completed their HQ assignments should be able to engage in similar levels of </w:t>
      </w:r>
      <w:r w:rsidR="00963752">
        <w:rPr>
          <w:rFonts w:ascii="Times New Roman" w:hAnsi="Times New Roman"/>
          <w:lang w:eastAsia="en-AU"/>
        </w:rPr>
        <w:t xml:space="preserve">such </w:t>
      </w:r>
      <w:r w:rsidRPr="000B1089">
        <w:rPr>
          <w:rFonts w:ascii="Times New Roman" w:hAnsi="Times New Roman"/>
          <w:lang w:eastAsia="en-AU"/>
        </w:rPr>
        <w:t xml:space="preserve">knowledge transfer from HQ to </w:t>
      </w:r>
      <w:r w:rsidR="00963752">
        <w:rPr>
          <w:rFonts w:ascii="Times New Roman" w:hAnsi="Times New Roman"/>
          <w:lang w:eastAsia="en-AU"/>
        </w:rPr>
        <w:t>subsidiaries</w:t>
      </w:r>
      <w:r w:rsidRPr="000B1089">
        <w:rPr>
          <w:rFonts w:ascii="Times New Roman" w:hAnsi="Times New Roman"/>
          <w:lang w:eastAsia="en-AU"/>
        </w:rPr>
        <w:t xml:space="preserve">. </w:t>
      </w:r>
      <w:r w:rsidR="00324D0C">
        <w:rPr>
          <w:rFonts w:ascii="Times New Roman" w:hAnsi="Times New Roman"/>
          <w:lang w:eastAsia="en-AU"/>
        </w:rPr>
        <w:t xml:space="preserve">This is because former </w:t>
      </w:r>
      <w:proofErr w:type="spellStart"/>
      <w:r w:rsidR="00324D0C">
        <w:rPr>
          <w:rFonts w:ascii="Times New Roman" w:hAnsi="Times New Roman"/>
          <w:lang w:eastAsia="en-AU"/>
        </w:rPr>
        <w:t>inpatriates</w:t>
      </w:r>
      <w:proofErr w:type="spellEnd"/>
      <w:r w:rsidR="00324D0C">
        <w:rPr>
          <w:rFonts w:ascii="Times New Roman" w:hAnsi="Times New Roman"/>
          <w:lang w:eastAsia="en-AU"/>
        </w:rPr>
        <w:t xml:space="preserve"> </w:t>
      </w:r>
      <w:r w:rsidRPr="000B1089">
        <w:rPr>
          <w:rFonts w:ascii="Times New Roman" w:hAnsi="Times New Roman"/>
          <w:lang w:eastAsia="en-AU"/>
        </w:rPr>
        <w:t xml:space="preserve">are likely to be aware of the relevant knowledge sources at HQ, and they may </w:t>
      </w:r>
      <w:r w:rsidR="00EA7E7B">
        <w:rPr>
          <w:rFonts w:ascii="Times New Roman" w:hAnsi="Times New Roman"/>
          <w:lang w:eastAsia="en-AU"/>
        </w:rPr>
        <w:t xml:space="preserve">continue to </w:t>
      </w:r>
      <w:r w:rsidRPr="000B1089">
        <w:rPr>
          <w:rFonts w:ascii="Times New Roman" w:hAnsi="Times New Roman"/>
          <w:lang w:eastAsia="en-AU"/>
        </w:rPr>
        <w:t xml:space="preserve">maintain social relationships with HQ staff. </w:t>
      </w:r>
      <w:r w:rsidR="00963752">
        <w:rPr>
          <w:rFonts w:ascii="Times New Roman" w:hAnsi="Times New Roman"/>
          <w:lang w:eastAsia="en-AU"/>
        </w:rPr>
        <w:t>We propose:</w:t>
      </w:r>
    </w:p>
    <w:p w14:paraId="60C45D53" w14:textId="77777777" w:rsidR="000B1089" w:rsidRPr="00C70E0A" w:rsidRDefault="000B1089" w:rsidP="000B1089">
      <w:pPr>
        <w:spacing w:before="120" w:after="0" w:line="480" w:lineRule="auto"/>
        <w:ind w:left="426"/>
        <w:rPr>
          <w:rFonts w:ascii="Times New Roman" w:hAnsi="Times New Roman"/>
          <w:i/>
          <w:lang w:eastAsia="en-AU"/>
        </w:rPr>
      </w:pPr>
      <w:r w:rsidRPr="003A2588">
        <w:rPr>
          <w:rFonts w:ascii="Times New Roman" w:hAnsi="Times New Roman"/>
          <w:i/>
        </w:rPr>
        <w:t>Hypothesis 2</w:t>
      </w:r>
      <w:r>
        <w:rPr>
          <w:rFonts w:ascii="Times New Roman" w:hAnsi="Times New Roman"/>
          <w:i/>
        </w:rPr>
        <w:t>c</w:t>
      </w:r>
      <w:r w:rsidRPr="003A2588">
        <w:rPr>
          <w:rFonts w:ascii="Times New Roman" w:hAnsi="Times New Roman"/>
          <w:i/>
        </w:rPr>
        <w:t xml:space="preserve">: </w:t>
      </w:r>
      <w:r w:rsidRPr="003A2588">
        <w:rPr>
          <w:rFonts w:ascii="Times New Roman" w:hAnsi="Times New Roman"/>
          <w:i/>
          <w:lang w:eastAsia="en-AU"/>
        </w:rPr>
        <w:t xml:space="preserve">The extent of knowledge transfer from </w:t>
      </w:r>
      <w:r w:rsidR="00324D0C">
        <w:rPr>
          <w:rFonts w:ascii="Times New Roman" w:hAnsi="Times New Roman"/>
          <w:i/>
          <w:lang w:eastAsia="en-AU"/>
        </w:rPr>
        <w:t xml:space="preserve">HQ to </w:t>
      </w:r>
      <w:r w:rsidRPr="003A2588">
        <w:rPr>
          <w:rFonts w:ascii="Times New Roman" w:hAnsi="Times New Roman"/>
          <w:i/>
          <w:lang w:eastAsia="en-AU"/>
        </w:rPr>
        <w:t xml:space="preserve">subsidiaries will be </w:t>
      </w:r>
      <w:r w:rsidR="00324D0C">
        <w:rPr>
          <w:rFonts w:ascii="Times New Roman" w:hAnsi="Times New Roman"/>
          <w:i/>
          <w:lang w:eastAsia="en-AU"/>
        </w:rPr>
        <w:t xml:space="preserve">similar </w:t>
      </w:r>
      <w:r w:rsidRPr="003A2588">
        <w:rPr>
          <w:rFonts w:ascii="Times New Roman" w:hAnsi="Times New Roman"/>
          <w:i/>
          <w:lang w:eastAsia="en-AU"/>
        </w:rPr>
        <w:t xml:space="preserve">for subsidiaries that employ </w:t>
      </w:r>
      <w:r>
        <w:rPr>
          <w:rFonts w:ascii="Times New Roman" w:hAnsi="Times New Roman"/>
          <w:i/>
          <w:lang w:eastAsia="en-AU"/>
        </w:rPr>
        <w:t xml:space="preserve">former </w:t>
      </w:r>
      <w:proofErr w:type="spellStart"/>
      <w:r>
        <w:rPr>
          <w:rFonts w:ascii="Times New Roman" w:hAnsi="Times New Roman"/>
          <w:i/>
          <w:lang w:eastAsia="en-AU"/>
        </w:rPr>
        <w:t>inpatriates</w:t>
      </w:r>
      <w:proofErr w:type="spellEnd"/>
      <w:r w:rsidRPr="003A2588">
        <w:rPr>
          <w:rFonts w:ascii="Times New Roman" w:hAnsi="Times New Roman"/>
          <w:i/>
          <w:lang w:eastAsia="en-AU"/>
        </w:rPr>
        <w:t xml:space="preserve"> </w:t>
      </w:r>
      <w:r w:rsidR="00324D0C">
        <w:rPr>
          <w:rFonts w:ascii="Times New Roman" w:hAnsi="Times New Roman"/>
          <w:i/>
          <w:lang w:eastAsia="en-AU"/>
        </w:rPr>
        <w:t xml:space="preserve">and </w:t>
      </w:r>
      <w:r w:rsidRPr="003A2588">
        <w:rPr>
          <w:rFonts w:ascii="Times New Roman" w:hAnsi="Times New Roman"/>
          <w:i/>
          <w:lang w:eastAsia="en-AU"/>
        </w:rPr>
        <w:t xml:space="preserve">those that </w:t>
      </w:r>
      <w:r>
        <w:rPr>
          <w:rFonts w:ascii="Times New Roman" w:hAnsi="Times New Roman"/>
          <w:i/>
          <w:lang w:eastAsia="en-AU"/>
        </w:rPr>
        <w:t xml:space="preserve">employ expatriates. </w:t>
      </w:r>
    </w:p>
    <w:p w14:paraId="683D1D41" w14:textId="7367842C" w:rsidR="00440A1E" w:rsidRDefault="00324D0C" w:rsidP="0055255E">
      <w:pPr>
        <w:spacing w:before="0" w:after="0" w:line="480" w:lineRule="auto"/>
        <w:ind w:firstLine="720"/>
        <w:rPr>
          <w:rFonts w:ascii="Times New Roman" w:hAnsi="Times New Roman"/>
          <w:lang w:eastAsia="en-AU"/>
        </w:rPr>
      </w:pPr>
      <w:r>
        <w:rPr>
          <w:rFonts w:ascii="Times New Roman" w:hAnsi="Times New Roman"/>
          <w:lang w:eastAsia="en-AU"/>
        </w:rPr>
        <w:t>By contrast</w:t>
      </w:r>
      <w:r w:rsidR="0055255E" w:rsidRPr="009046D8">
        <w:rPr>
          <w:rFonts w:ascii="Times New Roman" w:hAnsi="Times New Roman"/>
          <w:lang w:eastAsia="en-AU"/>
        </w:rPr>
        <w:t xml:space="preserve">, we </w:t>
      </w:r>
      <w:r>
        <w:rPr>
          <w:rFonts w:ascii="Times New Roman" w:hAnsi="Times New Roman"/>
          <w:lang w:eastAsia="en-AU"/>
        </w:rPr>
        <w:t xml:space="preserve">assume </w:t>
      </w:r>
      <w:r w:rsidR="00374B21">
        <w:rPr>
          <w:rFonts w:ascii="Times New Roman" w:hAnsi="Times New Roman"/>
          <w:lang w:eastAsia="en-AU"/>
        </w:rPr>
        <w:t xml:space="preserve">that </w:t>
      </w:r>
      <w:r w:rsidR="00BC6308">
        <w:rPr>
          <w:rFonts w:ascii="Times New Roman" w:hAnsi="Times New Roman"/>
          <w:lang w:eastAsia="en-AU"/>
        </w:rPr>
        <w:t xml:space="preserve">subsidiaries employing </w:t>
      </w:r>
      <w:r w:rsidR="00C70E0A">
        <w:rPr>
          <w:rFonts w:ascii="Times New Roman" w:hAnsi="Times New Roman"/>
          <w:lang w:eastAsia="en-AU"/>
        </w:rPr>
        <w:t xml:space="preserve">former </w:t>
      </w:r>
      <w:proofErr w:type="spellStart"/>
      <w:r w:rsidR="00C70E0A">
        <w:rPr>
          <w:rFonts w:ascii="Times New Roman" w:hAnsi="Times New Roman"/>
          <w:lang w:eastAsia="en-AU"/>
        </w:rPr>
        <w:t>inpatriates</w:t>
      </w:r>
      <w:proofErr w:type="spellEnd"/>
      <w:r w:rsidR="00C70E0A">
        <w:rPr>
          <w:rFonts w:ascii="Times New Roman" w:hAnsi="Times New Roman"/>
          <w:lang w:eastAsia="en-AU"/>
        </w:rPr>
        <w:t xml:space="preserve"> will </w:t>
      </w:r>
      <w:r w:rsidR="0026617B">
        <w:rPr>
          <w:rFonts w:ascii="Times New Roman" w:hAnsi="Times New Roman"/>
          <w:lang w:eastAsia="en-AU"/>
        </w:rPr>
        <w:t xml:space="preserve">display higher levels of </w:t>
      </w:r>
      <w:r w:rsidR="00374B21">
        <w:rPr>
          <w:rFonts w:ascii="Times New Roman" w:hAnsi="Times New Roman"/>
          <w:lang w:eastAsia="en-AU"/>
        </w:rPr>
        <w:t xml:space="preserve">knowledge transfer </w:t>
      </w:r>
      <w:r w:rsidR="00374B21" w:rsidRPr="0026617B">
        <w:rPr>
          <w:rFonts w:ascii="Times New Roman" w:hAnsi="Times New Roman"/>
          <w:i/>
          <w:lang w:eastAsia="en-AU"/>
        </w:rPr>
        <w:t>from subsidiaries to HQ</w:t>
      </w:r>
      <w:r w:rsidR="00374B21" w:rsidRPr="00374B21">
        <w:rPr>
          <w:rFonts w:ascii="Times New Roman" w:hAnsi="Times New Roman"/>
          <w:lang w:eastAsia="en-AU"/>
        </w:rPr>
        <w:t xml:space="preserve"> </w:t>
      </w:r>
      <w:r w:rsidR="00374B21">
        <w:rPr>
          <w:rFonts w:ascii="Times New Roman" w:hAnsi="Times New Roman"/>
          <w:lang w:eastAsia="en-AU"/>
        </w:rPr>
        <w:t xml:space="preserve">compared to </w:t>
      </w:r>
      <w:r w:rsidR="0026617B">
        <w:rPr>
          <w:rFonts w:ascii="Times New Roman" w:hAnsi="Times New Roman"/>
          <w:lang w:eastAsia="en-AU"/>
        </w:rPr>
        <w:t xml:space="preserve">those that employ </w:t>
      </w:r>
      <w:r w:rsidR="00374B21">
        <w:rPr>
          <w:rFonts w:ascii="Times New Roman" w:hAnsi="Times New Roman"/>
          <w:lang w:eastAsia="en-AU"/>
        </w:rPr>
        <w:t xml:space="preserve">expatriates for two </w:t>
      </w:r>
      <w:r w:rsidR="00963752">
        <w:rPr>
          <w:rFonts w:ascii="Times New Roman" w:hAnsi="Times New Roman"/>
          <w:lang w:eastAsia="en-AU"/>
        </w:rPr>
        <w:t xml:space="preserve">main </w:t>
      </w:r>
      <w:r w:rsidR="00374B21">
        <w:rPr>
          <w:rFonts w:ascii="Times New Roman" w:hAnsi="Times New Roman"/>
          <w:lang w:eastAsia="en-AU"/>
        </w:rPr>
        <w:t>reasons.</w:t>
      </w:r>
      <w:r w:rsidR="00374B21" w:rsidRPr="00374B21">
        <w:rPr>
          <w:rFonts w:ascii="Times New Roman" w:hAnsi="Times New Roman"/>
          <w:lang w:eastAsia="en-AU"/>
        </w:rPr>
        <w:t xml:space="preserve"> </w:t>
      </w:r>
      <w:r w:rsidR="00374B21" w:rsidRPr="00C70E0A">
        <w:rPr>
          <w:rFonts w:ascii="Times New Roman" w:hAnsi="Times New Roman"/>
          <w:lang w:eastAsia="en-AU"/>
        </w:rPr>
        <w:t xml:space="preserve">First, </w:t>
      </w:r>
      <w:proofErr w:type="spellStart"/>
      <w:r w:rsidR="00374B21" w:rsidRPr="00C70E0A">
        <w:rPr>
          <w:rFonts w:ascii="Times New Roman" w:hAnsi="Times New Roman"/>
          <w:lang w:eastAsia="en-AU"/>
        </w:rPr>
        <w:t>inpatriates</w:t>
      </w:r>
      <w:proofErr w:type="spellEnd"/>
      <w:r w:rsidR="00374B21" w:rsidRPr="00C70E0A">
        <w:rPr>
          <w:rFonts w:ascii="Times New Roman" w:hAnsi="Times New Roman"/>
          <w:lang w:eastAsia="en-AU"/>
        </w:rPr>
        <w:t xml:space="preserve"> may be </w:t>
      </w:r>
      <w:r w:rsidR="005D026C">
        <w:rPr>
          <w:rFonts w:ascii="Times New Roman" w:hAnsi="Times New Roman"/>
          <w:lang w:eastAsia="en-AU"/>
        </w:rPr>
        <w:t xml:space="preserve">more </w:t>
      </w:r>
      <w:r w:rsidR="00374B21" w:rsidRPr="00C70E0A">
        <w:rPr>
          <w:rFonts w:ascii="Times New Roman" w:hAnsi="Times New Roman"/>
          <w:lang w:eastAsia="en-AU"/>
        </w:rPr>
        <w:t>competent in transferring context-specific knowledge about their local subsidiary to HQ</w:t>
      </w:r>
      <w:r w:rsidR="005D026C">
        <w:rPr>
          <w:rFonts w:ascii="Times New Roman" w:hAnsi="Times New Roman"/>
          <w:lang w:eastAsia="en-AU"/>
        </w:rPr>
        <w:t>, especially</w:t>
      </w:r>
      <w:r w:rsidR="00374B21" w:rsidRPr="00C70E0A">
        <w:rPr>
          <w:rFonts w:ascii="Times New Roman" w:hAnsi="Times New Roman"/>
          <w:lang w:eastAsia="en-AU"/>
        </w:rPr>
        <w:t xml:space="preserve"> if </w:t>
      </w:r>
      <w:r w:rsidR="005D026C">
        <w:rPr>
          <w:rFonts w:ascii="Times New Roman" w:hAnsi="Times New Roman"/>
          <w:lang w:eastAsia="en-AU"/>
        </w:rPr>
        <w:t xml:space="preserve">the subsidiary </w:t>
      </w:r>
      <w:r w:rsidR="00374B21" w:rsidRPr="00C70E0A">
        <w:rPr>
          <w:rFonts w:ascii="Times New Roman" w:hAnsi="Times New Roman"/>
          <w:lang w:eastAsia="en-AU"/>
        </w:rPr>
        <w:t xml:space="preserve">is culturally and institutionally different </w:t>
      </w:r>
      <w:r w:rsidR="005D026C">
        <w:rPr>
          <w:rFonts w:ascii="Times New Roman" w:hAnsi="Times New Roman"/>
          <w:lang w:eastAsia="en-AU"/>
        </w:rPr>
        <w:t xml:space="preserve">from </w:t>
      </w:r>
      <w:r w:rsidR="00374B21" w:rsidRPr="00C70E0A">
        <w:rPr>
          <w:rFonts w:ascii="Times New Roman" w:hAnsi="Times New Roman"/>
          <w:lang w:eastAsia="en-AU"/>
        </w:rPr>
        <w:t>the HQ country and if HQ managers have little prior experience about this market (Harvey et al., 2001).</w:t>
      </w:r>
      <w:r w:rsidR="00374B21">
        <w:rPr>
          <w:rFonts w:ascii="Times New Roman" w:hAnsi="Times New Roman"/>
          <w:lang w:eastAsia="en-AU"/>
        </w:rPr>
        <w:t xml:space="preserve"> </w:t>
      </w:r>
      <w:r w:rsidR="00407F2D">
        <w:rPr>
          <w:rFonts w:ascii="Times New Roman" w:hAnsi="Times New Roman"/>
          <w:lang w:eastAsia="en-AU"/>
        </w:rPr>
        <w:t>Indeed, t</w:t>
      </w:r>
      <w:r w:rsidR="00476D74">
        <w:rPr>
          <w:rFonts w:ascii="Times New Roman" w:hAnsi="Times New Roman"/>
          <w:lang w:eastAsia="en-AU"/>
        </w:rPr>
        <w:t xml:space="preserve">ransferring local and context-specific knowledge to HQ is a </w:t>
      </w:r>
      <w:r w:rsidR="00407F2D">
        <w:rPr>
          <w:rFonts w:ascii="Times New Roman" w:hAnsi="Times New Roman"/>
          <w:lang w:eastAsia="en-AU"/>
        </w:rPr>
        <w:t xml:space="preserve">key </w:t>
      </w:r>
      <w:r w:rsidR="00A55831">
        <w:rPr>
          <w:rFonts w:ascii="Times New Roman" w:hAnsi="Times New Roman"/>
          <w:lang w:eastAsia="en-AU"/>
        </w:rPr>
        <w:t xml:space="preserve">benefit that MNCs gain from </w:t>
      </w:r>
      <w:r w:rsidR="00476D74">
        <w:rPr>
          <w:rFonts w:ascii="Times New Roman" w:hAnsi="Times New Roman"/>
          <w:lang w:eastAsia="en-AU"/>
        </w:rPr>
        <w:t xml:space="preserve">reverse </w:t>
      </w:r>
      <w:r w:rsidR="00A55831">
        <w:rPr>
          <w:rFonts w:ascii="Times New Roman" w:hAnsi="Times New Roman"/>
          <w:lang w:eastAsia="en-AU"/>
        </w:rPr>
        <w:t xml:space="preserve">resource </w:t>
      </w:r>
      <w:r w:rsidR="00476D74">
        <w:rPr>
          <w:rFonts w:ascii="Times New Roman" w:hAnsi="Times New Roman"/>
          <w:lang w:eastAsia="en-AU"/>
        </w:rPr>
        <w:t xml:space="preserve">flows </w:t>
      </w:r>
      <w:r w:rsidR="008025EB">
        <w:rPr>
          <w:rFonts w:ascii="Times New Roman" w:hAnsi="Times New Roman"/>
          <w:lang w:eastAsia="en-AU"/>
        </w:rPr>
        <w:t xml:space="preserve">(Ambos, Ambos, &amp; </w:t>
      </w:r>
      <w:proofErr w:type="spellStart"/>
      <w:r w:rsidR="008025EB">
        <w:rPr>
          <w:rFonts w:ascii="Times New Roman" w:hAnsi="Times New Roman"/>
          <w:lang w:eastAsia="en-AU"/>
        </w:rPr>
        <w:t>Schlegelmilch</w:t>
      </w:r>
      <w:proofErr w:type="spellEnd"/>
      <w:r w:rsidR="008025EB">
        <w:rPr>
          <w:rFonts w:ascii="Times New Roman" w:hAnsi="Times New Roman"/>
          <w:lang w:eastAsia="en-AU"/>
        </w:rPr>
        <w:t xml:space="preserve">, 2006). </w:t>
      </w:r>
      <w:r w:rsidR="00440A1E">
        <w:rPr>
          <w:rFonts w:ascii="Times New Roman" w:hAnsi="Times New Roman"/>
          <w:lang w:eastAsia="en-AU"/>
        </w:rPr>
        <w:t xml:space="preserve">By contrast, </w:t>
      </w:r>
      <w:r w:rsidR="00407F2D">
        <w:rPr>
          <w:rFonts w:ascii="Times New Roman" w:hAnsi="Times New Roman"/>
          <w:lang w:eastAsia="en-AU"/>
        </w:rPr>
        <w:t xml:space="preserve">given the </w:t>
      </w:r>
      <w:r w:rsidR="00374B21">
        <w:rPr>
          <w:rFonts w:ascii="Times New Roman" w:hAnsi="Times New Roman"/>
          <w:lang w:eastAsia="en-AU"/>
        </w:rPr>
        <w:t xml:space="preserve">limited amount of time </w:t>
      </w:r>
      <w:r w:rsidR="00407F2D">
        <w:rPr>
          <w:rFonts w:ascii="Times New Roman" w:hAnsi="Times New Roman"/>
          <w:lang w:eastAsia="en-AU"/>
        </w:rPr>
        <w:t xml:space="preserve">that </w:t>
      </w:r>
      <w:r w:rsidR="00407F2D">
        <w:rPr>
          <w:rFonts w:ascii="Times New Roman" w:hAnsi="Times New Roman"/>
          <w:lang w:eastAsia="en-AU"/>
        </w:rPr>
        <w:lastRenderedPageBreak/>
        <w:t xml:space="preserve">expatriates spend </w:t>
      </w:r>
      <w:r w:rsidR="00374B21">
        <w:rPr>
          <w:rFonts w:ascii="Times New Roman" w:hAnsi="Times New Roman"/>
          <w:lang w:eastAsia="en-AU"/>
        </w:rPr>
        <w:t xml:space="preserve">in </w:t>
      </w:r>
      <w:r w:rsidR="00476D74">
        <w:rPr>
          <w:rFonts w:ascii="Times New Roman" w:hAnsi="Times New Roman"/>
          <w:lang w:eastAsia="en-AU"/>
        </w:rPr>
        <w:t xml:space="preserve">the </w:t>
      </w:r>
      <w:r w:rsidR="00374B21">
        <w:rPr>
          <w:rFonts w:ascii="Times New Roman" w:hAnsi="Times New Roman"/>
          <w:lang w:eastAsia="en-AU"/>
        </w:rPr>
        <w:t xml:space="preserve">host </w:t>
      </w:r>
      <w:r w:rsidR="00476D74">
        <w:rPr>
          <w:rFonts w:ascii="Times New Roman" w:hAnsi="Times New Roman"/>
          <w:lang w:eastAsia="en-AU"/>
        </w:rPr>
        <w:t>environment</w:t>
      </w:r>
      <w:r w:rsidR="005D026C">
        <w:rPr>
          <w:rFonts w:ascii="Times New Roman" w:hAnsi="Times New Roman"/>
          <w:lang w:eastAsia="en-AU"/>
        </w:rPr>
        <w:t xml:space="preserve"> </w:t>
      </w:r>
      <w:r w:rsidR="00407F2D">
        <w:rPr>
          <w:rFonts w:ascii="Times New Roman" w:hAnsi="Times New Roman"/>
          <w:lang w:eastAsia="en-AU"/>
        </w:rPr>
        <w:t xml:space="preserve">they </w:t>
      </w:r>
      <w:r w:rsidR="00374B21">
        <w:rPr>
          <w:rFonts w:ascii="Times New Roman" w:hAnsi="Times New Roman"/>
          <w:lang w:eastAsia="en-AU"/>
        </w:rPr>
        <w:t xml:space="preserve">may not be able to </w:t>
      </w:r>
      <w:r w:rsidR="00440A1E">
        <w:rPr>
          <w:rFonts w:ascii="Times New Roman" w:hAnsi="Times New Roman"/>
          <w:lang w:eastAsia="en-AU"/>
        </w:rPr>
        <w:t xml:space="preserve">fully make sense of </w:t>
      </w:r>
      <w:r w:rsidR="00374B21">
        <w:rPr>
          <w:rFonts w:ascii="Times New Roman" w:hAnsi="Times New Roman"/>
          <w:lang w:eastAsia="en-AU"/>
        </w:rPr>
        <w:t xml:space="preserve">this </w:t>
      </w:r>
      <w:r w:rsidR="00440A1E">
        <w:rPr>
          <w:rFonts w:ascii="Times New Roman" w:hAnsi="Times New Roman"/>
          <w:lang w:eastAsia="en-AU"/>
        </w:rPr>
        <w:t xml:space="preserve">context-specific </w:t>
      </w:r>
      <w:r w:rsidR="00374B21">
        <w:rPr>
          <w:rFonts w:ascii="Times New Roman" w:hAnsi="Times New Roman"/>
          <w:lang w:eastAsia="en-AU"/>
        </w:rPr>
        <w:t xml:space="preserve">knowledge </w:t>
      </w:r>
      <w:r w:rsidR="00407F2D">
        <w:rPr>
          <w:rFonts w:ascii="Times New Roman" w:hAnsi="Times New Roman"/>
          <w:lang w:eastAsia="en-AU"/>
        </w:rPr>
        <w:t>(</w:t>
      </w:r>
      <w:proofErr w:type="spellStart"/>
      <w:r w:rsidR="00407F2D">
        <w:rPr>
          <w:rFonts w:ascii="Times New Roman" w:hAnsi="Times New Roman"/>
          <w:lang w:eastAsia="en-AU"/>
        </w:rPr>
        <w:t>Bhagat</w:t>
      </w:r>
      <w:proofErr w:type="spellEnd"/>
      <w:r w:rsidR="00407F2D">
        <w:rPr>
          <w:rFonts w:ascii="Times New Roman" w:hAnsi="Times New Roman"/>
          <w:lang w:eastAsia="en-AU"/>
        </w:rPr>
        <w:t xml:space="preserve">, </w:t>
      </w:r>
      <w:proofErr w:type="spellStart"/>
      <w:r w:rsidR="00407F2D" w:rsidRPr="00407F2D">
        <w:rPr>
          <w:rFonts w:ascii="Times New Roman" w:hAnsi="Times New Roman"/>
        </w:rPr>
        <w:t>Kedia</w:t>
      </w:r>
      <w:proofErr w:type="spellEnd"/>
      <w:r w:rsidR="00407F2D" w:rsidRPr="00407F2D">
        <w:rPr>
          <w:rFonts w:ascii="Times New Roman" w:hAnsi="Times New Roman"/>
        </w:rPr>
        <w:t xml:space="preserve">, </w:t>
      </w:r>
      <w:proofErr w:type="spellStart"/>
      <w:r w:rsidR="00407F2D" w:rsidRPr="00407F2D">
        <w:rPr>
          <w:rFonts w:ascii="Times New Roman" w:hAnsi="Times New Roman"/>
        </w:rPr>
        <w:t>Harveston</w:t>
      </w:r>
      <w:proofErr w:type="spellEnd"/>
      <w:r w:rsidR="00407F2D" w:rsidRPr="00407F2D">
        <w:rPr>
          <w:rFonts w:ascii="Times New Roman" w:hAnsi="Times New Roman"/>
        </w:rPr>
        <w:t xml:space="preserve">, &amp; </w:t>
      </w:r>
      <w:proofErr w:type="spellStart"/>
      <w:r w:rsidR="00407F2D" w:rsidRPr="00407F2D">
        <w:rPr>
          <w:rFonts w:ascii="Times New Roman" w:hAnsi="Times New Roman"/>
        </w:rPr>
        <w:t>Triandis</w:t>
      </w:r>
      <w:proofErr w:type="spellEnd"/>
      <w:r w:rsidR="00407F2D">
        <w:rPr>
          <w:rFonts w:ascii="Times New Roman" w:hAnsi="Times New Roman"/>
        </w:rPr>
        <w:t>, 2002)</w:t>
      </w:r>
      <w:r w:rsidR="00407F2D">
        <w:rPr>
          <w:rFonts w:ascii="Times New Roman" w:hAnsi="Times New Roman"/>
          <w:lang w:eastAsia="en-AU"/>
        </w:rPr>
        <w:t xml:space="preserve"> </w:t>
      </w:r>
      <w:r w:rsidR="00440A1E">
        <w:rPr>
          <w:rFonts w:ascii="Times New Roman" w:hAnsi="Times New Roman"/>
          <w:lang w:eastAsia="en-AU"/>
        </w:rPr>
        <w:t xml:space="preserve">and hence may struggle to effectively convey its meaning </w:t>
      </w:r>
      <w:r w:rsidR="00520E24">
        <w:rPr>
          <w:rFonts w:ascii="Times New Roman" w:hAnsi="Times New Roman"/>
          <w:lang w:eastAsia="en-AU"/>
        </w:rPr>
        <w:t xml:space="preserve">and value </w:t>
      </w:r>
      <w:r w:rsidR="00440A1E">
        <w:rPr>
          <w:rFonts w:ascii="Times New Roman" w:hAnsi="Times New Roman"/>
          <w:lang w:eastAsia="en-AU"/>
        </w:rPr>
        <w:t>to colleagues at HQ.</w:t>
      </w:r>
    </w:p>
    <w:p w14:paraId="0B983A3B" w14:textId="77777777" w:rsidR="00E21174" w:rsidRDefault="00797AB4" w:rsidP="00C70E0A">
      <w:pPr>
        <w:spacing w:before="0" w:after="0" w:line="480" w:lineRule="auto"/>
        <w:ind w:firstLine="720"/>
        <w:rPr>
          <w:rFonts w:ascii="Times New Roman" w:hAnsi="Times New Roman"/>
          <w:lang w:eastAsia="en-AU"/>
        </w:rPr>
      </w:pPr>
      <w:r>
        <w:rPr>
          <w:rFonts w:ascii="Times New Roman" w:hAnsi="Times New Roman"/>
          <w:lang w:eastAsia="en-AU"/>
        </w:rPr>
        <w:t xml:space="preserve">Second, </w:t>
      </w:r>
      <w:r w:rsidR="00C70E0A" w:rsidRPr="00C70E0A">
        <w:rPr>
          <w:rFonts w:ascii="Times New Roman" w:hAnsi="Times New Roman"/>
          <w:lang w:eastAsia="en-AU"/>
        </w:rPr>
        <w:t xml:space="preserve">former </w:t>
      </w:r>
      <w:proofErr w:type="spellStart"/>
      <w:r w:rsidR="00C70E0A" w:rsidRPr="00C70E0A">
        <w:rPr>
          <w:rFonts w:ascii="Times New Roman" w:hAnsi="Times New Roman"/>
          <w:lang w:eastAsia="en-AU"/>
        </w:rPr>
        <w:t>inpatriate</w:t>
      </w:r>
      <w:r>
        <w:rPr>
          <w:rFonts w:ascii="Times New Roman" w:hAnsi="Times New Roman"/>
          <w:lang w:eastAsia="en-AU"/>
        </w:rPr>
        <w:t>s</w:t>
      </w:r>
      <w:proofErr w:type="spellEnd"/>
      <w:r>
        <w:rPr>
          <w:rFonts w:ascii="Times New Roman" w:hAnsi="Times New Roman"/>
          <w:lang w:eastAsia="en-AU"/>
        </w:rPr>
        <w:t xml:space="preserve"> have</w:t>
      </w:r>
      <w:r w:rsidR="00C70E0A" w:rsidRPr="00C70E0A">
        <w:rPr>
          <w:rFonts w:ascii="Times New Roman" w:hAnsi="Times New Roman"/>
          <w:lang w:eastAsia="en-AU"/>
        </w:rPr>
        <w:t xml:space="preserve"> already </w:t>
      </w:r>
      <w:r>
        <w:rPr>
          <w:rFonts w:ascii="Times New Roman" w:hAnsi="Times New Roman"/>
          <w:lang w:eastAsia="en-AU"/>
        </w:rPr>
        <w:t xml:space="preserve">completed their </w:t>
      </w:r>
      <w:r w:rsidR="00C70E0A" w:rsidRPr="00C70E0A">
        <w:rPr>
          <w:rFonts w:ascii="Times New Roman" w:hAnsi="Times New Roman"/>
          <w:lang w:eastAsia="en-AU"/>
        </w:rPr>
        <w:t>assignment</w:t>
      </w:r>
      <w:r>
        <w:rPr>
          <w:rFonts w:ascii="Times New Roman" w:hAnsi="Times New Roman"/>
          <w:lang w:eastAsia="en-AU"/>
        </w:rPr>
        <w:t>s</w:t>
      </w:r>
      <w:r w:rsidR="00C70E0A" w:rsidRPr="00C70E0A">
        <w:rPr>
          <w:rFonts w:ascii="Times New Roman" w:hAnsi="Times New Roman"/>
          <w:lang w:eastAsia="en-AU"/>
        </w:rPr>
        <w:t xml:space="preserve"> and </w:t>
      </w:r>
      <w:r>
        <w:rPr>
          <w:rFonts w:ascii="Times New Roman" w:hAnsi="Times New Roman"/>
          <w:lang w:eastAsia="en-AU"/>
        </w:rPr>
        <w:t xml:space="preserve">returned </w:t>
      </w:r>
      <w:r w:rsidR="00C70E0A" w:rsidRPr="00C70E0A">
        <w:rPr>
          <w:rFonts w:ascii="Times New Roman" w:hAnsi="Times New Roman"/>
          <w:lang w:eastAsia="en-AU"/>
        </w:rPr>
        <w:t xml:space="preserve">home (i.e., </w:t>
      </w:r>
      <w:r>
        <w:rPr>
          <w:rFonts w:ascii="Times New Roman" w:hAnsi="Times New Roman"/>
          <w:lang w:eastAsia="en-AU"/>
        </w:rPr>
        <w:t xml:space="preserve">to their </w:t>
      </w:r>
      <w:r w:rsidR="00C70E0A" w:rsidRPr="00C70E0A">
        <w:rPr>
          <w:rFonts w:ascii="Times New Roman" w:hAnsi="Times New Roman"/>
          <w:lang w:eastAsia="en-AU"/>
        </w:rPr>
        <w:t xml:space="preserve">subsidiary) where </w:t>
      </w:r>
      <w:r>
        <w:rPr>
          <w:rFonts w:ascii="Times New Roman" w:hAnsi="Times New Roman"/>
          <w:lang w:eastAsia="en-AU"/>
        </w:rPr>
        <w:t xml:space="preserve">they </w:t>
      </w:r>
      <w:r w:rsidR="00C70E0A" w:rsidRPr="00C70E0A">
        <w:rPr>
          <w:rFonts w:ascii="Times New Roman" w:hAnsi="Times New Roman"/>
          <w:lang w:eastAsia="en-AU"/>
        </w:rPr>
        <w:t xml:space="preserve">can fully utilize </w:t>
      </w:r>
      <w:r w:rsidR="00520E24">
        <w:rPr>
          <w:rFonts w:ascii="Times New Roman" w:hAnsi="Times New Roman"/>
          <w:lang w:eastAsia="en-AU"/>
        </w:rPr>
        <w:t xml:space="preserve">both </w:t>
      </w:r>
      <w:r>
        <w:rPr>
          <w:rFonts w:ascii="Times New Roman" w:hAnsi="Times New Roman"/>
          <w:lang w:eastAsia="en-AU"/>
        </w:rPr>
        <w:t xml:space="preserve">their </w:t>
      </w:r>
      <w:r w:rsidR="00C70E0A" w:rsidRPr="00C70E0A">
        <w:rPr>
          <w:rFonts w:ascii="Times New Roman" w:hAnsi="Times New Roman"/>
          <w:lang w:eastAsia="en-AU"/>
        </w:rPr>
        <w:t xml:space="preserve">experiences and relationships developed at HQ to transfer, or help transfer local knowledge to HQ. </w:t>
      </w:r>
      <w:r>
        <w:rPr>
          <w:rFonts w:ascii="Times New Roman" w:hAnsi="Times New Roman"/>
          <w:lang w:eastAsia="en-AU"/>
        </w:rPr>
        <w:t xml:space="preserve">By </w:t>
      </w:r>
      <w:r w:rsidR="00C70E0A" w:rsidRPr="00C70E0A">
        <w:rPr>
          <w:rFonts w:ascii="Times New Roman" w:hAnsi="Times New Roman"/>
          <w:lang w:eastAsia="en-AU"/>
        </w:rPr>
        <w:t>contrast, expatriate</w:t>
      </w:r>
      <w:r w:rsidR="00276B87">
        <w:rPr>
          <w:rFonts w:ascii="Times New Roman" w:hAnsi="Times New Roman"/>
          <w:lang w:eastAsia="en-AU"/>
        </w:rPr>
        <w:t>s</w:t>
      </w:r>
      <w:r w:rsidR="00C70E0A" w:rsidRPr="00C70E0A">
        <w:rPr>
          <w:rFonts w:ascii="Times New Roman" w:hAnsi="Times New Roman"/>
          <w:lang w:eastAsia="en-AU"/>
        </w:rPr>
        <w:t xml:space="preserve"> </w:t>
      </w:r>
      <w:r w:rsidR="00813CF4">
        <w:rPr>
          <w:rFonts w:ascii="Times New Roman" w:hAnsi="Times New Roman"/>
          <w:lang w:eastAsia="en-AU"/>
        </w:rPr>
        <w:t xml:space="preserve">who </w:t>
      </w:r>
      <w:r w:rsidR="00276B87">
        <w:rPr>
          <w:rFonts w:ascii="Times New Roman" w:hAnsi="Times New Roman"/>
          <w:lang w:eastAsia="en-AU"/>
        </w:rPr>
        <w:t>are</w:t>
      </w:r>
      <w:r>
        <w:rPr>
          <w:rFonts w:ascii="Times New Roman" w:hAnsi="Times New Roman"/>
          <w:lang w:eastAsia="en-AU"/>
        </w:rPr>
        <w:t xml:space="preserve"> currently </w:t>
      </w:r>
      <w:r w:rsidR="00407F2D">
        <w:rPr>
          <w:rFonts w:ascii="Times New Roman" w:hAnsi="Times New Roman"/>
          <w:lang w:eastAsia="en-AU"/>
        </w:rPr>
        <w:t xml:space="preserve">on assignment </w:t>
      </w:r>
      <w:r w:rsidR="00276B87">
        <w:rPr>
          <w:rFonts w:ascii="Times New Roman" w:hAnsi="Times New Roman"/>
          <w:lang w:eastAsia="en-AU"/>
        </w:rPr>
        <w:t xml:space="preserve">may be less able to transfer knowledge back to HQ, </w:t>
      </w:r>
      <w:r w:rsidR="00813CF4">
        <w:rPr>
          <w:rFonts w:ascii="Times New Roman" w:hAnsi="Times New Roman"/>
          <w:lang w:eastAsia="en-AU"/>
        </w:rPr>
        <w:t>because they might not have spent sufficient time in the host country</w:t>
      </w:r>
      <w:r w:rsidR="001625F0" w:rsidRPr="001625F0">
        <w:rPr>
          <w:rFonts w:ascii="Times New Roman" w:hAnsi="Times New Roman"/>
          <w:lang w:eastAsia="en-AU"/>
        </w:rPr>
        <w:t xml:space="preserve"> </w:t>
      </w:r>
      <w:r w:rsidR="001625F0">
        <w:rPr>
          <w:rFonts w:ascii="Times New Roman" w:hAnsi="Times New Roman"/>
          <w:lang w:eastAsia="en-AU"/>
        </w:rPr>
        <w:t>yet</w:t>
      </w:r>
      <w:r w:rsidR="00813CF4">
        <w:rPr>
          <w:rFonts w:ascii="Times New Roman" w:hAnsi="Times New Roman"/>
          <w:lang w:eastAsia="en-AU"/>
        </w:rPr>
        <w:t xml:space="preserve">, so that they either have not yet learned enough about </w:t>
      </w:r>
      <w:r w:rsidR="00276B87">
        <w:rPr>
          <w:rFonts w:ascii="Times New Roman" w:hAnsi="Times New Roman"/>
          <w:lang w:eastAsia="en-AU"/>
        </w:rPr>
        <w:t>the host</w:t>
      </w:r>
      <w:r w:rsidR="00520E24">
        <w:rPr>
          <w:rFonts w:ascii="Times New Roman" w:hAnsi="Times New Roman"/>
          <w:lang w:eastAsia="en-AU"/>
        </w:rPr>
        <w:t>-unit</w:t>
      </w:r>
      <w:r w:rsidR="00276B87">
        <w:rPr>
          <w:rFonts w:ascii="Times New Roman" w:hAnsi="Times New Roman"/>
          <w:lang w:eastAsia="en-AU"/>
        </w:rPr>
        <w:t xml:space="preserve"> context or have not yet </w:t>
      </w:r>
      <w:r w:rsidR="00520E24">
        <w:rPr>
          <w:rFonts w:ascii="Times New Roman" w:hAnsi="Times New Roman"/>
          <w:lang w:eastAsia="en-AU"/>
        </w:rPr>
        <w:t xml:space="preserve">sufficiently </w:t>
      </w:r>
      <w:r w:rsidR="00276B87">
        <w:rPr>
          <w:rFonts w:ascii="Times New Roman" w:hAnsi="Times New Roman"/>
          <w:lang w:eastAsia="en-AU"/>
        </w:rPr>
        <w:t xml:space="preserve">developed relationships with subsidiary staff to access </w:t>
      </w:r>
      <w:r w:rsidR="00520E24">
        <w:rPr>
          <w:rFonts w:ascii="Times New Roman" w:hAnsi="Times New Roman"/>
          <w:lang w:eastAsia="en-AU"/>
        </w:rPr>
        <w:t xml:space="preserve">and connect </w:t>
      </w:r>
      <w:r w:rsidR="00276B87">
        <w:rPr>
          <w:rFonts w:ascii="Times New Roman" w:hAnsi="Times New Roman"/>
          <w:lang w:eastAsia="en-AU"/>
        </w:rPr>
        <w:t>relevant knowledge</w:t>
      </w:r>
      <w:r w:rsidR="00520E24">
        <w:rPr>
          <w:rFonts w:ascii="Times New Roman" w:hAnsi="Times New Roman"/>
          <w:lang w:eastAsia="en-AU"/>
        </w:rPr>
        <w:t xml:space="preserve"> resources</w:t>
      </w:r>
      <w:r w:rsidR="00276B87">
        <w:rPr>
          <w:rFonts w:ascii="Times New Roman" w:hAnsi="Times New Roman"/>
          <w:lang w:eastAsia="en-AU"/>
        </w:rPr>
        <w:t>. Further, p</w:t>
      </w:r>
      <w:r w:rsidR="00E21174">
        <w:rPr>
          <w:rFonts w:ascii="Times New Roman" w:hAnsi="Times New Roman"/>
          <w:lang w:eastAsia="en-AU"/>
        </w:rPr>
        <w:t xml:space="preserve">revious research has identified </w:t>
      </w:r>
      <w:r w:rsidR="000012DF">
        <w:rPr>
          <w:rFonts w:ascii="Times New Roman" w:hAnsi="Times New Roman"/>
          <w:lang w:eastAsia="en-AU"/>
        </w:rPr>
        <w:t xml:space="preserve">various </w:t>
      </w:r>
      <w:r w:rsidR="00E21174">
        <w:rPr>
          <w:rFonts w:ascii="Times New Roman" w:hAnsi="Times New Roman"/>
          <w:lang w:eastAsia="en-AU"/>
        </w:rPr>
        <w:t xml:space="preserve">contingencies that may prevent assignees to transfer knowledge to their home units </w:t>
      </w:r>
      <w:r w:rsidR="00E21174" w:rsidRPr="000012DF">
        <w:rPr>
          <w:rFonts w:ascii="Times New Roman" w:hAnsi="Times New Roman"/>
          <w:i/>
          <w:lang w:eastAsia="en-AU"/>
        </w:rPr>
        <w:t>during</w:t>
      </w:r>
      <w:r w:rsidR="00E21174">
        <w:rPr>
          <w:rFonts w:ascii="Times New Roman" w:hAnsi="Times New Roman"/>
          <w:lang w:eastAsia="en-AU"/>
        </w:rPr>
        <w:t xml:space="preserve"> </w:t>
      </w:r>
      <w:r w:rsidR="009661A8">
        <w:rPr>
          <w:rFonts w:ascii="Times New Roman" w:hAnsi="Times New Roman"/>
          <w:lang w:eastAsia="en-AU"/>
        </w:rPr>
        <w:t>their assignment</w:t>
      </w:r>
      <w:r w:rsidR="00E21174">
        <w:rPr>
          <w:rFonts w:ascii="Times New Roman" w:hAnsi="Times New Roman"/>
          <w:lang w:eastAsia="en-AU"/>
        </w:rPr>
        <w:t xml:space="preserve">, including lack of communication </w:t>
      </w:r>
      <w:r w:rsidR="00276B87">
        <w:rPr>
          <w:rFonts w:ascii="Times New Roman" w:hAnsi="Times New Roman"/>
          <w:lang w:eastAsia="en-AU"/>
        </w:rPr>
        <w:t xml:space="preserve">with the sending unit </w:t>
      </w:r>
      <w:r w:rsidR="00E21174">
        <w:rPr>
          <w:rFonts w:ascii="Times New Roman" w:hAnsi="Times New Roman"/>
          <w:lang w:eastAsia="en-AU"/>
        </w:rPr>
        <w:t xml:space="preserve">(Reiche et al., 2009) and </w:t>
      </w:r>
      <w:r w:rsidR="001F18AB">
        <w:rPr>
          <w:rFonts w:ascii="Times New Roman" w:hAnsi="Times New Roman"/>
          <w:lang w:eastAsia="en-AU"/>
        </w:rPr>
        <w:t>lack of face-to-face contact (</w:t>
      </w:r>
      <w:proofErr w:type="spellStart"/>
      <w:r w:rsidR="001F18AB" w:rsidRPr="009046D8">
        <w:rPr>
          <w:rFonts w:ascii="Times New Roman" w:hAnsi="Times New Roman"/>
        </w:rPr>
        <w:t>Mäkelä</w:t>
      </w:r>
      <w:proofErr w:type="spellEnd"/>
      <w:r w:rsidR="001F18AB" w:rsidRPr="009046D8">
        <w:rPr>
          <w:rFonts w:ascii="Times New Roman" w:hAnsi="Times New Roman"/>
        </w:rPr>
        <w:t xml:space="preserve"> &amp; Brewster, 2009</w:t>
      </w:r>
      <w:r w:rsidR="001F18AB">
        <w:rPr>
          <w:rFonts w:ascii="Times New Roman" w:hAnsi="Times New Roman"/>
        </w:rPr>
        <w:t xml:space="preserve">). </w:t>
      </w:r>
      <w:r w:rsidR="00276B87">
        <w:rPr>
          <w:rFonts w:ascii="Times New Roman" w:hAnsi="Times New Roman"/>
        </w:rPr>
        <w:t>Therefore:</w:t>
      </w:r>
    </w:p>
    <w:p w14:paraId="69FEA752" w14:textId="77777777" w:rsidR="0055255E" w:rsidRPr="00C70E0A" w:rsidRDefault="00C70E0A" w:rsidP="00C70E0A">
      <w:pPr>
        <w:spacing w:before="120" w:after="0" w:line="480" w:lineRule="auto"/>
        <w:ind w:left="426"/>
        <w:rPr>
          <w:rFonts w:ascii="Times New Roman" w:hAnsi="Times New Roman"/>
          <w:i/>
          <w:lang w:eastAsia="en-AU"/>
        </w:rPr>
      </w:pPr>
      <w:r w:rsidRPr="003A2588">
        <w:rPr>
          <w:rFonts w:ascii="Times New Roman" w:hAnsi="Times New Roman"/>
          <w:i/>
        </w:rPr>
        <w:t>Hypothesis 2</w:t>
      </w:r>
      <w:r w:rsidR="000B1089">
        <w:rPr>
          <w:rFonts w:ascii="Times New Roman" w:hAnsi="Times New Roman"/>
          <w:i/>
        </w:rPr>
        <w:t>d</w:t>
      </w:r>
      <w:r w:rsidRPr="003A2588">
        <w:rPr>
          <w:rFonts w:ascii="Times New Roman" w:hAnsi="Times New Roman"/>
          <w:i/>
        </w:rPr>
        <w:t xml:space="preserve">: </w:t>
      </w:r>
      <w:r w:rsidRPr="003A2588">
        <w:rPr>
          <w:rFonts w:ascii="Times New Roman" w:hAnsi="Times New Roman"/>
          <w:i/>
          <w:lang w:eastAsia="en-AU"/>
        </w:rPr>
        <w:t xml:space="preserve">The extent of knowledge transfer from subsidiaries to HQ will be higher for subsidiaries that employ </w:t>
      </w:r>
      <w:r>
        <w:rPr>
          <w:rFonts w:ascii="Times New Roman" w:hAnsi="Times New Roman"/>
          <w:i/>
          <w:lang w:eastAsia="en-AU"/>
        </w:rPr>
        <w:t xml:space="preserve">former </w:t>
      </w:r>
      <w:proofErr w:type="spellStart"/>
      <w:r>
        <w:rPr>
          <w:rFonts w:ascii="Times New Roman" w:hAnsi="Times New Roman"/>
          <w:i/>
          <w:lang w:eastAsia="en-AU"/>
        </w:rPr>
        <w:t>inpatriates</w:t>
      </w:r>
      <w:proofErr w:type="spellEnd"/>
      <w:r w:rsidRPr="003A2588">
        <w:rPr>
          <w:rFonts w:ascii="Times New Roman" w:hAnsi="Times New Roman"/>
          <w:i/>
          <w:lang w:eastAsia="en-AU"/>
        </w:rPr>
        <w:t xml:space="preserve"> compared to those that </w:t>
      </w:r>
      <w:r>
        <w:rPr>
          <w:rFonts w:ascii="Times New Roman" w:hAnsi="Times New Roman"/>
          <w:i/>
          <w:lang w:eastAsia="en-AU"/>
        </w:rPr>
        <w:t xml:space="preserve">employ expatriates. </w:t>
      </w:r>
    </w:p>
    <w:p w14:paraId="6965F656" w14:textId="77777777" w:rsidR="009423AF" w:rsidRPr="009046D8" w:rsidRDefault="009423AF" w:rsidP="008D6E1D">
      <w:pPr>
        <w:spacing w:before="240" w:after="0" w:line="480" w:lineRule="auto"/>
        <w:rPr>
          <w:rFonts w:ascii="Times New Roman" w:hAnsi="Times New Roman"/>
          <w:b/>
          <w:lang w:eastAsia="en-AU"/>
        </w:rPr>
      </w:pPr>
      <w:r w:rsidRPr="009046D8">
        <w:rPr>
          <w:rFonts w:ascii="Times New Roman" w:hAnsi="Times New Roman"/>
          <w:b/>
          <w:lang w:eastAsia="en-AU"/>
        </w:rPr>
        <w:t>Methods</w:t>
      </w:r>
    </w:p>
    <w:p w14:paraId="07A8439F" w14:textId="77777777" w:rsidR="009423AF" w:rsidRPr="009046D8" w:rsidRDefault="009423AF" w:rsidP="008D6E1D">
      <w:pPr>
        <w:spacing w:before="0" w:after="120" w:line="480" w:lineRule="auto"/>
        <w:rPr>
          <w:rFonts w:ascii="Times New Roman" w:hAnsi="Times New Roman"/>
          <w:i/>
          <w:lang w:eastAsia="en-AU"/>
        </w:rPr>
      </w:pPr>
      <w:r w:rsidRPr="009046D8">
        <w:rPr>
          <w:rFonts w:ascii="Times New Roman" w:hAnsi="Times New Roman"/>
          <w:i/>
          <w:lang w:eastAsia="en-AU"/>
        </w:rPr>
        <w:t xml:space="preserve">Sample and Data Collection </w:t>
      </w:r>
    </w:p>
    <w:p w14:paraId="5D36E056" w14:textId="2191C270" w:rsidR="009423AF" w:rsidRDefault="009423AF" w:rsidP="008D6E1D">
      <w:pPr>
        <w:spacing w:before="0" w:after="0" w:line="480" w:lineRule="auto"/>
        <w:ind w:firstLine="720"/>
        <w:rPr>
          <w:rFonts w:ascii="Times New Roman" w:hAnsi="Times New Roman"/>
          <w:lang w:eastAsia="en-AU"/>
        </w:rPr>
      </w:pPr>
      <w:r w:rsidRPr="009046D8">
        <w:rPr>
          <w:rFonts w:ascii="Times New Roman" w:hAnsi="Times New Roman"/>
          <w:lang w:eastAsia="en-AU"/>
        </w:rPr>
        <w:t xml:space="preserve">Data were collected at subsidiary level, i.e. in the foreign subsidiaries of MNCs located in various host countries. Most studies on international assignees have focused on a relatively small number of home and/or host countries. In our study, we collected data in </w:t>
      </w:r>
      <w:r w:rsidR="00524D15">
        <w:rPr>
          <w:rFonts w:ascii="Times New Roman" w:hAnsi="Times New Roman"/>
          <w:lang w:eastAsia="en-AU"/>
        </w:rPr>
        <w:t xml:space="preserve">thirteen </w:t>
      </w:r>
      <w:r w:rsidRPr="009046D8">
        <w:rPr>
          <w:rFonts w:ascii="Times New Roman" w:hAnsi="Times New Roman"/>
          <w:lang w:eastAsia="en-AU"/>
        </w:rPr>
        <w:t>countries. As most previous research on expatriation has only included one Asian country (Japan), we added Korea and China as two further significant Asian countries, as well as Australia/New Zealand as “Western” countr</w:t>
      </w:r>
      <w:r w:rsidR="005C3E39">
        <w:rPr>
          <w:rFonts w:ascii="Times New Roman" w:hAnsi="Times New Roman"/>
          <w:lang w:eastAsia="en-AU"/>
        </w:rPr>
        <w:t>ies</w:t>
      </w:r>
      <w:r w:rsidRPr="009046D8">
        <w:rPr>
          <w:rFonts w:ascii="Times New Roman" w:hAnsi="Times New Roman"/>
          <w:lang w:eastAsia="en-AU"/>
        </w:rPr>
        <w:t xml:space="preserve"> in the Asia Pacific. In Europe, we included four larger countries, </w:t>
      </w:r>
      <w:r w:rsidR="005C3E39" w:rsidRPr="009046D8">
        <w:rPr>
          <w:rFonts w:ascii="Times New Roman" w:hAnsi="Times New Roman"/>
          <w:lang w:eastAsia="en-AU"/>
        </w:rPr>
        <w:t xml:space="preserve">Germany, </w:t>
      </w:r>
      <w:r w:rsidRPr="009046D8">
        <w:rPr>
          <w:rFonts w:ascii="Times New Roman" w:hAnsi="Times New Roman"/>
          <w:lang w:eastAsia="en-AU"/>
        </w:rPr>
        <w:t xml:space="preserve">France, </w:t>
      </w:r>
      <w:r w:rsidR="005C3E39">
        <w:rPr>
          <w:rFonts w:ascii="Times New Roman" w:hAnsi="Times New Roman"/>
          <w:lang w:eastAsia="en-AU"/>
        </w:rPr>
        <w:t xml:space="preserve">the UK </w:t>
      </w:r>
      <w:r w:rsidRPr="009046D8">
        <w:rPr>
          <w:rFonts w:ascii="Times New Roman" w:hAnsi="Times New Roman"/>
          <w:lang w:eastAsia="en-AU"/>
        </w:rPr>
        <w:t xml:space="preserve">and Spain as well as four smaller Nordic countries </w:t>
      </w:r>
      <w:r w:rsidRPr="009046D8">
        <w:rPr>
          <w:rFonts w:ascii="Times New Roman" w:hAnsi="Times New Roman"/>
          <w:lang w:eastAsia="en-AU"/>
        </w:rPr>
        <w:lastRenderedPageBreak/>
        <w:t xml:space="preserve">(Sweden, </w:t>
      </w:r>
      <w:r w:rsidR="005C3E39" w:rsidRPr="009046D8">
        <w:rPr>
          <w:rFonts w:ascii="Times New Roman" w:hAnsi="Times New Roman"/>
          <w:lang w:eastAsia="en-AU"/>
        </w:rPr>
        <w:t>Denmark</w:t>
      </w:r>
      <w:r w:rsidR="005C3E39">
        <w:rPr>
          <w:rFonts w:ascii="Times New Roman" w:hAnsi="Times New Roman"/>
          <w:lang w:eastAsia="en-AU"/>
        </w:rPr>
        <w:t>,</w:t>
      </w:r>
      <w:r w:rsidR="005C3E39" w:rsidRPr="009046D8">
        <w:rPr>
          <w:rFonts w:ascii="Times New Roman" w:hAnsi="Times New Roman"/>
          <w:lang w:eastAsia="en-AU"/>
        </w:rPr>
        <w:t xml:space="preserve"> Finland</w:t>
      </w:r>
      <w:r w:rsidR="005C3E39" w:rsidRPr="009046D8" w:rsidDel="005C3E39">
        <w:rPr>
          <w:rFonts w:ascii="Times New Roman" w:hAnsi="Times New Roman"/>
          <w:lang w:eastAsia="en-AU"/>
        </w:rPr>
        <w:t xml:space="preserve"> </w:t>
      </w:r>
      <w:r w:rsidRPr="009046D8">
        <w:rPr>
          <w:rFonts w:ascii="Times New Roman" w:hAnsi="Times New Roman"/>
          <w:lang w:eastAsia="en-AU"/>
        </w:rPr>
        <w:t>and</w:t>
      </w:r>
      <w:r w:rsidR="005C3813">
        <w:rPr>
          <w:rFonts w:ascii="Times New Roman" w:hAnsi="Times New Roman"/>
          <w:lang w:eastAsia="en-AU"/>
        </w:rPr>
        <w:t xml:space="preserve"> </w:t>
      </w:r>
      <w:r w:rsidR="005C3813" w:rsidRPr="009046D8">
        <w:rPr>
          <w:rFonts w:ascii="Times New Roman" w:hAnsi="Times New Roman"/>
          <w:lang w:eastAsia="en-AU"/>
        </w:rPr>
        <w:t>Norway</w:t>
      </w:r>
      <w:r w:rsidRPr="009046D8">
        <w:rPr>
          <w:rFonts w:ascii="Times New Roman" w:hAnsi="Times New Roman"/>
          <w:lang w:eastAsia="en-AU"/>
        </w:rPr>
        <w:t xml:space="preserve">). Our subsidiaries were operating in a wide range of industries. In terms of home country, we collected data from MNCs headquartered in more than two dozen different home countries. Table </w:t>
      </w:r>
      <w:r w:rsidR="00B94DC8">
        <w:rPr>
          <w:rFonts w:ascii="Times New Roman" w:hAnsi="Times New Roman"/>
          <w:lang w:eastAsia="en-AU"/>
        </w:rPr>
        <w:t>I</w:t>
      </w:r>
      <w:r w:rsidRPr="009046D8">
        <w:rPr>
          <w:rFonts w:ascii="Times New Roman" w:hAnsi="Times New Roman"/>
          <w:lang w:eastAsia="en-AU"/>
        </w:rPr>
        <w:t xml:space="preserve"> provides an overview of the distribution of our sample across host country, industry and home country.</w:t>
      </w:r>
    </w:p>
    <w:p w14:paraId="1D491837" w14:textId="77777777" w:rsidR="009423AF" w:rsidRPr="001C411D" w:rsidRDefault="009423AF" w:rsidP="00C12D22">
      <w:pPr>
        <w:spacing w:before="0" w:after="0"/>
        <w:jc w:val="center"/>
        <w:rPr>
          <w:rFonts w:ascii="Times New Roman" w:hAnsi="Times New Roman"/>
          <w:szCs w:val="24"/>
        </w:rPr>
      </w:pPr>
      <w:r w:rsidRPr="001C411D">
        <w:rPr>
          <w:rFonts w:ascii="Times New Roman" w:hAnsi="Times New Roman"/>
          <w:szCs w:val="24"/>
        </w:rPr>
        <w:t>- - - - - - - - - - - - - - - - - - - - -</w:t>
      </w:r>
    </w:p>
    <w:p w14:paraId="1832A8B6" w14:textId="0C076D7C" w:rsidR="009423AF" w:rsidRPr="001C411D" w:rsidRDefault="009423AF" w:rsidP="00C12D22">
      <w:pPr>
        <w:spacing w:before="0" w:after="0"/>
        <w:jc w:val="center"/>
        <w:rPr>
          <w:rFonts w:ascii="Times New Roman" w:hAnsi="Times New Roman"/>
          <w:szCs w:val="24"/>
        </w:rPr>
      </w:pPr>
      <w:r w:rsidRPr="001C411D">
        <w:rPr>
          <w:rFonts w:ascii="Times New Roman" w:hAnsi="Times New Roman"/>
          <w:szCs w:val="24"/>
        </w:rPr>
        <w:t xml:space="preserve">Insert Table </w:t>
      </w:r>
      <w:r w:rsidR="00B94DC8">
        <w:rPr>
          <w:rFonts w:ascii="Times New Roman" w:hAnsi="Times New Roman"/>
          <w:szCs w:val="24"/>
        </w:rPr>
        <w:t>I</w:t>
      </w:r>
      <w:r w:rsidRPr="001C411D">
        <w:rPr>
          <w:rFonts w:ascii="Times New Roman" w:hAnsi="Times New Roman"/>
          <w:szCs w:val="24"/>
        </w:rPr>
        <w:t xml:space="preserve"> about here</w:t>
      </w:r>
    </w:p>
    <w:p w14:paraId="6A7F0077" w14:textId="77777777" w:rsidR="009423AF" w:rsidRPr="001C411D" w:rsidRDefault="009423AF" w:rsidP="00C12D22">
      <w:pPr>
        <w:spacing w:before="0" w:after="360"/>
        <w:jc w:val="center"/>
        <w:rPr>
          <w:rFonts w:ascii="Times New Roman" w:hAnsi="Times New Roman"/>
          <w:szCs w:val="24"/>
        </w:rPr>
      </w:pPr>
      <w:r w:rsidRPr="001C411D">
        <w:rPr>
          <w:rFonts w:ascii="Times New Roman" w:hAnsi="Times New Roman"/>
          <w:szCs w:val="24"/>
        </w:rPr>
        <w:t>- - - - - - - - - - - - - - - - - - - - -</w:t>
      </w:r>
    </w:p>
    <w:p w14:paraId="2541D7D5" w14:textId="77777777" w:rsidR="009423AF" w:rsidRPr="009046D8" w:rsidRDefault="009423AF" w:rsidP="0026009D">
      <w:pPr>
        <w:spacing w:before="0" w:after="0" w:line="480" w:lineRule="auto"/>
        <w:ind w:firstLine="720"/>
        <w:rPr>
          <w:rFonts w:ascii="Times New Roman" w:hAnsi="Times New Roman"/>
          <w:lang w:eastAsia="en-AU"/>
        </w:rPr>
      </w:pPr>
      <w:r w:rsidRPr="009046D8">
        <w:rPr>
          <w:rFonts w:ascii="Times New Roman" w:hAnsi="Times New Roman"/>
          <w:lang w:eastAsia="en-AU"/>
        </w:rPr>
        <w:t xml:space="preserve">We sampled majority owned subsidiaries with more than 100 employees, with addresses purchased from Dun &amp; Bradstreet. </w:t>
      </w:r>
      <w:r w:rsidR="0026009D">
        <w:rPr>
          <w:rFonts w:ascii="Times New Roman" w:hAnsi="Times New Roman"/>
          <w:lang w:eastAsia="en-AU"/>
        </w:rPr>
        <w:t xml:space="preserve">Questionnaires were completed by the head of human resources. </w:t>
      </w:r>
      <w:r w:rsidRPr="009046D8">
        <w:rPr>
          <w:rFonts w:ascii="Times New Roman" w:hAnsi="Times New Roman"/>
          <w:lang w:eastAsia="en-AU"/>
        </w:rPr>
        <w:t xml:space="preserve">We chose the head of human resources as our key respondent for a variety of reasons. First, we expect HR managers to be most knowledgeable senior managers about the topics in question. Second, as most surveys to MNC subsidiaries target managing directors, we tried to overcome survey fatigue by directing the survey to a functional manager. Finally, HR could be expected to be one of the most </w:t>
      </w:r>
      <w:r w:rsidR="00FC1696" w:rsidRPr="009046D8">
        <w:rPr>
          <w:rFonts w:ascii="Times New Roman" w:hAnsi="Times New Roman"/>
          <w:lang w:eastAsia="en-AU"/>
        </w:rPr>
        <w:t>localized</w:t>
      </w:r>
      <w:r w:rsidRPr="009046D8">
        <w:rPr>
          <w:rFonts w:ascii="Times New Roman" w:hAnsi="Times New Roman"/>
          <w:lang w:eastAsia="en-AU"/>
        </w:rPr>
        <w:t xml:space="preserve"> functions. Indeed, our results showed that 95% of the HR managers were host country nationals, a higher percentage than any of the other functional areas. This is an important advantage, as it limits the potential bias of having a mix of host country and expatriate respondents.</w:t>
      </w:r>
      <w:r w:rsidR="0026009D">
        <w:rPr>
          <w:rFonts w:ascii="Times New Roman" w:hAnsi="Times New Roman"/>
          <w:lang w:eastAsia="en-AU"/>
        </w:rPr>
        <w:t xml:space="preserve"> </w:t>
      </w:r>
      <w:r w:rsidR="0026009D" w:rsidRPr="0026009D">
        <w:rPr>
          <w:rFonts w:ascii="Times New Roman" w:hAnsi="Times New Roman"/>
          <w:lang w:eastAsia="en-AU"/>
        </w:rPr>
        <w:t xml:space="preserve">Finally, previous research suggests </w:t>
      </w:r>
      <w:proofErr w:type="gramStart"/>
      <w:r w:rsidR="0026009D" w:rsidRPr="0026009D">
        <w:rPr>
          <w:rFonts w:ascii="Times New Roman" w:hAnsi="Times New Roman"/>
          <w:lang w:eastAsia="en-AU"/>
        </w:rPr>
        <w:t>that HR managers</w:t>
      </w:r>
      <w:proofErr w:type="gramEnd"/>
      <w:r w:rsidR="0026009D" w:rsidRPr="0026009D">
        <w:rPr>
          <w:rFonts w:ascii="Times New Roman" w:hAnsi="Times New Roman"/>
          <w:lang w:eastAsia="en-AU"/>
        </w:rPr>
        <w:t>’ assessments of subsidiary knowledge in- and outflows are highly consistent with the assessments of other subsidiary executives (Chang et al., 2012).</w:t>
      </w:r>
    </w:p>
    <w:p w14:paraId="6A01D0DB" w14:textId="77777777" w:rsidR="009423AF" w:rsidRPr="009046D8" w:rsidRDefault="009423AF" w:rsidP="008D6E1D">
      <w:pPr>
        <w:spacing w:before="0" w:after="0" w:line="480" w:lineRule="auto"/>
        <w:ind w:firstLine="720"/>
        <w:rPr>
          <w:rFonts w:ascii="Times New Roman" w:hAnsi="Times New Roman"/>
          <w:lang w:eastAsia="en-AU"/>
        </w:rPr>
      </w:pPr>
      <w:r w:rsidRPr="009046D8">
        <w:rPr>
          <w:rFonts w:ascii="Times New Roman" w:hAnsi="Times New Roman"/>
          <w:lang w:eastAsia="en-AU"/>
        </w:rPr>
        <w:t xml:space="preserve">Both online and paper questionnaires were used in our study and data were collected over a nearly two-year period (August 2008 – April 2010). An initial mailing and one reminder were used to increase response rates. Originally, we intended to collect all data online, but it soon transpired that not all respondents were comfortable with this. We therefore also offered a paper version in most countries. To verify whether the different data collection methods had influenced the results, mean scores for all variables in each country were compared between the online and paper version. Four countries (the UK, Australia/New Zealand, Germany and </w:t>
      </w:r>
      <w:r w:rsidRPr="009046D8">
        <w:rPr>
          <w:rFonts w:ascii="Times New Roman" w:hAnsi="Times New Roman"/>
          <w:lang w:eastAsia="en-AU"/>
        </w:rPr>
        <w:lastRenderedPageBreak/>
        <w:t xml:space="preserve">Spain) displayed small, but significant differences on a limited set of variables. However, further investigation showed this was most likely the result of one of the versions having an over- or under-representation of culturally and linguistically closer HQ countries. The method of data collection therefore did not seem to significantly influence our results and online and paper questionnaires were merged. </w:t>
      </w:r>
    </w:p>
    <w:p w14:paraId="62B65087" w14:textId="14CADEBD" w:rsidR="009423AF" w:rsidRPr="009046D8" w:rsidRDefault="009423AF" w:rsidP="008D6E1D">
      <w:pPr>
        <w:spacing w:before="0" w:after="0" w:line="480" w:lineRule="auto"/>
        <w:ind w:firstLine="720"/>
        <w:rPr>
          <w:rFonts w:ascii="Times New Roman" w:hAnsi="Times New Roman"/>
          <w:lang w:eastAsia="en-AU"/>
        </w:rPr>
      </w:pPr>
      <w:r w:rsidRPr="009046D8">
        <w:rPr>
          <w:rFonts w:ascii="Times New Roman" w:hAnsi="Times New Roman"/>
          <w:lang w:eastAsia="en-AU"/>
        </w:rPr>
        <w:t xml:space="preserve">In total, we received 817 questionnaires, resulting in an overall response rate of 13.83% after correcting for undeliverables. As response rates for international mail surveys typically varied between 6 and 16% (Harzing, 1997) even 15 years ago, the response rate is not unusual for multi-country studies. However, response rates did vary by country, from a low of 4.0% for China to a high of 47.6% for Korea. Korea was the only country in which we approached companies by telephone through a local agency and this is likely to have increased response rates. The low response rate in China might have been caused by the fact that we did not send out paper questionnaires in this country, and that our website was blocked for part of the data collection period. However, we had mailed out a very large number </w:t>
      </w:r>
      <w:r w:rsidR="00531BA5">
        <w:rPr>
          <w:rFonts w:ascii="Times New Roman" w:hAnsi="Times New Roman"/>
          <w:lang w:eastAsia="en-AU"/>
        </w:rPr>
        <w:t xml:space="preserve">of </w:t>
      </w:r>
      <w:r w:rsidRPr="009046D8">
        <w:rPr>
          <w:rFonts w:ascii="Times New Roman" w:hAnsi="Times New Roman"/>
          <w:lang w:eastAsia="en-AU"/>
        </w:rPr>
        <w:t xml:space="preserve">questionnaires in China as we had already expected a low response. Hence, in terms of absolute numbers, we still achieved a satisfactory response. </w:t>
      </w:r>
    </w:p>
    <w:p w14:paraId="073C2543" w14:textId="77777777" w:rsidR="009423AF" w:rsidRDefault="009423AF" w:rsidP="008D6E1D">
      <w:pPr>
        <w:spacing w:before="0" w:after="0" w:line="480" w:lineRule="auto"/>
        <w:ind w:firstLine="720"/>
        <w:rPr>
          <w:rFonts w:ascii="Times New Roman" w:hAnsi="Times New Roman"/>
          <w:lang w:eastAsia="en-AU"/>
        </w:rPr>
      </w:pPr>
      <w:r w:rsidRPr="009046D8">
        <w:rPr>
          <w:rFonts w:ascii="Times New Roman" w:hAnsi="Times New Roman"/>
          <w:lang w:eastAsia="en-AU"/>
        </w:rPr>
        <w:t>Two sets of analyses were performed to assess the possibility of non-response bias. We first compared the size and age of the responding subsidiaries with those for which we did not receive a response. Neither subsidiary size (581.25 vs. 586.15 employees, p = .96) nor the year of establishment (1982.53 vs. 1984.42, p = .123) showed a significant difference. We then compared responses from respondents to the first mailing to responses from respondents to the reminder on all variables in our study. Late respondents are seen to be more representative of non-respondents than early respondents (Armstrong &amp; Overton, 1977). We did not find systematic significant differences on any of the variables. Our analyses therefore suggest that non-response bias is not a problem in our study.</w:t>
      </w:r>
    </w:p>
    <w:p w14:paraId="296E2321" w14:textId="77777777" w:rsidR="009423AF" w:rsidRPr="00140A39" w:rsidRDefault="009423AF" w:rsidP="008D6E1D">
      <w:pPr>
        <w:spacing w:before="120" w:after="120" w:line="480" w:lineRule="auto"/>
        <w:rPr>
          <w:rFonts w:ascii="Times New Roman" w:hAnsi="Times New Roman"/>
          <w:i/>
        </w:rPr>
      </w:pPr>
      <w:r w:rsidRPr="00140A39">
        <w:rPr>
          <w:rFonts w:ascii="Times New Roman" w:hAnsi="Times New Roman"/>
          <w:i/>
          <w:lang w:eastAsia="en-AU"/>
        </w:rPr>
        <w:lastRenderedPageBreak/>
        <w:t>Questionnaire Development and Measures</w:t>
      </w:r>
    </w:p>
    <w:p w14:paraId="01466DC7" w14:textId="65468418" w:rsidR="009423AF" w:rsidRPr="009046D8" w:rsidRDefault="009423AF" w:rsidP="008D6E1D">
      <w:pPr>
        <w:widowControl w:val="0"/>
        <w:spacing w:before="0" w:after="0" w:line="480" w:lineRule="auto"/>
        <w:ind w:firstLine="720"/>
        <w:rPr>
          <w:rFonts w:ascii="Times New Roman" w:hAnsi="Times New Roman"/>
        </w:rPr>
      </w:pPr>
      <w:r w:rsidRPr="009046D8">
        <w:rPr>
          <w:rFonts w:ascii="Times New Roman" w:hAnsi="Times New Roman"/>
          <w:lang w:eastAsia="en-AU"/>
        </w:rPr>
        <w:t xml:space="preserve">We collected data for this study through a questionnaire survey, developed after an extensive review of the relevant literature. </w:t>
      </w:r>
      <w:r w:rsidRPr="009046D8">
        <w:rPr>
          <w:rFonts w:ascii="Times New Roman" w:hAnsi="Times New Roman"/>
        </w:rPr>
        <w:t xml:space="preserve">The data with regard to expatriate presence in key functional areas (both parent country nationals and third country nationals) were collected by giving the respondent a list of eight key functions  and asking him/her to indicate whether the incumbent was a local manager, a HQ expatriate </w:t>
      </w:r>
      <w:r w:rsidR="00641BFD">
        <w:rPr>
          <w:rFonts w:ascii="Times New Roman" w:hAnsi="Times New Roman"/>
        </w:rPr>
        <w:t xml:space="preserve">(PCN) </w:t>
      </w:r>
      <w:r w:rsidRPr="009046D8">
        <w:rPr>
          <w:rFonts w:ascii="Times New Roman" w:hAnsi="Times New Roman"/>
        </w:rPr>
        <w:t>or an expatriate from another country</w:t>
      </w:r>
      <w:r w:rsidR="00641BFD">
        <w:rPr>
          <w:rFonts w:ascii="Times New Roman" w:hAnsi="Times New Roman"/>
        </w:rPr>
        <w:t xml:space="preserve"> (TCN)</w:t>
      </w:r>
      <w:r w:rsidRPr="009046D8">
        <w:rPr>
          <w:rFonts w:ascii="Times New Roman" w:hAnsi="Times New Roman"/>
        </w:rPr>
        <w:t xml:space="preserve">. As not all subsidiaries might have formally defined functions in each area, we also offered “no such position” as an answer category. </w:t>
      </w:r>
      <w:r w:rsidR="00641BFD">
        <w:rPr>
          <w:rFonts w:ascii="Times New Roman" w:hAnsi="Times New Roman"/>
        </w:rPr>
        <w:t xml:space="preserve">In order to calculate the proportion of expatriates in a particular function the number of PCNs and TCNs in this function were combined. </w:t>
      </w:r>
      <w:r w:rsidRPr="009046D8">
        <w:rPr>
          <w:rFonts w:ascii="Times New Roman" w:hAnsi="Times New Roman"/>
        </w:rPr>
        <w:t xml:space="preserve">We also asked respondents to list the total number of expatriates working in the subsidiary as well as reporting on the number of </w:t>
      </w:r>
      <w:r w:rsidR="0051628D">
        <w:rPr>
          <w:rFonts w:ascii="Times New Roman" w:hAnsi="Times New Roman"/>
        </w:rPr>
        <w:t xml:space="preserve">current subsidiary employees </w:t>
      </w:r>
      <w:r w:rsidRPr="009046D8">
        <w:rPr>
          <w:rFonts w:ascii="Times New Roman" w:hAnsi="Times New Roman"/>
        </w:rPr>
        <w:t xml:space="preserve">that had been on an </w:t>
      </w:r>
      <w:proofErr w:type="spellStart"/>
      <w:r w:rsidRPr="009046D8">
        <w:rPr>
          <w:rFonts w:ascii="Times New Roman" w:hAnsi="Times New Roman"/>
        </w:rPr>
        <w:t>inpatriate</w:t>
      </w:r>
      <w:proofErr w:type="spellEnd"/>
      <w:r w:rsidRPr="009046D8">
        <w:rPr>
          <w:rFonts w:ascii="Times New Roman" w:hAnsi="Times New Roman"/>
        </w:rPr>
        <w:t xml:space="preserve"> assignment at HQ. </w:t>
      </w:r>
      <w:r w:rsidR="00CD188B">
        <w:rPr>
          <w:rFonts w:ascii="Times New Roman" w:hAnsi="Times New Roman"/>
        </w:rPr>
        <w:t xml:space="preserve">We are cognizant that, especially in larger organizations, the HR managers’ responses to the latter question might contain a degree of inaccuracy. However, </w:t>
      </w:r>
      <w:r w:rsidR="008438C1">
        <w:rPr>
          <w:rFonts w:ascii="Times New Roman" w:hAnsi="Times New Roman"/>
        </w:rPr>
        <w:t>the fact that less than 8% of the questionnaires contained missing data for this question seems to suggest that most HR managers felt comfortable answering this question.</w:t>
      </w:r>
      <w:r w:rsidR="00CD188B">
        <w:rPr>
          <w:rFonts w:ascii="Times New Roman" w:hAnsi="Times New Roman"/>
        </w:rPr>
        <w:t xml:space="preserve"> </w:t>
      </w:r>
      <w:r w:rsidR="00BD35B2">
        <w:rPr>
          <w:rFonts w:ascii="Times New Roman" w:hAnsi="Times New Roman"/>
        </w:rPr>
        <w:t>We would have preferred to also have exact information on the number of manager</w:t>
      </w:r>
      <w:r w:rsidR="000E5D79">
        <w:rPr>
          <w:rFonts w:ascii="Times New Roman" w:hAnsi="Times New Roman"/>
        </w:rPr>
        <w:t>s</w:t>
      </w:r>
      <w:r w:rsidR="00BD35B2">
        <w:rPr>
          <w:rFonts w:ascii="Times New Roman" w:hAnsi="Times New Roman"/>
        </w:rPr>
        <w:t xml:space="preserve"> in the top management team that had </w:t>
      </w:r>
      <w:proofErr w:type="spellStart"/>
      <w:r w:rsidR="00BD35B2">
        <w:rPr>
          <w:rFonts w:ascii="Times New Roman" w:hAnsi="Times New Roman"/>
        </w:rPr>
        <w:t>inpatriate</w:t>
      </w:r>
      <w:proofErr w:type="spellEnd"/>
      <w:r w:rsidR="00BD35B2">
        <w:rPr>
          <w:rFonts w:ascii="Times New Roman" w:hAnsi="Times New Roman"/>
        </w:rPr>
        <w:t xml:space="preserve"> experience, but we felt that it would be too difficult for the HR manager to provide reliable information on this. Hence we decided to settle for an estimate of the former </w:t>
      </w:r>
      <w:proofErr w:type="spellStart"/>
      <w:r w:rsidR="00BD35B2">
        <w:rPr>
          <w:rFonts w:ascii="Times New Roman" w:hAnsi="Times New Roman"/>
        </w:rPr>
        <w:t>inpat</w:t>
      </w:r>
      <w:r w:rsidR="0011170B">
        <w:rPr>
          <w:rFonts w:ascii="Times New Roman" w:hAnsi="Times New Roman"/>
        </w:rPr>
        <w:t>riate</w:t>
      </w:r>
      <w:r w:rsidR="00BD35B2">
        <w:rPr>
          <w:rFonts w:ascii="Times New Roman" w:hAnsi="Times New Roman"/>
        </w:rPr>
        <w:t>s</w:t>
      </w:r>
      <w:proofErr w:type="spellEnd"/>
      <w:r w:rsidR="00BD35B2">
        <w:rPr>
          <w:rFonts w:ascii="Times New Roman" w:hAnsi="Times New Roman"/>
        </w:rPr>
        <w:t xml:space="preserve"> in the subsidiary as a whole.</w:t>
      </w:r>
    </w:p>
    <w:p w14:paraId="05EE1508" w14:textId="08D4629A" w:rsidR="009423AF" w:rsidRPr="009046D8" w:rsidRDefault="009423AF" w:rsidP="008D6E1D">
      <w:pPr>
        <w:spacing w:before="0" w:after="0" w:line="480" w:lineRule="auto"/>
        <w:ind w:firstLine="720"/>
        <w:rPr>
          <w:rFonts w:ascii="Times New Roman" w:hAnsi="Times New Roman"/>
        </w:rPr>
      </w:pPr>
      <w:r w:rsidRPr="009046D8">
        <w:rPr>
          <w:rFonts w:ascii="Times New Roman" w:hAnsi="Times New Roman"/>
        </w:rPr>
        <w:t xml:space="preserve">Our measures of knowledge transfer from and to HQ were adapted from Gupta and </w:t>
      </w:r>
      <w:proofErr w:type="spellStart"/>
      <w:r w:rsidRPr="009046D8">
        <w:rPr>
          <w:rFonts w:ascii="Times New Roman" w:hAnsi="Times New Roman"/>
        </w:rPr>
        <w:t>Govindarajan’s</w:t>
      </w:r>
      <w:proofErr w:type="spellEnd"/>
      <w:r w:rsidRPr="009046D8">
        <w:rPr>
          <w:rFonts w:ascii="Times New Roman" w:hAnsi="Times New Roman"/>
        </w:rPr>
        <w:t xml:space="preserve"> (2000) measure. </w:t>
      </w:r>
      <w:r w:rsidR="005C3813" w:rsidRPr="005C3813">
        <w:rPr>
          <w:rFonts w:ascii="Times New Roman" w:hAnsi="Times New Roman"/>
        </w:rPr>
        <w:t>We asked respondents “to what extent does this subsidiary provide</w:t>
      </w:r>
      <w:r w:rsidR="00A12B8A">
        <w:rPr>
          <w:rFonts w:ascii="Times New Roman" w:hAnsi="Times New Roman"/>
        </w:rPr>
        <w:t xml:space="preserve"> (receive) </w:t>
      </w:r>
      <w:r w:rsidR="005C3813" w:rsidRPr="005C3813">
        <w:rPr>
          <w:rFonts w:ascii="Times New Roman" w:hAnsi="Times New Roman"/>
        </w:rPr>
        <w:t xml:space="preserve">knowledge and/or skills to </w:t>
      </w:r>
      <w:r w:rsidR="00A12B8A">
        <w:rPr>
          <w:rFonts w:ascii="Times New Roman" w:hAnsi="Times New Roman"/>
        </w:rPr>
        <w:t xml:space="preserve">(from) </w:t>
      </w:r>
      <w:r w:rsidR="005C3813" w:rsidRPr="005C3813">
        <w:rPr>
          <w:rFonts w:ascii="Times New Roman" w:hAnsi="Times New Roman"/>
        </w:rPr>
        <w:t>HQ in the following areas” for each of the following areas: R&amp;D, manufacturing, distribution/logistics, marketing/sales, human resource management. The answer options ranged from</w:t>
      </w:r>
      <w:r w:rsidR="00191C59">
        <w:rPr>
          <w:rFonts w:ascii="Times New Roman" w:hAnsi="Times New Roman"/>
        </w:rPr>
        <w:t xml:space="preserve"> </w:t>
      </w:r>
      <w:r w:rsidR="005C3813" w:rsidRPr="005C3813">
        <w:rPr>
          <w:rFonts w:ascii="Times New Roman" w:hAnsi="Times New Roman"/>
        </w:rPr>
        <w:t>1 (= not at all) to 7 (= very much).</w:t>
      </w:r>
      <w:r w:rsidR="005C3813" w:rsidRPr="00DA1C9C">
        <w:rPr>
          <w:rFonts w:asciiTheme="minorHAnsi" w:hAnsiTheme="minorHAnsi"/>
          <w:sz w:val="22"/>
          <w:szCs w:val="22"/>
        </w:rPr>
        <w:t xml:space="preserve"> </w:t>
      </w:r>
      <w:r w:rsidRPr="009046D8">
        <w:rPr>
          <w:rFonts w:ascii="Times New Roman" w:hAnsi="Times New Roman"/>
        </w:rPr>
        <w:t xml:space="preserve">For Hypotheses </w:t>
      </w:r>
      <w:r w:rsidR="00A50F23">
        <w:rPr>
          <w:rFonts w:ascii="Times New Roman" w:hAnsi="Times New Roman"/>
        </w:rPr>
        <w:t>2</w:t>
      </w:r>
      <w:r w:rsidR="00A50F23" w:rsidRPr="009046D8">
        <w:rPr>
          <w:rFonts w:ascii="Times New Roman" w:hAnsi="Times New Roman"/>
        </w:rPr>
        <w:t>a</w:t>
      </w:r>
      <w:r w:rsidRPr="009046D8">
        <w:rPr>
          <w:rFonts w:ascii="Times New Roman" w:hAnsi="Times New Roman"/>
        </w:rPr>
        <w:t>-</w:t>
      </w:r>
      <w:r w:rsidR="00A50F23">
        <w:rPr>
          <w:rFonts w:ascii="Times New Roman" w:hAnsi="Times New Roman"/>
        </w:rPr>
        <w:t>2</w:t>
      </w:r>
      <w:r w:rsidR="00A50F23" w:rsidRPr="009046D8">
        <w:rPr>
          <w:rFonts w:ascii="Times New Roman" w:hAnsi="Times New Roman"/>
        </w:rPr>
        <w:t>d</w:t>
      </w:r>
      <w:r w:rsidRPr="009046D8">
        <w:rPr>
          <w:rFonts w:ascii="Times New Roman" w:hAnsi="Times New Roman"/>
        </w:rPr>
        <w:t xml:space="preserve">, the five items </w:t>
      </w:r>
      <w:r w:rsidR="003A2588">
        <w:rPr>
          <w:rFonts w:ascii="Times New Roman" w:hAnsi="Times New Roman"/>
        </w:rPr>
        <w:t xml:space="preserve">for each knowledge transfer from and to HQ </w:t>
      </w:r>
      <w:r w:rsidRPr="009046D8">
        <w:rPr>
          <w:rFonts w:ascii="Times New Roman" w:hAnsi="Times New Roman"/>
        </w:rPr>
        <w:t xml:space="preserve">were then </w:t>
      </w:r>
      <w:r w:rsidRPr="009046D8">
        <w:rPr>
          <w:rFonts w:ascii="Times New Roman" w:hAnsi="Times New Roman"/>
        </w:rPr>
        <w:lastRenderedPageBreak/>
        <w:t>averaged to form a scale score (α = .85</w:t>
      </w:r>
      <w:r w:rsidR="003A2588">
        <w:rPr>
          <w:rFonts w:ascii="Times New Roman" w:hAnsi="Times New Roman"/>
        </w:rPr>
        <w:t>,</w:t>
      </w:r>
      <w:r w:rsidRPr="009046D8">
        <w:rPr>
          <w:rFonts w:ascii="Times New Roman" w:hAnsi="Times New Roman"/>
        </w:rPr>
        <w:t xml:space="preserve"> both </w:t>
      </w:r>
      <w:r w:rsidR="003A2588" w:rsidRPr="009046D8">
        <w:rPr>
          <w:rFonts w:ascii="Times New Roman" w:hAnsi="Times New Roman"/>
        </w:rPr>
        <w:t xml:space="preserve">for </w:t>
      </w:r>
      <w:r w:rsidRPr="009046D8">
        <w:rPr>
          <w:rFonts w:ascii="Times New Roman" w:hAnsi="Times New Roman"/>
        </w:rPr>
        <w:t xml:space="preserve">knowledge transfer from HQ and </w:t>
      </w:r>
      <w:r w:rsidR="003A2588">
        <w:rPr>
          <w:rFonts w:ascii="Times New Roman" w:hAnsi="Times New Roman"/>
        </w:rPr>
        <w:t xml:space="preserve">for knowledge transfer </w:t>
      </w:r>
      <w:r w:rsidRPr="009046D8">
        <w:rPr>
          <w:rFonts w:ascii="Times New Roman" w:hAnsi="Times New Roman"/>
        </w:rPr>
        <w:t>to HQ). For Hypothes</w:t>
      </w:r>
      <w:r w:rsidR="004B3DFA">
        <w:rPr>
          <w:rFonts w:ascii="Times New Roman" w:hAnsi="Times New Roman"/>
        </w:rPr>
        <w:t>e</w:t>
      </w:r>
      <w:r w:rsidRPr="009046D8">
        <w:rPr>
          <w:rFonts w:ascii="Times New Roman" w:hAnsi="Times New Roman"/>
        </w:rPr>
        <w:t xml:space="preserve">s </w:t>
      </w:r>
      <w:r w:rsidR="00A50F23">
        <w:rPr>
          <w:rFonts w:ascii="Times New Roman" w:hAnsi="Times New Roman"/>
        </w:rPr>
        <w:t>1</w:t>
      </w:r>
      <w:r w:rsidR="00A95FDB">
        <w:rPr>
          <w:rFonts w:ascii="Times New Roman" w:hAnsi="Times New Roman"/>
        </w:rPr>
        <w:t>a</w:t>
      </w:r>
      <w:r w:rsidR="00A50F23">
        <w:rPr>
          <w:rFonts w:ascii="Times New Roman" w:hAnsi="Times New Roman"/>
        </w:rPr>
        <w:t xml:space="preserve"> and 1</w:t>
      </w:r>
      <w:r w:rsidR="00A95FDB">
        <w:rPr>
          <w:rFonts w:ascii="Times New Roman" w:hAnsi="Times New Roman"/>
        </w:rPr>
        <w:t>b</w:t>
      </w:r>
      <w:r w:rsidRPr="009046D8">
        <w:rPr>
          <w:rFonts w:ascii="Times New Roman" w:hAnsi="Times New Roman"/>
        </w:rPr>
        <w:t>, we used the individual items.</w:t>
      </w:r>
    </w:p>
    <w:p w14:paraId="19A98E0E" w14:textId="77777777" w:rsidR="009423AF" w:rsidRPr="009046D8" w:rsidRDefault="009423AF" w:rsidP="008D6E1D">
      <w:pPr>
        <w:spacing w:before="0" w:after="0" w:line="480" w:lineRule="auto"/>
        <w:ind w:firstLine="720"/>
        <w:rPr>
          <w:rFonts w:ascii="Times New Roman" w:hAnsi="Times New Roman"/>
          <w:lang w:eastAsia="en-AU"/>
        </w:rPr>
      </w:pPr>
      <w:r w:rsidRPr="009046D8">
        <w:rPr>
          <w:rFonts w:ascii="Times New Roman" w:hAnsi="Times New Roman"/>
          <w:lang w:eastAsia="en-AU"/>
        </w:rPr>
        <w:t xml:space="preserve">As English-language questionnaires can obscure national differences through a reduction of variance, questionnaires were translated into the local language for most countries. The Nordic countries were the only exception; relatively small sample sizes meant that translation into an additional four languages (Finnish, Swedish, Danish and Norwegian) was not cost effective. We also expected that our respondents in these countries would be fluent enough in English to provide reliable responses. However, we did translate the survey instrument into Chinese, Japanese, Korean, German, French and Spanish. </w:t>
      </w:r>
    </w:p>
    <w:p w14:paraId="18BB6C43" w14:textId="77777777" w:rsidR="009423AF" w:rsidRDefault="009423AF" w:rsidP="008D6E1D">
      <w:pPr>
        <w:spacing w:before="0" w:after="0" w:line="480" w:lineRule="auto"/>
        <w:ind w:firstLine="720"/>
        <w:rPr>
          <w:rFonts w:ascii="Times New Roman" w:hAnsi="Times New Roman"/>
          <w:lang w:eastAsia="en-AU"/>
        </w:rPr>
      </w:pPr>
      <w:r w:rsidRPr="009046D8">
        <w:rPr>
          <w:rFonts w:ascii="Times New Roman" w:hAnsi="Times New Roman"/>
          <w:lang w:eastAsia="en-AU"/>
        </w:rPr>
        <w:t xml:space="preserve">The initial translation was conducted by bilingual research assistants under the close supervision of the project coordinator. We then used a focus group consisting of both the translator and two or three other bilingual students to verify the translation in a 2-step process. First, the translated questionnaire was reviewed one item at a time, and focus group members were asked to indicate whether the text sounded </w:t>
      </w:r>
      <w:r w:rsidR="00E4040F">
        <w:rPr>
          <w:rFonts w:ascii="Times New Roman" w:hAnsi="Times New Roman"/>
          <w:lang w:eastAsia="en-AU"/>
        </w:rPr>
        <w:t>“</w:t>
      </w:r>
      <w:r w:rsidRPr="009046D8">
        <w:rPr>
          <w:rFonts w:ascii="Times New Roman" w:hAnsi="Times New Roman"/>
          <w:lang w:eastAsia="en-AU"/>
        </w:rPr>
        <w:t>natural</w:t>
      </w:r>
      <w:r w:rsidR="00E4040F">
        <w:rPr>
          <w:rFonts w:ascii="Times New Roman" w:hAnsi="Times New Roman"/>
          <w:lang w:eastAsia="en-AU"/>
        </w:rPr>
        <w:t>”</w:t>
      </w:r>
      <w:r w:rsidRPr="009046D8">
        <w:rPr>
          <w:rFonts w:ascii="Times New Roman" w:hAnsi="Times New Roman"/>
          <w:lang w:eastAsia="en-AU"/>
        </w:rPr>
        <w:t xml:space="preserve"> to them. Then, in the second step, focus group members reviewed the original English sentence for equivalence with the native version. Even if only one of the members indicated the item didn’t “sound right” or was not fully equivalent, a discussion was initiated by the translator to find a better translation. The project coordinator was available during this entire process to provide feedback on the meaning behind the questions. This process took approximately 3-4 hours for the European languages, whereas for the Asian languages three sessions of 2-3 hours each were necessary.</w:t>
      </w:r>
    </w:p>
    <w:p w14:paraId="6935113F" w14:textId="77777777" w:rsidR="009423AF" w:rsidRPr="00140A39" w:rsidRDefault="009423AF" w:rsidP="00A94EF2">
      <w:pPr>
        <w:keepNext/>
        <w:spacing w:before="240" w:after="0" w:line="480" w:lineRule="auto"/>
        <w:rPr>
          <w:rFonts w:ascii="Times New Roman" w:hAnsi="Times New Roman"/>
          <w:b/>
          <w:lang w:eastAsia="en-AU"/>
        </w:rPr>
      </w:pPr>
      <w:r w:rsidRPr="00140A39">
        <w:rPr>
          <w:rFonts w:ascii="Times New Roman" w:hAnsi="Times New Roman"/>
          <w:b/>
          <w:lang w:eastAsia="en-AU"/>
        </w:rPr>
        <w:t xml:space="preserve">Results </w:t>
      </w:r>
    </w:p>
    <w:p w14:paraId="33E39827" w14:textId="77777777" w:rsidR="00F27E98" w:rsidRDefault="00F27E98" w:rsidP="008D6E1D">
      <w:pPr>
        <w:spacing w:before="0" w:after="120" w:line="480" w:lineRule="auto"/>
        <w:rPr>
          <w:rFonts w:ascii="Times New Roman" w:hAnsi="Times New Roman"/>
          <w:i/>
          <w:lang w:eastAsia="en-AU"/>
        </w:rPr>
      </w:pPr>
      <w:r>
        <w:rPr>
          <w:rFonts w:ascii="Times New Roman" w:hAnsi="Times New Roman"/>
          <w:i/>
          <w:lang w:eastAsia="en-AU"/>
        </w:rPr>
        <w:t xml:space="preserve">Descriptive </w:t>
      </w:r>
      <w:r w:rsidR="00F65DA8">
        <w:rPr>
          <w:rFonts w:ascii="Times New Roman" w:hAnsi="Times New Roman"/>
          <w:i/>
          <w:lang w:eastAsia="en-AU"/>
        </w:rPr>
        <w:t>R</w:t>
      </w:r>
      <w:r>
        <w:rPr>
          <w:rFonts w:ascii="Times New Roman" w:hAnsi="Times New Roman"/>
          <w:i/>
          <w:lang w:eastAsia="en-AU"/>
        </w:rPr>
        <w:t>esults</w:t>
      </w:r>
    </w:p>
    <w:p w14:paraId="3D50DC4C" w14:textId="565BAB5D" w:rsidR="009423AF" w:rsidRDefault="00F27E98" w:rsidP="008D6E1D">
      <w:pPr>
        <w:spacing w:before="0" w:after="0" w:line="480" w:lineRule="auto"/>
        <w:ind w:firstLine="720"/>
        <w:rPr>
          <w:rFonts w:ascii="Times New Roman" w:hAnsi="Times New Roman"/>
          <w:lang w:eastAsia="en-AU"/>
        </w:rPr>
      </w:pPr>
      <w:r>
        <w:rPr>
          <w:rFonts w:ascii="Times New Roman" w:hAnsi="Times New Roman"/>
          <w:lang w:eastAsia="en-AU"/>
        </w:rPr>
        <w:t xml:space="preserve">Before testing our hypotheses, we first provide a brief descriptive overview of the use of PCNs, TCNs and </w:t>
      </w:r>
      <w:r w:rsidR="004B4DCE">
        <w:rPr>
          <w:rFonts w:ascii="Times New Roman" w:hAnsi="Times New Roman"/>
          <w:lang w:eastAsia="en-AU"/>
        </w:rPr>
        <w:t xml:space="preserve">former </w:t>
      </w:r>
      <w:proofErr w:type="spellStart"/>
      <w:r>
        <w:rPr>
          <w:rFonts w:ascii="Times New Roman" w:hAnsi="Times New Roman"/>
          <w:lang w:eastAsia="en-AU"/>
        </w:rPr>
        <w:t>inpatriates</w:t>
      </w:r>
      <w:proofErr w:type="spellEnd"/>
      <w:r>
        <w:rPr>
          <w:rFonts w:ascii="Times New Roman" w:hAnsi="Times New Roman"/>
          <w:lang w:eastAsia="en-AU"/>
        </w:rPr>
        <w:t xml:space="preserve"> in our sample</w:t>
      </w:r>
      <w:r w:rsidR="009E4772">
        <w:rPr>
          <w:rFonts w:ascii="Times New Roman" w:hAnsi="Times New Roman"/>
          <w:lang w:eastAsia="en-AU"/>
        </w:rPr>
        <w:t xml:space="preserve"> as well as the proportion of expatriates in various functions</w:t>
      </w:r>
      <w:r>
        <w:rPr>
          <w:rFonts w:ascii="Times New Roman" w:hAnsi="Times New Roman"/>
          <w:lang w:eastAsia="en-AU"/>
        </w:rPr>
        <w:t xml:space="preserve">. </w:t>
      </w:r>
      <w:r w:rsidR="009423AF" w:rsidRPr="009046D8">
        <w:rPr>
          <w:rFonts w:ascii="Times New Roman" w:hAnsi="Times New Roman"/>
          <w:lang w:eastAsia="en-AU"/>
        </w:rPr>
        <w:t xml:space="preserve">Table </w:t>
      </w:r>
      <w:r w:rsidR="00B94DC8">
        <w:rPr>
          <w:rFonts w:ascii="Times New Roman" w:hAnsi="Times New Roman"/>
          <w:lang w:eastAsia="en-AU"/>
        </w:rPr>
        <w:t>II</w:t>
      </w:r>
      <w:r w:rsidR="009423AF" w:rsidRPr="009046D8">
        <w:rPr>
          <w:rFonts w:ascii="Times New Roman" w:hAnsi="Times New Roman"/>
          <w:lang w:eastAsia="en-AU"/>
        </w:rPr>
        <w:t xml:space="preserve"> reports the proportion of PCN </w:t>
      </w:r>
      <w:r>
        <w:rPr>
          <w:rFonts w:ascii="Times New Roman" w:hAnsi="Times New Roman"/>
          <w:lang w:eastAsia="en-AU"/>
        </w:rPr>
        <w:t xml:space="preserve">and TCN managing </w:t>
      </w:r>
      <w:r w:rsidR="009423AF" w:rsidRPr="009046D8">
        <w:rPr>
          <w:rFonts w:ascii="Times New Roman" w:hAnsi="Times New Roman"/>
          <w:lang w:eastAsia="en-AU"/>
        </w:rPr>
        <w:t xml:space="preserve">directors. As </w:t>
      </w:r>
      <w:r w:rsidR="009423AF" w:rsidRPr="009046D8">
        <w:rPr>
          <w:rFonts w:ascii="Times New Roman" w:hAnsi="Times New Roman"/>
          <w:lang w:eastAsia="en-AU"/>
        </w:rPr>
        <w:lastRenderedPageBreak/>
        <w:t>previous studies have shown (</w:t>
      </w:r>
      <w:proofErr w:type="spellStart"/>
      <w:r w:rsidR="009423AF" w:rsidRPr="009046D8">
        <w:rPr>
          <w:rFonts w:ascii="Times New Roman" w:hAnsi="Times New Roman"/>
        </w:rPr>
        <w:t>Belderbos</w:t>
      </w:r>
      <w:proofErr w:type="spellEnd"/>
      <w:r w:rsidR="009423AF" w:rsidRPr="009046D8">
        <w:rPr>
          <w:rFonts w:ascii="Times New Roman" w:hAnsi="Times New Roman"/>
        </w:rPr>
        <w:t xml:space="preserve"> &amp; </w:t>
      </w:r>
      <w:proofErr w:type="spellStart"/>
      <w:r w:rsidR="009423AF" w:rsidRPr="009046D8">
        <w:rPr>
          <w:rFonts w:ascii="Times New Roman" w:hAnsi="Times New Roman"/>
        </w:rPr>
        <w:t>Heijltjes</w:t>
      </w:r>
      <w:proofErr w:type="spellEnd"/>
      <w:r w:rsidR="009423AF" w:rsidRPr="009046D8">
        <w:rPr>
          <w:rFonts w:ascii="Times New Roman" w:hAnsi="Times New Roman"/>
        </w:rPr>
        <w:t>,</w:t>
      </w:r>
      <w:r w:rsidR="009423AF" w:rsidRPr="009046D8">
        <w:rPr>
          <w:rFonts w:ascii="Times New Roman" w:hAnsi="Times New Roman"/>
          <w:lang w:eastAsia="en-AU"/>
        </w:rPr>
        <w:t xml:space="preserve"> 2005; Gaur, </w:t>
      </w:r>
      <w:proofErr w:type="spellStart"/>
      <w:r w:rsidR="009423AF" w:rsidRPr="009046D8">
        <w:rPr>
          <w:rFonts w:ascii="Times New Roman" w:hAnsi="Times New Roman"/>
          <w:lang w:eastAsia="en-AU"/>
        </w:rPr>
        <w:t>Delios</w:t>
      </w:r>
      <w:proofErr w:type="spellEnd"/>
      <w:r w:rsidR="009423AF" w:rsidRPr="009046D8">
        <w:rPr>
          <w:rFonts w:ascii="Times New Roman" w:hAnsi="Times New Roman"/>
          <w:lang w:eastAsia="en-AU"/>
        </w:rPr>
        <w:t>, &amp; Singh, 2007; Kopp, 1994</w:t>
      </w:r>
      <w:r w:rsidR="005C3813">
        <w:rPr>
          <w:rFonts w:ascii="Times New Roman" w:hAnsi="Times New Roman"/>
          <w:lang w:eastAsia="en-AU"/>
        </w:rPr>
        <w:t xml:space="preserve">; </w:t>
      </w:r>
      <w:proofErr w:type="spellStart"/>
      <w:r w:rsidR="005C3813">
        <w:rPr>
          <w:rFonts w:ascii="Times New Roman" w:hAnsi="Times New Roman"/>
          <w:lang w:eastAsia="en-AU"/>
        </w:rPr>
        <w:t>Pudelko</w:t>
      </w:r>
      <w:proofErr w:type="spellEnd"/>
      <w:r w:rsidR="005C3813">
        <w:rPr>
          <w:rFonts w:ascii="Times New Roman" w:hAnsi="Times New Roman"/>
          <w:lang w:eastAsia="en-AU"/>
        </w:rPr>
        <w:t xml:space="preserve"> &amp; </w:t>
      </w:r>
      <w:proofErr w:type="spellStart"/>
      <w:r w:rsidR="005C3813">
        <w:rPr>
          <w:rFonts w:ascii="Times New Roman" w:hAnsi="Times New Roman"/>
          <w:lang w:eastAsia="en-AU"/>
        </w:rPr>
        <w:t>Tenzer</w:t>
      </w:r>
      <w:proofErr w:type="spellEnd"/>
      <w:r w:rsidR="005C3813">
        <w:rPr>
          <w:rFonts w:ascii="Times New Roman" w:hAnsi="Times New Roman"/>
          <w:lang w:eastAsia="en-AU"/>
        </w:rPr>
        <w:t>, 2013</w:t>
      </w:r>
      <w:r w:rsidR="009423AF" w:rsidRPr="009046D8">
        <w:rPr>
          <w:rFonts w:ascii="Times New Roman" w:hAnsi="Times New Roman"/>
        </w:rPr>
        <w:t>),</w:t>
      </w:r>
      <w:r w:rsidR="009423AF" w:rsidRPr="009046D8">
        <w:rPr>
          <w:rFonts w:ascii="Times New Roman" w:hAnsi="Times New Roman"/>
          <w:lang w:eastAsia="en-AU"/>
        </w:rPr>
        <w:t xml:space="preserve"> Japanese MNCs have a much higher tendency to employ PCN</w:t>
      </w:r>
      <w:r w:rsidR="00F65DA8">
        <w:rPr>
          <w:rFonts w:ascii="Times New Roman" w:hAnsi="Times New Roman"/>
          <w:lang w:eastAsia="en-AU"/>
        </w:rPr>
        <w:t>s</w:t>
      </w:r>
      <w:r w:rsidR="009423AF" w:rsidRPr="009046D8">
        <w:rPr>
          <w:rFonts w:ascii="Times New Roman" w:hAnsi="Times New Roman"/>
          <w:lang w:eastAsia="en-AU"/>
        </w:rPr>
        <w:t xml:space="preserve"> as managing directors. However, our data show that this is also the case for Korean MNCs and MNCs hauling from “Chinese” Asian countries. We also confirm earlier findings (e.g.</w:t>
      </w:r>
      <w:r w:rsidR="008E039A">
        <w:rPr>
          <w:rFonts w:ascii="Times New Roman" w:hAnsi="Times New Roman"/>
          <w:lang w:eastAsia="en-AU"/>
        </w:rPr>
        <w:t>,</w:t>
      </w:r>
      <w:r w:rsidR="009423AF" w:rsidRPr="009046D8">
        <w:rPr>
          <w:rFonts w:ascii="Times New Roman" w:hAnsi="Times New Roman"/>
          <w:lang w:eastAsia="en-AU"/>
        </w:rPr>
        <w:t xml:space="preserve"> Harzing, 2001</w:t>
      </w:r>
      <w:r w:rsidR="00007C2F">
        <w:rPr>
          <w:rFonts w:ascii="Times New Roman" w:hAnsi="Times New Roman"/>
          <w:lang w:eastAsia="en-AU"/>
        </w:rPr>
        <w:t>b</w:t>
      </w:r>
      <w:r w:rsidR="009423AF" w:rsidRPr="009046D8">
        <w:rPr>
          <w:rFonts w:ascii="Times New Roman" w:hAnsi="Times New Roman"/>
          <w:lang w:eastAsia="en-AU"/>
        </w:rPr>
        <w:t xml:space="preserve">; </w:t>
      </w:r>
      <w:proofErr w:type="spellStart"/>
      <w:r w:rsidR="009423AF" w:rsidRPr="009046D8">
        <w:rPr>
          <w:rFonts w:ascii="Times New Roman" w:hAnsi="Times New Roman"/>
          <w:lang w:eastAsia="en-AU"/>
        </w:rPr>
        <w:t>Tungli</w:t>
      </w:r>
      <w:proofErr w:type="spellEnd"/>
      <w:r w:rsidR="009423AF" w:rsidRPr="009046D8">
        <w:rPr>
          <w:rFonts w:ascii="Times New Roman" w:hAnsi="Times New Roman"/>
          <w:lang w:eastAsia="en-AU"/>
        </w:rPr>
        <w:t xml:space="preserve"> &amp; </w:t>
      </w:r>
      <w:proofErr w:type="spellStart"/>
      <w:r w:rsidR="009423AF" w:rsidRPr="009046D8">
        <w:rPr>
          <w:rFonts w:ascii="Times New Roman" w:hAnsi="Times New Roman"/>
          <w:lang w:eastAsia="en-AU"/>
        </w:rPr>
        <w:t>Peiperl</w:t>
      </w:r>
      <w:proofErr w:type="spellEnd"/>
      <w:r w:rsidR="009423AF" w:rsidRPr="009046D8">
        <w:rPr>
          <w:rFonts w:ascii="Times New Roman" w:hAnsi="Times New Roman"/>
          <w:lang w:eastAsia="en-AU"/>
        </w:rPr>
        <w:t xml:space="preserve">, 2009) that the Nordic and Anglo countries have a lower tendency to use PCNs, whereas </w:t>
      </w:r>
      <w:r w:rsidR="001F6F0E">
        <w:rPr>
          <w:rFonts w:ascii="Times New Roman" w:hAnsi="Times New Roman"/>
          <w:lang w:eastAsia="en-AU"/>
        </w:rPr>
        <w:t xml:space="preserve">the level of </w:t>
      </w:r>
      <w:r w:rsidR="009423AF" w:rsidRPr="009046D8">
        <w:rPr>
          <w:rFonts w:ascii="Times New Roman" w:hAnsi="Times New Roman"/>
          <w:lang w:eastAsia="en-AU"/>
        </w:rPr>
        <w:t>expatriation is generally higher in MNCs from the larger continental European countries.</w:t>
      </w:r>
      <w:r w:rsidR="0012553C" w:rsidRPr="0012553C">
        <w:rPr>
          <w:rFonts w:ascii="Times New Roman" w:hAnsi="Times New Roman"/>
          <w:lang w:eastAsia="en-AU"/>
        </w:rPr>
        <w:t xml:space="preserve"> </w:t>
      </w:r>
      <w:r w:rsidR="0012553C" w:rsidRPr="009046D8">
        <w:rPr>
          <w:rFonts w:ascii="Times New Roman" w:hAnsi="Times New Roman"/>
          <w:lang w:eastAsia="en-AU"/>
        </w:rPr>
        <w:t xml:space="preserve">In comparison with </w:t>
      </w:r>
      <w:proofErr w:type="spellStart"/>
      <w:r w:rsidR="0012553C">
        <w:rPr>
          <w:rFonts w:ascii="Times New Roman" w:hAnsi="Times New Roman"/>
          <w:lang w:eastAsia="en-AU"/>
        </w:rPr>
        <w:t>Harzing’s</w:t>
      </w:r>
      <w:proofErr w:type="spellEnd"/>
      <w:r w:rsidR="0012553C">
        <w:rPr>
          <w:rFonts w:ascii="Times New Roman" w:hAnsi="Times New Roman"/>
          <w:lang w:eastAsia="en-AU"/>
        </w:rPr>
        <w:t xml:space="preserve"> </w:t>
      </w:r>
      <w:r w:rsidR="00F65DA8">
        <w:rPr>
          <w:rFonts w:ascii="Times New Roman" w:hAnsi="Times New Roman"/>
          <w:lang w:eastAsia="en-AU"/>
        </w:rPr>
        <w:t>(</w:t>
      </w:r>
      <w:r w:rsidR="0012553C">
        <w:rPr>
          <w:rFonts w:ascii="Times New Roman" w:hAnsi="Times New Roman"/>
          <w:lang w:eastAsia="en-AU"/>
        </w:rPr>
        <w:t>2001</w:t>
      </w:r>
      <w:r w:rsidR="004B4DCE">
        <w:rPr>
          <w:rFonts w:ascii="Times New Roman" w:hAnsi="Times New Roman"/>
          <w:lang w:eastAsia="en-AU"/>
        </w:rPr>
        <w:t>b</w:t>
      </w:r>
      <w:r w:rsidR="00F65DA8">
        <w:rPr>
          <w:rFonts w:ascii="Times New Roman" w:hAnsi="Times New Roman"/>
          <w:lang w:eastAsia="en-AU"/>
        </w:rPr>
        <w:t>)</w:t>
      </w:r>
      <w:r w:rsidR="0012553C">
        <w:rPr>
          <w:rFonts w:ascii="Times New Roman" w:hAnsi="Times New Roman"/>
          <w:lang w:eastAsia="en-AU"/>
        </w:rPr>
        <w:t xml:space="preserve"> </w:t>
      </w:r>
      <w:r w:rsidR="0012553C" w:rsidRPr="009046D8">
        <w:rPr>
          <w:rFonts w:ascii="Times New Roman" w:hAnsi="Times New Roman"/>
          <w:lang w:eastAsia="en-AU"/>
        </w:rPr>
        <w:t xml:space="preserve">study, which reported on data collected in the </w:t>
      </w:r>
      <w:r w:rsidR="00C5033A" w:rsidRPr="009046D8">
        <w:rPr>
          <w:rFonts w:ascii="Times New Roman" w:hAnsi="Times New Roman"/>
          <w:lang w:eastAsia="en-AU"/>
        </w:rPr>
        <w:t>mid-nineties</w:t>
      </w:r>
      <w:r w:rsidR="0012553C">
        <w:rPr>
          <w:rFonts w:ascii="Times New Roman" w:hAnsi="Times New Roman"/>
          <w:lang w:eastAsia="en-AU"/>
        </w:rPr>
        <w:t xml:space="preserve"> and is t</w:t>
      </w:r>
      <w:r w:rsidR="0012553C" w:rsidRPr="009046D8">
        <w:rPr>
          <w:rFonts w:ascii="Times New Roman" w:hAnsi="Times New Roman"/>
          <w:lang w:eastAsia="en-AU"/>
        </w:rPr>
        <w:t>he only study that provide</w:t>
      </w:r>
      <w:r>
        <w:rPr>
          <w:rFonts w:ascii="Times New Roman" w:hAnsi="Times New Roman"/>
          <w:lang w:eastAsia="en-AU"/>
        </w:rPr>
        <w:t>s</w:t>
      </w:r>
      <w:r w:rsidR="0012553C" w:rsidRPr="009046D8">
        <w:rPr>
          <w:rFonts w:ascii="Times New Roman" w:hAnsi="Times New Roman"/>
          <w:lang w:eastAsia="en-AU"/>
        </w:rPr>
        <w:t xml:space="preserve"> a comprehensive overview of levels of expatriation in </w:t>
      </w:r>
      <w:r w:rsidR="00196289">
        <w:rPr>
          <w:rFonts w:ascii="Times New Roman" w:hAnsi="Times New Roman"/>
          <w:lang w:eastAsia="en-AU"/>
        </w:rPr>
        <w:t xml:space="preserve">a large number </w:t>
      </w:r>
      <w:r w:rsidR="007C7D87">
        <w:rPr>
          <w:rFonts w:ascii="Times New Roman" w:hAnsi="Times New Roman"/>
          <w:lang w:eastAsia="en-AU"/>
        </w:rPr>
        <w:t>of</w:t>
      </w:r>
      <w:r w:rsidR="007C7D87" w:rsidRPr="009046D8">
        <w:rPr>
          <w:rFonts w:ascii="Times New Roman" w:hAnsi="Times New Roman"/>
          <w:lang w:eastAsia="en-AU"/>
        </w:rPr>
        <w:t xml:space="preserve"> </w:t>
      </w:r>
      <w:r w:rsidR="0012553C" w:rsidRPr="009046D8">
        <w:rPr>
          <w:rFonts w:ascii="Times New Roman" w:hAnsi="Times New Roman"/>
          <w:lang w:eastAsia="en-AU"/>
        </w:rPr>
        <w:t>home and host countries</w:t>
      </w:r>
      <w:r w:rsidR="0012553C">
        <w:rPr>
          <w:rFonts w:ascii="Times New Roman" w:hAnsi="Times New Roman"/>
          <w:lang w:eastAsia="en-AU"/>
        </w:rPr>
        <w:t xml:space="preserve">, </w:t>
      </w:r>
      <w:r w:rsidR="0012553C" w:rsidRPr="009046D8">
        <w:rPr>
          <w:rFonts w:ascii="Times New Roman" w:hAnsi="Times New Roman"/>
          <w:lang w:eastAsia="en-AU"/>
        </w:rPr>
        <w:t xml:space="preserve">the proportion of PCNs in the managing director role has declined for nearly every home and host country and overall is only about 60% of what it was in the </w:t>
      </w:r>
      <w:r w:rsidR="00C5033A" w:rsidRPr="009046D8">
        <w:rPr>
          <w:rFonts w:ascii="Times New Roman" w:hAnsi="Times New Roman"/>
          <w:lang w:eastAsia="en-AU"/>
        </w:rPr>
        <w:t>mid-ninetie</w:t>
      </w:r>
      <w:r w:rsidR="00C5033A">
        <w:rPr>
          <w:rFonts w:ascii="Times New Roman" w:hAnsi="Times New Roman"/>
          <w:lang w:eastAsia="en-AU"/>
        </w:rPr>
        <w:t>s</w:t>
      </w:r>
      <w:r w:rsidR="0012553C">
        <w:rPr>
          <w:rFonts w:ascii="Times New Roman" w:hAnsi="Times New Roman"/>
          <w:lang w:eastAsia="en-AU"/>
        </w:rPr>
        <w:t>.</w:t>
      </w:r>
    </w:p>
    <w:p w14:paraId="62201810" w14:textId="77777777" w:rsidR="009423AF" w:rsidRPr="001C411D" w:rsidRDefault="009423AF" w:rsidP="00C12D22">
      <w:pPr>
        <w:spacing w:before="120" w:after="0"/>
        <w:jc w:val="center"/>
        <w:rPr>
          <w:rFonts w:ascii="Times New Roman" w:hAnsi="Times New Roman"/>
          <w:szCs w:val="24"/>
        </w:rPr>
      </w:pPr>
      <w:r w:rsidRPr="001C411D">
        <w:rPr>
          <w:rFonts w:ascii="Times New Roman" w:hAnsi="Times New Roman"/>
          <w:szCs w:val="24"/>
        </w:rPr>
        <w:t>- - - - - - - - - - - - - - - - - - - - -</w:t>
      </w:r>
    </w:p>
    <w:p w14:paraId="04481075" w14:textId="046594DC" w:rsidR="009423AF" w:rsidRPr="001C411D" w:rsidRDefault="009423AF" w:rsidP="00C12D22">
      <w:pPr>
        <w:spacing w:before="120" w:after="0"/>
        <w:jc w:val="center"/>
        <w:rPr>
          <w:rFonts w:ascii="Times New Roman" w:hAnsi="Times New Roman"/>
          <w:szCs w:val="24"/>
        </w:rPr>
      </w:pPr>
      <w:r w:rsidRPr="001C411D">
        <w:rPr>
          <w:rFonts w:ascii="Times New Roman" w:hAnsi="Times New Roman"/>
          <w:szCs w:val="24"/>
        </w:rPr>
        <w:t xml:space="preserve">Insert Table </w:t>
      </w:r>
      <w:r w:rsidR="00B94DC8">
        <w:rPr>
          <w:rFonts w:ascii="Times New Roman" w:hAnsi="Times New Roman"/>
          <w:szCs w:val="24"/>
        </w:rPr>
        <w:t>II</w:t>
      </w:r>
      <w:r w:rsidRPr="001C411D">
        <w:rPr>
          <w:rFonts w:ascii="Times New Roman" w:hAnsi="Times New Roman"/>
          <w:szCs w:val="24"/>
        </w:rPr>
        <w:t xml:space="preserve"> about here</w:t>
      </w:r>
    </w:p>
    <w:p w14:paraId="5BAC0888" w14:textId="77777777" w:rsidR="009423AF" w:rsidRPr="001C411D" w:rsidRDefault="009423AF" w:rsidP="00C12D22">
      <w:pPr>
        <w:spacing w:before="120" w:after="240"/>
        <w:jc w:val="center"/>
        <w:rPr>
          <w:rFonts w:ascii="Times New Roman" w:hAnsi="Times New Roman"/>
          <w:szCs w:val="24"/>
        </w:rPr>
      </w:pPr>
      <w:r w:rsidRPr="001C411D">
        <w:rPr>
          <w:rFonts w:ascii="Times New Roman" w:hAnsi="Times New Roman"/>
          <w:szCs w:val="24"/>
        </w:rPr>
        <w:t>- - - - - - - - - - - - - - - - - - - - -</w:t>
      </w:r>
    </w:p>
    <w:p w14:paraId="71D033CD" w14:textId="4F2CE3EB" w:rsidR="009423AF" w:rsidRDefault="009423AF" w:rsidP="008D6E1D">
      <w:pPr>
        <w:spacing w:before="0" w:after="0" w:line="480" w:lineRule="auto"/>
        <w:ind w:firstLine="720"/>
        <w:rPr>
          <w:rFonts w:ascii="Times New Roman" w:hAnsi="Times New Roman"/>
        </w:rPr>
      </w:pPr>
      <w:r w:rsidRPr="009046D8">
        <w:rPr>
          <w:rFonts w:ascii="Times New Roman" w:hAnsi="Times New Roman"/>
        </w:rPr>
        <w:t xml:space="preserve">Table </w:t>
      </w:r>
      <w:r w:rsidR="00E71A91">
        <w:rPr>
          <w:rFonts w:ascii="Times New Roman" w:hAnsi="Times New Roman"/>
        </w:rPr>
        <w:t>2</w:t>
      </w:r>
      <w:r w:rsidR="00E71A91" w:rsidRPr="009046D8">
        <w:rPr>
          <w:rFonts w:ascii="Times New Roman" w:hAnsi="Times New Roman"/>
        </w:rPr>
        <w:t xml:space="preserve"> </w:t>
      </w:r>
      <w:r w:rsidR="00E71A91">
        <w:rPr>
          <w:rFonts w:ascii="Times New Roman" w:hAnsi="Times New Roman"/>
        </w:rPr>
        <w:t xml:space="preserve">also </w:t>
      </w:r>
      <w:r w:rsidR="00F27E98">
        <w:rPr>
          <w:rFonts w:ascii="Times New Roman" w:hAnsi="Times New Roman"/>
        </w:rPr>
        <w:t xml:space="preserve">shows </w:t>
      </w:r>
      <w:r w:rsidR="008E164D" w:rsidRPr="009046D8">
        <w:rPr>
          <w:rFonts w:ascii="Times New Roman" w:hAnsi="Times New Roman"/>
        </w:rPr>
        <w:t>that – at nearly 8% – TCNs no longer have the negligible presence they did in prior studies (Harzing, 2001</w:t>
      </w:r>
      <w:r w:rsidR="00007C2F">
        <w:rPr>
          <w:rFonts w:ascii="Times New Roman" w:hAnsi="Times New Roman"/>
        </w:rPr>
        <w:t>b;</w:t>
      </w:r>
      <w:r w:rsidR="008E164D" w:rsidRPr="009046D8">
        <w:rPr>
          <w:rFonts w:ascii="Times New Roman" w:hAnsi="Times New Roman"/>
        </w:rPr>
        <w:t xml:space="preserve"> Peterson</w:t>
      </w:r>
      <w:r w:rsidR="00495421">
        <w:rPr>
          <w:rFonts w:ascii="Times New Roman" w:hAnsi="Times New Roman"/>
        </w:rPr>
        <w:t xml:space="preserve">, Napier, </w:t>
      </w:r>
      <w:r w:rsidR="00495421" w:rsidRPr="00993636">
        <w:rPr>
          <w:rFonts w:ascii="Times New Roman" w:hAnsi="Times New Roman"/>
        </w:rPr>
        <w:t xml:space="preserve">&amp; </w:t>
      </w:r>
      <w:proofErr w:type="spellStart"/>
      <w:r w:rsidR="00495421" w:rsidRPr="00993636">
        <w:rPr>
          <w:rFonts w:ascii="Times New Roman" w:hAnsi="Times New Roman"/>
        </w:rPr>
        <w:t>Shul</w:t>
      </w:r>
      <w:proofErr w:type="spellEnd"/>
      <w:r w:rsidR="00495421" w:rsidRPr="00993636">
        <w:rPr>
          <w:rFonts w:ascii="Times New Roman" w:hAnsi="Times New Roman"/>
        </w:rPr>
        <w:t>-Shim</w:t>
      </w:r>
      <w:r w:rsidR="008E164D" w:rsidRPr="009046D8">
        <w:rPr>
          <w:rFonts w:ascii="Times New Roman" w:hAnsi="Times New Roman"/>
        </w:rPr>
        <w:t xml:space="preserve">, 2000; Tung, 1982). </w:t>
      </w:r>
      <w:r w:rsidR="008E039A">
        <w:rPr>
          <w:rFonts w:ascii="Times New Roman" w:hAnsi="Times New Roman"/>
        </w:rPr>
        <w:t>W</w:t>
      </w:r>
      <w:r w:rsidR="008E164D" w:rsidRPr="009046D8">
        <w:rPr>
          <w:rFonts w:ascii="Times New Roman" w:hAnsi="Times New Roman"/>
        </w:rPr>
        <w:t>hen compared with the declining proportion of PCNs, the increase of TCNs is particularly noticeable. Whereas in prior decades the proportion of TCN managing directors was very small in comparison to the proportion of PCN managing directors, they now make up approximately one third of the proportion of PCNs.</w:t>
      </w:r>
      <w:r w:rsidR="008E164D">
        <w:rPr>
          <w:rFonts w:ascii="Times New Roman" w:hAnsi="Times New Roman"/>
        </w:rPr>
        <w:t xml:space="preserve"> </w:t>
      </w:r>
    </w:p>
    <w:p w14:paraId="5B603CFA" w14:textId="00C0F1AB" w:rsidR="00CC356D" w:rsidRDefault="00662E92" w:rsidP="008D6E1D">
      <w:pPr>
        <w:spacing w:before="0" w:after="0" w:line="480" w:lineRule="auto"/>
        <w:ind w:firstLine="720"/>
        <w:rPr>
          <w:rFonts w:ascii="Times New Roman" w:hAnsi="Times New Roman"/>
          <w:lang w:eastAsia="en-AU"/>
        </w:rPr>
      </w:pPr>
      <w:r>
        <w:rPr>
          <w:rFonts w:ascii="Times New Roman" w:hAnsi="Times New Roman"/>
          <w:lang w:eastAsia="en-AU"/>
        </w:rPr>
        <w:t>W</w:t>
      </w:r>
      <w:r w:rsidR="0043391B">
        <w:rPr>
          <w:rFonts w:ascii="Times New Roman" w:hAnsi="Times New Roman"/>
          <w:lang w:eastAsia="en-AU"/>
        </w:rPr>
        <w:t>i</w:t>
      </w:r>
      <w:r w:rsidR="008E164D">
        <w:rPr>
          <w:rFonts w:ascii="Times New Roman" w:hAnsi="Times New Roman"/>
          <w:lang w:eastAsia="en-AU"/>
        </w:rPr>
        <w:t xml:space="preserve">th regard to </w:t>
      </w:r>
      <w:proofErr w:type="spellStart"/>
      <w:r w:rsidR="008E164D">
        <w:rPr>
          <w:rFonts w:ascii="Times New Roman" w:hAnsi="Times New Roman"/>
          <w:lang w:eastAsia="en-AU"/>
        </w:rPr>
        <w:t>inpatriates</w:t>
      </w:r>
      <w:proofErr w:type="spellEnd"/>
      <w:r w:rsidR="008E164D">
        <w:rPr>
          <w:rFonts w:ascii="Times New Roman" w:hAnsi="Times New Roman"/>
          <w:lang w:eastAsia="en-AU"/>
        </w:rPr>
        <w:t>, o</w:t>
      </w:r>
      <w:r w:rsidR="009423AF" w:rsidRPr="009046D8">
        <w:rPr>
          <w:rFonts w:ascii="Times New Roman" w:hAnsi="Times New Roman"/>
          <w:lang w:eastAsia="en-AU"/>
        </w:rPr>
        <w:t xml:space="preserve">n average more than one in every 100 subsidiary employees has been on an assignment to HQ and on average every subsidiary employs more than three employees who have been </w:t>
      </w:r>
      <w:proofErr w:type="spellStart"/>
      <w:r w:rsidR="009423AF" w:rsidRPr="009046D8">
        <w:rPr>
          <w:rFonts w:ascii="Times New Roman" w:hAnsi="Times New Roman"/>
          <w:lang w:eastAsia="en-AU"/>
        </w:rPr>
        <w:t>inpatriates</w:t>
      </w:r>
      <w:proofErr w:type="spellEnd"/>
      <w:r w:rsidR="009423AF" w:rsidRPr="009046D8">
        <w:rPr>
          <w:rFonts w:ascii="Times New Roman" w:hAnsi="Times New Roman"/>
          <w:lang w:eastAsia="en-AU"/>
        </w:rPr>
        <w:t xml:space="preserve">. Overall, nearly half of the subsidiaries have one or more former </w:t>
      </w:r>
      <w:proofErr w:type="spellStart"/>
      <w:r w:rsidR="009423AF" w:rsidRPr="009046D8">
        <w:rPr>
          <w:rFonts w:ascii="Times New Roman" w:hAnsi="Times New Roman"/>
          <w:lang w:eastAsia="en-AU"/>
        </w:rPr>
        <w:t>inpatriates</w:t>
      </w:r>
      <w:proofErr w:type="spellEnd"/>
      <w:r w:rsidR="009423AF" w:rsidRPr="009046D8">
        <w:rPr>
          <w:rFonts w:ascii="Times New Roman" w:hAnsi="Times New Roman"/>
          <w:lang w:eastAsia="en-AU"/>
        </w:rPr>
        <w:t xml:space="preserve"> in their workforce.</w:t>
      </w:r>
      <w:r w:rsidR="008E164D">
        <w:rPr>
          <w:rFonts w:ascii="Times New Roman" w:hAnsi="Times New Roman"/>
          <w:lang w:eastAsia="en-AU"/>
        </w:rPr>
        <w:t xml:space="preserve"> I</w:t>
      </w:r>
      <w:r w:rsidR="009423AF" w:rsidRPr="009046D8">
        <w:rPr>
          <w:rFonts w:ascii="Times New Roman" w:hAnsi="Times New Roman"/>
          <w:lang w:eastAsia="en-AU"/>
        </w:rPr>
        <w:t xml:space="preserve">npatriation is </w:t>
      </w:r>
      <w:r w:rsidR="008E164D">
        <w:rPr>
          <w:rFonts w:ascii="Times New Roman" w:hAnsi="Times New Roman"/>
          <w:lang w:eastAsia="en-AU"/>
        </w:rPr>
        <w:t xml:space="preserve">clearly </w:t>
      </w:r>
      <w:r w:rsidR="009423AF" w:rsidRPr="009046D8">
        <w:rPr>
          <w:rFonts w:ascii="Times New Roman" w:hAnsi="Times New Roman"/>
          <w:lang w:eastAsia="en-AU"/>
        </w:rPr>
        <w:t xml:space="preserve">no longer a rare phenomenon. </w:t>
      </w:r>
      <w:r w:rsidR="008E164D">
        <w:rPr>
          <w:rFonts w:ascii="Times New Roman" w:hAnsi="Times New Roman"/>
          <w:lang w:eastAsia="en-AU"/>
        </w:rPr>
        <w:t>O</w:t>
      </w:r>
      <w:r w:rsidR="008E164D" w:rsidRPr="009046D8">
        <w:rPr>
          <w:rFonts w:ascii="Times New Roman" w:hAnsi="Times New Roman"/>
          <w:lang w:eastAsia="en-AU"/>
        </w:rPr>
        <w:t xml:space="preserve">ur findings suggest that, compared to previous studies (Peterson et al., 2000; </w:t>
      </w:r>
      <w:proofErr w:type="spellStart"/>
      <w:r w:rsidR="008E164D" w:rsidRPr="009046D8">
        <w:rPr>
          <w:rFonts w:ascii="Times New Roman" w:hAnsi="Times New Roman"/>
          <w:lang w:eastAsia="en-AU"/>
        </w:rPr>
        <w:t>Tharenou</w:t>
      </w:r>
      <w:proofErr w:type="spellEnd"/>
      <w:r w:rsidR="008E164D" w:rsidRPr="009046D8">
        <w:rPr>
          <w:rFonts w:ascii="Times New Roman" w:hAnsi="Times New Roman"/>
          <w:lang w:eastAsia="en-AU"/>
        </w:rPr>
        <w:t xml:space="preserve"> &amp; Harvey, 2006; </w:t>
      </w:r>
      <w:proofErr w:type="spellStart"/>
      <w:r w:rsidR="008E164D" w:rsidRPr="009046D8">
        <w:rPr>
          <w:rFonts w:ascii="Times New Roman" w:hAnsi="Times New Roman"/>
          <w:lang w:eastAsia="en-AU"/>
        </w:rPr>
        <w:t>Tungli</w:t>
      </w:r>
      <w:proofErr w:type="spellEnd"/>
      <w:r w:rsidR="008E164D" w:rsidRPr="009046D8">
        <w:rPr>
          <w:rFonts w:ascii="Times New Roman" w:hAnsi="Times New Roman"/>
          <w:lang w:eastAsia="en-AU"/>
        </w:rPr>
        <w:t xml:space="preserve"> &amp; </w:t>
      </w:r>
      <w:proofErr w:type="spellStart"/>
      <w:r w:rsidR="008E164D" w:rsidRPr="009046D8">
        <w:rPr>
          <w:rFonts w:ascii="Times New Roman" w:hAnsi="Times New Roman"/>
          <w:lang w:eastAsia="en-AU"/>
        </w:rPr>
        <w:t>Peiperl</w:t>
      </w:r>
      <w:proofErr w:type="spellEnd"/>
      <w:r w:rsidR="008E164D" w:rsidRPr="009046D8">
        <w:rPr>
          <w:rFonts w:ascii="Times New Roman" w:hAnsi="Times New Roman"/>
          <w:lang w:eastAsia="en-AU"/>
        </w:rPr>
        <w:t>, 2009), the use of inpatriation has increased</w:t>
      </w:r>
      <w:r w:rsidR="008E164D">
        <w:rPr>
          <w:rFonts w:ascii="Times New Roman" w:hAnsi="Times New Roman"/>
          <w:lang w:eastAsia="en-AU"/>
        </w:rPr>
        <w:t>.</w:t>
      </w:r>
      <w:r w:rsidR="008E164D" w:rsidRPr="009046D8">
        <w:rPr>
          <w:rFonts w:ascii="Times New Roman" w:hAnsi="Times New Roman"/>
          <w:lang w:eastAsia="en-AU"/>
        </w:rPr>
        <w:t xml:space="preserve"> </w:t>
      </w:r>
      <w:r w:rsidR="009423AF" w:rsidRPr="009046D8">
        <w:rPr>
          <w:rFonts w:ascii="Times New Roman" w:hAnsi="Times New Roman"/>
          <w:lang w:eastAsia="en-AU"/>
        </w:rPr>
        <w:t xml:space="preserve">In fact, when we </w:t>
      </w:r>
      <w:r w:rsidR="009423AF" w:rsidRPr="009046D8">
        <w:rPr>
          <w:rFonts w:ascii="Times New Roman" w:hAnsi="Times New Roman"/>
          <w:lang w:eastAsia="en-AU"/>
        </w:rPr>
        <w:lastRenderedPageBreak/>
        <w:t xml:space="preserve">compared the number of expatriates and former </w:t>
      </w:r>
      <w:proofErr w:type="spellStart"/>
      <w:r w:rsidR="009423AF" w:rsidRPr="009046D8">
        <w:rPr>
          <w:rFonts w:ascii="Times New Roman" w:hAnsi="Times New Roman"/>
          <w:lang w:eastAsia="en-AU"/>
        </w:rPr>
        <w:t>inpatriates</w:t>
      </w:r>
      <w:proofErr w:type="spellEnd"/>
      <w:r w:rsidR="009423AF" w:rsidRPr="009046D8">
        <w:rPr>
          <w:rFonts w:ascii="Times New Roman" w:hAnsi="Times New Roman"/>
          <w:lang w:eastAsia="en-AU"/>
        </w:rPr>
        <w:t xml:space="preserve"> (absolute and proportionally), we found that the two were nearly identical. On average each subsidiary had 3.29 former </w:t>
      </w:r>
      <w:proofErr w:type="spellStart"/>
      <w:r w:rsidR="009423AF" w:rsidRPr="009046D8">
        <w:rPr>
          <w:rFonts w:ascii="Times New Roman" w:hAnsi="Times New Roman"/>
          <w:lang w:eastAsia="en-AU"/>
        </w:rPr>
        <w:t>inpatriates</w:t>
      </w:r>
      <w:proofErr w:type="spellEnd"/>
      <w:r w:rsidR="009423AF" w:rsidRPr="009046D8">
        <w:rPr>
          <w:rFonts w:ascii="Times New Roman" w:hAnsi="Times New Roman"/>
          <w:lang w:eastAsia="en-AU"/>
        </w:rPr>
        <w:t xml:space="preserve"> and 4.03 expatriates</w:t>
      </w:r>
      <w:r w:rsidR="00DB2531">
        <w:rPr>
          <w:rFonts w:ascii="Times New Roman" w:hAnsi="Times New Roman"/>
          <w:lang w:eastAsia="en-AU"/>
        </w:rPr>
        <w:t xml:space="preserve"> (including those at senior management levels)</w:t>
      </w:r>
      <w:r w:rsidR="009423AF" w:rsidRPr="009046D8">
        <w:rPr>
          <w:rFonts w:ascii="Times New Roman" w:hAnsi="Times New Roman"/>
          <w:lang w:eastAsia="en-AU"/>
        </w:rPr>
        <w:t xml:space="preserve">. Per 100 employees, each subsidiary had on average 1.16 former </w:t>
      </w:r>
      <w:proofErr w:type="spellStart"/>
      <w:r w:rsidR="009423AF" w:rsidRPr="009046D8">
        <w:rPr>
          <w:rFonts w:ascii="Times New Roman" w:hAnsi="Times New Roman"/>
          <w:lang w:eastAsia="en-AU"/>
        </w:rPr>
        <w:t>inpatriates</w:t>
      </w:r>
      <w:proofErr w:type="spellEnd"/>
      <w:r w:rsidR="009423AF" w:rsidRPr="009046D8">
        <w:rPr>
          <w:rFonts w:ascii="Times New Roman" w:hAnsi="Times New Roman"/>
          <w:lang w:eastAsia="en-AU"/>
        </w:rPr>
        <w:t xml:space="preserve"> and 1.22 expat</w:t>
      </w:r>
      <w:r w:rsidR="00AB37B0">
        <w:rPr>
          <w:rFonts w:ascii="Times New Roman" w:hAnsi="Times New Roman"/>
          <w:lang w:eastAsia="en-AU"/>
        </w:rPr>
        <w:t>riate</w:t>
      </w:r>
      <w:r w:rsidR="009423AF" w:rsidRPr="009046D8">
        <w:rPr>
          <w:rFonts w:ascii="Times New Roman" w:hAnsi="Times New Roman"/>
          <w:lang w:eastAsia="en-AU"/>
        </w:rPr>
        <w:t xml:space="preserve">s. </w:t>
      </w:r>
    </w:p>
    <w:p w14:paraId="6BBE9E47" w14:textId="585CF21C" w:rsidR="00662E92" w:rsidRDefault="00662E92" w:rsidP="00662E92">
      <w:pPr>
        <w:keepNext/>
        <w:spacing w:before="120" w:after="120" w:line="480" w:lineRule="auto"/>
        <w:ind w:firstLine="720"/>
        <w:rPr>
          <w:rFonts w:ascii="Times New Roman" w:hAnsi="Times New Roman"/>
          <w:lang w:eastAsia="en-AU"/>
        </w:rPr>
      </w:pPr>
      <w:r>
        <w:rPr>
          <w:rFonts w:ascii="Times New Roman" w:hAnsi="Times New Roman"/>
          <w:lang w:eastAsia="en-AU"/>
        </w:rPr>
        <w:t xml:space="preserve">Finally, </w:t>
      </w:r>
      <w:r w:rsidR="000C738D" w:rsidRPr="009046D8">
        <w:rPr>
          <w:rFonts w:ascii="Times New Roman" w:hAnsi="Times New Roman"/>
          <w:lang w:eastAsia="en-AU"/>
        </w:rPr>
        <w:t xml:space="preserve">Table </w:t>
      </w:r>
      <w:r w:rsidR="00B94DC8">
        <w:rPr>
          <w:rFonts w:ascii="Times New Roman" w:hAnsi="Times New Roman"/>
          <w:lang w:eastAsia="en-AU"/>
        </w:rPr>
        <w:t>III</w:t>
      </w:r>
      <w:r w:rsidR="000C738D" w:rsidRPr="009046D8">
        <w:rPr>
          <w:rFonts w:ascii="Times New Roman" w:hAnsi="Times New Roman"/>
          <w:lang w:eastAsia="en-AU"/>
        </w:rPr>
        <w:t xml:space="preserve"> </w:t>
      </w:r>
      <w:r w:rsidR="000C738D">
        <w:rPr>
          <w:rFonts w:ascii="Times New Roman" w:hAnsi="Times New Roman"/>
          <w:lang w:eastAsia="en-AU"/>
        </w:rPr>
        <w:t xml:space="preserve">shows </w:t>
      </w:r>
      <w:r w:rsidR="000C738D" w:rsidRPr="009046D8">
        <w:rPr>
          <w:rFonts w:ascii="Times New Roman" w:hAnsi="Times New Roman"/>
          <w:lang w:eastAsia="en-AU"/>
        </w:rPr>
        <w:t>the top management positions</w:t>
      </w:r>
      <w:r w:rsidR="000C738D">
        <w:rPr>
          <w:rFonts w:ascii="Times New Roman" w:hAnsi="Times New Roman"/>
          <w:lang w:eastAsia="en-AU"/>
        </w:rPr>
        <w:t xml:space="preserve"> in our subsidiaries, ordered by the proportion of expatriates</w:t>
      </w:r>
      <w:r w:rsidR="000C738D" w:rsidRPr="009046D8">
        <w:rPr>
          <w:rFonts w:ascii="Times New Roman" w:hAnsi="Times New Roman"/>
          <w:lang w:eastAsia="en-AU"/>
        </w:rPr>
        <w:t>.</w:t>
      </w:r>
      <w:r w:rsidRPr="00662E92">
        <w:rPr>
          <w:rFonts w:ascii="Times New Roman" w:hAnsi="Times New Roman"/>
          <w:lang w:eastAsia="en-AU"/>
        </w:rPr>
        <w:t xml:space="preserve"> </w:t>
      </w:r>
      <w:r>
        <w:rPr>
          <w:rFonts w:ascii="Times New Roman" w:hAnsi="Times New Roman"/>
          <w:lang w:eastAsia="en-AU"/>
        </w:rPr>
        <w:t>The highest proportion of expatriates is found in the managing director position. T</w:t>
      </w:r>
      <w:r w:rsidRPr="009046D8">
        <w:rPr>
          <w:rFonts w:ascii="Times New Roman" w:hAnsi="Times New Roman"/>
          <w:lang w:eastAsia="en-AU"/>
        </w:rPr>
        <w:t xml:space="preserve">here is </w:t>
      </w:r>
      <w:r>
        <w:rPr>
          <w:rFonts w:ascii="Times New Roman" w:hAnsi="Times New Roman"/>
          <w:lang w:eastAsia="en-AU"/>
        </w:rPr>
        <w:t xml:space="preserve">also </w:t>
      </w:r>
      <w:r w:rsidRPr="009046D8">
        <w:rPr>
          <w:rFonts w:ascii="Times New Roman" w:hAnsi="Times New Roman"/>
          <w:lang w:eastAsia="en-AU"/>
        </w:rPr>
        <w:t>a fairly clear distinction between the different functional areas</w:t>
      </w:r>
      <w:r>
        <w:rPr>
          <w:rFonts w:ascii="Times New Roman" w:hAnsi="Times New Roman"/>
          <w:lang w:eastAsia="en-AU"/>
        </w:rPr>
        <w:t>,</w:t>
      </w:r>
      <w:r w:rsidRPr="009046D8">
        <w:rPr>
          <w:rFonts w:ascii="Times New Roman" w:hAnsi="Times New Roman"/>
          <w:lang w:eastAsia="en-AU"/>
        </w:rPr>
        <w:t xml:space="preserve"> with R&amp;D</w:t>
      </w:r>
      <w:r w:rsidR="00E340D2">
        <w:rPr>
          <w:rFonts w:ascii="Times New Roman" w:hAnsi="Times New Roman"/>
          <w:lang w:eastAsia="en-AU"/>
        </w:rPr>
        <w:t xml:space="preserve"> </w:t>
      </w:r>
      <w:r>
        <w:rPr>
          <w:rFonts w:ascii="Times New Roman" w:hAnsi="Times New Roman"/>
          <w:lang w:eastAsia="en-AU"/>
        </w:rPr>
        <w:t xml:space="preserve">and Marketing </w:t>
      </w:r>
      <w:r w:rsidRPr="009046D8">
        <w:rPr>
          <w:rFonts w:ascii="Times New Roman" w:hAnsi="Times New Roman"/>
          <w:lang w:eastAsia="en-AU"/>
        </w:rPr>
        <w:t>having the highest proportion of expatriates in the leading position and HRM the lowest</w:t>
      </w:r>
      <w:r>
        <w:rPr>
          <w:rFonts w:ascii="Times New Roman" w:hAnsi="Times New Roman"/>
          <w:lang w:eastAsia="en-AU"/>
        </w:rPr>
        <w:t>. Manufacturing</w:t>
      </w:r>
      <w:r w:rsidRPr="009046D8">
        <w:rPr>
          <w:rFonts w:ascii="Times New Roman" w:hAnsi="Times New Roman"/>
          <w:lang w:eastAsia="en-AU"/>
        </w:rPr>
        <w:t xml:space="preserve"> and Logistics</w:t>
      </w:r>
      <w:r>
        <w:rPr>
          <w:rFonts w:ascii="Times New Roman" w:hAnsi="Times New Roman"/>
          <w:lang w:eastAsia="en-AU"/>
        </w:rPr>
        <w:t xml:space="preserve"> fall between these two extremes. Although this broadly confirms previous findings by </w:t>
      </w:r>
      <w:proofErr w:type="spellStart"/>
      <w:r>
        <w:rPr>
          <w:rFonts w:ascii="Times New Roman" w:hAnsi="Times New Roman"/>
          <w:lang w:eastAsia="en-AU"/>
        </w:rPr>
        <w:t>Rosenzweig</w:t>
      </w:r>
      <w:proofErr w:type="spellEnd"/>
      <w:r>
        <w:rPr>
          <w:rFonts w:ascii="Times New Roman" w:hAnsi="Times New Roman"/>
          <w:lang w:eastAsia="en-AU"/>
        </w:rPr>
        <w:t xml:space="preserve"> (1</w:t>
      </w:r>
      <w:r w:rsidR="009E1A65">
        <w:rPr>
          <w:rFonts w:ascii="Times New Roman" w:hAnsi="Times New Roman"/>
          <w:lang w:eastAsia="en-AU"/>
        </w:rPr>
        <w:t>9</w:t>
      </w:r>
      <w:r>
        <w:rPr>
          <w:rFonts w:ascii="Times New Roman" w:hAnsi="Times New Roman"/>
          <w:lang w:eastAsia="en-AU"/>
        </w:rPr>
        <w:t xml:space="preserve">94) and Harzing (2001b) who reported similar results for the HRM function and </w:t>
      </w:r>
      <w:proofErr w:type="spellStart"/>
      <w:r>
        <w:rPr>
          <w:rFonts w:ascii="Times New Roman" w:hAnsi="Times New Roman"/>
          <w:lang w:eastAsia="en-AU"/>
        </w:rPr>
        <w:t>Pudelko</w:t>
      </w:r>
      <w:proofErr w:type="spellEnd"/>
      <w:r>
        <w:rPr>
          <w:rFonts w:ascii="Times New Roman" w:hAnsi="Times New Roman"/>
          <w:lang w:eastAsia="en-AU"/>
        </w:rPr>
        <w:t xml:space="preserve"> and </w:t>
      </w:r>
      <w:proofErr w:type="spellStart"/>
      <w:r>
        <w:rPr>
          <w:rFonts w:ascii="Times New Roman" w:hAnsi="Times New Roman"/>
          <w:lang w:eastAsia="en-AU"/>
        </w:rPr>
        <w:t>Tenzer</w:t>
      </w:r>
      <w:proofErr w:type="spellEnd"/>
      <w:r>
        <w:rPr>
          <w:rFonts w:ascii="Times New Roman" w:hAnsi="Times New Roman"/>
          <w:lang w:eastAsia="en-AU"/>
        </w:rPr>
        <w:t xml:space="preserve"> (2013), the proportion of expatriates in the Marketing function is much higher than expected, a result that was also found by </w:t>
      </w:r>
      <w:proofErr w:type="spellStart"/>
      <w:r>
        <w:rPr>
          <w:rFonts w:ascii="Times New Roman" w:hAnsi="Times New Roman"/>
          <w:lang w:eastAsia="en-AU"/>
        </w:rPr>
        <w:t>Pudelko</w:t>
      </w:r>
      <w:proofErr w:type="spellEnd"/>
      <w:r>
        <w:rPr>
          <w:rFonts w:ascii="Times New Roman" w:hAnsi="Times New Roman"/>
          <w:lang w:eastAsia="en-AU"/>
        </w:rPr>
        <w:t xml:space="preserve"> and </w:t>
      </w:r>
      <w:proofErr w:type="spellStart"/>
      <w:r>
        <w:rPr>
          <w:rFonts w:ascii="Times New Roman" w:hAnsi="Times New Roman"/>
          <w:lang w:eastAsia="en-AU"/>
        </w:rPr>
        <w:t>Tenzer</w:t>
      </w:r>
      <w:proofErr w:type="spellEnd"/>
      <w:r>
        <w:rPr>
          <w:rFonts w:ascii="Times New Roman" w:hAnsi="Times New Roman"/>
          <w:lang w:eastAsia="en-AU"/>
        </w:rPr>
        <w:t xml:space="preserve"> (2013) for Japanese companies. </w:t>
      </w:r>
    </w:p>
    <w:p w14:paraId="20F6A358" w14:textId="77777777" w:rsidR="00662E92" w:rsidRPr="001C411D" w:rsidRDefault="00662E92" w:rsidP="00662E92">
      <w:pPr>
        <w:spacing w:before="120" w:after="0"/>
        <w:jc w:val="center"/>
        <w:rPr>
          <w:rFonts w:ascii="Times New Roman" w:hAnsi="Times New Roman"/>
          <w:szCs w:val="24"/>
        </w:rPr>
      </w:pPr>
      <w:r w:rsidRPr="001C411D">
        <w:rPr>
          <w:rFonts w:ascii="Times New Roman" w:hAnsi="Times New Roman"/>
          <w:szCs w:val="24"/>
        </w:rPr>
        <w:t>- - - - - - - - - - - - - - - - - - - - -</w:t>
      </w:r>
    </w:p>
    <w:p w14:paraId="30E51B6B" w14:textId="7CEBA1E4" w:rsidR="00662E92" w:rsidRPr="001C411D" w:rsidRDefault="00662E92" w:rsidP="00662E92">
      <w:pPr>
        <w:spacing w:before="120" w:after="0"/>
        <w:jc w:val="center"/>
        <w:rPr>
          <w:rFonts w:ascii="Times New Roman" w:hAnsi="Times New Roman"/>
          <w:szCs w:val="24"/>
        </w:rPr>
      </w:pPr>
      <w:r w:rsidRPr="001C411D">
        <w:rPr>
          <w:rFonts w:ascii="Times New Roman" w:hAnsi="Times New Roman"/>
          <w:szCs w:val="24"/>
        </w:rPr>
        <w:t>Insert</w:t>
      </w:r>
      <w:r>
        <w:rPr>
          <w:rFonts w:ascii="Times New Roman" w:hAnsi="Times New Roman"/>
          <w:szCs w:val="24"/>
        </w:rPr>
        <w:t xml:space="preserve"> Table </w:t>
      </w:r>
      <w:r w:rsidR="00B94DC8">
        <w:rPr>
          <w:rFonts w:ascii="Times New Roman" w:hAnsi="Times New Roman"/>
          <w:szCs w:val="24"/>
        </w:rPr>
        <w:t>III</w:t>
      </w:r>
      <w:r w:rsidRPr="001C411D">
        <w:rPr>
          <w:rFonts w:ascii="Times New Roman" w:hAnsi="Times New Roman"/>
          <w:szCs w:val="24"/>
        </w:rPr>
        <w:t xml:space="preserve"> about here</w:t>
      </w:r>
    </w:p>
    <w:p w14:paraId="6059B767" w14:textId="77777777" w:rsidR="00662E92" w:rsidRPr="001C411D" w:rsidRDefault="00662E92" w:rsidP="00662E92">
      <w:pPr>
        <w:spacing w:before="120" w:after="360"/>
        <w:jc w:val="center"/>
        <w:rPr>
          <w:rFonts w:ascii="Times New Roman" w:hAnsi="Times New Roman"/>
          <w:szCs w:val="24"/>
        </w:rPr>
      </w:pPr>
      <w:r w:rsidRPr="001C411D">
        <w:rPr>
          <w:rFonts w:ascii="Times New Roman" w:hAnsi="Times New Roman"/>
          <w:szCs w:val="24"/>
        </w:rPr>
        <w:t>- - - - - - - - - - - - - - - - - - - - -</w:t>
      </w:r>
    </w:p>
    <w:p w14:paraId="16102641" w14:textId="1F801D4E" w:rsidR="009423AF" w:rsidRPr="001C411D" w:rsidRDefault="009423AF" w:rsidP="006242F3">
      <w:pPr>
        <w:keepNext/>
        <w:spacing w:before="120" w:after="120" w:line="480" w:lineRule="auto"/>
        <w:rPr>
          <w:rFonts w:ascii="Times New Roman" w:hAnsi="Times New Roman"/>
          <w:i/>
          <w:lang w:eastAsia="en-AU"/>
        </w:rPr>
      </w:pPr>
      <w:r w:rsidRPr="001C411D">
        <w:rPr>
          <w:rFonts w:ascii="Times New Roman" w:hAnsi="Times New Roman"/>
          <w:i/>
          <w:lang w:eastAsia="en-AU"/>
        </w:rPr>
        <w:t xml:space="preserve">Expatriates </w:t>
      </w:r>
      <w:r w:rsidR="00FC6865">
        <w:rPr>
          <w:rFonts w:ascii="Times New Roman" w:hAnsi="Times New Roman"/>
          <w:i/>
          <w:lang w:eastAsia="en-AU"/>
        </w:rPr>
        <w:t xml:space="preserve">as Heads </w:t>
      </w:r>
      <w:r w:rsidRPr="001C411D">
        <w:rPr>
          <w:rFonts w:ascii="Times New Roman" w:hAnsi="Times New Roman"/>
          <w:i/>
          <w:lang w:eastAsia="en-AU"/>
        </w:rPr>
        <w:t xml:space="preserve">in Different </w:t>
      </w:r>
      <w:r w:rsidR="00FC6865">
        <w:rPr>
          <w:rFonts w:ascii="Times New Roman" w:hAnsi="Times New Roman"/>
          <w:i/>
          <w:lang w:eastAsia="en-AU"/>
        </w:rPr>
        <w:t>Functions and Implications for Knowledge Transfer</w:t>
      </w:r>
    </w:p>
    <w:p w14:paraId="36520D7D" w14:textId="566FA3CC" w:rsidR="00335571" w:rsidRDefault="009423AF" w:rsidP="008D6E1D">
      <w:pPr>
        <w:spacing w:before="0" w:after="0" w:line="480" w:lineRule="auto"/>
        <w:ind w:firstLine="720"/>
        <w:rPr>
          <w:rFonts w:ascii="Times New Roman" w:hAnsi="Times New Roman"/>
          <w:lang w:eastAsia="en-AU"/>
        </w:rPr>
      </w:pPr>
      <w:r w:rsidRPr="009046D8">
        <w:rPr>
          <w:rFonts w:ascii="Times New Roman" w:hAnsi="Times New Roman"/>
          <w:lang w:eastAsia="en-AU"/>
        </w:rPr>
        <w:t>Linking the presence of PCN</w:t>
      </w:r>
      <w:r w:rsidR="007D7F85">
        <w:rPr>
          <w:rFonts w:ascii="Times New Roman" w:hAnsi="Times New Roman"/>
          <w:lang w:eastAsia="en-AU"/>
        </w:rPr>
        <w:t>s</w:t>
      </w:r>
      <w:r w:rsidRPr="009046D8">
        <w:rPr>
          <w:rFonts w:ascii="Times New Roman" w:hAnsi="Times New Roman"/>
          <w:lang w:eastAsia="en-AU"/>
        </w:rPr>
        <w:t xml:space="preserve"> in the various functional areas explicitly to knowledge transfer, Hypothesis </w:t>
      </w:r>
      <w:r w:rsidR="006841FD">
        <w:rPr>
          <w:rFonts w:ascii="Times New Roman" w:hAnsi="Times New Roman"/>
          <w:lang w:eastAsia="en-AU"/>
        </w:rPr>
        <w:t>1</w:t>
      </w:r>
      <w:r w:rsidR="008A600E">
        <w:rPr>
          <w:rFonts w:ascii="Times New Roman" w:hAnsi="Times New Roman"/>
          <w:lang w:eastAsia="en-AU"/>
        </w:rPr>
        <w:t>a</w:t>
      </w:r>
      <w:r w:rsidRPr="009046D8">
        <w:rPr>
          <w:rFonts w:ascii="Times New Roman" w:hAnsi="Times New Roman"/>
          <w:lang w:eastAsia="en-AU"/>
        </w:rPr>
        <w:t xml:space="preserve"> suggested that having a</w:t>
      </w:r>
      <w:r w:rsidR="002838CD">
        <w:rPr>
          <w:rFonts w:ascii="Times New Roman" w:hAnsi="Times New Roman"/>
          <w:lang w:eastAsia="en-AU"/>
        </w:rPr>
        <w:t xml:space="preserve">n </w:t>
      </w:r>
      <w:r w:rsidR="0014481B">
        <w:rPr>
          <w:rFonts w:ascii="Times New Roman" w:hAnsi="Times New Roman"/>
          <w:lang w:eastAsia="en-AU"/>
        </w:rPr>
        <w:t>expatriate</w:t>
      </w:r>
      <w:r w:rsidR="00F96BEC">
        <w:rPr>
          <w:rFonts w:ascii="Times New Roman" w:hAnsi="Times New Roman"/>
          <w:lang w:eastAsia="en-AU"/>
        </w:rPr>
        <w:t xml:space="preserve"> </w:t>
      </w:r>
      <w:r w:rsidR="00924991">
        <w:rPr>
          <w:rFonts w:ascii="Times New Roman" w:hAnsi="Times New Roman"/>
          <w:lang w:eastAsia="en-AU"/>
        </w:rPr>
        <w:t xml:space="preserve">heading up </w:t>
      </w:r>
      <w:r w:rsidRPr="009046D8">
        <w:rPr>
          <w:rFonts w:ascii="Times New Roman" w:hAnsi="Times New Roman"/>
          <w:lang w:eastAsia="en-AU"/>
        </w:rPr>
        <w:t xml:space="preserve">the function in question would lead to a higher level </w:t>
      </w:r>
      <w:r w:rsidR="007D7F85">
        <w:rPr>
          <w:rFonts w:ascii="Times New Roman" w:hAnsi="Times New Roman"/>
          <w:lang w:eastAsia="en-AU"/>
        </w:rPr>
        <w:t xml:space="preserve">of </w:t>
      </w:r>
      <w:r w:rsidRPr="009046D8">
        <w:rPr>
          <w:rFonts w:ascii="Times New Roman" w:hAnsi="Times New Roman"/>
          <w:lang w:eastAsia="en-AU"/>
        </w:rPr>
        <w:t xml:space="preserve">knowledge transfer from HQ for this particular function. Table </w:t>
      </w:r>
      <w:r w:rsidR="00B94DC8">
        <w:rPr>
          <w:rFonts w:ascii="Times New Roman" w:hAnsi="Times New Roman"/>
          <w:lang w:eastAsia="en-AU"/>
        </w:rPr>
        <w:t>IV</w:t>
      </w:r>
      <w:r w:rsidR="000C54C9" w:rsidRPr="009046D8">
        <w:rPr>
          <w:rFonts w:ascii="Times New Roman" w:hAnsi="Times New Roman"/>
          <w:lang w:eastAsia="en-AU"/>
        </w:rPr>
        <w:t xml:space="preserve"> </w:t>
      </w:r>
      <w:r w:rsidR="002838CD">
        <w:rPr>
          <w:rFonts w:ascii="Times New Roman" w:hAnsi="Times New Roman"/>
          <w:lang w:eastAsia="en-AU"/>
        </w:rPr>
        <w:t xml:space="preserve">reports the results of a </w:t>
      </w:r>
      <w:r w:rsidR="00335571">
        <w:rPr>
          <w:rFonts w:ascii="Times New Roman" w:hAnsi="Times New Roman"/>
          <w:lang w:eastAsia="en-AU"/>
        </w:rPr>
        <w:t xml:space="preserve">t-test </w:t>
      </w:r>
      <w:r w:rsidR="002838CD">
        <w:rPr>
          <w:rFonts w:ascii="Times New Roman" w:hAnsi="Times New Roman"/>
          <w:lang w:eastAsia="en-AU"/>
        </w:rPr>
        <w:t xml:space="preserve">comparison between the level of knowledge transferred from HQ </w:t>
      </w:r>
      <w:r w:rsidR="0011170B">
        <w:rPr>
          <w:rFonts w:ascii="Times New Roman" w:hAnsi="Times New Roman"/>
          <w:lang w:eastAsia="en-AU"/>
        </w:rPr>
        <w:t xml:space="preserve">to subsidiaries </w:t>
      </w:r>
      <w:r w:rsidR="002838CD">
        <w:rPr>
          <w:rFonts w:ascii="Times New Roman" w:hAnsi="Times New Roman"/>
          <w:lang w:eastAsia="en-AU"/>
        </w:rPr>
        <w:t xml:space="preserve">in subsidiaries with an </w:t>
      </w:r>
      <w:r w:rsidR="0014481B">
        <w:rPr>
          <w:rFonts w:ascii="Times New Roman" w:hAnsi="Times New Roman"/>
          <w:lang w:eastAsia="en-AU"/>
        </w:rPr>
        <w:t>expatriate</w:t>
      </w:r>
      <w:r w:rsidR="0011170B">
        <w:rPr>
          <w:rFonts w:ascii="Times New Roman" w:hAnsi="Times New Roman"/>
          <w:lang w:eastAsia="en-AU"/>
        </w:rPr>
        <w:t xml:space="preserve"> </w:t>
      </w:r>
      <w:r w:rsidR="002838CD">
        <w:rPr>
          <w:rFonts w:ascii="Times New Roman" w:hAnsi="Times New Roman"/>
          <w:lang w:eastAsia="en-AU"/>
        </w:rPr>
        <w:t xml:space="preserve">in a particular function versus subsidiaries with a local manager in that function. </w:t>
      </w:r>
      <w:r w:rsidR="006E2E99">
        <w:rPr>
          <w:rFonts w:ascii="Times New Roman" w:hAnsi="Times New Roman"/>
          <w:lang w:eastAsia="en-AU"/>
        </w:rPr>
        <w:t>In addition to the five functional area heads</w:t>
      </w:r>
      <w:r w:rsidR="001E4D9D">
        <w:rPr>
          <w:rFonts w:ascii="Times New Roman" w:hAnsi="Times New Roman"/>
          <w:lang w:eastAsia="en-AU"/>
        </w:rPr>
        <w:t xml:space="preserve"> for the </w:t>
      </w:r>
      <w:r w:rsidR="00C5033A">
        <w:rPr>
          <w:rFonts w:ascii="Times New Roman" w:hAnsi="Times New Roman"/>
          <w:lang w:eastAsia="en-AU"/>
        </w:rPr>
        <w:t xml:space="preserve">functional </w:t>
      </w:r>
      <w:r w:rsidR="001E4D9D">
        <w:rPr>
          <w:rFonts w:ascii="Times New Roman" w:hAnsi="Times New Roman"/>
          <w:lang w:eastAsia="en-AU"/>
        </w:rPr>
        <w:t>areas for which we have knowledge transfer data</w:t>
      </w:r>
      <w:r w:rsidR="006E2E99">
        <w:rPr>
          <w:rFonts w:ascii="Times New Roman" w:hAnsi="Times New Roman"/>
          <w:lang w:eastAsia="en-AU"/>
        </w:rPr>
        <w:t xml:space="preserve">, we also included the managing director in the analysis. </w:t>
      </w:r>
      <w:r w:rsidRPr="009046D8">
        <w:rPr>
          <w:rFonts w:ascii="Times New Roman" w:hAnsi="Times New Roman"/>
          <w:lang w:eastAsia="en-AU"/>
        </w:rPr>
        <w:t xml:space="preserve">For each function, except Marketing, there is a significantly higher </w:t>
      </w:r>
      <w:r w:rsidRPr="009046D8">
        <w:rPr>
          <w:rFonts w:ascii="Times New Roman" w:hAnsi="Times New Roman"/>
          <w:lang w:eastAsia="en-AU"/>
        </w:rPr>
        <w:lastRenderedPageBreak/>
        <w:t xml:space="preserve">level of knowledge transfer from HQ if the subsidiary has </w:t>
      </w:r>
      <w:r w:rsidR="002838CD">
        <w:rPr>
          <w:rFonts w:ascii="Times New Roman" w:hAnsi="Times New Roman"/>
          <w:lang w:eastAsia="en-AU"/>
        </w:rPr>
        <w:t xml:space="preserve">an </w:t>
      </w:r>
      <w:r w:rsidR="0014481B">
        <w:rPr>
          <w:rFonts w:ascii="Times New Roman" w:hAnsi="Times New Roman"/>
          <w:lang w:eastAsia="en-AU"/>
        </w:rPr>
        <w:t>expatriate</w:t>
      </w:r>
      <w:r w:rsidR="0011170B">
        <w:rPr>
          <w:rFonts w:ascii="Times New Roman" w:hAnsi="Times New Roman"/>
          <w:lang w:eastAsia="en-AU"/>
        </w:rPr>
        <w:t xml:space="preserve"> </w:t>
      </w:r>
      <w:r w:rsidRPr="009046D8">
        <w:rPr>
          <w:rFonts w:ascii="Times New Roman" w:hAnsi="Times New Roman"/>
          <w:lang w:eastAsia="en-AU"/>
        </w:rPr>
        <w:t xml:space="preserve">in that function, hence </w:t>
      </w:r>
      <w:r w:rsidR="00A93D17">
        <w:rPr>
          <w:rFonts w:ascii="Times New Roman" w:hAnsi="Times New Roman"/>
          <w:lang w:eastAsia="en-AU"/>
        </w:rPr>
        <w:t xml:space="preserve">largely </w:t>
      </w:r>
      <w:r w:rsidRPr="009046D8">
        <w:rPr>
          <w:rFonts w:ascii="Times New Roman" w:hAnsi="Times New Roman"/>
          <w:lang w:eastAsia="en-AU"/>
        </w:rPr>
        <w:t xml:space="preserve">confirming Hypothesis </w:t>
      </w:r>
      <w:r w:rsidR="00A86448">
        <w:rPr>
          <w:rFonts w:ascii="Times New Roman" w:hAnsi="Times New Roman"/>
          <w:lang w:eastAsia="en-AU"/>
        </w:rPr>
        <w:t>1</w:t>
      </w:r>
      <w:r w:rsidR="008A600E">
        <w:rPr>
          <w:rFonts w:ascii="Times New Roman" w:hAnsi="Times New Roman"/>
          <w:lang w:eastAsia="en-AU"/>
        </w:rPr>
        <w:t>a</w:t>
      </w:r>
      <w:r w:rsidRPr="009046D8">
        <w:rPr>
          <w:rFonts w:ascii="Times New Roman" w:hAnsi="Times New Roman"/>
          <w:lang w:eastAsia="en-AU"/>
        </w:rPr>
        <w:t xml:space="preserve">. </w:t>
      </w:r>
    </w:p>
    <w:p w14:paraId="04DC3886" w14:textId="77777777" w:rsidR="009423AF" w:rsidRDefault="00335571" w:rsidP="008D6E1D">
      <w:pPr>
        <w:spacing w:before="0" w:after="0" w:line="480" w:lineRule="auto"/>
        <w:ind w:firstLine="720"/>
        <w:rPr>
          <w:rFonts w:ascii="Times New Roman" w:hAnsi="Times New Roman"/>
          <w:lang w:eastAsia="en-AU"/>
        </w:rPr>
      </w:pPr>
      <w:r w:rsidRPr="009046D8">
        <w:rPr>
          <w:rFonts w:ascii="Times New Roman" w:hAnsi="Times New Roman"/>
          <w:lang w:eastAsia="en-AU"/>
        </w:rPr>
        <w:t>In most cases employing a</w:t>
      </w:r>
      <w:r>
        <w:rPr>
          <w:rFonts w:ascii="Times New Roman" w:hAnsi="Times New Roman"/>
          <w:lang w:eastAsia="en-AU"/>
        </w:rPr>
        <w:t xml:space="preserve">n </w:t>
      </w:r>
      <w:r w:rsidR="0014481B">
        <w:rPr>
          <w:rFonts w:ascii="Times New Roman" w:hAnsi="Times New Roman"/>
          <w:lang w:eastAsia="en-AU"/>
        </w:rPr>
        <w:t>expatriate</w:t>
      </w:r>
      <w:r w:rsidR="00AB37B0">
        <w:rPr>
          <w:rFonts w:ascii="Times New Roman" w:hAnsi="Times New Roman"/>
          <w:lang w:eastAsia="en-AU"/>
        </w:rPr>
        <w:t xml:space="preserve"> </w:t>
      </w:r>
      <w:r w:rsidRPr="009046D8">
        <w:rPr>
          <w:rFonts w:ascii="Times New Roman" w:hAnsi="Times New Roman"/>
          <w:lang w:eastAsia="en-AU"/>
        </w:rPr>
        <w:t xml:space="preserve">as the head of </w:t>
      </w:r>
      <w:r w:rsidRPr="009046D8">
        <w:rPr>
          <w:rFonts w:ascii="Times New Roman" w:hAnsi="Times New Roman"/>
          <w:i/>
          <w:lang w:eastAsia="en-AU"/>
        </w:rPr>
        <w:t>another</w:t>
      </w:r>
      <w:r w:rsidRPr="009046D8">
        <w:rPr>
          <w:rFonts w:ascii="Times New Roman" w:hAnsi="Times New Roman"/>
          <w:lang w:eastAsia="en-AU"/>
        </w:rPr>
        <w:t xml:space="preserve"> function than the function in question doesn’t show a significant relationship to knowledge transfer</w:t>
      </w:r>
      <w:r>
        <w:rPr>
          <w:rFonts w:ascii="Times New Roman" w:hAnsi="Times New Roman"/>
          <w:lang w:eastAsia="en-AU"/>
        </w:rPr>
        <w:t xml:space="preserve"> for the function in question</w:t>
      </w:r>
      <w:r w:rsidRPr="009046D8">
        <w:rPr>
          <w:rFonts w:ascii="Times New Roman" w:hAnsi="Times New Roman"/>
          <w:lang w:eastAsia="en-AU"/>
        </w:rPr>
        <w:t xml:space="preserve">. However, having </w:t>
      </w:r>
      <w:r>
        <w:rPr>
          <w:rFonts w:ascii="Times New Roman" w:hAnsi="Times New Roman"/>
          <w:lang w:eastAsia="en-AU"/>
        </w:rPr>
        <w:t xml:space="preserve">an </w:t>
      </w:r>
      <w:r w:rsidR="0014481B">
        <w:rPr>
          <w:rFonts w:ascii="Times New Roman" w:hAnsi="Times New Roman"/>
          <w:lang w:eastAsia="en-AU"/>
        </w:rPr>
        <w:t>expatriate</w:t>
      </w:r>
      <w:r w:rsidR="0011170B">
        <w:rPr>
          <w:rFonts w:ascii="Times New Roman" w:hAnsi="Times New Roman"/>
          <w:lang w:eastAsia="en-AU"/>
        </w:rPr>
        <w:t xml:space="preserve"> </w:t>
      </w:r>
      <w:r w:rsidRPr="009046D8">
        <w:rPr>
          <w:rFonts w:ascii="Times New Roman" w:hAnsi="Times New Roman"/>
          <w:lang w:eastAsia="en-AU"/>
        </w:rPr>
        <w:t xml:space="preserve">as head of the </w:t>
      </w:r>
      <w:r w:rsidR="002A3F58">
        <w:rPr>
          <w:rFonts w:ascii="Times New Roman" w:hAnsi="Times New Roman"/>
          <w:lang w:eastAsia="en-AU"/>
        </w:rPr>
        <w:t>M</w:t>
      </w:r>
      <w:r w:rsidRPr="009046D8">
        <w:rPr>
          <w:rFonts w:ascii="Times New Roman" w:hAnsi="Times New Roman"/>
          <w:lang w:eastAsia="en-AU"/>
        </w:rPr>
        <w:t xml:space="preserve">anufacturing function is positively related to knowledge transfer from HQ in </w:t>
      </w:r>
      <w:r w:rsidRPr="009046D8">
        <w:rPr>
          <w:rFonts w:ascii="Times New Roman" w:hAnsi="Times New Roman"/>
          <w:i/>
          <w:lang w:eastAsia="en-AU"/>
        </w:rPr>
        <w:t>all</w:t>
      </w:r>
      <w:r w:rsidRPr="009046D8">
        <w:rPr>
          <w:rFonts w:ascii="Times New Roman" w:hAnsi="Times New Roman"/>
          <w:lang w:eastAsia="en-AU"/>
        </w:rPr>
        <w:t xml:space="preserve"> functions, though more so in </w:t>
      </w:r>
      <w:r w:rsidR="002A3F58">
        <w:rPr>
          <w:rFonts w:ascii="Times New Roman" w:hAnsi="Times New Roman"/>
          <w:lang w:eastAsia="en-AU"/>
        </w:rPr>
        <w:t>M</w:t>
      </w:r>
      <w:r w:rsidRPr="009046D8">
        <w:rPr>
          <w:rFonts w:ascii="Times New Roman" w:hAnsi="Times New Roman"/>
          <w:lang w:eastAsia="en-AU"/>
        </w:rPr>
        <w:t>anufacturing than in other function</w:t>
      </w:r>
      <w:r w:rsidR="00061C97">
        <w:rPr>
          <w:rFonts w:ascii="Times New Roman" w:hAnsi="Times New Roman"/>
          <w:lang w:eastAsia="en-AU"/>
        </w:rPr>
        <w:t>s</w:t>
      </w:r>
      <w:r w:rsidR="004D0113">
        <w:rPr>
          <w:rFonts w:ascii="Times New Roman" w:hAnsi="Times New Roman"/>
          <w:lang w:eastAsia="en-AU"/>
        </w:rPr>
        <w:t>.</w:t>
      </w:r>
      <w:r w:rsidR="006E2E99">
        <w:rPr>
          <w:rFonts w:ascii="Times New Roman" w:hAnsi="Times New Roman"/>
          <w:lang w:eastAsia="en-AU"/>
        </w:rPr>
        <w:t xml:space="preserve"> In addition, having an expatriate as managing director is associated with a significantly higher knowledge transfer in R&amp;D and Manufacturing, though less so than having an expatriate functional head in this area. It is also positively related to knowledge transfer in Marketing.</w:t>
      </w:r>
    </w:p>
    <w:p w14:paraId="0F71246E" w14:textId="77777777" w:rsidR="009423AF" w:rsidRPr="001C411D" w:rsidRDefault="009423AF" w:rsidP="009D6E0D">
      <w:pPr>
        <w:spacing w:before="0" w:after="0"/>
        <w:jc w:val="center"/>
        <w:rPr>
          <w:rFonts w:ascii="Times New Roman" w:hAnsi="Times New Roman"/>
          <w:szCs w:val="24"/>
        </w:rPr>
      </w:pPr>
      <w:r w:rsidRPr="001C411D">
        <w:rPr>
          <w:rFonts w:ascii="Times New Roman" w:hAnsi="Times New Roman"/>
          <w:szCs w:val="24"/>
        </w:rPr>
        <w:t>- - - - - - - - - - - - - - - - - - - - -</w:t>
      </w:r>
    </w:p>
    <w:p w14:paraId="028F48D6" w14:textId="3D6834AC" w:rsidR="009423AF" w:rsidRPr="001C411D" w:rsidRDefault="009423AF" w:rsidP="00C12D22">
      <w:pPr>
        <w:spacing w:before="120" w:after="0"/>
        <w:jc w:val="center"/>
        <w:rPr>
          <w:rFonts w:ascii="Times New Roman" w:hAnsi="Times New Roman"/>
          <w:szCs w:val="24"/>
        </w:rPr>
      </w:pPr>
      <w:r w:rsidRPr="001C411D">
        <w:rPr>
          <w:rFonts w:ascii="Times New Roman" w:hAnsi="Times New Roman"/>
          <w:szCs w:val="24"/>
        </w:rPr>
        <w:t>Insert</w:t>
      </w:r>
      <w:r>
        <w:rPr>
          <w:rFonts w:ascii="Times New Roman" w:hAnsi="Times New Roman"/>
          <w:szCs w:val="24"/>
        </w:rPr>
        <w:t xml:space="preserve"> Table </w:t>
      </w:r>
      <w:r w:rsidR="00B94DC8">
        <w:rPr>
          <w:rFonts w:ascii="Times New Roman" w:hAnsi="Times New Roman"/>
          <w:szCs w:val="24"/>
        </w:rPr>
        <w:t>IV</w:t>
      </w:r>
      <w:r w:rsidRPr="001C411D">
        <w:rPr>
          <w:rFonts w:ascii="Times New Roman" w:hAnsi="Times New Roman"/>
          <w:szCs w:val="24"/>
        </w:rPr>
        <w:t xml:space="preserve"> about here</w:t>
      </w:r>
    </w:p>
    <w:p w14:paraId="4DE9E80C" w14:textId="77777777" w:rsidR="009423AF" w:rsidRPr="001C411D" w:rsidRDefault="009423AF" w:rsidP="006242F3">
      <w:pPr>
        <w:spacing w:before="120" w:after="360"/>
        <w:jc w:val="center"/>
        <w:rPr>
          <w:rFonts w:ascii="Times New Roman" w:hAnsi="Times New Roman"/>
          <w:szCs w:val="24"/>
        </w:rPr>
      </w:pPr>
      <w:r w:rsidRPr="001C411D">
        <w:rPr>
          <w:rFonts w:ascii="Times New Roman" w:hAnsi="Times New Roman"/>
          <w:szCs w:val="24"/>
        </w:rPr>
        <w:t>- - - - - - - - - - - - - - - - - - - - -</w:t>
      </w:r>
    </w:p>
    <w:p w14:paraId="2177F7F2" w14:textId="0083DB9C" w:rsidR="006E2E99" w:rsidRDefault="00924991" w:rsidP="008D6E1D">
      <w:pPr>
        <w:spacing w:before="0" w:after="0" w:line="480" w:lineRule="auto"/>
        <w:ind w:firstLine="720"/>
        <w:rPr>
          <w:rFonts w:ascii="Times New Roman" w:hAnsi="Times New Roman"/>
          <w:lang w:eastAsia="en-AU"/>
        </w:rPr>
      </w:pPr>
      <w:r>
        <w:rPr>
          <w:rFonts w:ascii="Times New Roman" w:hAnsi="Times New Roman"/>
          <w:lang w:eastAsia="en-AU"/>
        </w:rPr>
        <w:t xml:space="preserve">As reported in Table </w:t>
      </w:r>
      <w:r w:rsidR="00B94DC8">
        <w:rPr>
          <w:rFonts w:ascii="Times New Roman" w:hAnsi="Times New Roman"/>
          <w:lang w:eastAsia="en-AU"/>
        </w:rPr>
        <w:t>V</w:t>
      </w:r>
      <w:r>
        <w:rPr>
          <w:rFonts w:ascii="Times New Roman" w:hAnsi="Times New Roman"/>
          <w:lang w:eastAsia="en-AU"/>
        </w:rPr>
        <w:t xml:space="preserve">, a </w:t>
      </w:r>
      <w:r w:rsidR="009423AF" w:rsidRPr="009046D8">
        <w:rPr>
          <w:rFonts w:ascii="Times New Roman" w:hAnsi="Times New Roman"/>
          <w:lang w:eastAsia="en-AU"/>
        </w:rPr>
        <w:t xml:space="preserve">rather different picture is found for </w:t>
      </w:r>
      <w:r>
        <w:rPr>
          <w:rFonts w:ascii="Times New Roman" w:hAnsi="Times New Roman"/>
          <w:lang w:eastAsia="en-AU"/>
        </w:rPr>
        <w:t>Hypothesis 1</w:t>
      </w:r>
      <w:r w:rsidR="008A600E">
        <w:rPr>
          <w:rFonts w:ascii="Times New Roman" w:hAnsi="Times New Roman"/>
          <w:lang w:eastAsia="en-AU"/>
        </w:rPr>
        <w:t>b</w:t>
      </w:r>
      <w:r>
        <w:rPr>
          <w:rFonts w:ascii="Times New Roman" w:hAnsi="Times New Roman"/>
          <w:lang w:eastAsia="en-AU"/>
        </w:rPr>
        <w:t xml:space="preserve">, which proposed that having an expatriate as head of the functional area would be associated with a higher level of </w:t>
      </w:r>
      <w:r w:rsidR="009423AF" w:rsidRPr="009046D8">
        <w:rPr>
          <w:rFonts w:ascii="Times New Roman" w:hAnsi="Times New Roman"/>
          <w:lang w:eastAsia="en-AU"/>
        </w:rPr>
        <w:t xml:space="preserve">knowledge transfer </w:t>
      </w:r>
      <w:r w:rsidR="009423AF" w:rsidRPr="009046D8">
        <w:rPr>
          <w:rFonts w:ascii="Times New Roman" w:hAnsi="Times New Roman"/>
          <w:i/>
          <w:lang w:eastAsia="en-AU"/>
        </w:rPr>
        <w:t>to</w:t>
      </w:r>
      <w:r w:rsidR="009423AF" w:rsidRPr="009046D8">
        <w:rPr>
          <w:rFonts w:ascii="Times New Roman" w:hAnsi="Times New Roman"/>
          <w:lang w:eastAsia="en-AU"/>
        </w:rPr>
        <w:t xml:space="preserve"> HQ</w:t>
      </w:r>
      <w:r w:rsidR="00335571">
        <w:rPr>
          <w:rFonts w:ascii="Times New Roman" w:hAnsi="Times New Roman"/>
          <w:lang w:eastAsia="en-AU"/>
        </w:rPr>
        <w:t xml:space="preserve"> </w:t>
      </w:r>
      <w:r>
        <w:rPr>
          <w:rFonts w:ascii="Times New Roman" w:hAnsi="Times New Roman"/>
          <w:lang w:eastAsia="en-AU"/>
        </w:rPr>
        <w:t xml:space="preserve">in that function. </w:t>
      </w:r>
      <w:r w:rsidR="009423AF" w:rsidRPr="009046D8">
        <w:rPr>
          <w:rFonts w:ascii="Times New Roman" w:hAnsi="Times New Roman"/>
          <w:lang w:eastAsia="en-AU"/>
        </w:rPr>
        <w:t xml:space="preserve">In the </w:t>
      </w:r>
      <w:r w:rsidR="00335571">
        <w:rPr>
          <w:rFonts w:ascii="Times New Roman" w:hAnsi="Times New Roman"/>
          <w:lang w:eastAsia="en-AU"/>
        </w:rPr>
        <w:t xml:space="preserve">more localized functions, </w:t>
      </w:r>
      <w:r w:rsidR="009423AF" w:rsidRPr="009046D8">
        <w:rPr>
          <w:rFonts w:ascii="Times New Roman" w:hAnsi="Times New Roman"/>
          <w:lang w:eastAsia="en-AU"/>
        </w:rPr>
        <w:t>Logistics and HRM</w:t>
      </w:r>
      <w:r w:rsidR="00335571">
        <w:rPr>
          <w:rFonts w:ascii="Times New Roman" w:hAnsi="Times New Roman"/>
          <w:lang w:eastAsia="en-AU"/>
        </w:rPr>
        <w:t>,</w:t>
      </w:r>
      <w:r w:rsidR="009423AF" w:rsidRPr="009046D8">
        <w:rPr>
          <w:rFonts w:ascii="Times New Roman" w:hAnsi="Times New Roman"/>
          <w:lang w:eastAsia="en-AU"/>
        </w:rPr>
        <w:t xml:space="preserve"> we find the same pattern as for knowledge transfer </w:t>
      </w:r>
      <w:r w:rsidR="009423AF" w:rsidRPr="009046D8">
        <w:rPr>
          <w:rFonts w:ascii="Times New Roman" w:hAnsi="Times New Roman"/>
          <w:i/>
          <w:lang w:eastAsia="en-AU"/>
        </w:rPr>
        <w:t>from</w:t>
      </w:r>
      <w:r w:rsidR="009423AF" w:rsidRPr="009046D8">
        <w:rPr>
          <w:rFonts w:ascii="Times New Roman" w:hAnsi="Times New Roman"/>
          <w:lang w:eastAsia="en-AU"/>
        </w:rPr>
        <w:t xml:space="preserve"> HQ in that knowledge transfer to HQ for this function is significantly higher when </w:t>
      </w:r>
      <w:r w:rsidR="00335571">
        <w:rPr>
          <w:rFonts w:ascii="Times New Roman" w:hAnsi="Times New Roman"/>
          <w:lang w:eastAsia="en-AU"/>
        </w:rPr>
        <w:t xml:space="preserve">an </w:t>
      </w:r>
      <w:r w:rsidR="0014481B">
        <w:rPr>
          <w:rFonts w:ascii="Times New Roman" w:hAnsi="Times New Roman"/>
          <w:lang w:eastAsia="en-AU"/>
        </w:rPr>
        <w:t>expatriate</w:t>
      </w:r>
      <w:r w:rsidR="0011170B">
        <w:rPr>
          <w:rFonts w:ascii="Times New Roman" w:hAnsi="Times New Roman"/>
          <w:lang w:eastAsia="en-AU"/>
        </w:rPr>
        <w:t xml:space="preserve"> </w:t>
      </w:r>
      <w:r w:rsidR="009423AF" w:rsidRPr="009046D8">
        <w:rPr>
          <w:rFonts w:ascii="Times New Roman" w:hAnsi="Times New Roman"/>
          <w:lang w:eastAsia="en-AU"/>
        </w:rPr>
        <w:t>is heading this function. However, this is not the case for R&amp;D, Manufacturing and Marketing</w:t>
      </w:r>
      <w:r w:rsidR="00AC5C01">
        <w:rPr>
          <w:rFonts w:ascii="Times New Roman" w:hAnsi="Times New Roman"/>
          <w:lang w:eastAsia="en-AU"/>
        </w:rPr>
        <w:t>, providing only partial support for Hypothesis 1</w:t>
      </w:r>
      <w:r w:rsidR="008A600E">
        <w:rPr>
          <w:rFonts w:ascii="Times New Roman" w:hAnsi="Times New Roman"/>
          <w:lang w:eastAsia="en-AU"/>
        </w:rPr>
        <w:t>b</w:t>
      </w:r>
      <w:r w:rsidR="00335571">
        <w:rPr>
          <w:rFonts w:ascii="Times New Roman" w:hAnsi="Times New Roman"/>
          <w:lang w:eastAsia="en-AU"/>
        </w:rPr>
        <w:t xml:space="preserve">. </w:t>
      </w:r>
      <w:r w:rsidR="006E2E99">
        <w:rPr>
          <w:rFonts w:ascii="Times New Roman" w:hAnsi="Times New Roman"/>
          <w:lang w:eastAsia="en-AU"/>
        </w:rPr>
        <w:t xml:space="preserve">Having an expatriate managing director has no significant impact on knowledge </w:t>
      </w:r>
      <w:r w:rsidR="00AB19DA">
        <w:rPr>
          <w:rFonts w:ascii="Times New Roman" w:hAnsi="Times New Roman"/>
          <w:lang w:eastAsia="en-AU"/>
        </w:rPr>
        <w:t xml:space="preserve">flows </w:t>
      </w:r>
      <w:r w:rsidR="006E2E99">
        <w:rPr>
          <w:rFonts w:ascii="Times New Roman" w:hAnsi="Times New Roman"/>
          <w:lang w:eastAsia="en-AU"/>
        </w:rPr>
        <w:t xml:space="preserve">to HQ in most functions, but interestingly has a significant </w:t>
      </w:r>
      <w:r w:rsidR="006E2E99" w:rsidRPr="009D3659">
        <w:rPr>
          <w:rFonts w:ascii="Times New Roman" w:hAnsi="Times New Roman"/>
          <w:i/>
          <w:lang w:eastAsia="en-AU"/>
        </w:rPr>
        <w:t>negative</w:t>
      </w:r>
      <w:r w:rsidR="006E2E99">
        <w:rPr>
          <w:rFonts w:ascii="Times New Roman" w:hAnsi="Times New Roman"/>
          <w:lang w:eastAsia="en-AU"/>
        </w:rPr>
        <w:t xml:space="preserve"> impact on knowledge transfer to HQ in R&amp;D, i.e. subsidiaries with a local </w:t>
      </w:r>
      <w:r w:rsidR="00FC6865">
        <w:rPr>
          <w:rFonts w:ascii="Times New Roman" w:hAnsi="Times New Roman"/>
          <w:lang w:eastAsia="en-AU"/>
        </w:rPr>
        <w:t xml:space="preserve">managing director </w:t>
      </w:r>
      <w:r w:rsidR="006E2E99">
        <w:rPr>
          <w:rFonts w:ascii="Times New Roman" w:hAnsi="Times New Roman"/>
          <w:lang w:eastAsia="en-AU"/>
        </w:rPr>
        <w:t xml:space="preserve">transfer more R&amp;D knowledge to HQ than subsidiaries with an expatriate </w:t>
      </w:r>
      <w:r w:rsidR="00FC6865">
        <w:rPr>
          <w:rFonts w:ascii="Times New Roman" w:hAnsi="Times New Roman"/>
          <w:lang w:eastAsia="en-AU"/>
        </w:rPr>
        <w:t>managing director</w:t>
      </w:r>
      <w:r w:rsidR="006E2E99">
        <w:rPr>
          <w:rFonts w:ascii="Times New Roman" w:hAnsi="Times New Roman"/>
          <w:lang w:eastAsia="en-AU"/>
        </w:rPr>
        <w:t>.</w:t>
      </w:r>
    </w:p>
    <w:p w14:paraId="4BEA1C7B" w14:textId="77777777" w:rsidR="00322302" w:rsidRPr="001C411D" w:rsidRDefault="00322302" w:rsidP="009D6E0D">
      <w:pPr>
        <w:spacing w:before="0" w:after="0"/>
        <w:jc w:val="center"/>
        <w:rPr>
          <w:rFonts w:ascii="Times New Roman" w:hAnsi="Times New Roman"/>
          <w:szCs w:val="24"/>
        </w:rPr>
      </w:pPr>
      <w:r w:rsidRPr="001C411D">
        <w:rPr>
          <w:rFonts w:ascii="Times New Roman" w:hAnsi="Times New Roman"/>
          <w:szCs w:val="24"/>
        </w:rPr>
        <w:t>- - - - - - - - - - - - - - - - - - - - -</w:t>
      </w:r>
    </w:p>
    <w:p w14:paraId="6F536BAE" w14:textId="176E4C6F" w:rsidR="00322302" w:rsidRPr="001C411D" w:rsidRDefault="00322302" w:rsidP="00322302">
      <w:pPr>
        <w:spacing w:before="120" w:after="0"/>
        <w:jc w:val="center"/>
        <w:rPr>
          <w:rFonts w:ascii="Times New Roman" w:hAnsi="Times New Roman"/>
          <w:szCs w:val="24"/>
        </w:rPr>
      </w:pPr>
      <w:r w:rsidRPr="001C411D">
        <w:rPr>
          <w:rFonts w:ascii="Times New Roman" w:hAnsi="Times New Roman"/>
          <w:szCs w:val="24"/>
        </w:rPr>
        <w:t>Insert</w:t>
      </w:r>
      <w:r>
        <w:rPr>
          <w:rFonts w:ascii="Times New Roman" w:hAnsi="Times New Roman"/>
          <w:szCs w:val="24"/>
        </w:rPr>
        <w:t xml:space="preserve"> Table </w:t>
      </w:r>
      <w:r w:rsidR="00B94DC8">
        <w:rPr>
          <w:rFonts w:ascii="Times New Roman" w:hAnsi="Times New Roman"/>
          <w:szCs w:val="24"/>
        </w:rPr>
        <w:t>V</w:t>
      </w:r>
      <w:r w:rsidRPr="001C411D">
        <w:rPr>
          <w:rFonts w:ascii="Times New Roman" w:hAnsi="Times New Roman"/>
          <w:szCs w:val="24"/>
        </w:rPr>
        <w:t xml:space="preserve"> about here</w:t>
      </w:r>
    </w:p>
    <w:p w14:paraId="6E56D99C" w14:textId="77777777" w:rsidR="00322302" w:rsidRPr="001C411D" w:rsidRDefault="00322302" w:rsidP="00322302">
      <w:pPr>
        <w:spacing w:before="120" w:after="360"/>
        <w:jc w:val="center"/>
        <w:rPr>
          <w:rFonts w:ascii="Times New Roman" w:hAnsi="Times New Roman"/>
          <w:szCs w:val="24"/>
        </w:rPr>
      </w:pPr>
      <w:r w:rsidRPr="001C411D">
        <w:rPr>
          <w:rFonts w:ascii="Times New Roman" w:hAnsi="Times New Roman"/>
          <w:szCs w:val="24"/>
        </w:rPr>
        <w:t>- - - - - - - - - - - - - - - - - - - - -</w:t>
      </w:r>
    </w:p>
    <w:p w14:paraId="126FB265" w14:textId="77777777" w:rsidR="009423AF" w:rsidRDefault="00335571" w:rsidP="008D6E1D">
      <w:pPr>
        <w:spacing w:before="0" w:after="0" w:line="480" w:lineRule="auto"/>
        <w:ind w:firstLine="720"/>
        <w:rPr>
          <w:rFonts w:ascii="Times New Roman" w:hAnsi="Times New Roman"/>
          <w:lang w:eastAsia="en-AU"/>
        </w:rPr>
      </w:pPr>
      <w:r>
        <w:rPr>
          <w:rFonts w:ascii="Times New Roman" w:hAnsi="Times New Roman"/>
          <w:lang w:eastAsia="en-AU"/>
        </w:rPr>
        <w:lastRenderedPageBreak/>
        <w:t xml:space="preserve">Hence we find that for R&amp;D and Manufacturing </w:t>
      </w:r>
      <w:r w:rsidR="00DA46DC">
        <w:rPr>
          <w:rFonts w:ascii="Times New Roman" w:hAnsi="Times New Roman"/>
          <w:lang w:eastAsia="en-AU"/>
        </w:rPr>
        <w:t xml:space="preserve">the presence of an expat in the top function only seems to influence </w:t>
      </w:r>
      <w:r>
        <w:rPr>
          <w:rFonts w:ascii="Times New Roman" w:hAnsi="Times New Roman"/>
          <w:lang w:eastAsia="en-AU"/>
        </w:rPr>
        <w:t xml:space="preserve">the </w:t>
      </w:r>
      <w:r w:rsidR="00DA46DC">
        <w:rPr>
          <w:rFonts w:ascii="Times New Roman" w:hAnsi="Times New Roman"/>
          <w:lang w:eastAsia="en-AU"/>
        </w:rPr>
        <w:t xml:space="preserve">transfer </w:t>
      </w:r>
      <w:r>
        <w:rPr>
          <w:rFonts w:ascii="Times New Roman" w:hAnsi="Times New Roman"/>
          <w:lang w:eastAsia="en-AU"/>
        </w:rPr>
        <w:t>of knowledge from HQ</w:t>
      </w:r>
      <w:r w:rsidR="00DA46DC">
        <w:rPr>
          <w:rFonts w:ascii="Times New Roman" w:hAnsi="Times New Roman"/>
          <w:lang w:eastAsia="en-AU"/>
        </w:rPr>
        <w:t xml:space="preserve"> to subsidiaries, whereas for Logistics and HRM the presence of an expat in the top function is associated with two-way transfer of knowledge.</w:t>
      </w:r>
      <w:r w:rsidR="00F50545">
        <w:rPr>
          <w:rFonts w:ascii="Times New Roman" w:hAnsi="Times New Roman"/>
          <w:lang w:eastAsia="en-AU"/>
        </w:rPr>
        <w:t xml:space="preserve"> </w:t>
      </w:r>
      <w:r w:rsidR="009423AF" w:rsidRPr="009046D8">
        <w:rPr>
          <w:rFonts w:ascii="Times New Roman" w:hAnsi="Times New Roman"/>
          <w:lang w:eastAsia="en-AU"/>
        </w:rPr>
        <w:t xml:space="preserve">Interestingly, </w:t>
      </w:r>
      <w:r>
        <w:rPr>
          <w:rFonts w:ascii="Times New Roman" w:hAnsi="Times New Roman"/>
          <w:lang w:eastAsia="en-AU"/>
        </w:rPr>
        <w:t xml:space="preserve">an </w:t>
      </w:r>
      <w:r w:rsidR="0014481B">
        <w:rPr>
          <w:rFonts w:ascii="Times New Roman" w:hAnsi="Times New Roman"/>
          <w:lang w:eastAsia="en-AU"/>
        </w:rPr>
        <w:t>expatriate</w:t>
      </w:r>
      <w:r w:rsidR="0011170B">
        <w:rPr>
          <w:rFonts w:ascii="Times New Roman" w:hAnsi="Times New Roman"/>
          <w:lang w:eastAsia="en-AU"/>
        </w:rPr>
        <w:t xml:space="preserve"> </w:t>
      </w:r>
      <w:r w:rsidR="009423AF" w:rsidRPr="009046D8">
        <w:rPr>
          <w:rFonts w:ascii="Times New Roman" w:hAnsi="Times New Roman"/>
          <w:lang w:eastAsia="en-AU"/>
        </w:rPr>
        <w:t xml:space="preserve">in the Logistics function is associated with higher levels of knowledge transfer to HQ in the area of manufacturing and HRM as well. In general, however, it appears that expatriates are less effective in transferring knowledge to HQ than from HQ. We will look into this in more detail in the next section, where we compare expatriates and </w:t>
      </w:r>
      <w:proofErr w:type="spellStart"/>
      <w:r w:rsidR="009423AF" w:rsidRPr="009046D8">
        <w:rPr>
          <w:rFonts w:ascii="Times New Roman" w:hAnsi="Times New Roman"/>
          <w:lang w:eastAsia="en-AU"/>
        </w:rPr>
        <w:t>inpatriates</w:t>
      </w:r>
      <w:proofErr w:type="spellEnd"/>
      <w:r w:rsidR="009423AF" w:rsidRPr="009046D8">
        <w:rPr>
          <w:rFonts w:ascii="Times New Roman" w:hAnsi="Times New Roman"/>
          <w:lang w:eastAsia="en-AU"/>
        </w:rPr>
        <w:t>.</w:t>
      </w:r>
    </w:p>
    <w:p w14:paraId="621B7800" w14:textId="351FC09D" w:rsidR="004D0113" w:rsidRDefault="004A6E2C" w:rsidP="008D6E1D">
      <w:pPr>
        <w:spacing w:before="0" w:after="0" w:line="480" w:lineRule="auto"/>
        <w:ind w:firstLine="720"/>
        <w:rPr>
          <w:rFonts w:ascii="Times New Roman" w:hAnsi="Times New Roman"/>
          <w:lang w:eastAsia="en-AU"/>
        </w:rPr>
      </w:pPr>
      <w:r>
        <w:rPr>
          <w:rFonts w:ascii="Times New Roman" w:hAnsi="Times New Roman"/>
          <w:lang w:eastAsia="en-AU"/>
        </w:rPr>
        <w:t>Of course k</w:t>
      </w:r>
      <w:r w:rsidR="004D0113">
        <w:rPr>
          <w:rFonts w:ascii="Times New Roman" w:hAnsi="Times New Roman"/>
          <w:lang w:eastAsia="en-AU"/>
        </w:rPr>
        <w:t>nowledge</w:t>
      </w:r>
      <w:r w:rsidR="00686F7C">
        <w:rPr>
          <w:rFonts w:ascii="Times New Roman" w:hAnsi="Times New Roman"/>
          <w:lang w:eastAsia="en-AU"/>
        </w:rPr>
        <w:t xml:space="preserve"> transfer from and to HQ </w:t>
      </w:r>
      <w:r w:rsidR="004D0113">
        <w:rPr>
          <w:rFonts w:ascii="Times New Roman" w:hAnsi="Times New Roman"/>
          <w:lang w:eastAsia="en-AU"/>
        </w:rPr>
        <w:t xml:space="preserve">in a particular function might be influenced by a range </w:t>
      </w:r>
      <w:r w:rsidR="00686F7C">
        <w:rPr>
          <w:rFonts w:ascii="Times New Roman" w:hAnsi="Times New Roman"/>
          <w:lang w:eastAsia="en-AU"/>
        </w:rPr>
        <w:t xml:space="preserve">of other factors beyond whether the individual heading up that function is an </w:t>
      </w:r>
      <w:r w:rsidR="0014481B">
        <w:rPr>
          <w:rFonts w:ascii="Times New Roman" w:hAnsi="Times New Roman"/>
          <w:lang w:eastAsia="en-AU"/>
        </w:rPr>
        <w:t>expatriate</w:t>
      </w:r>
      <w:r w:rsidR="0011170B">
        <w:rPr>
          <w:rFonts w:ascii="Times New Roman" w:hAnsi="Times New Roman"/>
          <w:lang w:eastAsia="en-AU"/>
        </w:rPr>
        <w:t xml:space="preserve"> </w:t>
      </w:r>
      <w:r w:rsidR="00686F7C">
        <w:rPr>
          <w:rFonts w:ascii="Times New Roman" w:hAnsi="Times New Roman"/>
          <w:lang w:eastAsia="en-AU"/>
        </w:rPr>
        <w:t xml:space="preserve">or </w:t>
      </w:r>
      <w:r w:rsidR="00F02223">
        <w:rPr>
          <w:rFonts w:ascii="Times New Roman" w:hAnsi="Times New Roman"/>
          <w:lang w:eastAsia="en-AU"/>
        </w:rPr>
        <w:t xml:space="preserve">a </w:t>
      </w:r>
      <w:r w:rsidR="00686F7C">
        <w:rPr>
          <w:rFonts w:ascii="Times New Roman" w:hAnsi="Times New Roman"/>
          <w:lang w:eastAsia="en-AU"/>
        </w:rPr>
        <w:t xml:space="preserve">local manager. Therefore, we also ran a general linear model analysis for each </w:t>
      </w:r>
      <w:r>
        <w:rPr>
          <w:rFonts w:ascii="Times New Roman" w:hAnsi="Times New Roman"/>
          <w:lang w:eastAsia="en-AU"/>
        </w:rPr>
        <w:t xml:space="preserve">area </w:t>
      </w:r>
      <w:r w:rsidR="00686F7C">
        <w:rPr>
          <w:rFonts w:ascii="Times New Roman" w:hAnsi="Times New Roman"/>
          <w:lang w:eastAsia="en-AU"/>
        </w:rPr>
        <w:t xml:space="preserve">of knowledge transfer, in which we included not just the distinction between </w:t>
      </w:r>
      <w:r w:rsidR="0014481B">
        <w:rPr>
          <w:rFonts w:ascii="Times New Roman" w:hAnsi="Times New Roman"/>
          <w:lang w:eastAsia="en-AU"/>
        </w:rPr>
        <w:t>expatriate</w:t>
      </w:r>
      <w:r w:rsidR="0011170B">
        <w:rPr>
          <w:rFonts w:ascii="Times New Roman" w:hAnsi="Times New Roman"/>
          <w:lang w:eastAsia="en-AU"/>
        </w:rPr>
        <w:t xml:space="preserve"> </w:t>
      </w:r>
      <w:r w:rsidR="00686F7C">
        <w:rPr>
          <w:rFonts w:ascii="Times New Roman" w:hAnsi="Times New Roman"/>
          <w:lang w:eastAsia="en-AU"/>
        </w:rPr>
        <w:t>and local, but also controlled for country of origin of HQ, host country</w:t>
      </w:r>
      <w:r>
        <w:rPr>
          <w:rFonts w:ascii="Times New Roman" w:hAnsi="Times New Roman"/>
          <w:lang w:eastAsia="en-AU"/>
        </w:rPr>
        <w:t xml:space="preserve"> of the subsidiary</w:t>
      </w:r>
      <w:r w:rsidR="00686F7C">
        <w:rPr>
          <w:rFonts w:ascii="Times New Roman" w:hAnsi="Times New Roman"/>
          <w:lang w:eastAsia="en-AU"/>
        </w:rPr>
        <w:t>, industry</w:t>
      </w:r>
      <w:r>
        <w:rPr>
          <w:rFonts w:ascii="Times New Roman" w:hAnsi="Times New Roman"/>
          <w:lang w:eastAsia="en-AU"/>
        </w:rPr>
        <w:t xml:space="preserve"> in which the subsidiary operated</w:t>
      </w:r>
      <w:r w:rsidR="00686F7C">
        <w:rPr>
          <w:rFonts w:ascii="Times New Roman" w:hAnsi="Times New Roman"/>
          <w:lang w:eastAsia="en-AU"/>
        </w:rPr>
        <w:t>, as well as subsidiary age, size and type of establishment (greenfield vs</w:t>
      </w:r>
      <w:r w:rsidR="00AE2395">
        <w:rPr>
          <w:rFonts w:ascii="Times New Roman" w:hAnsi="Times New Roman"/>
          <w:lang w:eastAsia="en-AU"/>
        </w:rPr>
        <w:t>.</w:t>
      </w:r>
      <w:r w:rsidR="00686F7C">
        <w:rPr>
          <w:rFonts w:ascii="Times New Roman" w:hAnsi="Times New Roman"/>
          <w:lang w:eastAsia="en-AU"/>
        </w:rPr>
        <w:t xml:space="preserve"> acquisition). </w:t>
      </w:r>
      <w:r>
        <w:rPr>
          <w:rFonts w:ascii="Times New Roman" w:hAnsi="Times New Roman"/>
          <w:lang w:eastAsia="en-AU"/>
        </w:rPr>
        <w:t xml:space="preserve">The results </w:t>
      </w:r>
      <w:r w:rsidR="00322302">
        <w:rPr>
          <w:rFonts w:ascii="Times New Roman" w:hAnsi="Times New Roman"/>
          <w:lang w:eastAsia="en-AU"/>
        </w:rPr>
        <w:t xml:space="preserve">(available from the authors upon request) </w:t>
      </w:r>
      <w:r>
        <w:rPr>
          <w:rFonts w:ascii="Times New Roman" w:hAnsi="Times New Roman"/>
          <w:lang w:eastAsia="en-AU"/>
        </w:rPr>
        <w:t xml:space="preserve">were </w:t>
      </w:r>
      <w:r w:rsidR="00E93CEB">
        <w:rPr>
          <w:rFonts w:ascii="Times New Roman" w:hAnsi="Times New Roman"/>
          <w:lang w:eastAsia="en-AU"/>
        </w:rPr>
        <w:t xml:space="preserve">very </w:t>
      </w:r>
      <w:r w:rsidR="00071420">
        <w:rPr>
          <w:rFonts w:ascii="Times New Roman" w:hAnsi="Times New Roman"/>
          <w:lang w:eastAsia="en-AU"/>
        </w:rPr>
        <w:t xml:space="preserve">similar </w:t>
      </w:r>
      <w:r>
        <w:rPr>
          <w:rFonts w:ascii="Times New Roman" w:hAnsi="Times New Roman"/>
          <w:lang w:eastAsia="en-AU"/>
        </w:rPr>
        <w:t>to those reported above</w:t>
      </w:r>
      <w:r w:rsidR="003157D0">
        <w:rPr>
          <w:rFonts w:ascii="Times New Roman" w:hAnsi="Times New Roman"/>
          <w:lang w:eastAsia="en-AU"/>
        </w:rPr>
        <w:t xml:space="preserve"> and hence are not reported</w:t>
      </w:r>
      <w:r>
        <w:rPr>
          <w:rFonts w:ascii="Times New Roman" w:hAnsi="Times New Roman"/>
          <w:lang w:eastAsia="en-AU"/>
        </w:rPr>
        <w:t xml:space="preserve">. </w:t>
      </w:r>
      <w:r w:rsidR="00686F7C">
        <w:rPr>
          <w:rFonts w:ascii="Times New Roman" w:hAnsi="Times New Roman"/>
          <w:lang w:eastAsia="en-AU"/>
        </w:rPr>
        <w:t xml:space="preserve">In each of </w:t>
      </w:r>
      <w:r>
        <w:rPr>
          <w:rFonts w:ascii="Times New Roman" w:hAnsi="Times New Roman"/>
          <w:lang w:eastAsia="en-AU"/>
        </w:rPr>
        <w:t xml:space="preserve">the above cases </w:t>
      </w:r>
      <w:r w:rsidR="00FC6865">
        <w:rPr>
          <w:rFonts w:ascii="Times New Roman" w:hAnsi="Times New Roman"/>
          <w:lang w:eastAsia="en-AU"/>
        </w:rPr>
        <w:t xml:space="preserve">for which </w:t>
      </w:r>
      <w:r>
        <w:rPr>
          <w:rFonts w:ascii="Times New Roman" w:hAnsi="Times New Roman"/>
          <w:lang w:eastAsia="en-AU"/>
        </w:rPr>
        <w:t>we reported a significant</w:t>
      </w:r>
      <w:r w:rsidR="00FC40FF">
        <w:rPr>
          <w:rFonts w:ascii="Times New Roman" w:hAnsi="Times New Roman"/>
          <w:lang w:eastAsia="en-AU"/>
        </w:rPr>
        <w:t xml:space="preserve">ly higher </w:t>
      </w:r>
      <w:r w:rsidR="00FC6865">
        <w:rPr>
          <w:rFonts w:ascii="Times New Roman" w:hAnsi="Times New Roman"/>
          <w:lang w:eastAsia="en-AU"/>
        </w:rPr>
        <w:t xml:space="preserve">degree </w:t>
      </w:r>
      <w:r w:rsidR="00FC40FF">
        <w:rPr>
          <w:rFonts w:ascii="Times New Roman" w:hAnsi="Times New Roman"/>
          <w:lang w:eastAsia="en-AU"/>
        </w:rPr>
        <w:t>of knowledge transfer when the function was headed by an expatriate</w:t>
      </w:r>
      <w:r w:rsidR="00686F7C">
        <w:rPr>
          <w:rFonts w:ascii="Times New Roman" w:hAnsi="Times New Roman"/>
          <w:lang w:eastAsia="en-AU"/>
        </w:rPr>
        <w:t xml:space="preserve">, </w:t>
      </w:r>
      <w:r w:rsidR="00074BF0">
        <w:rPr>
          <w:rFonts w:ascii="Times New Roman" w:hAnsi="Times New Roman"/>
          <w:lang w:eastAsia="en-AU"/>
        </w:rPr>
        <w:t xml:space="preserve">having an </w:t>
      </w:r>
      <w:r w:rsidR="0014481B">
        <w:rPr>
          <w:rFonts w:ascii="Times New Roman" w:hAnsi="Times New Roman"/>
          <w:lang w:eastAsia="en-AU"/>
        </w:rPr>
        <w:t>expatriate</w:t>
      </w:r>
      <w:r w:rsidR="0011170B">
        <w:rPr>
          <w:rFonts w:ascii="Times New Roman" w:hAnsi="Times New Roman"/>
          <w:lang w:eastAsia="en-AU"/>
        </w:rPr>
        <w:t xml:space="preserve"> </w:t>
      </w:r>
      <w:r w:rsidR="00074BF0">
        <w:rPr>
          <w:rFonts w:ascii="Times New Roman" w:hAnsi="Times New Roman"/>
          <w:lang w:eastAsia="en-AU"/>
        </w:rPr>
        <w:t>in the position was the single most important determinant for knowledge transfer in that function, with few of the other factor</w:t>
      </w:r>
      <w:r>
        <w:rPr>
          <w:rFonts w:ascii="Times New Roman" w:hAnsi="Times New Roman"/>
          <w:lang w:eastAsia="en-AU"/>
        </w:rPr>
        <w:t>s</w:t>
      </w:r>
      <w:r w:rsidR="00074BF0">
        <w:rPr>
          <w:rFonts w:ascii="Times New Roman" w:hAnsi="Times New Roman"/>
          <w:lang w:eastAsia="en-AU"/>
        </w:rPr>
        <w:t xml:space="preserve"> reaching significance</w:t>
      </w:r>
      <w:r>
        <w:rPr>
          <w:rFonts w:ascii="Times New Roman" w:hAnsi="Times New Roman"/>
          <w:lang w:eastAsia="en-AU"/>
        </w:rPr>
        <w:t xml:space="preserve"> in the analyses</w:t>
      </w:r>
      <w:r w:rsidR="00686F7C">
        <w:rPr>
          <w:rFonts w:ascii="Times New Roman" w:hAnsi="Times New Roman"/>
          <w:lang w:eastAsia="en-AU"/>
        </w:rPr>
        <w:t xml:space="preserve">.   </w:t>
      </w:r>
    </w:p>
    <w:p w14:paraId="19BD8B96" w14:textId="77777777" w:rsidR="009423AF" w:rsidRPr="00162CBB" w:rsidRDefault="009423AF" w:rsidP="00C81815">
      <w:pPr>
        <w:keepNext/>
        <w:spacing w:before="120" w:after="120" w:line="480" w:lineRule="auto"/>
        <w:rPr>
          <w:rFonts w:ascii="Times New Roman" w:hAnsi="Times New Roman"/>
          <w:i/>
          <w:lang w:eastAsia="en-AU"/>
        </w:rPr>
      </w:pPr>
      <w:r w:rsidRPr="00162CBB">
        <w:rPr>
          <w:rFonts w:ascii="Times New Roman" w:hAnsi="Times New Roman"/>
          <w:i/>
          <w:lang w:eastAsia="en-AU"/>
        </w:rPr>
        <w:t>The Particular Relevance of Inpatriates for Knowledge Transfer from and to HQ</w:t>
      </w:r>
    </w:p>
    <w:p w14:paraId="17A0B42A" w14:textId="13EBA067" w:rsidR="009423AF" w:rsidRDefault="009423AF" w:rsidP="008D6E1D">
      <w:pPr>
        <w:spacing w:before="0" w:after="0" w:line="480" w:lineRule="auto"/>
        <w:ind w:firstLine="720"/>
        <w:rPr>
          <w:rFonts w:ascii="Times New Roman" w:hAnsi="Times New Roman"/>
        </w:rPr>
      </w:pPr>
      <w:r w:rsidRPr="009046D8">
        <w:rPr>
          <w:rFonts w:ascii="Times New Roman" w:hAnsi="Times New Roman"/>
        </w:rPr>
        <w:t xml:space="preserve">We hypothesized that both expatriates and </w:t>
      </w:r>
      <w:proofErr w:type="spellStart"/>
      <w:r w:rsidRPr="009046D8">
        <w:rPr>
          <w:rFonts w:ascii="Times New Roman" w:hAnsi="Times New Roman"/>
        </w:rPr>
        <w:t>inpatriates</w:t>
      </w:r>
      <w:proofErr w:type="spellEnd"/>
      <w:r w:rsidRPr="009046D8">
        <w:rPr>
          <w:rFonts w:ascii="Times New Roman" w:hAnsi="Times New Roman"/>
        </w:rPr>
        <w:t xml:space="preserve"> would play a</w:t>
      </w:r>
      <w:r w:rsidR="00FC6865">
        <w:rPr>
          <w:rFonts w:ascii="Times New Roman" w:hAnsi="Times New Roman"/>
        </w:rPr>
        <w:t>n important</w:t>
      </w:r>
      <w:r w:rsidRPr="009046D8">
        <w:rPr>
          <w:rFonts w:ascii="Times New Roman" w:hAnsi="Times New Roman"/>
        </w:rPr>
        <w:t xml:space="preserve"> role in the transfer of knowledge from HQ to subsidiaries </w:t>
      </w:r>
      <w:r w:rsidR="00D6452F">
        <w:rPr>
          <w:rFonts w:ascii="Times New Roman" w:hAnsi="Times New Roman"/>
        </w:rPr>
        <w:t xml:space="preserve">(Hypothesis 2a) </w:t>
      </w:r>
      <w:r w:rsidRPr="009046D8">
        <w:rPr>
          <w:rFonts w:ascii="Times New Roman" w:hAnsi="Times New Roman"/>
        </w:rPr>
        <w:t>and from subsidiaries to HQ</w:t>
      </w:r>
      <w:r w:rsidR="00D6452F">
        <w:rPr>
          <w:rFonts w:ascii="Times New Roman" w:hAnsi="Times New Roman"/>
        </w:rPr>
        <w:t xml:space="preserve"> (Hypothesis 2b)</w:t>
      </w:r>
      <w:r w:rsidRPr="009046D8">
        <w:rPr>
          <w:rFonts w:ascii="Times New Roman" w:hAnsi="Times New Roman"/>
        </w:rPr>
        <w:t xml:space="preserve">. As Table </w:t>
      </w:r>
      <w:r w:rsidR="00B94DC8">
        <w:rPr>
          <w:rFonts w:ascii="Times New Roman" w:hAnsi="Times New Roman"/>
        </w:rPr>
        <w:t>VI</w:t>
      </w:r>
      <w:r w:rsidR="000C54C9" w:rsidRPr="009046D8">
        <w:rPr>
          <w:rFonts w:ascii="Times New Roman" w:hAnsi="Times New Roman"/>
        </w:rPr>
        <w:t xml:space="preserve"> </w:t>
      </w:r>
      <w:r w:rsidRPr="009046D8">
        <w:rPr>
          <w:rFonts w:ascii="Times New Roman" w:hAnsi="Times New Roman"/>
        </w:rPr>
        <w:t>shows</w:t>
      </w:r>
      <w:r w:rsidR="00414667">
        <w:rPr>
          <w:rFonts w:ascii="Times New Roman" w:hAnsi="Times New Roman"/>
        </w:rPr>
        <w:t>,</w:t>
      </w:r>
      <w:r w:rsidRPr="009046D8">
        <w:rPr>
          <w:rFonts w:ascii="Times New Roman" w:hAnsi="Times New Roman"/>
        </w:rPr>
        <w:t xml:space="preserve"> the extent of knowledge transfer from HQ to subsidiaries is significantly higher for subsidiaries employing expatriates as well as for </w:t>
      </w:r>
      <w:r w:rsidRPr="009046D8">
        <w:rPr>
          <w:rFonts w:ascii="Times New Roman" w:hAnsi="Times New Roman"/>
        </w:rPr>
        <w:lastRenderedPageBreak/>
        <w:t xml:space="preserve">subsidiaries employing former </w:t>
      </w:r>
      <w:proofErr w:type="spellStart"/>
      <w:r w:rsidRPr="009046D8">
        <w:rPr>
          <w:rFonts w:ascii="Times New Roman" w:hAnsi="Times New Roman"/>
        </w:rPr>
        <w:t>inpatriates</w:t>
      </w:r>
      <w:proofErr w:type="spellEnd"/>
      <w:r w:rsidR="00DD03DE">
        <w:rPr>
          <w:rFonts w:ascii="Times New Roman" w:hAnsi="Times New Roman"/>
        </w:rPr>
        <w:t xml:space="preserve"> when compared to subsidiaries that only employ locals</w:t>
      </w:r>
      <w:r w:rsidRPr="009046D8">
        <w:rPr>
          <w:rFonts w:ascii="Times New Roman" w:hAnsi="Times New Roman"/>
        </w:rPr>
        <w:t xml:space="preserve">. Thus, we find full confirmation for Hypotheses </w:t>
      </w:r>
      <w:r w:rsidR="00221C12">
        <w:rPr>
          <w:rFonts w:ascii="Times New Roman" w:hAnsi="Times New Roman"/>
        </w:rPr>
        <w:t>2</w:t>
      </w:r>
      <w:r w:rsidR="00221C12" w:rsidRPr="009046D8">
        <w:rPr>
          <w:rFonts w:ascii="Times New Roman" w:hAnsi="Times New Roman"/>
        </w:rPr>
        <w:t>a</w:t>
      </w:r>
      <w:r w:rsidRPr="009046D8">
        <w:rPr>
          <w:rFonts w:ascii="Times New Roman" w:hAnsi="Times New Roman"/>
        </w:rPr>
        <w:t>. With regard to knowledge transfer from subsidiaries to HQ</w:t>
      </w:r>
      <w:r w:rsidR="00414667">
        <w:rPr>
          <w:rFonts w:ascii="Times New Roman" w:hAnsi="Times New Roman"/>
        </w:rPr>
        <w:t>,</w:t>
      </w:r>
      <w:r w:rsidRPr="009046D8">
        <w:rPr>
          <w:rFonts w:ascii="Times New Roman" w:hAnsi="Times New Roman"/>
        </w:rPr>
        <w:t xml:space="preserve"> we find that this is significantly higher for subsidiaries with former </w:t>
      </w:r>
      <w:proofErr w:type="spellStart"/>
      <w:r w:rsidRPr="009046D8">
        <w:rPr>
          <w:rFonts w:ascii="Times New Roman" w:hAnsi="Times New Roman"/>
        </w:rPr>
        <w:t>inpatriates</w:t>
      </w:r>
      <w:proofErr w:type="spellEnd"/>
      <w:r w:rsidRPr="009046D8">
        <w:rPr>
          <w:rFonts w:ascii="Times New Roman" w:hAnsi="Times New Roman"/>
        </w:rPr>
        <w:t>, but not for subsidiaries with expatriates</w:t>
      </w:r>
      <w:r w:rsidR="009E2D9A">
        <w:rPr>
          <w:rFonts w:ascii="Times New Roman" w:hAnsi="Times New Roman"/>
        </w:rPr>
        <w:t xml:space="preserve">, thus only partially confirming </w:t>
      </w:r>
      <w:r w:rsidR="00F34D29">
        <w:rPr>
          <w:rFonts w:ascii="Times New Roman" w:hAnsi="Times New Roman"/>
        </w:rPr>
        <w:t>H</w:t>
      </w:r>
      <w:r w:rsidR="009E2D9A">
        <w:rPr>
          <w:rFonts w:ascii="Times New Roman" w:hAnsi="Times New Roman"/>
        </w:rPr>
        <w:t>ypothesis 2b</w:t>
      </w:r>
      <w:r w:rsidRPr="009046D8">
        <w:rPr>
          <w:rFonts w:ascii="Times New Roman" w:hAnsi="Times New Roman"/>
        </w:rPr>
        <w:t>. The difference for expatriates is in the expected direction however.</w:t>
      </w:r>
      <w:r w:rsidR="009E2D9A">
        <w:rPr>
          <w:rFonts w:ascii="Times New Roman" w:hAnsi="Times New Roman"/>
        </w:rPr>
        <w:t xml:space="preserve"> </w:t>
      </w:r>
    </w:p>
    <w:p w14:paraId="080A860F" w14:textId="77777777" w:rsidR="00322302" w:rsidRPr="001C411D" w:rsidRDefault="00322302" w:rsidP="00322302">
      <w:pPr>
        <w:spacing w:before="120" w:after="0"/>
        <w:jc w:val="center"/>
        <w:rPr>
          <w:rFonts w:ascii="Times New Roman" w:hAnsi="Times New Roman"/>
          <w:szCs w:val="24"/>
        </w:rPr>
      </w:pPr>
      <w:r w:rsidRPr="001C411D">
        <w:rPr>
          <w:rFonts w:ascii="Times New Roman" w:hAnsi="Times New Roman"/>
          <w:szCs w:val="24"/>
        </w:rPr>
        <w:t>- - - - - - - - - - - - - - - - - - - - -</w:t>
      </w:r>
    </w:p>
    <w:p w14:paraId="16C5A3ED" w14:textId="157D87F6" w:rsidR="00322302" w:rsidRPr="001C411D" w:rsidRDefault="00322302" w:rsidP="00322302">
      <w:pPr>
        <w:spacing w:before="120" w:after="0"/>
        <w:jc w:val="center"/>
        <w:rPr>
          <w:rFonts w:ascii="Times New Roman" w:hAnsi="Times New Roman"/>
          <w:szCs w:val="24"/>
        </w:rPr>
      </w:pPr>
      <w:r w:rsidRPr="001C411D">
        <w:rPr>
          <w:rFonts w:ascii="Times New Roman" w:hAnsi="Times New Roman"/>
          <w:szCs w:val="24"/>
        </w:rPr>
        <w:t>Insert</w:t>
      </w:r>
      <w:r>
        <w:rPr>
          <w:rFonts w:ascii="Times New Roman" w:hAnsi="Times New Roman"/>
          <w:szCs w:val="24"/>
        </w:rPr>
        <w:t xml:space="preserve"> Table </w:t>
      </w:r>
      <w:r w:rsidR="00B94DC8">
        <w:rPr>
          <w:rFonts w:ascii="Times New Roman" w:hAnsi="Times New Roman"/>
          <w:szCs w:val="24"/>
        </w:rPr>
        <w:t>VI</w:t>
      </w:r>
      <w:r w:rsidRPr="001C411D">
        <w:rPr>
          <w:rFonts w:ascii="Times New Roman" w:hAnsi="Times New Roman"/>
          <w:szCs w:val="24"/>
        </w:rPr>
        <w:t xml:space="preserve"> about here</w:t>
      </w:r>
    </w:p>
    <w:p w14:paraId="372E7099" w14:textId="77777777" w:rsidR="00322302" w:rsidRPr="001C411D" w:rsidRDefault="00322302" w:rsidP="00322302">
      <w:pPr>
        <w:spacing w:before="120" w:after="360"/>
        <w:jc w:val="center"/>
        <w:rPr>
          <w:rFonts w:ascii="Times New Roman" w:hAnsi="Times New Roman"/>
          <w:szCs w:val="24"/>
        </w:rPr>
      </w:pPr>
      <w:r w:rsidRPr="001C411D">
        <w:rPr>
          <w:rFonts w:ascii="Times New Roman" w:hAnsi="Times New Roman"/>
          <w:szCs w:val="24"/>
        </w:rPr>
        <w:t>- - - - - - - - - - - - - - - - - - - - -</w:t>
      </w:r>
    </w:p>
    <w:p w14:paraId="0B2C6B5B" w14:textId="1C8F6AC3" w:rsidR="00787C54" w:rsidRDefault="006962BA" w:rsidP="008D6E1D">
      <w:pPr>
        <w:spacing w:before="0" w:after="0" w:line="480" w:lineRule="auto"/>
        <w:ind w:firstLine="720"/>
        <w:rPr>
          <w:rFonts w:ascii="Times New Roman" w:hAnsi="Times New Roman"/>
        </w:rPr>
      </w:pPr>
      <w:r>
        <w:rPr>
          <w:rFonts w:ascii="Times New Roman" w:hAnsi="Times New Roman"/>
        </w:rPr>
        <w:t xml:space="preserve">As for </w:t>
      </w:r>
      <w:r w:rsidR="00221C12">
        <w:rPr>
          <w:rFonts w:ascii="Times New Roman" w:hAnsi="Times New Roman"/>
        </w:rPr>
        <w:t>H</w:t>
      </w:r>
      <w:r>
        <w:rPr>
          <w:rFonts w:ascii="Times New Roman" w:hAnsi="Times New Roman"/>
        </w:rPr>
        <w:t>ypothes</w:t>
      </w:r>
      <w:r w:rsidR="00817505">
        <w:rPr>
          <w:rFonts w:ascii="Times New Roman" w:hAnsi="Times New Roman"/>
        </w:rPr>
        <w:t>e</w:t>
      </w:r>
      <w:r>
        <w:rPr>
          <w:rFonts w:ascii="Times New Roman" w:hAnsi="Times New Roman"/>
        </w:rPr>
        <w:t xml:space="preserve">s </w:t>
      </w:r>
      <w:r w:rsidR="009F1F81">
        <w:rPr>
          <w:rFonts w:ascii="Times New Roman" w:hAnsi="Times New Roman"/>
        </w:rPr>
        <w:t>1</w:t>
      </w:r>
      <w:r w:rsidR="007E3236">
        <w:rPr>
          <w:rFonts w:ascii="Times New Roman" w:hAnsi="Times New Roman"/>
        </w:rPr>
        <w:t>a</w:t>
      </w:r>
      <w:r w:rsidR="009F1F81">
        <w:rPr>
          <w:rFonts w:ascii="Times New Roman" w:hAnsi="Times New Roman"/>
        </w:rPr>
        <w:t xml:space="preserve"> </w:t>
      </w:r>
      <w:r>
        <w:rPr>
          <w:rFonts w:ascii="Times New Roman" w:hAnsi="Times New Roman"/>
        </w:rPr>
        <w:t xml:space="preserve">and </w:t>
      </w:r>
      <w:r w:rsidR="009F1F81">
        <w:rPr>
          <w:rFonts w:ascii="Times New Roman" w:hAnsi="Times New Roman"/>
        </w:rPr>
        <w:t>1</w:t>
      </w:r>
      <w:r w:rsidR="007E3236">
        <w:rPr>
          <w:rFonts w:ascii="Times New Roman" w:hAnsi="Times New Roman"/>
        </w:rPr>
        <w:t>b</w:t>
      </w:r>
      <w:r>
        <w:rPr>
          <w:rFonts w:ascii="Times New Roman" w:hAnsi="Times New Roman"/>
        </w:rPr>
        <w:t xml:space="preserve">, we also ran a general linear model analysis, in which </w:t>
      </w:r>
      <w:r w:rsidR="00817505">
        <w:rPr>
          <w:rFonts w:ascii="Times New Roman" w:hAnsi="Times New Roman"/>
        </w:rPr>
        <w:t xml:space="preserve">we </w:t>
      </w:r>
      <w:r>
        <w:rPr>
          <w:rFonts w:ascii="Times New Roman" w:hAnsi="Times New Roman"/>
          <w:lang w:eastAsia="en-AU"/>
        </w:rPr>
        <w:t>included not just the distinction between subsidiaries with and without expat</w:t>
      </w:r>
      <w:r w:rsidR="00AB37B0">
        <w:rPr>
          <w:rFonts w:ascii="Times New Roman" w:hAnsi="Times New Roman"/>
          <w:lang w:eastAsia="en-AU"/>
        </w:rPr>
        <w:t>riate</w:t>
      </w:r>
      <w:r>
        <w:rPr>
          <w:rFonts w:ascii="Times New Roman" w:hAnsi="Times New Roman"/>
          <w:lang w:eastAsia="en-AU"/>
        </w:rPr>
        <w:t>s</w:t>
      </w:r>
      <w:r w:rsidR="00A15E6E">
        <w:rPr>
          <w:rFonts w:ascii="Times New Roman" w:hAnsi="Times New Roman"/>
          <w:lang w:eastAsia="en-AU"/>
        </w:rPr>
        <w:t>/</w:t>
      </w:r>
      <w:r w:rsidR="006E0FAC">
        <w:rPr>
          <w:rFonts w:ascii="Times New Roman" w:hAnsi="Times New Roman"/>
          <w:lang w:eastAsia="en-AU"/>
        </w:rPr>
        <w:t xml:space="preserve"> </w:t>
      </w:r>
      <w:r w:rsidR="00884474">
        <w:rPr>
          <w:rFonts w:ascii="Times New Roman" w:hAnsi="Times New Roman"/>
          <w:lang w:eastAsia="en-AU"/>
        </w:rPr>
        <w:t xml:space="preserve">former </w:t>
      </w:r>
      <w:proofErr w:type="spellStart"/>
      <w:r>
        <w:rPr>
          <w:rFonts w:ascii="Times New Roman" w:hAnsi="Times New Roman"/>
          <w:lang w:eastAsia="en-AU"/>
        </w:rPr>
        <w:t>inpat</w:t>
      </w:r>
      <w:r w:rsidR="0011170B">
        <w:rPr>
          <w:rFonts w:ascii="Times New Roman" w:hAnsi="Times New Roman"/>
          <w:lang w:eastAsia="en-AU"/>
        </w:rPr>
        <w:t>riate</w:t>
      </w:r>
      <w:r>
        <w:rPr>
          <w:rFonts w:ascii="Times New Roman" w:hAnsi="Times New Roman"/>
          <w:lang w:eastAsia="en-AU"/>
        </w:rPr>
        <w:t>s</w:t>
      </w:r>
      <w:proofErr w:type="spellEnd"/>
      <w:r>
        <w:rPr>
          <w:rFonts w:ascii="Times New Roman" w:hAnsi="Times New Roman"/>
          <w:lang w:eastAsia="en-AU"/>
        </w:rPr>
        <w:t xml:space="preserve">, but also controlled </w:t>
      </w:r>
      <w:r w:rsidR="006E0FAC">
        <w:rPr>
          <w:rFonts w:ascii="Times New Roman" w:hAnsi="Times New Roman"/>
          <w:lang w:eastAsia="en-AU"/>
        </w:rPr>
        <w:t xml:space="preserve">again </w:t>
      </w:r>
      <w:r>
        <w:rPr>
          <w:rFonts w:ascii="Times New Roman" w:hAnsi="Times New Roman"/>
          <w:lang w:eastAsia="en-AU"/>
        </w:rPr>
        <w:t>for country of origin of HQ, host country of the subsidiary, industry in which the subsidiary operated, as well as subsidiary age, size and type of establishment (greenfield vs</w:t>
      </w:r>
      <w:r w:rsidR="00817505">
        <w:rPr>
          <w:rFonts w:ascii="Times New Roman" w:hAnsi="Times New Roman"/>
          <w:lang w:eastAsia="en-AU"/>
        </w:rPr>
        <w:t>.</w:t>
      </w:r>
      <w:r>
        <w:rPr>
          <w:rFonts w:ascii="Times New Roman" w:hAnsi="Times New Roman"/>
          <w:lang w:eastAsia="en-AU"/>
        </w:rPr>
        <w:t xml:space="preserve"> acquisition). The results </w:t>
      </w:r>
      <w:r w:rsidR="00322302">
        <w:rPr>
          <w:rFonts w:ascii="Times New Roman" w:hAnsi="Times New Roman"/>
          <w:lang w:eastAsia="en-AU"/>
        </w:rPr>
        <w:t xml:space="preserve">(available from the authors upon request) </w:t>
      </w:r>
      <w:r>
        <w:rPr>
          <w:rFonts w:ascii="Times New Roman" w:hAnsi="Times New Roman"/>
          <w:lang w:eastAsia="en-AU"/>
        </w:rPr>
        <w:t xml:space="preserve">were </w:t>
      </w:r>
      <w:r w:rsidR="00E93CEB">
        <w:rPr>
          <w:rFonts w:ascii="Times New Roman" w:hAnsi="Times New Roman"/>
          <w:lang w:eastAsia="en-AU"/>
        </w:rPr>
        <w:t xml:space="preserve">similar </w:t>
      </w:r>
      <w:r>
        <w:rPr>
          <w:rFonts w:ascii="Times New Roman" w:hAnsi="Times New Roman"/>
          <w:lang w:eastAsia="en-AU"/>
        </w:rPr>
        <w:t>to those reported above</w:t>
      </w:r>
      <w:r w:rsidR="003157D0">
        <w:rPr>
          <w:rFonts w:ascii="Times New Roman" w:hAnsi="Times New Roman"/>
          <w:lang w:eastAsia="en-AU"/>
        </w:rPr>
        <w:t xml:space="preserve"> and hence are not reported:</w:t>
      </w:r>
      <w:r>
        <w:rPr>
          <w:rFonts w:ascii="Times New Roman" w:hAnsi="Times New Roman"/>
          <w:lang w:eastAsia="en-AU"/>
        </w:rPr>
        <w:t xml:space="preserve"> subsidiaries with </w:t>
      </w:r>
      <w:proofErr w:type="spellStart"/>
      <w:r>
        <w:rPr>
          <w:rFonts w:ascii="Times New Roman" w:hAnsi="Times New Roman"/>
          <w:lang w:eastAsia="en-AU"/>
        </w:rPr>
        <w:t>inpat</w:t>
      </w:r>
      <w:r w:rsidR="0011170B">
        <w:rPr>
          <w:rFonts w:ascii="Times New Roman" w:hAnsi="Times New Roman"/>
          <w:lang w:eastAsia="en-AU"/>
        </w:rPr>
        <w:t>riate</w:t>
      </w:r>
      <w:r>
        <w:rPr>
          <w:rFonts w:ascii="Times New Roman" w:hAnsi="Times New Roman"/>
          <w:lang w:eastAsia="en-AU"/>
        </w:rPr>
        <w:t>s</w:t>
      </w:r>
      <w:proofErr w:type="spellEnd"/>
      <w:r>
        <w:rPr>
          <w:rFonts w:ascii="Times New Roman" w:hAnsi="Times New Roman"/>
          <w:lang w:eastAsia="en-AU"/>
        </w:rPr>
        <w:t xml:space="preserve"> having significantly higher levels of knowledge transfer both from and to HQ</w:t>
      </w:r>
      <w:r w:rsidR="00720766">
        <w:rPr>
          <w:rFonts w:ascii="Times New Roman" w:hAnsi="Times New Roman"/>
          <w:lang w:eastAsia="en-AU"/>
        </w:rPr>
        <w:t xml:space="preserve"> (p &lt; 0.001)</w:t>
      </w:r>
      <w:r>
        <w:rPr>
          <w:rFonts w:ascii="Times New Roman" w:hAnsi="Times New Roman"/>
          <w:lang w:eastAsia="en-AU"/>
        </w:rPr>
        <w:t>, and subsidiaries with expat</w:t>
      </w:r>
      <w:r w:rsidR="00AB37B0">
        <w:rPr>
          <w:rFonts w:ascii="Times New Roman" w:hAnsi="Times New Roman"/>
          <w:lang w:eastAsia="en-AU"/>
        </w:rPr>
        <w:t>riate</w:t>
      </w:r>
      <w:r>
        <w:rPr>
          <w:rFonts w:ascii="Times New Roman" w:hAnsi="Times New Roman"/>
          <w:lang w:eastAsia="en-AU"/>
        </w:rPr>
        <w:t>s only showing a significantly higher level of knowledge transfer from HQ</w:t>
      </w:r>
      <w:r w:rsidR="00720766">
        <w:rPr>
          <w:rFonts w:ascii="Times New Roman" w:hAnsi="Times New Roman"/>
          <w:lang w:eastAsia="en-AU"/>
        </w:rPr>
        <w:t xml:space="preserve"> (p &lt; 0.05)</w:t>
      </w:r>
      <w:r>
        <w:rPr>
          <w:rFonts w:ascii="Times New Roman" w:hAnsi="Times New Roman"/>
          <w:lang w:eastAsia="en-AU"/>
        </w:rPr>
        <w:t xml:space="preserve">. </w:t>
      </w:r>
    </w:p>
    <w:p w14:paraId="0BC1FFD8" w14:textId="63A57E3E" w:rsidR="00765941" w:rsidRDefault="00765941" w:rsidP="008D6E1D">
      <w:pPr>
        <w:spacing w:before="0" w:after="0" w:line="480" w:lineRule="auto"/>
        <w:ind w:firstLine="720"/>
        <w:rPr>
          <w:rFonts w:ascii="Times New Roman" w:hAnsi="Times New Roman"/>
        </w:rPr>
      </w:pPr>
      <w:r w:rsidRPr="001B58D3">
        <w:rPr>
          <w:rFonts w:ascii="Times New Roman" w:hAnsi="Times New Roman"/>
        </w:rPr>
        <w:t xml:space="preserve">Table </w:t>
      </w:r>
      <w:r>
        <w:rPr>
          <w:rFonts w:ascii="Times New Roman" w:hAnsi="Times New Roman"/>
        </w:rPr>
        <w:t>VI</w:t>
      </w:r>
      <w:r w:rsidRPr="001B58D3">
        <w:rPr>
          <w:rFonts w:ascii="Times New Roman" w:hAnsi="Times New Roman"/>
        </w:rPr>
        <w:t xml:space="preserve"> show</w:t>
      </w:r>
      <w:r w:rsidR="001E1DCB">
        <w:rPr>
          <w:rFonts w:ascii="Times New Roman" w:hAnsi="Times New Roman"/>
        </w:rPr>
        <w:t>ed</w:t>
      </w:r>
      <w:r w:rsidRPr="001B58D3">
        <w:rPr>
          <w:rFonts w:ascii="Times New Roman" w:hAnsi="Times New Roman"/>
        </w:rPr>
        <w:t xml:space="preserve"> that the difference in knowledge transfer from HQ </w:t>
      </w:r>
      <w:r w:rsidR="004D396F">
        <w:rPr>
          <w:rFonts w:ascii="Times New Roman" w:hAnsi="Times New Roman"/>
        </w:rPr>
        <w:t xml:space="preserve">to subsidiaries is very similar </w:t>
      </w:r>
      <w:r>
        <w:rPr>
          <w:rFonts w:ascii="Times New Roman" w:hAnsi="Times New Roman"/>
        </w:rPr>
        <w:t xml:space="preserve">between subsidiaries with only local managers on the </w:t>
      </w:r>
      <w:r w:rsidR="004D396F">
        <w:rPr>
          <w:rFonts w:ascii="Times New Roman" w:hAnsi="Times New Roman"/>
        </w:rPr>
        <w:t xml:space="preserve">one </w:t>
      </w:r>
      <w:r>
        <w:rPr>
          <w:rFonts w:ascii="Times New Roman" w:hAnsi="Times New Roman"/>
        </w:rPr>
        <w:t xml:space="preserve">hand and </w:t>
      </w:r>
      <w:r w:rsidRPr="001B58D3">
        <w:rPr>
          <w:rFonts w:ascii="Times New Roman" w:hAnsi="Times New Roman"/>
        </w:rPr>
        <w:t xml:space="preserve">subsidiaries with </w:t>
      </w:r>
      <w:proofErr w:type="spellStart"/>
      <w:r w:rsidRPr="001B58D3">
        <w:rPr>
          <w:rFonts w:ascii="Times New Roman" w:hAnsi="Times New Roman"/>
        </w:rPr>
        <w:t>inpatriates</w:t>
      </w:r>
      <w:proofErr w:type="spellEnd"/>
      <w:r w:rsidRPr="001B58D3">
        <w:rPr>
          <w:rFonts w:ascii="Times New Roman" w:hAnsi="Times New Roman"/>
        </w:rPr>
        <w:t xml:space="preserve"> </w:t>
      </w:r>
      <w:r>
        <w:rPr>
          <w:rFonts w:ascii="Times New Roman" w:hAnsi="Times New Roman"/>
        </w:rPr>
        <w:t xml:space="preserve">or </w:t>
      </w:r>
      <w:r w:rsidRPr="001B58D3">
        <w:rPr>
          <w:rFonts w:ascii="Times New Roman" w:hAnsi="Times New Roman"/>
        </w:rPr>
        <w:t>expatriates</w:t>
      </w:r>
      <w:r>
        <w:rPr>
          <w:rFonts w:ascii="Times New Roman" w:hAnsi="Times New Roman"/>
        </w:rPr>
        <w:t xml:space="preserve"> on the other hand. The results in Table VII show that although the level of knowledge transfer from HQ is slightly higher in subsidiaries with </w:t>
      </w:r>
      <w:proofErr w:type="spellStart"/>
      <w:r>
        <w:rPr>
          <w:rFonts w:ascii="Times New Roman" w:hAnsi="Times New Roman"/>
        </w:rPr>
        <w:t>inpatriates</w:t>
      </w:r>
      <w:proofErr w:type="spellEnd"/>
      <w:r>
        <w:rPr>
          <w:rFonts w:ascii="Times New Roman" w:hAnsi="Times New Roman"/>
        </w:rPr>
        <w:t xml:space="preserve"> than it is in subsidiaries with expatriates, it is not significantly different</w:t>
      </w:r>
      <w:r w:rsidRPr="001B58D3">
        <w:rPr>
          <w:rFonts w:ascii="Times New Roman" w:hAnsi="Times New Roman"/>
        </w:rPr>
        <w:t xml:space="preserve">, thus confirming </w:t>
      </w:r>
      <w:r>
        <w:rPr>
          <w:rFonts w:ascii="Times New Roman" w:hAnsi="Times New Roman"/>
        </w:rPr>
        <w:t>H</w:t>
      </w:r>
      <w:r w:rsidRPr="001B58D3">
        <w:rPr>
          <w:rFonts w:ascii="Times New Roman" w:hAnsi="Times New Roman"/>
        </w:rPr>
        <w:t xml:space="preserve">ypothesis 2c. For knowledge transfer to HQ, we already found that subsidiaries with expatriates do not show a significantly higher level of knowledge transfer, whereas subsidiaries with </w:t>
      </w:r>
      <w:proofErr w:type="spellStart"/>
      <w:r w:rsidRPr="001B58D3">
        <w:rPr>
          <w:rFonts w:ascii="Times New Roman" w:hAnsi="Times New Roman"/>
        </w:rPr>
        <w:t>inpatriates</w:t>
      </w:r>
      <w:proofErr w:type="spellEnd"/>
      <w:r w:rsidRPr="001B58D3">
        <w:rPr>
          <w:rFonts w:ascii="Times New Roman" w:hAnsi="Times New Roman"/>
        </w:rPr>
        <w:t xml:space="preserve"> do</w:t>
      </w:r>
      <w:r>
        <w:rPr>
          <w:rFonts w:ascii="Times New Roman" w:hAnsi="Times New Roman"/>
        </w:rPr>
        <w:t>. The results in Table VII show that this difference is statistically significant</w:t>
      </w:r>
      <w:r w:rsidRPr="001B58D3">
        <w:rPr>
          <w:rFonts w:ascii="Times New Roman" w:hAnsi="Times New Roman"/>
        </w:rPr>
        <w:t>, thus confirming the differential effect predicted in Hypothesis 2d.</w:t>
      </w:r>
      <w:r>
        <w:rPr>
          <w:rFonts w:ascii="Times New Roman" w:hAnsi="Times New Roman"/>
        </w:rPr>
        <w:t xml:space="preserve"> </w:t>
      </w:r>
    </w:p>
    <w:p w14:paraId="6B0B4D9D" w14:textId="1274B2BF" w:rsidR="009423AF" w:rsidRDefault="005537D8" w:rsidP="008D6E1D">
      <w:pPr>
        <w:spacing w:before="0" w:after="0" w:line="480" w:lineRule="auto"/>
        <w:ind w:firstLine="720"/>
        <w:rPr>
          <w:rFonts w:ascii="Times New Roman" w:hAnsi="Times New Roman"/>
        </w:rPr>
      </w:pPr>
      <w:r>
        <w:rPr>
          <w:rFonts w:ascii="Times New Roman" w:hAnsi="Times New Roman"/>
        </w:rPr>
        <w:lastRenderedPageBreak/>
        <w:t xml:space="preserve">Many subsidiaries will have both expatriates and </w:t>
      </w:r>
      <w:proofErr w:type="spellStart"/>
      <w:r>
        <w:rPr>
          <w:rFonts w:ascii="Times New Roman" w:hAnsi="Times New Roman"/>
        </w:rPr>
        <w:t>inpatriates</w:t>
      </w:r>
      <w:proofErr w:type="spellEnd"/>
      <w:r>
        <w:rPr>
          <w:rFonts w:ascii="Times New Roman" w:hAnsi="Times New Roman"/>
        </w:rPr>
        <w:t xml:space="preserve"> in their workforce. Therefor</w:t>
      </w:r>
      <w:r w:rsidR="00817505">
        <w:rPr>
          <w:rFonts w:ascii="Times New Roman" w:hAnsi="Times New Roman"/>
        </w:rPr>
        <w:t>e</w:t>
      </w:r>
      <w:r>
        <w:rPr>
          <w:rFonts w:ascii="Times New Roman" w:hAnsi="Times New Roman"/>
        </w:rPr>
        <w:t>, w</w:t>
      </w:r>
      <w:r w:rsidR="009423AF" w:rsidRPr="009046D8">
        <w:rPr>
          <w:rFonts w:ascii="Times New Roman" w:hAnsi="Times New Roman"/>
        </w:rPr>
        <w:t xml:space="preserve">e explored </w:t>
      </w:r>
      <w:r>
        <w:rPr>
          <w:rFonts w:ascii="Times New Roman" w:hAnsi="Times New Roman"/>
        </w:rPr>
        <w:t xml:space="preserve">our </w:t>
      </w:r>
      <w:r w:rsidR="009423AF" w:rsidRPr="009046D8">
        <w:rPr>
          <w:rFonts w:ascii="Times New Roman" w:hAnsi="Times New Roman"/>
        </w:rPr>
        <w:t xml:space="preserve">results further by investigating whether it mattered if subsidiaries had </w:t>
      </w:r>
      <w:r w:rsidR="009423AF" w:rsidRPr="009046D8">
        <w:rPr>
          <w:rFonts w:ascii="Times New Roman" w:hAnsi="Times New Roman"/>
          <w:i/>
        </w:rPr>
        <w:t>both</w:t>
      </w:r>
      <w:r w:rsidR="009423AF" w:rsidRPr="009046D8">
        <w:rPr>
          <w:rFonts w:ascii="Times New Roman" w:hAnsi="Times New Roman"/>
        </w:rPr>
        <w:t xml:space="preserve"> expatriates and former </w:t>
      </w:r>
      <w:proofErr w:type="spellStart"/>
      <w:r w:rsidR="009423AF" w:rsidRPr="009046D8">
        <w:rPr>
          <w:rFonts w:ascii="Times New Roman" w:hAnsi="Times New Roman"/>
        </w:rPr>
        <w:t>inpatriates</w:t>
      </w:r>
      <w:proofErr w:type="spellEnd"/>
      <w:r w:rsidR="009423AF" w:rsidRPr="009046D8">
        <w:rPr>
          <w:rFonts w:ascii="Times New Roman" w:hAnsi="Times New Roman"/>
        </w:rPr>
        <w:t xml:space="preserve"> or whether </w:t>
      </w:r>
      <w:r w:rsidR="004764A7" w:rsidRPr="00061C97">
        <w:rPr>
          <w:rFonts w:ascii="Times New Roman" w:hAnsi="Times New Roman"/>
          <w:i/>
        </w:rPr>
        <w:t>one</w:t>
      </w:r>
      <w:r w:rsidR="009423AF" w:rsidRPr="009046D8">
        <w:rPr>
          <w:rFonts w:ascii="Times New Roman" w:hAnsi="Times New Roman"/>
        </w:rPr>
        <w:t xml:space="preserve"> of these two groups of international assignees would be sufficient. The</w:t>
      </w:r>
      <w:r w:rsidR="00765941">
        <w:rPr>
          <w:rFonts w:ascii="Times New Roman" w:hAnsi="Times New Roman"/>
        </w:rPr>
        <w:t>se</w:t>
      </w:r>
      <w:r w:rsidR="009423AF" w:rsidRPr="009046D8">
        <w:rPr>
          <w:rFonts w:ascii="Times New Roman" w:hAnsi="Times New Roman"/>
        </w:rPr>
        <w:t xml:space="preserve"> results are </w:t>
      </w:r>
      <w:r w:rsidR="00765941">
        <w:rPr>
          <w:rFonts w:ascii="Times New Roman" w:hAnsi="Times New Roman"/>
        </w:rPr>
        <w:t xml:space="preserve">also </w:t>
      </w:r>
      <w:r w:rsidR="009423AF" w:rsidRPr="009046D8">
        <w:rPr>
          <w:rFonts w:ascii="Times New Roman" w:hAnsi="Times New Roman"/>
        </w:rPr>
        <w:t xml:space="preserve">presented in Table </w:t>
      </w:r>
      <w:r w:rsidR="00B94DC8">
        <w:rPr>
          <w:rFonts w:ascii="Times New Roman" w:hAnsi="Times New Roman"/>
        </w:rPr>
        <w:t>VII</w:t>
      </w:r>
      <w:r w:rsidR="009423AF" w:rsidRPr="009046D8">
        <w:rPr>
          <w:rFonts w:ascii="Times New Roman" w:hAnsi="Times New Roman"/>
        </w:rPr>
        <w:t xml:space="preserve">. </w:t>
      </w:r>
      <w:r w:rsidR="000A53A8" w:rsidRPr="000A53A8">
        <w:rPr>
          <w:rFonts w:ascii="Times New Roman" w:hAnsi="Times New Roman"/>
        </w:rPr>
        <w:t xml:space="preserve">Regarding knowledge transfer from HQ, having only </w:t>
      </w:r>
      <w:proofErr w:type="spellStart"/>
      <w:r w:rsidR="000A53A8" w:rsidRPr="000A53A8">
        <w:rPr>
          <w:rFonts w:ascii="Times New Roman" w:hAnsi="Times New Roman"/>
        </w:rPr>
        <w:t>inpatriates</w:t>
      </w:r>
      <w:proofErr w:type="spellEnd"/>
      <w:r w:rsidR="000A53A8" w:rsidRPr="000A53A8">
        <w:rPr>
          <w:rFonts w:ascii="Times New Roman" w:hAnsi="Times New Roman"/>
        </w:rPr>
        <w:t xml:space="preserve"> results in statistically significantly higher levels of knowledge transfer in comparison to having no international </w:t>
      </w:r>
      <w:r w:rsidR="009423AF" w:rsidRPr="009046D8">
        <w:rPr>
          <w:rFonts w:ascii="Times New Roman" w:hAnsi="Times New Roman"/>
        </w:rPr>
        <w:t xml:space="preserve">assignees. </w:t>
      </w:r>
      <w:r w:rsidR="00AC6413">
        <w:rPr>
          <w:rFonts w:ascii="Times New Roman" w:hAnsi="Times New Roman"/>
        </w:rPr>
        <w:t>For subsidiaries with e</w:t>
      </w:r>
      <w:r w:rsidR="003F29E3">
        <w:rPr>
          <w:rFonts w:ascii="Times New Roman" w:hAnsi="Times New Roman"/>
        </w:rPr>
        <w:t>xpatriates</w:t>
      </w:r>
      <w:r w:rsidR="00AC6413">
        <w:rPr>
          <w:rFonts w:ascii="Times New Roman" w:hAnsi="Times New Roman"/>
        </w:rPr>
        <w:t xml:space="preserve"> only</w:t>
      </w:r>
      <w:r>
        <w:rPr>
          <w:rFonts w:ascii="Times New Roman" w:hAnsi="Times New Roman"/>
        </w:rPr>
        <w:t>,</w:t>
      </w:r>
      <w:r w:rsidR="00AC6413">
        <w:rPr>
          <w:rFonts w:ascii="Times New Roman" w:hAnsi="Times New Roman"/>
        </w:rPr>
        <w:t xml:space="preserve"> the difference </w:t>
      </w:r>
      <w:r w:rsidR="00CF2ED2">
        <w:rPr>
          <w:rFonts w:ascii="Times New Roman" w:hAnsi="Times New Roman"/>
        </w:rPr>
        <w:t>towards</w:t>
      </w:r>
      <w:r w:rsidR="00AC6413">
        <w:rPr>
          <w:rFonts w:ascii="Times New Roman" w:hAnsi="Times New Roman"/>
        </w:rPr>
        <w:t xml:space="preserve"> subsidiaries without any </w:t>
      </w:r>
      <w:r w:rsidR="00BD0C8E">
        <w:rPr>
          <w:rFonts w:ascii="Times New Roman" w:hAnsi="Times New Roman"/>
        </w:rPr>
        <w:t xml:space="preserve">international </w:t>
      </w:r>
      <w:r w:rsidR="00AC6413">
        <w:rPr>
          <w:rFonts w:ascii="Times New Roman" w:hAnsi="Times New Roman"/>
        </w:rPr>
        <w:t>assignees is not significant</w:t>
      </w:r>
      <w:r>
        <w:rPr>
          <w:rFonts w:ascii="Times New Roman" w:hAnsi="Times New Roman"/>
        </w:rPr>
        <w:t xml:space="preserve">. </w:t>
      </w:r>
      <w:r w:rsidR="009423AF" w:rsidRPr="009046D8">
        <w:rPr>
          <w:rFonts w:ascii="Times New Roman" w:hAnsi="Times New Roman"/>
        </w:rPr>
        <w:t xml:space="preserve">The highest level of knowledge transfer from HQ was </w:t>
      </w:r>
      <w:r>
        <w:rPr>
          <w:rFonts w:ascii="Times New Roman" w:hAnsi="Times New Roman"/>
        </w:rPr>
        <w:t xml:space="preserve">found </w:t>
      </w:r>
      <w:r w:rsidR="009423AF" w:rsidRPr="009046D8">
        <w:rPr>
          <w:rFonts w:ascii="Times New Roman" w:hAnsi="Times New Roman"/>
        </w:rPr>
        <w:t xml:space="preserve">in subsidiaries in which expatriates and </w:t>
      </w:r>
      <w:r w:rsidR="00884474">
        <w:rPr>
          <w:rFonts w:ascii="Times New Roman" w:hAnsi="Times New Roman"/>
        </w:rPr>
        <w:t xml:space="preserve">former </w:t>
      </w:r>
      <w:proofErr w:type="spellStart"/>
      <w:r w:rsidR="009423AF" w:rsidRPr="009046D8">
        <w:rPr>
          <w:rFonts w:ascii="Times New Roman" w:hAnsi="Times New Roman"/>
        </w:rPr>
        <w:t>inpatriates</w:t>
      </w:r>
      <w:proofErr w:type="spellEnd"/>
      <w:r w:rsidR="009423AF" w:rsidRPr="009046D8">
        <w:rPr>
          <w:rFonts w:ascii="Times New Roman" w:hAnsi="Times New Roman"/>
        </w:rPr>
        <w:t xml:space="preserve"> were simultaneously present</w:t>
      </w:r>
      <w:r w:rsidR="003F29E3">
        <w:rPr>
          <w:rFonts w:ascii="Times New Roman" w:hAnsi="Times New Roman"/>
        </w:rPr>
        <w:t xml:space="preserve">, </w:t>
      </w:r>
      <w:r w:rsidR="00BD0C8E">
        <w:rPr>
          <w:rFonts w:ascii="Times New Roman" w:hAnsi="Times New Roman"/>
        </w:rPr>
        <w:t xml:space="preserve">but </w:t>
      </w:r>
      <w:r w:rsidR="009423AF" w:rsidRPr="009046D8">
        <w:rPr>
          <w:rFonts w:ascii="Times New Roman" w:hAnsi="Times New Roman"/>
        </w:rPr>
        <w:t xml:space="preserve">the difference with </w:t>
      </w:r>
      <w:proofErr w:type="spellStart"/>
      <w:r w:rsidR="009423AF" w:rsidRPr="009046D8">
        <w:rPr>
          <w:rFonts w:ascii="Times New Roman" w:hAnsi="Times New Roman"/>
        </w:rPr>
        <w:t>inpatriates</w:t>
      </w:r>
      <w:proofErr w:type="spellEnd"/>
      <w:r w:rsidR="009423AF" w:rsidRPr="009046D8">
        <w:rPr>
          <w:rFonts w:ascii="Times New Roman" w:hAnsi="Times New Roman"/>
        </w:rPr>
        <w:t xml:space="preserve"> only is not statistically significant. </w:t>
      </w:r>
    </w:p>
    <w:p w14:paraId="2BAD7B4B" w14:textId="77777777" w:rsidR="009423AF" w:rsidRDefault="009423AF" w:rsidP="008D6E1D">
      <w:pPr>
        <w:spacing w:before="0" w:after="0" w:line="480" w:lineRule="auto"/>
        <w:ind w:firstLine="720"/>
        <w:rPr>
          <w:rFonts w:ascii="Times New Roman" w:hAnsi="Times New Roman"/>
        </w:rPr>
      </w:pPr>
      <w:r w:rsidRPr="009046D8">
        <w:rPr>
          <w:rFonts w:ascii="Times New Roman" w:hAnsi="Times New Roman"/>
        </w:rPr>
        <w:t xml:space="preserve">With regard to knowledge transfer from subsidiaries to HQ, we </w:t>
      </w:r>
      <w:r w:rsidR="00BA0518">
        <w:rPr>
          <w:rFonts w:ascii="Times New Roman" w:hAnsi="Times New Roman"/>
        </w:rPr>
        <w:t xml:space="preserve">also </w:t>
      </w:r>
      <w:r w:rsidRPr="009046D8">
        <w:rPr>
          <w:rFonts w:ascii="Times New Roman" w:hAnsi="Times New Roman"/>
        </w:rPr>
        <w:t xml:space="preserve">find that </w:t>
      </w:r>
      <w:r w:rsidR="00AC6413">
        <w:rPr>
          <w:rFonts w:ascii="Times New Roman" w:hAnsi="Times New Roman"/>
        </w:rPr>
        <w:t xml:space="preserve">subsidiaries with only expatriates </w:t>
      </w:r>
      <w:r w:rsidR="00974E24">
        <w:rPr>
          <w:rFonts w:ascii="Times New Roman" w:hAnsi="Times New Roman"/>
        </w:rPr>
        <w:t xml:space="preserve">do not </w:t>
      </w:r>
      <w:r w:rsidR="00AC6413">
        <w:rPr>
          <w:rFonts w:ascii="Times New Roman" w:hAnsi="Times New Roman"/>
        </w:rPr>
        <w:t>have higher levels of knowledge transfer than subsidiaries without any assignees. S</w:t>
      </w:r>
      <w:r w:rsidRPr="009046D8">
        <w:rPr>
          <w:rFonts w:ascii="Times New Roman" w:hAnsi="Times New Roman"/>
        </w:rPr>
        <w:t xml:space="preserve">ubsidiaries with only former </w:t>
      </w:r>
      <w:proofErr w:type="spellStart"/>
      <w:r w:rsidRPr="009046D8">
        <w:rPr>
          <w:rFonts w:ascii="Times New Roman" w:hAnsi="Times New Roman"/>
        </w:rPr>
        <w:t>inpatriates</w:t>
      </w:r>
      <w:proofErr w:type="spellEnd"/>
      <w:r w:rsidRPr="009046D8">
        <w:rPr>
          <w:rFonts w:ascii="Times New Roman" w:hAnsi="Times New Roman"/>
        </w:rPr>
        <w:t xml:space="preserve"> have similar degree</w:t>
      </w:r>
      <w:r w:rsidR="004750C4">
        <w:rPr>
          <w:rFonts w:ascii="Times New Roman" w:hAnsi="Times New Roman"/>
        </w:rPr>
        <w:t>s</w:t>
      </w:r>
      <w:r w:rsidRPr="009046D8">
        <w:rPr>
          <w:rFonts w:ascii="Times New Roman" w:hAnsi="Times New Roman"/>
        </w:rPr>
        <w:t xml:space="preserve"> of knowledge transfer as subsidiaries with both former </w:t>
      </w:r>
      <w:proofErr w:type="spellStart"/>
      <w:r w:rsidRPr="009046D8">
        <w:rPr>
          <w:rFonts w:ascii="Times New Roman" w:hAnsi="Times New Roman"/>
        </w:rPr>
        <w:t>inpatriates</w:t>
      </w:r>
      <w:proofErr w:type="spellEnd"/>
      <w:r w:rsidRPr="009046D8">
        <w:rPr>
          <w:rFonts w:ascii="Times New Roman" w:hAnsi="Times New Roman"/>
        </w:rPr>
        <w:t xml:space="preserve"> and expatriates</w:t>
      </w:r>
      <w:r w:rsidR="004750C4">
        <w:rPr>
          <w:rFonts w:ascii="Times New Roman" w:hAnsi="Times New Roman"/>
        </w:rPr>
        <w:t>, but higher levels of knowledge transfer than subsidiaries without assignees or with only expatriates</w:t>
      </w:r>
      <w:r w:rsidRPr="009046D8">
        <w:rPr>
          <w:rFonts w:ascii="Times New Roman" w:hAnsi="Times New Roman"/>
        </w:rPr>
        <w:t xml:space="preserve">. It should be acknowledged that the group of subsidiaries with only former </w:t>
      </w:r>
      <w:proofErr w:type="spellStart"/>
      <w:r w:rsidRPr="009046D8">
        <w:rPr>
          <w:rFonts w:ascii="Times New Roman" w:hAnsi="Times New Roman"/>
        </w:rPr>
        <w:t>inpatriates</w:t>
      </w:r>
      <w:proofErr w:type="spellEnd"/>
      <w:r w:rsidRPr="009046D8">
        <w:rPr>
          <w:rFonts w:ascii="Times New Roman" w:hAnsi="Times New Roman"/>
        </w:rPr>
        <w:t xml:space="preserve"> is fairly small</w:t>
      </w:r>
      <w:r w:rsidR="004750C4">
        <w:rPr>
          <w:rFonts w:ascii="Times New Roman" w:hAnsi="Times New Roman"/>
        </w:rPr>
        <w:t xml:space="preserve"> and hence our results might be influenced by sample </w:t>
      </w:r>
      <w:r w:rsidR="00810E89">
        <w:rPr>
          <w:rFonts w:ascii="Times New Roman" w:hAnsi="Times New Roman"/>
        </w:rPr>
        <w:t>idiosyncrasies</w:t>
      </w:r>
      <w:r w:rsidRPr="009046D8">
        <w:rPr>
          <w:rFonts w:ascii="Times New Roman" w:hAnsi="Times New Roman"/>
        </w:rPr>
        <w:t xml:space="preserve">. However, our results </w:t>
      </w:r>
      <w:r w:rsidR="004750C4">
        <w:rPr>
          <w:rFonts w:ascii="Times New Roman" w:hAnsi="Times New Roman"/>
        </w:rPr>
        <w:t xml:space="preserve">do </w:t>
      </w:r>
      <w:r w:rsidRPr="009046D8">
        <w:rPr>
          <w:rFonts w:ascii="Times New Roman" w:hAnsi="Times New Roman"/>
        </w:rPr>
        <w:t xml:space="preserve">seem to indicate that inpatriation is </w:t>
      </w:r>
      <w:r w:rsidR="004750C4">
        <w:rPr>
          <w:rFonts w:ascii="Times New Roman" w:hAnsi="Times New Roman"/>
          <w:i/>
        </w:rPr>
        <w:t xml:space="preserve">more </w:t>
      </w:r>
      <w:r w:rsidRPr="009046D8">
        <w:rPr>
          <w:rFonts w:ascii="Times New Roman" w:hAnsi="Times New Roman"/>
        </w:rPr>
        <w:t xml:space="preserve">important </w:t>
      </w:r>
      <w:r w:rsidR="004750C4">
        <w:rPr>
          <w:rFonts w:ascii="Times New Roman" w:hAnsi="Times New Roman"/>
        </w:rPr>
        <w:t xml:space="preserve">than </w:t>
      </w:r>
      <w:r w:rsidRPr="009046D8">
        <w:rPr>
          <w:rFonts w:ascii="Times New Roman" w:hAnsi="Times New Roman"/>
        </w:rPr>
        <w:t>expatriation in terms of facilitating knowledge transfer from and especially to HQ.</w:t>
      </w:r>
    </w:p>
    <w:p w14:paraId="395FBE71" w14:textId="77777777" w:rsidR="009423AF" w:rsidRPr="001C411D" w:rsidRDefault="009423AF" w:rsidP="00C12D22">
      <w:pPr>
        <w:spacing w:before="120" w:after="0"/>
        <w:jc w:val="center"/>
        <w:rPr>
          <w:rFonts w:ascii="Times New Roman" w:hAnsi="Times New Roman"/>
          <w:szCs w:val="24"/>
        </w:rPr>
      </w:pPr>
      <w:r w:rsidRPr="001C411D">
        <w:rPr>
          <w:rFonts w:ascii="Times New Roman" w:hAnsi="Times New Roman"/>
          <w:szCs w:val="24"/>
        </w:rPr>
        <w:t>- - - - - - - - - - - - - - - - - - - - -</w:t>
      </w:r>
    </w:p>
    <w:p w14:paraId="2919D8DB" w14:textId="6F436FCB" w:rsidR="009423AF" w:rsidRPr="001C411D" w:rsidRDefault="009423AF" w:rsidP="00C12D22">
      <w:pPr>
        <w:spacing w:before="120" w:after="0"/>
        <w:jc w:val="center"/>
        <w:rPr>
          <w:rFonts w:ascii="Times New Roman" w:hAnsi="Times New Roman"/>
          <w:szCs w:val="24"/>
        </w:rPr>
      </w:pPr>
      <w:r w:rsidRPr="001C411D">
        <w:rPr>
          <w:rFonts w:ascii="Times New Roman" w:hAnsi="Times New Roman"/>
          <w:szCs w:val="24"/>
        </w:rPr>
        <w:t>Insert</w:t>
      </w:r>
      <w:r>
        <w:rPr>
          <w:rFonts w:ascii="Times New Roman" w:hAnsi="Times New Roman"/>
          <w:szCs w:val="24"/>
        </w:rPr>
        <w:t xml:space="preserve"> Table </w:t>
      </w:r>
      <w:r w:rsidR="00B94DC8">
        <w:rPr>
          <w:rFonts w:ascii="Times New Roman" w:hAnsi="Times New Roman"/>
          <w:szCs w:val="24"/>
        </w:rPr>
        <w:t>VII</w:t>
      </w:r>
      <w:r w:rsidR="000C54C9" w:rsidRPr="001C411D">
        <w:rPr>
          <w:rFonts w:ascii="Times New Roman" w:hAnsi="Times New Roman"/>
          <w:szCs w:val="24"/>
        </w:rPr>
        <w:t xml:space="preserve"> </w:t>
      </w:r>
      <w:r w:rsidRPr="001C411D">
        <w:rPr>
          <w:rFonts w:ascii="Times New Roman" w:hAnsi="Times New Roman"/>
          <w:szCs w:val="24"/>
        </w:rPr>
        <w:t>about here</w:t>
      </w:r>
    </w:p>
    <w:p w14:paraId="5FA1214C" w14:textId="77777777" w:rsidR="009423AF" w:rsidRPr="001C411D" w:rsidRDefault="009423AF" w:rsidP="006242F3">
      <w:pPr>
        <w:spacing w:before="120" w:after="360"/>
        <w:jc w:val="center"/>
        <w:rPr>
          <w:rFonts w:ascii="Times New Roman" w:hAnsi="Times New Roman"/>
          <w:szCs w:val="24"/>
        </w:rPr>
      </w:pPr>
      <w:r w:rsidRPr="001C411D">
        <w:rPr>
          <w:rFonts w:ascii="Times New Roman" w:hAnsi="Times New Roman"/>
          <w:szCs w:val="24"/>
        </w:rPr>
        <w:t>- - - - - - - - - - - - - - - - - - - - -</w:t>
      </w:r>
    </w:p>
    <w:p w14:paraId="43875559" w14:textId="5EE8F41A" w:rsidR="009423AF" w:rsidRDefault="009423AF" w:rsidP="006F76E6">
      <w:pPr>
        <w:keepNext/>
        <w:spacing w:before="240" w:after="0" w:line="480" w:lineRule="auto"/>
        <w:rPr>
          <w:rFonts w:ascii="Times New Roman" w:hAnsi="Times New Roman"/>
          <w:b/>
        </w:rPr>
      </w:pPr>
      <w:r w:rsidRPr="004D4276">
        <w:rPr>
          <w:rFonts w:ascii="Times New Roman" w:hAnsi="Times New Roman"/>
          <w:b/>
        </w:rPr>
        <w:t xml:space="preserve">Discussion </w:t>
      </w:r>
    </w:p>
    <w:p w14:paraId="39E21106" w14:textId="77777777" w:rsidR="009423AF" w:rsidRPr="004D4276" w:rsidRDefault="009423AF" w:rsidP="008D6E1D">
      <w:pPr>
        <w:spacing w:before="0" w:after="120" w:line="480" w:lineRule="auto"/>
        <w:rPr>
          <w:rFonts w:ascii="Times New Roman" w:hAnsi="Times New Roman"/>
          <w:i/>
        </w:rPr>
      </w:pPr>
      <w:r w:rsidRPr="004D4276">
        <w:rPr>
          <w:rFonts w:ascii="Times New Roman" w:hAnsi="Times New Roman"/>
          <w:i/>
        </w:rPr>
        <w:t>Implications for Research</w:t>
      </w:r>
    </w:p>
    <w:p w14:paraId="30B3D6EB" w14:textId="70D79798" w:rsidR="00C2383F" w:rsidRDefault="009423AF" w:rsidP="008D6E1D">
      <w:pPr>
        <w:spacing w:before="0" w:after="0" w:line="480" w:lineRule="auto"/>
        <w:ind w:firstLine="720"/>
        <w:rPr>
          <w:rFonts w:ascii="Times New Roman" w:hAnsi="Times New Roman"/>
        </w:rPr>
      </w:pPr>
      <w:r w:rsidRPr="009046D8">
        <w:rPr>
          <w:rFonts w:ascii="Times New Roman" w:hAnsi="Times New Roman"/>
        </w:rPr>
        <w:t xml:space="preserve">The overall objective of our </w:t>
      </w:r>
      <w:r w:rsidR="001B49A8">
        <w:rPr>
          <w:rFonts w:ascii="Times New Roman" w:hAnsi="Times New Roman"/>
        </w:rPr>
        <w:t>large scale survey</w:t>
      </w:r>
      <w:r w:rsidR="001B49A8" w:rsidRPr="009046D8">
        <w:rPr>
          <w:rFonts w:ascii="Times New Roman" w:hAnsi="Times New Roman"/>
        </w:rPr>
        <w:t xml:space="preserve"> </w:t>
      </w:r>
      <w:r w:rsidRPr="009046D8">
        <w:rPr>
          <w:rFonts w:ascii="Times New Roman" w:hAnsi="Times New Roman"/>
        </w:rPr>
        <w:t xml:space="preserve">was to investigate </w:t>
      </w:r>
      <w:r w:rsidR="007536E8">
        <w:rPr>
          <w:rFonts w:ascii="Times New Roman" w:hAnsi="Times New Roman"/>
        </w:rPr>
        <w:t xml:space="preserve">the role </w:t>
      </w:r>
      <w:r w:rsidR="00CC4EA1">
        <w:rPr>
          <w:rFonts w:ascii="Times New Roman" w:hAnsi="Times New Roman"/>
        </w:rPr>
        <w:t xml:space="preserve">of </w:t>
      </w:r>
      <w:r w:rsidR="007536E8">
        <w:rPr>
          <w:rFonts w:ascii="Times New Roman" w:hAnsi="Times New Roman"/>
        </w:rPr>
        <w:t xml:space="preserve">expatriates and former </w:t>
      </w:r>
      <w:proofErr w:type="spellStart"/>
      <w:r w:rsidR="007536E8">
        <w:rPr>
          <w:rFonts w:ascii="Times New Roman" w:hAnsi="Times New Roman"/>
        </w:rPr>
        <w:t>inpatriates</w:t>
      </w:r>
      <w:proofErr w:type="spellEnd"/>
      <w:r w:rsidR="007536E8">
        <w:rPr>
          <w:rFonts w:ascii="Times New Roman" w:hAnsi="Times New Roman"/>
        </w:rPr>
        <w:t xml:space="preserve"> in knowledge transfer between HQ and foreign subsidiaries of MNCs. </w:t>
      </w:r>
      <w:r w:rsidR="0017505F">
        <w:rPr>
          <w:rFonts w:ascii="Times New Roman" w:hAnsi="Times New Roman"/>
        </w:rPr>
        <w:lastRenderedPageBreak/>
        <w:t>F</w:t>
      </w:r>
      <w:r w:rsidR="007536E8">
        <w:rPr>
          <w:rFonts w:ascii="Times New Roman" w:hAnsi="Times New Roman"/>
        </w:rPr>
        <w:t xml:space="preserve">or PCNs, still by far the largest group of expatriates, </w:t>
      </w:r>
      <w:r w:rsidR="0017505F">
        <w:rPr>
          <w:rFonts w:ascii="Times New Roman" w:hAnsi="Times New Roman"/>
        </w:rPr>
        <w:t xml:space="preserve">we found </w:t>
      </w:r>
      <w:r w:rsidRPr="009046D8">
        <w:rPr>
          <w:rFonts w:ascii="Times New Roman" w:hAnsi="Times New Roman"/>
        </w:rPr>
        <w:t>the</w:t>
      </w:r>
      <w:r w:rsidR="007536E8">
        <w:rPr>
          <w:rFonts w:ascii="Times New Roman" w:hAnsi="Times New Roman"/>
        </w:rPr>
        <w:t>ir</w:t>
      </w:r>
      <w:r w:rsidRPr="009046D8">
        <w:rPr>
          <w:rFonts w:ascii="Times New Roman" w:hAnsi="Times New Roman"/>
        </w:rPr>
        <w:t xml:space="preserve"> share as managing directors in foreign subsidiaries </w:t>
      </w:r>
      <w:r w:rsidR="0017505F">
        <w:rPr>
          <w:rFonts w:ascii="Times New Roman" w:hAnsi="Times New Roman"/>
        </w:rPr>
        <w:t xml:space="preserve">to be </w:t>
      </w:r>
      <w:r w:rsidR="007536E8">
        <w:rPr>
          <w:rFonts w:ascii="Times New Roman" w:hAnsi="Times New Roman"/>
        </w:rPr>
        <w:t xml:space="preserve">significantly </w:t>
      </w:r>
      <w:r w:rsidR="007D1E48">
        <w:rPr>
          <w:rFonts w:ascii="Times New Roman" w:hAnsi="Times New Roman"/>
        </w:rPr>
        <w:t xml:space="preserve">lower </w:t>
      </w:r>
      <w:r w:rsidR="007536E8">
        <w:rPr>
          <w:rFonts w:ascii="Times New Roman" w:hAnsi="Times New Roman"/>
        </w:rPr>
        <w:t xml:space="preserve">compared to what </w:t>
      </w:r>
      <w:r w:rsidR="007D1E48">
        <w:rPr>
          <w:rFonts w:ascii="Times New Roman" w:hAnsi="Times New Roman"/>
        </w:rPr>
        <w:t>previous studies</w:t>
      </w:r>
      <w:r w:rsidR="007536E8">
        <w:rPr>
          <w:rFonts w:ascii="Times New Roman" w:hAnsi="Times New Roman"/>
        </w:rPr>
        <w:t xml:space="preserve"> revealed</w:t>
      </w:r>
      <w:r w:rsidR="001B49A8">
        <w:rPr>
          <w:rFonts w:ascii="Times New Roman" w:hAnsi="Times New Roman"/>
        </w:rPr>
        <w:t>. A</w:t>
      </w:r>
      <w:r w:rsidRPr="009046D8">
        <w:rPr>
          <w:rFonts w:ascii="Times New Roman" w:hAnsi="Times New Roman"/>
        </w:rPr>
        <w:t>t the same time</w:t>
      </w:r>
      <w:r w:rsidR="00191C59">
        <w:rPr>
          <w:rFonts w:ascii="Times New Roman" w:hAnsi="Times New Roman"/>
        </w:rPr>
        <w:t>,</w:t>
      </w:r>
      <w:r w:rsidR="001B49A8">
        <w:rPr>
          <w:rFonts w:ascii="Times New Roman" w:hAnsi="Times New Roman"/>
        </w:rPr>
        <w:t xml:space="preserve"> our data indicate that the use of TCNs, the remaining group of expatriates,</w:t>
      </w:r>
      <w:r w:rsidRPr="009046D8">
        <w:rPr>
          <w:rFonts w:ascii="Times New Roman" w:hAnsi="Times New Roman"/>
        </w:rPr>
        <w:t xml:space="preserve"> </w:t>
      </w:r>
      <w:r w:rsidR="007D1E48">
        <w:rPr>
          <w:rFonts w:ascii="Times New Roman" w:hAnsi="Times New Roman"/>
        </w:rPr>
        <w:t xml:space="preserve">is </w:t>
      </w:r>
      <w:r w:rsidR="00213DF5">
        <w:rPr>
          <w:rFonts w:ascii="Times New Roman" w:hAnsi="Times New Roman"/>
        </w:rPr>
        <w:t xml:space="preserve">now </w:t>
      </w:r>
      <w:r w:rsidR="007D1E48">
        <w:rPr>
          <w:rFonts w:ascii="Times New Roman" w:hAnsi="Times New Roman"/>
        </w:rPr>
        <w:t xml:space="preserve">higher than reported </w:t>
      </w:r>
      <w:r w:rsidR="00BD35B2">
        <w:rPr>
          <w:rFonts w:ascii="Times New Roman" w:hAnsi="Times New Roman"/>
        </w:rPr>
        <w:t>by previous studies</w:t>
      </w:r>
      <w:r w:rsidRPr="009046D8">
        <w:rPr>
          <w:rFonts w:ascii="Times New Roman" w:hAnsi="Times New Roman"/>
        </w:rPr>
        <w:t xml:space="preserve">. </w:t>
      </w:r>
      <w:r w:rsidR="001B49A8">
        <w:rPr>
          <w:rFonts w:ascii="Times New Roman" w:hAnsi="Times New Roman"/>
        </w:rPr>
        <w:t xml:space="preserve">The </w:t>
      </w:r>
      <w:r w:rsidR="0017505F">
        <w:rPr>
          <w:rFonts w:ascii="Times New Roman" w:hAnsi="Times New Roman"/>
        </w:rPr>
        <w:t xml:space="preserve">same applies to </w:t>
      </w:r>
      <w:r w:rsidR="006214D0">
        <w:rPr>
          <w:rFonts w:ascii="Times New Roman" w:hAnsi="Times New Roman"/>
        </w:rPr>
        <w:t>former</w:t>
      </w:r>
      <w:r w:rsidR="001B49A8">
        <w:rPr>
          <w:rFonts w:ascii="Times New Roman" w:hAnsi="Times New Roman"/>
        </w:rPr>
        <w:t xml:space="preserve"> </w:t>
      </w:r>
      <w:proofErr w:type="spellStart"/>
      <w:r w:rsidR="001B49A8">
        <w:rPr>
          <w:rFonts w:ascii="Times New Roman" w:hAnsi="Times New Roman"/>
        </w:rPr>
        <w:t>inpatriates</w:t>
      </w:r>
      <w:proofErr w:type="spellEnd"/>
      <w:r w:rsidR="001B49A8">
        <w:rPr>
          <w:rFonts w:ascii="Times New Roman" w:hAnsi="Times New Roman"/>
        </w:rPr>
        <w:t xml:space="preserve">. </w:t>
      </w:r>
      <w:r w:rsidRPr="009046D8">
        <w:rPr>
          <w:rFonts w:ascii="Times New Roman" w:hAnsi="Times New Roman"/>
        </w:rPr>
        <w:t xml:space="preserve">Consequently, we </w:t>
      </w:r>
      <w:r w:rsidR="001B49A8">
        <w:rPr>
          <w:rFonts w:ascii="Times New Roman" w:hAnsi="Times New Roman"/>
        </w:rPr>
        <w:t>are</w:t>
      </w:r>
      <w:r w:rsidR="001B49A8" w:rsidRPr="009046D8">
        <w:rPr>
          <w:rFonts w:ascii="Times New Roman" w:hAnsi="Times New Roman"/>
        </w:rPr>
        <w:t xml:space="preserve"> </w:t>
      </w:r>
      <w:r w:rsidRPr="009046D8">
        <w:rPr>
          <w:rFonts w:ascii="Times New Roman" w:hAnsi="Times New Roman"/>
        </w:rPr>
        <w:t xml:space="preserve">able to confirm initial suggestions that global staffing practices at </w:t>
      </w:r>
      <w:r w:rsidR="00380806">
        <w:rPr>
          <w:rFonts w:ascii="Times New Roman" w:hAnsi="Times New Roman"/>
        </w:rPr>
        <w:t xml:space="preserve">the </w:t>
      </w:r>
      <w:r w:rsidRPr="009046D8">
        <w:rPr>
          <w:rFonts w:ascii="Times New Roman" w:hAnsi="Times New Roman"/>
        </w:rPr>
        <w:t>subsidiary level are gradually changing (</w:t>
      </w:r>
      <w:proofErr w:type="spellStart"/>
      <w:r w:rsidR="00712D6B" w:rsidRPr="009046D8">
        <w:rPr>
          <w:rFonts w:ascii="Times New Roman" w:hAnsi="Times New Roman"/>
        </w:rPr>
        <w:t>Collings</w:t>
      </w:r>
      <w:proofErr w:type="spellEnd"/>
      <w:r w:rsidR="00712D6B" w:rsidRPr="009046D8">
        <w:rPr>
          <w:rFonts w:ascii="Times New Roman" w:hAnsi="Times New Roman"/>
        </w:rPr>
        <w:t xml:space="preserve"> et al., 2007</w:t>
      </w:r>
      <w:r w:rsidRPr="009046D8">
        <w:rPr>
          <w:rFonts w:ascii="Times New Roman" w:hAnsi="Times New Roman"/>
        </w:rPr>
        <w:t xml:space="preserve">) and that MNCs are increasingly using a </w:t>
      </w:r>
      <w:r w:rsidR="00712D6B">
        <w:rPr>
          <w:rFonts w:ascii="Times New Roman" w:hAnsi="Times New Roman"/>
        </w:rPr>
        <w:t xml:space="preserve">portfolio </w:t>
      </w:r>
      <w:r w:rsidRPr="009046D8">
        <w:rPr>
          <w:rFonts w:ascii="Times New Roman" w:hAnsi="Times New Roman"/>
        </w:rPr>
        <w:t>of international assignees (</w:t>
      </w:r>
      <w:proofErr w:type="spellStart"/>
      <w:r w:rsidR="00712D6B" w:rsidRPr="009046D8">
        <w:rPr>
          <w:rFonts w:ascii="Times New Roman" w:hAnsi="Times New Roman"/>
        </w:rPr>
        <w:t>Collings</w:t>
      </w:r>
      <w:proofErr w:type="spellEnd"/>
      <w:r w:rsidR="00712D6B" w:rsidRPr="009046D8">
        <w:rPr>
          <w:rFonts w:ascii="Times New Roman" w:hAnsi="Times New Roman"/>
        </w:rPr>
        <w:t xml:space="preserve"> et al., 2010</w:t>
      </w:r>
      <w:r w:rsidRPr="009046D8">
        <w:rPr>
          <w:rFonts w:ascii="Times New Roman" w:hAnsi="Times New Roman"/>
        </w:rPr>
        <w:t>).</w:t>
      </w:r>
      <w:r w:rsidR="001B49A8">
        <w:rPr>
          <w:rFonts w:ascii="Times New Roman" w:hAnsi="Times New Roman"/>
        </w:rPr>
        <w:t xml:space="preserve"> </w:t>
      </w:r>
      <w:r w:rsidR="00572597">
        <w:rPr>
          <w:rFonts w:ascii="Times New Roman" w:hAnsi="Times New Roman"/>
        </w:rPr>
        <w:t>In addition to such changes over time</w:t>
      </w:r>
      <w:r w:rsidR="001B49A8">
        <w:rPr>
          <w:rFonts w:ascii="Times New Roman" w:hAnsi="Times New Roman"/>
        </w:rPr>
        <w:t xml:space="preserve">, </w:t>
      </w:r>
      <w:r w:rsidR="00572597">
        <w:rPr>
          <w:rFonts w:ascii="Times New Roman" w:hAnsi="Times New Roman"/>
        </w:rPr>
        <w:t>our study</w:t>
      </w:r>
      <w:r w:rsidR="006214D0">
        <w:rPr>
          <w:rFonts w:ascii="Times New Roman" w:hAnsi="Times New Roman"/>
        </w:rPr>
        <w:t xml:space="preserve"> also indicates </w:t>
      </w:r>
      <w:r w:rsidR="00572597">
        <w:rPr>
          <w:rFonts w:ascii="Times New Roman" w:hAnsi="Times New Roman"/>
        </w:rPr>
        <w:t xml:space="preserve">significant </w:t>
      </w:r>
      <w:r w:rsidR="006214D0">
        <w:rPr>
          <w:rFonts w:ascii="Times New Roman" w:hAnsi="Times New Roman"/>
        </w:rPr>
        <w:t>variation</w:t>
      </w:r>
      <w:r w:rsidR="00572597">
        <w:rPr>
          <w:rFonts w:ascii="Times New Roman" w:hAnsi="Times New Roman"/>
        </w:rPr>
        <w:t xml:space="preserve"> across countries and regions</w:t>
      </w:r>
      <w:r w:rsidR="008F761E">
        <w:rPr>
          <w:rFonts w:ascii="Times New Roman" w:hAnsi="Times New Roman"/>
        </w:rPr>
        <w:t xml:space="preserve"> (see also </w:t>
      </w:r>
      <w:r w:rsidR="008F761E" w:rsidRPr="008F761E">
        <w:rPr>
          <w:rFonts w:ascii="Times New Roman" w:hAnsi="Times New Roman"/>
        </w:rPr>
        <w:t>Peterson et al</w:t>
      </w:r>
      <w:r w:rsidR="00191C59">
        <w:rPr>
          <w:rFonts w:ascii="Times New Roman" w:hAnsi="Times New Roman"/>
        </w:rPr>
        <w:t>.</w:t>
      </w:r>
      <w:r w:rsidR="008F761E" w:rsidRPr="008F761E">
        <w:rPr>
          <w:rFonts w:ascii="Times New Roman" w:hAnsi="Times New Roman"/>
        </w:rPr>
        <w:t xml:space="preserve">, 2000; </w:t>
      </w:r>
      <w:proofErr w:type="spellStart"/>
      <w:r w:rsidR="008F761E" w:rsidRPr="008F761E">
        <w:rPr>
          <w:rFonts w:ascii="Times New Roman" w:hAnsi="Times New Roman"/>
        </w:rPr>
        <w:t>Tungli</w:t>
      </w:r>
      <w:proofErr w:type="spellEnd"/>
      <w:r w:rsidR="008F761E" w:rsidRPr="008F761E">
        <w:rPr>
          <w:rFonts w:ascii="Times New Roman" w:hAnsi="Times New Roman"/>
        </w:rPr>
        <w:t xml:space="preserve"> </w:t>
      </w:r>
      <w:r w:rsidR="00191C59">
        <w:rPr>
          <w:rFonts w:ascii="Times New Roman" w:hAnsi="Times New Roman"/>
        </w:rPr>
        <w:t xml:space="preserve">&amp; </w:t>
      </w:r>
      <w:proofErr w:type="spellStart"/>
      <w:r w:rsidR="008F761E" w:rsidRPr="008F761E">
        <w:rPr>
          <w:rFonts w:ascii="Times New Roman" w:hAnsi="Times New Roman"/>
        </w:rPr>
        <w:t>Peiperl</w:t>
      </w:r>
      <w:proofErr w:type="spellEnd"/>
      <w:r w:rsidR="008F761E" w:rsidRPr="008F761E">
        <w:rPr>
          <w:rFonts w:ascii="Times New Roman" w:hAnsi="Times New Roman"/>
        </w:rPr>
        <w:t>, 2009</w:t>
      </w:r>
      <w:r w:rsidR="008F761E">
        <w:rPr>
          <w:rFonts w:ascii="Times New Roman" w:hAnsi="Times New Roman"/>
        </w:rPr>
        <w:t>)</w:t>
      </w:r>
      <w:r w:rsidR="00572597">
        <w:rPr>
          <w:rFonts w:ascii="Times New Roman" w:hAnsi="Times New Roman"/>
        </w:rPr>
        <w:t xml:space="preserve">. For example, </w:t>
      </w:r>
      <w:r w:rsidR="00113DC5">
        <w:rPr>
          <w:rFonts w:ascii="Times New Roman" w:hAnsi="Times New Roman"/>
        </w:rPr>
        <w:t xml:space="preserve">according to our data the PCN quota of </w:t>
      </w:r>
      <w:r w:rsidR="00C2383F">
        <w:rPr>
          <w:rFonts w:ascii="Times New Roman" w:hAnsi="Times New Roman"/>
        </w:rPr>
        <w:t>m</w:t>
      </w:r>
      <w:r w:rsidR="005B5C45">
        <w:rPr>
          <w:rFonts w:ascii="Times New Roman" w:hAnsi="Times New Roman"/>
        </w:rPr>
        <w:t xml:space="preserve">anaging </w:t>
      </w:r>
      <w:r w:rsidR="00C2383F">
        <w:rPr>
          <w:rFonts w:ascii="Times New Roman" w:hAnsi="Times New Roman"/>
        </w:rPr>
        <w:t>d</w:t>
      </w:r>
      <w:r w:rsidR="005B5C45">
        <w:rPr>
          <w:rFonts w:ascii="Times New Roman" w:hAnsi="Times New Roman"/>
        </w:rPr>
        <w:t xml:space="preserve">irectors of </w:t>
      </w:r>
      <w:r w:rsidR="00113DC5">
        <w:rPr>
          <w:rFonts w:ascii="Times New Roman" w:hAnsi="Times New Roman"/>
        </w:rPr>
        <w:t xml:space="preserve">Japanese and Korean MNCs is more than eight times as high as that </w:t>
      </w:r>
      <w:r w:rsidR="0017505F">
        <w:rPr>
          <w:rFonts w:ascii="Times New Roman" w:hAnsi="Times New Roman"/>
        </w:rPr>
        <w:t>of</w:t>
      </w:r>
      <w:r w:rsidR="00113DC5">
        <w:rPr>
          <w:rFonts w:ascii="Times New Roman" w:hAnsi="Times New Roman"/>
        </w:rPr>
        <w:t xml:space="preserve"> MNCs of Nordic countries, but the TCN quota is about three times as high </w:t>
      </w:r>
      <w:r w:rsidR="0017505F">
        <w:rPr>
          <w:rFonts w:ascii="Times New Roman" w:hAnsi="Times New Roman"/>
        </w:rPr>
        <w:t xml:space="preserve">for Nordic MNCs </w:t>
      </w:r>
      <w:r w:rsidR="00113DC5">
        <w:rPr>
          <w:rFonts w:ascii="Times New Roman" w:hAnsi="Times New Roman"/>
        </w:rPr>
        <w:t>as for Japanese and Korean MNCs</w:t>
      </w:r>
      <w:r w:rsidR="00572597">
        <w:rPr>
          <w:rFonts w:ascii="Times New Roman" w:hAnsi="Times New Roman"/>
        </w:rPr>
        <w:t xml:space="preserve">. This suggests a much higher degree </w:t>
      </w:r>
      <w:r w:rsidR="0017505F">
        <w:rPr>
          <w:rFonts w:ascii="Times New Roman" w:hAnsi="Times New Roman"/>
        </w:rPr>
        <w:t xml:space="preserve">of </w:t>
      </w:r>
      <w:r w:rsidR="00572597">
        <w:rPr>
          <w:rFonts w:ascii="Times New Roman" w:hAnsi="Times New Roman"/>
        </w:rPr>
        <w:t xml:space="preserve">ethnocentrism </w:t>
      </w:r>
      <w:r w:rsidR="0017505F">
        <w:rPr>
          <w:rFonts w:ascii="Times New Roman" w:hAnsi="Times New Roman"/>
        </w:rPr>
        <w:t xml:space="preserve">for </w:t>
      </w:r>
      <w:r w:rsidR="006214D0">
        <w:rPr>
          <w:rFonts w:ascii="Times New Roman" w:hAnsi="Times New Roman"/>
        </w:rPr>
        <w:t>MNCs from</w:t>
      </w:r>
      <w:r w:rsidR="00572597">
        <w:rPr>
          <w:rFonts w:ascii="Times New Roman" w:hAnsi="Times New Roman"/>
        </w:rPr>
        <w:t xml:space="preserve"> </w:t>
      </w:r>
      <w:r w:rsidR="0017505F">
        <w:rPr>
          <w:rFonts w:ascii="Times New Roman" w:hAnsi="Times New Roman"/>
        </w:rPr>
        <w:t xml:space="preserve">Asian </w:t>
      </w:r>
      <w:r w:rsidR="00572597">
        <w:rPr>
          <w:rFonts w:ascii="Times New Roman" w:hAnsi="Times New Roman"/>
        </w:rPr>
        <w:t xml:space="preserve">countries </w:t>
      </w:r>
      <w:r w:rsidR="00284AB0">
        <w:rPr>
          <w:rFonts w:ascii="Times New Roman" w:hAnsi="Times New Roman"/>
        </w:rPr>
        <w:t>(</w:t>
      </w:r>
      <w:r w:rsidR="0017505F">
        <w:rPr>
          <w:rFonts w:ascii="Times New Roman" w:hAnsi="Times New Roman"/>
        </w:rPr>
        <w:t xml:space="preserve">see also </w:t>
      </w:r>
      <w:proofErr w:type="spellStart"/>
      <w:r w:rsidR="008F761E" w:rsidRPr="008F761E">
        <w:rPr>
          <w:rFonts w:ascii="Times New Roman" w:hAnsi="Times New Roman"/>
        </w:rPr>
        <w:t>Bruning</w:t>
      </w:r>
      <w:proofErr w:type="spellEnd"/>
      <w:r w:rsidR="008F761E">
        <w:rPr>
          <w:rFonts w:ascii="Times New Roman" w:hAnsi="Times New Roman"/>
        </w:rPr>
        <w:t xml:space="preserve">, </w:t>
      </w:r>
      <w:proofErr w:type="spellStart"/>
      <w:r w:rsidR="008F761E">
        <w:rPr>
          <w:rFonts w:ascii="Times New Roman" w:hAnsi="Times New Roman"/>
        </w:rPr>
        <w:t>Bebenroth</w:t>
      </w:r>
      <w:proofErr w:type="spellEnd"/>
      <w:r w:rsidR="00843C2D">
        <w:rPr>
          <w:rFonts w:ascii="Times New Roman" w:hAnsi="Times New Roman"/>
        </w:rPr>
        <w:t>,</w:t>
      </w:r>
      <w:r w:rsidR="008F761E">
        <w:rPr>
          <w:rFonts w:ascii="Times New Roman" w:hAnsi="Times New Roman"/>
        </w:rPr>
        <w:t xml:space="preserve"> &amp; </w:t>
      </w:r>
      <w:proofErr w:type="spellStart"/>
      <w:r w:rsidR="008F761E">
        <w:rPr>
          <w:rFonts w:ascii="Times New Roman" w:hAnsi="Times New Roman"/>
        </w:rPr>
        <w:t>Pascha</w:t>
      </w:r>
      <w:proofErr w:type="spellEnd"/>
      <w:r w:rsidR="008F761E">
        <w:rPr>
          <w:rFonts w:ascii="Times New Roman" w:hAnsi="Times New Roman"/>
        </w:rPr>
        <w:t xml:space="preserve">, </w:t>
      </w:r>
      <w:r w:rsidR="008F761E" w:rsidRPr="008F761E">
        <w:rPr>
          <w:rFonts w:ascii="Times New Roman" w:hAnsi="Times New Roman"/>
        </w:rPr>
        <w:t>2011</w:t>
      </w:r>
      <w:r w:rsidR="008F761E">
        <w:rPr>
          <w:rFonts w:ascii="Times New Roman" w:hAnsi="Times New Roman"/>
        </w:rPr>
        <w:t xml:space="preserve">; </w:t>
      </w:r>
      <w:r w:rsidR="008F761E" w:rsidRPr="008F761E">
        <w:rPr>
          <w:rFonts w:ascii="Times New Roman" w:hAnsi="Times New Roman"/>
        </w:rPr>
        <w:t>Peterson et al</w:t>
      </w:r>
      <w:r w:rsidR="00191C59">
        <w:rPr>
          <w:rFonts w:ascii="Times New Roman" w:hAnsi="Times New Roman"/>
        </w:rPr>
        <w:t>.</w:t>
      </w:r>
      <w:r w:rsidR="008F761E" w:rsidRPr="008F761E">
        <w:rPr>
          <w:rFonts w:ascii="Times New Roman" w:hAnsi="Times New Roman"/>
        </w:rPr>
        <w:t>, 2000</w:t>
      </w:r>
      <w:r w:rsidR="008F761E">
        <w:rPr>
          <w:rFonts w:ascii="Times New Roman" w:hAnsi="Times New Roman"/>
        </w:rPr>
        <w:t>;</w:t>
      </w:r>
      <w:r w:rsidR="008F761E" w:rsidRPr="008F761E">
        <w:rPr>
          <w:rFonts w:ascii="Times New Roman" w:hAnsi="Times New Roman"/>
        </w:rPr>
        <w:t xml:space="preserve"> Tung, 1982</w:t>
      </w:r>
      <w:r w:rsidR="00284AB0">
        <w:rPr>
          <w:rFonts w:ascii="Times New Roman" w:hAnsi="Times New Roman"/>
        </w:rPr>
        <w:t>)</w:t>
      </w:r>
      <w:r w:rsidR="00572597">
        <w:rPr>
          <w:rFonts w:ascii="Times New Roman" w:hAnsi="Times New Roman"/>
        </w:rPr>
        <w:t xml:space="preserve">. </w:t>
      </w:r>
      <w:r w:rsidR="005B5C45">
        <w:rPr>
          <w:rFonts w:ascii="Times New Roman" w:hAnsi="Times New Roman"/>
        </w:rPr>
        <w:t>Even more extreme differences can be observed in terms of host countries with twelve times as many PCN</w:t>
      </w:r>
      <w:r w:rsidR="00C2383F">
        <w:rPr>
          <w:rFonts w:ascii="Times New Roman" w:hAnsi="Times New Roman"/>
        </w:rPr>
        <w:t xml:space="preserve"> m</w:t>
      </w:r>
      <w:r w:rsidR="005B5C45">
        <w:rPr>
          <w:rFonts w:ascii="Times New Roman" w:hAnsi="Times New Roman"/>
        </w:rPr>
        <w:t xml:space="preserve">anaging </w:t>
      </w:r>
      <w:r w:rsidR="00C2383F">
        <w:rPr>
          <w:rFonts w:ascii="Times New Roman" w:hAnsi="Times New Roman"/>
        </w:rPr>
        <w:t>d</w:t>
      </w:r>
      <w:r w:rsidR="005B5C45">
        <w:rPr>
          <w:rFonts w:ascii="Times New Roman" w:hAnsi="Times New Roman"/>
        </w:rPr>
        <w:t xml:space="preserve">irectors running subsidiaries in China compared to </w:t>
      </w:r>
      <w:r w:rsidR="00C2383F">
        <w:rPr>
          <w:rFonts w:ascii="Times New Roman" w:hAnsi="Times New Roman"/>
        </w:rPr>
        <w:t xml:space="preserve">subsidiaries in </w:t>
      </w:r>
      <w:r w:rsidR="005B5C45">
        <w:rPr>
          <w:rFonts w:ascii="Times New Roman" w:hAnsi="Times New Roman"/>
        </w:rPr>
        <w:t>Nordic countries</w:t>
      </w:r>
      <w:r w:rsidR="00CD65D7">
        <w:rPr>
          <w:rFonts w:ascii="Times New Roman" w:hAnsi="Times New Roman"/>
        </w:rPr>
        <w:t>, suggesting significant</w:t>
      </w:r>
      <w:r w:rsidR="0017505F">
        <w:rPr>
          <w:rFonts w:ascii="Times New Roman" w:hAnsi="Times New Roman"/>
        </w:rPr>
        <w:t xml:space="preserve"> </w:t>
      </w:r>
      <w:r w:rsidR="00CD65D7">
        <w:rPr>
          <w:rFonts w:ascii="Times New Roman" w:hAnsi="Times New Roman"/>
        </w:rPr>
        <w:t>differen</w:t>
      </w:r>
      <w:r w:rsidR="0017505F">
        <w:rPr>
          <w:rFonts w:ascii="Times New Roman" w:hAnsi="Times New Roman"/>
        </w:rPr>
        <w:t xml:space="preserve">ces in the need for </w:t>
      </w:r>
      <w:r w:rsidR="00CD65D7">
        <w:rPr>
          <w:rFonts w:ascii="Times New Roman" w:hAnsi="Times New Roman"/>
        </w:rPr>
        <w:t>control and communication (</w:t>
      </w:r>
      <w:r w:rsidR="00BA0518">
        <w:rPr>
          <w:rFonts w:ascii="Times New Roman" w:hAnsi="Times New Roman"/>
        </w:rPr>
        <w:t xml:space="preserve">see also </w:t>
      </w:r>
      <w:proofErr w:type="spellStart"/>
      <w:r w:rsidR="006719DB">
        <w:rPr>
          <w:rFonts w:ascii="Times New Roman" w:hAnsi="Times New Roman"/>
        </w:rPr>
        <w:t>Smale</w:t>
      </w:r>
      <w:proofErr w:type="spellEnd"/>
      <w:r w:rsidR="006719DB">
        <w:rPr>
          <w:rFonts w:ascii="Times New Roman" w:hAnsi="Times New Roman"/>
        </w:rPr>
        <w:t>,</w:t>
      </w:r>
      <w:r w:rsidR="006719DB" w:rsidRPr="006719DB">
        <w:rPr>
          <w:rFonts w:ascii="Times New Roman" w:hAnsi="Times New Roman"/>
        </w:rPr>
        <w:t xml:space="preserve"> </w:t>
      </w:r>
      <w:proofErr w:type="spellStart"/>
      <w:r w:rsidR="006719DB" w:rsidRPr="006719DB">
        <w:rPr>
          <w:rFonts w:ascii="Times New Roman" w:hAnsi="Times New Roman"/>
        </w:rPr>
        <w:t>Björkman</w:t>
      </w:r>
      <w:proofErr w:type="spellEnd"/>
      <w:r w:rsidR="00843C2D">
        <w:rPr>
          <w:rFonts w:ascii="Times New Roman" w:hAnsi="Times New Roman"/>
        </w:rPr>
        <w:t>,</w:t>
      </w:r>
      <w:r w:rsidR="006719DB" w:rsidRPr="006719DB">
        <w:rPr>
          <w:rFonts w:ascii="Times New Roman" w:hAnsi="Times New Roman"/>
        </w:rPr>
        <w:t xml:space="preserve"> &amp; </w:t>
      </w:r>
      <w:proofErr w:type="spellStart"/>
      <w:r w:rsidR="006719DB" w:rsidRPr="006719DB">
        <w:rPr>
          <w:rFonts w:ascii="Times New Roman" w:hAnsi="Times New Roman"/>
        </w:rPr>
        <w:t>Sumelius</w:t>
      </w:r>
      <w:proofErr w:type="spellEnd"/>
      <w:r w:rsidR="006719DB">
        <w:rPr>
          <w:rFonts w:ascii="Times New Roman" w:hAnsi="Times New Roman"/>
        </w:rPr>
        <w:t>, 2013</w:t>
      </w:r>
      <w:r w:rsidR="00CD65D7">
        <w:rPr>
          <w:rFonts w:ascii="Times New Roman" w:hAnsi="Times New Roman"/>
        </w:rPr>
        <w:t>)</w:t>
      </w:r>
      <w:r w:rsidR="005B5C45">
        <w:rPr>
          <w:rFonts w:ascii="Times New Roman" w:hAnsi="Times New Roman"/>
        </w:rPr>
        <w:t xml:space="preserve">. </w:t>
      </w:r>
    </w:p>
    <w:p w14:paraId="7E48B0A3" w14:textId="7DC7A230" w:rsidR="004A613F" w:rsidRDefault="00213DF5" w:rsidP="008D6E1D">
      <w:pPr>
        <w:spacing w:before="0" w:after="0" w:line="480" w:lineRule="auto"/>
        <w:ind w:firstLine="720"/>
        <w:rPr>
          <w:rFonts w:ascii="Times New Roman" w:hAnsi="Times New Roman"/>
        </w:rPr>
      </w:pPr>
      <w:r>
        <w:rPr>
          <w:rFonts w:ascii="Times New Roman" w:hAnsi="Times New Roman"/>
        </w:rPr>
        <w:t>In general terms</w:t>
      </w:r>
      <w:r w:rsidR="00572597">
        <w:rPr>
          <w:rFonts w:ascii="Times New Roman" w:hAnsi="Times New Roman"/>
        </w:rPr>
        <w:t>, our study indicates how important it is to repeat studies periodic</w:t>
      </w:r>
      <w:r w:rsidR="0017505F">
        <w:rPr>
          <w:rFonts w:ascii="Times New Roman" w:hAnsi="Times New Roman"/>
        </w:rPr>
        <w:t>ally</w:t>
      </w:r>
      <w:r w:rsidR="00572597">
        <w:rPr>
          <w:rFonts w:ascii="Times New Roman" w:hAnsi="Times New Roman"/>
        </w:rPr>
        <w:t xml:space="preserve"> to obtain information </w:t>
      </w:r>
      <w:r>
        <w:rPr>
          <w:rFonts w:ascii="Times New Roman" w:hAnsi="Times New Roman"/>
        </w:rPr>
        <w:t>about</w:t>
      </w:r>
      <w:r w:rsidR="00572597">
        <w:rPr>
          <w:rFonts w:ascii="Times New Roman" w:hAnsi="Times New Roman"/>
        </w:rPr>
        <w:t xml:space="preserve"> changes in management practices over time</w:t>
      </w:r>
      <w:r w:rsidR="0017505F">
        <w:rPr>
          <w:rFonts w:ascii="Times New Roman" w:hAnsi="Times New Roman"/>
        </w:rPr>
        <w:t>,</w:t>
      </w:r>
      <w:r w:rsidR="00572597">
        <w:rPr>
          <w:rFonts w:ascii="Times New Roman" w:hAnsi="Times New Roman"/>
        </w:rPr>
        <w:t xml:space="preserve"> and </w:t>
      </w:r>
      <w:r>
        <w:rPr>
          <w:rFonts w:ascii="Times New Roman" w:hAnsi="Times New Roman"/>
          <w:lang w:eastAsia="en-AU"/>
        </w:rPr>
        <w:t xml:space="preserve">at the same time </w:t>
      </w:r>
      <w:r w:rsidR="0017505F">
        <w:rPr>
          <w:rFonts w:ascii="Times New Roman" w:hAnsi="Times New Roman"/>
        </w:rPr>
        <w:t xml:space="preserve">to </w:t>
      </w:r>
      <w:r w:rsidR="0017505F" w:rsidRPr="009046D8">
        <w:rPr>
          <w:rFonts w:ascii="Times New Roman" w:hAnsi="Times New Roman"/>
          <w:lang w:eastAsia="en-AU"/>
        </w:rPr>
        <w:t xml:space="preserve">include </w:t>
      </w:r>
      <w:r w:rsidR="00572597" w:rsidRPr="009046D8">
        <w:rPr>
          <w:rFonts w:ascii="Times New Roman" w:hAnsi="Times New Roman"/>
          <w:lang w:eastAsia="en-AU"/>
        </w:rPr>
        <w:t xml:space="preserve">a broad and theory-based sample of countries </w:t>
      </w:r>
      <w:r w:rsidR="00572597">
        <w:rPr>
          <w:rFonts w:ascii="Times New Roman" w:hAnsi="Times New Roman"/>
          <w:lang w:eastAsia="en-AU"/>
        </w:rPr>
        <w:t xml:space="preserve">to </w:t>
      </w:r>
      <w:r>
        <w:rPr>
          <w:rFonts w:ascii="Times New Roman" w:hAnsi="Times New Roman"/>
          <w:lang w:eastAsia="en-AU"/>
        </w:rPr>
        <w:t>learn about country differences</w:t>
      </w:r>
      <w:r w:rsidR="0017505F">
        <w:rPr>
          <w:rFonts w:ascii="Times New Roman" w:hAnsi="Times New Roman"/>
          <w:lang w:eastAsia="en-AU"/>
        </w:rPr>
        <w:t>,</w:t>
      </w:r>
      <w:r>
        <w:rPr>
          <w:rFonts w:ascii="Times New Roman" w:hAnsi="Times New Roman"/>
          <w:lang w:eastAsia="en-AU"/>
        </w:rPr>
        <w:t xml:space="preserve"> and </w:t>
      </w:r>
      <w:r w:rsidR="00572597">
        <w:rPr>
          <w:rFonts w:ascii="Times New Roman" w:hAnsi="Times New Roman"/>
          <w:lang w:eastAsia="en-AU"/>
        </w:rPr>
        <w:t xml:space="preserve">avoid </w:t>
      </w:r>
      <w:r w:rsidR="0001065E">
        <w:rPr>
          <w:rFonts w:ascii="Times New Roman" w:hAnsi="Times New Roman"/>
          <w:lang w:eastAsia="en-AU"/>
        </w:rPr>
        <w:t xml:space="preserve">unwarranted </w:t>
      </w:r>
      <w:r w:rsidR="00572597">
        <w:rPr>
          <w:rFonts w:ascii="Times New Roman" w:hAnsi="Times New Roman"/>
          <w:lang w:eastAsia="en-AU"/>
        </w:rPr>
        <w:t>generalizations</w:t>
      </w:r>
      <w:r>
        <w:rPr>
          <w:rFonts w:ascii="Times New Roman" w:hAnsi="Times New Roman"/>
          <w:lang w:eastAsia="en-AU"/>
        </w:rPr>
        <w:t>.</w:t>
      </w:r>
      <w:r w:rsidR="00284AB0">
        <w:rPr>
          <w:rFonts w:ascii="Times New Roman" w:hAnsi="Times New Roman"/>
          <w:lang w:eastAsia="en-AU"/>
        </w:rPr>
        <w:t xml:space="preserve"> </w:t>
      </w:r>
      <w:r w:rsidR="00720FDA">
        <w:rPr>
          <w:rFonts w:ascii="Times New Roman" w:hAnsi="Times New Roman"/>
          <w:lang w:eastAsia="en-AU"/>
        </w:rPr>
        <w:t>Similarly</w:t>
      </w:r>
      <w:r w:rsidR="00546F0C">
        <w:rPr>
          <w:rFonts w:ascii="Times New Roman" w:hAnsi="Times New Roman"/>
          <w:lang w:eastAsia="en-AU"/>
        </w:rPr>
        <w:t>,</w:t>
      </w:r>
      <w:r w:rsidR="00046786">
        <w:rPr>
          <w:rFonts w:ascii="Times New Roman" w:hAnsi="Times New Roman"/>
          <w:lang w:eastAsia="en-AU"/>
        </w:rPr>
        <w:t xml:space="preserve"> g</w:t>
      </w:r>
      <w:r w:rsidR="00284AB0">
        <w:rPr>
          <w:rFonts w:ascii="Times New Roman" w:hAnsi="Times New Roman"/>
          <w:lang w:eastAsia="en-AU"/>
        </w:rPr>
        <w:t>iven the incr</w:t>
      </w:r>
      <w:r w:rsidR="006214D0">
        <w:rPr>
          <w:rFonts w:ascii="Times New Roman" w:hAnsi="Times New Roman"/>
          <w:lang w:eastAsia="en-AU"/>
        </w:rPr>
        <w:t xml:space="preserve">easing relevance of TCNs and </w:t>
      </w:r>
      <w:proofErr w:type="spellStart"/>
      <w:r w:rsidR="006214D0">
        <w:rPr>
          <w:rFonts w:ascii="Times New Roman" w:hAnsi="Times New Roman"/>
          <w:lang w:eastAsia="en-AU"/>
        </w:rPr>
        <w:t>in</w:t>
      </w:r>
      <w:r w:rsidR="00284AB0">
        <w:rPr>
          <w:rFonts w:ascii="Times New Roman" w:hAnsi="Times New Roman"/>
          <w:lang w:eastAsia="en-AU"/>
        </w:rPr>
        <w:t>patriates</w:t>
      </w:r>
      <w:proofErr w:type="spellEnd"/>
      <w:r w:rsidR="00284AB0">
        <w:rPr>
          <w:rFonts w:ascii="Times New Roman" w:hAnsi="Times New Roman"/>
          <w:lang w:eastAsia="en-AU"/>
        </w:rPr>
        <w:t>, our findings</w:t>
      </w:r>
      <w:r w:rsidR="00720FDA">
        <w:rPr>
          <w:rFonts w:ascii="Times New Roman" w:hAnsi="Times New Roman"/>
          <w:lang w:eastAsia="en-AU"/>
        </w:rPr>
        <w:t xml:space="preserve"> also</w:t>
      </w:r>
      <w:r w:rsidR="00284AB0">
        <w:rPr>
          <w:rFonts w:ascii="Times New Roman" w:hAnsi="Times New Roman"/>
          <w:lang w:eastAsia="en-AU"/>
        </w:rPr>
        <w:t xml:space="preserve"> indicate that </w:t>
      </w:r>
      <w:r w:rsidR="00284AB0" w:rsidRPr="009046D8">
        <w:rPr>
          <w:rFonts w:ascii="Times New Roman" w:hAnsi="Times New Roman"/>
          <w:lang w:eastAsia="en-AU"/>
        </w:rPr>
        <w:t xml:space="preserve">more research on </w:t>
      </w:r>
      <w:r w:rsidR="00284AB0">
        <w:rPr>
          <w:rFonts w:ascii="Times New Roman" w:hAnsi="Times New Roman"/>
          <w:lang w:eastAsia="en-AU"/>
        </w:rPr>
        <w:t>these two forms of international assignees</w:t>
      </w:r>
      <w:r w:rsidR="00284AB0" w:rsidRPr="009046D8">
        <w:rPr>
          <w:rFonts w:ascii="Times New Roman" w:hAnsi="Times New Roman"/>
          <w:lang w:eastAsia="en-AU"/>
        </w:rPr>
        <w:t xml:space="preserve"> </w:t>
      </w:r>
      <w:r w:rsidR="00F61AE8">
        <w:rPr>
          <w:rFonts w:ascii="Times New Roman" w:hAnsi="Times New Roman"/>
          <w:lang w:eastAsia="en-AU"/>
        </w:rPr>
        <w:t xml:space="preserve">is </w:t>
      </w:r>
      <w:r w:rsidR="00284AB0" w:rsidRPr="009046D8">
        <w:rPr>
          <w:rFonts w:ascii="Times New Roman" w:hAnsi="Times New Roman"/>
          <w:lang w:eastAsia="en-AU"/>
        </w:rPr>
        <w:t>long overdue.</w:t>
      </w:r>
    </w:p>
    <w:p w14:paraId="3E0412F4" w14:textId="0F11655A" w:rsidR="00720FDA" w:rsidRDefault="00046786" w:rsidP="00806548">
      <w:pPr>
        <w:tabs>
          <w:tab w:val="left" w:pos="1135"/>
        </w:tabs>
        <w:spacing w:before="0" w:after="0" w:line="480" w:lineRule="auto"/>
        <w:ind w:firstLine="720"/>
        <w:rPr>
          <w:rFonts w:ascii="Times New Roman" w:hAnsi="Times New Roman"/>
        </w:rPr>
      </w:pPr>
      <w:r>
        <w:rPr>
          <w:rFonts w:ascii="Times New Roman" w:hAnsi="Times New Roman"/>
        </w:rPr>
        <w:t>T</w:t>
      </w:r>
      <w:r w:rsidR="000E1FF7">
        <w:rPr>
          <w:rFonts w:ascii="Times New Roman" w:hAnsi="Times New Roman"/>
        </w:rPr>
        <w:t xml:space="preserve">he </w:t>
      </w:r>
      <w:r w:rsidR="003D0DB9">
        <w:rPr>
          <w:rFonts w:ascii="Times New Roman" w:hAnsi="Times New Roman"/>
        </w:rPr>
        <w:t xml:space="preserve">increasing </w:t>
      </w:r>
      <w:r w:rsidR="000E1FF7">
        <w:rPr>
          <w:rFonts w:ascii="Times New Roman" w:hAnsi="Times New Roman"/>
        </w:rPr>
        <w:t xml:space="preserve">use of different types of assignees </w:t>
      </w:r>
      <w:r w:rsidR="00711C70">
        <w:rPr>
          <w:rFonts w:ascii="Times New Roman" w:hAnsi="Times New Roman"/>
        </w:rPr>
        <w:t>ha</w:t>
      </w:r>
      <w:r w:rsidR="000E1FF7">
        <w:rPr>
          <w:rFonts w:ascii="Times New Roman" w:hAnsi="Times New Roman"/>
        </w:rPr>
        <w:t>s</w:t>
      </w:r>
      <w:r w:rsidR="00711C70">
        <w:rPr>
          <w:rFonts w:ascii="Times New Roman" w:hAnsi="Times New Roman"/>
        </w:rPr>
        <w:t xml:space="preserve"> </w:t>
      </w:r>
      <w:r w:rsidR="000E1FF7">
        <w:rPr>
          <w:rFonts w:ascii="Times New Roman" w:hAnsi="Times New Roman"/>
        </w:rPr>
        <w:t xml:space="preserve">important </w:t>
      </w:r>
      <w:r w:rsidR="00711C70" w:rsidRPr="00564E30">
        <w:rPr>
          <w:rFonts w:ascii="Times New Roman" w:hAnsi="Times New Roman"/>
        </w:rPr>
        <w:t>consequences for</w:t>
      </w:r>
      <w:r w:rsidR="00711C70">
        <w:rPr>
          <w:rFonts w:ascii="Times New Roman" w:hAnsi="Times New Roman"/>
        </w:rPr>
        <w:t xml:space="preserve"> knowledge transfer in MNCs. </w:t>
      </w:r>
      <w:r w:rsidR="003D0DB9">
        <w:rPr>
          <w:rFonts w:ascii="Times New Roman" w:hAnsi="Times New Roman"/>
        </w:rPr>
        <w:t xml:space="preserve">This is in particular the case, given </w:t>
      </w:r>
      <w:r w:rsidR="00806548">
        <w:rPr>
          <w:rFonts w:ascii="Times New Roman" w:hAnsi="Times New Roman"/>
        </w:rPr>
        <w:t xml:space="preserve">the increasing complexities </w:t>
      </w:r>
      <w:r w:rsidR="00806548">
        <w:rPr>
          <w:rFonts w:ascii="Times New Roman" w:hAnsi="Times New Roman"/>
        </w:rPr>
        <w:lastRenderedPageBreak/>
        <w:t>MNCs are facing in their external and internal environment</w:t>
      </w:r>
      <w:r w:rsidR="00546F0C">
        <w:rPr>
          <w:rFonts w:ascii="Times New Roman" w:hAnsi="Times New Roman"/>
        </w:rPr>
        <w:t>,</w:t>
      </w:r>
      <w:r w:rsidR="00806548">
        <w:rPr>
          <w:rFonts w:ascii="Times New Roman" w:hAnsi="Times New Roman"/>
        </w:rPr>
        <w:t xml:space="preserve"> which result in</w:t>
      </w:r>
      <w:r w:rsidR="003D0DB9">
        <w:rPr>
          <w:rFonts w:ascii="Times New Roman" w:hAnsi="Times New Roman"/>
        </w:rPr>
        <w:t xml:space="preserve"> heightened pressures for more effective knowledge transfer between HQ and subsidiaries</w:t>
      </w:r>
      <w:r w:rsidR="009D17D4">
        <w:rPr>
          <w:rFonts w:ascii="Times New Roman" w:hAnsi="Times New Roman"/>
        </w:rPr>
        <w:t>.</w:t>
      </w:r>
      <w:r w:rsidR="003D0DB9">
        <w:rPr>
          <w:rFonts w:ascii="Times New Roman" w:hAnsi="Times New Roman"/>
        </w:rPr>
        <w:t xml:space="preserve"> While our findings </w:t>
      </w:r>
      <w:r w:rsidR="00CE5834">
        <w:rPr>
          <w:rFonts w:ascii="Times New Roman" w:hAnsi="Times New Roman"/>
        </w:rPr>
        <w:t>suggest</w:t>
      </w:r>
      <w:r w:rsidR="003D0DB9">
        <w:rPr>
          <w:rFonts w:ascii="Times New Roman" w:hAnsi="Times New Roman"/>
        </w:rPr>
        <w:t xml:space="preserve"> that a declining proportion of PCNs and an increasing proportion of TCNs in the managing director role</w:t>
      </w:r>
      <w:r w:rsidR="009D6E0D">
        <w:rPr>
          <w:rFonts w:ascii="Times New Roman" w:hAnsi="Times New Roman"/>
        </w:rPr>
        <w:t>,</w:t>
      </w:r>
      <w:r w:rsidR="003D0DB9">
        <w:rPr>
          <w:rFonts w:ascii="Times New Roman" w:hAnsi="Times New Roman"/>
        </w:rPr>
        <w:t xml:space="preserve"> as well as an increased use of inpatriation more generally</w:t>
      </w:r>
      <w:r w:rsidR="009D6E0D">
        <w:rPr>
          <w:rFonts w:ascii="Times New Roman" w:hAnsi="Times New Roman"/>
        </w:rPr>
        <w:t>,</w:t>
      </w:r>
      <w:r w:rsidR="003D0DB9">
        <w:rPr>
          <w:rFonts w:ascii="Times New Roman" w:hAnsi="Times New Roman"/>
        </w:rPr>
        <w:t xml:space="preserve"> </w:t>
      </w:r>
      <w:r w:rsidR="00CE5834">
        <w:rPr>
          <w:rFonts w:ascii="Times New Roman" w:hAnsi="Times New Roman"/>
        </w:rPr>
        <w:t>are linked to</w:t>
      </w:r>
      <w:r w:rsidR="003D0DB9">
        <w:rPr>
          <w:rFonts w:ascii="Times New Roman" w:hAnsi="Times New Roman"/>
        </w:rPr>
        <w:t xml:space="preserve"> positive effect</w:t>
      </w:r>
      <w:r w:rsidR="00CE5834">
        <w:rPr>
          <w:rFonts w:ascii="Times New Roman" w:hAnsi="Times New Roman"/>
        </w:rPr>
        <w:t>s</w:t>
      </w:r>
      <w:r w:rsidR="003D0DB9">
        <w:rPr>
          <w:rFonts w:ascii="Times New Roman" w:hAnsi="Times New Roman"/>
        </w:rPr>
        <w:t xml:space="preserve"> on knowledge transfer from and </w:t>
      </w:r>
      <w:r w:rsidR="00CE5834">
        <w:rPr>
          <w:rFonts w:ascii="Times New Roman" w:hAnsi="Times New Roman"/>
        </w:rPr>
        <w:t xml:space="preserve">in particular </w:t>
      </w:r>
      <w:r w:rsidR="003D0DB9">
        <w:rPr>
          <w:rFonts w:ascii="Times New Roman" w:hAnsi="Times New Roman"/>
        </w:rPr>
        <w:t>to HQ, we do not</w:t>
      </w:r>
      <w:r w:rsidR="00806548">
        <w:rPr>
          <w:rFonts w:ascii="Times New Roman" w:hAnsi="Times New Roman"/>
        </w:rPr>
        <w:t xml:space="preserve"> know yet </w:t>
      </w:r>
      <w:r w:rsidR="00942187">
        <w:rPr>
          <w:rFonts w:ascii="Times New Roman" w:hAnsi="Times New Roman"/>
        </w:rPr>
        <w:t>whether</w:t>
      </w:r>
      <w:r w:rsidR="00806548">
        <w:rPr>
          <w:rFonts w:ascii="Times New Roman" w:hAnsi="Times New Roman"/>
        </w:rPr>
        <w:t xml:space="preserve"> MNCs changed their staffing patterns for this particular reason. </w:t>
      </w:r>
      <w:r w:rsidR="00900290">
        <w:rPr>
          <w:rFonts w:ascii="Times New Roman" w:hAnsi="Times New Roman"/>
        </w:rPr>
        <w:t>We encourage</w:t>
      </w:r>
      <w:r w:rsidR="000E1FF7">
        <w:rPr>
          <w:rFonts w:ascii="Times New Roman" w:hAnsi="Times New Roman"/>
        </w:rPr>
        <w:t xml:space="preserve"> future research to </w:t>
      </w:r>
      <w:r w:rsidR="00806548">
        <w:rPr>
          <w:rFonts w:ascii="Times New Roman" w:hAnsi="Times New Roman"/>
        </w:rPr>
        <w:t xml:space="preserve">further </w:t>
      </w:r>
      <w:r w:rsidR="000E1FF7">
        <w:rPr>
          <w:rFonts w:ascii="Times New Roman" w:hAnsi="Times New Roman"/>
        </w:rPr>
        <w:t xml:space="preserve">elaborate </w:t>
      </w:r>
      <w:r w:rsidR="00806548">
        <w:rPr>
          <w:rFonts w:ascii="Times New Roman" w:hAnsi="Times New Roman"/>
        </w:rPr>
        <w:t xml:space="preserve">on the motivations </w:t>
      </w:r>
      <w:r w:rsidR="009D6E0D">
        <w:rPr>
          <w:rFonts w:ascii="Times New Roman" w:hAnsi="Times New Roman"/>
        </w:rPr>
        <w:t xml:space="preserve">behind </w:t>
      </w:r>
      <w:r w:rsidR="00806548">
        <w:rPr>
          <w:rFonts w:ascii="Times New Roman" w:hAnsi="Times New Roman"/>
        </w:rPr>
        <w:t>these changes in staffing patterns</w:t>
      </w:r>
      <w:r w:rsidR="000E1FF7" w:rsidRPr="000E1FF7">
        <w:rPr>
          <w:rFonts w:ascii="Times New Roman" w:hAnsi="Times New Roman"/>
        </w:rPr>
        <w:t>.</w:t>
      </w:r>
      <w:r w:rsidR="00720FDA">
        <w:rPr>
          <w:rFonts w:ascii="Times New Roman" w:hAnsi="Times New Roman"/>
        </w:rPr>
        <w:t xml:space="preserve"> </w:t>
      </w:r>
    </w:p>
    <w:p w14:paraId="250B5909" w14:textId="295BE5A2" w:rsidR="00F358F7" w:rsidRDefault="009423AF" w:rsidP="00720FDA">
      <w:pPr>
        <w:tabs>
          <w:tab w:val="left" w:pos="1135"/>
        </w:tabs>
        <w:spacing w:before="0" w:after="0" w:line="480" w:lineRule="auto"/>
        <w:ind w:firstLine="720"/>
        <w:rPr>
          <w:rFonts w:ascii="Times New Roman" w:hAnsi="Times New Roman"/>
        </w:rPr>
      </w:pPr>
      <w:r w:rsidRPr="009046D8">
        <w:rPr>
          <w:rFonts w:ascii="Times New Roman" w:hAnsi="Times New Roman"/>
          <w:lang w:eastAsia="en-AU"/>
        </w:rPr>
        <w:t xml:space="preserve">To obtain a nuanced understanding of international staffing patterns, we </w:t>
      </w:r>
      <w:r w:rsidR="001B0B2E">
        <w:rPr>
          <w:rFonts w:ascii="Times New Roman" w:hAnsi="Times New Roman"/>
          <w:lang w:eastAsia="en-AU"/>
        </w:rPr>
        <w:t>reported</w:t>
      </w:r>
      <w:r w:rsidR="001B0B2E" w:rsidRPr="009046D8">
        <w:rPr>
          <w:rFonts w:ascii="Times New Roman" w:hAnsi="Times New Roman"/>
          <w:lang w:eastAsia="en-AU"/>
        </w:rPr>
        <w:t xml:space="preserve"> </w:t>
      </w:r>
      <w:r w:rsidRPr="009046D8">
        <w:rPr>
          <w:rFonts w:ascii="Times New Roman" w:hAnsi="Times New Roman"/>
        </w:rPr>
        <w:t xml:space="preserve">the </w:t>
      </w:r>
      <w:r w:rsidR="00E43AF4">
        <w:rPr>
          <w:rFonts w:ascii="Times New Roman" w:hAnsi="Times New Roman"/>
        </w:rPr>
        <w:t xml:space="preserve">extent to which the different </w:t>
      </w:r>
      <w:r w:rsidRPr="009046D8">
        <w:rPr>
          <w:rFonts w:ascii="Times New Roman" w:hAnsi="Times New Roman"/>
        </w:rPr>
        <w:t>functional areas</w:t>
      </w:r>
      <w:r w:rsidR="00E43AF4">
        <w:rPr>
          <w:rFonts w:ascii="Times New Roman" w:hAnsi="Times New Roman"/>
        </w:rPr>
        <w:t xml:space="preserve"> were headed up by an expatriate manager</w:t>
      </w:r>
      <w:r w:rsidRPr="009046D8">
        <w:rPr>
          <w:rFonts w:ascii="Times New Roman" w:hAnsi="Times New Roman"/>
        </w:rPr>
        <w:t>.</w:t>
      </w:r>
      <w:r w:rsidR="000D00E5">
        <w:rPr>
          <w:rFonts w:ascii="Times New Roman" w:hAnsi="Times New Roman"/>
        </w:rPr>
        <w:t xml:space="preserve"> We </w:t>
      </w:r>
      <w:r w:rsidR="004F7144">
        <w:rPr>
          <w:rFonts w:ascii="Times New Roman" w:hAnsi="Times New Roman"/>
          <w:lang w:eastAsia="en-AU"/>
        </w:rPr>
        <w:t>found that</w:t>
      </w:r>
      <w:r w:rsidR="00942187">
        <w:rPr>
          <w:rFonts w:ascii="Times New Roman" w:hAnsi="Times New Roman"/>
          <w:lang w:eastAsia="en-AU"/>
        </w:rPr>
        <w:t xml:space="preserve"> </w:t>
      </w:r>
      <w:r w:rsidRPr="009046D8">
        <w:rPr>
          <w:rFonts w:ascii="Times New Roman" w:hAnsi="Times New Roman"/>
        </w:rPr>
        <w:t xml:space="preserve">the proportion of </w:t>
      </w:r>
      <w:r w:rsidR="00896D26">
        <w:rPr>
          <w:rFonts w:ascii="Times New Roman" w:hAnsi="Times New Roman"/>
        </w:rPr>
        <w:t>expatriates</w:t>
      </w:r>
      <w:r w:rsidRPr="009046D8">
        <w:rPr>
          <w:rFonts w:ascii="Times New Roman" w:hAnsi="Times New Roman"/>
        </w:rPr>
        <w:t xml:space="preserve"> in the managing director position is higher than the proportion of </w:t>
      </w:r>
      <w:r w:rsidR="00896D26">
        <w:rPr>
          <w:rFonts w:ascii="Times New Roman" w:hAnsi="Times New Roman"/>
        </w:rPr>
        <w:t>expatriates</w:t>
      </w:r>
      <w:r w:rsidRPr="009046D8">
        <w:rPr>
          <w:rFonts w:ascii="Times New Roman" w:hAnsi="Times New Roman"/>
        </w:rPr>
        <w:t xml:space="preserve"> </w:t>
      </w:r>
      <w:r w:rsidR="00DC2CF2">
        <w:rPr>
          <w:rFonts w:ascii="Times New Roman" w:hAnsi="Times New Roman"/>
        </w:rPr>
        <w:t>in the position of functional heads</w:t>
      </w:r>
      <w:r w:rsidRPr="009046D8">
        <w:rPr>
          <w:rFonts w:ascii="Times New Roman" w:hAnsi="Times New Roman"/>
        </w:rPr>
        <w:t xml:space="preserve">. Furthermore, </w:t>
      </w:r>
      <w:r w:rsidR="008946BC">
        <w:rPr>
          <w:rFonts w:ascii="Times New Roman" w:hAnsi="Times New Roman"/>
        </w:rPr>
        <w:t>our data indicate</w:t>
      </w:r>
      <w:r w:rsidR="001B0B2E">
        <w:rPr>
          <w:rFonts w:ascii="Times New Roman" w:hAnsi="Times New Roman"/>
        </w:rPr>
        <w:t xml:space="preserve"> a </w:t>
      </w:r>
      <w:r w:rsidR="000D00E5">
        <w:rPr>
          <w:rFonts w:ascii="Times New Roman" w:hAnsi="Times New Roman"/>
        </w:rPr>
        <w:t xml:space="preserve">higher </w:t>
      </w:r>
      <w:r w:rsidRPr="009046D8">
        <w:rPr>
          <w:rFonts w:ascii="Times New Roman" w:hAnsi="Times New Roman"/>
        </w:rPr>
        <w:t xml:space="preserve">prevalence of </w:t>
      </w:r>
      <w:r w:rsidR="00896D26">
        <w:rPr>
          <w:rFonts w:ascii="Times New Roman" w:hAnsi="Times New Roman"/>
        </w:rPr>
        <w:t>expatriates</w:t>
      </w:r>
      <w:r w:rsidRPr="009046D8">
        <w:rPr>
          <w:rFonts w:ascii="Times New Roman" w:hAnsi="Times New Roman"/>
        </w:rPr>
        <w:t xml:space="preserve"> in </w:t>
      </w:r>
      <w:r w:rsidR="00C2383F" w:rsidRPr="00DC2CF2">
        <w:rPr>
          <w:rFonts w:ascii="Times New Roman" w:hAnsi="Times New Roman"/>
        </w:rPr>
        <w:t xml:space="preserve">more technical </w:t>
      </w:r>
      <w:r w:rsidR="00C2383F">
        <w:rPr>
          <w:rFonts w:ascii="Times New Roman" w:hAnsi="Times New Roman"/>
        </w:rPr>
        <w:t xml:space="preserve">and therefore less culture-sensitive </w:t>
      </w:r>
      <w:r w:rsidR="00C2383F" w:rsidRPr="00DC2CF2">
        <w:rPr>
          <w:rFonts w:ascii="Times New Roman" w:hAnsi="Times New Roman"/>
        </w:rPr>
        <w:t>management</w:t>
      </w:r>
      <w:r w:rsidR="00C2383F">
        <w:rPr>
          <w:rFonts w:ascii="Times New Roman" w:hAnsi="Times New Roman"/>
        </w:rPr>
        <w:t xml:space="preserve"> functions (e.g., R&amp;D)</w:t>
      </w:r>
      <w:r w:rsidR="00A16598">
        <w:rPr>
          <w:rFonts w:ascii="Times New Roman" w:hAnsi="Times New Roman"/>
        </w:rPr>
        <w:t xml:space="preserve"> compared to </w:t>
      </w:r>
      <w:r w:rsidR="00DC2CF2">
        <w:rPr>
          <w:rFonts w:ascii="Times New Roman" w:hAnsi="Times New Roman"/>
        </w:rPr>
        <w:t xml:space="preserve">more people-related and therefore </w:t>
      </w:r>
      <w:r w:rsidR="000D00E5">
        <w:rPr>
          <w:rFonts w:ascii="Times New Roman" w:hAnsi="Times New Roman"/>
        </w:rPr>
        <w:t xml:space="preserve">more </w:t>
      </w:r>
      <w:r w:rsidR="00DC2CF2">
        <w:rPr>
          <w:rFonts w:ascii="Times New Roman" w:hAnsi="Times New Roman"/>
        </w:rPr>
        <w:t>culture-</w:t>
      </w:r>
      <w:r w:rsidR="0020420E">
        <w:rPr>
          <w:rFonts w:ascii="Times New Roman" w:hAnsi="Times New Roman"/>
        </w:rPr>
        <w:t>sensitive</w:t>
      </w:r>
      <w:r w:rsidR="00DC2CF2">
        <w:rPr>
          <w:rFonts w:ascii="Times New Roman" w:hAnsi="Times New Roman"/>
        </w:rPr>
        <w:t xml:space="preserve"> functions </w:t>
      </w:r>
      <w:r w:rsidR="0020420E">
        <w:rPr>
          <w:rFonts w:ascii="Times New Roman" w:hAnsi="Times New Roman"/>
        </w:rPr>
        <w:t>(</w:t>
      </w:r>
      <w:r w:rsidR="00DC2CF2">
        <w:rPr>
          <w:rFonts w:ascii="Times New Roman" w:hAnsi="Times New Roman"/>
        </w:rPr>
        <w:t>e.g., HRM)</w:t>
      </w:r>
      <w:r w:rsidR="003906F0">
        <w:rPr>
          <w:rFonts w:ascii="Times New Roman" w:hAnsi="Times New Roman"/>
          <w:lang w:eastAsia="en-AU"/>
        </w:rPr>
        <w:t xml:space="preserve">. </w:t>
      </w:r>
    </w:p>
    <w:p w14:paraId="3F6364AB" w14:textId="45854D58" w:rsidR="00B4268A" w:rsidRPr="00F9503E" w:rsidRDefault="00CC659D" w:rsidP="00F9503E">
      <w:pPr>
        <w:spacing w:before="0" w:after="0" w:line="480" w:lineRule="auto"/>
        <w:ind w:firstLine="720"/>
        <w:rPr>
          <w:rFonts w:ascii="Times New Roman" w:hAnsi="Times New Roman"/>
          <w:szCs w:val="24"/>
        </w:rPr>
      </w:pPr>
      <w:r>
        <w:rPr>
          <w:rFonts w:ascii="Times New Roman" w:hAnsi="Times New Roman"/>
        </w:rPr>
        <w:t xml:space="preserve">Somewhat </w:t>
      </w:r>
      <w:r w:rsidR="00B4268A">
        <w:rPr>
          <w:rFonts w:ascii="Times New Roman" w:hAnsi="Times New Roman"/>
        </w:rPr>
        <w:t xml:space="preserve">surprising was the finding that </w:t>
      </w:r>
      <w:r w:rsidR="00CD2169">
        <w:rPr>
          <w:rFonts w:ascii="Times New Roman" w:hAnsi="Times New Roman"/>
        </w:rPr>
        <w:t xml:space="preserve">PCNs were relatively frequent in </w:t>
      </w:r>
      <w:r w:rsidR="00B4268A">
        <w:rPr>
          <w:rFonts w:ascii="Times New Roman" w:hAnsi="Times New Roman"/>
        </w:rPr>
        <w:t xml:space="preserve">the Marketing function. </w:t>
      </w:r>
      <w:r w:rsidR="004F7144">
        <w:rPr>
          <w:rFonts w:ascii="Times New Roman" w:hAnsi="Times New Roman"/>
        </w:rPr>
        <w:t xml:space="preserve">Despite a similar result by </w:t>
      </w:r>
      <w:proofErr w:type="spellStart"/>
      <w:r w:rsidR="004F7144">
        <w:rPr>
          <w:rFonts w:ascii="Times New Roman" w:hAnsi="Times New Roman"/>
        </w:rPr>
        <w:t>Pudelko</w:t>
      </w:r>
      <w:proofErr w:type="spellEnd"/>
      <w:r w:rsidR="004F7144">
        <w:rPr>
          <w:rFonts w:ascii="Times New Roman" w:hAnsi="Times New Roman"/>
        </w:rPr>
        <w:t xml:space="preserve"> </w:t>
      </w:r>
      <w:r w:rsidR="00C00B4F">
        <w:rPr>
          <w:rFonts w:ascii="Times New Roman" w:hAnsi="Times New Roman"/>
        </w:rPr>
        <w:t xml:space="preserve">and </w:t>
      </w:r>
      <w:proofErr w:type="spellStart"/>
      <w:r w:rsidR="004F7144">
        <w:rPr>
          <w:rFonts w:ascii="Times New Roman" w:hAnsi="Times New Roman"/>
        </w:rPr>
        <w:t>Tenzer</w:t>
      </w:r>
      <w:proofErr w:type="spellEnd"/>
      <w:r w:rsidR="004F7144">
        <w:rPr>
          <w:rFonts w:ascii="Times New Roman" w:hAnsi="Times New Roman"/>
        </w:rPr>
        <w:t xml:space="preserve"> (2013)</w:t>
      </w:r>
      <w:r w:rsidR="008E3DF1">
        <w:rPr>
          <w:rFonts w:ascii="Times New Roman" w:hAnsi="Times New Roman"/>
        </w:rPr>
        <w:t>,</w:t>
      </w:r>
      <w:r w:rsidR="004F7144">
        <w:rPr>
          <w:rFonts w:ascii="Times New Roman" w:hAnsi="Times New Roman"/>
        </w:rPr>
        <w:t xml:space="preserve"> w</w:t>
      </w:r>
      <w:r w:rsidR="00B4268A">
        <w:rPr>
          <w:rFonts w:ascii="Times New Roman" w:hAnsi="Times New Roman"/>
        </w:rPr>
        <w:t>e expected</w:t>
      </w:r>
      <w:r w:rsidR="009948C5">
        <w:rPr>
          <w:rFonts w:ascii="Times New Roman" w:hAnsi="Times New Roman"/>
        </w:rPr>
        <w:t>,</w:t>
      </w:r>
      <w:r w:rsidR="00B4268A">
        <w:rPr>
          <w:rFonts w:ascii="Times New Roman" w:hAnsi="Times New Roman"/>
        </w:rPr>
        <w:t xml:space="preserve"> </w:t>
      </w:r>
      <w:r w:rsidR="009948C5">
        <w:rPr>
          <w:rFonts w:ascii="Times New Roman" w:hAnsi="Times New Roman"/>
        </w:rPr>
        <w:t xml:space="preserve">following </w:t>
      </w:r>
      <w:r w:rsidR="00C9099A">
        <w:rPr>
          <w:rFonts w:ascii="Times New Roman" w:hAnsi="Times New Roman"/>
          <w:szCs w:val="24"/>
        </w:rPr>
        <w:t>Fang et al. (2010)</w:t>
      </w:r>
      <w:r w:rsidR="009948C5">
        <w:rPr>
          <w:rFonts w:ascii="Times New Roman" w:hAnsi="Times New Roman"/>
          <w:szCs w:val="24"/>
        </w:rPr>
        <w:t>, that</w:t>
      </w:r>
      <w:r w:rsidR="00C9099A">
        <w:rPr>
          <w:rFonts w:ascii="Times New Roman" w:hAnsi="Times New Roman"/>
          <w:szCs w:val="24"/>
        </w:rPr>
        <w:t xml:space="preserve"> </w:t>
      </w:r>
      <w:r w:rsidR="00B4268A">
        <w:rPr>
          <w:rFonts w:ascii="Times New Roman" w:hAnsi="Times New Roman"/>
        </w:rPr>
        <w:t xml:space="preserve">this function </w:t>
      </w:r>
      <w:r w:rsidR="009948C5">
        <w:rPr>
          <w:rFonts w:ascii="Times New Roman" w:hAnsi="Times New Roman"/>
        </w:rPr>
        <w:t xml:space="preserve">would be </w:t>
      </w:r>
      <w:r w:rsidR="00B4268A" w:rsidRPr="009046D8">
        <w:rPr>
          <w:rFonts w:ascii="Times New Roman" w:hAnsi="Times New Roman"/>
        </w:rPr>
        <w:t xml:space="preserve">relatively localized, due to </w:t>
      </w:r>
      <w:r w:rsidR="00B4268A" w:rsidRPr="009046D8">
        <w:rPr>
          <w:rFonts w:ascii="Times New Roman" w:hAnsi="Times New Roman"/>
          <w:szCs w:val="24"/>
        </w:rPr>
        <w:t>locally specific consumer p</w:t>
      </w:r>
      <w:r w:rsidR="00C9099A">
        <w:rPr>
          <w:rFonts w:ascii="Times New Roman" w:hAnsi="Times New Roman"/>
          <w:szCs w:val="24"/>
        </w:rPr>
        <w:t>references and market conditions</w:t>
      </w:r>
      <w:r w:rsidR="009423AF" w:rsidRPr="009046D8">
        <w:rPr>
          <w:rFonts w:ascii="Times New Roman" w:hAnsi="Times New Roman"/>
          <w:szCs w:val="24"/>
        </w:rPr>
        <w:t xml:space="preserve">. However, similar to R&amp;D, </w:t>
      </w:r>
      <w:r w:rsidR="00C00B4F">
        <w:rPr>
          <w:rFonts w:ascii="Times New Roman" w:hAnsi="Times New Roman"/>
          <w:szCs w:val="24"/>
        </w:rPr>
        <w:t xml:space="preserve">Marketing is apparently </w:t>
      </w:r>
      <w:r w:rsidR="009423AF" w:rsidRPr="009046D8">
        <w:rPr>
          <w:rFonts w:ascii="Times New Roman" w:hAnsi="Times New Roman"/>
          <w:szCs w:val="24"/>
        </w:rPr>
        <w:t xml:space="preserve">becoming a </w:t>
      </w:r>
      <w:r w:rsidR="00B4268A">
        <w:rPr>
          <w:rFonts w:ascii="Times New Roman" w:hAnsi="Times New Roman"/>
          <w:szCs w:val="24"/>
        </w:rPr>
        <w:t xml:space="preserve">more </w:t>
      </w:r>
      <w:r w:rsidR="0059244A">
        <w:rPr>
          <w:rFonts w:ascii="Times New Roman" w:hAnsi="Times New Roman"/>
          <w:szCs w:val="24"/>
        </w:rPr>
        <w:t xml:space="preserve">strategically important </w:t>
      </w:r>
      <w:r w:rsidR="009423AF" w:rsidRPr="009046D8">
        <w:rPr>
          <w:rFonts w:ascii="Times New Roman" w:hAnsi="Times New Roman"/>
          <w:szCs w:val="24"/>
        </w:rPr>
        <w:t xml:space="preserve">function. </w:t>
      </w:r>
      <w:r w:rsidR="00296752" w:rsidRPr="00296752">
        <w:rPr>
          <w:rFonts w:ascii="Times New Roman" w:hAnsi="Times New Roman"/>
          <w:szCs w:val="24"/>
        </w:rPr>
        <w:t>At same time</w:t>
      </w:r>
      <w:r w:rsidR="0059244A">
        <w:rPr>
          <w:rFonts w:ascii="Times New Roman" w:hAnsi="Times New Roman"/>
          <w:szCs w:val="24"/>
        </w:rPr>
        <w:t xml:space="preserve">, we did not find a significant increase in function-specific knowledge transfer, neither from nor to HQ, </w:t>
      </w:r>
      <w:r w:rsidR="00296752" w:rsidRPr="00296752">
        <w:rPr>
          <w:rFonts w:ascii="Times New Roman" w:hAnsi="Times New Roman"/>
          <w:szCs w:val="24"/>
        </w:rPr>
        <w:t xml:space="preserve">if </w:t>
      </w:r>
      <w:r w:rsidR="00542369">
        <w:rPr>
          <w:rFonts w:ascii="Times New Roman" w:hAnsi="Times New Roman"/>
          <w:szCs w:val="24"/>
        </w:rPr>
        <w:t xml:space="preserve">an expatriate headed the </w:t>
      </w:r>
      <w:r w:rsidR="0059244A">
        <w:rPr>
          <w:rFonts w:ascii="Times New Roman" w:hAnsi="Times New Roman"/>
          <w:szCs w:val="24"/>
        </w:rPr>
        <w:t>Marketing</w:t>
      </w:r>
      <w:r w:rsidR="00542369">
        <w:rPr>
          <w:rFonts w:ascii="Times New Roman" w:hAnsi="Times New Roman"/>
          <w:szCs w:val="24"/>
        </w:rPr>
        <w:t xml:space="preserve"> function</w:t>
      </w:r>
      <w:r w:rsidR="0059244A">
        <w:rPr>
          <w:rFonts w:ascii="Times New Roman" w:hAnsi="Times New Roman"/>
          <w:szCs w:val="24"/>
        </w:rPr>
        <w:t xml:space="preserve">. This suggests that while Marketing may </w:t>
      </w:r>
      <w:r w:rsidR="00F70BAF">
        <w:rPr>
          <w:rFonts w:ascii="Times New Roman" w:hAnsi="Times New Roman"/>
          <w:szCs w:val="24"/>
        </w:rPr>
        <w:t>be</w:t>
      </w:r>
      <w:r w:rsidR="00F9503E">
        <w:rPr>
          <w:rFonts w:ascii="Times New Roman" w:hAnsi="Times New Roman"/>
          <w:szCs w:val="24"/>
        </w:rPr>
        <w:t xml:space="preserve"> of increasing strategic</w:t>
      </w:r>
      <w:r w:rsidR="00F70BAF">
        <w:rPr>
          <w:rFonts w:ascii="Times New Roman" w:hAnsi="Times New Roman"/>
          <w:szCs w:val="24"/>
        </w:rPr>
        <w:t xml:space="preserve"> </w:t>
      </w:r>
      <w:r w:rsidR="00F9503E">
        <w:rPr>
          <w:rFonts w:ascii="Times New Roman" w:hAnsi="Times New Roman"/>
          <w:szCs w:val="24"/>
        </w:rPr>
        <w:t>importance</w:t>
      </w:r>
      <w:r w:rsidR="00F70BAF">
        <w:rPr>
          <w:rFonts w:ascii="Times New Roman" w:hAnsi="Times New Roman"/>
          <w:szCs w:val="24"/>
        </w:rPr>
        <w:t xml:space="preserve">, differences in </w:t>
      </w:r>
      <w:r w:rsidR="00F9503E">
        <w:rPr>
          <w:rFonts w:ascii="Times New Roman" w:hAnsi="Times New Roman"/>
          <w:szCs w:val="24"/>
        </w:rPr>
        <w:t xml:space="preserve">local </w:t>
      </w:r>
      <w:r w:rsidR="00F70BAF">
        <w:rPr>
          <w:rFonts w:ascii="Times New Roman" w:hAnsi="Times New Roman"/>
          <w:szCs w:val="24"/>
        </w:rPr>
        <w:t xml:space="preserve">consumer preferences and market conditions may limit the scope for cross-unit knowledge transfer. </w:t>
      </w:r>
      <w:r w:rsidR="00B4268A">
        <w:rPr>
          <w:rFonts w:ascii="Times New Roman" w:hAnsi="Times New Roman"/>
          <w:szCs w:val="24"/>
        </w:rPr>
        <w:t>In more general terms, o</w:t>
      </w:r>
      <w:r w:rsidR="009423AF" w:rsidRPr="009046D8">
        <w:rPr>
          <w:rFonts w:ascii="Times New Roman" w:hAnsi="Times New Roman"/>
          <w:szCs w:val="24"/>
        </w:rPr>
        <w:t>ur results</w:t>
      </w:r>
      <w:r w:rsidR="00CD2169">
        <w:rPr>
          <w:rFonts w:ascii="Times New Roman" w:hAnsi="Times New Roman"/>
          <w:szCs w:val="24"/>
        </w:rPr>
        <w:t xml:space="preserve"> </w:t>
      </w:r>
      <w:r w:rsidR="009423AF" w:rsidRPr="009046D8">
        <w:rPr>
          <w:rFonts w:ascii="Times New Roman" w:hAnsi="Times New Roman"/>
          <w:szCs w:val="24"/>
        </w:rPr>
        <w:t xml:space="preserve">indicate how important it is to seek disaggregate information </w:t>
      </w:r>
      <w:r w:rsidR="00CD2169">
        <w:rPr>
          <w:rFonts w:ascii="Times New Roman" w:hAnsi="Times New Roman"/>
          <w:szCs w:val="24"/>
        </w:rPr>
        <w:t xml:space="preserve">across a variety of functions </w:t>
      </w:r>
      <w:r w:rsidR="009423AF" w:rsidRPr="009046D8">
        <w:rPr>
          <w:rFonts w:ascii="Times New Roman" w:hAnsi="Times New Roman"/>
          <w:szCs w:val="24"/>
        </w:rPr>
        <w:t xml:space="preserve">to arrive at meaningful and nuanced conclusions. </w:t>
      </w:r>
    </w:p>
    <w:p w14:paraId="6319C903" w14:textId="744D6C77" w:rsidR="00F7236E" w:rsidRDefault="004F7144" w:rsidP="00F7236E">
      <w:pPr>
        <w:spacing w:before="0" w:after="0" w:line="480" w:lineRule="auto"/>
        <w:ind w:firstLine="720"/>
        <w:rPr>
          <w:rFonts w:ascii="Times New Roman" w:hAnsi="Times New Roman"/>
          <w:lang w:eastAsia="en-AU"/>
        </w:rPr>
      </w:pPr>
      <w:r>
        <w:rPr>
          <w:rFonts w:ascii="Times New Roman" w:hAnsi="Times New Roman"/>
          <w:szCs w:val="24"/>
        </w:rPr>
        <w:lastRenderedPageBreak/>
        <w:t>Testing</w:t>
      </w:r>
      <w:r w:rsidR="009423AF" w:rsidRPr="009046D8">
        <w:rPr>
          <w:rFonts w:ascii="Times New Roman" w:hAnsi="Times New Roman"/>
          <w:lang w:eastAsia="en-AU"/>
        </w:rPr>
        <w:t xml:space="preserve"> for Hypothes</w:t>
      </w:r>
      <w:r w:rsidR="008F7301">
        <w:rPr>
          <w:rFonts w:ascii="Times New Roman" w:hAnsi="Times New Roman"/>
          <w:lang w:eastAsia="en-AU"/>
        </w:rPr>
        <w:t>e</w:t>
      </w:r>
      <w:r w:rsidR="009423AF" w:rsidRPr="009046D8">
        <w:rPr>
          <w:rFonts w:ascii="Times New Roman" w:hAnsi="Times New Roman"/>
          <w:lang w:eastAsia="en-AU"/>
        </w:rPr>
        <w:t xml:space="preserve">s </w:t>
      </w:r>
      <w:r w:rsidR="007D1E48">
        <w:rPr>
          <w:rFonts w:ascii="Times New Roman" w:hAnsi="Times New Roman"/>
          <w:lang w:eastAsia="en-AU"/>
        </w:rPr>
        <w:t>1</w:t>
      </w:r>
      <w:r w:rsidR="008946BC">
        <w:rPr>
          <w:rFonts w:ascii="Times New Roman" w:hAnsi="Times New Roman"/>
          <w:lang w:eastAsia="en-AU"/>
        </w:rPr>
        <w:t>a</w:t>
      </w:r>
      <w:r w:rsidR="007D1E48">
        <w:rPr>
          <w:rFonts w:ascii="Times New Roman" w:hAnsi="Times New Roman"/>
          <w:lang w:eastAsia="en-AU"/>
        </w:rPr>
        <w:t xml:space="preserve"> and 1</w:t>
      </w:r>
      <w:r w:rsidR="008946BC">
        <w:rPr>
          <w:rFonts w:ascii="Times New Roman" w:hAnsi="Times New Roman"/>
          <w:lang w:eastAsia="en-AU"/>
        </w:rPr>
        <w:t>b</w:t>
      </w:r>
      <w:r w:rsidR="009423AF" w:rsidRPr="009046D8">
        <w:rPr>
          <w:rFonts w:ascii="Times New Roman" w:hAnsi="Times New Roman"/>
          <w:lang w:eastAsia="en-AU"/>
        </w:rPr>
        <w:t xml:space="preserve">, which addressed </w:t>
      </w:r>
      <w:r w:rsidR="00924991">
        <w:rPr>
          <w:rFonts w:ascii="Times New Roman" w:hAnsi="Times New Roman"/>
          <w:lang w:eastAsia="en-AU"/>
        </w:rPr>
        <w:t xml:space="preserve">the </w:t>
      </w:r>
      <w:r w:rsidR="000616D9">
        <w:rPr>
          <w:rFonts w:ascii="Times New Roman" w:hAnsi="Times New Roman"/>
          <w:lang w:eastAsia="en-AU"/>
        </w:rPr>
        <w:t xml:space="preserve">effect of having an expatriate heading up the functional area on </w:t>
      </w:r>
      <w:r w:rsidR="009423AF" w:rsidRPr="009046D8">
        <w:rPr>
          <w:rFonts w:ascii="Times New Roman" w:hAnsi="Times New Roman"/>
          <w:lang w:eastAsia="en-AU"/>
        </w:rPr>
        <w:t xml:space="preserve">knowledge transfer, </w:t>
      </w:r>
      <w:r w:rsidR="002936DB">
        <w:rPr>
          <w:rFonts w:ascii="Times New Roman" w:hAnsi="Times New Roman"/>
          <w:lang w:eastAsia="en-AU"/>
        </w:rPr>
        <w:t>our results indicated that</w:t>
      </w:r>
      <w:r w:rsidR="0006454C">
        <w:rPr>
          <w:rFonts w:ascii="Times New Roman" w:hAnsi="Times New Roman"/>
          <w:lang w:eastAsia="en-AU"/>
        </w:rPr>
        <w:t xml:space="preserve"> </w:t>
      </w:r>
      <w:r w:rsidR="005061DA" w:rsidRPr="009046D8">
        <w:rPr>
          <w:rFonts w:ascii="Times New Roman" w:hAnsi="Times New Roman"/>
          <w:lang w:eastAsia="en-AU"/>
        </w:rPr>
        <w:t xml:space="preserve">knowledge transfer </w:t>
      </w:r>
      <w:r w:rsidR="005061DA" w:rsidRPr="00A16598">
        <w:rPr>
          <w:rFonts w:ascii="Times New Roman" w:hAnsi="Times New Roman"/>
          <w:i/>
          <w:lang w:eastAsia="en-AU"/>
        </w:rPr>
        <w:t>from</w:t>
      </w:r>
      <w:r w:rsidR="005061DA" w:rsidRPr="009046D8">
        <w:rPr>
          <w:rFonts w:ascii="Times New Roman" w:hAnsi="Times New Roman"/>
          <w:lang w:eastAsia="en-AU"/>
        </w:rPr>
        <w:t xml:space="preserve"> HQ </w:t>
      </w:r>
      <w:r w:rsidR="008E3DF1">
        <w:rPr>
          <w:rFonts w:ascii="Times New Roman" w:hAnsi="Times New Roman"/>
          <w:lang w:eastAsia="en-AU"/>
        </w:rPr>
        <w:t xml:space="preserve">was </w:t>
      </w:r>
      <w:r w:rsidR="00CD2169" w:rsidRPr="009046D8">
        <w:rPr>
          <w:rFonts w:ascii="Times New Roman" w:hAnsi="Times New Roman"/>
          <w:lang w:eastAsia="en-AU"/>
        </w:rPr>
        <w:t xml:space="preserve">significantly higher </w:t>
      </w:r>
      <w:r w:rsidR="008F7301">
        <w:rPr>
          <w:rFonts w:ascii="Times New Roman" w:hAnsi="Times New Roman"/>
          <w:lang w:eastAsia="en-AU"/>
        </w:rPr>
        <w:t xml:space="preserve">in </w:t>
      </w:r>
      <w:r w:rsidR="002936DB">
        <w:rPr>
          <w:rFonts w:ascii="Times New Roman" w:hAnsi="Times New Roman"/>
          <w:lang w:eastAsia="en-AU"/>
        </w:rPr>
        <w:t xml:space="preserve">all but one functional area </w:t>
      </w:r>
      <w:r w:rsidR="008E3DF1">
        <w:rPr>
          <w:rFonts w:ascii="Times New Roman" w:hAnsi="Times New Roman"/>
          <w:lang w:eastAsia="en-AU"/>
        </w:rPr>
        <w:t xml:space="preserve">in </w:t>
      </w:r>
      <w:r w:rsidR="00CD2169" w:rsidRPr="009046D8">
        <w:rPr>
          <w:rFonts w:ascii="Times New Roman" w:hAnsi="Times New Roman"/>
          <w:lang w:eastAsia="en-AU"/>
        </w:rPr>
        <w:t>subsidiar</w:t>
      </w:r>
      <w:r w:rsidR="008E3DF1">
        <w:rPr>
          <w:rFonts w:ascii="Times New Roman" w:hAnsi="Times New Roman"/>
          <w:lang w:eastAsia="en-AU"/>
        </w:rPr>
        <w:t xml:space="preserve">ies that </w:t>
      </w:r>
      <w:r w:rsidR="00CD2169" w:rsidRPr="009046D8">
        <w:rPr>
          <w:rFonts w:ascii="Times New Roman" w:hAnsi="Times New Roman"/>
          <w:lang w:eastAsia="en-AU"/>
        </w:rPr>
        <w:t>employed a</w:t>
      </w:r>
      <w:r w:rsidR="00CD2169">
        <w:rPr>
          <w:rFonts w:ascii="Times New Roman" w:hAnsi="Times New Roman"/>
          <w:lang w:eastAsia="en-AU"/>
        </w:rPr>
        <w:t>n expatriate</w:t>
      </w:r>
      <w:r w:rsidR="00CD2169" w:rsidRPr="009046D8">
        <w:rPr>
          <w:rFonts w:ascii="Times New Roman" w:hAnsi="Times New Roman"/>
          <w:lang w:eastAsia="en-AU"/>
        </w:rPr>
        <w:t xml:space="preserve"> rather than a local manager</w:t>
      </w:r>
      <w:r w:rsidR="0006454C">
        <w:rPr>
          <w:rFonts w:ascii="Times New Roman" w:hAnsi="Times New Roman"/>
          <w:lang w:eastAsia="en-AU"/>
        </w:rPr>
        <w:t xml:space="preserve"> as head of the respective functional area. </w:t>
      </w:r>
      <w:r w:rsidR="005061DA">
        <w:rPr>
          <w:rFonts w:ascii="Times New Roman" w:hAnsi="Times New Roman"/>
          <w:lang w:eastAsia="en-AU"/>
        </w:rPr>
        <w:t xml:space="preserve">The effects </w:t>
      </w:r>
      <w:r w:rsidR="0006454C">
        <w:rPr>
          <w:rFonts w:ascii="Times New Roman" w:hAnsi="Times New Roman"/>
          <w:lang w:eastAsia="en-AU"/>
        </w:rPr>
        <w:t>were</w:t>
      </w:r>
      <w:r w:rsidR="005061DA">
        <w:rPr>
          <w:rFonts w:ascii="Times New Roman" w:hAnsi="Times New Roman"/>
          <w:lang w:eastAsia="en-AU"/>
        </w:rPr>
        <w:t xml:space="preserve"> particularly strong for R&amp;D and Manufacturing, areas </w:t>
      </w:r>
      <w:r w:rsidR="008E3DF1">
        <w:rPr>
          <w:rFonts w:ascii="Times New Roman" w:hAnsi="Times New Roman"/>
          <w:lang w:eastAsia="en-AU"/>
        </w:rPr>
        <w:t xml:space="preserve">in </w:t>
      </w:r>
      <w:r w:rsidR="005061DA">
        <w:rPr>
          <w:rFonts w:ascii="Times New Roman" w:hAnsi="Times New Roman"/>
          <w:lang w:eastAsia="en-AU"/>
        </w:rPr>
        <w:t>which many MNCs are seen to possess core competencies which need to be transferred to foreign subsidiaries.</w:t>
      </w:r>
      <w:r w:rsidR="005061DA" w:rsidRPr="009046D8">
        <w:rPr>
          <w:rFonts w:ascii="Times New Roman" w:hAnsi="Times New Roman"/>
          <w:lang w:eastAsia="en-AU"/>
        </w:rPr>
        <w:t xml:space="preserve"> </w:t>
      </w:r>
      <w:r w:rsidR="009423AF" w:rsidRPr="009046D8">
        <w:rPr>
          <w:rFonts w:ascii="Times New Roman" w:hAnsi="Times New Roman"/>
          <w:lang w:eastAsia="en-AU"/>
        </w:rPr>
        <w:t xml:space="preserve">Regarding knowledge transfer </w:t>
      </w:r>
      <w:r w:rsidR="009423AF" w:rsidRPr="009046D8">
        <w:rPr>
          <w:rFonts w:ascii="Times New Roman" w:hAnsi="Times New Roman"/>
          <w:i/>
          <w:lang w:eastAsia="en-AU"/>
        </w:rPr>
        <w:t>to</w:t>
      </w:r>
      <w:r w:rsidR="009423AF" w:rsidRPr="009046D8">
        <w:rPr>
          <w:rFonts w:ascii="Times New Roman" w:hAnsi="Times New Roman"/>
          <w:lang w:eastAsia="en-AU"/>
        </w:rPr>
        <w:t xml:space="preserve"> HQ the same pattern </w:t>
      </w:r>
      <w:r w:rsidR="0006454C">
        <w:rPr>
          <w:rFonts w:ascii="Times New Roman" w:hAnsi="Times New Roman"/>
          <w:lang w:eastAsia="en-AU"/>
        </w:rPr>
        <w:t>was</w:t>
      </w:r>
      <w:r w:rsidR="0006454C" w:rsidRPr="009046D8">
        <w:rPr>
          <w:rFonts w:ascii="Times New Roman" w:hAnsi="Times New Roman"/>
          <w:lang w:eastAsia="en-AU"/>
        </w:rPr>
        <w:t xml:space="preserve"> </w:t>
      </w:r>
      <w:r w:rsidR="009423AF" w:rsidRPr="009046D8">
        <w:rPr>
          <w:rFonts w:ascii="Times New Roman" w:hAnsi="Times New Roman"/>
          <w:lang w:eastAsia="en-AU"/>
        </w:rPr>
        <w:t>only found for the Logistics and the HRM function</w:t>
      </w:r>
      <w:r w:rsidR="008F7301">
        <w:rPr>
          <w:rFonts w:ascii="Times New Roman" w:hAnsi="Times New Roman"/>
          <w:lang w:eastAsia="en-AU"/>
        </w:rPr>
        <w:t>s</w:t>
      </w:r>
      <w:r w:rsidR="009423AF" w:rsidRPr="009046D8">
        <w:rPr>
          <w:rFonts w:ascii="Times New Roman" w:hAnsi="Times New Roman"/>
          <w:lang w:eastAsia="en-AU"/>
        </w:rPr>
        <w:t xml:space="preserve">. Consequently, </w:t>
      </w:r>
      <w:r w:rsidR="00F358F7">
        <w:rPr>
          <w:rFonts w:ascii="Times New Roman" w:hAnsi="Times New Roman"/>
          <w:lang w:eastAsia="en-AU"/>
        </w:rPr>
        <w:t xml:space="preserve">our findings </w:t>
      </w:r>
      <w:r w:rsidR="00942D65">
        <w:rPr>
          <w:rFonts w:ascii="Times New Roman" w:hAnsi="Times New Roman"/>
          <w:lang w:eastAsia="en-AU"/>
        </w:rPr>
        <w:t>indicate</w:t>
      </w:r>
      <w:r w:rsidR="00942D65" w:rsidRPr="009046D8">
        <w:rPr>
          <w:rFonts w:ascii="Times New Roman" w:hAnsi="Times New Roman"/>
          <w:lang w:eastAsia="en-AU"/>
        </w:rPr>
        <w:t xml:space="preserve"> </w:t>
      </w:r>
      <w:r w:rsidR="009423AF" w:rsidRPr="009046D8">
        <w:rPr>
          <w:rFonts w:ascii="Times New Roman" w:hAnsi="Times New Roman"/>
          <w:lang w:eastAsia="en-AU"/>
        </w:rPr>
        <w:t xml:space="preserve">that </w:t>
      </w:r>
      <w:r w:rsidR="00896D26">
        <w:rPr>
          <w:rFonts w:ascii="Times New Roman" w:hAnsi="Times New Roman"/>
          <w:lang w:eastAsia="en-AU"/>
        </w:rPr>
        <w:t>expatriates</w:t>
      </w:r>
      <w:r w:rsidR="009423AF" w:rsidRPr="009046D8">
        <w:rPr>
          <w:rFonts w:ascii="Times New Roman" w:hAnsi="Times New Roman"/>
          <w:lang w:eastAsia="en-AU"/>
        </w:rPr>
        <w:t xml:space="preserve">’ ability in passing on knowledge is in fact asymmetrical as they appear to be </w:t>
      </w:r>
      <w:r w:rsidR="0006454C">
        <w:rPr>
          <w:rFonts w:ascii="Times New Roman" w:hAnsi="Times New Roman"/>
          <w:lang w:eastAsia="en-AU"/>
        </w:rPr>
        <w:t>more</w:t>
      </w:r>
      <w:r w:rsidR="0006454C" w:rsidRPr="009046D8">
        <w:rPr>
          <w:rFonts w:ascii="Times New Roman" w:hAnsi="Times New Roman"/>
          <w:lang w:eastAsia="en-AU"/>
        </w:rPr>
        <w:t xml:space="preserve"> </w:t>
      </w:r>
      <w:r w:rsidR="009423AF" w:rsidRPr="009046D8">
        <w:rPr>
          <w:rFonts w:ascii="Times New Roman" w:hAnsi="Times New Roman"/>
          <w:lang w:eastAsia="en-AU"/>
        </w:rPr>
        <w:t xml:space="preserve">effective in transferring knowledge </w:t>
      </w:r>
      <w:r w:rsidR="0006454C">
        <w:rPr>
          <w:rFonts w:ascii="Times New Roman" w:hAnsi="Times New Roman"/>
          <w:lang w:eastAsia="en-AU"/>
        </w:rPr>
        <w:t>from</w:t>
      </w:r>
      <w:r w:rsidR="0006454C" w:rsidRPr="009046D8">
        <w:rPr>
          <w:rFonts w:ascii="Times New Roman" w:hAnsi="Times New Roman"/>
          <w:lang w:eastAsia="en-AU"/>
        </w:rPr>
        <w:t xml:space="preserve"> </w:t>
      </w:r>
      <w:r w:rsidR="009423AF" w:rsidRPr="009046D8">
        <w:rPr>
          <w:rFonts w:ascii="Times New Roman" w:hAnsi="Times New Roman"/>
          <w:lang w:eastAsia="en-AU"/>
        </w:rPr>
        <w:t xml:space="preserve">HQ than </w:t>
      </w:r>
      <w:r w:rsidR="0006454C">
        <w:rPr>
          <w:rFonts w:ascii="Times New Roman" w:hAnsi="Times New Roman"/>
          <w:lang w:eastAsia="en-AU"/>
        </w:rPr>
        <w:t>to</w:t>
      </w:r>
      <w:r w:rsidR="0006454C" w:rsidRPr="009046D8">
        <w:rPr>
          <w:rFonts w:ascii="Times New Roman" w:hAnsi="Times New Roman"/>
          <w:lang w:eastAsia="en-AU"/>
        </w:rPr>
        <w:t xml:space="preserve"> </w:t>
      </w:r>
      <w:r w:rsidR="009423AF" w:rsidRPr="009046D8">
        <w:rPr>
          <w:rFonts w:ascii="Times New Roman" w:hAnsi="Times New Roman"/>
          <w:lang w:eastAsia="en-AU"/>
        </w:rPr>
        <w:t xml:space="preserve">HQ. </w:t>
      </w:r>
      <w:r w:rsidR="00375538">
        <w:rPr>
          <w:rFonts w:ascii="Times New Roman" w:hAnsi="Times New Roman"/>
          <w:lang w:val="en-AU"/>
        </w:rPr>
        <w:t xml:space="preserve">Our </w:t>
      </w:r>
      <w:r w:rsidR="00942D65">
        <w:rPr>
          <w:rFonts w:ascii="Times New Roman" w:hAnsi="Times New Roman"/>
          <w:lang w:val="en-AU"/>
        </w:rPr>
        <w:t>data might</w:t>
      </w:r>
      <w:r w:rsidR="00375538">
        <w:rPr>
          <w:rFonts w:ascii="Times New Roman" w:hAnsi="Times New Roman"/>
          <w:lang w:val="en-AU"/>
        </w:rPr>
        <w:t xml:space="preserve"> </w:t>
      </w:r>
      <w:r w:rsidR="00942D65">
        <w:rPr>
          <w:rFonts w:ascii="Times New Roman" w:hAnsi="Times New Roman"/>
          <w:lang w:val="en-AU"/>
        </w:rPr>
        <w:t xml:space="preserve">also </w:t>
      </w:r>
      <w:r w:rsidR="00375538">
        <w:rPr>
          <w:rFonts w:ascii="Times New Roman" w:hAnsi="Times New Roman"/>
          <w:lang w:val="en-AU"/>
        </w:rPr>
        <w:t>suggest</w:t>
      </w:r>
      <w:r w:rsidR="008C41B3" w:rsidRPr="00501A87">
        <w:rPr>
          <w:rFonts w:ascii="Times New Roman" w:hAnsi="Times New Roman"/>
          <w:lang w:val="en-AU"/>
        </w:rPr>
        <w:t xml:space="preserve"> that knowledge transfer to HQ is more prevalent when the function is headed by a local manager with </w:t>
      </w:r>
      <w:proofErr w:type="spellStart"/>
      <w:r w:rsidR="008C41B3" w:rsidRPr="00501A87">
        <w:rPr>
          <w:rFonts w:ascii="Times New Roman" w:hAnsi="Times New Roman"/>
          <w:lang w:val="en-AU"/>
        </w:rPr>
        <w:t>inpatriate</w:t>
      </w:r>
      <w:proofErr w:type="spellEnd"/>
      <w:r w:rsidR="008C41B3" w:rsidRPr="00501A87">
        <w:rPr>
          <w:rFonts w:ascii="Times New Roman" w:hAnsi="Times New Roman"/>
          <w:lang w:val="en-AU"/>
        </w:rPr>
        <w:t xml:space="preserve"> experience</w:t>
      </w:r>
      <w:r w:rsidR="008C41B3">
        <w:rPr>
          <w:rFonts w:ascii="Times New Roman" w:hAnsi="Times New Roman"/>
          <w:lang w:val="en-AU"/>
        </w:rPr>
        <w:t xml:space="preserve">, a </w:t>
      </w:r>
      <w:r w:rsidR="00942D65">
        <w:rPr>
          <w:rFonts w:ascii="Times New Roman" w:hAnsi="Times New Roman"/>
          <w:lang w:val="en-AU"/>
        </w:rPr>
        <w:t xml:space="preserve">proposition </w:t>
      </w:r>
      <w:r w:rsidR="008C41B3">
        <w:rPr>
          <w:rFonts w:ascii="Times New Roman" w:hAnsi="Times New Roman"/>
          <w:lang w:val="en-AU"/>
        </w:rPr>
        <w:t xml:space="preserve">we were unable to test in this study. </w:t>
      </w:r>
      <w:r w:rsidR="009423AF" w:rsidRPr="009046D8">
        <w:rPr>
          <w:rFonts w:ascii="Times New Roman" w:hAnsi="Times New Roman"/>
          <w:lang w:eastAsia="en-AU"/>
        </w:rPr>
        <w:t xml:space="preserve">We consider this to be a highly relevant </w:t>
      </w:r>
      <w:r w:rsidR="00CE5834">
        <w:rPr>
          <w:rFonts w:ascii="Times New Roman" w:hAnsi="Times New Roman"/>
          <w:lang w:eastAsia="en-AU"/>
        </w:rPr>
        <w:t>suggestion</w:t>
      </w:r>
      <w:r w:rsidR="00942D65" w:rsidRPr="009046D8">
        <w:rPr>
          <w:rFonts w:ascii="Times New Roman" w:hAnsi="Times New Roman"/>
          <w:lang w:eastAsia="en-AU"/>
        </w:rPr>
        <w:t xml:space="preserve"> </w:t>
      </w:r>
      <w:r w:rsidR="009423AF" w:rsidRPr="009046D8">
        <w:rPr>
          <w:rFonts w:ascii="Times New Roman" w:hAnsi="Times New Roman"/>
          <w:lang w:eastAsia="en-AU"/>
        </w:rPr>
        <w:t xml:space="preserve">to which we return </w:t>
      </w:r>
      <w:r w:rsidR="009948C5">
        <w:rPr>
          <w:rFonts w:ascii="Times New Roman" w:hAnsi="Times New Roman"/>
          <w:lang w:eastAsia="en-AU"/>
        </w:rPr>
        <w:t xml:space="preserve">below </w:t>
      </w:r>
      <w:r w:rsidR="00FA2AD6">
        <w:rPr>
          <w:rFonts w:ascii="Times New Roman" w:hAnsi="Times New Roman"/>
          <w:lang w:eastAsia="en-AU"/>
        </w:rPr>
        <w:t>when addressing practical implications</w:t>
      </w:r>
      <w:r w:rsidR="009423AF" w:rsidRPr="009046D8">
        <w:rPr>
          <w:rFonts w:ascii="Times New Roman" w:hAnsi="Times New Roman"/>
          <w:lang w:eastAsia="en-AU"/>
        </w:rPr>
        <w:t xml:space="preserve">. </w:t>
      </w:r>
    </w:p>
    <w:p w14:paraId="5EABC418" w14:textId="7DCAF1A3" w:rsidR="00E41A57" w:rsidRDefault="00D6452F" w:rsidP="00386433">
      <w:pPr>
        <w:spacing w:before="0" w:after="0" w:line="480" w:lineRule="auto"/>
        <w:ind w:firstLine="720"/>
        <w:rPr>
          <w:rFonts w:ascii="Times New Roman" w:hAnsi="Times New Roman"/>
        </w:rPr>
      </w:pPr>
      <w:r w:rsidRPr="00D6452F">
        <w:rPr>
          <w:rFonts w:ascii="Times New Roman" w:hAnsi="Times New Roman"/>
          <w:lang w:eastAsia="en-AU"/>
        </w:rPr>
        <w:t>When exploring</w:t>
      </w:r>
      <w:r w:rsidR="00126330">
        <w:rPr>
          <w:rFonts w:ascii="Times New Roman" w:hAnsi="Times New Roman"/>
          <w:lang w:eastAsia="en-AU"/>
        </w:rPr>
        <w:t xml:space="preserve"> </w:t>
      </w:r>
      <w:r w:rsidRPr="00D6452F">
        <w:rPr>
          <w:rFonts w:ascii="Times New Roman" w:hAnsi="Times New Roman"/>
          <w:lang w:eastAsia="en-AU"/>
        </w:rPr>
        <w:t>the variation among international assignees in terms of their knowledge transfer role in more depth</w:t>
      </w:r>
      <w:r w:rsidR="00126330">
        <w:rPr>
          <w:rFonts w:ascii="Times New Roman" w:hAnsi="Times New Roman"/>
          <w:lang w:eastAsia="en-AU"/>
        </w:rPr>
        <w:t xml:space="preserve"> (Hypotheses 2a and 2b)</w:t>
      </w:r>
      <w:r w:rsidRPr="00D6452F">
        <w:rPr>
          <w:rFonts w:ascii="Times New Roman" w:hAnsi="Times New Roman"/>
          <w:lang w:eastAsia="en-AU"/>
        </w:rPr>
        <w:t>, our results indicate that knowledge transfer from HQ to subsidiaries is significantly higher for subsidiaries employing expatriates and</w:t>
      </w:r>
      <w:r w:rsidR="001E7F8E">
        <w:rPr>
          <w:rFonts w:ascii="Times New Roman" w:hAnsi="Times New Roman"/>
          <w:lang w:eastAsia="en-AU"/>
        </w:rPr>
        <w:t>/or</w:t>
      </w:r>
      <w:r w:rsidRPr="00D6452F">
        <w:rPr>
          <w:rFonts w:ascii="Times New Roman" w:hAnsi="Times New Roman"/>
          <w:lang w:eastAsia="en-AU"/>
        </w:rPr>
        <w:t xml:space="preserve"> </w:t>
      </w:r>
      <w:proofErr w:type="spellStart"/>
      <w:r w:rsidRPr="00D6452F">
        <w:rPr>
          <w:rFonts w:ascii="Times New Roman" w:hAnsi="Times New Roman"/>
          <w:lang w:eastAsia="en-AU"/>
        </w:rPr>
        <w:t>inpatriates</w:t>
      </w:r>
      <w:proofErr w:type="spellEnd"/>
      <w:r w:rsidRPr="00D6452F">
        <w:rPr>
          <w:rFonts w:ascii="Times New Roman" w:hAnsi="Times New Roman"/>
          <w:lang w:eastAsia="en-AU"/>
        </w:rPr>
        <w:t xml:space="preserve"> </w:t>
      </w:r>
      <w:r w:rsidRPr="009E2D9A">
        <w:rPr>
          <w:rFonts w:ascii="Times New Roman" w:hAnsi="Times New Roman"/>
          <w:lang w:eastAsia="en-AU"/>
        </w:rPr>
        <w:t xml:space="preserve">compared to those that don’t. Regarding knowledge transfer in the reverse direction, i.e., from subsidiaries to HQ, we established that this is significantly higher for subsidiaries with former </w:t>
      </w:r>
      <w:proofErr w:type="spellStart"/>
      <w:r w:rsidRPr="009E2D9A">
        <w:rPr>
          <w:rFonts w:ascii="Times New Roman" w:hAnsi="Times New Roman"/>
          <w:lang w:eastAsia="en-AU"/>
        </w:rPr>
        <w:t>inpatriates</w:t>
      </w:r>
      <w:proofErr w:type="spellEnd"/>
      <w:r w:rsidRPr="009E2D9A">
        <w:rPr>
          <w:rFonts w:ascii="Times New Roman" w:hAnsi="Times New Roman"/>
          <w:lang w:eastAsia="en-AU"/>
        </w:rPr>
        <w:t>, but not for subsidiaries with expatriates.</w:t>
      </w:r>
      <w:r w:rsidR="00DC5F6D">
        <w:rPr>
          <w:rFonts w:ascii="Times New Roman" w:hAnsi="Times New Roman"/>
          <w:szCs w:val="24"/>
        </w:rPr>
        <w:t xml:space="preserve"> </w:t>
      </w:r>
      <w:r w:rsidR="00795445" w:rsidRPr="00795445">
        <w:rPr>
          <w:rFonts w:ascii="Times New Roman" w:hAnsi="Times New Roman"/>
          <w:szCs w:val="24"/>
        </w:rPr>
        <w:t xml:space="preserve">Interestingly, the presence of former </w:t>
      </w:r>
      <w:proofErr w:type="spellStart"/>
      <w:r w:rsidR="00795445" w:rsidRPr="00795445">
        <w:rPr>
          <w:rFonts w:ascii="Times New Roman" w:hAnsi="Times New Roman"/>
          <w:szCs w:val="24"/>
        </w:rPr>
        <w:t>inpatriates</w:t>
      </w:r>
      <w:proofErr w:type="spellEnd"/>
      <w:r w:rsidR="00795445" w:rsidRPr="00795445">
        <w:rPr>
          <w:rFonts w:ascii="Times New Roman" w:hAnsi="Times New Roman"/>
          <w:szCs w:val="24"/>
        </w:rPr>
        <w:t xml:space="preserve"> appears to be more strongly related to knowledge transfer than that of expatriates, both for knowledge transfer from and to HQ. </w:t>
      </w:r>
      <w:r w:rsidR="00375538">
        <w:rPr>
          <w:rFonts w:ascii="Times New Roman" w:hAnsi="Times New Roman"/>
          <w:lang w:eastAsia="en-AU"/>
        </w:rPr>
        <w:t>This</w:t>
      </w:r>
      <w:r w:rsidR="00375538" w:rsidRPr="00BA73F3">
        <w:rPr>
          <w:rFonts w:ascii="Times New Roman" w:hAnsi="Times New Roman"/>
          <w:lang w:eastAsia="en-AU"/>
        </w:rPr>
        <w:t xml:space="preserve"> </w:t>
      </w:r>
      <w:r w:rsidR="004764A7" w:rsidRPr="00BA73F3">
        <w:rPr>
          <w:rFonts w:ascii="Times New Roman" w:hAnsi="Times New Roman"/>
          <w:lang w:eastAsia="en-AU"/>
        </w:rPr>
        <w:t>finding provides evidence to the contention that assignees may benefit their organization beyond the actual relocation, and that it is important to account for these benefits when evaluating repatriation outcomes (</w:t>
      </w:r>
      <w:proofErr w:type="spellStart"/>
      <w:r w:rsidR="004764A7" w:rsidRPr="00BA73F3">
        <w:rPr>
          <w:rFonts w:ascii="Times New Roman" w:hAnsi="Times New Roman"/>
          <w:lang w:eastAsia="en-AU"/>
        </w:rPr>
        <w:t>Lazarova</w:t>
      </w:r>
      <w:proofErr w:type="spellEnd"/>
      <w:r w:rsidR="004764A7" w:rsidRPr="00BA73F3">
        <w:rPr>
          <w:rFonts w:ascii="Times New Roman" w:hAnsi="Times New Roman"/>
          <w:lang w:eastAsia="en-AU"/>
        </w:rPr>
        <w:t xml:space="preserve"> &amp; </w:t>
      </w:r>
      <w:proofErr w:type="spellStart"/>
      <w:r w:rsidR="004764A7" w:rsidRPr="00BA73F3">
        <w:rPr>
          <w:rFonts w:ascii="Times New Roman" w:hAnsi="Times New Roman"/>
          <w:lang w:eastAsia="en-AU"/>
        </w:rPr>
        <w:t>Cerdin</w:t>
      </w:r>
      <w:proofErr w:type="spellEnd"/>
      <w:r w:rsidR="004764A7" w:rsidRPr="00BA73F3">
        <w:rPr>
          <w:rFonts w:ascii="Times New Roman" w:hAnsi="Times New Roman"/>
          <w:lang w:eastAsia="en-AU"/>
        </w:rPr>
        <w:t>, 2007).</w:t>
      </w:r>
      <w:r w:rsidR="00AC0E38">
        <w:rPr>
          <w:rFonts w:ascii="Times New Roman" w:hAnsi="Times New Roman"/>
          <w:lang w:eastAsia="en-AU"/>
        </w:rPr>
        <w:t xml:space="preserve"> </w:t>
      </w:r>
      <w:r w:rsidR="00C8688F">
        <w:rPr>
          <w:rFonts w:ascii="Times New Roman" w:hAnsi="Times New Roman"/>
          <w:lang w:eastAsia="en-AU"/>
        </w:rPr>
        <w:t xml:space="preserve">While </w:t>
      </w:r>
      <w:r w:rsidR="0010068E">
        <w:rPr>
          <w:rFonts w:ascii="Times New Roman" w:hAnsi="Times New Roman"/>
          <w:lang w:eastAsia="en-AU"/>
        </w:rPr>
        <w:t xml:space="preserve">Gong </w:t>
      </w:r>
      <w:r w:rsidR="00C8688F">
        <w:rPr>
          <w:rFonts w:ascii="Times New Roman" w:hAnsi="Times New Roman"/>
          <w:lang w:eastAsia="en-AU"/>
        </w:rPr>
        <w:t>(</w:t>
      </w:r>
      <w:r w:rsidR="0010068E">
        <w:rPr>
          <w:rFonts w:ascii="Times New Roman" w:hAnsi="Times New Roman"/>
          <w:lang w:eastAsia="en-AU"/>
        </w:rPr>
        <w:t>2003</w:t>
      </w:r>
      <w:r w:rsidR="00C8688F">
        <w:rPr>
          <w:rFonts w:ascii="Times New Roman" w:hAnsi="Times New Roman"/>
          <w:lang w:eastAsia="en-AU"/>
        </w:rPr>
        <w:t>) argued that expatriates are important for the efficient and effective transfer of tacit knowledge</w:t>
      </w:r>
      <w:r w:rsidR="006D3988">
        <w:rPr>
          <w:rFonts w:ascii="Times New Roman" w:hAnsi="Times New Roman"/>
          <w:lang w:eastAsia="en-AU"/>
        </w:rPr>
        <w:t xml:space="preserve"> from HQ</w:t>
      </w:r>
      <w:r w:rsidR="00C8688F">
        <w:rPr>
          <w:rFonts w:ascii="Times New Roman" w:hAnsi="Times New Roman"/>
          <w:lang w:eastAsia="en-AU"/>
        </w:rPr>
        <w:t>, we would argue that</w:t>
      </w:r>
      <w:r w:rsidR="00AC0E38">
        <w:rPr>
          <w:rFonts w:ascii="Times New Roman" w:hAnsi="Times New Roman"/>
          <w:lang w:eastAsia="en-AU"/>
        </w:rPr>
        <w:t xml:space="preserve"> former </w:t>
      </w:r>
      <w:proofErr w:type="spellStart"/>
      <w:r w:rsidR="00AC0E38">
        <w:rPr>
          <w:rFonts w:ascii="Times New Roman" w:hAnsi="Times New Roman"/>
          <w:lang w:eastAsia="en-AU"/>
        </w:rPr>
        <w:t>inpatriates</w:t>
      </w:r>
      <w:proofErr w:type="spellEnd"/>
      <w:r w:rsidR="00AC0E38">
        <w:rPr>
          <w:rFonts w:ascii="Times New Roman" w:hAnsi="Times New Roman"/>
          <w:lang w:eastAsia="en-AU"/>
        </w:rPr>
        <w:t xml:space="preserve"> may be </w:t>
      </w:r>
      <w:r w:rsidR="00C8688F">
        <w:rPr>
          <w:rFonts w:ascii="Times New Roman" w:hAnsi="Times New Roman"/>
          <w:lang w:eastAsia="en-AU"/>
        </w:rPr>
        <w:t xml:space="preserve">even more </w:t>
      </w:r>
      <w:r w:rsidR="00AC0E38">
        <w:rPr>
          <w:rFonts w:ascii="Times New Roman" w:hAnsi="Times New Roman"/>
          <w:lang w:eastAsia="en-AU"/>
        </w:rPr>
        <w:t>suited to pass on</w:t>
      </w:r>
      <w:r w:rsidR="001E7F8E">
        <w:rPr>
          <w:rFonts w:ascii="Times New Roman" w:hAnsi="Times New Roman"/>
          <w:lang w:eastAsia="en-AU"/>
        </w:rPr>
        <w:t xml:space="preserve"> </w:t>
      </w:r>
      <w:r w:rsidR="00AC0E38">
        <w:rPr>
          <w:rFonts w:ascii="Times New Roman" w:hAnsi="Times New Roman"/>
          <w:lang w:eastAsia="en-AU"/>
        </w:rPr>
        <w:t xml:space="preserve">implicit and tacit knowledge to their fellow countrymen as they </w:t>
      </w:r>
      <w:r w:rsidR="00C8688F">
        <w:rPr>
          <w:rFonts w:ascii="Times New Roman" w:hAnsi="Times New Roman"/>
          <w:lang w:eastAsia="en-AU"/>
        </w:rPr>
        <w:t>better</w:t>
      </w:r>
      <w:r w:rsidR="001E7F8E">
        <w:rPr>
          <w:rFonts w:ascii="Times New Roman" w:hAnsi="Times New Roman"/>
          <w:lang w:eastAsia="en-AU"/>
        </w:rPr>
        <w:t xml:space="preserve"> </w:t>
      </w:r>
      <w:r w:rsidR="00AC0E38">
        <w:rPr>
          <w:rFonts w:ascii="Times New Roman" w:hAnsi="Times New Roman"/>
          <w:lang w:eastAsia="en-AU"/>
        </w:rPr>
        <w:t xml:space="preserve">understand the perspective of the information recipients </w:t>
      </w:r>
      <w:r w:rsidR="00E41A57" w:rsidRPr="009046D8">
        <w:rPr>
          <w:rFonts w:ascii="Times New Roman" w:hAnsi="Times New Roman"/>
        </w:rPr>
        <w:t>(Fang et al., 2010</w:t>
      </w:r>
      <w:r w:rsidR="00F474EE">
        <w:rPr>
          <w:rFonts w:ascii="Times New Roman" w:hAnsi="Times New Roman"/>
        </w:rPr>
        <w:t xml:space="preserve">; </w:t>
      </w:r>
      <w:r w:rsidR="00F474EE">
        <w:rPr>
          <w:rFonts w:ascii="Times New Roman" w:hAnsi="Times New Roman"/>
          <w:lang w:eastAsia="en-AU"/>
        </w:rPr>
        <w:t>Reiche, 2012</w:t>
      </w:r>
      <w:r w:rsidR="00E41A57" w:rsidRPr="009046D8">
        <w:rPr>
          <w:rFonts w:ascii="Times New Roman" w:hAnsi="Times New Roman"/>
        </w:rPr>
        <w:t>).</w:t>
      </w:r>
      <w:r w:rsidR="00AC0E38">
        <w:rPr>
          <w:rFonts w:ascii="Times New Roman" w:hAnsi="Times New Roman"/>
        </w:rPr>
        <w:t xml:space="preserve"> </w:t>
      </w:r>
      <w:r w:rsidR="00CC10C0">
        <w:rPr>
          <w:rFonts w:ascii="Times New Roman" w:hAnsi="Times New Roman"/>
          <w:lang w:eastAsia="en-AU"/>
        </w:rPr>
        <w:t>By comparison</w:t>
      </w:r>
      <w:r w:rsidR="00FA1673">
        <w:rPr>
          <w:rFonts w:ascii="Times New Roman" w:hAnsi="Times New Roman"/>
          <w:lang w:eastAsia="en-AU"/>
        </w:rPr>
        <w:t>,</w:t>
      </w:r>
      <w:r w:rsidR="009B4927">
        <w:rPr>
          <w:rFonts w:ascii="Times New Roman" w:hAnsi="Times New Roman"/>
          <w:lang w:eastAsia="en-AU"/>
        </w:rPr>
        <w:t xml:space="preserve"> expatriates</w:t>
      </w:r>
      <w:r w:rsidR="001E7F8E">
        <w:rPr>
          <w:rFonts w:ascii="Times New Roman" w:hAnsi="Times New Roman"/>
        </w:rPr>
        <w:t xml:space="preserve"> </w:t>
      </w:r>
      <w:r w:rsidR="009B4927">
        <w:rPr>
          <w:rFonts w:ascii="Times New Roman" w:hAnsi="Times New Roman"/>
        </w:rPr>
        <w:t>might be less apt to pass on implicit knowledge</w:t>
      </w:r>
      <w:r w:rsidR="00FA1673">
        <w:rPr>
          <w:rFonts w:ascii="Times New Roman" w:hAnsi="Times New Roman"/>
        </w:rPr>
        <w:t>, given</w:t>
      </w:r>
      <w:r w:rsidR="009B4927">
        <w:rPr>
          <w:rFonts w:ascii="Times New Roman" w:hAnsi="Times New Roman"/>
        </w:rPr>
        <w:t xml:space="preserve"> their </w:t>
      </w:r>
      <w:r w:rsidR="001E7F8E">
        <w:rPr>
          <w:rFonts w:ascii="Times New Roman" w:hAnsi="Times New Roman"/>
        </w:rPr>
        <w:t>less</w:t>
      </w:r>
      <w:r w:rsidR="009B4927">
        <w:rPr>
          <w:rFonts w:ascii="Times New Roman" w:hAnsi="Times New Roman"/>
        </w:rPr>
        <w:t>er</w:t>
      </w:r>
      <w:r w:rsidR="001E7F8E">
        <w:rPr>
          <w:rFonts w:ascii="Times New Roman" w:hAnsi="Times New Roman"/>
        </w:rPr>
        <w:t xml:space="preserve"> </w:t>
      </w:r>
      <w:r w:rsidR="004A621E">
        <w:rPr>
          <w:rFonts w:ascii="Times New Roman" w:hAnsi="Times New Roman"/>
        </w:rPr>
        <w:t xml:space="preserve">in-depth cultural and institutional knowledge </w:t>
      </w:r>
      <w:r w:rsidR="00FA1673">
        <w:rPr>
          <w:rFonts w:ascii="Times New Roman" w:hAnsi="Times New Roman"/>
        </w:rPr>
        <w:t>that is required to</w:t>
      </w:r>
      <w:r w:rsidR="004A621E">
        <w:rPr>
          <w:rFonts w:ascii="Times New Roman" w:hAnsi="Times New Roman"/>
        </w:rPr>
        <w:t xml:space="preserve"> appreciate the locals’ viewpoints. While expatriates might acquire this </w:t>
      </w:r>
      <w:r w:rsidR="00316C73">
        <w:rPr>
          <w:rFonts w:ascii="Times New Roman" w:hAnsi="Times New Roman"/>
        </w:rPr>
        <w:t>capability</w:t>
      </w:r>
      <w:r w:rsidR="004A621E">
        <w:rPr>
          <w:rFonts w:ascii="Times New Roman" w:hAnsi="Times New Roman"/>
        </w:rPr>
        <w:t xml:space="preserve"> over time, usually their task is to </w:t>
      </w:r>
      <w:r w:rsidR="001209EB">
        <w:rPr>
          <w:rFonts w:ascii="Times New Roman" w:hAnsi="Times New Roman"/>
        </w:rPr>
        <w:t xml:space="preserve">be </w:t>
      </w:r>
      <w:r w:rsidR="00DC002A" w:rsidRPr="00DC002A">
        <w:rPr>
          <w:rFonts w:ascii="Times New Roman" w:hAnsi="Times New Roman"/>
        </w:rPr>
        <w:t xml:space="preserve">corporate representatives and </w:t>
      </w:r>
      <w:r w:rsidR="001209EB">
        <w:rPr>
          <w:rFonts w:ascii="Times New Roman" w:hAnsi="Times New Roman"/>
        </w:rPr>
        <w:t xml:space="preserve">ambassadors </w:t>
      </w:r>
      <w:r w:rsidR="00DC002A">
        <w:rPr>
          <w:rFonts w:ascii="Times New Roman" w:hAnsi="Times New Roman"/>
        </w:rPr>
        <w:t>of</w:t>
      </w:r>
      <w:r w:rsidR="004A621E">
        <w:rPr>
          <w:rFonts w:ascii="Times New Roman" w:hAnsi="Times New Roman"/>
        </w:rPr>
        <w:t xml:space="preserve"> the HQ’s point</w:t>
      </w:r>
      <w:r w:rsidR="00CD7C90">
        <w:rPr>
          <w:rFonts w:ascii="Times New Roman" w:hAnsi="Times New Roman"/>
        </w:rPr>
        <w:t>s</w:t>
      </w:r>
      <w:r w:rsidR="004A621E">
        <w:rPr>
          <w:rFonts w:ascii="Times New Roman" w:hAnsi="Times New Roman"/>
        </w:rPr>
        <w:t xml:space="preserve"> of view</w:t>
      </w:r>
      <w:r w:rsidR="00DC002A">
        <w:rPr>
          <w:rFonts w:ascii="Times New Roman" w:hAnsi="Times New Roman"/>
        </w:rPr>
        <w:t xml:space="preserve"> (</w:t>
      </w:r>
      <w:proofErr w:type="spellStart"/>
      <w:r w:rsidR="00DC002A">
        <w:rPr>
          <w:rFonts w:ascii="Times New Roman" w:hAnsi="Times New Roman"/>
        </w:rPr>
        <w:t>Gregersen</w:t>
      </w:r>
      <w:proofErr w:type="spellEnd"/>
      <w:r w:rsidR="00DC002A">
        <w:rPr>
          <w:rFonts w:ascii="Times New Roman" w:hAnsi="Times New Roman"/>
        </w:rPr>
        <w:t>, Hall, &amp;</w:t>
      </w:r>
      <w:r w:rsidR="00CD7C90">
        <w:rPr>
          <w:rFonts w:ascii="Times New Roman" w:hAnsi="Times New Roman"/>
        </w:rPr>
        <w:t xml:space="preserve"> </w:t>
      </w:r>
      <w:r w:rsidR="00DC002A">
        <w:rPr>
          <w:rFonts w:ascii="Times New Roman" w:hAnsi="Times New Roman"/>
        </w:rPr>
        <w:t xml:space="preserve">Black, 1996). </w:t>
      </w:r>
      <w:r w:rsidR="00FD08F2">
        <w:rPr>
          <w:rFonts w:ascii="Times New Roman" w:hAnsi="Times New Roman"/>
        </w:rPr>
        <w:t>Giving this role</w:t>
      </w:r>
      <w:r w:rsidR="004A621E">
        <w:rPr>
          <w:rFonts w:ascii="Times New Roman" w:hAnsi="Times New Roman"/>
        </w:rPr>
        <w:t xml:space="preserve">, expatriates </w:t>
      </w:r>
      <w:r w:rsidR="002C1F1F">
        <w:rPr>
          <w:rFonts w:ascii="Times New Roman" w:hAnsi="Times New Roman"/>
        </w:rPr>
        <w:t xml:space="preserve">should be </w:t>
      </w:r>
      <w:r w:rsidR="00FD08F2">
        <w:rPr>
          <w:rFonts w:ascii="Times New Roman" w:hAnsi="Times New Roman"/>
        </w:rPr>
        <w:t xml:space="preserve">particular sensitive </w:t>
      </w:r>
      <w:r w:rsidR="00546F0C">
        <w:rPr>
          <w:rFonts w:ascii="Times New Roman" w:hAnsi="Times New Roman"/>
        </w:rPr>
        <w:t>to</w:t>
      </w:r>
      <w:r w:rsidR="00FD08F2">
        <w:rPr>
          <w:rFonts w:ascii="Times New Roman" w:hAnsi="Times New Roman"/>
        </w:rPr>
        <w:t xml:space="preserve"> </w:t>
      </w:r>
      <w:r w:rsidR="00546F0C">
        <w:rPr>
          <w:rFonts w:ascii="Times New Roman" w:hAnsi="Times New Roman"/>
        </w:rPr>
        <w:t>absorb</w:t>
      </w:r>
      <w:r w:rsidR="00FD08F2">
        <w:rPr>
          <w:rFonts w:ascii="Times New Roman" w:hAnsi="Times New Roman"/>
        </w:rPr>
        <w:t xml:space="preserve"> implicit and tacit knowledge which they subsequently might pass on to HQ. </w:t>
      </w:r>
    </w:p>
    <w:p w14:paraId="7E8EC80C" w14:textId="3F0BF699" w:rsidR="00531217" w:rsidRDefault="004764A7" w:rsidP="008D6E1D">
      <w:pPr>
        <w:spacing w:before="0" w:after="0" w:line="480" w:lineRule="auto"/>
        <w:ind w:firstLine="720"/>
        <w:rPr>
          <w:rFonts w:ascii="Times New Roman" w:hAnsi="Times New Roman"/>
        </w:rPr>
      </w:pPr>
      <w:r w:rsidRPr="00BA73F3">
        <w:rPr>
          <w:rFonts w:ascii="Times New Roman" w:hAnsi="Times New Roman"/>
        </w:rPr>
        <w:t xml:space="preserve">Overall, our results suggest that </w:t>
      </w:r>
      <w:r w:rsidRPr="00F474EE">
        <w:rPr>
          <w:rFonts w:ascii="Times New Roman" w:hAnsi="Times New Roman"/>
        </w:rPr>
        <w:t xml:space="preserve">inpatriation is at least as important as expatriation in terms of knowledge transfer from and in particular to HQ. </w:t>
      </w:r>
      <w:r w:rsidR="00AC0E38" w:rsidRPr="00F474EE">
        <w:rPr>
          <w:rFonts w:ascii="Times New Roman" w:hAnsi="Times New Roman"/>
        </w:rPr>
        <w:t>Therefore</w:t>
      </w:r>
      <w:r w:rsidR="00AC0E38">
        <w:rPr>
          <w:rFonts w:ascii="Times New Roman" w:hAnsi="Times New Roman"/>
        </w:rPr>
        <w:t xml:space="preserve">, it </w:t>
      </w:r>
      <w:r w:rsidR="001657C7">
        <w:rPr>
          <w:rFonts w:ascii="Times New Roman" w:hAnsi="Times New Roman"/>
        </w:rPr>
        <w:t xml:space="preserve">appears </w:t>
      </w:r>
      <w:r w:rsidR="00AC0E38" w:rsidRPr="00BA73F3">
        <w:rPr>
          <w:rFonts w:ascii="Times New Roman" w:hAnsi="Times New Roman"/>
        </w:rPr>
        <w:t xml:space="preserve">important to differentiate among various </w:t>
      </w:r>
      <w:r w:rsidR="00712D6B">
        <w:rPr>
          <w:rFonts w:ascii="Times New Roman" w:hAnsi="Times New Roman"/>
        </w:rPr>
        <w:t>types</w:t>
      </w:r>
      <w:r w:rsidR="00712D6B" w:rsidRPr="00BA73F3">
        <w:rPr>
          <w:rFonts w:ascii="Times New Roman" w:hAnsi="Times New Roman"/>
        </w:rPr>
        <w:t xml:space="preserve"> </w:t>
      </w:r>
      <w:r w:rsidR="00AC0E38" w:rsidRPr="00BA73F3">
        <w:rPr>
          <w:rFonts w:ascii="Times New Roman" w:hAnsi="Times New Roman"/>
        </w:rPr>
        <w:t xml:space="preserve">of international assignees and not rely only on data </w:t>
      </w:r>
      <w:r w:rsidR="001657C7">
        <w:rPr>
          <w:rFonts w:ascii="Times New Roman" w:hAnsi="Times New Roman"/>
        </w:rPr>
        <w:t xml:space="preserve">about </w:t>
      </w:r>
      <w:r w:rsidR="00AC0E38" w:rsidRPr="00BA73F3">
        <w:rPr>
          <w:rFonts w:ascii="Times New Roman" w:hAnsi="Times New Roman"/>
        </w:rPr>
        <w:t xml:space="preserve">expatriates, as has been frequently the case </w:t>
      </w:r>
      <w:r w:rsidR="00AC0E38">
        <w:rPr>
          <w:rFonts w:ascii="Times New Roman" w:hAnsi="Times New Roman"/>
        </w:rPr>
        <w:t>with prior studies</w:t>
      </w:r>
      <w:r w:rsidR="00AC0E38" w:rsidRPr="00BA73F3">
        <w:rPr>
          <w:rFonts w:ascii="Times New Roman" w:hAnsi="Times New Roman"/>
        </w:rPr>
        <w:t>.</w:t>
      </w:r>
      <w:r w:rsidR="00AC0E38">
        <w:rPr>
          <w:rFonts w:ascii="Times New Roman" w:hAnsi="Times New Roman"/>
        </w:rPr>
        <w:t xml:space="preserve"> </w:t>
      </w:r>
      <w:r w:rsidR="0086495D">
        <w:rPr>
          <w:rFonts w:ascii="Times New Roman" w:hAnsi="Times New Roman"/>
        </w:rPr>
        <w:t>R</w:t>
      </w:r>
      <w:r w:rsidRPr="00BA73F3">
        <w:rPr>
          <w:rFonts w:ascii="Times New Roman" w:hAnsi="Times New Roman"/>
        </w:rPr>
        <w:t xml:space="preserve">esearch that only relies on expatriates as international assignees is at best incomplete and at worst misleading. </w:t>
      </w:r>
    </w:p>
    <w:p w14:paraId="469D73D0" w14:textId="77777777" w:rsidR="00600862" w:rsidRDefault="00781AE4" w:rsidP="008D6E1D">
      <w:pPr>
        <w:spacing w:before="0" w:after="0" w:line="480" w:lineRule="auto"/>
        <w:ind w:firstLine="720"/>
        <w:rPr>
          <w:rFonts w:ascii="Times New Roman" w:hAnsi="Times New Roman"/>
        </w:rPr>
      </w:pPr>
      <w:r>
        <w:rPr>
          <w:rFonts w:ascii="Times New Roman" w:hAnsi="Times New Roman"/>
          <w:lang w:eastAsia="en-AU"/>
        </w:rPr>
        <w:t>Furthermore</w:t>
      </w:r>
      <w:r w:rsidR="0078716B">
        <w:rPr>
          <w:rFonts w:ascii="Times New Roman" w:hAnsi="Times New Roman"/>
          <w:lang w:eastAsia="en-AU"/>
        </w:rPr>
        <w:t xml:space="preserve">, our study reveals </w:t>
      </w:r>
      <w:r w:rsidR="00F93A6E">
        <w:rPr>
          <w:rFonts w:ascii="Times New Roman" w:hAnsi="Times New Roman"/>
          <w:lang w:eastAsia="en-AU"/>
        </w:rPr>
        <w:t xml:space="preserve">how important it is </w:t>
      </w:r>
      <w:r w:rsidR="001657C7">
        <w:rPr>
          <w:rFonts w:ascii="Times New Roman" w:hAnsi="Times New Roman"/>
        </w:rPr>
        <w:t xml:space="preserve">to </w:t>
      </w:r>
      <w:r w:rsidR="00F93A6E" w:rsidRPr="00BA73F3">
        <w:rPr>
          <w:rFonts w:ascii="Times New Roman" w:hAnsi="Times New Roman"/>
        </w:rPr>
        <w:t>differentiate between the directions of knowledge flows and</w:t>
      </w:r>
      <w:r w:rsidR="00F93A6E">
        <w:rPr>
          <w:rFonts w:ascii="Times New Roman" w:hAnsi="Times New Roman"/>
        </w:rPr>
        <w:t xml:space="preserve"> to consider</w:t>
      </w:r>
      <w:r w:rsidR="00AC0E38">
        <w:rPr>
          <w:rFonts w:ascii="Times New Roman" w:hAnsi="Times New Roman"/>
        </w:rPr>
        <w:t xml:space="preserve"> international assignees’</w:t>
      </w:r>
      <w:r w:rsidR="00AC0E38" w:rsidRPr="00BA73F3">
        <w:rPr>
          <w:rFonts w:ascii="Times New Roman" w:hAnsi="Times New Roman"/>
        </w:rPr>
        <w:t xml:space="preserve"> </w:t>
      </w:r>
      <w:r w:rsidR="004764A7" w:rsidRPr="00BA73F3">
        <w:rPr>
          <w:rFonts w:ascii="Times New Roman" w:hAnsi="Times New Roman"/>
        </w:rPr>
        <w:t>asymmetrical ability to transfer knowledge</w:t>
      </w:r>
      <w:r w:rsidR="001657C7">
        <w:rPr>
          <w:rFonts w:ascii="Times New Roman" w:hAnsi="Times New Roman"/>
        </w:rPr>
        <w:t>.</w:t>
      </w:r>
      <w:r w:rsidR="00AC0E38">
        <w:rPr>
          <w:rFonts w:ascii="Times New Roman" w:hAnsi="Times New Roman"/>
        </w:rPr>
        <w:t xml:space="preserve"> </w:t>
      </w:r>
      <w:r w:rsidR="00D660EA">
        <w:rPr>
          <w:rFonts w:ascii="Times New Roman" w:hAnsi="Times New Roman"/>
        </w:rPr>
        <w:t xml:space="preserve">In more general terms, our results for local managers, PCNs, TCNs and former </w:t>
      </w:r>
      <w:proofErr w:type="spellStart"/>
      <w:r w:rsidR="00D660EA">
        <w:rPr>
          <w:rFonts w:ascii="Times New Roman" w:hAnsi="Times New Roman"/>
        </w:rPr>
        <w:t>inpatriates</w:t>
      </w:r>
      <w:proofErr w:type="spellEnd"/>
      <w:r w:rsidR="00D660EA">
        <w:rPr>
          <w:rFonts w:ascii="Times New Roman" w:hAnsi="Times New Roman"/>
        </w:rPr>
        <w:t xml:space="preserve"> suggest that these different actors </w:t>
      </w:r>
      <w:r w:rsidR="0047224C">
        <w:rPr>
          <w:rFonts w:ascii="Times New Roman" w:hAnsi="Times New Roman"/>
        </w:rPr>
        <w:t>re</w:t>
      </w:r>
      <w:r w:rsidR="001657C7">
        <w:rPr>
          <w:rFonts w:ascii="Times New Roman" w:hAnsi="Times New Roman"/>
        </w:rPr>
        <w:t xml:space="preserve">present </w:t>
      </w:r>
      <w:r w:rsidR="00D660EA">
        <w:rPr>
          <w:rFonts w:ascii="Times New Roman" w:hAnsi="Times New Roman"/>
        </w:rPr>
        <w:t xml:space="preserve">different knowledge transfer </w:t>
      </w:r>
      <w:r w:rsidR="00FA57A3">
        <w:rPr>
          <w:rFonts w:ascii="Times New Roman" w:hAnsi="Times New Roman"/>
        </w:rPr>
        <w:t>patterns</w:t>
      </w:r>
      <w:r w:rsidR="001657C7">
        <w:rPr>
          <w:rFonts w:ascii="Times New Roman" w:hAnsi="Times New Roman"/>
        </w:rPr>
        <w:t xml:space="preserve">. Therefore, </w:t>
      </w:r>
      <w:r w:rsidR="00FA57A3">
        <w:rPr>
          <w:rFonts w:ascii="Times New Roman" w:hAnsi="Times New Roman"/>
        </w:rPr>
        <w:t>it seems justified to study the</w:t>
      </w:r>
      <w:r w:rsidR="001657C7">
        <w:rPr>
          <w:rFonts w:ascii="Times New Roman" w:hAnsi="Times New Roman"/>
        </w:rPr>
        <w:t xml:space="preserve">se </w:t>
      </w:r>
      <w:r w:rsidR="00600862">
        <w:rPr>
          <w:rFonts w:ascii="Times New Roman" w:hAnsi="Times New Roman"/>
        </w:rPr>
        <w:t>group</w:t>
      </w:r>
      <w:r w:rsidR="00FA57A3">
        <w:rPr>
          <w:rFonts w:ascii="Times New Roman" w:hAnsi="Times New Roman"/>
        </w:rPr>
        <w:t xml:space="preserve">s </w:t>
      </w:r>
      <w:r w:rsidR="00600862">
        <w:rPr>
          <w:rFonts w:ascii="Times New Roman" w:hAnsi="Times New Roman"/>
        </w:rPr>
        <w:t xml:space="preserve">separately </w:t>
      </w:r>
      <w:r w:rsidR="00FA57A3">
        <w:rPr>
          <w:rFonts w:ascii="Times New Roman" w:hAnsi="Times New Roman"/>
        </w:rPr>
        <w:t xml:space="preserve">instead of limiting the analysis to the aggregate level of the unit itself (see also </w:t>
      </w:r>
      <w:proofErr w:type="spellStart"/>
      <w:r w:rsidR="00FA57A3">
        <w:rPr>
          <w:rFonts w:ascii="Times New Roman" w:hAnsi="Times New Roman"/>
        </w:rPr>
        <w:t>Felin</w:t>
      </w:r>
      <w:proofErr w:type="spellEnd"/>
      <w:r w:rsidR="00FA57A3">
        <w:rPr>
          <w:rFonts w:ascii="Times New Roman" w:hAnsi="Times New Roman"/>
        </w:rPr>
        <w:t xml:space="preserve"> &amp; </w:t>
      </w:r>
      <w:proofErr w:type="spellStart"/>
      <w:r w:rsidR="00FA57A3">
        <w:rPr>
          <w:rFonts w:ascii="Times New Roman" w:hAnsi="Times New Roman"/>
        </w:rPr>
        <w:t>Hesterly</w:t>
      </w:r>
      <w:proofErr w:type="spellEnd"/>
      <w:r w:rsidR="00FA57A3">
        <w:rPr>
          <w:rFonts w:ascii="Times New Roman" w:hAnsi="Times New Roman"/>
        </w:rPr>
        <w:t>, 2007</w:t>
      </w:r>
      <w:r w:rsidR="00D46DE7">
        <w:rPr>
          <w:rFonts w:ascii="Times New Roman" w:hAnsi="Times New Roman"/>
        </w:rPr>
        <w:t xml:space="preserve">; </w:t>
      </w:r>
      <w:proofErr w:type="spellStart"/>
      <w:r w:rsidR="00D46DE7">
        <w:rPr>
          <w:rFonts w:ascii="Times New Roman" w:hAnsi="Times New Roman"/>
        </w:rPr>
        <w:t>Tharenou</w:t>
      </w:r>
      <w:proofErr w:type="spellEnd"/>
      <w:r w:rsidR="00D46DE7">
        <w:rPr>
          <w:rFonts w:ascii="Times New Roman" w:hAnsi="Times New Roman"/>
        </w:rPr>
        <w:t xml:space="preserve"> &amp; Harvey, 2006</w:t>
      </w:r>
      <w:r w:rsidR="00FA57A3">
        <w:rPr>
          <w:rFonts w:ascii="Times New Roman" w:hAnsi="Times New Roman"/>
        </w:rPr>
        <w:t>).</w:t>
      </w:r>
      <w:r w:rsidR="00D660EA">
        <w:rPr>
          <w:rFonts w:ascii="Times New Roman" w:hAnsi="Times New Roman"/>
        </w:rPr>
        <w:t xml:space="preserve"> </w:t>
      </w:r>
      <w:r w:rsidRPr="00BA73F3">
        <w:rPr>
          <w:rFonts w:ascii="Times New Roman" w:hAnsi="Times New Roman"/>
        </w:rPr>
        <w:t xml:space="preserve">Ultimately, our diverse findings across the </w:t>
      </w:r>
      <w:r>
        <w:rPr>
          <w:rFonts w:ascii="Times New Roman" w:hAnsi="Times New Roman"/>
        </w:rPr>
        <w:t>various</w:t>
      </w:r>
      <w:r w:rsidRPr="00BA73F3">
        <w:rPr>
          <w:rFonts w:ascii="Times New Roman" w:hAnsi="Times New Roman"/>
        </w:rPr>
        <w:t xml:space="preserve"> home and host country contexts </w:t>
      </w:r>
      <w:r>
        <w:rPr>
          <w:rFonts w:ascii="Times New Roman" w:hAnsi="Times New Roman"/>
        </w:rPr>
        <w:t>suggest that it is important to</w:t>
      </w:r>
      <w:r w:rsidRPr="00BA73F3">
        <w:rPr>
          <w:rFonts w:ascii="Times New Roman" w:hAnsi="Times New Roman"/>
        </w:rPr>
        <w:t xml:space="preserve"> avoid generalizations </w:t>
      </w:r>
      <w:r w:rsidR="00704E54">
        <w:rPr>
          <w:rFonts w:ascii="Times New Roman" w:hAnsi="Times New Roman"/>
        </w:rPr>
        <w:t>based on</w:t>
      </w:r>
      <w:r w:rsidR="00704E54" w:rsidRPr="00BA73F3">
        <w:rPr>
          <w:rFonts w:ascii="Times New Roman" w:hAnsi="Times New Roman"/>
        </w:rPr>
        <w:t xml:space="preserve"> </w:t>
      </w:r>
      <w:r w:rsidR="002529E3">
        <w:rPr>
          <w:rFonts w:ascii="Times New Roman" w:hAnsi="Times New Roman"/>
        </w:rPr>
        <w:t xml:space="preserve">evidence from just </w:t>
      </w:r>
      <w:r w:rsidRPr="00BA73F3">
        <w:rPr>
          <w:rFonts w:ascii="Times New Roman" w:hAnsi="Times New Roman"/>
        </w:rPr>
        <w:t xml:space="preserve">a few countries. </w:t>
      </w:r>
    </w:p>
    <w:p w14:paraId="2170CB5B" w14:textId="77777777" w:rsidR="009423AF" w:rsidRPr="00BA73F3" w:rsidRDefault="00600862" w:rsidP="008D6E1D">
      <w:pPr>
        <w:spacing w:before="0" w:after="0" w:line="480" w:lineRule="auto"/>
        <w:ind w:firstLine="720"/>
        <w:rPr>
          <w:rFonts w:ascii="Times New Roman" w:hAnsi="Times New Roman"/>
        </w:rPr>
      </w:pPr>
      <w:r>
        <w:rPr>
          <w:rFonts w:ascii="Times New Roman" w:hAnsi="Times New Roman"/>
        </w:rPr>
        <w:t>In conclusion</w:t>
      </w:r>
      <w:r w:rsidR="0078716B">
        <w:rPr>
          <w:rFonts w:ascii="Times New Roman" w:hAnsi="Times New Roman"/>
          <w:lang w:eastAsia="en-AU"/>
        </w:rPr>
        <w:t xml:space="preserve">, our study </w:t>
      </w:r>
      <w:r w:rsidR="00704E54">
        <w:rPr>
          <w:rFonts w:ascii="Times New Roman" w:hAnsi="Times New Roman"/>
          <w:lang w:eastAsia="en-AU"/>
        </w:rPr>
        <w:t xml:space="preserve">has </w:t>
      </w:r>
      <w:r w:rsidR="0078716B">
        <w:rPr>
          <w:rFonts w:ascii="Times New Roman" w:hAnsi="Times New Roman"/>
          <w:lang w:eastAsia="en-AU"/>
        </w:rPr>
        <w:t xml:space="preserve">indicated the relevance of differentiation in terms of </w:t>
      </w:r>
      <w:r w:rsidR="00712D6B">
        <w:rPr>
          <w:rFonts w:ascii="Times New Roman" w:hAnsi="Times New Roman"/>
          <w:lang w:eastAsia="en-AU"/>
        </w:rPr>
        <w:t xml:space="preserve">types </w:t>
      </w:r>
      <w:r w:rsidR="0078716B">
        <w:rPr>
          <w:rFonts w:ascii="Times New Roman" w:hAnsi="Times New Roman"/>
          <w:lang w:eastAsia="en-AU"/>
        </w:rPr>
        <w:t>of international assignees, their rank</w:t>
      </w:r>
      <w:r w:rsidR="002529E3">
        <w:rPr>
          <w:rFonts w:ascii="Times New Roman" w:hAnsi="Times New Roman"/>
          <w:lang w:eastAsia="en-AU"/>
        </w:rPr>
        <w:t xml:space="preserve">, </w:t>
      </w:r>
      <w:r w:rsidR="00F93A6E">
        <w:rPr>
          <w:rFonts w:ascii="Times New Roman" w:hAnsi="Times New Roman"/>
          <w:lang w:eastAsia="en-AU"/>
        </w:rPr>
        <w:t>the</w:t>
      </w:r>
      <w:r w:rsidR="001657C7">
        <w:rPr>
          <w:rFonts w:ascii="Times New Roman" w:hAnsi="Times New Roman"/>
          <w:lang w:eastAsia="en-AU"/>
        </w:rPr>
        <w:t>ir</w:t>
      </w:r>
      <w:r w:rsidR="00F93A6E">
        <w:rPr>
          <w:rFonts w:ascii="Times New Roman" w:hAnsi="Times New Roman"/>
          <w:lang w:eastAsia="en-AU"/>
        </w:rPr>
        <w:t xml:space="preserve"> unequal ability to transfer knowledge in </w:t>
      </w:r>
      <w:r w:rsidR="001657C7">
        <w:rPr>
          <w:rFonts w:ascii="Times New Roman" w:hAnsi="Times New Roman"/>
          <w:lang w:eastAsia="en-AU"/>
        </w:rPr>
        <w:t xml:space="preserve">different </w:t>
      </w:r>
      <w:r w:rsidR="00F93A6E">
        <w:rPr>
          <w:rFonts w:ascii="Times New Roman" w:hAnsi="Times New Roman"/>
          <w:lang w:eastAsia="en-AU"/>
        </w:rPr>
        <w:t>direction</w:t>
      </w:r>
      <w:r w:rsidR="001657C7">
        <w:rPr>
          <w:rFonts w:ascii="Times New Roman" w:hAnsi="Times New Roman"/>
          <w:lang w:eastAsia="en-AU"/>
        </w:rPr>
        <w:t>s</w:t>
      </w:r>
      <w:r w:rsidR="00704E54">
        <w:rPr>
          <w:rFonts w:ascii="Times New Roman" w:hAnsi="Times New Roman"/>
          <w:lang w:eastAsia="en-AU"/>
        </w:rPr>
        <w:t>,</w:t>
      </w:r>
      <w:r w:rsidR="002529E3">
        <w:rPr>
          <w:rFonts w:ascii="Times New Roman" w:hAnsi="Times New Roman"/>
          <w:lang w:eastAsia="en-AU"/>
        </w:rPr>
        <w:t xml:space="preserve"> and </w:t>
      </w:r>
      <w:r w:rsidR="00843C2D">
        <w:rPr>
          <w:rFonts w:ascii="Times New Roman" w:hAnsi="Times New Roman"/>
          <w:lang w:eastAsia="en-AU"/>
        </w:rPr>
        <w:t xml:space="preserve">finally </w:t>
      </w:r>
      <w:r w:rsidR="001657C7">
        <w:rPr>
          <w:rFonts w:ascii="Times New Roman" w:hAnsi="Times New Roman"/>
          <w:lang w:eastAsia="en-AU"/>
        </w:rPr>
        <w:t xml:space="preserve">in terms of </w:t>
      </w:r>
      <w:r w:rsidR="002529E3">
        <w:rPr>
          <w:rFonts w:ascii="Times New Roman" w:hAnsi="Times New Roman"/>
          <w:lang w:eastAsia="en-AU"/>
        </w:rPr>
        <w:t>various home and host countries</w:t>
      </w:r>
      <w:r w:rsidR="00F93A6E">
        <w:rPr>
          <w:rFonts w:ascii="Times New Roman" w:hAnsi="Times New Roman"/>
          <w:lang w:eastAsia="en-AU"/>
        </w:rPr>
        <w:t xml:space="preserve">. </w:t>
      </w:r>
      <w:r>
        <w:rPr>
          <w:rFonts w:ascii="Times New Roman" w:hAnsi="Times New Roman"/>
          <w:lang w:eastAsia="en-AU"/>
        </w:rPr>
        <w:t>Taking</w:t>
      </w:r>
      <w:r w:rsidR="00F93A6E">
        <w:rPr>
          <w:rFonts w:ascii="Times New Roman" w:hAnsi="Times New Roman"/>
          <w:lang w:eastAsia="en-AU"/>
        </w:rPr>
        <w:t xml:space="preserve"> this information</w:t>
      </w:r>
      <w:r>
        <w:rPr>
          <w:rFonts w:ascii="Times New Roman" w:hAnsi="Times New Roman"/>
          <w:lang w:eastAsia="en-AU"/>
        </w:rPr>
        <w:t xml:space="preserve"> </w:t>
      </w:r>
      <w:r>
        <w:rPr>
          <w:rFonts w:ascii="Times New Roman" w:hAnsi="Times New Roman"/>
          <w:lang w:eastAsia="en-AU"/>
        </w:rPr>
        <w:lastRenderedPageBreak/>
        <w:t xml:space="preserve">into </w:t>
      </w:r>
      <w:r w:rsidR="001657C7">
        <w:rPr>
          <w:rFonts w:ascii="Times New Roman" w:hAnsi="Times New Roman"/>
          <w:lang w:eastAsia="en-AU"/>
        </w:rPr>
        <w:t>account</w:t>
      </w:r>
      <w:r w:rsidR="00F93A6E">
        <w:rPr>
          <w:rFonts w:ascii="Times New Roman" w:hAnsi="Times New Roman"/>
          <w:lang w:eastAsia="en-AU"/>
        </w:rPr>
        <w:t xml:space="preserve"> is </w:t>
      </w:r>
      <w:r w:rsidR="00704E54">
        <w:rPr>
          <w:rFonts w:ascii="Times New Roman" w:hAnsi="Times New Roman"/>
          <w:lang w:eastAsia="en-AU"/>
        </w:rPr>
        <w:t>crucial</w:t>
      </w:r>
      <w:r w:rsidR="00F93A6E">
        <w:rPr>
          <w:rFonts w:ascii="Times New Roman" w:hAnsi="Times New Roman"/>
          <w:lang w:eastAsia="en-AU"/>
        </w:rPr>
        <w:t xml:space="preserve"> when implementing an international staffing strategy that meets the requirements of successful knowledge transfer.</w:t>
      </w:r>
    </w:p>
    <w:p w14:paraId="7F361EE6" w14:textId="77777777" w:rsidR="009423AF" w:rsidRPr="00BA73F3" w:rsidRDefault="004764A7" w:rsidP="008D6E1D">
      <w:pPr>
        <w:spacing w:before="120" w:after="120" w:line="480" w:lineRule="auto"/>
        <w:rPr>
          <w:rFonts w:ascii="Times New Roman" w:hAnsi="Times New Roman"/>
          <w:i/>
          <w:szCs w:val="24"/>
        </w:rPr>
      </w:pPr>
      <w:r w:rsidRPr="00BA73F3">
        <w:rPr>
          <w:rFonts w:ascii="Times New Roman" w:hAnsi="Times New Roman"/>
          <w:i/>
        </w:rPr>
        <w:t>Implications for Practice</w:t>
      </w:r>
    </w:p>
    <w:p w14:paraId="5A4C4A46" w14:textId="4900129D" w:rsidR="007257A1" w:rsidRDefault="00B83CAF" w:rsidP="00D856BA">
      <w:pPr>
        <w:spacing w:before="0" w:after="0" w:line="480" w:lineRule="auto"/>
        <w:ind w:firstLine="720"/>
        <w:rPr>
          <w:rFonts w:ascii="Times New Roman" w:hAnsi="Times New Roman"/>
          <w:lang w:eastAsia="en-AU"/>
        </w:rPr>
      </w:pPr>
      <w:r>
        <w:rPr>
          <w:rFonts w:ascii="Times New Roman" w:hAnsi="Times New Roman"/>
        </w:rPr>
        <w:t>Comparing expatriates to local subsidiary managers, o</w:t>
      </w:r>
      <w:r w:rsidR="004764A7" w:rsidRPr="00BA73F3">
        <w:rPr>
          <w:rFonts w:ascii="Times New Roman" w:hAnsi="Times New Roman"/>
        </w:rPr>
        <w:t xml:space="preserve">ur data </w:t>
      </w:r>
      <w:r w:rsidR="009F21B1">
        <w:rPr>
          <w:rFonts w:ascii="Times New Roman" w:hAnsi="Times New Roman"/>
        </w:rPr>
        <w:t>suggest</w:t>
      </w:r>
      <w:r w:rsidR="009F21B1" w:rsidRPr="00BA73F3">
        <w:rPr>
          <w:rFonts w:ascii="Times New Roman" w:hAnsi="Times New Roman"/>
        </w:rPr>
        <w:t xml:space="preserve"> </w:t>
      </w:r>
      <w:r w:rsidR="004764A7" w:rsidRPr="00BA73F3">
        <w:rPr>
          <w:rFonts w:ascii="Times New Roman" w:hAnsi="Times New Roman"/>
        </w:rPr>
        <w:t xml:space="preserve">that </w:t>
      </w:r>
      <w:r w:rsidR="00D80A8D">
        <w:rPr>
          <w:rFonts w:ascii="Times New Roman" w:hAnsi="Times New Roman"/>
        </w:rPr>
        <w:t>MNCs</w:t>
      </w:r>
      <w:r w:rsidR="009F21B1">
        <w:rPr>
          <w:rFonts w:ascii="Times New Roman" w:hAnsi="Times New Roman"/>
        </w:rPr>
        <w:t xml:space="preserve"> should </w:t>
      </w:r>
      <w:r w:rsidR="00D80A8D">
        <w:rPr>
          <w:rFonts w:ascii="Times New Roman" w:hAnsi="Times New Roman"/>
        </w:rPr>
        <w:t xml:space="preserve">consider </w:t>
      </w:r>
      <w:r>
        <w:rPr>
          <w:rFonts w:ascii="Times New Roman" w:hAnsi="Times New Roman"/>
        </w:rPr>
        <w:t>the former</w:t>
      </w:r>
      <w:r w:rsidRPr="00BA73F3">
        <w:rPr>
          <w:rFonts w:ascii="Times New Roman" w:hAnsi="Times New Roman"/>
        </w:rPr>
        <w:t xml:space="preserve"> </w:t>
      </w:r>
      <w:r>
        <w:rPr>
          <w:rFonts w:ascii="Times New Roman" w:hAnsi="Times New Roman"/>
        </w:rPr>
        <w:t xml:space="preserve">for </w:t>
      </w:r>
      <w:r w:rsidR="009F21B1">
        <w:rPr>
          <w:rFonts w:ascii="Times New Roman" w:hAnsi="Times New Roman"/>
        </w:rPr>
        <w:t>the</w:t>
      </w:r>
      <w:r w:rsidR="009F21B1" w:rsidRPr="00BA73F3">
        <w:rPr>
          <w:rFonts w:ascii="Times New Roman" w:hAnsi="Times New Roman"/>
        </w:rPr>
        <w:t xml:space="preserve"> </w:t>
      </w:r>
      <w:r w:rsidR="004764A7" w:rsidRPr="00BA73F3">
        <w:rPr>
          <w:rFonts w:ascii="Times New Roman" w:hAnsi="Times New Roman"/>
        </w:rPr>
        <w:t xml:space="preserve">role </w:t>
      </w:r>
      <w:r w:rsidR="009F21B1">
        <w:rPr>
          <w:rFonts w:ascii="Times New Roman" w:hAnsi="Times New Roman"/>
        </w:rPr>
        <w:t>of</w:t>
      </w:r>
      <w:r w:rsidR="009F21B1" w:rsidRPr="00BA73F3">
        <w:rPr>
          <w:rFonts w:ascii="Times New Roman" w:hAnsi="Times New Roman"/>
        </w:rPr>
        <w:t xml:space="preserve"> </w:t>
      </w:r>
      <w:r w:rsidR="004764A7" w:rsidRPr="00BA73F3">
        <w:rPr>
          <w:rFonts w:ascii="Times New Roman" w:hAnsi="Times New Roman"/>
        </w:rPr>
        <w:t>knowledge transmitters</w:t>
      </w:r>
      <w:r>
        <w:rPr>
          <w:rFonts w:ascii="Times New Roman" w:hAnsi="Times New Roman"/>
        </w:rPr>
        <w:t>, specifically</w:t>
      </w:r>
      <w:r w:rsidR="004764A7" w:rsidRPr="00BA73F3">
        <w:rPr>
          <w:rFonts w:ascii="Times New Roman" w:hAnsi="Times New Roman"/>
        </w:rPr>
        <w:t xml:space="preserve"> </w:t>
      </w:r>
      <w:r>
        <w:rPr>
          <w:rFonts w:ascii="Times New Roman" w:hAnsi="Times New Roman"/>
        </w:rPr>
        <w:t xml:space="preserve">for </w:t>
      </w:r>
      <w:r w:rsidR="00D80A8D">
        <w:rPr>
          <w:rFonts w:ascii="Times New Roman" w:hAnsi="Times New Roman"/>
        </w:rPr>
        <w:t xml:space="preserve">knowledge </w:t>
      </w:r>
      <w:r>
        <w:rPr>
          <w:rFonts w:ascii="Times New Roman" w:hAnsi="Times New Roman"/>
        </w:rPr>
        <w:t xml:space="preserve">transfer </w:t>
      </w:r>
      <w:r w:rsidR="00D80A8D">
        <w:rPr>
          <w:rFonts w:ascii="Times New Roman" w:hAnsi="Times New Roman"/>
        </w:rPr>
        <w:t xml:space="preserve">from HQ to subsidiaries. </w:t>
      </w:r>
      <w:r w:rsidR="00715205" w:rsidRPr="00715205">
        <w:rPr>
          <w:rFonts w:ascii="Times New Roman" w:hAnsi="Times New Roman"/>
        </w:rPr>
        <w:t xml:space="preserve">The managing director </w:t>
      </w:r>
      <w:r w:rsidR="007A0354" w:rsidRPr="007A0354">
        <w:rPr>
          <w:rFonts w:ascii="Times New Roman" w:hAnsi="Times New Roman"/>
        </w:rPr>
        <w:t xml:space="preserve">in particular is </w:t>
      </w:r>
      <w:r>
        <w:rPr>
          <w:rFonts w:ascii="Times New Roman" w:hAnsi="Times New Roman"/>
        </w:rPr>
        <w:t xml:space="preserve">of </w:t>
      </w:r>
      <w:r w:rsidRPr="00715205">
        <w:rPr>
          <w:rFonts w:ascii="Times New Roman" w:hAnsi="Times New Roman"/>
        </w:rPr>
        <w:t>relevance here</w:t>
      </w:r>
      <w:r w:rsidRPr="00B83CAF">
        <w:rPr>
          <w:rFonts w:ascii="Times New Roman" w:hAnsi="Times New Roman"/>
        </w:rPr>
        <w:t xml:space="preserve"> </w:t>
      </w:r>
      <w:r>
        <w:rPr>
          <w:rFonts w:ascii="Times New Roman" w:hAnsi="Times New Roman"/>
        </w:rPr>
        <w:t xml:space="preserve">as he is </w:t>
      </w:r>
      <w:r w:rsidR="007A0354" w:rsidRPr="007A0354">
        <w:rPr>
          <w:rFonts w:ascii="Times New Roman" w:hAnsi="Times New Roman"/>
        </w:rPr>
        <w:t>likely to be well linked to sources of knowledge at HQ (Reiche et al., 2009)</w:t>
      </w:r>
      <w:r>
        <w:rPr>
          <w:rFonts w:ascii="Times New Roman" w:hAnsi="Times New Roman"/>
        </w:rPr>
        <w:t xml:space="preserve">. </w:t>
      </w:r>
      <w:r w:rsidR="00111362">
        <w:rPr>
          <w:rFonts w:ascii="Times New Roman" w:hAnsi="Times New Roman"/>
        </w:rPr>
        <w:t xml:space="preserve">However, </w:t>
      </w:r>
      <w:r w:rsidRPr="00BA73F3">
        <w:rPr>
          <w:rFonts w:ascii="Times New Roman" w:hAnsi="Times New Roman"/>
        </w:rPr>
        <w:t xml:space="preserve">the heads of </w:t>
      </w:r>
      <w:r w:rsidR="007A45CA">
        <w:rPr>
          <w:rFonts w:ascii="Times New Roman" w:hAnsi="Times New Roman"/>
        </w:rPr>
        <w:t xml:space="preserve">management </w:t>
      </w:r>
      <w:r>
        <w:rPr>
          <w:rFonts w:ascii="Times New Roman" w:hAnsi="Times New Roman"/>
        </w:rPr>
        <w:t xml:space="preserve">functions such as </w:t>
      </w:r>
      <w:r w:rsidRPr="00BA73F3">
        <w:rPr>
          <w:rFonts w:ascii="Times New Roman" w:hAnsi="Times New Roman"/>
        </w:rPr>
        <w:t xml:space="preserve">R&amp;D and </w:t>
      </w:r>
      <w:r>
        <w:rPr>
          <w:rFonts w:ascii="Times New Roman" w:hAnsi="Times New Roman"/>
        </w:rPr>
        <w:t>Manufacturing are</w:t>
      </w:r>
      <w:r w:rsidRPr="00715205">
        <w:rPr>
          <w:rFonts w:ascii="Times New Roman" w:hAnsi="Times New Roman"/>
        </w:rPr>
        <w:t xml:space="preserve"> </w:t>
      </w:r>
      <w:r w:rsidR="00111362">
        <w:rPr>
          <w:rFonts w:ascii="Times New Roman" w:hAnsi="Times New Roman"/>
        </w:rPr>
        <w:t xml:space="preserve">also </w:t>
      </w:r>
      <w:r w:rsidR="007A45CA">
        <w:rPr>
          <w:rFonts w:ascii="Times New Roman" w:hAnsi="Times New Roman"/>
        </w:rPr>
        <w:t>importan</w:t>
      </w:r>
      <w:r w:rsidR="007257A1">
        <w:rPr>
          <w:rFonts w:ascii="Times New Roman" w:hAnsi="Times New Roman"/>
        </w:rPr>
        <w:t>t</w:t>
      </w:r>
      <w:r w:rsidR="007A45CA">
        <w:rPr>
          <w:rFonts w:ascii="Times New Roman" w:hAnsi="Times New Roman"/>
        </w:rPr>
        <w:t xml:space="preserve"> in this context, as</w:t>
      </w:r>
      <w:r w:rsidR="00715205" w:rsidRPr="00715205">
        <w:rPr>
          <w:rFonts w:ascii="Times New Roman" w:hAnsi="Times New Roman"/>
        </w:rPr>
        <w:t xml:space="preserve"> </w:t>
      </w:r>
      <w:r w:rsidR="007A45CA">
        <w:rPr>
          <w:rFonts w:ascii="Times New Roman" w:hAnsi="Times New Roman"/>
        </w:rPr>
        <w:t xml:space="preserve">such </w:t>
      </w:r>
      <w:r w:rsidR="00715205" w:rsidRPr="00715205">
        <w:rPr>
          <w:rFonts w:ascii="Times New Roman" w:hAnsi="Times New Roman"/>
        </w:rPr>
        <w:t>technical</w:t>
      </w:r>
      <w:r w:rsidR="004764A7" w:rsidRPr="00715205">
        <w:rPr>
          <w:rFonts w:ascii="Times New Roman" w:hAnsi="Times New Roman"/>
        </w:rPr>
        <w:t xml:space="preserve"> </w:t>
      </w:r>
      <w:r w:rsidR="007A45CA">
        <w:rPr>
          <w:rFonts w:ascii="Times New Roman" w:hAnsi="Times New Roman"/>
        </w:rPr>
        <w:t xml:space="preserve">and less context-specific </w:t>
      </w:r>
      <w:r w:rsidR="004764A7" w:rsidRPr="00715205">
        <w:rPr>
          <w:rFonts w:ascii="Times New Roman" w:hAnsi="Times New Roman"/>
        </w:rPr>
        <w:t xml:space="preserve">functions </w:t>
      </w:r>
      <w:r w:rsidR="007A45CA">
        <w:rPr>
          <w:rFonts w:ascii="Times New Roman" w:hAnsi="Times New Roman"/>
        </w:rPr>
        <w:t>allow for</w:t>
      </w:r>
      <w:r w:rsidR="004764A7" w:rsidRPr="00715205">
        <w:rPr>
          <w:rFonts w:ascii="Times New Roman" w:hAnsi="Times New Roman"/>
        </w:rPr>
        <w:t xml:space="preserve"> </w:t>
      </w:r>
      <w:r w:rsidR="00715205">
        <w:rPr>
          <w:rFonts w:ascii="Times New Roman" w:hAnsi="Times New Roman"/>
        </w:rPr>
        <w:t xml:space="preserve">a higher degree of </w:t>
      </w:r>
      <w:r w:rsidR="004764A7" w:rsidRPr="00715205">
        <w:rPr>
          <w:rFonts w:ascii="Times New Roman" w:hAnsi="Times New Roman"/>
        </w:rPr>
        <w:t xml:space="preserve">standardization </w:t>
      </w:r>
      <w:r w:rsidR="007A45CA">
        <w:rPr>
          <w:rFonts w:ascii="Times New Roman" w:hAnsi="Times New Roman"/>
        </w:rPr>
        <w:t xml:space="preserve">around HQ practices </w:t>
      </w:r>
      <w:r w:rsidR="00715205" w:rsidRPr="00715205">
        <w:rPr>
          <w:rFonts w:ascii="Times New Roman" w:hAnsi="Times New Roman"/>
        </w:rPr>
        <w:t>(</w:t>
      </w:r>
      <w:proofErr w:type="spellStart"/>
      <w:r w:rsidR="00715205" w:rsidRPr="00715205">
        <w:rPr>
          <w:rFonts w:ascii="Times New Roman" w:hAnsi="Times New Roman"/>
        </w:rPr>
        <w:t>Kogut</w:t>
      </w:r>
      <w:proofErr w:type="spellEnd"/>
      <w:r w:rsidR="00715205" w:rsidRPr="00715205">
        <w:rPr>
          <w:rFonts w:ascii="Times New Roman" w:hAnsi="Times New Roman"/>
        </w:rPr>
        <w:t xml:space="preserve"> &amp; Zander, 1992)</w:t>
      </w:r>
      <w:r w:rsidR="002D270E" w:rsidRPr="00715205">
        <w:rPr>
          <w:rFonts w:ascii="Times New Roman" w:hAnsi="Times New Roman"/>
        </w:rPr>
        <w:t xml:space="preserve">. </w:t>
      </w:r>
      <w:r w:rsidR="007A45CA">
        <w:rPr>
          <w:rFonts w:ascii="Times New Roman" w:hAnsi="Times New Roman"/>
        </w:rPr>
        <w:t>T</w:t>
      </w:r>
      <w:r w:rsidR="004764A7" w:rsidRPr="00BA73F3">
        <w:rPr>
          <w:rFonts w:ascii="Times New Roman" w:hAnsi="Times New Roman"/>
        </w:rPr>
        <w:t>he Manufacturing function</w:t>
      </w:r>
      <w:r w:rsidR="007A45CA">
        <w:rPr>
          <w:rFonts w:ascii="Times New Roman" w:hAnsi="Times New Roman"/>
        </w:rPr>
        <w:t xml:space="preserve"> has proven to be of particular significance, as</w:t>
      </w:r>
      <w:r w:rsidR="004764A7" w:rsidRPr="00BA73F3">
        <w:rPr>
          <w:rFonts w:ascii="Times New Roman" w:hAnsi="Times New Roman"/>
        </w:rPr>
        <w:t xml:space="preserve"> our data indicated that </w:t>
      </w:r>
      <w:r w:rsidR="004764A7" w:rsidRPr="00BA73F3">
        <w:rPr>
          <w:rFonts w:ascii="Times New Roman" w:hAnsi="Times New Roman"/>
          <w:lang w:eastAsia="en-AU"/>
        </w:rPr>
        <w:t>having a</w:t>
      </w:r>
      <w:r w:rsidR="00380A8E">
        <w:rPr>
          <w:rFonts w:ascii="Times New Roman" w:hAnsi="Times New Roman"/>
          <w:lang w:eastAsia="en-AU"/>
        </w:rPr>
        <w:t>n expatriate</w:t>
      </w:r>
      <w:r w:rsidR="004764A7" w:rsidRPr="00BA73F3">
        <w:rPr>
          <w:rFonts w:ascii="Times New Roman" w:hAnsi="Times New Roman"/>
          <w:lang w:eastAsia="en-AU"/>
        </w:rPr>
        <w:t xml:space="preserve"> as head of the </w:t>
      </w:r>
      <w:r w:rsidR="007A45CA">
        <w:rPr>
          <w:rFonts w:ascii="Times New Roman" w:hAnsi="Times New Roman"/>
          <w:lang w:eastAsia="en-AU"/>
        </w:rPr>
        <w:t>M</w:t>
      </w:r>
      <w:r w:rsidR="004764A7" w:rsidRPr="00BA73F3">
        <w:rPr>
          <w:rFonts w:ascii="Times New Roman" w:hAnsi="Times New Roman"/>
          <w:lang w:eastAsia="en-AU"/>
        </w:rPr>
        <w:t xml:space="preserve">anufacturing function </w:t>
      </w:r>
      <w:r w:rsidR="007A45CA">
        <w:rPr>
          <w:rFonts w:ascii="Times New Roman" w:hAnsi="Times New Roman"/>
          <w:lang w:eastAsia="en-AU"/>
        </w:rPr>
        <w:t>is</w:t>
      </w:r>
      <w:r w:rsidR="007A45CA" w:rsidRPr="00BA73F3">
        <w:rPr>
          <w:rFonts w:ascii="Times New Roman" w:hAnsi="Times New Roman"/>
          <w:lang w:eastAsia="en-AU"/>
        </w:rPr>
        <w:t xml:space="preserve"> </w:t>
      </w:r>
      <w:r w:rsidR="004764A7" w:rsidRPr="00BA73F3">
        <w:rPr>
          <w:rFonts w:ascii="Times New Roman" w:hAnsi="Times New Roman"/>
          <w:lang w:eastAsia="en-AU"/>
        </w:rPr>
        <w:t xml:space="preserve">positively related to knowledge transfer from HQ </w:t>
      </w:r>
      <w:r w:rsidR="007A45CA">
        <w:rPr>
          <w:rFonts w:ascii="Times New Roman" w:hAnsi="Times New Roman"/>
          <w:lang w:eastAsia="en-AU"/>
        </w:rPr>
        <w:t xml:space="preserve">to subsidiaries not just within this function but to </w:t>
      </w:r>
      <w:r w:rsidR="004764A7" w:rsidRPr="00BA73F3">
        <w:rPr>
          <w:rFonts w:ascii="Times New Roman" w:hAnsi="Times New Roman"/>
          <w:i/>
          <w:lang w:eastAsia="en-AU"/>
        </w:rPr>
        <w:t>all</w:t>
      </w:r>
      <w:r w:rsidR="004764A7" w:rsidRPr="00BA73F3">
        <w:rPr>
          <w:rFonts w:ascii="Times New Roman" w:hAnsi="Times New Roman"/>
          <w:lang w:eastAsia="en-AU"/>
        </w:rPr>
        <w:t xml:space="preserve"> functions. One reason for this might be that Manufacturing generally shows a close interaction with all other functional areas. </w:t>
      </w:r>
    </w:p>
    <w:p w14:paraId="569DE8C5" w14:textId="6D809399" w:rsidR="00FD08F2" w:rsidRPr="00BA73F3" w:rsidRDefault="007A45CA" w:rsidP="00D856BA">
      <w:pPr>
        <w:spacing w:before="0" w:after="0" w:line="480" w:lineRule="auto"/>
        <w:ind w:firstLine="720"/>
        <w:rPr>
          <w:rFonts w:ascii="Times New Roman" w:hAnsi="Times New Roman"/>
        </w:rPr>
      </w:pPr>
      <w:r>
        <w:rPr>
          <w:rFonts w:ascii="Times New Roman" w:hAnsi="Times New Roman"/>
          <w:lang w:eastAsia="en-AU"/>
        </w:rPr>
        <w:t>C</w:t>
      </w:r>
      <w:r w:rsidR="004764A7" w:rsidRPr="00BA73F3">
        <w:rPr>
          <w:rFonts w:ascii="Times New Roman" w:hAnsi="Times New Roman"/>
          <w:lang w:eastAsia="en-AU"/>
        </w:rPr>
        <w:t xml:space="preserve">ompanies </w:t>
      </w:r>
      <w:r w:rsidR="00D80A8D">
        <w:rPr>
          <w:rFonts w:ascii="Times New Roman" w:hAnsi="Times New Roman"/>
          <w:lang w:eastAsia="en-AU"/>
        </w:rPr>
        <w:t xml:space="preserve">should consider </w:t>
      </w:r>
      <w:r>
        <w:rPr>
          <w:rFonts w:ascii="Times New Roman" w:hAnsi="Times New Roman"/>
          <w:lang w:eastAsia="en-AU"/>
        </w:rPr>
        <w:t xml:space="preserve">though </w:t>
      </w:r>
      <w:r w:rsidR="00D80A8D">
        <w:rPr>
          <w:rFonts w:ascii="Times New Roman" w:hAnsi="Times New Roman"/>
          <w:lang w:eastAsia="en-AU"/>
        </w:rPr>
        <w:t xml:space="preserve">that </w:t>
      </w:r>
      <w:r>
        <w:rPr>
          <w:rFonts w:ascii="Times New Roman" w:hAnsi="Times New Roman"/>
          <w:lang w:eastAsia="en-AU"/>
        </w:rPr>
        <w:t>whereas</w:t>
      </w:r>
      <w:r w:rsidR="00D80A8D">
        <w:rPr>
          <w:rFonts w:ascii="Times New Roman" w:hAnsi="Times New Roman"/>
          <w:lang w:eastAsia="en-AU"/>
        </w:rPr>
        <w:t xml:space="preserve"> </w:t>
      </w:r>
      <w:r w:rsidR="004764A7" w:rsidRPr="00BA73F3">
        <w:rPr>
          <w:rFonts w:ascii="Times New Roman" w:hAnsi="Times New Roman"/>
          <w:lang w:eastAsia="en-AU"/>
        </w:rPr>
        <w:t xml:space="preserve">expatriates might be </w:t>
      </w:r>
      <w:r w:rsidR="00D80A8D">
        <w:rPr>
          <w:rFonts w:ascii="Times New Roman" w:hAnsi="Times New Roman"/>
          <w:lang w:eastAsia="en-AU"/>
        </w:rPr>
        <w:t xml:space="preserve">particularly </w:t>
      </w:r>
      <w:r>
        <w:rPr>
          <w:rFonts w:ascii="Times New Roman" w:hAnsi="Times New Roman"/>
          <w:lang w:eastAsia="en-AU"/>
        </w:rPr>
        <w:t>suitable</w:t>
      </w:r>
      <w:r w:rsidR="005F419A">
        <w:rPr>
          <w:rFonts w:ascii="Times New Roman" w:hAnsi="Times New Roman"/>
          <w:lang w:eastAsia="en-AU"/>
        </w:rPr>
        <w:t xml:space="preserve"> to </w:t>
      </w:r>
      <w:r w:rsidR="004764A7" w:rsidRPr="00BA73F3">
        <w:rPr>
          <w:rFonts w:ascii="Times New Roman" w:hAnsi="Times New Roman"/>
          <w:lang w:eastAsia="en-AU"/>
        </w:rPr>
        <w:t xml:space="preserve">pass on knowledge from HQ to subsidiaries, </w:t>
      </w:r>
      <w:r w:rsidR="00781AE4">
        <w:rPr>
          <w:rFonts w:ascii="Times New Roman" w:hAnsi="Times New Roman"/>
          <w:lang w:eastAsia="en-AU"/>
        </w:rPr>
        <w:t xml:space="preserve">they </w:t>
      </w:r>
      <w:r w:rsidR="009F4D3C">
        <w:rPr>
          <w:rFonts w:ascii="Times New Roman" w:hAnsi="Times New Roman"/>
          <w:lang w:eastAsia="en-AU"/>
        </w:rPr>
        <w:t xml:space="preserve">appear to </w:t>
      </w:r>
      <w:r w:rsidR="00781AE4">
        <w:rPr>
          <w:rFonts w:ascii="Times New Roman" w:hAnsi="Times New Roman"/>
          <w:lang w:eastAsia="en-AU"/>
        </w:rPr>
        <w:t xml:space="preserve">be less </w:t>
      </w:r>
      <w:r>
        <w:rPr>
          <w:rFonts w:ascii="Times New Roman" w:hAnsi="Times New Roman"/>
          <w:lang w:eastAsia="en-AU"/>
        </w:rPr>
        <w:t>befitting</w:t>
      </w:r>
      <w:r w:rsidR="004764A7" w:rsidRPr="00BA73F3">
        <w:rPr>
          <w:rFonts w:ascii="Times New Roman" w:hAnsi="Times New Roman"/>
          <w:lang w:eastAsia="en-AU"/>
        </w:rPr>
        <w:t xml:space="preserve"> </w:t>
      </w:r>
      <w:r w:rsidR="00781AE4">
        <w:rPr>
          <w:rFonts w:ascii="Times New Roman" w:hAnsi="Times New Roman"/>
          <w:lang w:eastAsia="en-AU"/>
        </w:rPr>
        <w:t xml:space="preserve">to </w:t>
      </w:r>
      <w:r w:rsidR="004764A7" w:rsidRPr="00BA73F3">
        <w:rPr>
          <w:rFonts w:ascii="Times New Roman" w:hAnsi="Times New Roman"/>
          <w:lang w:eastAsia="en-AU"/>
        </w:rPr>
        <w:t xml:space="preserve">transfer knowledge into the opposite direction. </w:t>
      </w:r>
      <w:r w:rsidR="009F4D3C">
        <w:rPr>
          <w:rFonts w:ascii="Times New Roman" w:hAnsi="Times New Roman"/>
          <w:lang w:eastAsia="en-AU"/>
        </w:rPr>
        <w:t xml:space="preserve">While expatriates might have primarily the role to pass on knowledge from HQ to subsidiaries, </w:t>
      </w:r>
      <w:r w:rsidR="00546F0C">
        <w:rPr>
          <w:rFonts w:ascii="Times New Roman" w:hAnsi="Times New Roman"/>
          <w:lang w:eastAsia="en-AU"/>
        </w:rPr>
        <w:t>MNCs</w:t>
      </w:r>
      <w:r w:rsidR="009F4D3C">
        <w:rPr>
          <w:rFonts w:ascii="Times New Roman" w:hAnsi="Times New Roman"/>
          <w:lang w:eastAsia="en-AU"/>
        </w:rPr>
        <w:t xml:space="preserve"> should encourage and coach their expatriates not to neglect their potential as knowledge transmitters to HQ, particularly regarding implicit knowledge. </w:t>
      </w:r>
      <w:r w:rsidR="0052325B">
        <w:rPr>
          <w:rFonts w:ascii="Times New Roman" w:hAnsi="Times New Roman"/>
          <w:lang w:eastAsia="en-AU"/>
        </w:rPr>
        <w:t xml:space="preserve">Furthermore, given the apparent asymmetric capability of expatriates to pass on knowledge from and to HQ, </w:t>
      </w:r>
      <w:r w:rsidR="004764A7" w:rsidRPr="00BA73F3">
        <w:rPr>
          <w:rFonts w:ascii="Times New Roman" w:hAnsi="Times New Roman"/>
          <w:lang w:eastAsia="en-AU"/>
        </w:rPr>
        <w:t xml:space="preserve">companies </w:t>
      </w:r>
      <w:r w:rsidR="0052325B">
        <w:rPr>
          <w:rFonts w:ascii="Times New Roman" w:hAnsi="Times New Roman"/>
          <w:lang w:eastAsia="en-AU"/>
        </w:rPr>
        <w:t>should also</w:t>
      </w:r>
      <w:r w:rsidR="0052325B" w:rsidRPr="00BA73F3">
        <w:rPr>
          <w:rFonts w:ascii="Times New Roman" w:hAnsi="Times New Roman"/>
          <w:lang w:eastAsia="en-AU"/>
        </w:rPr>
        <w:t xml:space="preserve"> </w:t>
      </w:r>
      <w:r w:rsidR="005F419A">
        <w:rPr>
          <w:rFonts w:ascii="Times New Roman" w:hAnsi="Times New Roman"/>
          <w:lang w:eastAsia="en-AU"/>
        </w:rPr>
        <w:t xml:space="preserve">consider </w:t>
      </w:r>
      <w:r w:rsidR="00B000A0">
        <w:rPr>
          <w:rFonts w:ascii="Times New Roman" w:hAnsi="Times New Roman"/>
          <w:lang w:eastAsia="en-AU"/>
        </w:rPr>
        <w:t xml:space="preserve">other </w:t>
      </w:r>
      <w:r w:rsidR="005F419A">
        <w:rPr>
          <w:rFonts w:ascii="Times New Roman" w:hAnsi="Times New Roman"/>
          <w:lang w:eastAsia="en-AU"/>
        </w:rPr>
        <w:t>forms of international staffing</w:t>
      </w:r>
      <w:r>
        <w:rPr>
          <w:rFonts w:ascii="Times New Roman" w:hAnsi="Times New Roman"/>
          <w:lang w:eastAsia="en-AU"/>
        </w:rPr>
        <w:t xml:space="preserve"> for knowledge transfer</w:t>
      </w:r>
      <w:r w:rsidR="0052325B">
        <w:rPr>
          <w:rFonts w:ascii="Times New Roman" w:hAnsi="Times New Roman"/>
          <w:lang w:eastAsia="en-AU"/>
        </w:rPr>
        <w:t>, specifically regarding knowledge transfer to HQ</w:t>
      </w:r>
      <w:r w:rsidR="005F419A">
        <w:rPr>
          <w:rFonts w:ascii="Times New Roman" w:hAnsi="Times New Roman"/>
          <w:lang w:eastAsia="en-AU"/>
        </w:rPr>
        <w:t xml:space="preserve">. </w:t>
      </w:r>
      <w:r w:rsidR="007257A1">
        <w:rPr>
          <w:rFonts w:ascii="Times New Roman" w:hAnsi="Times New Roman"/>
          <w:lang w:eastAsia="en-AU"/>
        </w:rPr>
        <w:t>I</w:t>
      </w:r>
      <w:r w:rsidR="00D856BA">
        <w:rPr>
          <w:rFonts w:ascii="Times New Roman" w:hAnsi="Times New Roman"/>
          <w:lang w:eastAsia="en-AU"/>
        </w:rPr>
        <w:t>n fact, t</w:t>
      </w:r>
      <w:r w:rsidR="005F419A">
        <w:rPr>
          <w:rFonts w:ascii="Times New Roman" w:hAnsi="Times New Roman"/>
        </w:rPr>
        <w:t xml:space="preserve">he comparison of our data with results </w:t>
      </w:r>
      <w:r w:rsidR="00D856BA">
        <w:rPr>
          <w:rFonts w:ascii="Times New Roman" w:hAnsi="Times New Roman"/>
        </w:rPr>
        <w:t xml:space="preserve">from previous studies </w:t>
      </w:r>
      <w:r w:rsidR="00781AE4">
        <w:rPr>
          <w:rFonts w:ascii="Times New Roman" w:hAnsi="Times New Roman"/>
        </w:rPr>
        <w:t xml:space="preserve">also </w:t>
      </w:r>
      <w:r w:rsidR="005F419A">
        <w:rPr>
          <w:rFonts w:ascii="Times New Roman" w:hAnsi="Times New Roman"/>
        </w:rPr>
        <w:t>suggest</w:t>
      </w:r>
      <w:r w:rsidR="009F21B1">
        <w:rPr>
          <w:rFonts w:ascii="Times New Roman" w:hAnsi="Times New Roman"/>
        </w:rPr>
        <w:t>s</w:t>
      </w:r>
      <w:r w:rsidR="005F419A">
        <w:rPr>
          <w:rFonts w:ascii="Times New Roman" w:hAnsi="Times New Roman"/>
        </w:rPr>
        <w:t xml:space="preserve"> that MNCs </w:t>
      </w:r>
      <w:r w:rsidR="00D856BA">
        <w:rPr>
          <w:rFonts w:ascii="Times New Roman" w:hAnsi="Times New Roman"/>
        </w:rPr>
        <w:t xml:space="preserve">increasingly </w:t>
      </w:r>
      <w:r w:rsidR="0052325B">
        <w:rPr>
          <w:rFonts w:ascii="Times New Roman" w:hAnsi="Times New Roman"/>
        </w:rPr>
        <w:t xml:space="preserve">employ </w:t>
      </w:r>
      <w:r w:rsidR="005F419A">
        <w:rPr>
          <w:rFonts w:ascii="Times New Roman" w:hAnsi="Times New Roman"/>
        </w:rPr>
        <w:t xml:space="preserve">alternatives to the use of </w:t>
      </w:r>
      <w:r w:rsidR="004764A7" w:rsidRPr="00BA73F3">
        <w:rPr>
          <w:rFonts w:ascii="Times New Roman" w:hAnsi="Times New Roman"/>
        </w:rPr>
        <w:t>local subsidiary manager</w:t>
      </w:r>
      <w:r w:rsidR="005F419A">
        <w:rPr>
          <w:rFonts w:ascii="Times New Roman" w:hAnsi="Times New Roman"/>
        </w:rPr>
        <w:t>s</w:t>
      </w:r>
      <w:r w:rsidR="004764A7" w:rsidRPr="00BA73F3">
        <w:rPr>
          <w:rFonts w:ascii="Times New Roman" w:hAnsi="Times New Roman"/>
        </w:rPr>
        <w:t xml:space="preserve"> or PCN</w:t>
      </w:r>
      <w:r w:rsidR="005F419A">
        <w:rPr>
          <w:rFonts w:ascii="Times New Roman" w:hAnsi="Times New Roman"/>
        </w:rPr>
        <w:t xml:space="preserve">s at </w:t>
      </w:r>
      <w:r w:rsidR="005429F6">
        <w:rPr>
          <w:rFonts w:ascii="Times New Roman" w:hAnsi="Times New Roman"/>
        </w:rPr>
        <w:t xml:space="preserve">the </w:t>
      </w:r>
      <w:r w:rsidR="005F419A">
        <w:rPr>
          <w:rFonts w:ascii="Times New Roman" w:hAnsi="Times New Roman"/>
        </w:rPr>
        <w:t xml:space="preserve">subsidiary level, </w:t>
      </w:r>
      <w:r w:rsidR="00D856BA">
        <w:rPr>
          <w:rFonts w:ascii="Times New Roman" w:hAnsi="Times New Roman"/>
        </w:rPr>
        <w:t>namely</w:t>
      </w:r>
      <w:r w:rsidR="005F419A">
        <w:rPr>
          <w:rFonts w:ascii="Times New Roman" w:hAnsi="Times New Roman"/>
        </w:rPr>
        <w:t xml:space="preserve"> </w:t>
      </w:r>
      <w:r w:rsidR="004764A7" w:rsidRPr="00BA73F3">
        <w:rPr>
          <w:rFonts w:ascii="Times New Roman" w:hAnsi="Times New Roman"/>
        </w:rPr>
        <w:t xml:space="preserve">former </w:t>
      </w:r>
      <w:proofErr w:type="spellStart"/>
      <w:r w:rsidR="004764A7" w:rsidRPr="00BA73F3">
        <w:rPr>
          <w:rFonts w:ascii="Times New Roman" w:hAnsi="Times New Roman"/>
        </w:rPr>
        <w:t>inpatriates</w:t>
      </w:r>
      <w:proofErr w:type="spellEnd"/>
      <w:r w:rsidR="004764A7" w:rsidRPr="00BA73F3">
        <w:rPr>
          <w:rFonts w:ascii="Times New Roman" w:hAnsi="Times New Roman"/>
        </w:rPr>
        <w:t xml:space="preserve"> and TCNs. </w:t>
      </w:r>
      <w:r w:rsidR="002529E3">
        <w:rPr>
          <w:rFonts w:ascii="Times New Roman" w:hAnsi="Times New Roman"/>
        </w:rPr>
        <w:t>Based on our data we encourage</w:t>
      </w:r>
      <w:r w:rsidR="00781AE4">
        <w:rPr>
          <w:rFonts w:ascii="Times New Roman" w:hAnsi="Times New Roman"/>
        </w:rPr>
        <w:t xml:space="preserve"> </w:t>
      </w:r>
      <w:r w:rsidR="002529E3">
        <w:rPr>
          <w:rFonts w:ascii="Times New Roman" w:hAnsi="Times New Roman"/>
        </w:rPr>
        <w:lastRenderedPageBreak/>
        <w:t xml:space="preserve">companies to </w:t>
      </w:r>
      <w:r w:rsidR="00781AE4">
        <w:rPr>
          <w:rFonts w:ascii="Times New Roman" w:hAnsi="Times New Roman"/>
        </w:rPr>
        <w:t xml:space="preserve">consider </w:t>
      </w:r>
      <w:r w:rsidR="004764A7" w:rsidRPr="00BA73F3">
        <w:rPr>
          <w:rFonts w:ascii="Times New Roman" w:hAnsi="Times New Roman"/>
        </w:rPr>
        <w:t xml:space="preserve">former </w:t>
      </w:r>
      <w:proofErr w:type="spellStart"/>
      <w:r w:rsidR="004764A7" w:rsidRPr="00BA73F3">
        <w:rPr>
          <w:rFonts w:ascii="Times New Roman" w:hAnsi="Times New Roman"/>
        </w:rPr>
        <w:t>inpatriates</w:t>
      </w:r>
      <w:proofErr w:type="spellEnd"/>
      <w:r w:rsidR="00781AE4">
        <w:rPr>
          <w:rFonts w:ascii="Times New Roman" w:hAnsi="Times New Roman"/>
        </w:rPr>
        <w:t xml:space="preserve"> </w:t>
      </w:r>
      <w:r w:rsidR="00D856BA">
        <w:rPr>
          <w:rFonts w:ascii="Times New Roman" w:hAnsi="Times New Roman"/>
        </w:rPr>
        <w:t>in particular</w:t>
      </w:r>
      <w:r w:rsidR="00D856BA" w:rsidRPr="00BA73F3" w:rsidDel="00781AE4">
        <w:rPr>
          <w:rFonts w:ascii="Times New Roman" w:hAnsi="Times New Roman"/>
        </w:rPr>
        <w:t xml:space="preserve"> </w:t>
      </w:r>
      <w:r w:rsidR="00D856BA">
        <w:rPr>
          <w:rFonts w:ascii="Times New Roman" w:hAnsi="Times New Roman"/>
        </w:rPr>
        <w:t xml:space="preserve">for </w:t>
      </w:r>
      <w:r w:rsidR="00D856BA" w:rsidRPr="00BA73F3">
        <w:rPr>
          <w:rFonts w:ascii="Times New Roman" w:hAnsi="Times New Roman"/>
        </w:rPr>
        <w:t>knowledge</w:t>
      </w:r>
      <w:r w:rsidR="00D856BA">
        <w:rPr>
          <w:rFonts w:ascii="Times New Roman" w:hAnsi="Times New Roman"/>
        </w:rPr>
        <w:t xml:space="preserve"> </w:t>
      </w:r>
      <w:r w:rsidR="00D856BA" w:rsidRPr="00BA73F3">
        <w:rPr>
          <w:rFonts w:ascii="Times New Roman" w:hAnsi="Times New Roman"/>
        </w:rPr>
        <w:t xml:space="preserve">transfer </w:t>
      </w:r>
      <w:r w:rsidR="002529E3">
        <w:rPr>
          <w:rFonts w:ascii="Times New Roman" w:hAnsi="Times New Roman"/>
        </w:rPr>
        <w:t>to</w:t>
      </w:r>
      <w:r w:rsidR="00781AE4">
        <w:rPr>
          <w:rFonts w:ascii="Times New Roman" w:hAnsi="Times New Roman"/>
        </w:rPr>
        <w:t xml:space="preserve"> HQ</w:t>
      </w:r>
      <w:r w:rsidR="004764A7" w:rsidRPr="00BA73F3">
        <w:rPr>
          <w:rFonts w:ascii="Times New Roman" w:hAnsi="Times New Roman"/>
        </w:rPr>
        <w:t xml:space="preserve"> (</w:t>
      </w:r>
      <w:r w:rsidR="00781AE4">
        <w:rPr>
          <w:rFonts w:ascii="Times New Roman" w:hAnsi="Times New Roman"/>
        </w:rPr>
        <w:t>see also</w:t>
      </w:r>
      <w:r w:rsidR="004764A7" w:rsidRPr="00BA73F3">
        <w:rPr>
          <w:rFonts w:ascii="Times New Roman" w:hAnsi="Times New Roman"/>
        </w:rPr>
        <w:t xml:space="preserve"> Harvey et al., </w:t>
      </w:r>
      <w:r w:rsidR="00363278">
        <w:rPr>
          <w:rFonts w:ascii="Times New Roman" w:hAnsi="Times New Roman"/>
        </w:rPr>
        <w:t>2001</w:t>
      </w:r>
      <w:r w:rsidR="004764A7" w:rsidRPr="009F4D3C">
        <w:rPr>
          <w:rFonts w:ascii="Times New Roman" w:hAnsi="Times New Roman"/>
        </w:rPr>
        <w:t xml:space="preserve">). </w:t>
      </w:r>
      <w:r w:rsidR="000775DE" w:rsidRPr="009F4D3C">
        <w:rPr>
          <w:rFonts w:ascii="Times New Roman" w:hAnsi="Times New Roman"/>
        </w:rPr>
        <w:t>Finally</w:t>
      </w:r>
      <w:r w:rsidR="00D856BA" w:rsidRPr="009F4D3C">
        <w:rPr>
          <w:rFonts w:ascii="Times New Roman" w:hAnsi="Times New Roman"/>
        </w:rPr>
        <w:t xml:space="preserve">, </w:t>
      </w:r>
      <w:r w:rsidR="00FD08F2" w:rsidRPr="009F4D3C">
        <w:rPr>
          <w:rFonts w:ascii="Times New Roman" w:hAnsi="Times New Roman"/>
        </w:rPr>
        <w:t xml:space="preserve">as </w:t>
      </w:r>
      <w:r w:rsidR="00D856BA" w:rsidRPr="009F4D3C">
        <w:rPr>
          <w:rFonts w:ascii="Times New Roman" w:hAnsi="Times New Roman"/>
        </w:rPr>
        <w:t>w</w:t>
      </w:r>
      <w:r w:rsidR="004764A7" w:rsidRPr="009F4D3C">
        <w:rPr>
          <w:rFonts w:ascii="Times New Roman" w:hAnsi="Times New Roman"/>
        </w:rPr>
        <w:t>e were able to show how</w:t>
      </w:r>
      <w:r w:rsidR="00546F0C">
        <w:rPr>
          <w:rFonts w:ascii="Times New Roman" w:hAnsi="Times New Roman"/>
        </w:rPr>
        <w:t xml:space="preserve"> substantially</w:t>
      </w:r>
      <w:r w:rsidR="004764A7" w:rsidRPr="009F4D3C">
        <w:rPr>
          <w:rFonts w:ascii="Times New Roman" w:hAnsi="Times New Roman"/>
        </w:rPr>
        <w:t xml:space="preserve"> staffing patterns </w:t>
      </w:r>
      <w:r w:rsidR="002529E3" w:rsidRPr="009F4D3C">
        <w:rPr>
          <w:rFonts w:ascii="Times New Roman" w:hAnsi="Times New Roman"/>
        </w:rPr>
        <w:t xml:space="preserve">varied </w:t>
      </w:r>
      <w:r w:rsidR="004764A7" w:rsidRPr="009F4D3C">
        <w:rPr>
          <w:rFonts w:ascii="Times New Roman" w:hAnsi="Times New Roman"/>
        </w:rPr>
        <w:t xml:space="preserve">across national boundaries, </w:t>
      </w:r>
      <w:r w:rsidR="00FD08F2" w:rsidRPr="009F4D3C">
        <w:rPr>
          <w:rFonts w:ascii="Times New Roman" w:hAnsi="Times New Roman"/>
        </w:rPr>
        <w:t xml:space="preserve">any recommendation regarding the </w:t>
      </w:r>
      <w:r w:rsidR="009F4D3C">
        <w:rPr>
          <w:rFonts w:ascii="Times New Roman" w:hAnsi="Times New Roman"/>
        </w:rPr>
        <w:t>relation</w:t>
      </w:r>
      <w:r w:rsidR="00FD08F2" w:rsidRPr="009F4D3C">
        <w:rPr>
          <w:rFonts w:ascii="Times New Roman" w:hAnsi="Times New Roman"/>
        </w:rPr>
        <w:t xml:space="preserve"> between staffing and knowledge transfer should </w:t>
      </w:r>
      <w:r w:rsidR="009F4D3C" w:rsidRPr="009F4D3C">
        <w:rPr>
          <w:rFonts w:ascii="Times New Roman" w:hAnsi="Times New Roman"/>
        </w:rPr>
        <w:t xml:space="preserve">always </w:t>
      </w:r>
      <w:r w:rsidR="00FD08F2" w:rsidRPr="009F4D3C">
        <w:rPr>
          <w:rFonts w:ascii="Times New Roman" w:hAnsi="Times New Roman"/>
        </w:rPr>
        <w:t xml:space="preserve">be </w:t>
      </w:r>
      <w:r w:rsidR="009D6E0D" w:rsidRPr="009F4D3C">
        <w:rPr>
          <w:rFonts w:ascii="Times New Roman" w:hAnsi="Times New Roman"/>
        </w:rPr>
        <w:t>viewed with</w:t>
      </w:r>
      <w:r w:rsidR="009F4D3C" w:rsidRPr="009F4D3C">
        <w:rPr>
          <w:rFonts w:ascii="Times New Roman" w:hAnsi="Times New Roman"/>
        </w:rPr>
        <w:t xml:space="preserve"> the </w:t>
      </w:r>
      <w:proofErr w:type="gramStart"/>
      <w:r w:rsidR="009F4D3C" w:rsidRPr="009F4D3C">
        <w:rPr>
          <w:rFonts w:ascii="Times New Roman" w:hAnsi="Times New Roman"/>
        </w:rPr>
        <w:t xml:space="preserve">specific </w:t>
      </w:r>
      <w:r w:rsidR="004764A7" w:rsidRPr="009F4D3C">
        <w:rPr>
          <w:rFonts w:ascii="Times New Roman" w:hAnsi="Times New Roman"/>
        </w:rPr>
        <w:t xml:space="preserve"> </w:t>
      </w:r>
      <w:r w:rsidR="00D856BA" w:rsidRPr="009F4D3C">
        <w:rPr>
          <w:rFonts w:ascii="Times New Roman" w:hAnsi="Times New Roman"/>
        </w:rPr>
        <w:t>home</w:t>
      </w:r>
      <w:proofErr w:type="gramEnd"/>
      <w:r w:rsidR="00D856BA" w:rsidRPr="009F4D3C">
        <w:rPr>
          <w:rFonts w:ascii="Times New Roman" w:hAnsi="Times New Roman"/>
        </w:rPr>
        <w:t xml:space="preserve"> and host country </w:t>
      </w:r>
      <w:r w:rsidR="004764A7" w:rsidRPr="009F4D3C">
        <w:rPr>
          <w:rFonts w:ascii="Times New Roman" w:hAnsi="Times New Roman"/>
        </w:rPr>
        <w:t>context</w:t>
      </w:r>
      <w:r w:rsidR="009F4D3C" w:rsidRPr="009F4D3C">
        <w:rPr>
          <w:rFonts w:ascii="Times New Roman" w:hAnsi="Times New Roman"/>
        </w:rPr>
        <w:t xml:space="preserve"> in mind</w:t>
      </w:r>
      <w:r w:rsidR="004764A7" w:rsidRPr="009F4D3C">
        <w:rPr>
          <w:rFonts w:ascii="Times New Roman" w:hAnsi="Times New Roman"/>
        </w:rPr>
        <w:t xml:space="preserve">. </w:t>
      </w:r>
      <w:r w:rsidR="00D856BA" w:rsidRPr="009F4D3C">
        <w:rPr>
          <w:rFonts w:ascii="Times New Roman" w:hAnsi="Times New Roman"/>
        </w:rPr>
        <w:t>In conclusion</w:t>
      </w:r>
      <w:r w:rsidR="004764A7" w:rsidRPr="009F4D3C">
        <w:rPr>
          <w:rFonts w:ascii="Times New Roman" w:hAnsi="Times New Roman"/>
        </w:rPr>
        <w:t>, we have demonstrated how important it is for corporations</w:t>
      </w:r>
      <w:r w:rsidR="004764A7" w:rsidRPr="00BA73F3">
        <w:rPr>
          <w:rFonts w:ascii="Times New Roman" w:hAnsi="Times New Roman"/>
        </w:rPr>
        <w:t xml:space="preserve"> to base staffing policies on differentiated and contextualized information and to seek solutions that in their complexity match the complexity of their tasks.</w:t>
      </w:r>
    </w:p>
    <w:p w14:paraId="5B3FB87E" w14:textId="34B483DF" w:rsidR="009423AF" w:rsidRPr="00BA73F3" w:rsidRDefault="004764A7" w:rsidP="008D6E1D">
      <w:pPr>
        <w:spacing w:before="120" w:after="120" w:line="480" w:lineRule="auto"/>
        <w:rPr>
          <w:rFonts w:ascii="Times New Roman" w:hAnsi="Times New Roman"/>
          <w:i/>
        </w:rPr>
      </w:pPr>
      <w:r w:rsidRPr="00BA73F3">
        <w:rPr>
          <w:rFonts w:ascii="Times New Roman" w:hAnsi="Times New Roman"/>
          <w:i/>
        </w:rPr>
        <w:t>Limitations</w:t>
      </w:r>
      <w:r w:rsidR="0050522E">
        <w:rPr>
          <w:rFonts w:ascii="Times New Roman" w:hAnsi="Times New Roman"/>
          <w:i/>
        </w:rPr>
        <w:t xml:space="preserve"> and</w:t>
      </w:r>
      <w:r w:rsidRPr="00BA73F3">
        <w:rPr>
          <w:rFonts w:ascii="Times New Roman" w:hAnsi="Times New Roman"/>
          <w:i/>
        </w:rPr>
        <w:t xml:space="preserve"> Future Research</w:t>
      </w:r>
    </w:p>
    <w:p w14:paraId="36959590" w14:textId="77777777" w:rsidR="008648EB" w:rsidRPr="00BA73F3" w:rsidRDefault="004B5AAA" w:rsidP="008D6E1D">
      <w:pPr>
        <w:spacing w:before="0" w:after="0" w:line="480" w:lineRule="auto"/>
        <w:ind w:firstLine="720"/>
        <w:rPr>
          <w:rFonts w:ascii="Times New Roman" w:hAnsi="Times New Roman"/>
        </w:rPr>
      </w:pPr>
      <w:r>
        <w:rPr>
          <w:rFonts w:ascii="Times New Roman" w:hAnsi="Times New Roman"/>
        </w:rPr>
        <w:t xml:space="preserve">Despite its </w:t>
      </w:r>
      <w:r w:rsidR="00D856BA">
        <w:rPr>
          <w:rFonts w:ascii="Times New Roman" w:hAnsi="Times New Roman"/>
        </w:rPr>
        <w:t xml:space="preserve">various </w:t>
      </w:r>
      <w:r>
        <w:rPr>
          <w:rFonts w:ascii="Times New Roman" w:hAnsi="Times New Roman"/>
        </w:rPr>
        <w:t xml:space="preserve">contributions, our study has </w:t>
      </w:r>
      <w:r w:rsidR="00D856BA">
        <w:rPr>
          <w:rFonts w:ascii="Times New Roman" w:hAnsi="Times New Roman"/>
        </w:rPr>
        <w:t xml:space="preserve">several </w:t>
      </w:r>
      <w:r>
        <w:rPr>
          <w:rFonts w:ascii="Times New Roman" w:hAnsi="Times New Roman"/>
        </w:rPr>
        <w:t xml:space="preserve">limitations that merit consideration, in particular as they might suggest challenges for future research. </w:t>
      </w:r>
      <w:r w:rsidR="004764A7" w:rsidRPr="00BA73F3">
        <w:rPr>
          <w:rFonts w:ascii="Times New Roman" w:hAnsi="Times New Roman"/>
        </w:rPr>
        <w:t>First, although our study was</w:t>
      </w:r>
      <w:r w:rsidR="00111362">
        <w:rPr>
          <w:rFonts w:ascii="Times New Roman" w:hAnsi="Times New Roman"/>
        </w:rPr>
        <w:t xml:space="preserve"> the</w:t>
      </w:r>
      <w:r w:rsidR="004764A7" w:rsidRPr="00BA73F3">
        <w:rPr>
          <w:rFonts w:ascii="Times New Roman" w:hAnsi="Times New Roman"/>
        </w:rPr>
        <w:t xml:space="preserve"> first to empirically establish that knowledge transfer in a particular functional area is higher when </w:t>
      </w:r>
      <w:proofErr w:type="gramStart"/>
      <w:r w:rsidR="004764A7" w:rsidRPr="00BA73F3">
        <w:rPr>
          <w:rFonts w:ascii="Times New Roman" w:hAnsi="Times New Roman"/>
        </w:rPr>
        <w:t>the function is headed by an expatriate rather than a local manager</w:t>
      </w:r>
      <w:proofErr w:type="gramEnd"/>
      <w:r w:rsidR="004764A7" w:rsidRPr="00BA73F3">
        <w:rPr>
          <w:rFonts w:ascii="Times New Roman" w:hAnsi="Times New Roman"/>
        </w:rPr>
        <w:t>, our measures of functional knowledge transfer were single-item measures. Now that this relationship has been established on a general level, future studies could test this relationship for specific functions using more sophisticated measures of knowledge transfer.</w:t>
      </w:r>
    </w:p>
    <w:p w14:paraId="23977C59" w14:textId="6D1E5078" w:rsidR="00375538" w:rsidRDefault="007469EB" w:rsidP="008D6E1D">
      <w:pPr>
        <w:spacing w:before="0" w:after="0" w:line="480" w:lineRule="auto"/>
        <w:ind w:firstLine="720"/>
        <w:rPr>
          <w:rFonts w:ascii="Times New Roman" w:hAnsi="Times New Roman"/>
        </w:rPr>
      </w:pPr>
      <w:r>
        <w:rPr>
          <w:rFonts w:ascii="Times New Roman" w:hAnsi="Times New Roman"/>
        </w:rPr>
        <w:t>Furthermore</w:t>
      </w:r>
      <w:r w:rsidR="00D856BA">
        <w:rPr>
          <w:rFonts w:ascii="Times New Roman" w:hAnsi="Times New Roman"/>
        </w:rPr>
        <w:t>,</w:t>
      </w:r>
      <w:r w:rsidR="004764A7" w:rsidRPr="00BA73F3">
        <w:rPr>
          <w:rFonts w:ascii="Times New Roman" w:hAnsi="Times New Roman"/>
        </w:rPr>
        <w:t xml:space="preserve"> we were unable to perform </w:t>
      </w:r>
      <w:r w:rsidR="000775DE">
        <w:rPr>
          <w:rFonts w:ascii="Times New Roman" w:hAnsi="Times New Roman"/>
        </w:rPr>
        <w:t xml:space="preserve">specific </w:t>
      </w:r>
      <w:r w:rsidR="004764A7" w:rsidRPr="00BA73F3">
        <w:rPr>
          <w:rFonts w:ascii="Times New Roman" w:hAnsi="Times New Roman"/>
        </w:rPr>
        <w:t xml:space="preserve">analyses for TCNs, due to the relatively low numbers in this category. Hence, more detailed information on TCNs would be of interest. We acknowledge that TCNs </w:t>
      </w:r>
      <w:r w:rsidR="005429F6">
        <w:rPr>
          <w:rFonts w:ascii="Times New Roman" w:hAnsi="Times New Roman"/>
        </w:rPr>
        <w:t xml:space="preserve">have thus far been a less </w:t>
      </w:r>
      <w:r w:rsidR="004764A7" w:rsidRPr="00BA73F3">
        <w:rPr>
          <w:rFonts w:ascii="Times New Roman" w:hAnsi="Times New Roman"/>
        </w:rPr>
        <w:t xml:space="preserve">frequent phenomenon in MNCs, but their presence </w:t>
      </w:r>
      <w:r w:rsidR="00E3420F">
        <w:rPr>
          <w:rFonts w:ascii="Times New Roman" w:hAnsi="Times New Roman"/>
        </w:rPr>
        <w:t>appears to be</w:t>
      </w:r>
      <w:r w:rsidR="00E3420F" w:rsidRPr="00BA73F3">
        <w:rPr>
          <w:rFonts w:ascii="Times New Roman" w:hAnsi="Times New Roman"/>
        </w:rPr>
        <w:t xml:space="preserve"> </w:t>
      </w:r>
      <w:r w:rsidR="004764A7" w:rsidRPr="00BA73F3">
        <w:rPr>
          <w:rFonts w:ascii="Times New Roman" w:hAnsi="Times New Roman"/>
        </w:rPr>
        <w:t xml:space="preserve">increasing. More importantly, TCNs can potentially play an important role in transferring knowledge not only vertically, i.e. between HQ and subsidiary, but </w:t>
      </w:r>
      <w:r w:rsidR="000775DE">
        <w:rPr>
          <w:rFonts w:ascii="Times New Roman" w:hAnsi="Times New Roman"/>
        </w:rPr>
        <w:t xml:space="preserve">also </w:t>
      </w:r>
      <w:r w:rsidR="004764A7" w:rsidRPr="00BA73F3">
        <w:rPr>
          <w:rFonts w:ascii="Times New Roman" w:hAnsi="Times New Roman"/>
        </w:rPr>
        <w:t xml:space="preserve">horizontally, i.e. between subsidiaries </w:t>
      </w:r>
      <w:r w:rsidR="00E3420F">
        <w:rPr>
          <w:rFonts w:ascii="Times New Roman" w:hAnsi="Times New Roman"/>
        </w:rPr>
        <w:t>of different</w:t>
      </w:r>
      <w:r w:rsidR="00E3420F" w:rsidRPr="00BA73F3">
        <w:rPr>
          <w:rFonts w:ascii="Times New Roman" w:hAnsi="Times New Roman"/>
        </w:rPr>
        <w:t xml:space="preserve"> </w:t>
      </w:r>
      <w:r w:rsidR="004764A7" w:rsidRPr="00BA73F3">
        <w:rPr>
          <w:rFonts w:ascii="Times New Roman" w:hAnsi="Times New Roman"/>
        </w:rPr>
        <w:t xml:space="preserve">countries. As long as the number of TCNs is too low for meaningful statistical analysis, as was the case </w:t>
      </w:r>
      <w:r w:rsidR="005429F6">
        <w:rPr>
          <w:rFonts w:ascii="Times New Roman" w:hAnsi="Times New Roman"/>
        </w:rPr>
        <w:t xml:space="preserve">in </w:t>
      </w:r>
      <w:r w:rsidR="004764A7" w:rsidRPr="00BA73F3">
        <w:rPr>
          <w:rFonts w:ascii="Times New Roman" w:hAnsi="Times New Roman"/>
        </w:rPr>
        <w:t xml:space="preserve">our survey, qualitative research might obtain interesting information for this under-researched category of international assignees. </w:t>
      </w:r>
    </w:p>
    <w:p w14:paraId="058A1D4E" w14:textId="77777777" w:rsidR="009423AF" w:rsidRPr="00BA73F3" w:rsidRDefault="00804752" w:rsidP="008D6E1D">
      <w:pPr>
        <w:spacing w:before="0" w:after="0" w:line="480" w:lineRule="auto"/>
        <w:ind w:firstLine="720"/>
        <w:rPr>
          <w:rFonts w:ascii="Times New Roman" w:hAnsi="Times New Roman"/>
        </w:rPr>
      </w:pPr>
      <w:r>
        <w:rPr>
          <w:rFonts w:ascii="Times New Roman" w:hAnsi="Times New Roman"/>
        </w:rPr>
        <w:lastRenderedPageBreak/>
        <w:t xml:space="preserve">In our analyses of knowledge transfer in specific functions, data unavailability </w:t>
      </w:r>
      <w:r w:rsidR="00963EB6">
        <w:rPr>
          <w:rFonts w:ascii="Times New Roman" w:hAnsi="Times New Roman"/>
        </w:rPr>
        <w:t xml:space="preserve">also </w:t>
      </w:r>
      <w:r>
        <w:rPr>
          <w:rFonts w:ascii="Times New Roman" w:hAnsi="Times New Roman"/>
        </w:rPr>
        <w:t xml:space="preserve">precluded us from testing the role of top managers with </w:t>
      </w:r>
      <w:proofErr w:type="spellStart"/>
      <w:r>
        <w:rPr>
          <w:rFonts w:ascii="Times New Roman" w:hAnsi="Times New Roman"/>
        </w:rPr>
        <w:t>inpatriate</w:t>
      </w:r>
      <w:proofErr w:type="spellEnd"/>
      <w:r>
        <w:rPr>
          <w:rFonts w:ascii="Times New Roman" w:hAnsi="Times New Roman"/>
        </w:rPr>
        <w:t xml:space="preserve"> experience. Our results with regard to </w:t>
      </w:r>
      <w:proofErr w:type="spellStart"/>
      <w:r>
        <w:rPr>
          <w:rFonts w:ascii="Times New Roman" w:hAnsi="Times New Roman"/>
        </w:rPr>
        <w:t>inpatriates</w:t>
      </w:r>
      <w:proofErr w:type="spellEnd"/>
      <w:r>
        <w:rPr>
          <w:rFonts w:ascii="Times New Roman" w:hAnsi="Times New Roman"/>
        </w:rPr>
        <w:t xml:space="preserve"> more generally suggest</w:t>
      </w:r>
      <w:r w:rsidR="00375538">
        <w:rPr>
          <w:rFonts w:ascii="Times New Roman" w:hAnsi="Times New Roman"/>
        </w:rPr>
        <w:t>, however,</w:t>
      </w:r>
      <w:r>
        <w:rPr>
          <w:rFonts w:ascii="Times New Roman" w:hAnsi="Times New Roman"/>
        </w:rPr>
        <w:t xml:space="preserve"> that this group might be particularly effective in knowledge transfer to HQ. Hence it would be interesting for future research to explore whether knowledge transfer to HQ in specific functions is stronger for top managers with </w:t>
      </w:r>
      <w:proofErr w:type="spellStart"/>
      <w:r>
        <w:rPr>
          <w:rFonts w:ascii="Times New Roman" w:hAnsi="Times New Roman"/>
        </w:rPr>
        <w:t>inpatriate</w:t>
      </w:r>
      <w:proofErr w:type="spellEnd"/>
      <w:r>
        <w:rPr>
          <w:rFonts w:ascii="Times New Roman" w:hAnsi="Times New Roman"/>
        </w:rPr>
        <w:t xml:space="preserve"> experience than for top managers who are expatriates. </w:t>
      </w:r>
    </w:p>
    <w:p w14:paraId="1E92EAF1" w14:textId="0A177F91" w:rsidR="009423AF" w:rsidRPr="00BA73F3" w:rsidRDefault="007469EB" w:rsidP="008D6E1D">
      <w:pPr>
        <w:spacing w:before="0" w:after="0" w:line="480" w:lineRule="auto"/>
        <w:ind w:firstLine="720"/>
        <w:rPr>
          <w:rFonts w:ascii="Times New Roman" w:hAnsi="Times New Roman"/>
        </w:rPr>
      </w:pPr>
      <w:r w:rsidRPr="00BA73F3">
        <w:rPr>
          <w:rFonts w:ascii="Times New Roman" w:hAnsi="Times New Roman"/>
        </w:rPr>
        <w:t>I</w:t>
      </w:r>
      <w:r>
        <w:rPr>
          <w:rFonts w:ascii="Times New Roman" w:hAnsi="Times New Roman"/>
        </w:rPr>
        <w:t xml:space="preserve">n more conceptual terms, </w:t>
      </w:r>
      <w:r w:rsidRPr="00BA73F3">
        <w:rPr>
          <w:rFonts w:ascii="Times New Roman" w:hAnsi="Times New Roman"/>
        </w:rPr>
        <w:t>we repeatedly called for more differentiation when investigating knowledge flows between HQ and subsidiar</w:t>
      </w:r>
      <w:r>
        <w:rPr>
          <w:rFonts w:ascii="Times New Roman" w:hAnsi="Times New Roman"/>
        </w:rPr>
        <w:t>ies</w:t>
      </w:r>
      <w:r w:rsidRPr="00BA73F3">
        <w:rPr>
          <w:rFonts w:ascii="Times New Roman" w:hAnsi="Times New Roman"/>
        </w:rPr>
        <w:t xml:space="preserve"> and </w:t>
      </w:r>
      <w:r>
        <w:rPr>
          <w:rFonts w:ascii="Times New Roman" w:hAnsi="Times New Roman"/>
        </w:rPr>
        <w:t>so we</w:t>
      </w:r>
      <w:r w:rsidRPr="00BA73F3">
        <w:rPr>
          <w:rFonts w:ascii="Times New Roman" w:hAnsi="Times New Roman"/>
        </w:rPr>
        <w:t xml:space="preserve"> provided a differentiated approach across management functions, directions of knowledge transfer and type of international assignees. </w:t>
      </w:r>
      <w:r w:rsidR="004764A7" w:rsidRPr="00BA73F3">
        <w:rPr>
          <w:rFonts w:ascii="Times New Roman" w:hAnsi="Times New Roman"/>
        </w:rPr>
        <w:t xml:space="preserve">Another differentiation that we </w:t>
      </w:r>
      <w:r w:rsidR="000775DE">
        <w:rPr>
          <w:rFonts w:ascii="Times New Roman" w:hAnsi="Times New Roman"/>
        </w:rPr>
        <w:t xml:space="preserve">were able to </w:t>
      </w:r>
      <w:r w:rsidR="004764A7" w:rsidRPr="00BA73F3">
        <w:rPr>
          <w:rFonts w:ascii="Times New Roman" w:hAnsi="Times New Roman"/>
        </w:rPr>
        <w:t>address</w:t>
      </w:r>
      <w:r>
        <w:rPr>
          <w:rFonts w:ascii="Times New Roman" w:hAnsi="Times New Roman"/>
        </w:rPr>
        <w:t xml:space="preserve"> only</w:t>
      </w:r>
      <w:r w:rsidR="004764A7" w:rsidRPr="00BA73F3">
        <w:rPr>
          <w:rFonts w:ascii="Times New Roman" w:hAnsi="Times New Roman"/>
        </w:rPr>
        <w:t xml:space="preserve"> </w:t>
      </w:r>
      <w:r w:rsidR="000775DE">
        <w:rPr>
          <w:rFonts w:ascii="Times New Roman" w:hAnsi="Times New Roman"/>
        </w:rPr>
        <w:t xml:space="preserve">at a </w:t>
      </w:r>
      <w:r w:rsidR="004764A7" w:rsidRPr="00BA73F3">
        <w:rPr>
          <w:rFonts w:ascii="Times New Roman" w:hAnsi="Times New Roman"/>
        </w:rPr>
        <w:t>conceptual</w:t>
      </w:r>
      <w:r w:rsidR="000775DE">
        <w:rPr>
          <w:rFonts w:ascii="Times New Roman" w:hAnsi="Times New Roman"/>
        </w:rPr>
        <w:t xml:space="preserve"> level</w:t>
      </w:r>
      <w:r w:rsidR="004764A7" w:rsidRPr="00BA73F3">
        <w:rPr>
          <w:rFonts w:ascii="Times New Roman" w:hAnsi="Times New Roman"/>
        </w:rPr>
        <w:t xml:space="preserve"> is that between two types of knowledge transfer: direct </w:t>
      </w:r>
      <w:r w:rsidR="00E3420F">
        <w:rPr>
          <w:rFonts w:ascii="Times New Roman" w:hAnsi="Times New Roman"/>
        </w:rPr>
        <w:t>and indirect</w:t>
      </w:r>
      <w:r w:rsidR="004764A7" w:rsidRPr="00BA73F3">
        <w:rPr>
          <w:rFonts w:ascii="Times New Roman" w:hAnsi="Times New Roman"/>
        </w:rPr>
        <w:t xml:space="preserve">. </w:t>
      </w:r>
      <w:r>
        <w:rPr>
          <w:rFonts w:ascii="Times New Roman" w:hAnsi="Times New Roman"/>
        </w:rPr>
        <w:t>Whereas</w:t>
      </w:r>
      <w:r w:rsidRPr="00BA73F3">
        <w:rPr>
          <w:rFonts w:ascii="Times New Roman" w:hAnsi="Times New Roman"/>
        </w:rPr>
        <w:t xml:space="preserve"> </w:t>
      </w:r>
      <w:r w:rsidR="004764A7" w:rsidRPr="00BA73F3">
        <w:rPr>
          <w:rFonts w:ascii="Times New Roman" w:hAnsi="Times New Roman"/>
        </w:rPr>
        <w:t xml:space="preserve">we </w:t>
      </w:r>
      <w:r w:rsidR="000775DE">
        <w:rPr>
          <w:rFonts w:ascii="Times New Roman" w:hAnsi="Times New Roman"/>
        </w:rPr>
        <w:t xml:space="preserve">were unable to </w:t>
      </w:r>
      <w:r w:rsidR="004764A7" w:rsidRPr="00BA73F3">
        <w:rPr>
          <w:rFonts w:ascii="Times New Roman" w:hAnsi="Times New Roman"/>
        </w:rPr>
        <w:t xml:space="preserve">differentiate between these two </w:t>
      </w:r>
      <w:r w:rsidR="00FA57A3">
        <w:rPr>
          <w:rFonts w:ascii="Times New Roman" w:hAnsi="Times New Roman"/>
        </w:rPr>
        <w:t>forms</w:t>
      </w:r>
      <w:r w:rsidR="00FA57A3" w:rsidRPr="00BA73F3">
        <w:rPr>
          <w:rFonts w:ascii="Times New Roman" w:hAnsi="Times New Roman"/>
        </w:rPr>
        <w:t xml:space="preserve"> </w:t>
      </w:r>
      <w:r w:rsidR="004764A7" w:rsidRPr="00BA73F3">
        <w:rPr>
          <w:rFonts w:ascii="Times New Roman" w:hAnsi="Times New Roman"/>
        </w:rPr>
        <w:t xml:space="preserve">in our survey, pursuing this distinction empirically </w:t>
      </w:r>
      <w:r w:rsidR="00FA57A3">
        <w:rPr>
          <w:rFonts w:ascii="Times New Roman" w:hAnsi="Times New Roman"/>
        </w:rPr>
        <w:t xml:space="preserve">for the various </w:t>
      </w:r>
      <w:r w:rsidR="00712D6B">
        <w:rPr>
          <w:rFonts w:ascii="Times New Roman" w:hAnsi="Times New Roman"/>
        </w:rPr>
        <w:t xml:space="preserve">types </w:t>
      </w:r>
      <w:r w:rsidR="00FA57A3">
        <w:rPr>
          <w:rFonts w:ascii="Times New Roman" w:hAnsi="Times New Roman"/>
        </w:rPr>
        <w:t xml:space="preserve">of international assignees and local managers </w:t>
      </w:r>
      <w:r w:rsidR="004764A7" w:rsidRPr="00BA73F3">
        <w:rPr>
          <w:rFonts w:ascii="Times New Roman" w:hAnsi="Times New Roman"/>
        </w:rPr>
        <w:t xml:space="preserve">promises valuable insights. </w:t>
      </w:r>
      <w:r w:rsidR="00D46DE7">
        <w:rPr>
          <w:rFonts w:ascii="Times New Roman" w:hAnsi="Times New Roman"/>
        </w:rPr>
        <w:t xml:space="preserve">Also, while </w:t>
      </w:r>
      <w:r w:rsidR="001D0712">
        <w:rPr>
          <w:rFonts w:ascii="Times New Roman" w:hAnsi="Times New Roman"/>
        </w:rPr>
        <w:t xml:space="preserve">our study </w:t>
      </w:r>
      <w:r w:rsidR="00D46DE7">
        <w:rPr>
          <w:rFonts w:ascii="Times New Roman" w:hAnsi="Times New Roman"/>
        </w:rPr>
        <w:t xml:space="preserve">focused on the actual knowledge transfer, future research could investigate </w:t>
      </w:r>
      <w:r w:rsidR="000775DE">
        <w:rPr>
          <w:rFonts w:ascii="Times New Roman" w:hAnsi="Times New Roman"/>
        </w:rPr>
        <w:t xml:space="preserve">not only </w:t>
      </w:r>
      <w:r w:rsidR="008E5A18">
        <w:rPr>
          <w:rFonts w:ascii="Times New Roman" w:hAnsi="Times New Roman"/>
        </w:rPr>
        <w:t xml:space="preserve">the </w:t>
      </w:r>
      <w:r w:rsidR="00D46DE7">
        <w:rPr>
          <w:rFonts w:ascii="Times New Roman" w:hAnsi="Times New Roman"/>
        </w:rPr>
        <w:t xml:space="preserve">actual (direct and indirect) knowledge transfer practices, </w:t>
      </w:r>
      <w:r w:rsidR="000775DE">
        <w:rPr>
          <w:rFonts w:ascii="Times New Roman" w:hAnsi="Times New Roman"/>
        </w:rPr>
        <w:t xml:space="preserve">but also </w:t>
      </w:r>
      <w:r w:rsidR="00D46DE7">
        <w:rPr>
          <w:rFonts w:ascii="Times New Roman" w:hAnsi="Times New Roman"/>
        </w:rPr>
        <w:t>motivations and abilities</w:t>
      </w:r>
      <w:r w:rsidR="0082203D">
        <w:rPr>
          <w:rFonts w:ascii="Times New Roman" w:hAnsi="Times New Roman"/>
        </w:rPr>
        <w:t xml:space="preserve"> to share knowledge</w:t>
      </w:r>
      <w:r w:rsidR="00D46DE7">
        <w:rPr>
          <w:rFonts w:ascii="Times New Roman" w:hAnsi="Times New Roman"/>
        </w:rPr>
        <w:t xml:space="preserve">. </w:t>
      </w:r>
    </w:p>
    <w:p w14:paraId="054BDC79" w14:textId="77777777" w:rsidR="009423AF" w:rsidRDefault="004764A7" w:rsidP="008D6E1D">
      <w:pPr>
        <w:spacing w:before="0" w:after="0" w:line="480" w:lineRule="auto"/>
        <w:ind w:firstLine="720"/>
        <w:rPr>
          <w:rFonts w:ascii="Times New Roman" w:hAnsi="Times New Roman"/>
        </w:rPr>
      </w:pPr>
      <w:r w:rsidRPr="00BA73F3">
        <w:rPr>
          <w:rFonts w:ascii="Times New Roman" w:hAnsi="Times New Roman"/>
        </w:rPr>
        <w:t xml:space="preserve">Furthermore, our study was limited to the analysis of global assignees at the subsidiary level. Given that we conducted our research in thirteen host countries and collected information from over 800 subsidiaries, we </w:t>
      </w:r>
      <w:r w:rsidR="00E3420F">
        <w:rPr>
          <w:rFonts w:ascii="Times New Roman" w:hAnsi="Times New Roman"/>
        </w:rPr>
        <w:t xml:space="preserve">were able to </w:t>
      </w:r>
      <w:r w:rsidRPr="00BA73F3">
        <w:rPr>
          <w:rFonts w:ascii="Times New Roman" w:hAnsi="Times New Roman"/>
        </w:rPr>
        <w:t xml:space="preserve">collect data on </w:t>
      </w:r>
      <w:r w:rsidR="00406BD8">
        <w:rPr>
          <w:rFonts w:ascii="Times New Roman" w:hAnsi="Times New Roman"/>
        </w:rPr>
        <w:t>those</w:t>
      </w:r>
      <w:r w:rsidR="00406BD8" w:rsidRPr="00BA73F3">
        <w:rPr>
          <w:rFonts w:ascii="Times New Roman" w:hAnsi="Times New Roman"/>
        </w:rPr>
        <w:t xml:space="preserve"> </w:t>
      </w:r>
      <w:r w:rsidRPr="00BA73F3">
        <w:rPr>
          <w:rFonts w:ascii="Times New Roman" w:hAnsi="Times New Roman"/>
        </w:rPr>
        <w:t xml:space="preserve">international assignees working in a foreign subsidiary: PCNs, </w:t>
      </w:r>
      <w:r w:rsidR="00C66292">
        <w:rPr>
          <w:rFonts w:ascii="Times New Roman" w:hAnsi="Times New Roman"/>
        </w:rPr>
        <w:t xml:space="preserve">TCNs, and </w:t>
      </w:r>
      <w:r w:rsidRPr="00BA73F3">
        <w:rPr>
          <w:rFonts w:ascii="Times New Roman" w:hAnsi="Times New Roman"/>
        </w:rPr>
        <w:t xml:space="preserve">former </w:t>
      </w:r>
      <w:proofErr w:type="spellStart"/>
      <w:r w:rsidRPr="00BA73F3">
        <w:rPr>
          <w:rFonts w:ascii="Times New Roman" w:hAnsi="Times New Roman"/>
        </w:rPr>
        <w:t>inpatriates</w:t>
      </w:r>
      <w:proofErr w:type="spellEnd"/>
      <w:r w:rsidRPr="00BA73F3">
        <w:rPr>
          <w:rFonts w:ascii="Times New Roman" w:hAnsi="Times New Roman"/>
        </w:rPr>
        <w:t xml:space="preserve">. However, it would </w:t>
      </w:r>
      <w:r w:rsidR="00F207D3">
        <w:rPr>
          <w:rFonts w:ascii="Times New Roman" w:hAnsi="Times New Roman"/>
        </w:rPr>
        <w:t xml:space="preserve">also </w:t>
      </w:r>
      <w:r w:rsidRPr="00BA73F3">
        <w:rPr>
          <w:rFonts w:ascii="Times New Roman" w:hAnsi="Times New Roman"/>
        </w:rPr>
        <w:t xml:space="preserve">be of interest to obtain data for those categories </w:t>
      </w:r>
      <w:r w:rsidR="007469EB">
        <w:rPr>
          <w:rFonts w:ascii="Times New Roman" w:hAnsi="Times New Roman"/>
        </w:rPr>
        <w:t xml:space="preserve">of </w:t>
      </w:r>
      <w:r w:rsidR="007469EB" w:rsidRPr="00BA73F3">
        <w:rPr>
          <w:rFonts w:ascii="Times New Roman" w:hAnsi="Times New Roman"/>
        </w:rPr>
        <w:t xml:space="preserve">international assignees </w:t>
      </w:r>
      <w:r w:rsidRPr="00BA73F3">
        <w:rPr>
          <w:rFonts w:ascii="Times New Roman" w:hAnsi="Times New Roman"/>
        </w:rPr>
        <w:t xml:space="preserve">working at HQ: current </w:t>
      </w:r>
      <w:proofErr w:type="spellStart"/>
      <w:r w:rsidRPr="00BA73F3">
        <w:rPr>
          <w:rFonts w:ascii="Times New Roman" w:hAnsi="Times New Roman"/>
        </w:rPr>
        <w:t>inpatriates</w:t>
      </w:r>
      <w:proofErr w:type="spellEnd"/>
      <w:r w:rsidRPr="00BA73F3">
        <w:rPr>
          <w:rFonts w:ascii="Times New Roman" w:hAnsi="Times New Roman"/>
        </w:rPr>
        <w:t xml:space="preserve"> as well as repatriates. </w:t>
      </w:r>
      <w:r w:rsidR="001D0712">
        <w:rPr>
          <w:rFonts w:ascii="Times New Roman" w:hAnsi="Times New Roman"/>
        </w:rPr>
        <w:t>Similarly</w:t>
      </w:r>
      <w:r w:rsidRPr="00BA73F3">
        <w:rPr>
          <w:rFonts w:ascii="Times New Roman" w:hAnsi="Times New Roman"/>
        </w:rPr>
        <w:t xml:space="preserve">, to better understand the way knowledge transfer activities develop in the transition from a PCN expatriate to a repatriate and from an </w:t>
      </w:r>
      <w:proofErr w:type="spellStart"/>
      <w:r w:rsidRPr="00BA73F3">
        <w:rPr>
          <w:rFonts w:ascii="Times New Roman" w:hAnsi="Times New Roman"/>
        </w:rPr>
        <w:t>inpatriate</w:t>
      </w:r>
      <w:proofErr w:type="spellEnd"/>
      <w:r w:rsidRPr="00BA73F3">
        <w:rPr>
          <w:rFonts w:ascii="Times New Roman" w:hAnsi="Times New Roman"/>
        </w:rPr>
        <w:t xml:space="preserve"> to a former </w:t>
      </w:r>
      <w:proofErr w:type="spellStart"/>
      <w:r w:rsidRPr="00BA73F3">
        <w:rPr>
          <w:rFonts w:ascii="Times New Roman" w:hAnsi="Times New Roman"/>
        </w:rPr>
        <w:t>inpatriate</w:t>
      </w:r>
      <w:proofErr w:type="spellEnd"/>
      <w:r w:rsidRPr="00BA73F3">
        <w:rPr>
          <w:rFonts w:ascii="Times New Roman" w:hAnsi="Times New Roman"/>
        </w:rPr>
        <w:t xml:space="preserve">, longitudinal studies could offer </w:t>
      </w:r>
      <w:r w:rsidR="00406BD8">
        <w:rPr>
          <w:rFonts w:ascii="Times New Roman" w:hAnsi="Times New Roman"/>
        </w:rPr>
        <w:t xml:space="preserve">further </w:t>
      </w:r>
      <w:r w:rsidRPr="00BA73F3">
        <w:rPr>
          <w:rFonts w:ascii="Times New Roman" w:hAnsi="Times New Roman"/>
        </w:rPr>
        <w:t>significant insights.</w:t>
      </w:r>
    </w:p>
    <w:p w14:paraId="2C918D36" w14:textId="66E3195F" w:rsidR="0050522E" w:rsidRPr="009D6E0D" w:rsidRDefault="0050522E" w:rsidP="009D6E0D">
      <w:pPr>
        <w:keepNext/>
        <w:spacing w:before="120" w:after="120" w:line="480" w:lineRule="auto"/>
        <w:rPr>
          <w:rFonts w:ascii="Times New Roman" w:hAnsi="Times New Roman"/>
          <w:b/>
        </w:rPr>
      </w:pPr>
      <w:r w:rsidRPr="009D6E0D">
        <w:rPr>
          <w:rFonts w:ascii="Times New Roman" w:hAnsi="Times New Roman"/>
          <w:b/>
        </w:rPr>
        <w:lastRenderedPageBreak/>
        <w:t>Concluding Remarks</w:t>
      </w:r>
    </w:p>
    <w:p w14:paraId="4A55B4EB" w14:textId="6DC0D8CB" w:rsidR="006D3988" w:rsidRDefault="004764A7" w:rsidP="008D6E1D">
      <w:pPr>
        <w:spacing w:before="0" w:after="0" w:line="480" w:lineRule="auto"/>
        <w:ind w:firstLine="720"/>
        <w:rPr>
          <w:rFonts w:ascii="Times New Roman" w:hAnsi="Times New Roman"/>
        </w:rPr>
      </w:pPr>
      <w:r w:rsidRPr="00BA73F3">
        <w:rPr>
          <w:rFonts w:ascii="Times New Roman" w:hAnsi="Times New Roman"/>
        </w:rPr>
        <w:t xml:space="preserve">While we are far from suggesting </w:t>
      </w:r>
      <w:r w:rsidR="00111362">
        <w:rPr>
          <w:rFonts w:ascii="Times New Roman" w:hAnsi="Times New Roman"/>
        </w:rPr>
        <w:t xml:space="preserve">that we </w:t>
      </w:r>
      <w:r w:rsidRPr="00BA73F3">
        <w:rPr>
          <w:rFonts w:ascii="Times New Roman" w:hAnsi="Times New Roman"/>
        </w:rPr>
        <w:t xml:space="preserve">have conclusively answered all open questions regarding the relationship between global staffing and knowledge transfer, our study </w:t>
      </w:r>
      <w:r w:rsidR="00111362">
        <w:rPr>
          <w:rFonts w:ascii="Times New Roman" w:hAnsi="Times New Roman"/>
        </w:rPr>
        <w:t xml:space="preserve">is </w:t>
      </w:r>
      <w:r w:rsidRPr="00BA73F3">
        <w:rPr>
          <w:rFonts w:ascii="Times New Roman" w:hAnsi="Times New Roman"/>
        </w:rPr>
        <w:t xml:space="preserve">the first that explicitly investigated the relationship between different categories of international assignees and knowledge transfer in MNCs. </w:t>
      </w:r>
      <w:r w:rsidR="007469EB">
        <w:rPr>
          <w:rFonts w:ascii="Times New Roman" w:hAnsi="Times New Roman"/>
        </w:rPr>
        <w:t xml:space="preserve">As </w:t>
      </w:r>
      <w:r w:rsidR="006914EB">
        <w:rPr>
          <w:rFonts w:ascii="Times New Roman" w:hAnsi="Times New Roman"/>
        </w:rPr>
        <w:t>a result,</w:t>
      </w:r>
      <w:r w:rsidR="007469EB">
        <w:rPr>
          <w:rFonts w:ascii="Times New Roman" w:hAnsi="Times New Roman"/>
        </w:rPr>
        <w:t xml:space="preserve"> </w:t>
      </w:r>
      <w:r w:rsidR="00111362">
        <w:rPr>
          <w:rFonts w:ascii="Times New Roman" w:hAnsi="Times New Roman"/>
        </w:rPr>
        <w:t xml:space="preserve">we were </w:t>
      </w:r>
      <w:r w:rsidR="007469EB">
        <w:rPr>
          <w:rFonts w:ascii="Times New Roman" w:hAnsi="Times New Roman"/>
        </w:rPr>
        <w:t>able to</w:t>
      </w:r>
      <w:r w:rsidRPr="00BA73F3">
        <w:rPr>
          <w:rFonts w:ascii="Times New Roman" w:hAnsi="Times New Roman"/>
        </w:rPr>
        <w:t xml:space="preserve"> show </w:t>
      </w:r>
      <w:r w:rsidR="006D3988">
        <w:rPr>
          <w:rFonts w:ascii="Times New Roman" w:hAnsi="Times New Roman"/>
        </w:rPr>
        <w:t>substantial differences in the</w:t>
      </w:r>
      <w:r w:rsidR="00700BA0">
        <w:rPr>
          <w:rFonts w:ascii="Times New Roman" w:hAnsi="Times New Roman"/>
        </w:rPr>
        <w:t xml:space="preserve"> </w:t>
      </w:r>
      <w:r w:rsidR="00700BA0" w:rsidRPr="009046D8">
        <w:rPr>
          <w:rFonts w:ascii="Times New Roman" w:hAnsi="Times New Roman"/>
        </w:rPr>
        <w:t xml:space="preserve">prevalence of </w:t>
      </w:r>
      <w:r w:rsidR="00700BA0">
        <w:rPr>
          <w:rFonts w:ascii="Times New Roman" w:hAnsi="Times New Roman"/>
        </w:rPr>
        <w:t xml:space="preserve">expatriates as heads of </w:t>
      </w:r>
      <w:r w:rsidR="00700BA0" w:rsidRPr="009046D8">
        <w:rPr>
          <w:rFonts w:ascii="Times New Roman" w:hAnsi="Times New Roman"/>
        </w:rPr>
        <w:t>functional areas</w:t>
      </w:r>
      <w:r w:rsidR="00700BA0">
        <w:rPr>
          <w:rFonts w:ascii="Times New Roman" w:hAnsi="Times New Roman"/>
        </w:rPr>
        <w:t xml:space="preserve"> and the impact this has on function-specific knowledge transfer from and to HQ</w:t>
      </w:r>
      <w:r w:rsidR="00111362">
        <w:rPr>
          <w:rFonts w:ascii="Times New Roman" w:hAnsi="Times New Roman"/>
        </w:rPr>
        <w:t xml:space="preserve">, as well as </w:t>
      </w:r>
      <w:r w:rsidRPr="00BA73F3">
        <w:rPr>
          <w:rFonts w:ascii="Times New Roman" w:hAnsi="Times New Roman"/>
        </w:rPr>
        <w:t xml:space="preserve">reveal the varying relevance of expatriates and former </w:t>
      </w:r>
      <w:proofErr w:type="spellStart"/>
      <w:r w:rsidRPr="00BA73F3">
        <w:rPr>
          <w:rFonts w:ascii="Times New Roman" w:hAnsi="Times New Roman"/>
        </w:rPr>
        <w:t>inpatriates</w:t>
      </w:r>
      <w:proofErr w:type="spellEnd"/>
      <w:r w:rsidRPr="00BA73F3">
        <w:rPr>
          <w:rFonts w:ascii="Times New Roman" w:hAnsi="Times New Roman"/>
        </w:rPr>
        <w:t xml:space="preserve"> for knowledge flows </w:t>
      </w:r>
      <w:r w:rsidR="00520BF2">
        <w:rPr>
          <w:rFonts w:ascii="Times New Roman" w:hAnsi="Times New Roman"/>
        </w:rPr>
        <w:t>from and to</w:t>
      </w:r>
      <w:r w:rsidRPr="00BA73F3">
        <w:rPr>
          <w:rFonts w:ascii="Times New Roman" w:hAnsi="Times New Roman"/>
        </w:rPr>
        <w:t xml:space="preserve"> HQ.</w:t>
      </w:r>
    </w:p>
    <w:p w14:paraId="550A8698" w14:textId="77777777" w:rsidR="009423AF" w:rsidRDefault="009423AF" w:rsidP="009046D8">
      <w:pPr>
        <w:spacing w:before="0" w:after="0" w:line="480" w:lineRule="auto"/>
        <w:rPr>
          <w:rFonts w:ascii="Times New Roman" w:hAnsi="Times New Roman"/>
        </w:rPr>
        <w:sectPr w:rsidR="009423AF" w:rsidSect="005F6CD7">
          <w:footerReference w:type="default" r:id="rId10"/>
          <w:pgSz w:w="11906" w:h="16838"/>
          <w:pgMar w:top="1361" w:right="1361" w:bottom="1361" w:left="1361" w:header="709" w:footer="567" w:gutter="0"/>
          <w:cols w:space="708"/>
          <w:docGrid w:linePitch="360"/>
        </w:sectPr>
      </w:pPr>
    </w:p>
    <w:p w14:paraId="0FDA4C4A" w14:textId="77777777" w:rsidR="009423AF" w:rsidRPr="004D4276" w:rsidRDefault="009423AF" w:rsidP="004D4276">
      <w:pPr>
        <w:spacing w:before="0" w:after="120" w:line="480" w:lineRule="auto"/>
        <w:rPr>
          <w:rFonts w:ascii="Times New Roman" w:hAnsi="Times New Roman"/>
          <w:b/>
        </w:rPr>
      </w:pPr>
      <w:r w:rsidRPr="004D4276">
        <w:rPr>
          <w:rFonts w:ascii="Times New Roman" w:hAnsi="Times New Roman"/>
          <w:b/>
        </w:rPr>
        <w:lastRenderedPageBreak/>
        <w:t>References</w:t>
      </w:r>
    </w:p>
    <w:p w14:paraId="44AD68E8" w14:textId="77777777" w:rsidR="008025EB" w:rsidRDefault="008025EB" w:rsidP="008025EB">
      <w:pPr>
        <w:widowControl w:val="0"/>
        <w:spacing w:beforeLines="20" w:before="48" w:afterLines="20" w:after="48" w:line="360" w:lineRule="auto"/>
        <w:ind w:left="360" w:hanging="360"/>
        <w:rPr>
          <w:rFonts w:ascii="Times New Roman" w:hAnsi="Times New Roman"/>
          <w:iCs/>
        </w:rPr>
      </w:pPr>
      <w:proofErr w:type="gramStart"/>
      <w:r w:rsidRPr="008025EB">
        <w:rPr>
          <w:rFonts w:ascii="Times New Roman" w:hAnsi="Times New Roman"/>
          <w:iCs/>
        </w:rPr>
        <w:t xml:space="preserve">Ambos, T. C., Ambos, B., &amp; </w:t>
      </w:r>
      <w:proofErr w:type="spellStart"/>
      <w:r w:rsidRPr="008025EB">
        <w:rPr>
          <w:rFonts w:ascii="Times New Roman" w:hAnsi="Times New Roman"/>
          <w:iCs/>
        </w:rPr>
        <w:t>Schlegelmilch</w:t>
      </w:r>
      <w:proofErr w:type="spellEnd"/>
      <w:r w:rsidRPr="008025EB">
        <w:rPr>
          <w:rFonts w:ascii="Times New Roman" w:hAnsi="Times New Roman"/>
          <w:iCs/>
        </w:rPr>
        <w:t xml:space="preserve">, B. B. </w:t>
      </w:r>
      <w:r>
        <w:rPr>
          <w:rFonts w:ascii="Times New Roman" w:hAnsi="Times New Roman"/>
          <w:iCs/>
        </w:rPr>
        <w:t>(</w:t>
      </w:r>
      <w:r w:rsidRPr="008025EB">
        <w:rPr>
          <w:rFonts w:ascii="Times New Roman" w:hAnsi="Times New Roman"/>
          <w:iCs/>
        </w:rPr>
        <w:t>2006</w:t>
      </w:r>
      <w:r>
        <w:rPr>
          <w:rFonts w:ascii="Times New Roman" w:hAnsi="Times New Roman"/>
          <w:iCs/>
        </w:rPr>
        <w:t>)</w:t>
      </w:r>
      <w:r w:rsidRPr="008025EB">
        <w:rPr>
          <w:rFonts w:ascii="Times New Roman" w:hAnsi="Times New Roman"/>
          <w:iCs/>
        </w:rPr>
        <w:t>.</w:t>
      </w:r>
      <w:proofErr w:type="gramEnd"/>
      <w:r w:rsidRPr="008025EB">
        <w:rPr>
          <w:rFonts w:ascii="Times New Roman" w:hAnsi="Times New Roman"/>
          <w:iCs/>
        </w:rPr>
        <w:t xml:space="preserve"> Learning from foreign subsidiaries: An empirical investigation</w:t>
      </w:r>
      <w:r>
        <w:rPr>
          <w:rFonts w:ascii="Times New Roman" w:hAnsi="Times New Roman"/>
          <w:iCs/>
        </w:rPr>
        <w:t xml:space="preserve"> </w:t>
      </w:r>
      <w:r w:rsidRPr="008025EB">
        <w:rPr>
          <w:rFonts w:ascii="Times New Roman" w:hAnsi="Times New Roman"/>
          <w:iCs/>
        </w:rPr>
        <w:t>of headquarters’ benefits from reverse knowledge transfers. International Business Review, 15</w:t>
      </w:r>
      <w:r>
        <w:rPr>
          <w:rFonts w:ascii="Times New Roman" w:hAnsi="Times New Roman"/>
          <w:iCs/>
        </w:rPr>
        <w:t>(3),</w:t>
      </w:r>
      <w:r w:rsidRPr="008025EB">
        <w:rPr>
          <w:rFonts w:ascii="Times New Roman" w:hAnsi="Times New Roman"/>
          <w:iCs/>
        </w:rPr>
        <w:t xml:space="preserve"> 294-312.</w:t>
      </w:r>
    </w:p>
    <w:p w14:paraId="4B9E64B2" w14:textId="77777777" w:rsidR="009423AF" w:rsidRPr="00993636" w:rsidRDefault="009423AF" w:rsidP="005F6CD7">
      <w:pPr>
        <w:widowControl w:val="0"/>
        <w:spacing w:beforeLines="20" w:before="48" w:afterLines="20" w:after="48" w:line="360" w:lineRule="auto"/>
        <w:ind w:left="360" w:hanging="360"/>
        <w:rPr>
          <w:rFonts w:ascii="Times New Roman" w:hAnsi="Times New Roman"/>
          <w:iCs/>
        </w:rPr>
      </w:pPr>
      <w:proofErr w:type="spellStart"/>
      <w:r w:rsidRPr="00993636">
        <w:rPr>
          <w:rFonts w:ascii="Times New Roman" w:hAnsi="Times New Roman"/>
          <w:iCs/>
        </w:rPr>
        <w:t>Argote</w:t>
      </w:r>
      <w:proofErr w:type="spellEnd"/>
      <w:r w:rsidRPr="00993636">
        <w:rPr>
          <w:rFonts w:ascii="Times New Roman" w:hAnsi="Times New Roman"/>
          <w:iCs/>
        </w:rPr>
        <w:t>, I., &amp; Ingram, P. (2000). Knowledge transfer: A basis for competitive advantage in firms. Organizational Behavior and Human Decision Processes, 82(1), 150-169.</w:t>
      </w:r>
    </w:p>
    <w:p w14:paraId="1689E765" w14:textId="77777777" w:rsidR="009423AF" w:rsidRPr="00993636" w:rsidRDefault="009423AF" w:rsidP="005F6CD7">
      <w:pPr>
        <w:widowControl w:val="0"/>
        <w:spacing w:beforeLines="20" w:before="48" w:afterLines="20" w:after="48" w:line="360" w:lineRule="auto"/>
        <w:ind w:left="360" w:hanging="360"/>
        <w:rPr>
          <w:rFonts w:ascii="Times New Roman" w:hAnsi="Times New Roman"/>
        </w:rPr>
      </w:pPr>
      <w:r w:rsidRPr="00993636">
        <w:rPr>
          <w:rFonts w:ascii="Times New Roman" w:hAnsi="Times New Roman"/>
          <w:iCs/>
        </w:rPr>
        <w:t>Armstrong</w:t>
      </w:r>
      <w:r w:rsidRPr="00993636">
        <w:rPr>
          <w:rFonts w:ascii="Times New Roman" w:hAnsi="Times New Roman"/>
        </w:rPr>
        <w:t xml:space="preserve">, J. S., &amp; </w:t>
      </w:r>
      <w:r w:rsidRPr="00993636">
        <w:rPr>
          <w:rFonts w:ascii="Times New Roman" w:hAnsi="Times New Roman"/>
          <w:iCs/>
        </w:rPr>
        <w:t>Overton, T. S.</w:t>
      </w:r>
      <w:r w:rsidRPr="00993636">
        <w:rPr>
          <w:rFonts w:ascii="Times New Roman" w:hAnsi="Times New Roman"/>
        </w:rPr>
        <w:t xml:space="preserve"> (1977). Estimating nonresponse bias in mail surveys. </w:t>
      </w:r>
      <w:r w:rsidRPr="001A6FE7">
        <w:rPr>
          <w:rFonts w:ascii="Times New Roman" w:hAnsi="Times New Roman"/>
        </w:rPr>
        <w:t>Journal of Marketing Research</w:t>
      </w:r>
      <w:r w:rsidRPr="00993636">
        <w:rPr>
          <w:rFonts w:ascii="Times New Roman" w:hAnsi="Times New Roman"/>
        </w:rPr>
        <w:t xml:space="preserve">, </w:t>
      </w:r>
      <w:r w:rsidRPr="001A6FE7">
        <w:rPr>
          <w:rFonts w:ascii="Times New Roman" w:hAnsi="Times New Roman"/>
        </w:rPr>
        <w:t>14</w:t>
      </w:r>
      <w:r w:rsidR="001A6FE7">
        <w:rPr>
          <w:rFonts w:ascii="Times New Roman" w:hAnsi="Times New Roman"/>
        </w:rPr>
        <w:t>, 396-</w:t>
      </w:r>
      <w:r w:rsidRPr="00993636">
        <w:rPr>
          <w:rFonts w:ascii="Times New Roman" w:hAnsi="Times New Roman"/>
        </w:rPr>
        <w:t>402.</w:t>
      </w:r>
    </w:p>
    <w:p w14:paraId="437EC24B" w14:textId="77777777" w:rsidR="009423AF" w:rsidRPr="00993636" w:rsidRDefault="007A0354" w:rsidP="00C8688F">
      <w:pPr>
        <w:widowControl w:val="0"/>
        <w:spacing w:beforeLines="20" w:before="48" w:afterLines="20" w:after="48" w:line="360" w:lineRule="auto"/>
        <w:ind w:left="480" w:hanging="480"/>
        <w:rPr>
          <w:rFonts w:ascii="Times New Roman" w:hAnsi="Times New Roman"/>
        </w:rPr>
      </w:pPr>
      <w:proofErr w:type="spellStart"/>
      <w:r w:rsidRPr="00386433">
        <w:rPr>
          <w:rFonts w:ascii="Times New Roman" w:hAnsi="Times New Roman"/>
          <w:lang w:val="en-GB"/>
        </w:rPr>
        <w:t>Belderbos</w:t>
      </w:r>
      <w:proofErr w:type="spellEnd"/>
      <w:r w:rsidRPr="00386433">
        <w:rPr>
          <w:rFonts w:ascii="Times New Roman" w:hAnsi="Times New Roman"/>
          <w:lang w:val="en-GB"/>
        </w:rPr>
        <w:t xml:space="preserve">, R. A., &amp; </w:t>
      </w:r>
      <w:proofErr w:type="spellStart"/>
      <w:r w:rsidRPr="00386433">
        <w:rPr>
          <w:rFonts w:ascii="Times New Roman" w:hAnsi="Times New Roman"/>
          <w:lang w:val="en-GB"/>
        </w:rPr>
        <w:t>Heijltjes</w:t>
      </w:r>
      <w:proofErr w:type="spellEnd"/>
      <w:r w:rsidRPr="00386433">
        <w:rPr>
          <w:rFonts w:ascii="Times New Roman" w:hAnsi="Times New Roman"/>
          <w:lang w:val="en-GB"/>
        </w:rPr>
        <w:t xml:space="preserve">, M. G. (2005). </w:t>
      </w:r>
      <w:r w:rsidR="009423AF" w:rsidRPr="00993636">
        <w:rPr>
          <w:rFonts w:ascii="Times New Roman" w:hAnsi="Times New Roman"/>
        </w:rPr>
        <w:t xml:space="preserve">The determinants of expatriate staffing by Japanese multinationals in Asia: Control, learning, and vertical integration. </w:t>
      </w:r>
      <w:r w:rsidR="009423AF" w:rsidRPr="001A6FE7">
        <w:rPr>
          <w:rFonts w:ascii="Times New Roman" w:hAnsi="Times New Roman"/>
          <w:iCs/>
        </w:rPr>
        <w:t>Journal of International Business Studies, 36</w:t>
      </w:r>
      <w:r w:rsidR="009423AF" w:rsidRPr="00993636">
        <w:rPr>
          <w:rFonts w:ascii="Times New Roman" w:hAnsi="Times New Roman"/>
        </w:rPr>
        <w:t>(3), 341-354.</w:t>
      </w:r>
    </w:p>
    <w:p w14:paraId="70F07E5A" w14:textId="77777777" w:rsidR="00407F2D" w:rsidRDefault="00407F2D" w:rsidP="00407F2D">
      <w:pPr>
        <w:widowControl w:val="0"/>
        <w:spacing w:beforeLines="20" w:before="48" w:afterLines="20" w:after="48" w:line="360" w:lineRule="auto"/>
        <w:ind w:left="480" w:hanging="480"/>
        <w:rPr>
          <w:rFonts w:ascii="Times New Roman" w:hAnsi="Times New Roman"/>
        </w:rPr>
      </w:pPr>
      <w:proofErr w:type="spellStart"/>
      <w:r w:rsidRPr="00407F2D">
        <w:rPr>
          <w:rFonts w:ascii="Times New Roman" w:hAnsi="Times New Roman"/>
        </w:rPr>
        <w:t>Bhagat</w:t>
      </w:r>
      <w:proofErr w:type="spellEnd"/>
      <w:r w:rsidRPr="00407F2D">
        <w:rPr>
          <w:rFonts w:ascii="Times New Roman" w:hAnsi="Times New Roman"/>
        </w:rPr>
        <w:t xml:space="preserve">, R.S., </w:t>
      </w:r>
      <w:proofErr w:type="spellStart"/>
      <w:r w:rsidRPr="00407F2D">
        <w:rPr>
          <w:rFonts w:ascii="Times New Roman" w:hAnsi="Times New Roman"/>
        </w:rPr>
        <w:t>Kedia</w:t>
      </w:r>
      <w:proofErr w:type="spellEnd"/>
      <w:r w:rsidRPr="00407F2D">
        <w:rPr>
          <w:rFonts w:ascii="Times New Roman" w:hAnsi="Times New Roman"/>
        </w:rPr>
        <w:t xml:space="preserve">, B.L., </w:t>
      </w:r>
      <w:proofErr w:type="spellStart"/>
      <w:r w:rsidRPr="00407F2D">
        <w:rPr>
          <w:rFonts w:ascii="Times New Roman" w:hAnsi="Times New Roman"/>
        </w:rPr>
        <w:t>Harveston</w:t>
      </w:r>
      <w:proofErr w:type="spellEnd"/>
      <w:r w:rsidRPr="00407F2D">
        <w:rPr>
          <w:rFonts w:ascii="Times New Roman" w:hAnsi="Times New Roman"/>
        </w:rPr>
        <w:t xml:space="preserve">, P.D., &amp; </w:t>
      </w:r>
      <w:proofErr w:type="spellStart"/>
      <w:r w:rsidRPr="00407F2D">
        <w:rPr>
          <w:rFonts w:ascii="Times New Roman" w:hAnsi="Times New Roman"/>
        </w:rPr>
        <w:t>Triandis</w:t>
      </w:r>
      <w:proofErr w:type="spellEnd"/>
      <w:r w:rsidRPr="00407F2D">
        <w:rPr>
          <w:rFonts w:ascii="Times New Roman" w:hAnsi="Times New Roman"/>
        </w:rPr>
        <w:t xml:space="preserve">, H.C. (2002). Cultural variation in the cross-border transfer of organizational knowledge: An integrative framework. </w:t>
      </w:r>
      <w:r w:rsidRPr="00407F2D">
        <w:rPr>
          <w:rFonts w:ascii="Times New Roman" w:hAnsi="Times New Roman"/>
          <w:iCs/>
        </w:rPr>
        <w:t>Academy of Management Review</w:t>
      </w:r>
      <w:r w:rsidRPr="00407F2D">
        <w:rPr>
          <w:rFonts w:ascii="Times New Roman" w:hAnsi="Times New Roman"/>
        </w:rPr>
        <w:t xml:space="preserve">, </w:t>
      </w:r>
      <w:r w:rsidRPr="00407F2D">
        <w:rPr>
          <w:rFonts w:ascii="Times New Roman" w:hAnsi="Times New Roman"/>
          <w:iCs/>
        </w:rPr>
        <w:t>27</w:t>
      </w:r>
      <w:r>
        <w:rPr>
          <w:rFonts w:ascii="Times New Roman" w:hAnsi="Times New Roman"/>
        </w:rPr>
        <w:t>(2),</w:t>
      </w:r>
      <w:r w:rsidRPr="00407F2D">
        <w:rPr>
          <w:rFonts w:ascii="Times New Roman" w:hAnsi="Times New Roman"/>
        </w:rPr>
        <w:t xml:space="preserve"> 204-221.</w:t>
      </w:r>
    </w:p>
    <w:p w14:paraId="1A7A4C7C" w14:textId="77777777" w:rsidR="008F761E" w:rsidRPr="008F761E" w:rsidRDefault="007A0354" w:rsidP="005F6CD7">
      <w:pPr>
        <w:widowControl w:val="0"/>
        <w:spacing w:beforeLines="20" w:before="48" w:afterLines="20" w:after="48" w:line="360" w:lineRule="auto"/>
        <w:ind w:left="480" w:hanging="480"/>
        <w:rPr>
          <w:rFonts w:ascii="Times New Roman" w:hAnsi="Times New Roman"/>
        </w:rPr>
      </w:pPr>
      <w:proofErr w:type="spellStart"/>
      <w:proofErr w:type="gramStart"/>
      <w:r w:rsidRPr="00AD48CE">
        <w:rPr>
          <w:rFonts w:ascii="Times New Roman" w:hAnsi="Times New Roman"/>
        </w:rPr>
        <w:t>Bruning</w:t>
      </w:r>
      <w:proofErr w:type="spellEnd"/>
      <w:r w:rsidRPr="00AD48CE">
        <w:rPr>
          <w:rFonts w:ascii="Times New Roman" w:hAnsi="Times New Roman"/>
        </w:rPr>
        <w:t xml:space="preserve">, N.S., </w:t>
      </w:r>
      <w:proofErr w:type="spellStart"/>
      <w:r w:rsidRPr="00AD48CE">
        <w:rPr>
          <w:rFonts w:ascii="Times New Roman" w:hAnsi="Times New Roman"/>
        </w:rPr>
        <w:t>Bebenroth</w:t>
      </w:r>
      <w:proofErr w:type="spellEnd"/>
      <w:r w:rsidRPr="00AD48CE">
        <w:rPr>
          <w:rFonts w:ascii="Times New Roman" w:hAnsi="Times New Roman"/>
        </w:rPr>
        <w:t>, R.</w:t>
      </w:r>
      <w:r w:rsidR="002D0BDD" w:rsidRPr="00AD48CE">
        <w:rPr>
          <w:rFonts w:ascii="Times New Roman" w:hAnsi="Times New Roman"/>
        </w:rPr>
        <w:t>,</w:t>
      </w:r>
      <w:r w:rsidRPr="00AD48CE">
        <w:rPr>
          <w:rFonts w:ascii="Times New Roman" w:hAnsi="Times New Roman"/>
        </w:rPr>
        <w:t xml:space="preserve"> &amp; </w:t>
      </w:r>
      <w:proofErr w:type="spellStart"/>
      <w:r w:rsidRPr="00AD48CE">
        <w:rPr>
          <w:rFonts w:ascii="Times New Roman" w:hAnsi="Times New Roman"/>
        </w:rPr>
        <w:t>Pascha</w:t>
      </w:r>
      <w:proofErr w:type="spellEnd"/>
      <w:r w:rsidRPr="00AD48CE">
        <w:rPr>
          <w:rFonts w:ascii="Times New Roman" w:hAnsi="Times New Roman"/>
        </w:rPr>
        <w:t>, W. (2011).</w:t>
      </w:r>
      <w:proofErr w:type="gramEnd"/>
      <w:r w:rsidRPr="00AD48CE">
        <w:rPr>
          <w:rFonts w:ascii="Times New Roman" w:hAnsi="Times New Roman"/>
        </w:rPr>
        <w:t xml:space="preserve"> </w:t>
      </w:r>
      <w:r w:rsidR="008F761E" w:rsidRPr="008F761E">
        <w:rPr>
          <w:rFonts w:ascii="Times New Roman" w:hAnsi="Times New Roman"/>
        </w:rPr>
        <w:t xml:space="preserve">Valuing Japan-based German expatriate and local manager’s functions: </w:t>
      </w:r>
      <w:r w:rsidR="002D0BDD">
        <w:rPr>
          <w:rFonts w:ascii="Times New Roman" w:hAnsi="Times New Roman"/>
        </w:rPr>
        <w:t>D</w:t>
      </w:r>
      <w:r w:rsidR="008F761E" w:rsidRPr="008F761E">
        <w:rPr>
          <w:rFonts w:ascii="Times New Roman" w:hAnsi="Times New Roman"/>
        </w:rPr>
        <w:t>o subsidiary age and managerial perspectives matter?</w:t>
      </w:r>
      <w:r w:rsidR="00CC4EA1">
        <w:rPr>
          <w:rFonts w:ascii="Times New Roman" w:hAnsi="Times New Roman"/>
        </w:rPr>
        <w:t xml:space="preserve"> </w:t>
      </w:r>
      <w:r w:rsidR="008F761E" w:rsidRPr="008F761E">
        <w:rPr>
          <w:rFonts w:ascii="Times New Roman" w:hAnsi="Times New Roman"/>
        </w:rPr>
        <w:t>International Journal of Human Resource Management</w:t>
      </w:r>
      <w:r w:rsidR="008F761E">
        <w:rPr>
          <w:rFonts w:ascii="Times New Roman" w:hAnsi="Times New Roman"/>
        </w:rPr>
        <w:t>, 22(4),</w:t>
      </w:r>
      <w:r w:rsidR="008F761E" w:rsidRPr="008F761E">
        <w:rPr>
          <w:rFonts w:ascii="Times New Roman" w:hAnsi="Times New Roman"/>
        </w:rPr>
        <w:t xml:space="preserve"> 778-806.</w:t>
      </w:r>
    </w:p>
    <w:p w14:paraId="60D4EE56" w14:textId="77777777" w:rsidR="000E17ED" w:rsidRDefault="009423AF" w:rsidP="005F6CD7">
      <w:pPr>
        <w:widowControl w:val="0"/>
        <w:spacing w:beforeLines="20" w:before="48" w:afterLines="20" w:after="48" w:line="360" w:lineRule="auto"/>
        <w:ind w:left="480" w:hanging="480"/>
        <w:rPr>
          <w:rFonts w:ascii="Times New Roman" w:hAnsi="Times New Roman"/>
        </w:rPr>
      </w:pPr>
      <w:r w:rsidRPr="00993636">
        <w:rPr>
          <w:rFonts w:ascii="Times New Roman" w:hAnsi="Times New Roman"/>
        </w:rPr>
        <w:t>Chang, Y</w:t>
      </w:r>
      <w:proofErr w:type="gramStart"/>
      <w:r w:rsidRPr="00993636">
        <w:rPr>
          <w:rFonts w:ascii="Times New Roman" w:hAnsi="Times New Roman"/>
        </w:rPr>
        <w:t>.-</w:t>
      </w:r>
      <w:proofErr w:type="gramEnd"/>
      <w:r w:rsidRPr="00993636">
        <w:rPr>
          <w:rFonts w:ascii="Times New Roman" w:hAnsi="Times New Roman"/>
        </w:rPr>
        <w:t xml:space="preserve">Y., Gong, Y., &amp; Peng, M. W. (2012). Expatriate knowledge transfer, subsidiary absorptive capacity, and subsidiary performance. </w:t>
      </w:r>
      <w:r w:rsidRPr="001A6FE7">
        <w:rPr>
          <w:rFonts w:ascii="Times New Roman" w:hAnsi="Times New Roman"/>
        </w:rPr>
        <w:t>Academy of Management Journal, 55</w:t>
      </w:r>
      <w:r w:rsidRPr="00993636">
        <w:rPr>
          <w:rFonts w:ascii="Times New Roman" w:hAnsi="Times New Roman"/>
        </w:rPr>
        <w:t>(4), 927-948.</w:t>
      </w:r>
    </w:p>
    <w:p w14:paraId="15B517C4" w14:textId="77777777" w:rsidR="000E17ED" w:rsidRDefault="007A0354" w:rsidP="005F6CD7">
      <w:pPr>
        <w:widowControl w:val="0"/>
        <w:spacing w:beforeLines="20" w:before="48" w:afterLines="20" w:after="48" w:line="360" w:lineRule="auto"/>
        <w:ind w:left="480" w:hanging="480"/>
        <w:rPr>
          <w:rFonts w:ascii="Times New Roman" w:hAnsi="Times New Roman"/>
        </w:rPr>
      </w:pPr>
      <w:r w:rsidRPr="00C63AD7">
        <w:rPr>
          <w:rFonts w:ascii="Times New Roman" w:hAnsi="Times New Roman"/>
        </w:rPr>
        <w:t xml:space="preserve">Cohen, W. M., &amp; </w:t>
      </w:r>
      <w:proofErr w:type="spellStart"/>
      <w:r w:rsidRPr="00C63AD7">
        <w:rPr>
          <w:rFonts w:ascii="Times New Roman" w:hAnsi="Times New Roman"/>
        </w:rPr>
        <w:t>Levinthal</w:t>
      </w:r>
      <w:proofErr w:type="spellEnd"/>
      <w:r w:rsidRPr="00C63AD7">
        <w:rPr>
          <w:rFonts w:ascii="Times New Roman" w:hAnsi="Times New Roman"/>
        </w:rPr>
        <w:t xml:space="preserve">, D. A. (1990). </w:t>
      </w:r>
      <w:r w:rsidR="009423AF" w:rsidRPr="00993636">
        <w:rPr>
          <w:rFonts w:ascii="Times New Roman" w:hAnsi="Times New Roman"/>
        </w:rPr>
        <w:t xml:space="preserve">Absorptive capacity: A new perspective on learning and innovation. </w:t>
      </w:r>
      <w:r w:rsidR="009423AF" w:rsidRPr="001A6FE7">
        <w:rPr>
          <w:rFonts w:ascii="Times New Roman" w:hAnsi="Times New Roman"/>
          <w:iCs/>
        </w:rPr>
        <w:t>Administrative Science Quarterly, 35</w:t>
      </w:r>
      <w:r w:rsidR="009423AF" w:rsidRPr="00993636">
        <w:rPr>
          <w:rFonts w:ascii="Times New Roman" w:hAnsi="Times New Roman"/>
        </w:rPr>
        <w:t>(1), 128-152.</w:t>
      </w:r>
    </w:p>
    <w:p w14:paraId="5F5D6CC7" w14:textId="77777777" w:rsidR="000E17ED" w:rsidRDefault="009423AF" w:rsidP="005F6CD7">
      <w:pPr>
        <w:widowControl w:val="0"/>
        <w:spacing w:beforeLines="20" w:before="48" w:afterLines="20" w:after="48" w:line="360" w:lineRule="auto"/>
        <w:ind w:left="480" w:hanging="480"/>
        <w:rPr>
          <w:rFonts w:ascii="Times New Roman" w:hAnsi="Times New Roman"/>
        </w:rPr>
      </w:pPr>
      <w:proofErr w:type="spellStart"/>
      <w:r w:rsidRPr="00993636">
        <w:rPr>
          <w:rFonts w:ascii="Times New Roman" w:hAnsi="Times New Roman"/>
        </w:rPr>
        <w:t>Collings</w:t>
      </w:r>
      <w:proofErr w:type="spellEnd"/>
      <w:r w:rsidRPr="00993636">
        <w:rPr>
          <w:rFonts w:ascii="Times New Roman" w:hAnsi="Times New Roman"/>
        </w:rPr>
        <w:t xml:space="preserve">, D. G., McDonnell, A., </w:t>
      </w:r>
      <w:proofErr w:type="spellStart"/>
      <w:r w:rsidRPr="00993636">
        <w:rPr>
          <w:rFonts w:ascii="Times New Roman" w:hAnsi="Times New Roman"/>
        </w:rPr>
        <w:t>Gunnigle</w:t>
      </w:r>
      <w:proofErr w:type="spellEnd"/>
      <w:r w:rsidRPr="00993636">
        <w:rPr>
          <w:rFonts w:ascii="Times New Roman" w:hAnsi="Times New Roman"/>
        </w:rPr>
        <w:t xml:space="preserve">, P., &amp; Lavelle, J. (2010). Swimming against the tide: </w:t>
      </w:r>
      <w:proofErr w:type="gramStart"/>
      <w:r w:rsidRPr="00993636">
        <w:rPr>
          <w:rFonts w:ascii="Times New Roman" w:hAnsi="Times New Roman"/>
        </w:rPr>
        <w:t>Outward staffing</w:t>
      </w:r>
      <w:proofErr w:type="gramEnd"/>
      <w:r w:rsidRPr="00993636">
        <w:rPr>
          <w:rFonts w:ascii="Times New Roman" w:hAnsi="Times New Roman"/>
        </w:rPr>
        <w:t xml:space="preserve"> flows from multinational subsidiaries. </w:t>
      </w:r>
      <w:r w:rsidRPr="001A6FE7">
        <w:rPr>
          <w:rFonts w:ascii="Times New Roman" w:hAnsi="Times New Roman"/>
          <w:iCs/>
        </w:rPr>
        <w:t>Human Resource Management, 49</w:t>
      </w:r>
      <w:r w:rsidRPr="00993636">
        <w:rPr>
          <w:rFonts w:ascii="Times New Roman" w:hAnsi="Times New Roman"/>
        </w:rPr>
        <w:t>(4), 575-598.</w:t>
      </w:r>
    </w:p>
    <w:p w14:paraId="1E22FF70" w14:textId="77777777" w:rsidR="000E17ED" w:rsidRDefault="009423AF" w:rsidP="005F6CD7">
      <w:pPr>
        <w:widowControl w:val="0"/>
        <w:spacing w:beforeLines="20" w:before="48" w:afterLines="20" w:after="48" w:line="360" w:lineRule="auto"/>
        <w:ind w:left="480" w:hanging="480"/>
        <w:rPr>
          <w:rFonts w:ascii="Times New Roman" w:hAnsi="Times New Roman"/>
        </w:rPr>
      </w:pPr>
      <w:bookmarkStart w:id="1" w:name="OLE_LINK1"/>
      <w:proofErr w:type="spellStart"/>
      <w:r w:rsidRPr="00993636">
        <w:rPr>
          <w:rFonts w:ascii="Times New Roman" w:hAnsi="Times New Roman"/>
        </w:rPr>
        <w:t>Collings</w:t>
      </w:r>
      <w:proofErr w:type="spellEnd"/>
      <w:r w:rsidRPr="00993636">
        <w:rPr>
          <w:rFonts w:ascii="Times New Roman" w:hAnsi="Times New Roman"/>
        </w:rPr>
        <w:t>, D. G., Scullion, H., &amp; Morley</w:t>
      </w:r>
      <w:bookmarkEnd w:id="1"/>
      <w:r w:rsidRPr="00993636">
        <w:rPr>
          <w:rFonts w:ascii="Times New Roman" w:hAnsi="Times New Roman"/>
        </w:rPr>
        <w:t xml:space="preserve">, M. J. (2007). Changing patterns of global staffing in the multinational enterprise: Challenges to the conventional expatriate assignment and emerging alternatives. </w:t>
      </w:r>
      <w:r w:rsidRPr="001A6FE7">
        <w:rPr>
          <w:rFonts w:ascii="Times New Roman" w:hAnsi="Times New Roman"/>
          <w:iCs/>
        </w:rPr>
        <w:t>Journal of World Business, 42</w:t>
      </w:r>
      <w:r w:rsidRPr="00993636">
        <w:rPr>
          <w:rFonts w:ascii="Times New Roman" w:hAnsi="Times New Roman"/>
        </w:rPr>
        <w:t>(2), 198-213.</w:t>
      </w:r>
    </w:p>
    <w:p w14:paraId="17868D91" w14:textId="77777777" w:rsidR="00E22CF1" w:rsidRDefault="009423AF" w:rsidP="005F6CD7">
      <w:pPr>
        <w:widowControl w:val="0"/>
        <w:spacing w:beforeLines="20" w:before="48" w:afterLines="20" w:after="48" w:line="360" w:lineRule="auto"/>
        <w:ind w:left="480" w:hanging="480"/>
        <w:rPr>
          <w:rFonts w:ascii="Times New Roman" w:hAnsi="Times New Roman"/>
        </w:rPr>
      </w:pPr>
      <w:proofErr w:type="spellStart"/>
      <w:r w:rsidRPr="00993636">
        <w:rPr>
          <w:rFonts w:ascii="Times New Roman" w:hAnsi="Times New Roman"/>
        </w:rPr>
        <w:t>Edström</w:t>
      </w:r>
      <w:proofErr w:type="spellEnd"/>
      <w:r w:rsidRPr="00993636">
        <w:rPr>
          <w:rFonts w:ascii="Times New Roman" w:hAnsi="Times New Roman"/>
        </w:rPr>
        <w:t xml:space="preserve">, A., &amp; Galbraith, J. R. (1977). Transfer of managers as a coordination and control strategy in multinational organizations. </w:t>
      </w:r>
      <w:r w:rsidRPr="001A6FE7">
        <w:rPr>
          <w:rFonts w:ascii="Times New Roman" w:hAnsi="Times New Roman"/>
          <w:iCs/>
        </w:rPr>
        <w:t>Administrative Science Quarterly, 22</w:t>
      </w:r>
      <w:r w:rsidRPr="00993636">
        <w:rPr>
          <w:rFonts w:ascii="Times New Roman" w:hAnsi="Times New Roman"/>
        </w:rPr>
        <w:t>(2), 248-263.</w:t>
      </w:r>
    </w:p>
    <w:p w14:paraId="1FF1C354" w14:textId="77777777" w:rsidR="00E22CF1" w:rsidRDefault="009423AF" w:rsidP="005F6CD7">
      <w:pPr>
        <w:widowControl w:val="0"/>
        <w:spacing w:beforeLines="20" w:before="48" w:afterLines="20" w:after="48" w:line="360" w:lineRule="auto"/>
        <w:ind w:left="480" w:hanging="480"/>
        <w:rPr>
          <w:rFonts w:ascii="Times New Roman" w:hAnsi="Times New Roman"/>
        </w:rPr>
      </w:pPr>
      <w:r w:rsidRPr="00993636">
        <w:rPr>
          <w:rFonts w:ascii="Times New Roman" w:hAnsi="Times New Roman"/>
        </w:rPr>
        <w:t>Fang, R., Jiang, G</w:t>
      </w:r>
      <w:proofErr w:type="gramStart"/>
      <w:r w:rsidRPr="00993636">
        <w:rPr>
          <w:rFonts w:ascii="Times New Roman" w:hAnsi="Times New Roman"/>
        </w:rPr>
        <w:t>.-</w:t>
      </w:r>
      <w:proofErr w:type="gramEnd"/>
      <w:r w:rsidRPr="00993636">
        <w:rPr>
          <w:rFonts w:ascii="Times New Roman" w:hAnsi="Times New Roman"/>
        </w:rPr>
        <w:t xml:space="preserve">L. F., Makino, S., &amp; Beamish, P. W. (2010). </w:t>
      </w:r>
      <w:proofErr w:type="gramStart"/>
      <w:r w:rsidRPr="00993636">
        <w:rPr>
          <w:rFonts w:ascii="Times New Roman" w:hAnsi="Times New Roman"/>
        </w:rPr>
        <w:t xml:space="preserve">Multinational firm </w:t>
      </w:r>
      <w:r w:rsidRPr="00993636">
        <w:rPr>
          <w:rFonts w:ascii="Times New Roman" w:hAnsi="Times New Roman"/>
        </w:rPr>
        <w:lastRenderedPageBreak/>
        <w:t>knowledge, use of expatriates, and foreign subsidiary performance.</w:t>
      </w:r>
      <w:proofErr w:type="gramEnd"/>
      <w:r w:rsidRPr="00993636">
        <w:rPr>
          <w:rFonts w:ascii="Times New Roman" w:hAnsi="Times New Roman"/>
        </w:rPr>
        <w:t xml:space="preserve"> </w:t>
      </w:r>
      <w:r w:rsidRPr="001A6FE7">
        <w:rPr>
          <w:rFonts w:ascii="Times New Roman" w:hAnsi="Times New Roman"/>
          <w:iCs/>
        </w:rPr>
        <w:t>Journal of Management Studies, 47</w:t>
      </w:r>
      <w:r w:rsidRPr="00993636">
        <w:rPr>
          <w:rFonts w:ascii="Times New Roman" w:hAnsi="Times New Roman"/>
        </w:rPr>
        <w:t>(1), 27-54.</w:t>
      </w:r>
    </w:p>
    <w:p w14:paraId="18DF2437" w14:textId="77777777" w:rsidR="00E22CF1" w:rsidRDefault="009423AF" w:rsidP="005F6CD7">
      <w:pPr>
        <w:widowControl w:val="0"/>
        <w:spacing w:beforeLines="20" w:before="48" w:afterLines="20" w:after="48" w:line="360" w:lineRule="auto"/>
        <w:ind w:left="480" w:hanging="480"/>
        <w:rPr>
          <w:rFonts w:ascii="Times New Roman" w:hAnsi="Times New Roman"/>
        </w:rPr>
      </w:pPr>
      <w:proofErr w:type="spellStart"/>
      <w:proofErr w:type="gramStart"/>
      <w:r w:rsidRPr="00993636">
        <w:rPr>
          <w:rFonts w:ascii="Times New Roman" w:hAnsi="Times New Roman"/>
        </w:rPr>
        <w:t>Felin</w:t>
      </w:r>
      <w:proofErr w:type="spellEnd"/>
      <w:r w:rsidRPr="00993636">
        <w:rPr>
          <w:rFonts w:ascii="Times New Roman" w:hAnsi="Times New Roman"/>
        </w:rPr>
        <w:t xml:space="preserve">, T., &amp; </w:t>
      </w:r>
      <w:proofErr w:type="spellStart"/>
      <w:r w:rsidRPr="00993636">
        <w:rPr>
          <w:rFonts w:ascii="Times New Roman" w:hAnsi="Times New Roman"/>
        </w:rPr>
        <w:t>Hesterly</w:t>
      </w:r>
      <w:proofErr w:type="spellEnd"/>
      <w:r w:rsidRPr="00993636">
        <w:rPr>
          <w:rFonts w:ascii="Times New Roman" w:hAnsi="Times New Roman"/>
        </w:rPr>
        <w:t>, W. S. (2007).</w:t>
      </w:r>
      <w:proofErr w:type="gramEnd"/>
      <w:r w:rsidRPr="00993636">
        <w:rPr>
          <w:rFonts w:ascii="Times New Roman" w:hAnsi="Times New Roman"/>
        </w:rPr>
        <w:t xml:space="preserve"> The knowledge-based view, nested heterogeneity, and new value creation: Philosophical considerations on the locus of knowledge. </w:t>
      </w:r>
      <w:r w:rsidRPr="001A6FE7">
        <w:rPr>
          <w:rFonts w:ascii="Times New Roman" w:hAnsi="Times New Roman"/>
          <w:iCs/>
        </w:rPr>
        <w:t>Academy of Management Review, 32</w:t>
      </w:r>
      <w:r w:rsidRPr="00993636">
        <w:rPr>
          <w:rFonts w:ascii="Times New Roman" w:hAnsi="Times New Roman"/>
        </w:rPr>
        <w:t>(1), 195-218.</w:t>
      </w:r>
    </w:p>
    <w:p w14:paraId="437D1C62" w14:textId="77777777" w:rsidR="00E22CF1" w:rsidRDefault="009423AF" w:rsidP="005F6CD7">
      <w:pPr>
        <w:widowControl w:val="0"/>
        <w:spacing w:beforeLines="20" w:before="48" w:afterLines="20" w:after="48" w:line="360" w:lineRule="auto"/>
        <w:ind w:left="480" w:hanging="480"/>
        <w:rPr>
          <w:rFonts w:ascii="Times New Roman" w:hAnsi="Times New Roman"/>
        </w:rPr>
      </w:pPr>
      <w:proofErr w:type="gramStart"/>
      <w:r w:rsidRPr="00993636">
        <w:rPr>
          <w:rFonts w:ascii="Times New Roman" w:hAnsi="Times New Roman"/>
        </w:rPr>
        <w:t xml:space="preserve">Fey, C. F., &amp; </w:t>
      </w:r>
      <w:proofErr w:type="spellStart"/>
      <w:r w:rsidRPr="00993636">
        <w:rPr>
          <w:rFonts w:ascii="Times New Roman" w:hAnsi="Times New Roman"/>
        </w:rPr>
        <w:t>Birkinshaw</w:t>
      </w:r>
      <w:proofErr w:type="spellEnd"/>
      <w:r w:rsidRPr="00993636">
        <w:rPr>
          <w:rFonts w:ascii="Times New Roman" w:hAnsi="Times New Roman"/>
        </w:rPr>
        <w:t>, J. (2005).</w:t>
      </w:r>
      <w:proofErr w:type="gramEnd"/>
      <w:r w:rsidRPr="00993636">
        <w:rPr>
          <w:rFonts w:ascii="Times New Roman" w:hAnsi="Times New Roman"/>
        </w:rPr>
        <w:t xml:space="preserve"> </w:t>
      </w:r>
      <w:proofErr w:type="gramStart"/>
      <w:r w:rsidRPr="00993636">
        <w:rPr>
          <w:rFonts w:ascii="Times New Roman" w:hAnsi="Times New Roman"/>
        </w:rPr>
        <w:t>External sources of knowledge, governance mode, and R&amp;D performance.</w:t>
      </w:r>
      <w:proofErr w:type="gramEnd"/>
      <w:r w:rsidRPr="00993636">
        <w:rPr>
          <w:rFonts w:ascii="Times New Roman" w:hAnsi="Times New Roman"/>
        </w:rPr>
        <w:t xml:space="preserve"> </w:t>
      </w:r>
      <w:r w:rsidRPr="001A6FE7">
        <w:rPr>
          <w:rFonts w:ascii="Times New Roman" w:hAnsi="Times New Roman"/>
          <w:iCs/>
        </w:rPr>
        <w:t>Journal of Management, 31</w:t>
      </w:r>
      <w:r w:rsidRPr="00993636">
        <w:rPr>
          <w:rFonts w:ascii="Times New Roman" w:hAnsi="Times New Roman"/>
        </w:rPr>
        <w:t>(4), 597-621.</w:t>
      </w:r>
    </w:p>
    <w:p w14:paraId="31B6C39A" w14:textId="77777777" w:rsidR="00E22CF1" w:rsidRDefault="009423AF" w:rsidP="005F6CD7">
      <w:pPr>
        <w:widowControl w:val="0"/>
        <w:spacing w:beforeLines="20" w:before="48" w:afterLines="20" w:after="48" w:line="360" w:lineRule="auto"/>
        <w:ind w:left="480" w:hanging="480"/>
        <w:rPr>
          <w:rFonts w:ascii="Times New Roman" w:hAnsi="Times New Roman"/>
        </w:rPr>
      </w:pPr>
      <w:proofErr w:type="gramStart"/>
      <w:r w:rsidRPr="00993636">
        <w:rPr>
          <w:rFonts w:ascii="Times New Roman" w:hAnsi="Times New Roman"/>
        </w:rPr>
        <w:t>Foss, N. J., &amp; Pedersen, T. (2004).</w:t>
      </w:r>
      <w:proofErr w:type="gramEnd"/>
      <w:r w:rsidRPr="00993636">
        <w:rPr>
          <w:rFonts w:ascii="Times New Roman" w:hAnsi="Times New Roman"/>
        </w:rPr>
        <w:t xml:space="preserve"> Organizing knowledge processes in the multinational corporation: An introduction. </w:t>
      </w:r>
      <w:r w:rsidRPr="001A6FE7">
        <w:rPr>
          <w:rFonts w:ascii="Times New Roman" w:hAnsi="Times New Roman"/>
          <w:iCs/>
        </w:rPr>
        <w:t>Journal of International Business Studies, 35</w:t>
      </w:r>
      <w:r w:rsidRPr="00993636">
        <w:rPr>
          <w:rFonts w:ascii="Times New Roman" w:hAnsi="Times New Roman"/>
        </w:rPr>
        <w:t>(5), 340-349.</w:t>
      </w:r>
    </w:p>
    <w:p w14:paraId="4B7AC948" w14:textId="77777777" w:rsidR="00E22CF1" w:rsidRDefault="009423AF" w:rsidP="005F6CD7">
      <w:pPr>
        <w:widowControl w:val="0"/>
        <w:spacing w:beforeLines="20" w:before="48" w:afterLines="20" w:after="48" w:line="360" w:lineRule="auto"/>
        <w:ind w:left="480" w:hanging="480"/>
        <w:rPr>
          <w:rFonts w:ascii="Times New Roman" w:hAnsi="Times New Roman"/>
        </w:rPr>
      </w:pPr>
      <w:r w:rsidRPr="00EB486A">
        <w:rPr>
          <w:rFonts w:ascii="Times New Roman" w:hAnsi="Times New Roman"/>
          <w:lang w:val="es-ES_tradnl"/>
        </w:rPr>
        <w:t xml:space="preserve">Gaur, A. S., Delios, A., &amp; Singh, K. (2007). </w:t>
      </w:r>
      <w:proofErr w:type="gramStart"/>
      <w:r w:rsidRPr="00993636">
        <w:rPr>
          <w:rFonts w:ascii="Times New Roman" w:hAnsi="Times New Roman"/>
        </w:rPr>
        <w:t>Institutional environments, staffing strategies, and subsidiary performance.</w:t>
      </w:r>
      <w:proofErr w:type="gramEnd"/>
      <w:r w:rsidRPr="00993636">
        <w:rPr>
          <w:rFonts w:ascii="Times New Roman" w:hAnsi="Times New Roman"/>
        </w:rPr>
        <w:t xml:space="preserve"> </w:t>
      </w:r>
      <w:r w:rsidRPr="001A6FE7">
        <w:rPr>
          <w:rFonts w:ascii="Times New Roman" w:hAnsi="Times New Roman"/>
          <w:iCs/>
        </w:rPr>
        <w:t>Journal of Management, 33</w:t>
      </w:r>
      <w:r w:rsidRPr="00993636">
        <w:rPr>
          <w:rFonts w:ascii="Times New Roman" w:hAnsi="Times New Roman"/>
        </w:rPr>
        <w:t>(4), 611-636.</w:t>
      </w:r>
    </w:p>
    <w:p w14:paraId="40889CEF" w14:textId="1CD350CF" w:rsidR="0010068E" w:rsidRPr="0010068E" w:rsidRDefault="0010068E" w:rsidP="005F6CD7">
      <w:pPr>
        <w:widowControl w:val="0"/>
        <w:spacing w:beforeLines="20" w:before="48" w:afterLines="20" w:after="48" w:line="360" w:lineRule="auto"/>
        <w:ind w:left="480" w:hanging="480"/>
        <w:rPr>
          <w:rFonts w:ascii="Times New Roman" w:hAnsi="Times New Roman"/>
          <w:lang w:val="es-ES_tradnl"/>
        </w:rPr>
      </w:pPr>
      <w:r w:rsidRPr="0010068E">
        <w:rPr>
          <w:rFonts w:ascii="Times New Roman" w:hAnsi="Times New Roman"/>
          <w:lang w:val="es-ES_tradnl"/>
        </w:rPr>
        <w:t xml:space="preserve">Gong, Y. (2003) Subsidiary </w:t>
      </w:r>
      <w:r w:rsidR="00A55831">
        <w:rPr>
          <w:rFonts w:ascii="Times New Roman" w:hAnsi="Times New Roman"/>
          <w:lang w:val="es-ES_tradnl"/>
        </w:rPr>
        <w:t>s</w:t>
      </w:r>
      <w:r w:rsidRPr="0010068E">
        <w:rPr>
          <w:rFonts w:ascii="Times New Roman" w:hAnsi="Times New Roman"/>
          <w:lang w:val="es-ES_tradnl"/>
        </w:rPr>
        <w:t xml:space="preserve">taffing in </w:t>
      </w:r>
      <w:r w:rsidR="00A55831">
        <w:rPr>
          <w:rFonts w:ascii="Times New Roman" w:hAnsi="Times New Roman"/>
          <w:lang w:val="es-ES_tradnl"/>
        </w:rPr>
        <w:t>m</w:t>
      </w:r>
      <w:r w:rsidRPr="0010068E">
        <w:rPr>
          <w:rFonts w:ascii="Times New Roman" w:hAnsi="Times New Roman"/>
          <w:lang w:val="es-ES_tradnl"/>
        </w:rPr>
        <w:t xml:space="preserve">ultinational </w:t>
      </w:r>
      <w:r w:rsidR="00A55831">
        <w:rPr>
          <w:rFonts w:ascii="Times New Roman" w:hAnsi="Times New Roman"/>
          <w:lang w:val="es-ES_tradnl"/>
        </w:rPr>
        <w:t>e</w:t>
      </w:r>
      <w:r w:rsidRPr="0010068E">
        <w:rPr>
          <w:rFonts w:ascii="Times New Roman" w:hAnsi="Times New Roman"/>
          <w:lang w:val="es-ES_tradnl"/>
        </w:rPr>
        <w:t xml:space="preserve">nterprises: Agency, </w:t>
      </w:r>
      <w:r w:rsidR="00A55831">
        <w:rPr>
          <w:rFonts w:ascii="Times New Roman" w:hAnsi="Times New Roman"/>
          <w:lang w:val="es-ES_tradnl"/>
        </w:rPr>
        <w:t>r</w:t>
      </w:r>
      <w:r w:rsidRPr="0010068E">
        <w:rPr>
          <w:rFonts w:ascii="Times New Roman" w:hAnsi="Times New Roman"/>
          <w:lang w:val="es-ES_tradnl"/>
        </w:rPr>
        <w:t xml:space="preserve">esources, and </w:t>
      </w:r>
      <w:r w:rsidR="00A55831">
        <w:rPr>
          <w:rFonts w:ascii="Times New Roman" w:hAnsi="Times New Roman"/>
          <w:lang w:val="es-ES_tradnl"/>
        </w:rPr>
        <w:t>p</w:t>
      </w:r>
      <w:r w:rsidRPr="0010068E">
        <w:rPr>
          <w:rFonts w:ascii="Times New Roman" w:hAnsi="Times New Roman"/>
          <w:lang w:val="es-ES_tradnl"/>
        </w:rPr>
        <w:t>erformance. Academy of Management Journal, 46(6), 728-739.</w:t>
      </w:r>
    </w:p>
    <w:p w14:paraId="53F94521" w14:textId="77777777" w:rsidR="00E22CF1" w:rsidRDefault="009423AF" w:rsidP="005F6CD7">
      <w:pPr>
        <w:widowControl w:val="0"/>
        <w:spacing w:beforeLines="20" w:before="48" w:afterLines="20" w:after="48" w:line="360" w:lineRule="auto"/>
        <w:ind w:left="480" w:hanging="480"/>
        <w:rPr>
          <w:rFonts w:ascii="Times New Roman" w:hAnsi="Times New Roman"/>
        </w:rPr>
      </w:pPr>
      <w:r w:rsidRPr="00993636">
        <w:rPr>
          <w:rFonts w:ascii="Times New Roman" w:hAnsi="Times New Roman"/>
        </w:rPr>
        <w:t xml:space="preserve">Grant, R. M. (1996). </w:t>
      </w:r>
      <w:proofErr w:type="gramStart"/>
      <w:r w:rsidRPr="00993636">
        <w:rPr>
          <w:rFonts w:ascii="Times New Roman" w:hAnsi="Times New Roman"/>
        </w:rPr>
        <w:t>Toward a knowledge-based theory of the firm.</w:t>
      </w:r>
      <w:proofErr w:type="gramEnd"/>
      <w:r w:rsidRPr="00993636">
        <w:rPr>
          <w:rFonts w:ascii="Times New Roman" w:hAnsi="Times New Roman"/>
        </w:rPr>
        <w:t xml:space="preserve"> </w:t>
      </w:r>
      <w:r w:rsidRPr="001A6FE7">
        <w:rPr>
          <w:rFonts w:ascii="Times New Roman" w:hAnsi="Times New Roman"/>
          <w:iCs/>
        </w:rPr>
        <w:t>Strategic Management Journal, 17</w:t>
      </w:r>
      <w:r w:rsidRPr="00993636">
        <w:rPr>
          <w:rFonts w:ascii="Times New Roman" w:hAnsi="Times New Roman"/>
        </w:rPr>
        <w:t>(Winter Special Issue), 109-122.</w:t>
      </w:r>
    </w:p>
    <w:p w14:paraId="71CFCED1" w14:textId="1222BB5C" w:rsidR="00A55831" w:rsidRDefault="00BD36E5" w:rsidP="005F6CD7">
      <w:pPr>
        <w:widowControl w:val="0"/>
        <w:spacing w:beforeLines="20" w:before="48" w:afterLines="20" w:after="48" w:line="360" w:lineRule="auto"/>
        <w:ind w:left="480" w:hanging="480"/>
        <w:rPr>
          <w:rFonts w:ascii="Times New Roman" w:hAnsi="Times New Roman"/>
        </w:rPr>
      </w:pPr>
      <w:proofErr w:type="spellStart"/>
      <w:r w:rsidRPr="00BD36E5">
        <w:rPr>
          <w:rFonts w:ascii="Times New Roman" w:hAnsi="Times New Roman"/>
          <w:lang w:val="en-GB"/>
        </w:rPr>
        <w:t>Gregersen</w:t>
      </w:r>
      <w:proofErr w:type="spellEnd"/>
      <w:r w:rsidRPr="00BD36E5">
        <w:rPr>
          <w:rFonts w:ascii="Times New Roman" w:hAnsi="Times New Roman"/>
          <w:lang w:val="en-GB"/>
        </w:rPr>
        <w:t>, H. B.</w:t>
      </w:r>
      <w:r w:rsidR="00411592">
        <w:rPr>
          <w:rFonts w:ascii="Times New Roman" w:hAnsi="Times New Roman"/>
          <w:lang w:val="en-GB"/>
        </w:rPr>
        <w:t>,</w:t>
      </w:r>
      <w:r w:rsidRPr="00BD36E5">
        <w:rPr>
          <w:rFonts w:ascii="Times New Roman" w:hAnsi="Times New Roman"/>
          <w:lang w:val="en-GB"/>
        </w:rPr>
        <w:t xml:space="preserve"> Hite, J. M., &amp; Black, J. S. (1996)</w:t>
      </w:r>
      <w:r w:rsidR="00411592">
        <w:rPr>
          <w:rFonts w:ascii="Times New Roman" w:hAnsi="Times New Roman"/>
          <w:lang w:val="en-GB"/>
        </w:rPr>
        <w:t>.</w:t>
      </w:r>
      <w:r w:rsidRPr="00BD36E5">
        <w:rPr>
          <w:rFonts w:ascii="Times New Roman" w:hAnsi="Times New Roman"/>
          <w:lang w:val="en-GB"/>
        </w:rPr>
        <w:t xml:space="preserve"> Expatriate performan</w:t>
      </w:r>
      <w:r>
        <w:rPr>
          <w:rFonts w:ascii="Times New Roman" w:hAnsi="Times New Roman"/>
          <w:lang w:val="en-GB"/>
        </w:rPr>
        <w:t>c</w:t>
      </w:r>
      <w:r w:rsidRPr="00BD36E5">
        <w:rPr>
          <w:rFonts w:ascii="Times New Roman" w:hAnsi="Times New Roman"/>
          <w:lang w:val="en-GB"/>
        </w:rPr>
        <w:t xml:space="preserve">e appraisal in U.S. multinational </w:t>
      </w:r>
      <w:r>
        <w:rPr>
          <w:rFonts w:ascii="Times New Roman" w:hAnsi="Times New Roman"/>
          <w:lang w:val="en-GB"/>
        </w:rPr>
        <w:t>firms. Journal of International Business Studies, 27(4), 711-738.</w:t>
      </w:r>
      <w:r w:rsidDel="00BD36E5">
        <w:rPr>
          <w:rFonts w:ascii="Times New Roman" w:hAnsi="Times New Roman"/>
        </w:rPr>
        <w:t xml:space="preserve"> </w:t>
      </w:r>
    </w:p>
    <w:p w14:paraId="1CDDE7B2" w14:textId="4C3E1BEA" w:rsidR="00E22CF1" w:rsidRDefault="0093263C" w:rsidP="005F6CD7">
      <w:pPr>
        <w:widowControl w:val="0"/>
        <w:spacing w:beforeLines="20" w:before="48" w:afterLines="20" w:after="48" w:line="360" w:lineRule="auto"/>
        <w:ind w:left="480" w:hanging="480"/>
        <w:rPr>
          <w:rFonts w:ascii="Times New Roman" w:hAnsi="Times New Roman"/>
        </w:rPr>
      </w:pPr>
      <w:proofErr w:type="gramStart"/>
      <w:r w:rsidRPr="001B58D3">
        <w:rPr>
          <w:rFonts w:ascii="Times New Roman" w:hAnsi="Times New Roman"/>
        </w:rPr>
        <w:t xml:space="preserve">Gupta, A. K., &amp; </w:t>
      </w:r>
      <w:proofErr w:type="spellStart"/>
      <w:r w:rsidRPr="001B58D3">
        <w:rPr>
          <w:rFonts w:ascii="Times New Roman" w:hAnsi="Times New Roman"/>
        </w:rPr>
        <w:t>Govindarajan</w:t>
      </w:r>
      <w:proofErr w:type="spellEnd"/>
      <w:r w:rsidRPr="001B58D3">
        <w:rPr>
          <w:rFonts w:ascii="Times New Roman" w:hAnsi="Times New Roman"/>
        </w:rPr>
        <w:t>, V. (2000).</w:t>
      </w:r>
      <w:proofErr w:type="gramEnd"/>
      <w:r w:rsidRPr="001B58D3">
        <w:rPr>
          <w:rFonts w:ascii="Times New Roman" w:hAnsi="Times New Roman"/>
        </w:rPr>
        <w:t xml:space="preserve"> </w:t>
      </w:r>
      <w:r w:rsidR="009423AF" w:rsidRPr="00993636">
        <w:rPr>
          <w:rFonts w:ascii="Times New Roman" w:hAnsi="Times New Roman"/>
        </w:rPr>
        <w:t xml:space="preserve">Knowledge flows within multinational corporations. </w:t>
      </w:r>
      <w:r w:rsidR="009423AF" w:rsidRPr="001A6FE7">
        <w:rPr>
          <w:rFonts w:ascii="Times New Roman" w:hAnsi="Times New Roman"/>
          <w:iCs/>
        </w:rPr>
        <w:t>Strategic Management Journal, 21</w:t>
      </w:r>
      <w:r w:rsidR="009423AF" w:rsidRPr="00993636">
        <w:rPr>
          <w:rFonts w:ascii="Times New Roman" w:hAnsi="Times New Roman"/>
        </w:rPr>
        <w:t>, 473-496.</w:t>
      </w:r>
    </w:p>
    <w:p w14:paraId="080E4FF0" w14:textId="77777777" w:rsidR="00E22CF1" w:rsidRDefault="00CA7012" w:rsidP="005F6CD7">
      <w:pPr>
        <w:widowControl w:val="0"/>
        <w:spacing w:beforeLines="20" w:before="48" w:afterLines="20" w:after="48" w:line="360" w:lineRule="auto"/>
        <w:ind w:left="480" w:hanging="480"/>
        <w:rPr>
          <w:rFonts w:ascii="Times New Roman" w:hAnsi="Times New Roman"/>
        </w:rPr>
      </w:pPr>
      <w:r>
        <w:rPr>
          <w:rFonts w:ascii="Times New Roman" w:hAnsi="Times New Roman"/>
        </w:rPr>
        <w:t>Harvey, M. (1996). The selection of managers for foreign assignments: A planning perspective. Colombia Journal of World Business, 31(4), 102-118.</w:t>
      </w:r>
    </w:p>
    <w:p w14:paraId="281D6D7A" w14:textId="77777777" w:rsidR="00E22CF1" w:rsidRDefault="00727AC7" w:rsidP="005F6CD7">
      <w:pPr>
        <w:widowControl w:val="0"/>
        <w:spacing w:beforeLines="20" w:before="48" w:afterLines="20" w:after="48" w:line="360" w:lineRule="auto"/>
        <w:ind w:left="480" w:hanging="480"/>
        <w:rPr>
          <w:rFonts w:ascii="Times New Roman" w:hAnsi="Times New Roman"/>
        </w:rPr>
      </w:pPr>
      <w:proofErr w:type="gramStart"/>
      <w:r w:rsidRPr="00727AC7">
        <w:rPr>
          <w:rFonts w:ascii="Times New Roman" w:hAnsi="Times New Roman"/>
        </w:rPr>
        <w:t xml:space="preserve">Harvey, M., </w:t>
      </w:r>
      <w:proofErr w:type="spellStart"/>
      <w:r w:rsidRPr="00727AC7">
        <w:rPr>
          <w:rFonts w:ascii="Times New Roman" w:hAnsi="Times New Roman"/>
        </w:rPr>
        <w:t>Speier</w:t>
      </w:r>
      <w:proofErr w:type="spellEnd"/>
      <w:r w:rsidRPr="00727AC7">
        <w:rPr>
          <w:rFonts w:ascii="Times New Roman" w:hAnsi="Times New Roman"/>
        </w:rPr>
        <w:t xml:space="preserve">, C., &amp; </w:t>
      </w:r>
      <w:proofErr w:type="spellStart"/>
      <w:r w:rsidRPr="00727AC7">
        <w:rPr>
          <w:rFonts w:ascii="Times New Roman" w:hAnsi="Times New Roman"/>
        </w:rPr>
        <w:t>Novicevic</w:t>
      </w:r>
      <w:proofErr w:type="spellEnd"/>
      <w:r w:rsidRPr="00727AC7">
        <w:rPr>
          <w:rFonts w:ascii="Times New Roman" w:hAnsi="Times New Roman"/>
        </w:rPr>
        <w:t>, M.M. (2001).</w:t>
      </w:r>
      <w:proofErr w:type="gramEnd"/>
      <w:r w:rsidRPr="00727AC7">
        <w:rPr>
          <w:rFonts w:ascii="Times New Roman" w:hAnsi="Times New Roman"/>
        </w:rPr>
        <w:t xml:space="preserve"> </w:t>
      </w:r>
      <w:proofErr w:type="gramStart"/>
      <w:r w:rsidRPr="00727AC7">
        <w:rPr>
          <w:rFonts w:ascii="Times New Roman" w:hAnsi="Times New Roman"/>
        </w:rPr>
        <w:t>A theory-based framework for strategic global human resource staffing policies and practices.</w:t>
      </w:r>
      <w:proofErr w:type="gramEnd"/>
      <w:r w:rsidRPr="00727AC7">
        <w:rPr>
          <w:rFonts w:ascii="Times New Roman" w:hAnsi="Times New Roman"/>
        </w:rPr>
        <w:t xml:space="preserve"> </w:t>
      </w:r>
      <w:r w:rsidRPr="00727AC7">
        <w:rPr>
          <w:rFonts w:ascii="Times New Roman" w:hAnsi="Times New Roman"/>
          <w:iCs/>
        </w:rPr>
        <w:t>International Journal of Human Resource Management</w:t>
      </w:r>
      <w:r w:rsidRPr="00727AC7">
        <w:rPr>
          <w:rFonts w:ascii="Times New Roman" w:hAnsi="Times New Roman"/>
        </w:rPr>
        <w:t xml:space="preserve">, </w:t>
      </w:r>
      <w:r w:rsidRPr="00727AC7">
        <w:rPr>
          <w:rFonts w:ascii="Times New Roman" w:hAnsi="Times New Roman"/>
          <w:iCs/>
        </w:rPr>
        <w:t>12</w:t>
      </w:r>
      <w:r w:rsidRPr="00727AC7">
        <w:rPr>
          <w:rFonts w:ascii="Times New Roman" w:hAnsi="Times New Roman"/>
        </w:rPr>
        <w:t>(6)</w:t>
      </w:r>
      <w:r>
        <w:rPr>
          <w:rFonts w:ascii="Times New Roman" w:hAnsi="Times New Roman"/>
        </w:rPr>
        <w:t>,</w:t>
      </w:r>
      <w:r w:rsidRPr="00727AC7">
        <w:rPr>
          <w:rFonts w:ascii="Times New Roman" w:hAnsi="Times New Roman"/>
        </w:rPr>
        <w:t xml:space="preserve"> 898-915.</w:t>
      </w:r>
    </w:p>
    <w:p w14:paraId="0BFD9925" w14:textId="77777777" w:rsidR="00E22CF1" w:rsidRDefault="009423AF" w:rsidP="005F6CD7">
      <w:pPr>
        <w:widowControl w:val="0"/>
        <w:spacing w:beforeLines="20" w:before="48" w:afterLines="20" w:after="48" w:line="360" w:lineRule="auto"/>
        <w:ind w:left="480" w:hanging="480"/>
        <w:rPr>
          <w:rFonts w:ascii="Times New Roman" w:hAnsi="Times New Roman"/>
        </w:rPr>
      </w:pPr>
      <w:r w:rsidRPr="00993636">
        <w:rPr>
          <w:rFonts w:ascii="Times New Roman" w:hAnsi="Times New Roman"/>
        </w:rPr>
        <w:t>Harzing, A</w:t>
      </w:r>
      <w:proofErr w:type="gramStart"/>
      <w:r w:rsidRPr="00993636">
        <w:rPr>
          <w:rFonts w:ascii="Times New Roman" w:hAnsi="Times New Roman"/>
        </w:rPr>
        <w:t>.-</w:t>
      </w:r>
      <w:proofErr w:type="gramEnd"/>
      <w:r w:rsidRPr="00993636">
        <w:rPr>
          <w:rFonts w:ascii="Times New Roman" w:hAnsi="Times New Roman"/>
        </w:rPr>
        <w:t xml:space="preserve">W. (1997). </w:t>
      </w:r>
      <w:r w:rsidRPr="00993636">
        <w:rPr>
          <w:rFonts w:ascii="Times New Roman" w:hAnsi="Times New Roman"/>
          <w:bCs/>
        </w:rPr>
        <w:t>Response rates in international mail surveys: Results of a 22 country study.</w:t>
      </w:r>
      <w:r w:rsidRPr="00993636">
        <w:rPr>
          <w:rFonts w:ascii="Times New Roman" w:hAnsi="Times New Roman"/>
        </w:rPr>
        <w:t xml:space="preserve"> </w:t>
      </w:r>
      <w:r w:rsidRPr="001A6FE7">
        <w:rPr>
          <w:rFonts w:ascii="Times New Roman" w:hAnsi="Times New Roman"/>
          <w:iCs/>
        </w:rPr>
        <w:t>International Business Review</w:t>
      </w:r>
      <w:r w:rsidRPr="00993636">
        <w:rPr>
          <w:rFonts w:ascii="Times New Roman" w:hAnsi="Times New Roman"/>
        </w:rPr>
        <w:t xml:space="preserve">, </w:t>
      </w:r>
      <w:r w:rsidRPr="001A6FE7">
        <w:rPr>
          <w:rFonts w:ascii="Times New Roman" w:hAnsi="Times New Roman"/>
        </w:rPr>
        <w:t>6</w:t>
      </w:r>
      <w:r w:rsidRPr="00993636">
        <w:rPr>
          <w:rFonts w:ascii="Times New Roman" w:hAnsi="Times New Roman"/>
        </w:rPr>
        <w:t>, 641-665.</w:t>
      </w:r>
    </w:p>
    <w:p w14:paraId="1AE8E048" w14:textId="77777777" w:rsidR="00E22CF1" w:rsidRDefault="00CD25F8" w:rsidP="005F6CD7">
      <w:pPr>
        <w:widowControl w:val="0"/>
        <w:spacing w:beforeLines="20" w:before="48" w:afterLines="20" w:after="48" w:line="360" w:lineRule="auto"/>
        <w:ind w:left="480" w:hanging="480"/>
        <w:rPr>
          <w:rFonts w:ascii="Times New Roman" w:hAnsi="Times New Roman"/>
        </w:rPr>
      </w:pPr>
      <w:r w:rsidRPr="00CD25F8">
        <w:rPr>
          <w:rFonts w:ascii="Times New Roman" w:hAnsi="Times New Roman"/>
        </w:rPr>
        <w:t>Harzing, A</w:t>
      </w:r>
      <w:proofErr w:type="gramStart"/>
      <w:r w:rsidRPr="00CD25F8">
        <w:rPr>
          <w:rFonts w:ascii="Times New Roman" w:hAnsi="Times New Roman"/>
        </w:rPr>
        <w:t>.-</w:t>
      </w:r>
      <w:proofErr w:type="gramEnd"/>
      <w:r w:rsidRPr="00CD25F8">
        <w:rPr>
          <w:rFonts w:ascii="Times New Roman" w:hAnsi="Times New Roman"/>
        </w:rPr>
        <w:t>W. (2001</w:t>
      </w:r>
      <w:r>
        <w:rPr>
          <w:rFonts w:ascii="Times New Roman" w:hAnsi="Times New Roman"/>
        </w:rPr>
        <w:t>a</w:t>
      </w:r>
      <w:r w:rsidRPr="00CD25F8">
        <w:rPr>
          <w:rFonts w:ascii="Times New Roman" w:hAnsi="Times New Roman"/>
        </w:rPr>
        <w:t xml:space="preserve">). </w:t>
      </w:r>
      <w:proofErr w:type="gramStart"/>
      <w:r w:rsidRPr="00CD25F8">
        <w:rPr>
          <w:rFonts w:ascii="Times New Roman" w:hAnsi="Times New Roman"/>
        </w:rPr>
        <w:t>An analysis of the functions of international transfer</w:t>
      </w:r>
      <w:proofErr w:type="gramEnd"/>
      <w:r w:rsidRPr="00CD25F8">
        <w:rPr>
          <w:rFonts w:ascii="Times New Roman" w:hAnsi="Times New Roman"/>
        </w:rPr>
        <w:t xml:space="preserve"> of managers in </w:t>
      </w:r>
      <w:r>
        <w:rPr>
          <w:rFonts w:ascii="Times New Roman" w:hAnsi="Times New Roman"/>
        </w:rPr>
        <w:t>MNCs</w:t>
      </w:r>
      <w:r w:rsidRPr="00CD25F8">
        <w:rPr>
          <w:rFonts w:ascii="Times New Roman" w:hAnsi="Times New Roman"/>
        </w:rPr>
        <w:t xml:space="preserve">. </w:t>
      </w:r>
      <w:r w:rsidRPr="00CD25F8">
        <w:rPr>
          <w:rFonts w:ascii="Times New Roman" w:hAnsi="Times New Roman"/>
          <w:iCs/>
        </w:rPr>
        <w:t>Employee Relations</w:t>
      </w:r>
      <w:r w:rsidRPr="00CD25F8">
        <w:rPr>
          <w:rFonts w:ascii="Times New Roman" w:hAnsi="Times New Roman"/>
        </w:rPr>
        <w:t xml:space="preserve">, </w:t>
      </w:r>
      <w:r w:rsidRPr="00CD25F8">
        <w:rPr>
          <w:rFonts w:ascii="Times New Roman" w:hAnsi="Times New Roman"/>
          <w:iCs/>
        </w:rPr>
        <w:t>23,</w:t>
      </w:r>
      <w:r w:rsidRPr="00CD25F8">
        <w:rPr>
          <w:rFonts w:ascii="Times New Roman" w:hAnsi="Times New Roman"/>
        </w:rPr>
        <w:t xml:space="preserve"> 581-598.</w:t>
      </w:r>
    </w:p>
    <w:p w14:paraId="72F0FAB4" w14:textId="77777777" w:rsidR="00E22CF1" w:rsidRDefault="009423AF" w:rsidP="005F6CD7">
      <w:pPr>
        <w:widowControl w:val="0"/>
        <w:spacing w:beforeLines="20" w:before="48" w:afterLines="20" w:after="48" w:line="360" w:lineRule="auto"/>
        <w:ind w:left="480" w:hanging="480"/>
        <w:rPr>
          <w:rFonts w:ascii="Times New Roman" w:hAnsi="Times New Roman"/>
        </w:rPr>
      </w:pPr>
      <w:r w:rsidRPr="00993636">
        <w:rPr>
          <w:rFonts w:ascii="Times New Roman" w:hAnsi="Times New Roman"/>
        </w:rPr>
        <w:t>Harzing, A</w:t>
      </w:r>
      <w:proofErr w:type="gramStart"/>
      <w:r w:rsidRPr="00993636">
        <w:rPr>
          <w:rFonts w:ascii="Times New Roman" w:hAnsi="Times New Roman"/>
        </w:rPr>
        <w:t>.-</w:t>
      </w:r>
      <w:proofErr w:type="gramEnd"/>
      <w:r w:rsidRPr="00993636">
        <w:rPr>
          <w:rFonts w:ascii="Times New Roman" w:hAnsi="Times New Roman"/>
        </w:rPr>
        <w:t>W. (2001</w:t>
      </w:r>
      <w:r w:rsidR="00CD25F8">
        <w:rPr>
          <w:rFonts w:ascii="Times New Roman" w:hAnsi="Times New Roman"/>
        </w:rPr>
        <w:t>b</w:t>
      </w:r>
      <w:r w:rsidRPr="00993636">
        <w:rPr>
          <w:rFonts w:ascii="Times New Roman" w:hAnsi="Times New Roman"/>
        </w:rPr>
        <w:t xml:space="preserve">). Who’s in charge? An empirical study of executive staffing practices in foreign subsidiaries. </w:t>
      </w:r>
      <w:r w:rsidRPr="001A6FE7">
        <w:rPr>
          <w:rFonts w:ascii="Times New Roman" w:hAnsi="Times New Roman"/>
          <w:iCs/>
        </w:rPr>
        <w:t>Human Resource Management, 40</w:t>
      </w:r>
      <w:r w:rsidRPr="00993636">
        <w:rPr>
          <w:rFonts w:ascii="Times New Roman" w:hAnsi="Times New Roman"/>
        </w:rPr>
        <w:t>(2), 139-158.</w:t>
      </w:r>
    </w:p>
    <w:p w14:paraId="21CEAF59" w14:textId="77777777" w:rsidR="00E22CF1" w:rsidRDefault="009423AF" w:rsidP="005F6CD7">
      <w:pPr>
        <w:widowControl w:val="0"/>
        <w:spacing w:beforeLines="20" w:before="48" w:afterLines="20" w:after="48" w:line="360" w:lineRule="auto"/>
        <w:ind w:left="480" w:hanging="480"/>
        <w:rPr>
          <w:rFonts w:ascii="Times New Roman" w:hAnsi="Times New Roman"/>
        </w:rPr>
      </w:pPr>
      <w:r w:rsidRPr="00993636">
        <w:rPr>
          <w:rFonts w:ascii="Times New Roman" w:hAnsi="Times New Roman"/>
        </w:rPr>
        <w:t>Hocking, J. B., Brown, M. E., &amp; Harzing, A</w:t>
      </w:r>
      <w:proofErr w:type="gramStart"/>
      <w:r w:rsidRPr="00993636">
        <w:rPr>
          <w:rFonts w:ascii="Times New Roman" w:hAnsi="Times New Roman"/>
        </w:rPr>
        <w:t>.-</w:t>
      </w:r>
      <w:proofErr w:type="gramEnd"/>
      <w:r w:rsidRPr="00993636">
        <w:rPr>
          <w:rFonts w:ascii="Times New Roman" w:hAnsi="Times New Roman"/>
        </w:rPr>
        <w:t xml:space="preserve">W. (2007). Balancing global and local strategic contexts: Expatriate knowledge transfer, applications and learning within a transnational </w:t>
      </w:r>
      <w:r w:rsidRPr="00993636">
        <w:rPr>
          <w:rFonts w:ascii="Times New Roman" w:hAnsi="Times New Roman"/>
        </w:rPr>
        <w:lastRenderedPageBreak/>
        <w:t xml:space="preserve">organization. </w:t>
      </w:r>
      <w:r w:rsidRPr="001A6FE7">
        <w:rPr>
          <w:rFonts w:ascii="Times New Roman" w:hAnsi="Times New Roman"/>
          <w:iCs/>
        </w:rPr>
        <w:t>Human Resource Management, 46</w:t>
      </w:r>
      <w:r w:rsidRPr="00993636">
        <w:rPr>
          <w:rFonts w:ascii="Times New Roman" w:hAnsi="Times New Roman"/>
        </w:rPr>
        <w:t>(4), 513-533.</w:t>
      </w:r>
    </w:p>
    <w:p w14:paraId="1129A8CD" w14:textId="77777777" w:rsidR="00E22CF1" w:rsidRDefault="009423AF" w:rsidP="005F6CD7">
      <w:pPr>
        <w:widowControl w:val="0"/>
        <w:spacing w:beforeLines="20" w:before="48" w:afterLines="20" w:after="48" w:line="360" w:lineRule="auto"/>
        <w:ind w:left="480" w:hanging="480"/>
        <w:rPr>
          <w:rFonts w:ascii="Times New Roman" w:hAnsi="Times New Roman"/>
        </w:rPr>
      </w:pPr>
      <w:r w:rsidRPr="00993636">
        <w:rPr>
          <w:rFonts w:ascii="Times New Roman" w:hAnsi="Times New Roman"/>
        </w:rPr>
        <w:t xml:space="preserve">Jensen, R., &amp; </w:t>
      </w:r>
      <w:proofErr w:type="spellStart"/>
      <w:r w:rsidRPr="00993636">
        <w:rPr>
          <w:rFonts w:ascii="Times New Roman" w:hAnsi="Times New Roman"/>
        </w:rPr>
        <w:t>Szulanski</w:t>
      </w:r>
      <w:proofErr w:type="spellEnd"/>
      <w:r w:rsidRPr="00993636">
        <w:rPr>
          <w:rFonts w:ascii="Times New Roman" w:hAnsi="Times New Roman"/>
        </w:rPr>
        <w:t xml:space="preserve">, G. (2004). Stickiness and the adaptation of organizational practices in cross-border knowledge transfer. </w:t>
      </w:r>
      <w:r w:rsidRPr="001A6FE7">
        <w:rPr>
          <w:rFonts w:ascii="Times New Roman" w:hAnsi="Times New Roman"/>
          <w:iCs/>
        </w:rPr>
        <w:t>Journal of International Business Studies, 35</w:t>
      </w:r>
      <w:r w:rsidRPr="00993636">
        <w:rPr>
          <w:rFonts w:ascii="Times New Roman" w:hAnsi="Times New Roman"/>
        </w:rPr>
        <w:t>(6), 508-523.</w:t>
      </w:r>
    </w:p>
    <w:p w14:paraId="063D6E2F" w14:textId="77777777" w:rsidR="00E22CF1" w:rsidRDefault="009423AF" w:rsidP="005F6CD7">
      <w:pPr>
        <w:widowControl w:val="0"/>
        <w:spacing w:beforeLines="20" w:before="48" w:afterLines="20" w:after="48" w:line="360" w:lineRule="auto"/>
        <w:ind w:left="480" w:hanging="480"/>
        <w:rPr>
          <w:rFonts w:ascii="Times New Roman" w:hAnsi="Times New Roman"/>
        </w:rPr>
      </w:pPr>
      <w:proofErr w:type="spellStart"/>
      <w:r w:rsidRPr="00993636">
        <w:rPr>
          <w:rFonts w:ascii="Times New Roman" w:hAnsi="Times New Roman"/>
        </w:rPr>
        <w:t>Katsikeas</w:t>
      </w:r>
      <w:proofErr w:type="spellEnd"/>
      <w:r w:rsidRPr="00993636">
        <w:rPr>
          <w:rFonts w:ascii="Times New Roman" w:hAnsi="Times New Roman"/>
        </w:rPr>
        <w:t xml:space="preserve">, C. S., </w:t>
      </w:r>
      <w:proofErr w:type="spellStart"/>
      <w:r w:rsidRPr="00993636">
        <w:rPr>
          <w:rFonts w:ascii="Times New Roman" w:hAnsi="Times New Roman"/>
        </w:rPr>
        <w:t>Samiee</w:t>
      </w:r>
      <w:proofErr w:type="spellEnd"/>
      <w:r w:rsidRPr="00993636">
        <w:rPr>
          <w:rFonts w:ascii="Times New Roman" w:hAnsi="Times New Roman"/>
        </w:rPr>
        <w:t xml:space="preserve">, S., &amp; </w:t>
      </w:r>
      <w:proofErr w:type="spellStart"/>
      <w:r w:rsidRPr="00993636">
        <w:rPr>
          <w:rFonts w:ascii="Times New Roman" w:hAnsi="Times New Roman"/>
        </w:rPr>
        <w:t>Theodosiou</w:t>
      </w:r>
      <w:proofErr w:type="spellEnd"/>
      <w:r w:rsidRPr="00993636">
        <w:rPr>
          <w:rFonts w:ascii="Times New Roman" w:hAnsi="Times New Roman"/>
        </w:rPr>
        <w:t xml:space="preserve">, M. (2006). </w:t>
      </w:r>
      <w:proofErr w:type="gramStart"/>
      <w:r w:rsidRPr="00993636">
        <w:rPr>
          <w:rFonts w:ascii="Times New Roman" w:hAnsi="Times New Roman"/>
        </w:rPr>
        <w:t>Strategy fit and performance consequences of international marketing standardization.</w:t>
      </w:r>
      <w:proofErr w:type="gramEnd"/>
      <w:r w:rsidRPr="00993636">
        <w:rPr>
          <w:rFonts w:ascii="Times New Roman" w:hAnsi="Times New Roman"/>
        </w:rPr>
        <w:t xml:space="preserve"> </w:t>
      </w:r>
      <w:r w:rsidRPr="001A6FE7">
        <w:rPr>
          <w:rFonts w:ascii="Times New Roman" w:hAnsi="Times New Roman"/>
          <w:iCs/>
        </w:rPr>
        <w:t>Strategic Management Journal</w:t>
      </w:r>
      <w:r w:rsidRPr="00993636">
        <w:rPr>
          <w:rFonts w:ascii="Times New Roman" w:hAnsi="Times New Roman"/>
        </w:rPr>
        <w:t xml:space="preserve">, </w:t>
      </w:r>
      <w:r w:rsidRPr="001A6FE7">
        <w:rPr>
          <w:rFonts w:ascii="Times New Roman" w:hAnsi="Times New Roman"/>
          <w:bCs/>
        </w:rPr>
        <w:t>27</w:t>
      </w:r>
      <w:r w:rsidRPr="00993636">
        <w:rPr>
          <w:rFonts w:ascii="Times New Roman" w:hAnsi="Times New Roman"/>
        </w:rPr>
        <w:t>(9), 867-890.</w:t>
      </w:r>
    </w:p>
    <w:p w14:paraId="7DB8ACE7" w14:textId="77777777" w:rsidR="00E22CF1" w:rsidRDefault="009423AF" w:rsidP="005F6CD7">
      <w:pPr>
        <w:widowControl w:val="0"/>
        <w:spacing w:beforeLines="20" w:before="48" w:afterLines="20" w:after="48" w:line="360" w:lineRule="auto"/>
        <w:ind w:left="480" w:hanging="480"/>
        <w:rPr>
          <w:rFonts w:ascii="Times New Roman" w:hAnsi="Times New Roman"/>
        </w:rPr>
      </w:pPr>
      <w:proofErr w:type="spellStart"/>
      <w:r w:rsidRPr="00993636">
        <w:rPr>
          <w:rFonts w:ascii="Times New Roman" w:hAnsi="Times New Roman"/>
        </w:rPr>
        <w:t>Kogut</w:t>
      </w:r>
      <w:proofErr w:type="spellEnd"/>
      <w:r w:rsidRPr="00993636">
        <w:rPr>
          <w:rFonts w:ascii="Times New Roman" w:hAnsi="Times New Roman"/>
        </w:rPr>
        <w:t xml:space="preserve">, B., &amp; Zander, U. (1992). </w:t>
      </w:r>
      <w:proofErr w:type="gramStart"/>
      <w:r w:rsidRPr="00993636">
        <w:rPr>
          <w:rFonts w:ascii="Times New Roman" w:hAnsi="Times New Roman"/>
        </w:rPr>
        <w:t>Knowledge of the firm, combinative capabilities, and the replication of technology.</w:t>
      </w:r>
      <w:proofErr w:type="gramEnd"/>
      <w:r w:rsidRPr="00993636">
        <w:rPr>
          <w:rFonts w:ascii="Times New Roman" w:hAnsi="Times New Roman"/>
        </w:rPr>
        <w:t xml:space="preserve"> </w:t>
      </w:r>
      <w:r w:rsidRPr="001A6FE7">
        <w:rPr>
          <w:rFonts w:ascii="Times New Roman" w:hAnsi="Times New Roman"/>
          <w:iCs/>
        </w:rPr>
        <w:t>Organization Science, 3</w:t>
      </w:r>
      <w:r w:rsidRPr="00993636">
        <w:rPr>
          <w:rFonts w:ascii="Times New Roman" w:hAnsi="Times New Roman"/>
        </w:rPr>
        <w:t>(3), 383-397.</w:t>
      </w:r>
    </w:p>
    <w:p w14:paraId="30CE2416" w14:textId="77777777" w:rsidR="00E22CF1" w:rsidRDefault="009423AF" w:rsidP="005F6CD7">
      <w:pPr>
        <w:widowControl w:val="0"/>
        <w:spacing w:beforeLines="20" w:before="48" w:afterLines="20" w:after="48" w:line="360" w:lineRule="auto"/>
        <w:ind w:left="480" w:hanging="480"/>
        <w:rPr>
          <w:rFonts w:ascii="Times New Roman" w:hAnsi="Times New Roman"/>
        </w:rPr>
      </w:pPr>
      <w:proofErr w:type="spellStart"/>
      <w:r w:rsidRPr="00993636">
        <w:rPr>
          <w:rFonts w:ascii="Times New Roman" w:hAnsi="Times New Roman"/>
        </w:rPr>
        <w:t>Kogut</w:t>
      </w:r>
      <w:proofErr w:type="spellEnd"/>
      <w:r w:rsidRPr="00993636">
        <w:rPr>
          <w:rFonts w:ascii="Times New Roman" w:hAnsi="Times New Roman"/>
        </w:rPr>
        <w:t>, B</w:t>
      </w:r>
      <w:r w:rsidRPr="001A6FE7">
        <w:rPr>
          <w:rFonts w:ascii="Times New Roman" w:hAnsi="Times New Roman"/>
        </w:rPr>
        <w:t xml:space="preserve">., &amp; Zander, U. (1993). </w:t>
      </w:r>
      <w:proofErr w:type="gramStart"/>
      <w:r w:rsidRPr="001A6FE7">
        <w:rPr>
          <w:rFonts w:ascii="Times New Roman" w:hAnsi="Times New Roman"/>
        </w:rPr>
        <w:t>Knowledge of the firm and the evolutionary theory of the multinational corporation.</w:t>
      </w:r>
      <w:proofErr w:type="gramEnd"/>
      <w:r w:rsidRPr="001A6FE7">
        <w:rPr>
          <w:rFonts w:ascii="Times New Roman" w:hAnsi="Times New Roman"/>
        </w:rPr>
        <w:t xml:space="preserve"> </w:t>
      </w:r>
      <w:r w:rsidRPr="001A6FE7">
        <w:rPr>
          <w:rFonts w:ascii="Times New Roman" w:hAnsi="Times New Roman"/>
          <w:iCs/>
        </w:rPr>
        <w:t>Journal of International Business Studies, 24</w:t>
      </w:r>
      <w:r w:rsidRPr="001A6FE7">
        <w:rPr>
          <w:rFonts w:ascii="Times New Roman" w:hAnsi="Times New Roman"/>
        </w:rPr>
        <w:t>(4), 625-645.</w:t>
      </w:r>
    </w:p>
    <w:p w14:paraId="6F4B37BB" w14:textId="77777777" w:rsidR="00E22CF1" w:rsidRDefault="001A6FE7" w:rsidP="005F6CD7">
      <w:pPr>
        <w:widowControl w:val="0"/>
        <w:spacing w:beforeLines="20" w:before="48" w:afterLines="20" w:after="48" w:line="360" w:lineRule="auto"/>
        <w:ind w:left="480" w:hanging="480"/>
        <w:rPr>
          <w:rFonts w:ascii="Times New Roman" w:hAnsi="Times New Roman"/>
          <w:lang w:eastAsia="en-AU"/>
        </w:rPr>
      </w:pPr>
      <w:r w:rsidRPr="001A6FE7">
        <w:rPr>
          <w:rFonts w:ascii="Times New Roman" w:hAnsi="Times New Roman"/>
          <w:lang w:eastAsia="en-AU"/>
        </w:rPr>
        <w:t>Kopp, R. (1994)</w:t>
      </w:r>
      <w:r>
        <w:rPr>
          <w:rFonts w:ascii="Times New Roman" w:hAnsi="Times New Roman"/>
          <w:lang w:eastAsia="en-AU"/>
        </w:rPr>
        <w:t>.</w:t>
      </w:r>
      <w:r w:rsidRPr="001A6FE7">
        <w:rPr>
          <w:rFonts w:ascii="Times New Roman" w:hAnsi="Times New Roman"/>
          <w:lang w:eastAsia="en-AU"/>
        </w:rPr>
        <w:t xml:space="preserve"> International </w:t>
      </w:r>
      <w:r>
        <w:rPr>
          <w:rFonts w:ascii="Times New Roman" w:hAnsi="Times New Roman"/>
          <w:lang w:eastAsia="en-AU"/>
        </w:rPr>
        <w:t>h</w:t>
      </w:r>
      <w:r w:rsidRPr="001A6FE7">
        <w:rPr>
          <w:rFonts w:ascii="Times New Roman" w:hAnsi="Times New Roman"/>
          <w:lang w:eastAsia="en-AU"/>
        </w:rPr>
        <w:t xml:space="preserve">uman </w:t>
      </w:r>
      <w:r>
        <w:rPr>
          <w:rFonts w:ascii="Times New Roman" w:hAnsi="Times New Roman"/>
          <w:lang w:eastAsia="en-AU"/>
        </w:rPr>
        <w:t>r</w:t>
      </w:r>
      <w:r w:rsidRPr="001A6FE7">
        <w:rPr>
          <w:rFonts w:ascii="Times New Roman" w:hAnsi="Times New Roman"/>
          <w:lang w:eastAsia="en-AU"/>
        </w:rPr>
        <w:t xml:space="preserve">esource </w:t>
      </w:r>
      <w:r>
        <w:rPr>
          <w:rFonts w:ascii="Times New Roman" w:hAnsi="Times New Roman"/>
          <w:lang w:eastAsia="en-AU"/>
        </w:rPr>
        <w:t>p</w:t>
      </w:r>
      <w:r w:rsidRPr="001A6FE7">
        <w:rPr>
          <w:rFonts w:ascii="Times New Roman" w:hAnsi="Times New Roman"/>
          <w:lang w:eastAsia="en-AU"/>
        </w:rPr>
        <w:t xml:space="preserve">olicies and </w:t>
      </w:r>
      <w:r>
        <w:rPr>
          <w:rFonts w:ascii="Times New Roman" w:hAnsi="Times New Roman"/>
          <w:lang w:eastAsia="en-AU"/>
        </w:rPr>
        <w:t>p</w:t>
      </w:r>
      <w:r w:rsidRPr="001A6FE7">
        <w:rPr>
          <w:rFonts w:ascii="Times New Roman" w:hAnsi="Times New Roman"/>
          <w:lang w:eastAsia="en-AU"/>
        </w:rPr>
        <w:t>ractices in Japanese, European, a</w:t>
      </w:r>
      <w:r>
        <w:rPr>
          <w:rFonts w:ascii="Times New Roman" w:hAnsi="Times New Roman"/>
          <w:lang w:eastAsia="en-AU"/>
        </w:rPr>
        <w:t>nd United States Multinationals.</w:t>
      </w:r>
      <w:r w:rsidRPr="001A6FE7">
        <w:rPr>
          <w:rFonts w:ascii="Times New Roman" w:hAnsi="Times New Roman"/>
          <w:lang w:eastAsia="en-AU"/>
        </w:rPr>
        <w:t xml:space="preserve"> </w:t>
      </w:r>
      <w:r w:rsidRPr="001A6FE7">
        <w:rPr>
          <w:rFonts w:ascii="Times New Roman" w:hAnsi="Times New Roman"/>
          <w:iCs/>
          <w:lang w:eastAsia="en-AU"/>
        </w:rPr>
        <w:t>Human Resource Management</w:t>
      </w:r>
      <w:r w:rsidRPr="001A6FE7">
        <w:rPr>
          <w:rFonts w:ascii="Times New Roman" w:hAnsi="Times New Roman"/>
          <w:lang w:eastAsia="en-AU"/>
        </w:rPr>
        <w:t>, 33</w:t>
      </w:r>
      <w:r>
        <w:rPr>
          <w:rFonts w:ascii="Times New Roman" w:hAnsi="Times New Roman"/>
          <w:lang w:eastAsia="en-AU"/>
        </w:rPr>
        <w:t>(4),</w:t>
      </w:r>
      <w:r w:rsidRPr="001A6FE7">
        <w:rPr>
          <w:rFonts w:ascii="Times New Roman" w:hAnsi="Times New Roman"/>
          <w:lang w:eastAsia="en-AU"/>
        </w:rPr>
        <w:t xml:space="preserve"> 581-599.</w:t>
      </w:r>
    </w:p>
    <w:p w14:paraId="33A5F5AC" w14:textId="77777777" w:rsidR="00E22CF1" w:rsidRDefault="009423AF" w:rsidP="005F6CD7">
      <w:pPr>
        <w:widowControl w:val="0"/>
        <w:spacing w:beforeLines="20" w:before="48" w:afterLines="20" w:after="48" w:line="360" w:lineRule="auto"/>
        <w:ind w:left="480" w:hanging="480"/>
        <w:rPr>
          <w:rFonts w:ascii="Times New Roman" w:hAnsi="Times New Roman"/>
        </w:rPr>
      </w:pPr>
      <w:proofErr w:type="spellStart"/>
      <w:proofErr w:type="gramStart"/>
      <w:r w:rsidRPr="001A6FE7">
        <w:rPr>
          <w:rFonts w:ascii="Times New Roman" w:hAnsi="Times New Roman"/>
        </w:rPr>
        <w:t>Kostova</w:t>
      </w:r>
      <w:proofErr w:type="spellEnd"/>
      <w:r w:rsidRPr="001A6FE7">
        <w:rPr>
          <w:rFonts w:ascii="Times New Roman" w:hAnsi="Times New Roman"/>
        </w:rPr>
        <w:t>, T., &amp; Roth, K. (2003).</w:t>
      </w:r>
      <w:proofErr w:type="gramEnd"/>
      <w:r w:rsidRPr="001A6FE7">
        <w:rPr>
          <w:rFonts w:ascii="Times New Roman" w:hAnsi="Times New Roman"/>
        </w:rPr>
        <w:t xml:space="preserve"> </w:t>
      </w:r>
      <w:proofErr w:type="gramStart"/>
      <w:r w:rsidRPr="001A6FE7">
        <w:rPr>
          <w:rFonts w:ascii="Times New Roman" w:hAnsi="Times New Roman"/>
        </w:rPr>
        <w:t>Social capital in multinational corporations and a micro-macro model of its formation</w:t>
      </w:r>
      <w:r w:rsidRPr="00993636">
        <w:rPr>
          <w:rFonts w:ascii="Times New Roman" w:hAnsi="Times New Roman"/>
        </w:rPr>
        <w:t>.</w:t>
      </w:r>
      <w:proofErr w:type="gramEnd"/>
      <w:r w:rsidRPr="00993636">
        <w:rPr>
          <w:rFonts w:ascii="Times New Roman" w:hAnsi="Times New Roman"/>
        </w:rPr>
        <w:t xml:space="preserve"> </w:t>
      </w:r>
      <w:r w:rsidRPr="001A6FE7">
        <w:rPr>
          <w:rFonts w:ascii="Times New Roman" w:hAnsi="Times New Roman"/>
          <w:iCs/>
        </w:rPr>
        <w:t>Academy of Management Review, 28</w:t>
      </w:r>
      <w:r w:rsidRPr="00993636">
        <w:rPr>
          <w:rFonts w:ascii="Times New Roman" w:hAnsi="Times New Roman"/>
        </w:rPr>
        <w:t>(2), 297-317.</w:t>
      </w:r>
    </w:p>
    <w:p w14:paraId="00CEA154" w14:textId="77777777" w:rsidR="00E22CF1" w:rsidRDefault="0093263C" w:rsidP="005F6CD7">
      <w:pPr>
        <w:widowControl w:val="0"/>
        <w:spacing w:beforeLines="20" w:before="48" w:afterLines="20" w:after="48" w:line="360" w:lineRule="auto"/>
        <w:ind w:left="480" w:hanging="480"/>
        <w:rPr>
          <w:rFonts w:ascii="Times New Roman" w:hAnsi="Times New Roman"/>
        </w:rPr>
      </w:pPr>
      <w:proofErr w:type="spellStart"/>
      <w:r w:rsidRPr="001B58D3">
        <w:rPr>
          <w:rFonts w:ascii="Times New Roman" w:hAnsi="Times New Roman"/>
        </w:rPr>
        <w:t>Lazarova</w:t>
      </w:r>
      <w:proofErr w:type="spellEnd"/>
      <w:r w:rsidRPr="001B58D3">
        <w:rPr>
          <w:rFonts w:ascii="Times New Roman" w:hAnsi="Times New Roman"/>
        </w:rPr>
        <w:t xml:space="preserve">, M. B., &amp; </w:t>
      </w:r>
      <w:proofErr w:type="spellStart"/>
      <w:r w:rsidRPr="001B58D3">
        <w:rPr>
          <w:rFonts w:ascii="Times New Roman" w:hAnsi="Times New Roman"/>
        </w:rPr>
        <w:t>Cerdin</w:t>
      </w:r>
      <w:proofErr w:type="spellEnd"/>
      <w:r w:rsidRPr="001B58D3">
        <w:rPr>
          <w:rFonts w:ascii="Times New Roman" w:hAnsi="Times New Roman"/>
        </w:rPr>
        <w:t>, J</w:t>
      </w:r>
      <w:proofErr w:type="gramStart"/>
      <w:r w:rsidRPr="001B58D3">
        <w:rPr>
          <w:rFonts w:ascii="Times New Roman" w:hAnsi="Times New Roman"/>
        </w:rPr>
        <w:t>.-</w:t>
      </w:r>
      <w:proofErr w:type="gramEnd"/>
      <w:r w:rsidRPr="001B58D3">
        <w:rPr>
          <w:rFonts w:ascii="Times New Roman" w:hAnsi="Times New Roman"/>
        </w:rPr>
        <w:t xml:space="preserve">L. (2007). </w:t>
      </w:r>
      <w:r w:rsidR="009423AF" w:rsidRPr="00993636">
        <w:rPr>
          <w:rFonts w:ascii="Times New Roman" w:hAnsi="Times New Roman"/>
        </w:rPr>
        <w:t xml:space="preserve">Revisiting repatriation concerns: Organizational support versus career and contextual influences. </w:t>
      </w:r>
      <w:r w:rsidR="009423AF" w:rsidRPr="001A6FE7">
        <w:rPr>
          <w:rFonts w:ascii="Times New Roman" w:hAnsi="Times New Roman"/>
          <w:iCs/>
        </w:rPr>
        <w:t>Journal of International Business Studies, 38</w:t>
      </w:r>
      <w:r w:rsidR="009423AF" w:rsidRPr="00993636">
        <w:rPr>
          <w:rFonts w:ascii="Times New Roman" w:hAnsi="Times New Roman"/>
        </w:rPr>
        <w:t>(3), 404-429.</w:t>
      </w:r>
    </w:p>
    <w:p w14:paraId="120FBED4" w14:textId="77777777" w:rsidR="00E22CF1" w:rsidRDefault="009423AF" w:rsidP="005F6CD7">
      <w:pPr>
        <w:widowControl w:val="0"/>
        <w:spacing w:beforeLines="20" w:before="48" w:afterLines="20" w:after="48" w:line="360" w:lineRule="auto"/>
        <w:ind w:left="480" w:hanging="480"/>
        <w:rPr>
          <w:rFonts w:ascii="Times New Roman" w:hAnsi="Times New Roman"/>
        </w:rPr>
      </w:pPr>
      <w:proofErr w:type="spellStart"/>
      <w:proofErr w:type="gramStart"/>
      <w:r w:rsidRPr="00993636">
        <w:rPr>
          <w:rFonts w:ascii="Times New Roman" w:hAnsi="Times New Roman"/>
        </w:rPr>
        <w:t>Lazarova</w:t>
      </w:r>
      <w:proofErr w:type="spellEnd"/>
      <w:r w:rsidRPr="00993636">
        <w:rPr>
          <w:rFonts w:ascii="Times New Roman" w:hAnsi="Times New Roman"/>
        </w:rPr>
        <w:t xml:space="preserve">, M., &amp; </w:t>
      </w:r>
      <w:proofErr w:type="spellStart"/>
      <w:r w:rsidRPr="00993636">
        <w:rPr>
          <w:rFonts w:ascii="Times New Roman" w:hAnsi="Times New Roman"/>
        </w:rPr>
        <w:t>Tarique</w:t>
      </w:r>
      <w:proofErr w:type="spellEnd"/>
      <w:r w:rsidRPr="00993636">
        <w:rPr>
          <w:rFonts w:ascii="Times New Roman" w:hAnsi="Times New Roman"/>
        </w:rPr>
        <w:t>, I. (2005).</w:t>
      </w:r>
      <w:proofErr w:type="gramEnd"/>
      <w:r w:rsidRPr="00993636">
        <w:rPr>
          <w:rFonts w:ascii="Times New Roman" w:hAnsi="Times New Roman"/>
        </w:rPr>
        <w:t xml:space="preserve"> </w:t>
      </w:r>
      <w:proofErr w:type="gramStart"/>
      <w:r w:rsidRPr="00993636">
        <w:rPr>
          <w:rFonts w:ascii="Times New Roman" w:hAnsi="Times New Roman"/>
        </w:rPr>
        <w:t>Knowledge transfer upon repatriation.</w:t>
      </w:r>
      <w:proofErr w:type="gramEnd"/>
      <w:r w:rsidRPr="00993636">
        <w:rPr>
          <w:rFonts w:ascii="Times New Roman" w:hAnsi="Times New Roman"/>
        </w:rPr>
        <w:t xml:space="preserve"> </w:t>
      </w:r>
      <w:r w:rsidRPr="001A6FE7">
        <w:rPr>
          <w:rFonts w:ascii="Times New Roman" w:hAnsi="Times New Roman"/>
          <w:iCs/>
        </w:rPr>
        <w:t>Journal of World Business, 40</w:t>
      </w:r>
      <w:r w:rsidRPr="00993636">
        <w:rPr>
          <w:rFonts w:ascii="Times New Roman" w:hAnsi="Times New Roman"/>
        </w:rPr>
        <w:t>(4), 361-373.</w:t>
      </w:r>
    </w:p>
    <w:p w14:paraId="01187E0C" w14:textId="77777777" w:rsidR="00E22CF1" w:rsidRDefault="009423AF" w:rsidP="005F6CD7">
      <w:pPr>
        <w:widowControl w:val="0"/>
        <w:spacing w:beforeLines="20" w:before="48" w:afterLines="20" w:after="48" w:line="360" w:lineRule="auto"/>
        <w:ind w:left="480" w:hanging="480"/>
        <w:rPr>
          <w:rFonts w:ascii="Times New Roman" w:hAnsi="Times New Roman"/>
        </w:rPr>
      </w:pPr>
      <w:r w:rsidRPr="00993636">
        <w:rPr>
          <w:rFonts w:ascii="Times New Roman" w:hAnsi="Times New Roman"/>
        </w:rPr>
        <w:t xml:space="preserve">Lee, H. L. (2004). </w:t>
      </w:r>
      <w:proofErr w:type="gramStart"/>
      <w:r w:rsidRPr="00993636">
        <w:rPr>
          <w:rFonts w:ascii="Times New Roman" w:hAnsi="Times New Roman"/>
        </w:rPr>
        <w:t>The triple-A supply chain.</w:t>
      </w:r>
      <w:proofErr w:type="gramEnd"/>
      <w:r w:rsidRPr="00993636">
        <w:rPr>
          <w:rFonts w:ascii="Times New Roman" w:hAnsi="Times New Roman"/>
        </w:rPr>
        <w:t xml:space="preserve"> </w:t>
      </w:r>
      <w:r w:rsidRPr="001A6FE7">
        <w:rPr>
          <w:rFonts w:ascii="Times New Roman" w:hAnsi="Times New Roman"/>
        </w:rPr>
        <w:t>Harvard Business Review, 82</w:t>
      </w:r>
      <w:r w:rsidRPr="00993636">
        <w:rPr>
          <w:rFonts w:ascii="Times New Roman" w:hAnsi="Times New Roman"/>
        </w:rPr>
        <w:t>(10), 102-112.</w:t>
      </w:r>
    </w:p>
    <w:p w14:paraId="23A845BA" w14:textId="77777777" w:rsidR="00E22CF1" w:rsidRDefault="009423AF" w:rsidP="005F6CD7">
      <w:pPr>
        <w:widowControl w:val="0"/>
        <w:spacing w:beforeLines="20" w:before="48" w:afterLines="20" w:after="48" w:line="360" w:lineRule="auto"/>
        <w:ind w:left="480" w:hanging="480"/>
        <w:rPr>
          <w:rFonts w:ascii="Times New Roman" w:hAnsi="Times New Roman"/>
        </w:rPr>
      </w:pPr>
      <w:proofErr w:type="gramStart"/>
      <w:r w:rsidRPr="00993636">
        <w:rPr>
          <w:rFonts w:ascii="Times New Roman" w:hAnsi="Times New Roman"/>
        </w:rPr>
        <w:t>Lenox, M., &amp; King, A. (2004).</w:t>
      </w:r>
      <w:proofErr w:type="gramEnd"/>
      <w:r w:rsidRPr="00993636">
        <w:rPr>
          <w:rFonts w:ascii="Times New Roman" w:hAnsi="Times New Roman"/>
        </w:rPr>
        <w:t xml:space="preserve"> </w:t>
      </w:r>
      <w:proofErr w:type="gramStart"/>
      <w:r w:rsidRPr="00993636">
        <w:rPr>
          <w:rFonts w:ascii="Times New Roman" w:hAnsi="Times New Roman"/>
        </w:rPr>
        <w:t>Prospects for developing absorptive capacity through internal information provision.</w:t>
      </w:r>
      <w:proofErr w:type="gramEnd"/>
      <w:r w:rsidRPr="00993636">
        <w:rPr>
          <w:rFonts w:ascii="Times New Roman" w:hAnsi="Times New Roman"/>
        </w:rPr>
        <w:t xml:space="preserve"> </w:t>
      </w:r>
      <w:r w:rsidRPr="001A6FE7">
        <w:rPr>
          <w:rFonts w:ascii="Times New Roman" w:hAnsi="Times New Roman"/>
          <w:iCs/>
        </w:rPr>
        <w:t>Strategic Management Journal, 25</w:t>
      </w:r>
      <w:r w:rsidRPr="00993636">
        <w:rPr>
          <w:rFonts w:ascii="Times New Roman" w:hAnsi="Times New Roman"/>
        </w:rPr>
        <w:t>(4), 331-345.</w:t>
      </w:r>
    </w:p>
    <w:p w14:paraId="0987A49D" w14:textId="77777777" w:rsidR="00E22CF1" w:rsidRDefault="007A0354" w:rsidP="005F6CD7">
      <w:pPr>
        <w:widowControl w:val="0"/>
        <w:spacing w:beforeLines="20" w:before="48" w:afterLines="20" w:after="48" w:line="360" w:lineRule="auto"/>
        <w:ind w:left="480" w:hanging="480"/>
        <w:rPr>
          <w:rFonts w:ascii="Times New Roman" w:hAnsi="Times New Roman"/>
        </w:rPr>
      </w:pPr>
      <w:r w:rsidRPr="00C63AD7">
        <w:rPr>
          <w:rFonts w:ascii="Times New Roman" w:hAnsi="Times New Roman"/>
          <w:lang w:val="de-DE"/>
        </w:rPr>
        <w:t xml:space="preserve">Lin, N., Ensel, W. M., &amp; Vaughn, J. C. (1981). </w:t>
      </w:r>
      <w:r w:rsidR="009423AF" w:rsidRPr="00993636">
        <w:rPr>
          <w:rFonts w:ascii="Times New Roman" w:hAnsi="Times New Roman"/>
        </w:rPr>
        <w:t xml:space="preserve">Social resources and strength of ties: Structural factors in occupational status attainment. </w:t>
      </w:r>
      <w:r w:rsidR="009423AF" w:rsidRPr="001A6FE7">
        <w:rPr>
          <w:rFonts w:ascii="Times New Roman" w:hAnsi="Times New Roman"/>
          <w:iCs/>
        </w:rPr>
        <w:t>American Sociological Review, 46</w:t>
      </w:r>
      <w:r w:rsidR="009423AF" w:rsidRPr="00993636">
        <w:rPr>
          <w:rFonts w:ascii="Times New Roman" w:hAnsi="Times New Roman"/>
        </w:rPr>
        <w:t>(4), 393-405.</w:t>
      </w:r>
    </w:p>
    <w:p w14:paraId="33C2CC90" w14:textId="77777777" w:rsidR="00E22CF1" w:rsidRDefault="0093263C" w:rsidP="005F6CD7">
      <w:pPr>
        <w:widowControl w:val="0"/>
        <w:spacing w:beforeLines="20" w:before="48" w:afterLines="20" w:after="48" w:line="360" w:lineRule="auto"/>
        <w:ind w:left="480" w:hanging="480"/>
        <w:rPr>
          <w:rFonts w:ascii="Times New Roman" w:hAnsi="Times New Roman"/>
        </w:rPr>
      </w:pPr>
      <w:r w:rsidRPr="001B58D3">
        <w:rPr>
          <w:rFonts w:ascii="Times New Roman" w:hAnsi="Times New Roman"/>
        </w:rPr>
        <w:t xml:space="preserve">Luo, W., </w:t>
      </w:r>
      <w:bookmarkStart w:id="2" w:name="OLE_LINK2"/>
      <w:bookmarkStart w:id="3" w:name="OLE_LINK3"/>
      <w:r w:rsidRPr="001B58D3">
        <w:rPr>
          <w:rFonts w:ascii="Times New Roman" w:hAnsi="Times New Roman"/>
        </w:rPr>
        <w:t xml:space="preserve">Van </w:t>
      </w:r>
      <w:proofErr w:type="spellStart"/>
      <w:r w:rsidRPr="001B58D3">
        <w:rPr>
          <w:rFonts w:ascii="Times New Roman" w:hAnsi="Times New Roman"/>
        </w:rPr>
        <w:t>Hoek</w:t>
      </w:r>
      <w:proofErr w:type="spellEnd"/>
      <w:r w:rsidRPr="001B58D3">
        <w:rPr>
          <w:rFonts w:ascii="Times New Roman" w:hAnsi="Times New Roman"/>
        </w:rPr>
        <w:t xml:space="preserve">, R. I., &amp; </w:t>
      </w:r>
      <w:proofErr w:type="spellStart"/>
      <w:r w:rsidRPr="001B58D3">
        <w:rPr>
          <w:rFonts w:ascii="Times New Roman" w:hAnsi="Times New Roman"/>
        </w:rPr>
        <w:t>Roos</w:t>
      </w:r>
      <w:bookmarkEnd w:id="2"/>
      <w:bookmarkEnd w:id="3"/>
      <w:proofErr w:type="spellEnd"/>
      <w:r w:rsidRPr="001B58D3">
        <w:rPr>
          <w:rFonts w:ascii="Times New Roman" w:hAnsi="Times New Roman"/>
        </w:rPr>
        <w:t xml:space="preserve">, H. H. (2001). </w:t>
      </w:r>
      <w:r w:rsidR="009423AF" w:rsidRPr="00993636">
        <w:rPr>
          <w:rFonts w:ascii="Times New Roman" w:hAnsi="Times New Roman"/>
        </w:rPr>
        <w:t xml:space="preserve">Cross-cultural logistics research: A literature review and propositions. </w:t>
      </w:r>
      <w:r w:rsidR="009423AF" w:rsidRPr="001A6FE7">
        <w:rPr>
          <w:rFonts w:ascii="Times New Roman" w:hAnsi="Times New Roman"/>
          <w:iCs/>
        </w:rPr>
        <w:t>International Journal of Logistics: Research and Applications, 4</w:t>
      </w:r>
      <w:r w:rsidR="009423AF" w:rsidRPr="00993636">
        <w:rPr>
          <w:rFonts w:ascii="Times New Roman" w:hAnsi="Times New Roman"/>
          <w:iCs/>
        </w:rPr>
        <w:t>(1), 57-78.</w:t>
      </w:r>
    </w:p>
    <w:p w14:paraId="532E8CA0" w14:textId="77777777" w:rsidR="00E22CF1" w:rsidRDefault="009423AF" w:rsidP="005F6CD7">
      <w:pPr>
        <w:widowControl w:val="0"/>
        <w:spacing w:beforeLines="20" w:before="48" w:afterLines="20" w:after="48" w:line="360" w:lineRule="auto"/>
        <w:ind w:left="480" w:hanging="480"/>
        <w:rPr>
          <w:rFonts w:ascii="Times New Roman" w:hAnsi="Times New Roman"/>
        </w:rPr>
      </w:pPr>
      <w:proofErr w:type="spellStart"/>
      <w:r w:rsidRPr="00993636">
        <w:rPr>
          <w:rFonts w:ascii="Times New Roman" w:hAnsi="Times New Roman"/>
        </w:rPr>
        <w:t>Mäkelä</w:t>
      </w:r>
      <w:proofErr w:type="spellEnd"/>
      <w:r w:rsidRPr="00993636">
        <w:rPr>
          <w:rFonts w:ascii="Times New Roman" w:hAnsi="Times New Roman"/>
        </w:rPr>
        <w:t xml:space="preserve">, K., &amp; Brewster, C. (2009). </w:t>
      </w:r>
      <w:proofErr w:type="spellStart"/>
      <w:proofErr w:type="gramStart"/>
      <w:r w:rsidRPr="00993636">
        <w:rPr>
          <w:rFonts w:ascii="Times New Roman" w:hAnsi="Times New Roman"/>
        </w:rPr>
        <w:t>Interunit</w:t>
      </w:r>
      <w:proofErr w:type="spellEnd"/>
      <w:r w:rsidRPr="00993636">
        <w:rPr>
          <w:rFonts w:ascii="Times New Roman" w:hAnsi="Times New Roman"/>
        </w:rPr>
        <w:t xml:space="preserve"> interaction contexts, interpersonal social capital, and the differing levels of knowledge sharing.</w:t>
      </w:r>
      <w:proofErr w:type="gramEnd"/>
      <w:r w:rsidRPr="00993636">
        <w:rPr>
          <w:rFonts w:ascii="Times New Roman" w:hAnsi="Times New Roman"/>
        </w:rPr>
        <w:t xml:space="preserve"> </w:t>
      </w:r>
      <w:r w:rsidRPr="001A6FE7">
        <w:rPr>
          <w:rFonts w:ascii="Times New Roman" w:hAnsi="Times New Roman"/>
          <w:iCs/>
        </w:rPr>
        <w:t>Human Resource Management, 48</w:t>
      </w:r>
      <w:r w:rsidRPr="00993636">
        <w:rPr>
          <w:rFonts w:ascii="Times New Roman" w:hAnsi="Times New Roman"/>
        </w:rPr>
        <w:t>(4), 591-613.</w:t>
      </w:r>
    </w:p>
    <w:p w14:paraId="5453429B" w14:textId="6F6CAC2B" w:rsidR="00241B69" w:rsidRDefault="00241B69" w:rsidP="00241B69">
      <w:pPr>
        <w:widowControl w:val="0"/>
        <w:spacing w:beforeLines="20" w:before="48" w:afterLines="20" w:after="48" w:line="360" w:lineRule="auto"/>
        <w:ind w:left="480" w:hanging="480"/>
        <w:rPr>
          <w:rFonts w:ascii="Times New Roman" w:hAnsi="Times New Roman"/>
        </w:rPr>
      </w:pPr>
      <w:proofErr w:type="spellStart"/>
      <w:proofErr w:type="gramStart"/>
      <w:r w:rsidRPr="00241B69">
        <w:rPr>
          <w:rFonts w:ascii="Times New Roman" w:hAnsi="Times New Roman"/>
        </w:rPr>
        <w:lastRenderedPageBreak/>
        <w:t>Mäkelä</w:t>
      </w:r>
      <w:proofErr w:type="spellEnd"/>
      <w:r w:rsidRPr="00241B69">
        <w:rPr>
          <w:rFonts w:ascii="Times New Roman" w:hAnsi="Times New Roman"/>
        </w:rPr>
        <w:t xml:space="preserve">, </w:t>
      </w:r>
      <w:r>
        <w:rPr>
          <w:rFonts w:ascii="Times New Roman" w:hAnsi="Times New Roman"/>
        </w:rPr>
        <w:t xml:space="preserve">K., </w:t>
      </w:r>
      <w:proofErr w:type="spellStart"/>
      <w:r w:rsidRPr="00241B69">
        <w:rPr>
          <w:rFonts w:ascii="Times New Roman" w:hAnsi="Times New Roman"/>
        </w:rPr>
        <w:t>Sumelius</w:t>
      </w:r>
      <w:proofErr w:type="spellEnd"/>
      <w:r w:rsidRPr="00241B69">
        <w:rPr>
          <w:rFonts w:ascii="Times New Roman" w:hAnsi="Times New Roman"/>
        </w:rPr>
        <w:t xml:space="preserve">, </w:t>
      </w:r>
      <w:r>
        <w:rPr>
          <w:rFonts w:ascii="Times New Roman" w:hAnsi="Times New Roman"/>
        </w:rPr>
        <w:t xml:space="preserve">J., </w:t>
      </w:r>
      <w:proofErr w:type="spellStart"/>
      <w:r w:rsidRPr="00241B69">
        <w:rPr>
          <w:rFonts w:ascii="Times New Roman" w:hAnsi="Times New Roman"/>
        </w:rPr>
        <w:t>Höglund</w:t>
      </w:r>
      <w:proofErr w:type="spellEnd"/>
      <w:r>
        <w:rPr>
          <w:rFonts w:ascii="Times New Roman" w:hAnsi="Times New Roman"/>
        </w:rPr>
        <w:t xml:space="preserve">, M., &amp; </w:t>
      </w:r>
      <w:proofErr w:type="spellStart"/>
      <w:r w:rsidRPr="00241B69">
        <w:rPr>
          <w:rFonts w:ascii="Times New Roman" w:hAnsi="Times New Roman"/>
        </w:rPr>
        <w:t>Ahlvik</w:t>
      </w:r>
      <w:proofErr w:type="spellEnd"/>
      <w:r>
        <w:rPr>
          <w:rFonts w:ascii="Times New Roman" w:hAnsi="Times New Roman"/>
        </w:rPr>
        <w:t>, C. (2012).</w:t>
      </w:r>
      <w:proofErr w:type="gramEnd"/>
      <w:r>
        <w:rPr>
          <w:rFonts w:ascii="Times New Roman" w:hAnsi="Times New Roman"/>
        </w:rPr>
        <w:t xml:space="preserve"> </w:t>
      </w:r>
      <w:proofErr w:type="gramStart"/>
      <w:r>
        <w:rPr>
          <w:rFonts w:ascii="Times New Roman" w:hAnsi="Times New Roman"/>
        </w:rPr>
        <w:t>Determinants of strategic HR c</w:t>
      </w:r>
      <w:r w:rsidRPr="00241B69">
        <w:rPr>
          <w:rFonts w:ascii="Times New Roman" w:hAnsi="Times New Roman"/>
        </w:rPr>
        <w:t>apabilities in</w:t>
      </w:r>
      <w:r>
        <w:rPr>
          <w:rFonts w:ascii="Times New Roman" w:hAnsi="Times New Roman"/>
        </w:rPr>
        <w:t xml:space="preserve"> MNC s</w:t>
      </w:r>
      <w:r w:rsidRPr="00241B69">
        <w:rPr>
          <w:rFonts w:ascii="Times New Roman" w:hAnsi="Times New Roman"/>
        </w:rPr>
        <w:t>ubsidiaries</w:t>
      </w:r>
      <w:r>
        <w:rPr>
          <w:rFonts w:ascii="Times New Roman" w:hAnsi="Times New Roman"/>
        </w:rPr>
        <w:t>.</w:t>
      </w:r>
      <w:proofErr w:type="gramEnd"/>
      <w:r>
        <w:rPr>
          <w:rFonts w:ascii="Times New Roman" w:hAnsi="Times New Roman"/>
        </w:rPr>
        <w:t xml:space="preserve"> Journal of Management Studies, 49(8), </w:t>
      </w:r>
      <w:r w:rsidR="00474E72">
        <w:rPr>
          <w:rFonts w:ascii="Times New Roman" w:hAnsi="Times New Roman"/>
        </w:rPr>
        <w:t>1459-1483.</w:t>
      </w:r>
    </w:p>
    <w:p w14:paraId="3BD5A793" w14:textId="192F132C" w:rsidR="00E22CF1" w:rsidRDefault="009423AF" w:rsidP="00241B69">
      <w:pPr>
        <w:widowControl w:val="0"/>
        <w:spacing w:beforeLines="20" w:before="48" w:afterLines="20" w:after="48" w:line="360" w:lineRule="auto"/>
        <w:ind w:left="480" w:hanging="480"/>
        <w:rPr>
          <w:rFonts w:ascii="Times New Roman" w:hAnsi="Times New Roman"/>
        </w:rPr>
      </w:pPr>
      <w:proofErr w:type="spellStart"/>
      <w:r w:rsidRPr="00993636">
        <w:rPr>
          <w:rFonts w:ascii="Times New Roman" w:hAnsi="Times New Roman"/>
        </w:rPr>
        <w:t>Mudambi</w:t>
      </w:r>
      <w:proofErr w:type="spellEnd"/>
      <w:r w:rsidRPr="00993636">
        <w:rPr>
          <w:rFonts w:ascii="Times New Roman" w:hAnsi="Times New Roman"/>
        </w:rPr>
        <w:t xml:space="preserve">, R., &amp; Navarra, P. (2004). Is knowledge power? Knowledge flows, subsidiary power and rent-seeking within MNCs. </w:t>
      </w:r>
      <w:r w:rsidRPr="001A6FE7">
        <w:rPr>
          <w:rFonts w:ascii="Times New Roman" w:hAnsi="Times New Roman"/>
          <w:iCs/>
        </w:rPr>
        <w:t>Journal of International Business Studies, 35</w:t>
      </w:r>
      <w:r w:rsidRPr="00993636">
        <w:rPr>
          <w:rFonts w:ascii="Times New Roman" w:hAnsi="Times New Roman"/>
        </w:rPr>
        <w:t>(5), 385-406.</w:t>
      </w:r>
    </w:p>
    <w:p w14:paraId="0E8A76E4" w14:textId="77777777" w:rsidR="00E22CF1" w:rsidRDefault="008D6E1D" w:rsidP="005F6CD7">
      <w:pPr>
        <w:widowControl w:val="0"/>
        <w:spacing w:beforeLines="20" w:before="48" w:afterLines="20" w:after="48" w:line="360" w:lineRule="auto"/>
        <w:ind w:left="480" w:hanging="480"/>
        <w:rPr>
          <w:rFonts w:ascii="Times New Roman" w:hAnsi="Times New Roman"/>
        </w:rPr>
      </w:pPr>
      <w:r w:rsidRPr="00993636">
        <w:rPr>
          <w:rFonts w:ascii="Times New Roman" w:hAnsi="Times New Roman"/>
        </w:rPr>
        <w:t xml:space="preserve">Peterson, R. B. (2003). The use of expatriates and </w:t>
      </w:r>
      <w:proofErr w:type="spellStart"/>
      <w:r w:rsidRPr="00993636">
        <w:rPr>
          <w:rFonts w:ascii="Times New Roman" w:hAnsi="Times New Roman"/>
        </w:rPr>
        <w:t>inpatriates</w:t>
      </w:r>
      <w:proofErr w:type="spellEnd"/>
      <w:r w:rsidRPr="00993636">
        <w:rPr>
          <w:rFonts w:ascii="Times New Roman" w:hAnsi="Times New Roman"/>
        </w:rPr>
        <w:t xml:space="preserve"> in central and Eastern Europe since the wall came down. </w:t>
      </w:r>
      <w:r w:rsidRPr="001A6FE7">
        <w:rPr>
          <w:rFonts w:ascii="Times New Roman" w:hAnsi="Times New Roman"/>
          <w:iCs/>
        </w:rPr>
        <w:t>Journal of World Business, 38</w:t>
      </w:r>
      <w:r w:rsidRPr="00993636">
        <w:rPr>
          <w:rFonts w:ascii="Times New Roman" w:hAnsi="Times New Roman"/>
        </w:rPr>
        <w:t>(1), 55-69.</w:t>
      </w:r>
    </w:p>
    <w:p w14:paraId="70FFBD0D" w14:textId="77777777" w:rsidR="00E22CF1" w:rsidRDefault="009423AF" w:rsidP="005F6CD7">
      <w:pPr>
        <w:widowControl w:val="0"/>
        <w:spacing w:beforeLines="20" w:before="48" w:afterLines="20" w:after="48" w:line="360" w:lineRule="auto"/>
        <w:ind w:left="480" w:hanging="480"/>
        <w:rPr>
          <w:rFonts w:ascii="Times New Roman" w:hAnsi="Times New Roman"/>
        </w:rPr>
      </w:pPr>
      <w:r w:rsidRPr="00993636">
        <w:rPr>
          <w:rFonts w:ascii="Times New Roman" w:hAnsi="Times New Roman"/>
        </w:rPr>
        <w:t xml:space="preserve">Peterson, R. B., Napier, N., &amp; </w:t>
      </w:r>
      <w:proofErr w:type="spellStart"/>
      <w:r w:rsidRPr="00993636">
        <w:rPr>
          <w:rFonts w:ascii="Times New Roman" w:hAnsi="Times New Roman"/>
        </w:rPr>
        <w:t>Shul</w:t>
      </w:r>
      <w:proofErr w:type="spellEnd"/>
      <w:r w:rsidRPr="00993636">
        <w:rPr>
          <w:rFonts w:ascii="Times New Roman" w:hAnsi="Times New Roman"/>
        </w:rPr>
        <w:t xml:space="preserve">-Shim, W. (2000). Expatriate management: Comparison of MNCs across four parent countries. </w:t>
      </w:r>
      <w:r w:rsidRPr="001A6FE7">
        <w:rPr>
          <w:rFonts w:ascii="Times New Roman" w:hAnsi="Times New Roman"/>
          <w:iCs/>
        </w:rPr>
        <w:t>Thunderbird International Business Review, 42</w:t>
      </w:r>
      <w:r w:rsidRPr="00993636">
        <w:rPr>
          <w:rFonts w:ascii="Times New Roman" w:hAnsi="Times New Roman"/>
        </w:rPr>
        <w:t>(2), 145-166.</w:t>
      </w:r>
    </w:p>
    <w:p w14:paraId="1E048CB8" w14:textId="77777777" w:rsidR="00E22CF1" w:rsidRDefault="007A0354" w:rsidP="005F6CD7">
      <w:pPr>
        <w:widowControl w:val="0"/>
        <w:spacing w:beforeLines="20" w:before="48" w:afterLines="20" w:after="48" w:line="360" w:lineRule="auto"/>
        <w:ind w:left="480" w:hanging="480"/>
        <w:rPr>
          <w:rFonts w:ascii="Times New Roman" w:hAnsi="Times New Roman"/>
          <w:lang w:val="en-GB"/>
        </w:rPr>
      </w:pPr>
      <w:proofErr w:type="spellStart"/>
      <w:proofErr w:type="gramStart"/>
      <w:r w:rsidRPr="007A0354">
        <w:rPr>
          <w:rFonts w:ascii="Times New Roman" w:hAnsi="Times New Roman"/>
          <w:lang w:val="en-GB"/>
        </w:rPr>
        <w:t>Pudelko</w:t>
      </w:r>
      <w:proofErr w:type="spellEnd"/>
      <w:r w:rsidRPr="007A0354">
        <w:rPr>
          <w:rFonts w:ascii="Times New Roman" w:hAnsi="Times New Roman"/>
          <w:lang w:val="en-GB"/>
        </w:rPr>
        <w:t xml:space="preserve">, M.; &amp; </w:t>
      </w:r>
      <w:proofErr w:type="spellStart"/>
      <w:r w:rsidRPr="007A0354">
        <w:rPr>
          <w:rFonts w:ascii="Times New Roman" w:hAnsi="Times New Roman"/>
          <w:lang w:val="en-GB"/>
        </w:rPr>
        <w:t>Tenzer</w:t>
      </w:r>
      <w:proofErr w:type="spellEnd"/>
      <w:r w:rsidRPr="007A0354">
        <w:rPr>
          <w:rFonts w:ascii="Times New Roman" w:hAnsi="Times New Roman"/>
          <w:lang w:val="en-GB"/>
        </w:rPr>
        <w:t>, H. (2013).</w:t>
      </w:r>
      <w:proofErr w:type="gramEnd"/>
      <w:r w:rsidRPr="007A0354">
        <w:rPr>
          <w:rFonts w:ascii="Times New Roman" w:hAnsi="Times New Roman"/>
          <w:lang w:val="en-GB"/>
        </w:rPr>
        <w:t xml:space="preserve"> </w:t>
      </w:r>
      <w:r w:rsidR="006F6002" w:rsidRPr="006F6002">
        <w:rPr>
          <w:rFonts w:ascii="Times New Roman" w:hAnsi="Times New Roman"/>
          <w:lang w:val="en-GB"/>
        </w:rPr>
        <w:t xml:space="preserve">Subsidiary Control in Japanese, German and US Multinational Corporations: Direct Control from Headquarters versus Indirect Control through </w:t>
      </w:r>
      <w:r w:rsidR="006F6002">
        <w:rPr>
          <w:rFonts w:ascii="Times New Roman" w:hAnsi="Times New Roman"/>
          <w:lang w:val="en-GB"/>
        </w:rPr>
        <w:t xml:space="preserve">Expatriation. Asian Business &amp; Management, </w:t>
      </w:r>
      <w:r w:rsidR="006F6002" w:rsidRPr="006F6002">
        <w:rPr>
          <w:rFonts w:ascii="Times New Roman" w:hAnsi="Times New Roman"/>
          <w:lang w:val="en-GB"/>
        </w:rPr>
        <w:t>12(4)</w:t>
      </w:r>
      <w:r w:rsidR="005B543E">
        <w:rPr>
          <w:rFonts w:ascii="Times New Roman" w:hAnsi="Times New Roman"/>
          <w:lang w:val="en-GB"/>
        </w:rPr>
        <w:t xml:space="preserve">, </w:t>
      </w:r>
      <w:proofErr w:type="spellStart"/>
      <w:r w:rsidR="005B543E" w:rsidRPr="005B543E">
        <w:rPr>
          <w:rFonts w:ascii="Times New Roman" w:hAnsi="Times New Roman"/>
          <w:lang w:val="en-GB"/>
        </w:rPr>
        <w:t>doi</w:t>
      </w:r>
      <w:proofErr w:type="spellEnd"/>
      <w:r w:rsidR="005B543E" w:rsidRPr="005B543E">
        <w:rPr>
          <w:rFonts w:ascii="Times New Roman" w:hAnsi="Times New Roman"/>
          <w:lang w:val="en-GB"/>
        </w:rPr>
        <w:t>: 10.1057/abm.2013.6</w:t>
      </w:r>
      <w:r w:rsidR="006F6002" w:rsidRPr="006F6002">
        <w:rPr>
          <w:rFonts w:ascii="Times New Roman" w:hAnsi="Times New Roman"/>
          <w:lang w:val="en-GB"/>
        </w:rPr>
        <w:t>.</w:t>
      </w:r>
    </w:p>
    <w:p w14:paraId="2F971F06" w14:textId="77777777" w:rsidR="00E22CF1" w:rsidRDefault="007A0354" w:rsidP="005F6CD7">
      <w:pPr>
        <w:widowControl w:val="0"/>
        <w:spacing w:beforeLines="20" w:before="48" w:afterLines="20" w:after="48" w:line="360" w:lineRule="auto"/>
        <w:ind w:left="480" w:hanging="480"/>
        <w:rPr>
          <w:rFonts w:ascii="Times New Roman" w:hAnsi="Times New Roman"/>
        </w:rPr>
      </w:pPr>
      <w:proofErr w:type="spellStart"/>
      <w:r w:rsidRPr="007A0354">
        <w:rPr>
          <w:rFonts w:ascii="Times New Roman" w:hAnsi="Times New Roman"/>
          <w:lang w:val="en-GB"/>
        </w:rPr>
        <w:t>Quintens</w:t>
      </w:r>
      <w:proofErr w:type="spellEnd"/>
      <w:r w:rsidRPr="007A0354">
        <w:rPr>
          <w:rFonts w:ascii="Times New Roman" w:hAnsi="Times New Roman"/>
          <w:lang w:val="en-GB"/>
        </w:rPr>
        <w:t xml:space="preserve">, L., </w:t>
      </w:r>
      <w:proofErr w:type="spellStart"/>
      <w:r w:rsidRPr="007A0354">
        <w:rPr>
          <w:rFonts w:ascii="Times New Roman" w:hAnsi="Times New Roman"/>
          <w:lang w:val="en-GB"/>
        </w:rPr>
        <w:t>Pauwels</w:t>
      </w:r>
      <w:proofErr w:type="spellEnd"/>
      <w:r w:rsidRPr="007A0354">
        <w:rPr>
          <w:rFonts w:ascii="Times New Roman" w:hAnsi="Times New Roman"/>
          <w:lang w:val="en-GB"/>
        </w:rPr>
        <w:t xml:space="preserve">, P., &amp; </w:t>
      </w:r>
      <w:proofErr w:type="spellStart"/>
      <w:r w:rsidRPr="007A0354">
        <w:rPr>
          <w:rFonts w:ascii="Times New Roman" w:hAnsi="Times New Roman"/>
          <w:lang w:val="en-GB"/>
        </w:rPr>
        <w:t>Matthyssens</w:t>
      </w:r>
      <w:proofErr w:type="spellEnd"/>
      <w:r w:rsidRPr="007A0354">
        <w:rPr>
          <w:rFonts w:ascii="Times New Roman" w:hAnsi="Times New Roman"/>
          <w:lang w:val="en-GB"/>
        </w:rPr>
        <w:t xml:space="preserve">, P. (2006). </w:t>
      </w:r>
      <w:r w:rsidR="009423AF" w:rsidRPr="00993636">
        <w:rPr>
          <w:rFonts w:ascii="Times New Roman" w:hAnsi="Times New Roman"/>
        </w:rPr>
        <w:t xml:space="preserve">Global purchasing strategy: Conceptualization and measurement. </w:t>
      </w:r>
      <w:r w:rsidR="009423AF" w:rsidRPr="001A6FE7">
        <w:rPr>
          <w:rFonts w:ascii="Times New Roman" w:hAnsi="Times New Roman"/>
        </w:rPr>
        <w:t>Industrial Marketing Management, 35</w:t>
      </w:r>
      <w:r w:rsidR="009423AF" w:rsidRPr="00993636">
        <w:rPr>
          <w:rFonts w:ascii="Times New Roman" w:hAnsi="Times New Roman"/>
        </w:rPr>
        <w:t>(7), 881-891.</w:t>
      </w:r>
    </w:p>
    <w:p w14:paraId="538DFB26" w14:textId="77777777" w:rsidR="00E22CF1" w:rsidRDefault="009423AF" w:rsidP="005F6CD7">
      <w:pPr>
        <w:widowControl w:val="0"/>
        <w:spacing w:beforeLines="20" w:before="48" w:afterLines="20" w:after="48" w:line="360" w:lineRule="auto"/>
        <w:ind w:left="480" w:hanging="480"/>
        <w:rPr>
          <w:rFonts w:ascii="Times New Roman" w:hAnsi="Times New Roman"/>
        </w:rPr>
      </w:pPr>
      <w:r w:rsidRPr="00993636">
        <w:rPr>
          <w:rFonts w:ascii="Times New Roman" w:hAnsi="Times New Roman"/>
        </w:rPr>
        <w:t xml:space="preserve">Reiche, B. S. (2011). Knowledge transfer in multinationals: The role of </w:t>
      </w:r>
      <w:proofErr w:type="spellStart"/>
      <w:r w:rsidRPr="00993636">
        <w:rPr>
          <w:rFonts w:ascii="Times New Roman" w:hAnsi="Times New Roman"/>
        </w:rPr>
        <w:t>inpatriates</w:t>
      </w:r>
      <w:proofErr w:type="spellEnd"/>
      <w:r w:rsidRPr="00993636">
        <w:rPr>
          <w:rFonts w:ascii="Times New Roman" w:hAnsi="Times New Roman"/>
        </w:rPr>
        <w:t xml:space="preserve">’ boundary spanning. </w:t>
      </w:r>
      <w:r w:rsidRPr="001A6FE7">
        <w:rPr>
          <w:rFonts w:ascii="Times New Roman" w:hAnsi="Times New Roman"/>
          <w:iCs/>
        </w:rPr>
        <w:t>Human Resource Management, 50</w:t>
      </w:r>
      <w:r w:rsidRPr="00993636">
        <w:rPr>
          <w:rFonts w:ascii="Times New Roman" w:hAnsi="Times New Roman"/>
        </w:rPr>
        <w:t>(3), 365-389.</w:t>
      </w:r>
    </w:p>
    <w:p w14:paraId="08E8D612" w14:textId="77777777" w:rsidR="00E22CF1" w:rsidRDefault="009423AF" w:rsidP="005F6CD7">
      <w:pPr>
        <w:widowControl w:val="0"/>
        <w:spacing w:beforeLines="20" w:before="48" w:afterLines="20" w:after="48" w:line="360" w:lineRule="auto"/>
        <w:ind w:left="480" w:hanging="480"/>
        <w:rPr>
          <w:rFonts w:ascii="Times New Roman" w:hAnsi="Times New Roman"/>
        </w:rPr>
      </w:pPr>
      <w:r w:rsidRPr="00993636">
        <w:rPr>
          <w:rFonts w:ascii="Times New Roman" w:hAnsi="Times New Roman"/>
        </w:rPr>
        <w:t xml:space="preserve">Reiche, B. S. (2012). Knowledge benefits of social capital upon repatriation: A longitudinal study of international assignees. </w:t>
      </w:r>
      <w:r w:rsidRPr="001A6FE7">
        <w:rPr>
          <w:rFonts w:ascii="Times New Roman" w:hAnsi="Times New Roman"/>
          <w:iCs/>
        </w:rPr>
        <w:t>Journal of Management Studies, 49</w:t>
      </w:r>
      <w:r w:rsidRPr="00993636">
        <w:rPr>
          <w:rFonts w:ascii="Times New Roman" w:hAnsi="Times New Roman"/>
        </w:rPr>
        <w:t>(6), 1052-1077.</w:t>
      </w:r>
    </w:p>
    <w:p w14:paraId="67692E47" w14:textId="77777777" w:rsidR="00E22CF1" w:rsidRDefault="007A0354" w:rsidP="005F6CD7">
      <w:pPr>
        <w:widowControl w:val="0"/>
        <w:spacing w:beforeLines="20" w:before="48" w:afterLines="20" w:after="48" w:line="360" w:lineRule="auto"/>
        <w:ind w:left="480" w:hanging="480"/>
        <w:rPr>
          <w:rFonts w:ascii="Times New Roman" w:hAnsi="Times New Roman"/>
        </w:rPr>
      </w:pPr>
      <w:r w:rsidRPr="00C63AD7">
        <w:rPr>
          <w:rFonts w:ascii="Times New Roman" w:hAnsi="Times New Roman"/>
          <w:lang w:val="de-DE"/>
        </w:rPr>
        <w:t xml:space="preserve">Reiche, B. S., Harzing, A.-W., &amp; Kraimer, M. L. (2009). </w:t>
      </w:r>
      <w:r w:rsidR="009423AF" w:rsidRPr="00993636">
        <w:rPr>
          <w:rFonts w:ascii="Times New Roman" w:hAnsi="Times New Roman"/>
        </w:rPr>
        <w:t xml:space="preserve">The role of international assignees’ social capital in creating inter-unit intellectual capital: A cross-level model. </w:t>
      </w:r>
      <w:r w:rsidR="009423AF" w:rsidRPr="001A6FE7">
        <w:rPr>
          <w:rFonts w:ascii="Times New Roman" w:hAnsi="Times New Roman"/>
          <w:iCs/>
        </w:rPr>
        <w:t>Journal of International Business Studies, 40</w:t>
      </w:r>
      <w:r w:rsidR="009423AF" w:rsidRPr="00993636">
        <w:rPr>
          <w:rFonts w:ascii="Times New Roman" w:hAnsi="Times New Roman"/>
        </w:rPr>
        <w:t>(3), 509-526.</w:t>
      </w:r>
    </w:p>
    <w:p w14:paraId="5FD2C1F0" w14:textId="7F7280D0" w:rsidR="00581D86" w:rsidRPr="00581D86" w:rsidRDefault="00581D86" w:rsidP="00581D86">
      <w:pPr>
        <w:widowControl w:val="0"/>
        <w:spacing w:beforeLines="20" w:before="48" w:afterLines="20" w:after="48" w:line="360" w:lineRule="auto"/>
        <w:ind w:left="480" w:hanging="480"/>
        <w:rPr>
          <w:rFonts w:ascii="Times New Roman" w:hAnsi="Times New Roman"/>
          <w:lang w:val="en-GB"/>
        </w:rPr>
      </w:pPr>
      <w:proofErr w:type="spellStart"/>
      <w:r w:rsidRPr="00581D86">
        <w:rPr>
          <w:rFonts w:ascii="Times New Roman" w:hAnsi="Times New Roman"/>
          <w:lang w:val="en-GB"/>
        </w:rPr>
        <w:t>Rosenzweig</w:t>
      </w:r>
      <w:proofErr w:type="spellEnd"/>
      <w:r w:rsidRPr="00581D86">
        <w:rPr>
          <w:rFonts w:ascii="Times New Roman" w:hAnsi="Times New Roman"/>
          <w:lang w:val="en-GB"/>
        </w:rPr>
        <w:t xml:space="preserve">, Philip M. </w:t>
      </w:r>
      <w:r w:rsidR="00ED0221">
        <w:rPr>
          <w:rFonts w:ascii="Times New Roman" w:hAnsi="Times New Roman"/>
          <w:lang w:val="en-GB"/>
        </w:rPr>
        <w:t>(</w:t>
      </w:r>
      <w:r w:rsidRPr="00581D86">
        <w:rPr>
          <w:rFonts w:ascii="Times New Roman" w:hAnsi="Times New Roman"/>
          <w:lang w:val="en-GB"/>
        </w:rPr>
        <w:t>1994</w:t>
      </w:r>
      <w:r w:rsidR="00ED0221">
        <w:rPr>
          <w:rFonts w:ascii="Times New Roman" w:hAnsi="Times New Roman"/>
          <w:lang w:val="en-GB"/>
        </w:rPr>
        <w:t>)</w:t>
      </w:r>
      <w:r w:rsidRPr="00581D86">
        <w:rPr>
          <w:rFonts w:ascii="Times New Roman" w:hAnsi="Times New Roman"/>
          <w:lang w:val="en-GB"/>
        </w:rPr>
        <w:t>. Management Practices in U.S. Affiliates of Foreign-Owned Firms: Are "They" Just Like "Us"? International Executive, 36 (4): 393-410.</w:t>
      </w:r>
    </w:p>
    <w:p w14:paraId="15560E4C" w14:textId="5225A9F5" w:rsidR="00F2170C" w:rsidRDefault="0016364F" w:rsidP="005F6CD7">
      <w:pPr>
        <w:widowControl w:val="0"/>
        <w:spacing w:beforeLines="20" w:before="48" w:afterLines="20" w:after="48" w:line="360" w:lineRule="auto"/>
        <w:ind w:left="480" w:hanging="480"/>
        <w:rPr>
          <w:rFonts w:ascii="Times New Roman" w:hAnsi="Times New Roman"/>
          <w:lang w:val="en-GB"/>
        </w:rPr>
      </w:pPr>
      <w:r>
        <w:rPr>
          <w:rFonts w:ascii="Times New Roman" w:hAnsi="Times New Roman"/>
          <w:lang w:val="en-GB"/>
        </w:rPr>
        <w:t>Rushton, A., &amp;</w:t>
      </w:r>
      <w:r w:rsidR="00F2170C">
        <w:rPr>
          <w:rFonts w:ascii="Times New Roman" w:hAnsi="Times New Roman"/>
          <w:lang w:val="en-GB"/>
        </w:rPr>
        <w:t xml:space="preserve"> Walker, S. (2007). International </w:t>
      </w:r>
      <w:r w:rsidR="00251100">
        <w:rPr>
          <w:rFonts w:ascii="Times New Roman" w:hAnsi="Times New Roman"/>
          <w:lang w:val="en-GB"/>
        </w:rPr>
        <w:t>l</w:t>
      </w:r>
      <w:r w:rsidR="00F2170C">
        <w:rPr>
          <w:rFonts w:ascii="Times New Roman" w:hAnsi="Times New Roman"/>
          <w:lang w:val="en-GB"/>
        </w:rPr>
        <w:t>ogistics</w:t>
      </w:r>
      <w:r w:rsidR="00251100">
        <w:rPr>
          <w:rFonts w:ascii="Times New Roman" w:hAnsi="Times New Roman"/>
          <w:lang w:val="en-GB"/>
        </w:rPr>
        <w:t xml:space="preserve"> and supply chain outsourcing: From local to g</w:t>
      </w:r>
      <w:r>
        <w:rPr>
          <w:rFonts w:ascii="Times New Roman" w:hAnsi="Times New Roman"/>
          <w:lang w:val="en-GB"/>
        </w:rPr>
        <w:t xml:space="preserve">lobal. </w:t>
      </w:r>
      <w:r w:rsidR="00251100">
        <w:rPr>
          <w:rFonts w:ascii="Times New Roman" w:hAnsi="Times New Roman"/>
          <w:lang w:val="en-GB"/>
        </w:rPr>
        <w:t xml:space="preserve">London: </w:t>
      </w:r>
      <w:proofErr w:type="spellStart"/>
      <w:r w:rsidR="00251100">
        <w:rPr>
          <w:rFonts w:ascii="Times New Roman" w:hAnsi="Times New Roman"/>
          <w:lang w:val="en-GB"/>
        </w:rPr>
        <w:t>Kogan</w:t>
      </w:r>
      <w:proofErr w:type="spellEnd"/>
      <w:r w:rsidR="00251100">
        <w:rPr>
          <w:rFonts w:ascii="Times New Roman" w:hAnsi="Times New Roman"/>
          <w:lang w:val="en-GB"/>
        </w:rPr>
        <w:t xml:space="preserve"> Page.</w:t>
      </w:r>
    </w:p>
    <w:p w14:paraId="49214D68" w14:textId="77777777" w:rsidR="00E22CF1" w:rsidRDefault="007A0354" w:rsidP="005F6CD7">
      <w:pPr>
        <w:widowControl w:val="0"/>
        <w:spacing w:beforeLines="20" w:before="48" w:afterLines="20" w:after="48" w:line="360" w:lineRule="auto"/>
        <w:ind w:left="480" w:hanging="480"/>
        <w:rPr>
          <w:rFonts w:ascii="Times New Roman" w:hAnsi="Times New Roman"/>
        </w:rPr>
      </w:pPr>
      <w:r w:rsidRPr="00386433">
        <w:rPr>
          <w:rFonts w:ascii="Times New Roman" w:hAnsi="Times New Roman"/>
          <w:lang w:val="en-GB"/>
        </w:rPr>
        <w:t xml:space="preserve">Schuler, R. S., &amp; </w:t>
      </w:r>
      <w:proofErr w:type="spellStart"/>
      <w:r w:rsidRPr="00386433">
        <w:rPr>
          <w:rFonts w:ascii="Times New Roman" w:hAnsi="Times New Roman"/>
          <w:lang w:val="en-GB"/>
        </w:rPr>
        <w:t>Rogovsky</w:t>
      </w:r>
      <w:proofErr w:type="spellEnd"/>
      <w:r w:rsidRPr="00386433">
        <w:rPr>
          <w:rFonts w:ascii="Times New Roman" w:hAnsi="Times New Roman"/>
          <w:lang w:val="en-GB"/>
        </w:rPr>
        <w:t xml:space="preserve">, N. (1998). </w:t>
      </w:r>
      <w:r w:rsidR="009423AF" w:rsidRPr="00993636">
        <w:rPr>
          <w:rFonts w:ascii="Times New Roman" w:hAnsi="Times New Roman"/>
        </w:rPr>
        <w:t xml:space="preserve">Understanding compensation practice variations across firms: The impact of national culture. </w:t>
      </w:r>
      <w:r w:rsidR="009423AF" w:rsidRPr="001A6FE7">
        <w:rPr>
          <w:rFonts w:ascii="Times New Roman" w:hAnsi="Times New Roman"/>
          <w:iCs/>
        </w:rPr>
        <w:t>Journal of International Business Studies, 29</w:t>
      </w:r>
      <w:r w:rsidR="009423AF" w:rsidRPr="00993636">
        <w:rPr>
          <w:rFonts w:ascii="Times New Roman" w:hAnsi="Times New Roman"/>
        </w:rPr>
        <w:t>(1), 159-177.</w:t>
      </w:r>
    </w:p>
    <w:p w14:paraId="1DA3730A" w14:textId="77777777" w:rsidR="00E22CF1" w:rsidRPr="009E2D9A" w:rsidRDefault="009423AF" w:rsidP="005F6CD7">
      <w:pPr>
        <w:widowControl w:val="0"/>
        <w:spacing w:beforeLines="20" w:before="48" w:afterLines="20" w:after="48" w:line="360" w:lineRule="auto"/>
        <w:ind w:left="480" w:hanging="480"/>
        <w:rPr>
          <w:rFonts w:ascii="Times New Roman" w:hAnsi="Times New Roman"/>
        </w:rPr>
      </w:pPr>
      <w:r w:rsidRPr="00993636">
        <w:rPr>
          <w:rFonts w:ascii="Times New Roman" w:hAnsi="Times New Roman"/>
        </w:rPr>
        <w:t xml:space="preserve">Shaffer, M. A., Harrison, D. A., &amp; Gilley, K. M. (1999). </w:t>
      </w:r>
      <w:proofErr w:type="gramStart"/>
      <w:r w:rsidRPr="00993636">
        <w:rPr>
          <w:rFonts w:ascii="Times New Roman" w:hAnsi="Times New Roman"/>
        </w:rPr>
        <w:t>Dimensions, determinants, and differences in the expatriate adjustment process.</w:t>
      </w:r>
      <w:proofErr w:type="gramEnd"/>
      <w:r w:rsidRPr="00993636">
        <w:rPr>
          <w:rFonts w:ascii="Times New Roman" w:hAnsi="Times New Roman"/>
        </w:rPr>
        <w:t xml:space="preserve"> </w:t>
      </w:r>
      <w:r w:rsidRPr="009E2D9A">
        <w:rPr>
          <w:rFonts w:ascii="Times New Roman" w:hAnsi="Times New Roman"/>
          <w:iCs/>
        </w:rPr>
        <w:t>Journal of International Business Studies, 30</w:t>
      </w:r>
      <w:r w:rsidRPr="009E2D9A">
        <w:rPr>
          <w:rFonts w:ascii="Times New Roman" w:hAnsi="Times New Roman"/>
        </w:rPr>
        <w:t>(3), 557-581.</w:t>
      </w:r>
    </w:p>
    <w:p w14:paraId="2280FB76" w14:textId="77777777" w:rsidR="00E22CF1" w:rsidRDefault="000849BA" w:rsidP="005F6CD7">
      <w:pPr>
        <w:widowControl w:val="0"/>
        <w:spacing w:beforeLines="20" w:before="48" w:afterLines="20" w:after="48" w:line="360" w:lineRule="auto"/>
        <w:ind w:left="480" w:hanging="480"/>
        <w:rPr>
          <w:rFonts w:ascii="Times New Roman" w:hAnsi="Times New Roman"/>
        </w:rPr>
      </w:pPr>
      <w:proofErr w:type="spellStart"/>
      <w:r w:rsidRPr="006719DB">
        <w:rPr>
          <w:rFonts w:ascii="Times New Roman" w:hAnsi="Times New Roman"/>
        </w:rPr>
        <w:lastRenderedPageBreak/>
        <w:t>Smale</w:t>
      </w:r>
      <w:proofErr w:type="spellEnd"/>
      <w:r w:rsidRPr="006719DB">
        <w:rPr>
          <w:rFonts w:ascii="Times New Roman" w:hAnsi="Times New Roman"/>
        </w:rPr>
        <w:t>, A.</w:t>
      </w:r>
      <w:r w:rsidR="002D0BDD">
        <w:rPr>
          <w:rFonts w:ascii="Times New Roman" w:hAnsi="Times New Roman"/>
        </w:rPr>
        <w:t>,</w:t>
      </w:r>
      <w:r w:rsidRPr="006719DB">
        <w:rPr>
          <w:rFonts w:ascii="Times New Roman" w:hAnsi="Times New Roman"/>
        </w:rPr>
        <w:t xml:space="preserve"> </w:t>
      </w:r>
      <w:proofErr w:type="spellStart"/>
      <w:r w:rsidRPr="006719DB">
        <w:rPr>
          <w:rFonts w:ascii="Times New Roman" w:hAnsi="Times New Roman"/>
        </w:rPr>
        <w:t>Björkman</w:t>
      </w:r>
      <w:proofErr w:type="spellEnd"/>
      <w:r w:rsidRPr="006719DB">
        <w:rPr>
          <w:rFonts w:ascii="Times New Roman" w:hAnsi="Times New Roman"/>
        </w:rPr>
        <w:t>, I.</w:t>
      </w:r>
      <w:r w:rsidR="002D0BDD">
        <w:rPr>
          <w:rFonts w:ascii="Times New Roman" w:hAnsi="Times New Roman"/>
        </w:rPr>
        <w:t>,</w:t>
      </w:r>
      <w:r w:rsidRPr="006719DB">
        <w:rPr>
          <w:rFonts w:ascii="Times New Roman" w:hAnsi="Times New Roman"/>
        </w:rPr>
        <w:t xml:space="preserve"> &amp; </w:t>
      </w:r>
      <w:proofErr w:type="spellStart"/>
      <w:r w:rsidRPr="006719DB">
        <w:rPr>
          <w:rFonts w:ascii="Times New Roman" w:hAnsi="Times New Roman"/>
        </w:rPr>
        <w:t>Sumelius</w:t>
      </w:r>
      <w:proofErr w:type="spellEnd"/>
      <w:r w:rsidRPr="006719DB">
        <w:rPr>
          <w:rFonts w:ascii="Times New Roman" w:hAnsi="Times New Roman"/>
        </w:rPr>
        <w:t>, J.</w:t>
      </w:r>
      <w:r w:rsidR="006719DB" w:rsidRPr="006719DB">
        <w:rPr>
          <w:rFonts w:ascii="Times New Roman" w:hAnsi="Times New Roman"/>
        </w:rPr>
        <w:t xml:space="preserve"> (2013)</w:t>
      </w:r>
      <w:r w:rsidR="002D0BDD">
        <w:rPr>
          <w:rFonts w:ascii="Times New Roman" w:hAnsi="Times New Roman"/>
        </w:rPr>
        <w:t>.</w:t>
      </w:r>
      <w:r w:rsidR="006719DB" w:rsidRPr="006719DB">
        <w:rPr>
          <w:rFonts w:ascii="Times New Roman" w:hAnsi="Times New Roman"/>
        </w:rPr>
        <w:t xml:space="preserve"> </w:t>
      </w:r>
      <w:bookmarkStart w:id="4" w:name="Result_1"/>
      <w:r w:rsidR="001655C4" w:rsidRPr="006719DB">
        <w:rPr>
          <w:rFonts w:ascii="Times New Roman" w:hAnsi="Times New Roman"/>
        </w:rPr>
        <w:fldChar w:fldCharType="begin"/>
      </w:r>
      <w:r w:rsidRPr="006719DB">
        <w:rPr>
          <w:rFonts w:ascii="Times New Roman" w:hAnsi="Times New Roman"/>
        </w:rPr>
        <w:instrText xml:space="preserve"> HYPERLINK "http://web.ebscohost.com/ehost/viewarticle?data=dGJyMPPp44rp2%2fdV0%2bnjisfk5Ie46bdNr6iwT7Ck63nn5Kx95uXxjL6prUuupbBIr6meSbiqt1Kzp55oy5zyit%2fk8Xnh6ueH7N%2fiVauusUm2qbBJtaikhN%2fk5VXj5KR84LPgjeac8nnls79mpNfsVbartkm0prFRpNztiuvX8lXk6%2bqE8tv2jAAA&amp;hid=108" \o "Examining the differential use of global integration mechanisms across HRM practices: Evidence from China. " </w:instrText>
      </w:r>
      <w:r w:rsidR="001655C4" w:rsidRPr="006719DB">
        <w:rPr>
          <w:rFonts w:ascii="Times New Roman" w:hAnsi="Times New Roman"/>
        </w:rPr>
        <w:fldChar w:fldCharType="separate"/>
      </w:r>
      <w:r w:rsidRPr="006719DB">
        <w:rPr>
          <w:rFonts w:ascii="Times New Roman" w:hAnsi="Times New Roman"/>
        </w:rPr>
        <w:t xml:space="preserve">Examining the differential use of global integration mechanisms across HRM practices: Evidence from China. </w:t>
      </w:r>
      <w:r w:rsidR="001655C4" w:rsidRPr="006719DB">
        <w:rPr>
          <w:rFonts w:ascii="Times New Roman" w:hAnsi="Times New Roman"/>
        </w:rPr>
        <w:fldChar w:fldCharType="end"/>
      </w:r>
      <w:bookmarkEnd w:id="4"/>
      <w:proofErr w:type="gramStart"/>
      <w:r w:rsidRPr="006719DB">
        <w:rPr>
          <w:rFonts w:ascii="Times New Roman" w:hAnsi="Times New Roman"/>
        </w:rPr>
        <w:t>Journal of World Business</w:t>
      </w:r>
      <w:r w:rsidR="002D0BDD">
        <w:rPr>
          <w:rFonts w:ascii="Times New Roman" w:hAnsi="Times New Roman"/>
        </w:rPr>
        <w:t>,</w:t>
      </w:r>
      <w:r w:rsidRPr="006719DB">
        <w:rPr>
          <w:rFonts w:ascii="Times New Roman" w:hAnsi="Times New Roman"/>
        </w:rPr>
        <w:t xml:space="preserve"> 48</w:t>
      </w:r>
      <w:r w:rsidR="006719DB" w:rsidRPr="006719DB">
        <w:rPr>
          <w:rFonts w:ascii="Times New Roman" w:hAnsi="Times New Roman"/>
        </w:rPr>
        <w:t>(</w:t>
      </w:r>
      <w:r w:rsidRPr="006719DB">
        <w:rPr>
          <w:rFonts w:ascii="Times New Roman" w:hAnsi="Times New Roman"/>
        </w:rPr>
        <w:t>2</w:t>
      </w:r>
      <w:r w:rsidR="006719DB" w:rsidRPr="006719DB">
        <w:rPr>
          <w:rFonts w:ascii="Times New Roman" w:hAnsi="Times New Roman"/>
        </w:rPr>
        <w:t xml:space="preserve">), </w:t>
      </w:r>
      <w:r w:rsidRPr="006719DB">
        <w:rPr>
          <w:rFonts w:ascii="Times New Roman" w:hAnsi="Times New Roman"/>
        </w:rPr>
        <w:t>232-240</w:t>
      </w:r>
      <w:r w:rsidR="006719DB" w:rsidRPr="006719DB">
        <w:rPr>
          <w:rFonts w:ascii="Times New Roman" w:hAnsi="Times New Roman"/>
        </w:rPr>
        <w:t>.</w:t>
      </w:r>
      <w:proofErr w:type="gramEnd"/>
    </w:p>
    <w:p w14:paraId="493B9384" w14:textId="77777777" w:rsidR="00E22CF1" w:rsidRDefault="009423AF" w:rsidP="005F6CD7">
      <w:pPr>
        <w:widowControl w:val="0"/>
        <w:spacing w:beforeLines="20" w:before="48" w:afterLines="20" w:after="48" w:line="360" w:lineRule="auto"/>
        <w:ind w:left="480" w:hanging="480"/>
        <w:rPr>
          <w:rFonts w:ascii="Times New Roman" w:hAnsi="Times New Roman"/>
        </w:rPr>
      </w:pPr>
      <w:proofErr w:type="spellStart"/>
      <w:r w:rsidRPr="00993636">
        <w:rPr>
          <w:rFonts w:ascii="Times New Roman" w:hAnsi="Times New Roman"/>
        </w:rPr>
        <w:t>Tharenou</w:t>
      </w:r>
      <w:proofErr w:type="spellEnd"/>
      <w:r w:rsidRPr="00993636">
        <w:rPr>
          <w:rFonts w:ascii="Times New Roman" w:hAnsi="Times New Roman"/>
        </w:rPr>
        <w:t xml:space="preserve">, P., &amp; Harvey, M. (2006). Examining the overseas staffing options utilized by Australian headquartered multinational corporations. </w:t>
      </w:r>
      <w:r w:rsidRPr="001A6FE7">
        <w:rPr>
          <w:rFonts w:ascii="Times New Roman" w:hAnsi="Times New Roman"/>
          <w:iCs/>
        </w:rPr>
        <w:t>International Journal of Human Resource Management, 17</w:t>
      </w:r>
      <w:r w:rsidRPr="00993636">
        <w:rPr>
          <w:rFonts w:ascii="Times New Roman" w:hAnsi="Times New Roman"/>
        </w:rPr>
        <w:t>(6), 1095-1114.</w:t>
      </w:r>
    </w:p>
    <w:p w14:paraId="0D970AE5" w14:textId="77777777" w:rsidR="00E22CF1" w:rsidRDefault="009423AF" w:rsidP="005F6CD7">
      <w:pPr>
        <w:widowControl w:val="0"/>
        <w:spacing w:beforeLines="20" w:before="48" w:afterLines="20" w:after="48" w:line="360" w:lineRule="auto"/>
        <w:ind w:left="480" w:hanging="480"/>
        <w:rPr>
          <w:rFonts w:ascii="Times New Roman" w:hAnsi="Times New Roman"/>
        </w:rPr>
      </w:pPr>
      <w:r w:rsidRPr="00993636">
        <w:rPr>
          <w:rFonts w:ascii="Times New Roman" w:hAnsi="Times New Roman"/>
        </w:rPr>
        <w:t xml:space="preserve">Tung, R. L. (1982). </w:t>
      </w:r>
      <w:proofErr w:type="gramStart"/>
      <w:r w:rsidRPr="00993636">
        <w:rPr>
          <w:rFonts w:ascii="Times New Roman" w:hAnsi="Times New Roman"/>
        </w:rPr>
        <w:t>Selection and training procedures of U.S., European, and Japanese multinationals.</w:t>
      </w:r>
      <w:proofErr w:type="gramEnd"/>
      <w:r w:rsidRPr="00993636">
        <w:rPr>
          <w:rFonts w:ascii="Times New Roman" w:hAnsi="Times New Roman"/>
        </w:rPr>
        <w:t xml:space="preserve"> </w:t>
      </w:r>
      <w:r w:rsidRPr="001A6FE7">
        <w:rPr>
          <w:rFonts w:ascii="Times New Roman" w:hAnsi="Times New Roman"/>
          <w:iCs/>
        </w:rPr>
        <w:t>California Management Review, 25</w:t>
      </w:r>
      <w:r w:rsidRPr="00993636">
        <w:rPr>
          <w:rFonts w:ascii="Times New Roman" w:hAnsi="Times New Roman"/>
        </w:rPr>
        <w:t>(1), 57-71.</w:t>
      </w:r>
    </w:p>
    <w:p w14:paraId="7689A1CB" w14:textId="77777777" w:rsidR="00E22CF1" w:rsidRDefault="009423AF" w:rsidP="005F6CD7">
      <w:pPr>
        <w:widowControl w:val="0"/>
        <w:spacing w:beforeLines="20" w:before="48" w:afterLines="20" w:after="48" w:line="360" w:lineRule="auto"/>
        <w:ind w:left="480" w:hanging="480"/>
        <w:rPr>
          <w:rFonts w:ascii="Times New Roman" w:hAnsi="Times New Roman"/>
        </w:rPr>
      </w:pPr>
      <w:proofErr w:type="spellStart"/>
      <w:r w:rsidRPr="00993636">
        <w:rPr>
          <w:rFonts w:ascii="Times New Roman" w:hAnsi="Times New Roman"/>
        </w:rPr>
        <w:t>Tungli</w:t>
      </w:r>
      <w:proofErr w:type="spellEnd"/>
      <w:r w:rsidRPr="00993636">
        <w:rPr>
          <w:rFonts w:ascii="Times New Roman" w:hAnsi="Times New Roman"/>
        </w:rPr>
        <w:t xml:space="preserve">, Z., &amp; </w:t>
      </w:r>
      <w:proofErr w:type="spellStart"/>
      <w:r w:rsidRPr="00993636">
        <w:rPr>
          <w:rFonts w:ascii="Times New Roman" w:hAnsi="Times New Roman"/>
        </w:rPr>
        <w:t>Peiperl</w:t>
      </w:r>
      <w:proofErr w:type="spellEnd"/>
      <w:r w:rsidRPr="00993636">
        <w:rPr>
          <w:rFonts w:ascii="Times New Roman" w:hAnsi="Times New Roman"/>
        </w:rPr>
        <w:t xml:space="preserve">, M. (2009). Expatriate practices in German, Japanese, U.K., and U.S. Multinational companies: A comparative survey of changes. </w:t>
      </w:r>
      <w:r w:rsidRPr="001A6FE7">
        <w:rPr>
          <w:rFonts w:ascii="Times New Roman" w:hAnsi="Times New Roman"/>
          <w:iCs/>
        </w:rPr>
        <w:t>Human Resource Management, 48</w:t>
      </w:r>
      <w:r w:rsidRPr="00993636">
        <w:rPr>
          <w:rFonts w:ascii="Times New Roman" w:hAnsi="Times New Roman"/>
        </w:rPr>
        <w:t>(1), 153-171.</w:t>
      </w:r>
    </w:p>
    <w:p w14:paraId="38A8C551" w14:textId="77777777" w:rsidR="009423AF" w:rsidRDefault="009423AF" w:rsidP="009046D8">
      <w:pPr>
        <w:spacing w:before="0" w:after="0" w:line="480" w:lineRule="auto"/>
        <w:ind w:left="480" w:hanging="480"/>
        <w:rPr>
          <w:rFonts w:ascii="Times New Roman" w:hAnsi="Times New Roman"/>
        </w:rPr>
        <w:sectPr w:rsidR="009423AF" w:rsidSect="001C411D">
          <w:pgSz w:w="11906" w:h="16838"/>
          <w:pgMar w:top="1361" w:right="1418" w:bottom="1361" w:left="1418" w:header="709" w:footer="567" w:gutter="0"/>
          <w:cols w:space="708"/>
          <w:rtlGutter/>
          <w:docGrid w:linePitch="360"/>
        </w:sectPr>
      </w:pPr>
    </w:p>
    <w:p w14:paraId="3DA697A2" w14:textId="77777777" w:rsidR="009423AF" w:rsidRPr="00140A39" w:rsidRDefault="009423AF" w:rsidP="009046D8">
      <w:pPr>
        <w:keepNext/>
        <w:keepLines/>
        <w:spacing w:before="0" w:after="0" w:line="480" w:lineRule="auto"/>
        <w:ind w:left="851" w:hanging="851"/>
        <w:rPr>
          <w:rFonts w:ascii="Times New Roman" w:hAnsi="Times New Roman"/>
          <w:b/>
        </w:rPr>
      </w:pPr>
      <w:r w:rsidRPr="00140A39">
        <w:rPr>
          <w:rFonts w:ascii="Times New Roman" w:hAnsi="Times New Roman"/>
          <w:b/>
        </w:rPr>
        <w:lastRenderedPageBreak/>
        <w:t>T</w:t>
      </w:r>
      <w:r>
        <w:rPr>
          <w:rFonts w:ascii="Times New Roman" w:hAnsi="Times New Roman"/>
          <w:b/>
        </w:rPr>
        <w:t xml:space="preserve">ABLE I. </w:t>
      </w:r>
      <w:r w:rsidRPr="00140A39">
        <w:rPr>
          <w:rFonts w:ascii="Times New Roman" w:hAnsi="Times New Roman"/>
          <w:b/>
        </w:rPr>
        <w:t xml:space="preserve">Distribution of </w:t>
      </w:r>
      <w:r>
        <w:rPr>
          <w:rFonts w:ascii="Times New Roman" w:hAnsi="Times New Roman"/>
          <w:b/>
        </w:rPr>
        <w:t>S</w:t>
      </w:r>
      <w:r w:rsidRPr="00140A39">
        <w:rPr>
          <w:rFonts w:ascii="Times New Roman" w:hAnsi="Times New Roman"/>
          <w:b/>
        </w:rPr>
        <w:t xml:space="preserve">ample across </w:t>
      </w:r>
      <w:r>
        <w:rPr>
          <w:rFonts w:ascii="Times New Roman" w:hAnsi="Times New Roman"/>
          <w:b/>
        </w:rPr>
        <w:t>H</w:t>
      </w:r>
      <w:r w:rsidRPr="00140A39">
        <w:rPr>
          <w:rFonts w:ascii="Times New Roman" w:hAnsi="Times New Roman"/>
          <w:b/>
        </w:rPr>
        <w:t xml:space="preserve">ost </w:t>
      </w:r>
      <w:r>
        <w:rPr>
          <w:rFonts w:ascii="Times New Roman" w:hAnsi="Times New Roman"/>
          <w:b/>
        </w:rPr>
        <w:t>C</w:t>
      </w:r>
      <w:r w:rsidRPr="00140A39">
        <w:rPr>
          <w:rFonts w:ascii="Times New Roman" w:hAnsi="Times New Roman"/>
          <w:b/>
        </w:rPr>
        <w:t xml:space="preserve">ountry, </w:t>
      </w:r>
      <w:r>
        <w:rPr>
          <w:rFonts w:ascii="Times New Roman" w:hAnsi="Times New Roman"/>
          <w:b/>
        </w:rPr>
        <w:t>I</w:t>
      </w:r>
      <w:r w:rsidRPr="00140A39">
        <w:rPr>
          <w:rFonts w:ascii="Times New Roman" w:hAnsi="Times New Roman"/>
          <w:b/>
        </w:rPr>
        <w:t xml:space="preserve">ndustry and </w:t>
      </w:r>
      <w:r>
        <w:rPr>
          <w:rFonts w:ascii="Times New Roman" w:hAnsi="Times New Roman"/>
          <w:b/>
        </w:rPr>
        <w:t>H</w:t>
      </w:r>
      <w:r w:rsidRPr="00140A39">
        <w:rPr>
          <w:rFonts w:ascii="Times New Roman" w:hAnsi="Times New Roman"/>
          <w:b/>
        </w:rPr>
        <w:t xml:space="preserve">ome </w:t>
      </w:r>
      <w:r>
        <w:rPr>
          <w:rFonts w:ascii="Times New Roman" w:hAnsi="Times New Roman"/>
          <w:b/>
        </w:rPr>
        <w:t>C</w:t>
      </w:r>
      <w:r w:rsidRPr="00140A39">
        <w:rPr>
          <w:rFonts w:ascii="Times New Roman" w:hAnsi="Times New Roman"/>
          <w:b/>
        </w:rPr>
        <w:t>ountry</w:t>
      </w:r>
    </w:p>
    <w:tbl>
      <w:tblPr>
        <w:tblW w:w="9178" w:type="dxa"/>
        <w:tblInd w:w="108" w:type="dxa"/>
        <w:tblBorders>
          <w:top w:val="single" w:sz="8" w:space="0" w:color="FFFFFF"/>
          <w:left w:val="single" w:sz="8" w:space="0" w:color="FFFFFF"/>
          <w:right w:val="single" w:sz="8" w:space="0" w:color="FFFFFF"/>
        </w:tblBorders>
        <w:tblLayout w:type="fixed"/>
        <w:tblLook w:val="00A0" w:firstRow="1" w:lastRow="0" w:firstColumn="1" w:lastColumn="0" w:noHBand="0" w:noVBand="0"/>
      </w:tblPr>
      <w:tblGrid>
        <w:gridCol w:w="3120"/>
        <w:gridCol w:w="1842"/>
        <w:gridCol w:w="2718"/>
        <w:gridCol w:w="1498"/>
      </w:tblGrid>
      <w:tr w:rsidR="009423AF" w:rsidRPr="009046D8" w14:paraId="112E4544" w14:textId="77777777" w:rsidTr="00140A39">
        <w:tc>
          <w:tcPr>
            <w:tcW w:w="3120" w:type="dxa"/>
            <w:tcBorders>
              <w:top w:val="single" w:sz="12" w:space="0" w:color="auto"/>
              <w:bottom w:val="single" w:sz="4" w:space="0" w:color="auto"/>
            </w:tcBorders>
            <w:shd w:val="clear" w:color="auto" w:fill="FFFFFF"/>
          </w:tcPr>
          <w:p w14:paraId="3B13E836" w14:textId="77777777" w:rsidR="009423AF" w:rsidRPr="009046D8" w:rsidRDefault="009423AF" w:rsidP="009046D8">
            <w:pPr>
              <w:keepNext/>
              <w:keepLines/>
              <w:spacing w:before="0" w:after="0"/>
              <w:jc w:val="left"/>
              <w:rPr>
                <w:rFonts w:ascii="Times New Roman" w:hAnsi="Times New Roman"/>
                <w:b/>
                <w:bCs/>
                <w:szCs w:val="24"/>
                <w:lang w:eastAsia="en-AU"/>
              </w:rPr>
            </w:pPr>
            <w:r w:rsidRPr="009046D8">
              <w:rPr>
                <w:rFonts w:ascii="Times New Roman" w:hAnsi="Times New Roman"/>
                <w:b/>
                <w:bCs/>
                <w:szCs w:val="24"/>
                <w:lang w:eastAsia="en-AU"/>
              </w:rPr>
              <w:t>Host country</w:t>
            </w:r>
          </w:p>
        </w:tc>
        <w:tc>
          <w:tcPr>
            <w:tcW w:w="1842" w:type="dxa"/>
            <w:tcBorders>
              <w:top w:val="single" w:sz="12" w:space="0" w:color="auto"/>
              <w:bottom w:val="single" w:sz="4" w:space="0" w:color="auto"/>
              <w:right w:val="single" w:sz="4" w:space="0" w:color="auto"/>
            </w:tcBorders>
            <w:shd w:val="clear" w:color="auto" w:fill="FFFFFF"/>
          </w:tcPr>
          <w:p w14:paraId="05C0289A" w14:textId="77777777" w:rsidR="009423AF" w:rsidRPr="009046D8" w:rsidRDefault="009423AF" w:rsidP="00140A39">
            <w:pPr>
              <w:keepNext/>
              <w:keepLines/>
              <w:spacing w:before="0" w:after="0"/>
              <w:jc w:val="center"/>
              <w:rPr>
                <w:rFonts w:ascii="Times New Roman" w:hAnsi="Times New Roman"/>
                <w:b/>
                <w:bCs/>
                <w:szCs w:val="24"/>
                <w:lang w:eastAsia="en-AU"/>
              </w:rPr>
            </w:pPr>
            <w:r w:rsidRPr="009046D8">
              <w:rPr>
                <w:rFonts w:ascii="Times New Roman" w:hAnsi="Times New Roman"/>
                <w:b/>
                <w:bCs/>
                <w:szCs w:val="24"/>
                <w:lang w:eastAsia="en-AU"/>
              </w:rPr>
              <w:t>Number of respondents</w:t>
            </w:r>
          </w:p>
        </w:tc>
        <w:tc>
          <w:tcPr>
            <w:tcW w:w="2718" w:type="dxa"/>
            <w:tcBorders>
              <w:top w:val="single" w:sz="12" w:space="0" w:color="auto"/>
              <w:left w:val="single" w:sz="4" w:space="0" w:color="auto"/>
              <w:bottom w:val="single" w:sz="4" w:space="0" w:color="auto"/>
            </w:tcBorders>
            <w:shd w:val="clear" w:color="auto" w:fill="FFFFFF"/>
          </w:tcPr>
          <w:p w14:paraId="37E24C46" w14:textId="77777777" w:rsidR="009423AF" w:rsidRPr="009046D8" w:rsidRDefault="009423AF" w:rsidP="009046D8">
            <w:pPr>
              <w:keepNext/>
              <w:keepLines/>
              <w:spacing w:before="0" w:after="0"/>
              <w:jc w:val="left"/>
              <w:rPr>
                <w:rFonts w:ascii="Times New Roman" w:hAnsi="Times New Roman"/>
                <w:b/>
                <w:bCs/>
                <w:szCs w:val="24"/>
                <w:lang w:eastAsia="en-AU"/>
              </w:rPr>
            </w:pPr>
            <w:r w:rsidRPr="009046D8">
              <w:rPr>
                <w:rFonts w:ascii="Times New Roman" w:hAnsi="Times New Roman"/>
                <w:b/>
                <w:bCs/>
                <w:szCs w:val="24"/>
                <w:lang w:eastAsia="en-AU"/>
              </w:rPr>
              <w:t xml:space="preserve">Home country </w:t>
            </w:r>
          </w:p>
        </w:tc>
        <w:tc>
          <w:tcPr>
            <w:tcW w:w="1498" w:type="dxa"/>
            <w:tcBorders>
              <w:top w:val="single" w:sz="12" w:space="0" w:color="auto"/>
              <w:bottom w:val="single" w:sz="4" w:space="0" w:color="auto"/>
            </w:tcBorders>
            <w:shd w:val="clear" w:color="auto" w:fill="FFFFFF"/>
          </w:tcPr>
          <w:p w14:paraId="7F94F956" w14:textId="77777777" w:rsidR="009423AF" w:rsidRPr="009046D8" w:rsidRDefault="009423AF" w:rsidP="00140A39">
            <w:pPr>
              <w:keepNext/>
              <w:keepLines/>
              <w:spacing w:before="0" w:after="0"/>
              <w:jc w:val="center"/>
              <w:rPr>
                <w:rFonts w:ascii="Times New Roman" w:hAnsi="Times New Roman"/>
                <w:b/>
                <w:bCs/>
                <w:szCs w:val="24"/>
                <w:lang w:eastAsia="en-AU"/>
              </w:rPr>
            </w:pPr>
            <w:r w:rsidRPr="009046D8">
              <w:rPr>
                <w:rFonts w:ascii="Times New Roman" w:hAnsi="Times New Roman"/>
                <w:b/>
                <w:bCs/>
                <w:szCs w:val="24"/>
                <w:lang w:eastAsia="en-AU"/>
              </w:rPr>
              <w:t>Number of respondents</w:t>
            </w:r>
          </w:p>
        </w:tc>
      </w:tr>
      <w:tr w:rsidR="009423AF" w:rsidRPr="00140A39" w14:paraId="7E145DBB" w14:textId="77777777" w:rsidTr="00140A39">
        <w:tc>
          <w:tcPr>
            <w:tcW w:w="3120" w:type="dxa"/>
            <w:tcBorders>
              <w:top w:val="single" w:sz="4" w:space="0" w:color="auto"/>
            </w:tcBorders>
            <w:shd w:val="clear" w:color="auto" w:fill="FFFFFF"/>
          </w:tcPr>
          <w:p w14:paraId="37240045"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Australia/New Zealand</w:t>
            </w:r>
          </w:p>
        </w:tc>
        <w:tc>
          <w:tcPr>
            <w:tcW w:w="1842" w:type="dxa"/>
            <w:tcBorders>
              <w:top w:val="single" w:sz="4" w:space="0" w:color="auto"/>
              <w:right w:val="single" w:sz="4" w:space="0" w:color="auto"/>
            </w:tcBorders>
            <w:shd w:val="clear" w:color="auto" w:fill="FFFFFF"/>
          </w:tcPr>
          <w:p w14:paraId="7B2B243D"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92</w:t>
            </w:r>
          </w:p>
        </w:tc>
        <w:tc>
          <w:tcPr>
            <w:tcW w:w="2718" w:type="dxa"/>
            <w:tcBorders>
              <w:top w:val="single" w:sz="4" w:space="0" w:color="auto"/>
              <w:left w:val="single" w:sz="4" w:space="0" w:color="auto"/>
            </w:tcBorders>
            <w:shd w:val="clear" w:color="auto" w:fill="FFFFFF"/>
          </w:tcPr>
          <w:p w14:paraId="411A3BCF" w14:textId="77777777" w:rsidR="009423AF" w:rsidRPr="00140A39" w:rsidRDefault="009423AF" w:rsidP="009046D8">
            <w:pPr>
              <w:keepNext/>
              <w:keepLines/>
              <w:spacing w:before="0" w:after="0"/>
              <w:jc w:val="left"/>
              <w:rPr>
                <w:rFonts w:ascii="Times New Roman" w:hAnsi="Times New Roman"/>
                <w:szCs w:val="24"/>
                <w:lang w:eastAsia="en-AU"/>
              </w:rPr>
            </w:pPr>
            <w:r w:rsidRPr="00140A39">
              <w:rPr>
                <w:rFonts w:ascii="Times New Roman" w:hAnsi="Times New Roman"/>
                <w:szCs w:val="24"/>
                <w:lang w:eastAsia="en-AU"/>
              </w:rPr>
              <w:t>Chinese Asia</w:t>
            </w:r>
          </w:p>
        </w:tc>
        <w:tc>
          <w:tcPr>
            <w:tcW w:w="1498" w:type="dxa"/>
            <w:tcBorders>
              <w:top w:val="single" w:sz="4" w:space="0" w:color="auto"/>
            </w:tcBorders>
            <w:shd w:val="clear" w:color="auto" w:fill="FFFFFF"/>
          </w:tcPr>
          <w:p w14:paraId="26755396"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32</w:t>
            </w:r>
          </w:p>
        </w:tc>
      </w:tr>
      <w:tr w:rsidR="009423AF" w:rsidRPr="00140A39" w14:paraId="4576EC9E" w14:textId="77777777" w:rsidTr="00140A39">
        <w:tc>
          <w:tcPr>
            <w:tcW w:w="3120" w:type="dxa"/>
            <w:shd w:val="clear" w:color="auto" w:fill="FFFFFF"/>
          </w:tcPr>
          <w:p w14:paraId="6E5CD0A2"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China</w:t>
            </w:r>
          </w:p>
        </w:tc>
        <w:tc>
          <w:tcPr>
            <w:tcW w:w="1842" w:type="dxa"/>
            <w:tcBorders>
              <w:right w:val="single" w:sz="4" w:space="0" w:color="auto"/>
            </w:tcBorders>
            <w:shd w:val="clear" w:color="auto" w:fill="FFFFFF"/>
          </w:tcPr>
          <w:p w14:paraId="79BCC0DF"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91</w:t>
            </w:r>
          </w:p>
        </w:tc>
        <w:tc>
          <w:tcPr>
            <w:tcW w:w="2718" w:type="dxa"/>
            <w:tcBorders>
              <w:left w:val="single" w:sz="4" w:space="0" w:color="auto"/>
            </w:tcBorders>
            <w:shd w:val="clear" w:color="auto" w:fill="FFFFFF"/>
          </w:tcPr>
          <w:p w14:paraId="59402C1D" w14:textId="77777777" w:rsidR="009423AF" w:rsidRPr="00140A39" w:rsidRDefault="009423AF" w:rsidP="009046D8">
            <w:pPr>
              <w:keepNext/>
              <w:keepLines/>
              <w:spacing w:before="0" w:after="0"/>
              <w:jc w:val="left"/>
              <w:rPr>
                <w:rFonts w:ascii="Times New Roman" w:hAnsi="Times New Roman"/>
                <w:szCs w:val="24"/>
                <w:lang w:eastAsia="en-AU"/>
              </w:rPr>
            </w:pPr>
            <w:r w:rsidRPr="00140A39">
              <w:rPr>
                <w:rFonts w:ascii="Times New Roman" w:hAnsi="Times New Roman"/>
                <w:szCs w:val="24"/>
                <w:lang w:eastAsia="en-AU"/>
              </w:rPr>
              <w:t>France</w:t>
            </w:r>
          </w:p>
        </w:tc>
        <w:tc>
          <w:tcPr>
            <w:tcW w:w="1498" w:type="dxa"/>
            <w:shd w:val="clear" w:color="auto" w:fill="FFFFFF"/>
          </w:tcPr>
          <w:p w14:paraId="0DE92D2E"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67</w:t>
            </w:r>
          </w:p>
        </w:tc>
      </w:tr>
      <w:tr w:rsidR="009423AF" w:rsidRPr="00140A39" w14:paraId="63DA8D26" w14:textId="77777777" w:rsidTr="00140A39">
        <w:tc>
          <w:tcPr>
            <w:tcW w:w="3120" w:type="dxa"/>
            <w:shd w:val="clear" w:color="auto" w:fill="FFFFFF"/>
          </w:tcPr>
          <w:p w14:paraId="7E6037FF"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France</w:t>
            </w:r>
          </w:p>
        </w:tc>
        <w:tc>
          <w:tcPr>
            <w:tcW w:w="1842" w:type="dxa"/>
            <w:tcBorders>
              <w:right w:val="single" w:sz="4" w:space="0" w:color="auto"/>
            </w:tcBorders>
            <w:shd w:val="clear" w:color="auto" w:fill="FFFFFF"/>
          </w:tcPr>
          <w:p w14:paraId="4C51203B"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70</w:t>
            </w:r>
          </w:p>
        </w:tc>
        <w:tc>
          <w:tcPr>
            <w:tcW w:w="2718" w:type="dxa"/>
            <w:tcBorders>
              <w:left w:val="single" w:sz="4" w:space="0" w:color="auto"/>
            </w:tcBorders>
            <w:shd w:val="clear" w:color="auto" w:fill="FFFFFF"/>
          </w:tcPr>
          <w:p w14:paraId="5F4E552B" w14:textId="77777777" w:rsidR="009423AF" w:rsidRPr="00140A39" w:rsidRDefault="009423AF" w:rsidP="009046D8">
            <w:pPr>
              <w:keepNext/>
              <w:keepLines/>
              <w:spacing w:before="0" w:after="0"/>
              <w:jc w:val="left"/>
              <w:rPr>
                <w:rFonts w:ascii="Times New Roman" w:hAnsi="Times New Roman"/>
                <w:szCs w:val="24"/>
                <w:lang w:eastAsia="en-AU"/>
              </w:rPr>
            </w:pPr>
            <w:r w:rsidRPr="00140A39">
              <w:rPr>
                <w:rFonts w:ascii="Times New Roman" w:hAnsi="Times New Roman"/>
                <w:szCs w:val="24"/>
                <w:lang w:eastAsia="en-AU"/>
              </w:rPr>
              <w:t>Germany</w:t>
            </w:r>
          </w:p>
        </w:tc>
        <w:tc>
          <w:tcPr>
            <w:tcW w:w="1498" w:type="dxa"/>
            <w:shd w:val="clear" w:color="auto" w:fill="FFFFFF"/>
          </w:tcPr>
          <w:p w14:paraId="5B263560"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107</w:t>
            </w:r>
          </w:p>
        </w:tc>
      </w:tr>
      <w:tr w:rsidR="009423AF" w:rsidRPr="00140A39" w14:paraId="6EA09226" w14:textId="77777777" w:rsidTr="00140A39">
        <w:tc>
          <w:tcPr>
            <w:tcW w:w="3120" w:type="dxa"/>
            <w:shd w:val="clear" w:color="auto" w:fill="FFFFFF"/>
          </w:tcPr>
          <w:p w14:paraId="5265CC83"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Germany</w:t>
            </w:r>
          </w:p>
        </w:tc>
        <w:tc>
          <w:tcPr>
            <w:tcW w:w="1842" w:type="dxa"/>
            <w:tcBorders>
              <w:right w:val="single" w:sz="4" w:space="0" w:color="auto"/>
            </w:tcBorders>
            <w:shd w:val="clear" w:color="auto" w:fill="FFFFFF"/>
          </w:tcPr>
          <w:p w14:paraId="26639209"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125</w:t>
            </w:r>
          </w:p>
        </w:tc>
        <w:tc>
          <w:tcPr>
            <w:tcW w:w="2718" w:type="dxa"/>
            <w:tcBorders>
              <w:left w:val="single" w:sz="4" w:space="0" w:color="auto"/>
            </w:tcBorders>
            <w:shd w:val="clear" w:color="auto" w:fill="FFFFFF"/>
          </w:tcPr>
          <w:p w14:paraId="54E631F1" w14:textId="77777777" w:rsidR="009423AF" w:rsidRPr="00140A39" w:rsidRDefault="009423AF" w:rsidP="009046D8">
            <w:pPr>
              <w:keepNext/>
              <w:keepLines/>
              <w:spacing w:before="0" w:after="0"/>
              <w:jc w:val="left"/>
              <w:rPr>
                <w:rFonts w:ascii="Times New Roman" w:hAnsi="Times New Roman"/>
                <w:szCs w:val="24"/>
                <w:lang w:eastAsia="en-AU"/>
              </w:rPr>
            </w:pPr>
            <w:r w:rsidRPr="00140A39">
              <w:rPr>
                <w:rFonts w:ascii="Times New Roman" w:hAnsi="Times New Roman"/>
                <w:szCs w:val="24"/>
                <w:lang w:eastAsia="en-AU"/>
              </w:rPr>
              <w:t>Japan/Korea</w:t>
            </w:r>
          </w:p>
        </w:tc>
        <w:tc>
          <w:tcPr>
            <w:tcW w:w="1498" w:type="dxa"/>
            <w:shd w:val="clear" w:color="auto" w:fill="FFFFFF"/>
          </w:tcPr>
          <w:p w14:paraId="1E16E01E"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89</w:t>
            </w:r>
          </w:p>
        </w:tc>
      </w:tr>
      <w:tr w:rsidR="009423AF" w:rsidRPr="00140A39" w14:paraId="3ADB7F5D" w14:textId="77777777" w:rsidTr="00140A39">
        <w:tc>
          <w:tcPr>
            <w:tcW w:w="3120" w:type="dxa"/>
            <w:shd w:val="clear" w:color="auto" w:fill="FFFFFF"/>
          </w:tcPr>
          <w:p w14:paraId="21139EF0"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Japan</w:t>
            </w:r>
          </w:p>
        </w:tc>
        <w:tc>
          <w:tcPr>
            <w:tcW w:w="1842" w:type="dxa"/>
            <w:tcBorders>
              <w:right w:val="single" w:sz="4" w:space="0" w:color="auto"/>
            </w:tcBorders>
            <w:shd w:val="clear" w:color="auto" w:fill="FFFFFF"/>
          </w:tcPr>
          <w:p w14:paraId="08C51CA8"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80</w:t>
            </w:r>
          </w:p>
        </w:tc>
        <w:tc>
          <w:tcPr>
            <w:tcW w:w="2718" w:type="dxa"/>
            <w:tcBorders>
              <w:left w:val="single" w:sz="4" w:space="0" w:color="auto"/>
            </w:tcBorders>
            <w:shd w:val="clear" w:color="auto" w:fill="FFFFFF"/>
          </w:tcPr>
          <w:p w14:paraId="0CE906BE" w14:textId="77777777" w:rsidR="009423AF" w:rsidRPr="00140A39" w:rsidRDefault="009423AF" w:rsidP="009046D8">
            <w:pPr>
              <w:keepNext/>
              <w:keepLines/>
              <w:spacing w:before="0" w:after="0"/>
              <w:jc w:val="left"/>
              <w:rPr>
                <w:rFonts w:ascii="Times New Roman" w:hAnsi="Times New Roman"/>
                <w:szCs w:val="24"/>
                <w:lang w:eastAsia="en-AU"/>
              </w:rPr>
            </w:pPr>
            <w:r w:rsidRPr="00140A39">
              <w:rPr>
                <w:rFonts w:ascii="Times New Roman" w:hAnsi="Times New Roman"/>
                <w:szCs w:val="24"/>
                <w:lang w:eastAsia="en-AU"/>
              </w:rPr>
              <w:t>Netherlands</w:t>
            </w:r>
          </w:p>
        </w:tc>
        <w:tc>
          <w:tcPr>
            <w:tcW w:w="1498" w:type="dxa"/>
            <w:shd w:val="clear" w:color="auto" w:fill="FFFFFF"/>
          </w:tcPr>
          <w:p w14:paraId="62B452DB"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35</w:t>
            </w:r>
          </w:p>
        </w:tc>
      </w:tr>
      <w:tr w:rsidR="009423AF" w:rsidRPr="00140A39" w14:paraId="53362EDC" w14:textId="77777777" w:rsidTr="00140A39">
        <w:tc>
          <w:tcPr>
            <w:tcW w:w="3120" w:type="dxa"/>
            <w:shd w:val="clear" w:color="auto" w:fill="FFFFFF"/>
          </w:tcPr>
          <w:p w14:paraId="11B1EA88"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Korea</w:t>
            </w:r>
          </w:p>
        </w:tc>
        <w:tc>
          <w:tcPr>
            <w:tcW w:w="1842" w:type="dxa"/>
            <w:tcBorders>
              <w:right w:val="single" w:sz="4" w:space="0" w:color="auto"/>
            </w:tcBorders>
            <w:shd w:val="clear" w:color="auto" w:fill="FFFFFF"/>
          </w:tcPr>
          <w:p w14:paraId="717F0B6A"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118</w:t>
            </w:r>
          </w:p>
        </w:tc>
        <w:tc>
          <w:tcPr>
            <w:tcW w:w="2718" w:type="dxa"/>
            <w:tcBorders>
              <w:left w:val="single" w:sz="4" w:space="0" w:color="auto"/>
            </w:tcBorders>
            <w:shd w:val="clear" w:color="auto" w:fill="FFFFFF"/>
          </w:tcPr>
          <w:p w14:paraId="31E5E190" w14:textId="77777777" w:rsidR="009423AF" w:rsidRPr="00140A39" w:rsidRDefault="009423AF" w:rsidP="009046D8">
            <w:pPr>
              <w:keepNext/>
              <w:keepLines/>
              <w:spacing w:before="0" w:after="0"/>
              <w:jc w:val="left"/>
              <w:rPr>
                <w:rFonts w:ascii="Times New Roman" w:hAnsi="Times New Roman"/>
                <w:szCs w:val="24"/>
                <w:lang w:eastAsia="en-AU"/>
              </w:rPr>
            </w:pPr>
            <w:r w:rsidRPr="00140A39">
              <w:rPr>
                <w:rFonts w:ascii="Times New Roman" w:hAnsi="Times New Roman"/>
                <w:szCs w:val="24"/>
                <w:lang w:eastAsia="en-AU"/>
              </w:rPr>
              <w:t>Nordic countries</w:t>
            </w:r>
          </w:p>
        </w:tc>
        <w:tc>
          <w:tcPr>
            <w:tcW w:w="1498" w:type="dxa"/>
            <w:shd w:val="clear" w:color="auto" w:fill="FFFFFF"/>
          </w:tcPr>
          <w:p w14:paraId="5B0B151F"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72</w:t>
            </w:r>
          </w:p>
        </w:tc>
      </w:tr>
      <w:tr w:rsidR="009423AF" w:rsidRPr="00140A39" w14:paraId="486B2197" w14:textId="77777777" w:rsidTr="00140A39">
        <w:tc>
          <w:tcPr>
            <w:tcW w:w="3120" w:type="dxa"/>
            <w:shd w:val="clear" w:color="auto" w:fill="FFFFFF"/>
          </w:tcPr>
          <w:p w14:paraId="60B09DA3"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Nordic countries</w:t>
            </w:r>
          </w:p>
        </w:tc>
        <w:tc>
          <w:tcPr>
            <w:tcW w:w="1842" w:type="dxa"/>
            <w:tcBorders>
              <w:right w:val="single" w:sz="4" w:space="0" w:color="auto"/>
            </w:tcBorders>
            <w:shd w:val="clear" w:color="auto" w:fill="FFFFFF"/>
          </w:tcPr>
          <w:p w14:paraId="729C6FBF"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71</w:t>
            </w:r>
          </w:p>
        </w:tc>
        <w:tc>
          <w:tcPr>
            <w:tcW w:w="2718" w:type="dxa"/>
            <w:tcBorders>
              <w:left w:val="single" w:sz="4" w:space="0" w:color="auto"/>
            </w:tcBorders>
            <w:shd w:val="clear" w:color="auto" w:fill="FFFFFF"/>
          </w:tcPr>
          <w:p w14:paraId="7677E40D" w14:textId="77777777" w:rsidR="009423AF" w:rsidRPr="00140A39" w:rsidRDefault="009423AF" w:rsidP="009046D8">
            <w:pPr>
              <w:keepNext/>
              <w:keepLines/>
              <w:spacing w:before="0" w:after="0"/>
              <w:jc w:val="left"/>
              <w:rPr>
                <w:rFonts w:ascii="Times New Roman" w:hAnsi="Times New Roman"/>
                <w:szCs w:val="24"/>
                <w:lang w:eastAsia="en-AU"/>
              </w:rPr>
            </w:pPr>
            <w:r w:rsidRPr="00140A39">
              <w:rPr>
                <w:rFonts w:ascii="Times New Roman" w:hAnsi="Times New Roman"/>
                <w:szCs w:val="24"/>
                <w:lang w:eastAsia="en-AU"/>
              </w:rPr>
              <w:t>Switzerland</w:t>
            </w:r>
          </w:p>
        </w:tc>
        <w:tc>
          <w:tcPr>
            <w:tcW w:w="1498" w:type="dxa"/>
            <w:shd w:val="clear" w:color="auto" w:fill="FFFFFF"/>
          </w:tcPr>
          <w:p w14:paraId="7074B5B0"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42</w:t>
            </w:r>
          </w:p>
        </w:tc>
      </w:tr>
      <w:tr w:rsidR="009423AF" w:rsidRPr="00140A39" w14:paraId="785E7C4A" w14:textId="77777777" w:rsidTr="00140A39">
        <w:tc>
          <w:tcPr>
            <w:tcW w:w="3120" w:type="dxa"/>
            <w:shd w:val="clear" w:color="auto" w:fill="FFFFFF"/>
          </w:tcPr>
          <w:p w14:paraId="50F4730C"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Spain</w:t>
            </w:r>
          </w:p>
        </w:tc>
        <w:tc>
          <w:tcPr>
            <w:tcW w:w="1842" w:type="dxa"/>
            <w:tcBorders>
              <w:right w:val="single" w:sz="4" w:space="0" w:color="auto"/>
            </w:tcBorders>
            <w:shd w:val="clear" w:color="auto" w:fill="FFFFFF"/>
          </w:tcPr>
          <w:p w14:paraId="4CEE815B"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82</w:t>
            </w:r>
          </w:p>
        </w:tc>
        <w:tc>
          <w:tcPr>
            <w:tcW w:w="2718" w:type="dxa"/>
            <w:tcBorders>
              <w:left w:val="single" w:sz="4" w:space="0" w:color="auto"/>
            </w:tcBorders>
            <w:shd w:val="clear" w:color="auto" w:fill="FFFFFF"/>
          </w:tcPr>
          <w:p w14:paraId="74E54C68" w14:textId="77777777" w:rsidR="009423AF" w:rsidRPr="00140A39" w:rsidRDefault="009423AF" w:rsidP="009046D8">
            <w:pPr>
              <w:keepNext/>
              <w:keepLines/>
              <w:spacing w:before="0" w:after="0"/>
              <w:jc w:val="left"/>
              <w:rPr>
                <w:rFonts w:ascii="Times New Roman" w:hAnsi="Times New Roman"/>
                <w:szCs w:val="24"/>
                <w:lang w:eastAsia="en-AU"/>
              </w:rPr>
            </w:pPr>
            <w:r w:rsidRPr="00140A39">
              <w:rPr>
                <w:rFonts w:ascii="Times New Roman" w:hAnsi="Times New Roman"/>
                <w:szCs w:val="24"/>
                <w:lang w:eastAsia="en-AU"/>
              </w:rPr>
              <w:t>United Kingdom</w:t>
            </w:r>
          </w:p>
        </w:tc>
        <w:tc>
          <w:tcPr>
            <w:tcW w:w="1498" w:type="dxa"/>
            <w:shd w:val="clear" w:color="auto" w:fill="FFFFFF"/>
          </w:tcPr>
          <w:p w14:paraId="1BB13582"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56</w:t>
            </w:r>
          </w:p>
        </w:tc>
      </w:tr>
      <w:tr w:rsidR="009423AF" w:rsidRPr="00140A39" w14:paraId="50DE1755" w14:textId="77777777" w:rsidTr="00140A39">
        <w:tc>
          <w:tcPr>
            <w:tcW w:w="3120" w:type="dxa"/>
            <w:shd w:val="clear" w:color="auto" w:fill="FFFFFF"/>
          </w:tcPr>
          <w:p w14:paraId="5BD30856"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United Kingdom</w:t>
            </w:r>
          </w:p>
        </w:tc>
        <w:tc>
          <w:tcPr>
            <w:tcW w:w="1842" w:type="dxa"/>
            <w:tcBorders>
              <w:right w:val="single" w:sz="4" w:space="0" w:color="auto"/>
            </w:tcBorders>
            <w:shd w:val="clear" w:color="auto" w:fill="FFFFFF"/>
          </w:tcPr>
          <w:p w14:paraId="49F3A2FC"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88</w:t>
            </w:r>
          </w:p>
        </w:tc>
        <w:tc>
          <w:tcPr>
            <w:tcW w:w="2718" w:type="dxa"/>
            <w:tcBorders>
              <w:left w:val="single" w:sz="4" w:space="0" w:color="auto"/>
            </w:tcBorders>
            <w:shd w:val="clear" w:color="auto" w:fill="FFFFFF"/>
          </w:tcPr>
          <w:p w14:paraId="22C06BED" w14:textId="77777777" w:rsidR="009423AF" w:rsidRPr="00140A39" w:rsidRDefault="009423AF" w:rsidP="009046D8">
            <w:pPr>
              <w:keepNext/>
              <w:keepLines/>
              <w:spacing w:before="0" w:after="0"/>
              <w:jc w:val="left"/>
              <w:rPr>
                <w:rFonts w:ascii="Times New Roman" w:hAnsi="Times New Roman"/>
                <w:szCs w:val="24"/>
                <w:lang w:eastAsia="en-AU"/>
              </w:rPr>
            </w:pPr>
            <w:r w:rsidRPr="00140A39">
              <w:rPr>
                <w:rFonts w:ascii="Times New Roman" w:hAnsi="Times New Roman"/>
                <w:szCs w:val="24"/>
                <w:lang w:eastAsia="en-AU"/>
              </w:rPr>
              <w:t>United States</w:t>
            </w:r>
          </w:p>
        </w:tc>
        <w:tc>
          <w:tcPr>
            <w:tcW w:w="1498" w:type="dxa"/>
            <w:shd w:val="clear" w:color="auto" w:fill="FFFFFF"/>
          </w:tcPr>
          <w:p w14:paraId="4AF9166C"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222</w:t>
            </w:r>
          </w:p>
        </w:tc>
      </w:tr>
      <w:tr w:rsidR="009423AF" w:rsidRPr="009046D8" w14:paraId="25400013" w14:textId="77777777" w:rsidTr="00140A39">
        <w:trPr>
          <w:trHeight w:val="257"/>
        </w:trPr>
        <w:tc>
          <w:tcPr>
            <w:tcW w:w="3120" w:type="dxa"/>
            <w:shd w:val="clear" w:color="auto" w:fill="FFFFFF"/>
          </w:tcPr>
          <w:p w14:paraId="7331F982" w14:textId="77777777" w:rsidR="009423AF" w:rsidRPr="009046D8" w:rsidRDefault="009423AF" w:rsidP="009046D8">
            <w:pPr>
              <w:keepNext/>
              <w:keepLines/>
              <w:spacing w:before="0" w:after="0"/>
              <w:jc w:val="left"/>
              <w:rPr>
                <w:rFonts w:ascii="Times New Roman" w:hAnsi="Times New Roman"/>
                <w:b/>
                <w:bCs/>
                <w:szCs w:val="24"/>
                <w:lang w:eastAsia="en-AU"/>
              </w:rPr>
            </w:pPr>
            <w:r w:rsidRPr="009046D8">
              <w:rPr>
                <w:rFonts w:ascii="Times New Roman" w:hAnsi="Times New Roman"/>
                <w:b/>
                <w:bCs/>
                <w:szCs w:val="24"/>
                <w:lang w:eastAsia="en-AU"/>
              </w:rPr>
              <w:t>Total</w:t>
            </w:r>
          </w:p>
        </w:tc>
        <w:tc>
          <w:tcPr>
            <w:tcW w:w="1842" w:type="dxa"/>
            <w:tcBorders>
              <w:right w:val="single" w:sz="4" w:space="0" w:color="auto"/>
            </w:tcBorders>
            <w:shd w:val="clear" w:color="auto" w:fill="FFFFFF"/>
          </w:tcPr>
          <w:p w14:paraId="5F3DE410" w14:textId="77777777" w:rsidR="009423AF" w:rsidRPr="009046D8" w:rsidRDefault="009423AF" w:rsidP="00140A39">
            <w:pPr>
              <w:keepNext/>
              <w:keepLines/>
              <w:spacing w:before="0" w:after="0"/>
              <w:jc w:val="center"/>
              <w:rPr>
                <w:rFonts w:ascii="Times New Roman" w:hAnsi="Times New Roman"/>
                <w:b/>
                <w:szCs w:val="24"/>
                <w:lang w:eastAsia="en-AU"/>
              </w:rPr>
            </w:pPr>
            <w:r w:rsidRPr="009046D8">
              <w:rPr>
                <w:rFonts w:ascii="Times New Roman" w:hAnsi="Times New Roman"/>
                <w:b/>
                <w:szCs w:val="24"/>
                <w:lang w:eastAsia="en-AU"/>
              </w:rPr>
              <w:t>817</w:t>
            </w:r>
          </w:p>
        </w:tc>
        <w:tc>
          <w:tcPr>
            <w:tcW w:w="2718" w:type="dxa"/>
            <w:tcBorders>
              <w:left w:val="single" w:sz="4" w:space="0" w:color="auto"/>
            </w:tcBorders>
            <w:shd w:val="clear" w:color="auto" w:fill="FFFFFF"/>
          </w:tcPr>
          <w:p w14:paraId="6463331F" w14:textId="77777777" w:rsidR="009423AF" w:rsidRPr="00140A39" w:rsidRDefault="009423AF" w:rsidP="009046D8">
            <w:pPr>
              <w:keepNext/>
              <w:keepLines/>
              <w:spacing w:before="0" w:after="0"/>
              <w:jc w:val="left"/>
              <w:rPr>
                <w:rFonts w:ascii="Times New Roman" w:hAnsi="Times New Roman"/>
                <w:szCs w:val="24"/>
                <w:lang w:eastAsia="en-AU"/>
              </w:rPr>
            </w:pPr>
            <w:r w:rsidRPr="00140A39">
              <w:rPr>
                <w:rFonts w:ascii="Times New Roman" w:hAnsi="Times New Roman"/>
                <w:szCs w:val="24"/>
                <w:lang w:eastAsia="en-AU"/>
              </w:rPr>
              <w:t>Other</w:t>
            </w:r>
          </w:p>
        </w:tc>
        <w:tc>
          <w:tcPr>
            <w:tcW w:w="1498" w:type="dxa"/>
            <w:shd w:val="clear" w:color="auto" w:fill="FFFFFF"/>
          </w:tcPr>
          <w:p w14:paraId="4CAD0906" w14:textId="77777777" w:rsidR="009423AF" w:rsidRPr="009046D8" w:rsidRDefault="009423AF" w:rsidP="00140A39">
            <w:pPr>
              <w:keepNext/>
              <w:keepLines/>
              <w:spacing w:before="0" w:after="0"/>
              <w:jc w:val="center"/>
              <w:rPr>
                <w:rFonts w:ascii="Times New Roman" w:hAnsi="Times New Roman"/>
                <w:szCs w:val="24"/>
                <w:lang w:eastAsia="en-AU"/>
              </w:rPr>
            </w:pPr>
            <w:r w:rsidRPr="009046D8">
              <w:rPr>
                <w:rFonts w:ascii="Times New Roman" w:hAnsi="Times New Roman"/>
                <w:szCs w:val="24"/>
                <w:lang w:eastAsia="en-AU"/>
              </w:rPr>
              <w:t>91</w:t>
            </w:r>
          </w:p>
        </w:tc>
      </w:tr>
      <w:tr w:rsidR="009423AF" w:rsidRPr="009046D8" w14:paraId="615906CF" w14:textId="77777777" w:rsidTr="004D4276">
        <w:trPr>
          <w:trHeight w:val="219"/>
        </w:trPr>
        <w:tc>
          <w:tcPr>
            <w:tcW w:w="3120" w:type="dxa"/>
            <w:tcBorders>
              <w:bottom w:val="single" w:sz="4" w:space="0" w:color="auto"/>
            </w:tcBorders>
            <w:shd w:val="clear" w:color="auto" w:fill="FFFFFF"/>
          </w:tcPr>
          <w:p w14:paraId="234FAB07" w14:textId="77777777" w:rsidR="009423AF" w:rsidRPr="009046D8" w:rsidRDefault="009423AF" w:rsidP="009046D8">
            <w:pPr>
              <w:keepNext/>
              <w:keepLines/>
              <w:spacing w:before="0" w:after="0"/>
              <w:jc w:val="left"/>
              <w:rPr>
                <w:rFonts w:ascii="Times New Roman" w:hAnsi="Times New Roman"/>
                <w:b/>
                <w:bCs/>
                <w:szCs w:val="24"/>
                <w:lang w:eastAsia="en-AU"/>
              </w:rPr>
            </w:pPr>
          </w:p>
        </w:tc>
        <w:tc>
          <w:tcPr>
            <w:tcW w:w="1842" w:type="dxa"/>
            <w:tcBorders>
              <w:bottom w:val="single" w:sz="4" w:space="0" w:color="auto"/>
              <w:right w:val="single" w:sz="4" w:space="0" w:color="auto"/>
            </w:tcBorders>
            <w:shd w:val="clear" w:color="auto" w:fill="FFFFFF"/>
          </w:tcPr>
          <w:p w14:paraId="4260E204" w14:textId="77777777" w:rsidR="009423AF" w:rsidRPr="009046D8" w:rsidRDefault="009423AF" w:rsidP="00140A39">
            <w:pPr>
              <w:keepNext/>
              <w:keepLines/>
              <w:spacing w:before="0" w:after="0"/>
              <w:jc w:val="center"/>
              <w:rPr>
                <w:rFonts w:ascii="Times New Roman" w:hAnsi="Times New Roman"/>
                <w:b/>
                <w:szCs w:val="24"/>
                <w:lang w:eastAsia="en-AU"/>
              </w:rPr>
            </w:pPr>
          </w:p>
        </w:tc>
        <w:tc>
          <w:tcPr>
            <w:tcW w:w="2718" w:type="dxa"/>
            <w:tcBorders>
              <w:left w:val="single" w:sz="4" w:space="0" w:color="auto"/>
              <w:bottom w:val="single" w:sz="4" w:space="0" w:color="auto"/>
            </w:tcBorders>
            <w:shd w:val="clear" w:color="auto" w:fill="FFFFFF"/>
          </w:tcPr>
          <w:p w14:paraId="19CB8F51" w14:textId="77777777" w:rsidR="009423AF" w:rsidRPr="009046D8" w:rsidRDefault="009423AF" w:rsidP="009046D8">
            <w:pPr>
              <w:keepNext/>
              <w:keepLines/>
              <w:spacing w:before="0" w:after="0"/>
              <w:jc w:val="left"/>
              <w:rPr>
                <w:rFonts w:ascii="Times New Roman" w:hAnsi="Times New Roman"/>
                <w:b/>
                <w:szCs w:val="24"/>
                <w:lang w:eastAsia="en-AU"/>
              </w:rPr>
            </w:pPr>
            <w:r w:rsidRPr="009046D8">
              <w:rPr>
                <w:rFonts w:ascii="Times New Roman" w:hAnsi="Times New Roman"/>
                <w:b/>
                <w:szCs w:val="24"/>
                <w:lang w:eastAsia="en-AU"/>
              </w:rPr>
              <w:t>Total</w:t>
            </w:r>
          </w:p>
        </w:tc>
        <w:tc>
          <w:tcPr>
            <w:tcW w:w="1498" w:type="dxa"/>
            <w:tcBorders>
              <w:bottom w:val="single" w:sz="4" w:space="0" w:color="auto"/>
            </w:tcBorders>
            <w:shd w:val="clear" w:color="auto" w:fill="FFFFFF"/>
          </w:tcPr>
          <w:p w14:paraId="3145E46D" w14:textId="77777777" w:rsidR="009423AF" w:rsidRPr="009046D8" w:rsidRDefault="009423AF" w:rsidP="00140A39">
            <w:pPr>
              <w:keepNext/>
              <w:keepLines/>
              <w:spacing w:before="0" w:after="0"/>
              <w:jc w:val="center"/>
              <w:rPr>
                <w:rFonts w:ascii="Times New Roman" w:hAnsi="Times New Roman"/>
                <w:b/>
                <w:szCs w:val="24"/>
                <w:lang w:eastAsia="en-AU"/>
              </w:rPr>
            </w:pPr>
            <w:r w:rsidRPr="009046D8">
              <w:rPr>
                <w:rFonts w:ascii="Times New Roman" w:hAnsi="Times New Roman"/>
                <w:b/>
                <w:szCs w:val="24"/>
                <w:lang w:eastAsia="en-AU"/>
              </w:rPr>
              <w:t>817</w:t>
            </w:r>
          </w:p>
        </w:tc>
      </w:tr>
      <w:tr w:rsidR="009423AF" w:rsidRPr="009046D8" w14:paraId="5B64267B" w14:textId="77777777" w:rsidTr="004D4276">
        <w:tc>
          <w:tcPr>
            <w:tcW w:w="3120" w:type="dxa"/>
            <w:tcBorders>
              <w:top w:val="single" w:sz="4" w:space="0" w:color="auto"/>
              <w:bottom w:val="single" w:sz="4" w:space="0" w:color="auto"/>
            </w:tcBorders>
            <w:shd w:val="clear" w:color="auto" w:fill="FFFFFF"/>
          </w:tcPr>
          <w:p w14:paraId="2F670B8A" w14:textId="77777777" w:rsidR="009423AF" w:rsidRPr="009046D8" w:rsidRDefault="009423AF" w:rsidP="009046D8">
            <w:pPr>
              <w:keepNext/>
              <w:keepLines/>
              <w:spacing w:before="0" w:after="0"/>
              <w:jc w:val="left"/>
              <w:rPr>
                <w:rFonts w:ascii="Times New Roman" w:hAnsi="Times New Roman"/>
                <w:b/>
                <w:bCs/>
                <w:szCs w:val="24"/>
                <w:lang w:eastAsia="en-AU"/>
              </w:rPr>
            </w:pPr>
            <w:r w:rsidRPr="009046D8">
              <w:rPr>
                <w:rFonts w:ascii="Times New Roman" w:hAnsi="Times New Roman"/>
                <w:b/>
                <w:bCs/>
                <w:szCs w:val="24"/>
                <w:lang w:eastAsia="en-AU"/>
              </w:rPr>
              <w:t>Industry</w:t>
            </w:r>
          </w:p>
        </w:tc>
        <w:tc>
          <w:tcPr>
            <w:tcW w:w="1842" w:type="dxa"/>
            <w:tcBorders>
              <w:top w:val="single" w:sz="4" w:space="0" w:color="auto"/>
              <w:bottom w:val="single" w:sz="4" w:space="0" w:color="auto"/>
              <w:right w:val="single" w:sz="4" w:space="0" w:color="auto"/>
            </w:tcBorders>
            <w:shd w:val="clear" w:color="auto" w:fill="FFFFFF"/>
          </w:tcPr>
          <w:p w14:paraId="1F328CE5" w14:textId="77777777" w:rsidR="009423AF" w:rsidRPr="009046D8" w:rsidRDefault="009423AF" w:rsidP="00140A39">
            <w:pPr>
              <w:keepNext/>
              <w:keepLines/>
              <w:spacing w:before="0" w:after="0"/>
              <w:jc w:val="center"/>
              <w:rPr>
                <w:rFonts w:ascii="Times New Roman" w:hAnsi="Times New Roman"/>
                <w:b/>
                <w:szCs w:val="24"/>
                <w:lang w:eastAsia="en-AU"/>
              </w:rPr>
            </w:pPr>
            <w:r w:rsidRPr="009046D8">
              <w:rPr>
                <w:rFonts w:ascii="Times New Roman" w:hAnsi="Times New Roman"/>
                <w:b/>
                <w:szCs w:val="24"/>
                <w:lang w:eastAsia="en-AU"/>
              </w:rPr>
              <w:t>Number of respondents</w:t>
            </w:r>
          </w:p>
        </w:tc>
        <w:tc>
          <w:tcPr>
            <w:tcW w:w="2718" w:type="dxa"/>
            <w:tcBorders>
              <w:top w:val="single" w:sz="4" w:space="0" w:color="auto"/>
              <w:left w:val="single" w:sz="4" w:space="0" w:color="auto"/>
              <w:bottom w:val="single" w:sz="4" w:space="0" w:color="auto"/>
            </w:tcBorders>
            <w:shd w:val="clear" w:color="auto" w:fill="FFFFFF"/>
          </w:tcPr>
          <w:p w14:paraId="7153E5E9" w14:textId="77777777" w:rsidR="009423AF" w:rsidRPr="009046D8" w:rsidRDefault="009423AF" w:rsidP="009046D8">
            <w:pPr>
              <w:keepNext/>
              <w:keepLines/>
              <w:spacing w:before="0" w:after="0"/>
              <w:jc w:val="left"/>
              <w:rPr>
                <w:rFonts w:ascii="Times New Roman" w:hAnsi="Times New Roman"/>
                <w:b/>
                <w:szCs w:val="24"/>
                <w:lang w:eastAsia="en-AU"/>
              </w:rPr>
            </w:pPr>
          </w:p>
        </w:tc>
        <w:tc>
          <w:tcPr>
            <w:tcW w:w="1498" w:type="dxa"/>
            <w:tcBorders>
              <w:top w:val="single" w:sz="4" w:space="0" w:color="auto"/>
              <w:bottom w:val="single" w:sz="4" w:space="0" w:color="auto"/>
            </w:tcBorders>
            <w:shd w:val="clear" w:color="auto" w:fill="FFFFFF"/>
          </w:tcPr>
          <w:p w14:paraId="3AA808BE" w14:textId="77777777" w:rsidR="009423AF" w:rsidRPr="009046D8" w:rsidRDefault="009423AF" w:rsidP="00140A39">
            <w:pPr>
              <w:keepNext/>
              <w:keepLines/>
              <w:spacing w:before="0" w:after="0"/>
              <w:jc w:val="center"/>
              <w:rPr>
                <w:rFonts w:ascii="Times New Roman" w:hAnsi="Times New Roman"/>
                <w:szCs w:val="24"/>
                <w:lang w:eastAsia="en-AU"/>
              </w:rPr>
            </w:pPr>
          </w:p>
        </w:tc>
      </w:tr>
      <w:tr w:rsidR="009423AF" w:rsidRPr="00140A39" w14:paraId="46EFA90D" w14:textId="77777777" w:rsidTr="004D4276">
        <w:tc>
          <w:tcPr>
            <w:tcW w:w="3120" w:type="dxa"/>
            <w:tcBorders>
              <w:top w:val="single" w:sz="4" w:space="0" w:color="auto"/>
            </w:tcBorders>
            <w:shd w:val="clear" w:color="auto" w:fill="FFFFFF"/>
          </w:tcPr>
          <w:p w14:paraId="2C252523"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Banking &amp; Insurance</w:t>
            </w:r>
          </w:p>
        </w:tc>
        <w:tc>
          <w:tcPr>
            <w:tcW w:w="1842" w:type="dxa"/>
            <w:tcBorders>
              <w:top w:val="single" w:sz="4" w:space="0" w:color="auto"/>
              <w:right w:val="single" w:sz="4" w:space="0" w:color="auto"/>
            </w:tcBorders>
            <w:shd w:val="clear" w:color="auto" w:fill="FFFFFF"/>
          </w:tcPr>
          <w:p w14:paraId="280E6B23"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20</w:t>
            </w:r>
          </w:p>
        </w:tc>
        <w:tc>
          <w:tcPr>
            <w:tcW w:w="2718" w:type="dxa"/>
            <w:tcBorders>
              <w:top w:val="single" w:sz="4" w:space="0" w:color="auto"/>
              <w:left w:val="single" w:sz="4" w:space="0" w:color="auto"/>
            </w:tcBorders>
            <w:shd w:val="clear" w:color="auto" w:fill="FFFFFF"/>
          </w:tcPr>
          <w:p w14:paraId="4C30D2C3"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Motor vehicles &amp; parts</w:t>
            </w:r>
          </w:p>
        </w:tc>
        <w:tc>
          <w:tcPr>
            <w:tcW w:w="1498" w:type="dxa"/>
            <w:tcBorders>
              <w:top w:val="single" w:sz="4" w:space="0" w:color="auto"/>
            </w:tcBorders>
            <w:shd w:val="clear" w:color="auto" w:fill="FFFFFF"/>
          </w:tcPr>
          <w:p w14:paraId="081273C3"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138</w:t>
            </w:r>
          </w:p>
        </w:tc>
      </w:tr>
      <w:tr w:rsidR="009423AF" w:rsidRPr="00140A39" w14:paraId="4448A4D0" w14:textId="77777777" w:rsidTr="00140A39">
        <w:tc>
          <w:tcPr>
            <w:tcW w:w="3120" w:type="dxa"/>
            <w:shd w:val="clear" w:color="auto" w:fill="FFFFFF"/>
          </w:tcPr>
          <w:p w14:paraId="73352DD0"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Business Services</w:t>
            </w:r>
          </w:p>
        </w:tc>
        <w:tc>
          <w:tcPr>
            <w:tcW w:w="1842" w:type="dxa"/>
            <w:tcBorders>
              <w:right w:val="single" w:sz="4" w:space="0" w:color="auto"/>
            </w:tcBorders>
            <w:shd w:val="clear" w:color="auto" w:fill="FFFFFF"/>
          </w:tcPr>
          <w:p w14:paraId="5A2B7973"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78</w:t>
            </w:r>
          </w:p>
        </w:tc>
        <w:tc>
          <w:tcPr>
            <w:tcW w:w="2718" w:type="dxa"/>
            <w:tcBorders>
              <w:left w:val="single" w:sz="4" w:space="0" w:color="auto"/>
            </w:tcBorders>
            <w:shd w:val="clear" w:color="auto" w:fill="FFFFFF"/>
          </w:tcPr>
          <w:p w14:paraId="50DF1867"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Paper &amp; allied products</w:t>
            </w:r>
          </w:p>
        </w:tc>
        <w:tc>
          <w:tcPr>
            <w:tcW w:w="1498" w:type="dxa"/>
            <w:shd w:val="clear" w:color="auto" w:fill="FFFFFF"/>
          </w:tcPr>
          <w:p w14:paraId="19B80947"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33</w:t>
            </w:r>
          </w:p>
        </w:tc>
      </w:tr>
      <w:tr w:rsidR="009423AF" w:rsidRPr="00140A39" w14:paraId="60C71837" w14:textId="77777777" w:rsidTr="00140A39">
        <w:tc>
          <w:tcPr>
            <w:tcW w:w="3120" w:type="dxa"/>
            <w:shd w:val="clear" w:color="auto" w:fill="FFFFFF"/>
          </w:tcPr>
          <w:p w14:paraId="31E785FF"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Chemicals</w:t>
            </w:r>
          </w:p>
        </w:tc>
        <w:tc>
          <w:tcPr>
            <w:tcW w:w="1842" w:type="dxa"/>
            <w:tcBorders>
              <w:right w:val="single" w:sz="4" w:space="0" w:color="auto"/>
            </w:tcBorders>
            <w:shd w:val="clear" w:color="auto" w:fill="FFFFFF"/>
          </w:tcPr>
          <w:p w14:paraId="1A0C5796"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129</w:t>
            </w:r>
          </w:p>
        </w:tc>
        <w:tc>
          <w:tcPr>
            <w:tcW w:w="2718" w:type="dxa"/>
            <w:tcBorders>
              <w:left w:val="single" w:sz="4" w:space="0" w:color="auto"/>
            </w:tcBorders>
            <w:shd w:val="clear" w:color="auto" w:fill="FFFFFF"/>
          </w:tcPr>
          <w:p w14:paraId="6688E810"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Pharmaceuticals</w:t>
            </w:r>
          </w:p>
        </w:tc>
        <w:tc>
          <w:tcPr>
            <w:tcW w:w="1498" w:type="dxa"/>
            <w:shd w:val="clear" w:color="auto" w:fill="FFFFFF"/>
          </w:tcPr>
          <w:p w14:paraId="2D3B8E19"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73</w:t>
            </w:r>
          </w:p>
        </w:tc>
      </w:tr>
      <w:tr w:rsidR="009423AF" w:rsidRPr="00140A39" w14:paraId="5B9964B5" w14:textId="77777777" w:rsidTr="00140A39">
        <w:tc>
          <w:tcPr>
            <w:tcW w:w="3120" w:type="dxa"/>
            <w:shd w:val="clear" w:color="auto" w:fill="FFFFFF"/>
          </w:tcPr>
          <w:p w14:paraId="50F8EC97"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Food &amp; Beverages</w:t>
            </w:r>
          </w:p>
        </w:tc>
        <w:tc>
          <w:tcPr>
            <w:tcW w:w="1842" w:type="dxa"/>
            <w:tcBorders>
              <w:right w:val="single" w:sz="4" w:space="0" w:color="auto"/>
            </w:tcBorders>
            <w:shd w:val="clear" w:color="auto" w:fill="FFFFFF"/>
          </w:tcPr>
          <w:p w14:paraId="78994B4C"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55</w:t>
            </w:r>
          </w:p>
        </w:tc>
        <w:tc>
          <w:tcPr>
            <w:tcW w:w="2718" w:type="dxa"/>
            <w:tcBorders>
              <w:left w:val="single" w:sz="4" w:space="0" w:color="auto"/>
            </w:tcBorders>
            <w:shd w:val="clear" w:color="auto" w:fill="FFFFFF"/>
          </w:tcPr>
          <w:p w14:paraId="2BEA98C6"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Rubber &amp; Plastics</w:t>
            </w:r>
          </w:p>
        </w:tc>
        <w:tc>
          <w:tcPr>
            <w:tcW w:w="1498" w:type="dxa"/>
            <w:shd w:val="clear" w:color="auto" w:fill="FFFFFF"/>
          </w:tcPr>
          <w:p w14:paraId="61F3A8A3"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60</w:t>
            </w:r>
          </w:p>
        </w:tc>
      </w:tr>
      <w:tr w:rsidR="009423AF" w:rsidRPr="00140A39" w14:paraId="454DF4ED" w14:textId="77777777" w:rsidTr="00140A39">
        <w:tc>
          <w:tcPr>
            <w:tcW w:w="3120" w:type="dxa"/>
            <w:tcBorders>
              <w:bottom w:val="nil"/>
            </w:tcBorders>
            <w:shd w:val="clear" w:color="auto" w:fill="FFFFFF"/>
          </w:tcPr>
          <w:p w14:paraId="26B95862"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Industrial Machinery</w:t>
            </w:r>
          </w:p>
        </w:tc>
        <w:tc>
          <w:tcPr>
            <w:tcW w:w="1842" w:type="dxa"/>
            <w:tcBorders>
              <w:bottom w:val="nil"/>
              <w:right w:val="single" w:sz="4" w:space="0" w:color="auto"/>
            </w:tcBorders>
            <w:shd w:val="clear" w:color="auto" w:fill="FFFFFF"/>
          </w:tcPr>
          <w:p w14:paraId="2F807F45"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130</w:t>
            </w:r>
          </w:p>
        </w:tc>
        <w:tc>
          <w:tcPr>
            <w:tcW w:w="2718" w:type="dxa"/>
            <w:tcBorders>
              <w:left w:val="single" w:sz="4" w:space="0" w:color="auto"/>
              <w:bottom w:val="nil"/>
            </w:tcBorders>
            <w:shd w:val="clear" w:color="auto" w:fill="FFFFFF"/>
          </w:tcPr>
          <w:p w14:paraId="6F9F4178" w14:textId="77777777" w:rsidR="009423AF" w:rsidRPr="00140A39" w:rsidRDefault="009423AF" w:rsidP="009046D8">
            <w:pPr>
              <w:keepNext/>
              <w:keepLines/>
              <w:spacing w:before="0" w:after="0"/>
              <w:jc w:val="left"/>
              <w:rPr>
                <w:rFonts w:ascii="Times New Roman" w:hAnsi="Times New Roman"/>
                <w:bCs/>
                <w:szCs w:val="24"/>
                <w:lang w:eastAsia="en-AU"/>
              </w:rPr>
            </w:pPr>
            <w:r w:rsidRPr="00140A39">
              <w:rPr>
                <w:rFonts w:ascii="Times New Roman" w:hAnsi="Times New Roman"/>
                <w:bCs/>
                <w:szCs w:val="24"/>
                <w:lang w:eastAsia="en-AU"/>
              </w:rPr>
              <w:t>Other</w:t>
            </w:r>
          </w:p>
        </w:tc>
        <w:tc>
          <w:tcPr>
            <w:tcW w:w="1498" w:type="dxa"/>
            <w:tcBorders>
              <w:bottom w:val="nil"/>
            </w:tcBorders>
            <w:shd w:val="clear" w:color="auto" w:fill="FFFFFF"/>
          </w:tcPr>
          <w:p w14:paraId="4B9F9CC4" w14:textId="77777777" w:rsidR="009423AF" w:rsidRPr="00140A39" w:rsidRDefault="009423AF" w:rsidP="00140A39">
            <w:pPr>
              <w:keepNext/>
              <w:keepLines/>
              <w:spacing w:before="0" w:after="0"/>
              <w:jc w:val="center"/>
              <w:rPr>
                <w:rFonts w:ascii="Times New Roman" w:hAnsi="Times New Roman"/>
                <w:szCs w:val="24"/>
                <w:lang w:eastAsia="en-AU"/>
              </w:rPr>
            </w:pPr>
            <w:r w:rsidRPr="00140A39">
              <w:rPr>
                <w:rFonts w:ascii="Times New Roman" w:hAnsi="Times New Roman"/>
                <w:szCs w:val="24"/>
                <w:lang w:eastAsia="en-AU"/>
              </w:rPr>
              <w:t>71</w:t>
            </w:r>
          </w:p>
        </w:tc>
      </w:tr>
      <w:tr w:rsidR="009423AF" w:rsidRPr="009046D8" w14:paraId="27D67C5B" w14:textId="77777777" w:rsidTr="00140A39">
        <w:tc>
          <w:tcPr>
            <w:tcW w:w="3120" w:type="dxa"/>
            <w:tcBorders>
              <w:top w:val="nil"/>
              <w:bottom w:val="single" w:sz="12" w:space="0" w:color="auto"/>
            </w:tcBorders>
            <w:shd w:val="clear" w:color="auto" w:fill="FFFFFF"/>
          </w:tcPr>
          <w:p w14:paraId="5ABA0D40" w14:textId="77777777" w:rsidR="009423AF" w:rsidRPr="00140A39" w:rsidRDefault="009423AF" w:rsidP="009046D8">
            <w:pPr>
              <w:keepNext/>
              <w:spacing w:before="0" w:after="0"/>
              <w:jc w:val="left"/>
              <w:rPr>
                <w:rFonts w:ascii="Times New Roman" w:hAnsi="Times New Roman"/>
                <w:bCs/>
                <w:szCs w:val="24"/>
                <w:lang w:eastAsia="en-AU"/>
              </w:rPr>
            </w:pPr>
            <w:r w:rsidRPr="00140A39">
              <w:rPr>
                <w:rFonts w:ascii="Times New Roman" w:hAnsi="Times New Roman"/>
                <w:bCs/>
                <w:szCs w:val="24"/>
                <w:lang w:eastAsia="en-AU"/>
              </w:rPr>
              <w:t>Measuring &amp; analyzing instruments</w:t>
            </w:r>
          </w:p>
        </w:tc>
        <w:tc>
          <w:tcPr>
            <w:tcW w:w="1842" w:type="dxa"/>
            <w:tcBorders>
              <w:top w:val="nil"/>
              <w:bottom w:val="single" w:sz="12" w:space="0" w:color="auto"/>
              <w:right w:val="single" w:sz="4" w:space="0" w:color="auto"/>
            </w:tcBorders>
            <w:shd w:val="clear" w:color="auto" w:fill="FFFFFF"/>
          </w:tcPr>
          <w:p w14:paraId="2E9B3255" w14:textId="77777777" w:rsidR="009423AF" w:rsidRPr="009046D8" w:rsidRDefault="009423AF" w:rsidP="00140A39">
            <w:pPr>
              <w:keepNext/>
              <w:spacing w:before="0" w:after="0"/>
              <w:jc w:val="center"/>
              <w:rPr>
                <w:rFonts w:ascii="Times New Roman" w:hAnsi="Times New Roman"/>
                <w:szCs w:val="24"/>
                <w:lang w:eastAsia="en-AU"/>
              </w:rPr>
            </w:pPr>
            <w:r w:rsidRPr="009046D8">
              <w:rPr>
                <w:rFonts w:ascii="Times New Roman" w:hAnsi="Times New Roman"/>
                <w:szCs w:val="24"/>
                <w:lang w:eastAsia="en-AU"/>
              </w:rPr>
              <w:t>30</w:t>
            </w:r>
          </w:p>
        </w:tc>
        <w:tc>
          <w:tcPr>
            <w:tcW w:w="2718" w:type="dxa"/>
            <w:tcBorders>
              <w:top w:val="nil"/>
              <w:left w:val="single" w:sz="4" w:space="0" w:color="auto"/>
              <w:bottom w:val="single" w:sz="12" w:space="0" w:color="auto"/>
            </w:tcBorders>
            <w:shd w:val="clear" w:color="auto" w:fill="FFFFFF"/>
          </w:tcPr>
          <w:p w14:paraId="12E6B7CE" w14:textId="77777777" w:rsidR="009423AF" w:rsidRPr="009046D8" w:rsidRDefault="009423AF" w:rsidP="009046D8">
            <w:pPr>
              <w:spacing w:before="0" w:after="0"/>
              <w:jc w:val="left"/>
              <w:rPr>
                <w:rFonts w:ascii="Times New Roman" w:hAnsi="Times New Roman"/>
                <w:b/>
                <w:szCs w:val="24"/>
                <w:lang w:eastAsia="en-AU"/>
              </w:rPr>
            </w:pPr>
            <w:r w:rsidRPr="009046D8">
              <w:rPr>
                <w:rFonts w:ascii="Times New Roman" w:hAnsi="Times New Roman"/>
                <w:b/>
                <w:szCs w:val="24"/>
                <w:lang w:eastAsia="en-AU"/>
              </w:rPr>
              <w:t>Total</w:t>
            </w:r>
          </w:p>
        </w:tc>
        <w:tc>
          <w:tcPr>
            <w:tcW w:w="1498" w:type="dxa"/>
            <w:tcBorders>
              <w:top w:val="nil"/>
              <w:bottom w:val="single" w:sz="12" w:space="0" w:color="auto"/>
            </w:tcBorders>
            <w:shd w:val="clear" w:color="auto" w:fill="FFFFFF"/>
          </w:tcPr>
          <w:p w14:paraId="382613E8" w14:textId="77777777" w:rsidR="009423AF" w:rsidRPr="00140A39" w:rsidRDefault="009423AF" w:rsidP="00140A39">
            <w:pPr>
              <w:spacing w:before="0" w:after="0"/>
              <w:jc w:val="center"/>
              <w:rPr>
                <w:rFonts w:ascii="Times New Roman" w:hAnsi="Times New Roman"/>
                <w:b/>
                <w:szCs w:val="24"/>
                <w:lang w:eastAsia="en-AU"/>
              </w:rPr>
            </w:pPr>
            <w:r w:rsidRPr="00140A39">
              <w:rPr>
                <w:rFonts w:ascii="Times New Roman" w:hAnsi="Times New Roman"/>
                <w:b/>
                <w:szCs w:val="24"/>
                <w:lang w:eastAsia="en-AU"/>
              </w:rPr>
              <w:t>817</w:t>
            </w:r>
          </w:p>
        </w:tc>
      </w:tr>
    </w:tbl>
    <w:p w14:paraId="6A6D7710" w14:textId="77777777" w:rsidR="009423AF" w:rsidRDefault="009423AF" w:rsidP="009046D8">
      <w:pPr>
        <w:spacing w:before="0" w:after="0" w:line="480" w:lineRule="auto"/>
        <w:ind w:left="480" w:hanging="480"/>
        <w:rPr>
          <w:rFonts w:ascii="Times New Roman" w:hAnsi="Times New Roman"/>
        </w:rPr>
      </w:pPr>
    </w:p>
    <w:p w14:paraId="047D9003" w14:textId="77777777" w:rsidR="009423AF" w:rsidRDefault="009423AF" w:rsidP="004D4276">
      <w:pPr>
        <w:keepNext/>
        <w:keepLines/>
        <w:spacing w:before="0" w:after="240"/>
        <w:jc w:val="left"/>
        <w:rPr>
          <w:rFonts w:ascii="Times New Roman" w:hAnsi="Times New Roman"/>
          <w:b/>
        </w:rPr>
      </w:pPr>
    </w:p>
    <w:p w14:paraId="600A657B" w14:textId="77777777" w:rsidR="009423AF" w:rsidRPr="00140A39" w:rsidRDefault="009423AF" w:rsidP="004D4276">
      <w:pPr>
        <w:keepNext/>
        <w:keepLines/>
        <w:spacing w:before="0" w:after="240"/>
        <w:jc w:val="left"/>
        <w:rPr>
          <w:rFonts w:ascii="Times New Roman" w:hAnsi="Times New Roman"/>
          <w:b/>
        </w:rPr>
      </w:pPr>
      <w:r w:rsidRPr="00140A39">
        <w:rPr>
          <w:rFonts w:ascii="Times New Roman" w:hAnsi="Times New Roman"/>
          <w:b/>
        </w:rPr>
        <w:t>T</w:t>
      </w:r>
      <w:r>
        <w:rPr>
          <w:rFonts w:ascii="Times New Roman" w:hAnsi="Times New Roman"/>
          <w:b/>
        </w:rPr>
        <w:t xml:space="preserve">ABLE II. </w:t>
      </w:r>
      <w:r w:rsidRPr="00140A39">
        <w:rPr>
          <w:rFonts w:ascii="Times New Roman" w:hAnsi="Times New Roman"/>
          <w:b/>
        </w:rPr>
        <w:t xml:space="preserve">Proportion of PCNs </w:t>
      </w:r>
      <w:r w:rsidR="007F5882">
        <w:rPr>
          <w:rFonts w:ascii="Times New Roman" w:hAnsi="Times New Roman"/>
          <w:b/>
        </w:rPr>
        <w:t xml:space="preserve">and TCNs </w:t>
      </w:r>
      <w:r w:rsidRPr="00140A39">
        <w:rPr>
          <w:rFonts w:ascii="Times New Roman" w:hAnsi="Times New Roman"/>
          <w:b/>
        </w:rPr>
        <w:t xml:space="preserve">as </w:t>
      </w:r>
      <w:r>
        <w:rPr>
          <w:rFonts w:ascii="Times New Roman" w:hAnsi="Times New Roman"/>
          <w:b/>
        </w:rPr>
        <w:t>M</w:t>
      </w:r>
      <w:r w:rsidRPr="00140A39">
        <w:rPr>
          <w:rFonts w:ascii="Times New Roman" w:hAnsi="Times New Roman"/>
          <w:b/>
        </w:rPr>
        <w:t xml:space="preserve">anaging </w:t>
      </w:r>
      <w:r>
        <w:rPr>
          <w:rFonts w:ascii="Times New Roman" w:hAnsi="Times New Roman"/>
          <w:b/>
        </w:rPr>
        <w:t>D</w:t>
      </w:r>
      <w:r w:rsidRPr="00140A39">
        <w:rPr>
          <w:rFonts w:ascii="Times New Roman" w:hAnsi="Times New Roman"/>
          <w:b/>
        </w:rPr>
        <w:t xml:space="preserve">irectors for </w:t>
      </w:r>
      <w:r>
        <w:rPr>
          <w:rFonts w:ascii="Times New Roman" w:hAnsi="Times New Roman"/>
          <w:b/>
        </w:rPr>
        <w:t>D</w:t>
      </w:r>
      <w:r w:rsidRPr="00140A39">
        <w:rPr>
          <w:rFonts w:ascii="Times New Roman" w:hAnsi="Times New Roman"/>
          <w:b/>
        </w:rPr>
        <w:t xml:space="preserve">ifferent </w:t>
      </w:r>
      <w:r>
        <w:rPr>
          <w:rFonts w:ascii="Times New Roman" w:hAnsi="Times New Roman"/>
          <w:b/>
        </w:rPr>
        <w:t>H</w:t>
      </w:r>
      <w:r w:rsidRPr="00140A39">
        <w:rPr>
          <w:rFonts w:ascii="Times New Roman" w:hAnsi="Times New Roman"/>
          <w:b/>
        </w:rPr>
        <w:t xml:space="preserve">ome and </w:t>
      </w:r>
      <w:r>
        <w:rPr>
          <w:rFonts w:ascii="Times New Roman" w:hAnsi="Times New Roman"/>
          <w:b/>
        </w:rPr>
        <w:t>H</w:t>
      </w:r>
      <w:r w:rsidRPr="00140A39">
        <w:rPr>
          <w:rFonts w:ascii="Times New Roman" w:hAnsi="Times New Roman"/>
          <w:b/>
        </w:rPr>
        <w:t xml:space="preserve">ost </w:t>
      </w:r>
      <w:r>
        <w:rPr>
          <w:rFonts w:ascii="Times New Roman" w:hAnsi="Times New Roman"/>
          <w:b/>
        </w:rPr>
        <w:t>C</w:t>
      </w:r>
      <w:r w:rsidRPr="00140A39">
        <w:rPr>
          <w:rFonts w:ascii="Times New Roman" w:hAnsi="Times New Roman"/>
          <w:b/>
        </w:rPr>
        <w:t>ountries</w:t>
      </w:r>
    </w:p>
    <w:tbl>
      <w:tblPr>
        <w:tblW w:w="8789" w:type="dxa"/>
        <w:tblInd w:w="108" w:type="dxa"/>
        <w:tblBorders>
          <w:left w:val="single" w:sz="8" w:space="0" w:color="FFFFFF"/>
          <w:bottom w:val="single" w:sz="8" w:space="0" w:color="FFFFFF"/>
          <w:insideH w:val="single" w:sz="8" w:space="0" w:color="FFFFFF"/>
          <w:insideV w:val="single" w:sz="8" w:space="0" w:color="FFFFFF"/>
        </w:tblBorders>
        <w:tblLayout w:type="fixed"/>
        <w:tblLook w:val="00A0" w:firstRow="1" w:lastRow="0" w:firstColumn="1" w:lastColumn="0" w:noHBand="0" w:noVBand="0"/>
      </w:tblPr>
      <w:tblGrid>
        <w:gridCol w:w="1843"/>
        <w:gridCol w:w="1134"/>
        <w:gridCol w:w="1418"/>
        <w:gridCol w:w="1842"/>
        <w:gridCol w:w="1134"/>
        <w:gridCol w:w="1418"/>
      </w:tblGrid>
      <w:tr w:rsidR="009423AF" w:rsidRPr="00140A39" w14:paraId="0B330DBA" w14:textId="77777777" w:rsidTr="004D4276">
        <w:tc>
          <w:tcPr>
            <w:tcW w:w="1843" w:type="dxa"/>
            <w:tcBorders>
              <w:top w:val="single" w:sz="12" w:space="0" w:color="auto"/>
              <w:bottom w:val="single" w:sz="4" w:space="0" w:color="auto"/>
            </w:tcBorders>
            <w:shd w:val="clear" w:color="auto" w:fill="FFFFFF"/>
          </w:tcPr>
          <w:p w14:paraId="09E407D6" w14:textId="77777777" w:rsidR="009423AF" w:rsidRPr="00140A39" w:rsidRDefault="009423AF" w:rsidP="004D4276">
            <w:pPr>
              <w:keepNext/>
              <w:keepLines/>
              <w:spacing w:before="20" w:after="20"/>
              <w:jc w:val="left"/>
              <w:rPr>
                <w:rFonts w:ascii="Times New Roman" w:hAnsi="Times New Roman"/>
                <w:b/>
                <w:bCs/>
                <w:szCs w:val="24"/>
                <w:lang w:eastAsia="en-AU"/>
              </w:rPr>
            </w:pPr>
            <w:r w:rsidRPr="00140A39">
              <w:rPr>
                <w:rFonts w:ascii="Times New Roman" w:hAnsi="Times New Roman"/>
                <w:b/>
                <w:bCs/>
                <w:szCs w:val="24"/>
                <w:lang w:eastAsia="en-AU"/>
              </w:rPr>
              <w:t>Home country</w:t>
            </w:r>
          </w:p>
        </w:tc>
        <w:tc>
          <w:tcPr>
            <w:tcW w:w="1134" w:type="dxa"/>
            <w:tcBorders>
              <w:top w:val="single" w:sz="12" w:space="0" w:color="auto"/>
              <w:bottom w:val="single" w:sz="4" w:space="0" w:color="auto"/>
            </w:tcBorders>
            <w:shd w:val="clear" w:color="auto" w:fill="FFFFFF"/>
          </w:tcPr>
          <w:p w14:paraId="0C0D62A7" w14:textId="77777777" w:rsidR="009423AF" w:rsidRPr="00140A39" w:rsidRDefault="009423AF" w:rsidP="00FB27CA">
            <w:pPr>
              <w:keepNext/>
              <w:keepLines/>
              <w:spacing w:before="20" w:after="20"/>
              <w:jc w:val="center"/>
              <w:rPr>
                <w:rFonts w:ascii="Times New Roman" w:hAnsi="Times New Roman"/>
                <w:b/>
                <w:bCs/>
                <w:szCs w:val="24"/>
                <w:lang w:eastAsia="en-AU"/>
              </w:rPr>
            </w:pPr>
            <w:r w:rsidRPr="00140A39">
              <w:rPr>
                <w:rFonts w:ascii="Times New Roman" w:hAnsi="Times New Roman"/>
                <w:b/>
                <w:bCs/>
                <w:szCs w:val="24"/>
                <w:lang w:eastAsia="en-AU"/>
              </w:rPr>
              <w:t xml:space="preserve">% </w:t>
            </w:r>
            <w:r w:rsidR="00FB27CA">
              <w:rPr>
                <w:rFonts w:ascii="Times New Roman" w:hAnsi="Times New Roman"/>
                <w:b/>
                <w:bCs/>
                <w:szCs w:val="24"/>
                <w:lang w:eastAsia="en-AU"/>
              </w:rPr>
              <w:t xml:space="preserve">PCN </w:t>
            </w:r>
            <w:r w:rsidR="00FB27CA" w:rsidRPr="00140A39">
              <w:rPr>
                <w:rFonts w:ascii="Times New Roman" w:hAnsi="Times New Roman"/>
                <w:b/>
                <w:bCs/>
                <w:szCs w:val="24"/>
                <w:lang w:eastAsia="en-AU"/>
              </w:rPr>
              <w:t xml:space="preserve"> </w:t>
            </w:r>
            <w:r w:rsidRPr="00140A39">
              <w:rPr>
                <w:rFonts w:ascii="Times New Roman" w:hAnsi="Times New Roman"/>
                <w:b/>
                <w:bCs/>
                <w:szCs w:val="24"/>
                <w:lang w:eastAsia="en-AU"/>
              </w:rPr>
              <w:t>MD</w:t>
            </w:r>
          </w:p>
        </w:tc>
        <w:tc>
          <w:tcPr>
            <w:tcW w:w="1418" w:type="dxa"/>
            <w:tcBorders>
              <w:top w:val="single" w:sz="12" w:space="0" w:color="auto"/>
              <w:bottom w:val="single" w:sz="4" w:space="0" w:color="auto"/>
              <w:right w:val="single" w:sz="4" w:space="0" w:color="auto"/>
            </w:tcBorders>
            <w:shd w:val="clear" w:color="auto" w:fill="FFFFFF"/>
          </w:tcPr>
          <w:p w14:paraId="788E6633" w14:textId="77777777" w:rsidR="009423AF" w:rsidRPr="00140A39" w:rsidRDefault="009423AF" w:rsidP="00FB27CA">
            <w:pPr>
              <w:keepNext/>
              <w:keepLines/>
              <w:spacing w:before="20" w:after="20"/>
              <w:jc w:val="center"/>
              <w:rPr>
                <w:rFonts w:ascii="Times New Roman" w:hAnsi="Times New Roman"/>
                <w:b/>
                <w:bCs/>
                <w:szCs w:val="24"/>
                <w:lang w:eastAsia="en-AU"/>
              </w:rPr>
            </w:pPr>
            <w:r w:rsidRPr="00140A39">
              <w:rPr>
                <w:rFonts w:ascii="Times New Roman" w:hAnsi="Times New Roman"/>
                <w:b/>
                <w:bCs/>
                <w:szCs w:val="24"/>
                <w:lang w:eastAsia="en-AU"/>
              </w:rPr>
              <w:t xml:space="preserve">% </w:t>
            </w:r>
            <w:r w:rsidR="00FB27CA">
              <w:rPr>
                <w:rFonts w:ascii="Times New Roman" w:hAnsi="Times New Roman"/>
                <w:b/>
                <w:bCs/>
                <w:szCs w:val="24"/>
                <w:lang w:eastAsia="en-AU"/>
              </w:rPr>
              <w:t>TCN MD</w:t>
            </w:r>
          </w:p>
        </w:tc>
        <w:tc>
          <w:tcPr>
            <w:tcW w:w="1842" w:type="dxa"/>
            <w:tcBorders>
              <w:top w:val="single" w:sz="12" w:space="0" w:color="auto"/>
              <w:left w:val="single" w:sz="4" w:space="0" w:color="auto"/>
              <w:bottom w:val="single" w:sz="4" w:space="0" w:color="auto"/>
            </w:tcBorders>
            <w:shd w:val="clear" w:color="auto" w:fill="FFFFFF"/>
          </w:tcPr>
          <w:p w14:paraId="09F3A1F3" w14:textId="77777777" w:rsidR="009423AF" w:rsidRPr="00140A39" w:rsidRDefault="009423AF" w:rsidP="004D4276">
            <w:pPr>
              <w:keepNext/>
              <w:keepLines/>
              <w:spacing w:before="20" w:after="20"/>
              <w:jc w:val="left"/>
              <w:rPr>
                <w:rFonts w:ascii="Times New Roman" w:hAnsi="Times New Roman"/>
                <w:b/>
                <w:bCs/>
                <w:szCs w:val="24"/>
                <w:lang w:eastAsia="en-AU"/>
              </w:rPr>
            </w:pPr>
            <w:r w:rsidRPr="00140A39">
              <w:rPr>
                <w:rFonts w:ascii="Times New Roman" w:hAnsi="Times New Roman"/>
                <w:b/>
                <w:bCs/>
                <w:szCs w:val="24"/>
                <w:lang w:eastAsia="en-AU"/>
              </w:rPr>
              <w:t>Host country</w:t>
            </w:r>
          </w:p>
        </w:tc>
        <w:tc>
          <w:tcPr>
            <w:tcW w:w="1134" w:type="dxa"/>
            <w:tcBorders>
              <w:top w:val="single" w:sz="12" w:space="0" w:color="auto"/>
              <w:bottom w:val="single" w:sz="4" w:space="0" w:color="auto"/>
            </w:tcBorders>
            <w:shd w:val="clear" w:color="auto" w:fill="FFFFFF"/>
          </w:tcPr>
          <w:p w14:paraId="62989EA6" w14:textId="77777777" w:rsidR="009423AF" w:rsidRPr="00140A39" w:rsidRDefault="009423AF" w:rsidP="007F5882">
            <w:pPr>
              <w:keepNext/>
              <w:keepLines/>
              <w:spacing w:before="20" w:after="20"/>
              <w:jc w:val="center"/>
              <w:rPr>
                <w:rFonts w:ascii="Times New Roman" w:hAnsi="Times New Roman"/>
                <w:b/>
                <w:bCs/>
                <w:szCs w:val="24"/>
                <w:lang w:eastAsia="en-AU"/>
              </w:rPr>
            </w:pPr>
            <w:r w:rsidRPr="00140A39">
              <w:rPr>
                <w:rFonts w:ascii="Times New Roman" w:hAnsi="Times New Roman"/>
                <w:b/>
                <w:bCs/>
                <w:szCs w:val="24"/>
                <w:lang w:eastAsia="en-AU"/>
              </w:rPr>
              <w:t xml:space="preserve">% </w:t>
            </w:r>
            <w:r w:rsidR="007F5882">
              <w:rPr>
                <w:rFonts w:ascii="Times New Roman" w:hAnsi="Times New Roman"/>
                <w:b/>
                <w:bCs/>
                <w:szCs w:val="24"/>
                <w:lang w:eastAsia="en-AU"/>
              </w:rPr>
              <w:t>PCN</w:t>
            </w:r>
            <w:r w:rsidRPr="00140A39">
              <w:rPr>
                <w:rFonts w:ascii="Times New Roman" w:hAnsi="Times New Roman"/>
                <w:b/>
                <w:bCs/>
                <w:szCs w:val="24"/>
                <w:lang w:eastAsia="en-AU"/>
              </w:rPr>
              <w:t xml:space="preserve"> MD</w:t>
            </w:r>
          </w:p>
        </w:tc>
        <w:tc>
          <w:tcPr>
            <w:tcW w:w="1418" w:type="dxa"/>
            <w:tcBorders>
              <w:top w:val="single" w:sz="12" w:space="0" w:color="auto"/>
              <w:bottom w:val="single" w:sz="4" w:space="0" w:color="auto"/>
            </w:tcBorders>
            <w:shd w:val="clear" w:color="auto" w:fill="FFFFFF"/>
          </w:tcPr>
          <w:p w14:paraId="140B2910" w14:textId="77777777" w:rsidR="009423AF" w:rsidRPr="00140A39" w:rsidRDefault="007F5882" w:rsidP="004D4276">
            <w:pPr>
              <w:keepNext/>
              <w:keepLines/>
              <w:spacing w:before="20" w:after="20"/>
              <w:jc w:val="center"/>
              <w:rPr>
                <w:rFonts w:ascii="Times New Roman" w:hAnsi="Times New Roman"/>
                <w:b/>
                <w:bCs/>
                <w:szCs w:val="24"/>
                <w:lang w:eastAsia="en-AU"/>
              </w:rPr>
            </w:pPr>
            <w:r>
              <w:rPr>
                <w:rFonts w:ascii="Times New Roman" w:hAnsi="Times New Roman"/>
                <w:b/>
                <w:bCs/>
                <w:szCs w:val="24"/>
                <w:lang w:eastAsia="en-AU"/>
              </w:rPr>
              <w:t xml:space="preserve">% </w:t>
            </w:r>
            <w:r w:rsidR="00FB27CA">
              <w:rPr>
                <w:rFonts w:ascii="Times New Roman" w:hAnsi="Times New Roman"/>
                <w:b/>
                <w:bCs/>
                <w:szCs w:val="24"/>
                <w:lang w:eastAsia="en-AU"/>
              </w:rPr>
              <w:t>TCN MD</w:t>
            </w:r>
          </w:p>
        </w:tc>
      </w:tr>
      <w:tr w:rsidR="009423AF" w:rsidRPr="00140A39" w14:paraId="673505A2" w14:textId="77777777" w:rsidTr="004D4276">
        <w:tc>
          <w:tcPr>
            <w:tcW w:w="1843" w:type="dxa"/>
            <w:tcBorders>
              <w:top w:val="single" w:sz="4" w:space="0" w:color="auto"/>
            </w:tcBorders>
            <w:shd w:val="clear" w:color="auto" w:fill="FFFFFF"/>
          </w:tcPr>
          <w:p w14:paraId="40A253EA" w14:textId="77777777" w:rsidR="009423AF" w:rsidRPr="00140A39" w:rsidRDefault="009423AF" w:rsidP="004D4276">
            <w:pPr>
              <w:keepNext/>
              <w:keepLines/>
              <w:spacing w:before="20" w:after="20"/>
              <w:jc w:val="left"/>
              <w:rPr>
                <w:rFonts w:ascii="Times New Roman" w:hAnsi="Times New Roman"/>
                <w:szCs w:val="24"/>
                <w:lang w:eastAsia="en-AU"/>
              </w:rPr>
            </w:pPr>
            <w:r w:rsidRPr="00140A39">
              <w:rPr>
                <w:rFonts w:ascii="Times New Roman" w:hAnsi="Times New Roman"/>
                <w:szCs w:val="24"/>
                <w:lang w:eastAsia="en-AU"/>
              </w:rPr>
              <w:t>Nordic countries</w:t>
            </w:r>
          </w:p>
        </w:tc>
        <w:tc>
          <w:tcPr>
            <w:tcW w:w="1134" w:type="dxa"/>
            <w:tcBorders>
              <w:top w:val="single" w:sz="4" w:space="0" w:color="auto"/>
            </w:tcBorders>
            <w:shd w:val="clear" w:color="auto" w:fill="FFFFFF"/>
          </w:tcPr>
          <w:p w14:paraId="2E7A0C74"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7.5%</w:t>
            </w:r>
          </w:p>
        </w:tc>
        <w:tc>
          <w:tcPr>
            <w:tcW w:w="1418" w:type="dxa"/>
            <w:tcBorders>
              <w:top w:val="single" w:sz="4" w:space="0" w:color="auto"/>
              <w:right w:val="single" w:sz="4" w:space="0" w:color="auto"/>
            </w:tcBorders>
            <w:shd w:val="clear" w:color="auto" w:fill="FFFFFF"/>
          </w:tcPr>
          <w:p w14:paraId="1B3C8CD1" w14:textId="77777777" w:rsidR="009423AF" w:rsidRPr="00140A39" w:rsidRDefault="00FB27CA" w:rsidP="00FB27CA">
            <w:pPr>
              <w:keepNext/>
              <w:keepLines/>
              <w:spacing w:before="20" w:after="20"/>
              <w:jc w:val="center"/>
              <w:rPr>
                <w:rFonts w:ascii="Times New Roman" w:hAnsi="Times New Roman"/>
                <w:szCs w:val="24"/>
                <w:lang w:eastAsia="en-AU"/>
              </w:rPr>
            </w:pPr>
            <w:r>
              <w:rPr>
                <w:rFonts w:ascii="Times New Roman" w:hAnsi="Times New Roman"/>
                <w:szCs w:val="24"/>
                <w:lang w:eastAsia="en-AU"/>
              </w:rPr>
              <w:t>13.4%</w:t>
            </w:r>
          </w:p>
        </w:tc>
        <w:tc>
          <w:tcPr>
            <w:tcW w:w="1842" w:type="dxa"/>
            <w:tcBorders>
              <w:top w:val="single" w:sz="4" w:space="0" w:color="auto"/>
              <w:left w:val="single" w:sz="4" w:space="0" w:color="auto"/>
            </w:tcBorders>
            <w:shd w:val="clear" w:color="auto" w:fill="FFFFFF"/>
          </w:tcPr>
          <w:p w14:paraId="7CF2FD1F" w14:textId="77777777" w:rsidR="009423AF" w:rsidRPr="00140A39" w:rsidRDefault="009423AF" w:rsidP="004D4276">
            <w:pPr>
              <w:keepNext/>
              <w:keepLines/>
              <w:spacing w:before="20" w:after="20"/>
              <w:jc w:val="left"/>
              <w:rPr>
                <w:rFonts w:ascii="Times New Roman" w:hAnsi="Times New Roman"/>
                <w:bCs/>
                <w:szCs w:val="24"/>
                <w:lang w:eastAsia="en-AU"/>
              </w:rPr>
            </w:pPr>
            <w:r w:rsidRPr="00140A39">
              <w:rPr>
                <w:rFonts w:ascii="Times New Roman" w:hAnsi="Times New Roman"/>
                <w:bCs/>
                <w:szCs w:val="24"/>
                <w:lang w:eastAsia="en-AU"/>
              </w:rPr>
              <w:t>Nordic countries</w:t>
            </w:r>
          </w:p>
        </w:tc>
        <w:tc>
          <w:tcPr>
            <w:tcW w:w="1134" w:type="dxa"/>
            <w:tcBorders>
              <w:top w:val="single" w:sz="4" w:space="0" w:color="auto"/>
            </w:tcBorders>
            <w:shd w:val="clear" w:color="auto" w:fill="FFFFFF"/>
          </w:tcPr>
          <w:p w14:paraId="10E58E3E"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5.9%</w:t>
            </w:r>
          </w:p>
        </w:tc>
        <w:tc>
          <w:tcPr>
            <w:tcW w:w="1418" w:type="dxa"/>
            <w:tcBorders>
              <w:top w:val="single" w:sz="4" w:space="0" w:color="auto"/>
            </w:tcBorders>
            <w:shd w:val="clear" w:color="auto" w:fill="FFFFFF"/>
          </w:tcPr>
          <w:p w14:paraId="518E9D4A" w14:textId="77777777" w:rsidR="009423AF" w:rsidRPr="00140A39" w:rsidRDefault="004D7B17"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10.3</w:t>
            </w:r>
            <w:r w:rsidR="009423AF" w:rsidRPr="00140A39">
              <w:rPr>
                <w:rFonts w:ascii="Times New Roman" w:hAnsi="Times New Roman"/>
                <w:szCs w:val="24"/>
                <w:lang w:eastAsia="en-AU"/>
              </w:rPr>
              <w:t>%</w:t>
            </w:r>
          </w:p>
        </w:tc>
      </w:tr>
      <w:tr w:rsidR="009423AF" w:rsidRPr="00140A39" w14:paraId="4695275B" w14:textId="77777777" w:rsidTr="004D4276">
        <w:tc>
          <w:tcPr>
            <w:tcW w:w="1843" w:type="dxa"/>
            <w:shd w:val="clear" w:color="auto" w:fill="FFFFFF"/>
          </w:tcPr>
          <w:p w14:paraId="78260B50" w14:textId="77777777" w:rsidR="009423AF" w:rsidRPr="00140A39" w:rsidRDefault="009423AF" w:rsidP="004D4276">
            <w:pPr>
              <w:keepNext/>
              <w:keepLines/>
              <w:spacing w:before="20" w:after="20"/>
              <w:jc w:val="left"/>
              <w:rPr>
                <w:rFonts w:ascii="Times New Roman" w:hAnsi="Times New Roman"/>
                <w:szCs w:val="24"/>
                <w:lang w:eastAsia="en-AU"/>
              </w:rPr>
            </w:pPr>
            <w:r w:rsidRPr="00140A39">
              <w:rPr>
                <w:rFonts w:ascii="Times New Roman" w:hAnsi="Times New Roman"/>
                <w:szCs w:val="24"/>
                <w:lang w:eastAsia="en-AU"/>
              </w:rPr>
              <w:t>Netherlands</w:t>
            </w:r>
          </w:p>
        </w:tc>
        <w:tc>
          <w:tcPr>
            <w:tcW w:w="1134" w:type="dxa"/>
            <w:shd w:val="clear" w:color="auto" w:fill="FFFFFF"/>
          </w:tcPr>
          <w:p w14:paraId="668CF8BE"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12.5%</w:t>
            </w:r>
          </w:p>
        </w:tc>
        <w:tc>
          <w:tcPr>
            <w:tcW w:w="1418" w:type="dxa"/>
            <w:tcBorders>
              <w:right w:val="single" w:sz="4" w:space="0" w:color="auto"/>
            </w:tcBorders>
            <w:shd w:val="clear" w:color="auto" w:fill="FFFFFF"/>
          </w:tcPr>
          <w:p w14:paraId="492F7474" w14:textId="77777777" w:rsidR="009423AF" w:rsidRPr="00140A39" w:rsidRDefault="00FB27CA"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3.1</w:t>
            </w:r>
            <w:r w:rsidR="009423AF" w:rsidRPr="00140A39">
              <w:rPr>
                <w:rFonts w:ascii="Times New Roman" w:hAnsi="Times New Roman"/>
                <w:szCs w:val="24"/>
                <w:lang w:eastAsia="en-AU"/>
              </w:rPr>
              <w:t>%</w:t>
            </w:r>
          </w:p>
        </w:tc>
        <w:tc>
          <w:tcPr>
            <w:tcW w:w="1842" w:type="dxa"/>
            <w:tcBorders>
              <w:left w:val="single" w:sz="4" w:space="0" w:color="auto"/>
            </w:tcBorders>
            <w:shd w:val="clear" w:color="auto" w:fill="FFFFFF"/>
          </w:tcPr>
          <w:p w14:paraId="3C936167" w14:textId="77777777" w:rsidR="009423AF" w:rsidRPr="00140A39" w:rsidRDefault="009423AF" w:rsidP="004D4276">
            <w:pPr>
              <w:keepNext/>
              <w:keepLines/>
              <w:spacing w:before="20" w:after="20"/>
              <w:jc w:val="left"/>
              <w:rPr>
                <w:rFonts w:ascii="Times New Roman" w:hAnsi="Times New Roman"/>
                <w:bCs/>
                <w:szCs w:val="24"/>
                <w:lang w:eastAsia="en-AU"/>
              </w:rPr>
            </w:pPr>
            <w:r w:rsidRPr="00140A39">
              <w:rPr>
                <w:rFonts w:ascii="Times New Roman" w:hAnsi="Times New Roman"/>
                <w:bCs/>
                <w:szCs w:val="24"/>
                <w:lang w:eastAsia="en-AU"/>
              </w:rPr>
              <w:t>Germany</w:t>
            </w:r>
          </w:p>
        </w:tc>
        <w:tc>
          <w:tcPr>
            <w:tcW w:w="1134" w:type="dxa"/>
            <w:shd w:val="clear" w:color="auto" w:fill="FFFFFF"/>
          </w:tcPr>
          <w:p w14:paraId="7D0C8F65"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10.1%</w:t>
            </w:r>
          </w:p>
        </w:tc>
        <w:tc>
          <w:tcPr>
            <w:tcW w:w="1418" w:type="dxa"/>
            <w:shd w:val="clear" w:color="auto" w:fill="FFFFFF"/>
          </w:tcPr>
          <w:p w14:paraId="65E613DE" w14:textId="77777777" w:rsidR="009423AF" w:rsidRPr="00140A39" w:rsidRDefault="004D7B17"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5.9</w:t>
            </w:r>
            <w:r w:rsidR="009423AF" w:rsidRPr="00140A39">
              <w:rPr>
                <w:rFonts w:ascii="Times New Roman" w:hAnsi="Times New Roman"/>
                <w:szCs w:val="24"/>
                <w:lang w:eastAsia="en-AU"/>
              </w:rPr>
              <w:t>%</w:t>
            </w:r>
          </w:p>
        </w:tc>
      </w:tr>
      <w:tr w:rsidR="009423AF" w:rsidRPr="00140A39" w14:paraId="6C0884FA" w14:textId="77777777" w:rsidTr="004D4276">
        <w:tc>
          <w:tcPr>
            <w:tcW w:w="1843" w:type="dxa"/>
            <w:shd w:val="clear" w:color="auto" w:fill="FFFFFF"/>
          </w:tcPr>
          <w:p w14:paraId="6313A3A0" w14:textId="77777777" w:rsidR="009423AF" w:rsidRPr="00140A39" w:rsidRDefault="009423AF" w:rsidP="004D4276">
            <w:pPr>
              <w:keepNext/>
              <w:keepLines/>
              <w:spacing w:before="20" w:after="20"/>
              <w:jc w:val="left"/>
              <w:rPr>
                <w:rFonts w:ascii="Times New Roman" w:hAnsi="Times New Roman"/>
                <w:szCs w:val="24"/>
                <w:lang w:eastAsia="en-AU"/>
              </w:rPr>
            </w:pPr>
            <w:r w:rsidRPr="00140A39">
              <w:rPr>
                <w:rFonts w:ascii="Times New Roman" w:hAnsi="Times New Roman"/>
                <w:szCs w:val="24"/>
                <w:lang w:eastAsia="en-AU"/>
              </w:rPr>
              <w:t>USA</w:t>
            </w:r>
          </w:p>
        </w:tc>
        <w:tc>
          <w:tcPr>
            <w:tcW w:w="1134" w:type="dxa"/>
            <w:shd w:val="clear" w:color="auto" w:fill="FFFFFF"/>
          </w:tcPr>
          <w:p w14:paraId="03791B9A"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12.6%</w:t>
            </w:r>
          </w:p>
        </w:tc>
        <w:tc>
          <w:tcPr>
            <w:tcW w:w="1418" w:type="dxa"/>
            <w:tcBorders>
              <w:right w:val="single" w:sz="4" w:space="0" w:color="auto"/>
            </w:tcBorders>
            <w:shd w:val="clear" w:color="auto" w:fill="FFFFFF"/>
          </w:tcPr>
          <w:p w14:paraId="58249AB1" w14:textId="77777777" w:rsidR="009423AF" w:rsidRPr="00140A39" w:rsidRDefault="00FB27CA"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4.2</w:t>
            </w:r>
            <w:r w:rsidR="009423AF" w:rsidRPr="00140A39">
              <w:rPr>
                <w:rFonts w:ascii="Times New Roman" w:hAnsi="Times New Roman"/>
                <w:szCs w:val="24"/>
                <w:lang w:eastAsia="en-AU"/>
              </w:rPr>
              <w:t>%</w:t>
            </w:r>
          </w:p>
        </w:tc>
        <w:tc>
          <w:tcPr>
            <w:tcW w:w="1842" w:type="dxa"/>
            <w:tcBorders>
              <w:left w:val="single" w:sz="4" w:space="0" w:color="auto"/>
            </w:tcBorders>
            <w:shd w:val="clear" w:color="auto" w:fill="FFFFFF"/>
          </w:tcPr>
          <w:p w14:paraId="0F4F578A" w14:textId="77777777" w:rsidR="009423AF" w:rsidRPr="00140A39" w:rsidRDefault="009423AF" w:rsidP="004D4276">
            <w:pPr>
              <w:keepNext/>
              <w:keepLines/>
              <w:spacing w:before="20" w:after="20"/>
              <w:jc w:val="left"/>
              <w:rPr>
                <w:rFonts w:ascii="Times New Roman" w:hAnsi="Times New Roman"/>
                <w:bCs/>
                <w:szCs w:val="24"/>
                <w:lang w:eastAsia="en-AU"/>
              </w:rPr>
            </w:pPr>
            <w:r w:rsidRPr="00140A39">
              <w:rPr>
                <w:rFonts w:ascii="Times New Roman" w:hAnsi="Times New Roman"/>
                <w:bCs/>
                <w:szCs w:val="24"/>
                <w:lang w:eastAsia="en-AU"/>
              </w:rPr>
              <w:t>France</w:t>
            </w:r>
          </w:p>
        </w:tc>
        <w:tc>
          <w:tcPr>
            <w:tcW w:w="1134" w:type="dxa"/>
            <w:shd w:val="clear" w:color="auto" w:fill="FFFFFF"/>
          </w:tcPr>
          <w:p w14:paraId="71DDF770"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15.9%</w:t>
            </w:r>
          </w:p>
        </w:tc>
        <w:tc>
          <w:tcPr>
            <w:tcW w:w="1418" w:type="dxa"/>
            <w:shd w:val="clear" w:color="auto" w:fill="FFFFFF"/>
          </w:tcPr>
          <w:p w14:paraId="6B6A6744" w14:textId="77777777" w:rsidR="009423AF" w:rsidRPr="00140A39" w:rsidRDefault="004D7B17"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6.3</w:t>
            </w:r>
            <w:r w:rsidR="009423AF" w:rsidRPr="00140A39">
              <w:rPr>
                <w:rFonts w:ascii="Times New Roman" w:hAnsi="Times New Roman"/>
                <w:szCs w:val="24"/>
                <w:lang w:eastAsia="en-AU"/>
              </w:rPr>
              <w:t>%</w:t>
            </w:r>
          </w:p>
        </w:tc>
      </w:tr>
      <w:tr w:rsidR="009423AF" w:rsidRPr="00140A39" w14:paraId="057FEE66" w14:textId="77777777" w:rsidTr="004D4276">
        <w:tc>
          <w:tcPr>
            <w:tcW w:w="1843" w:type="dxa"/>
            <w:shd w:val="clear" w:color="auto" w:fill="FFFFFF"/>
          </w:tcPr>
          <w:p w14:paraId="1DE24C9B" w14:textId="77777777" w:rsidR="009423AF" w:rsidRPr="00140A39" w:rsidRDefault="009423AF" w:rsidP="004D4276">
            <w:pPr>
              <w:keepNext/>
              <w:keepLines/>
              <w:spacing w:before="20" w:after="20"/>
              <w:jc w:val="left"/>
              <w:rPr>
                <w:rFonts w:ascii="Times New Roman" w:hAnsi="Times New Roman"/>
                <w:szCs w:val="24"/>
                <w:lang w:eastAsia="en-AU"/>
              </w:rPr>
            </w:pPr>
            <w:r w:rsidRPr="00140A39">
              <w:rPr>
                <w:rFonts w:ascii="Times New Roman" w:hAnsi="Times New Roman"/>
                <w:szCs w:val="24"/>
                <w:lang w:eastAsia="en-AU"/>
              </w:rPr>
              <w:t>Switzerland</w:t>
            </w:r>
          </w:p>
        </w:tc>
        <w:tc>
          <w:tcPr>
            <w:tcW w:w="1134" w:type="dxa"/>
            <w:shd w:val="clear" w:color="auto" w:fill="FFFFFF"/>
          </w:tcPr>
          <w:p w14:paraId="0DA18B70"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15.8%</w:t>
            </w:r>
          </w:p>
        </w:tc>
        <w:tc>
          <w:tcPr>
            <w:tcW w:w="1418" w:type="dxa"/>
            <w:tcBorders>
              <w:right w:val="single" w:sz="4" w:space="0" w:color="auto"/>
            </w:tcBorders>
            <w:shd w:val="clear" w:color="auto" w:fill="FFFFFF"/>
          </w:tcPr>
          <w:p w14:paraId="096EF2DA" w14:textId="77777777" w:rsidR="009423AF" w:rsidRPr="00140A39" w:rsidRDefault="00FB27CA"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2.6</w:t>
            </w:r>
            <w:r w:rsidR="009423AF" w:rsidRPr="00140A39">
              <w:rPr>
                <w:rFonts w:ascii="Times New Roman" w:hAnsi="Times New Roman"/>
                <w:szCs w:val="24"/>
                <w:lang w:eastAsia="en-AU"/>
              </w:rPr>
              <w:t>%</w:t>
            </w:r>
          </w:p>
        </w:tc>
        <w:tc>
          <w:tcPr>
            <w:tcW w:w="1842" w:type="dxa"/>
            <w:tcBorders>
              <w:left w:val="single" w:sz="4" w:space="0" w:color="auto"/>
            </w:tcBorders>
            <w:shd w:val="clear" w:color="auto" w:fill="FFFFFF"/>
          </w:tcPr>
          <w:p w14:paraId="00673A4A" w14:textId="77777777" w:rsidR="009423AF" w:rsidRPr="00140A39" w:rsidRDefault="009423AF" w:rsidP="004D4276">
            <w:pPr>
              <w:keepNext/>
              <w:keepLines/>
              <w:spacing w:before="20" w:after="20"/>
              <w:jc w:val="left"/>
              <w:rPr>
                <w:rFonts w:ascii="Times New Roman" w:hAnsi="Times New Roman"/>
                <w:bCs/>
                <w:szCs w:val="24"/>
                <w:lang w:eastAsia="en-AU"/>
              </w:rPr>
            </w:pPr>
            <w:r w:rsidRPr="00140A39">
              <w:rPr>
                <w:rFonts w:ascii="Times New Roman" w:hAnsi="Times New Roman"/>
                <w:bCs/>
                <w:szCs w:val="24"/>
                <w:lang w:eastAsia="en-AU"/>
              </w:rPr>
              <w:t>Japan</w:t>
            </w:r>
          </w:p>
        </w:tc>
        <w:tc>
          <w:tcPr>
            <w:tcW w:w="1134" w:type="dxa"/>
            <w:shd w:val="clear" w:color="auto" w:fill="FFFFFF"/>
          </w:tcPr>
          <w:p w14:paraId="1333D8FD"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16.3%</w:t>
            </w:r>
          </w:p>
        </w:tc>
        <w:tc>
          <w:tcPr>
            <w:tcW w:w="1418" w:type="dxa"/>
            <w:shd w:val="clear" w:color="auto" w:fill="FFFFFF"/>
          </w:tcPr>
          <w:p w14:paraId="47182CEA" w14:textId="77777777" w:rsidR="009423AF" w:rsidRPr="00140A39" w:rsidRDefault="004D7B17"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10.2</w:t>
            </w:r>
            <w:r w:rsidR="009423AF" w:rsidRPr="00140A39">
              <w:rPr>
                <w:rFonts w:ascii="Times New Roman" w:hAnsi="Times New Roman"/>
                <w:szCs w:val="24"/>
                <w:lang w:eastAsia="en-AU"/>
              </w:rPr>
              <w:t>%</w:t>
            </w:r>
          </w:p>
        </w:tc>
      </w:tr>
      <w:tr w:rsidR="009423AF" w:rsidRPr="00140A39" w14:paraId="42F432A7" w14:textId="77777777" w:rsidTr="004D4276">
        <w:tc>
          <w:tcPr>
            <w:tcW w:w="1843" w:type="dxa"/>
            <w:shd w:val="clear" w:color="auto" w:fill="FFFFFF"/>
          </w:tcPr>
          <w:p w14:paraId="17E97F7F" w14:textId="77777777" w:rsidR="009423AF" w:rsidRPr="00140A39" w:rsidRDefault="009423AF" w:rsidP="004D4276">
            <w:pPr>
              <w:keepNext/>
              <w:keepLines/>
              <w:spacing w:before="20" w:after="20"/>
              <w:jc w:val="left"/>
              <w:rPr>
                <w:rFonts w:ascii="Times New Roman" w:hAnsi="Times New Roman"/>
                <w:szCs w:val="24"/>
                <w:lang w:eastAsia="en-AU"/>
              </w:rPr>
            </w:pPr>
            <w:r w:rsidRPr="00140A39">
              <w:rPr>
                <w:rFonts w:ascii="Times New Roman" w:hAnsi="Times New Roman"/>
                <w:szCs w:val="24"/>
                <w:lang w:eastAsia="en-AU"/>
              </w:rPr>
              <w:t>United Kingdom</w:t>
            </w:r>
          </w:p>
        </w:tc>
        <w:tc>
          <w:tcPr>
            <w:tcW w:w="1134" w:type="dxa"/>
            <w:shd w:val="clear" w:color="auto" w:fill="FFFFFF"/>
          </w:tcPr>
          <w:p w14:paraId="73CCE6B4"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21.7%</w:t>
            </w:r>
          </w:p>
        </w:tc>
        <w:tc>
          <w:tcPr>
            <w:tcW w:w="1418" w:type="dxa"/>
            <w:tcBorders>
              <w:right w:val="single" w:sz="4" w:space="0" w:color="auto"/>
            </w:tcBorders>
            <w:shd w:val="clear" w:color="auto" w:fill="FFFFFF"/>
          </w:tcPr>
          <w:p w14:paraId="16BB70BE" w14:textId="77777777" w:rsidR="009423AF" w:rsidRPr="00140A39" w:rsidRDefault="00FB27CA"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10.9</w:t>
            </w:r>
            <w:r w:rsidR="009423AF" w:rsidRPr="00140A39">
              <w:rPr>
                <w:rFonts w:ascii="Times New Roman" w:hAnsi="Times New Roman"/>
                <w:szCs w:val="24"/>
                <w:lang w:eastAsia="en-AU"/>
              </w:rPr>
              <w:t>%</w:t>
            </w:r>
          </w:p>
        </w:tc>
        <w:tc>
          <w:tcPr>
            <w:tcW w:w="1842" w:type="dxa"/>
            <w:tcBorders>
              <w:left w:val="single" w:sz="4" w:space="0" w:color="auto"/>
            </w:tcBorders>
            <w:shd w:val="clear" w:color="auto" w:fill="FFFFFF"/>
          </w:tcPr>
          <w:p w14:paraId="2FE0EB7C" w14:textId="77777777" w:rsidR="009423AF" w:rsidRPr="00140A39" w:rsidRDefault="009423AF" w:rsidP="004D4276">
            <w:pPr>
              <w:keepNext/>
              <w:keepLines/>
              <w:spacing w:before="20" w:after="20"/>
              <w:jc w:val="left"/>
              <w:rPr>
                <w:rFonts w:ascii="Times New Roman" w:hAnsi="Times New Roman"/>
                <w:bCs/>
                <w:szCs w:val="24"/>
                <w:lang w:eastAsia="en-AU"/>
              </w:rPr>
            </w:pPr>
            <w:r w:rsidRPr="00140A39">
              <w:rPr>
                <w:rFonts w:ascii="Times New Roman" w:hAnsi="Times New Roman"/>
                <w:bCs/>
                <w:szCs w:val="24"/>
                <w:lang w:eastAsia="en-AU"/>
              </w:rPr>
              <w:t>United Kingdom</w:t>
            </w:r>
          </w:p>
        </w:tc>
        <w:tc>
          <w:tcPr>
            <w:tcW w:w="1134" w:type="dxa"/>
            <w:shd w:val="clear" w:color="auto" w:fill="FFFFFF"/>
          </w:tcPr>
          <w:p w14:paraId="62B6D24E"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18.4%</w:t>
            </w:r>
          </w:p>
        </w:tc>
        <w:tc>
          <w:tcPr>
            <w:tcW w:w="1418" w:type="dxa"/>
            <w:shd w:val="clear" w:color="auto" w:fill="FFFFFF"/>
          </w:tcPr>
          <w:p w14:paraId="1AAEE782" w14:textId="77777777" w:rsidR="009423AF" w:rsidRPr="00140A39" w:rsidRDefault="004D7B17"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6.6</w:t>
            </w:r>
            <w:r w:rsidR="009423AF" w:rsidRPr="00140A39">
              <w:rPr>
                <w:rFonts w:ascii="Times New Roman" w:hAnsi="Times New Roman"/>
                <w:szCs w:val="24"/>
                <w:lang w:eastAsia="en-AU"/>
              </w:rPr>
              <w:t>%</w:t>
            </w:r>
          </w:p>
        </w:tc>
      </w:tr>
      <w:tr w:rsidR="009423AF" w:rsidRPr="00140A39" w14:paraId="7D48C4B6" w14:textId="77777777" w:rsidTr="004D4276">
        <w:tc>
          <w:tcPr>
            <w:tcW w:w="1843" w:type="dxa"/>
            <w:shd w:val="clear" w:color="auto" w:fill="FFFFFF"/>
          </w:tcPr>
          <w:p w14:paraId="2D481500" w14:textId="77777777" w:rsidR="009423AF" w:rsidRPr="00140A39" w:rsidRDefault="009423AF" w:rsidP="004D4276">
            <w:pPr>
              <w:keepNext/>
              <w:keepLines/>
              <w:spacing w:before="20" w:after="20"/>
              <w:jc w:val="left"/>
              <w:rPr>
                <w:rFonts w:ascii="Times New Roman" w:hAnsi="Times New Roman"/>
                <w:szCs w:val="24"/>
                <w:lang w:eastAsia="en-AU"/>
              </w:rPr>
            </w:pPr>
            <w:r w:rsidRPr="00140A39">
              <w:rPr>
                <w:rFonts w:ascii="Times New Roman" w:hAnsi="Times New Roman"/>
                <w:szCs w:val="24"/>
                <w:lang w:eastAsia="en-AU"/>
              </w:rPr>
              <w:t>Germany</w:t>
            </w:r>
          </w:p>
        </w:tc>
        <w:tc>
          <w:tcPr>
            <w:tcW w:w="1134" w:type="dxa"/>
            <w:shd w:val="clear" w:color="auto" w:fill="FFFFFF"/>
          </w:tcPr>
          <w:p w14:paraId="415A5CCB"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25.3%</w:t>
            </w:r>
          </w:p>
        </w:tc>
        <w:tc>
          <w:tcPr>
            <w:tcW w:w="1418" w:type="dxa"/>
            <w:tcBorders>
              <w:right w:val="single" w:sz="4" w:space="0" w:color="auto"/>
            </w:tcBorders>
            <w:shd w:val="clear" w:color="auto" w:fill="FFFFFF"/>
          </w:tcPr>
          <w:p w14:paraId="42A6AFA3" w14:textId="77777777" w:rsidR="009423AF" w:rsidRPr="00140A39" w:rsidRDefault="00FB27CA"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12.6%</w:t>
            </w:r>
          </w:p>
        </w:tc>
        <w:tc>
          <w:tcPr>
            <w:tcW w:w="1842" w:type="dxa"/>
            <w:tcBorders>
              <w:left w:val="single" w:sz="4" w:space="0" w:color="auto"/>
            </w:tcBorders>
            <w:shd w:val="clear" w:color="auto" w:fill="FFFFFF"/>
          </w:tcPr>
          <w:p w14:paraId="0FACDC88" w14:textId="77777777" w:rsidR="009423AF" w:rsidRPr="00140A39" w:rsidRDefault="009423AF" w:rsidP="004D4276">
            <w:pPr>
              <w:keepNext/>
              <w:keepLines/>
              <w:spacing w:before="20" w:after="20"/>
              <w:jc w:val="left"/>
              <w:rPr>
                <w:rFonts w:ascii="Times New Roman" w:hAnsi="Times New Roman"/>
                <w:bCs/>
                <w:szCs w:val="24"/>
                <w:lang w:eastAsia="en-AU"/>
              </w:rPr>
            </w:pPr>
            <w:r w:rsidRPr="00140A39">
              <w:rPr>
                <w:rFonts w:ascii="Times New Roman" w:hAnsi="Times New Roman"/>
                <w:bCs/>
                <w:szCs w:val="24"/>
                <w:lang w:eastAsia="en-AU"/>
              </w:rPr>
              <w:t>Spain</w:t>
            </w:r>
          </w:p>
        </w:tc>
        <w:tc>
          <w:tcPr>
            <w:tcW w:w="1134" w:type="dxa"/>
            <w:shd w:val="clear" w:color="auto" w:fill="FFFFFF"/>
          </w:tcPr>
          <w:p w14:paraId="7594F87D"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20.3%</w:t>
            </w:r>
          </w:p>
        </w:tc>
        <w:tc>
          <w:tcPr>
            <w:tcW w:w="1418" w:type="dxa"/>
            <w:shd w:val="clear" w:color="auto" w:fill="FFFFFF"/>
          </w:tcPr>
          <w:p w14:paraId="6F0DBE41" w14:textId="77777777" w:rsidR="009423AF" w:rsidRPr="00140A39" w:rsidRDefault="004D7B17"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11.4</w:t>
            </w:r>
            <w:r w:rsidR="009423AF" w:rsidRPr="00140A39">
              <w:rPr>
                <w:rFonts w:ascii="Times New Roman" w:hAnsi="Times New Roman"/>
                <w:szCs w:val="24"/>
                <w:lang w:eastAsia="en-AU"/>
              </w:rPr>
              <w:t>%</w:t>
            </w:r>
          </w:p>
        </w:tc>
      </w:tr>
      <w:tr w:rsidR="009423AF" w:rsidRPr="00140A39" w14:paraId="45B091EE" w14:textId="77777777" w:rsidTr="004D4276">
        <w:tc>
          <w:tcPr>
            <w:tcW w:w="1843" w:type="dxa"/>
            <w:shd w:val="clear" w:color="auto" w:fill="FFFFFF"/>
          </w:tcPr>
          <w:p w14:paraId="6BAF791E" w14:textId="77777777" w:rsidR="009423AF" w:rsidRPr="00140A39" w:rsidRDefault="009423AF" w:rsidP="004D4276">
            <w:pPr>
              <w:keepNext/>
              <w:keepLines/>
              <w:spacing w:before="20" w:after="20"/>
              <w:jc w:val="left"/>
              <w:rPr>
                <w:rFonts w:ascii="Times New Roman" w:hAnsi="Times New Roman"/>
                <w:szCs w:val="24"/>
                <w:lang w:eastAsia="en-AU"/>
              </w:rPr>
            </w:pPr>
            <w:r w:rsidRPr="00140A39">
              <w:rPr>
                <w:rFonts w:ascii="Times New Roman" w:hAnsi="Times New Roman"/>
                <w:szCs w:val="24"/>
                <w:lang w:eastAsia="en-AU"/>
              </w:rPr>
              <w:t>France</w:t>
            </w:r>
          </w:p>
        </w:tc>
        <w:tc>
          <w:tcPr>
            <w:tcW w:w="1134" w:type="dxa"/>
            <w:shd w:val="clear" w:color="auto" w:fill="FFFFFF"/>
          </w:tcPr>
          <w:p w14:paraId="45C66F9B"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31.7%</w:t>
            </w:r>
          </w:p>
        </w:tc>
        <w:tc>
          <w:tcPr>
            <w:tcW w:w="1418" w:type="dxa"/>
            <w:tcBorders>
              <w:right w:val="single" w:sz="4" w:space="0" w:color="auto"/>
            </w:tcBorders>
            <w:shd w:val="clear" w:color="auto" w:fill="FFFFFF"/>
          </w:tcPr>
          <w:p w14:paraId="68B462F3" w14:textId="77777777" w:rsidR="009423AF" w:rsidRPr="00140A39" w:rsidRDefault="00FB27CA"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11.7%</w:t>
            </w:r>
          </w:p>
        </w:tc>
        <w:tc>
          <w:tcPr>
            <w:tcW w:w="1842" w:type="dxa"/>
            <w:tcBorders>
              <w:left w:val="single" w:sz="4" w:space="0" w:color="auto"/>
            </w:tcBorders>
            <w:shd w:val="clear" w:color="auto" w:fill="FFFFFF"/>
          </w:tcPr>
          <w:p w14:paraId="6B44F5B7" w14:textId="77777777" w:rsidR="009423AF" w:rsidRPr="00140A39" w:rsidRDefault="009423AF" w:rsidP="004D4276">
            <w:pPr>
              <w:keepNext/>
              <w:keepLines/>
              <w:spacing w:before="20" w:after="20"/>
              <w:jc w:val="left"/>
              <w:rPr>
                <w:rFonts w:ascii="Times New Roman" w:hAnsi="Times New Roman"/>
                <w:bCs/>
                <w:szCs w:val="24"/>
                <w:lang w:eastAsia="en-AU"/>
              </w:rPr>
            </w:pPr>
            <w:r w:rsidRPr="00140A39">
              <w:rPr>
                <w:rFonts w:ascii="Times New Roman" w:hAnsi="Times New Roman"/>
                <w:bCs/>
                <w:szCs w:val="24"/>
                <w:lang w:eastAsia="en-AU"/>
              </w:rPr>
              <w:t>Australia/NZ</w:t>
            </w:r>
          </w:p>
        </w:tc>
        <w:tc>
          <w:tcPr>
            <w:tcW w:w="1134" w:type="dxa"/>
            <w:shd w:val="clear" w:color="auto" w:fill="FFFFFF"/>
          </w:tcPr>
          <w:p w14:paraId="4F936DD5"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24.1%</w:t>
            </w:r>
          </w:p>
        </w:tc>
        <w:tc>
          <w:tcPr>
            <w:tcW w:w="1418" w:type="dxa"/>
            <w:shd w:val="clear" w:color="auto" w:fill="FFFFFF"/>
          </w:tcPr>
          <w:p w14:paraId="65E9640F" w14:textId="77777777" w:rsidR="009423AF" w:rsidRPr="00140A39" w:rsidRDefault="004D7B17"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8.4</w:t>
            </w:r>
            <w:r w:rsidR="009423AF" w:rsidRPr="00140A39">
              <w:rPr>
                <w:rFonts w:ascii="Times New Roman" w:hAnsi="Times New Roman"/>
                <w:szCs w:val="24"/>
                <w:lang w:eastAsia="en-AU"/>
              </w:rPr>
              <w:t>%</w:t>
            </w:r>
          </w:p>
        </w:tc>
      </w:tr>
      <w:tr w:rsidR="009423AF" w:rsidRPr="00140A39" w14:paraId="66609A13" w14:textId="77777777" w:rsidTr="004D4276">
        <w:tc>
          <w:tcPr>
            <w:tcW w:w="1843" w:type="dxa"/>
            <w:shd w:val="clear" w:color="auto" w:fill="FFFFFF"/>
          </w:tcPr>
          <w:p w14:paraId="21DB2251" w14:textId="77777777" w:rsidR="009423AF" w:rsidRPr="00140A39" w:rsidRDefault="009423AF" w:rsidP="004D4276">
            <w:pPr>
              <w:keepNext/>
              <w:keepLines/>
              <w:spacing w:before="20" w:after="20"/>
              <w:jc w:val="left"/>
              <w:rPr>
                <w:rFonts w:ascii="Times New Roman" w:hAnsi="Times New Roman"/>
                <w:szCs w:val="24"/>
                <w:lang w:eastAsia="en-AU"/>
              </w:rPr>
            </w:pPr>
            <w:r w:rsidRPr="00140A39">
              <w:rPr>
                <w:rFonts w:ascii="Times New Roman" w:hAnsi="Times New Roman"/>
                <w:szCs w:val="24"/>
                <w:lang w:eastAsia="en-AU"/>
              </w:rPr>
              <w:t>Chinese Asia</w:t>
            </w:r>
          </w:p>
        </w:tc>
        <w:tc>
          <w:tcPr>
            <w:tcW w:w="1134" w:type="dxa"/>
            <w:shd w:val="clear" w:color="auto" w:fill="FFFFFF"/>
          </w:tcPr>
          <w:p w14:paraId="6EC04282"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54.8%</w:t>
            </w:r>
          </w:p>
        </w:tc>
        <w:tc>
          <w:tcPr>
            <w:tcW w:w="1418" w:type="dxa"/>
            <w:tcBorders>
              <w:right w:val="single" w:sz="4" w:space="0" w:color="auto"/>
            </w:tcBorders>
            <w:shd w:val="clear" w:color="auto" w:fill="FFFFFF"/>
          </w:tcPr>
          <w:p w14:paraId="60C46132" w14:textId="77777777" w:rsidR="009423AF" w:rsidRPr="00140A39" w:rsidRDefault="00FB27CA"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9.7</w:t>
            </w:r>
            <w:r w:rsidR="009423AF" w:rsidRPr="00140A39">
              <w:rPr>
                <w:rFonts w:ascii="Times New Roman" w:hAnsi="Times New Roman"/>
                <w:szCs w:val="24"/>
                <w:lang w:eastAsia="en-AU"/>
              </w:rPr>
              <w:t>%</w:t>
            </w:r>
          </w:p>
        </w:tc>
        <w:tc>
          <w:tcPr>
            <w:tcW w:w="1842" w:type="dxa"/>
            <w:tcBorders>
              <w:left w:val="single" w:sz="4" w:space="0" w:color="auto"/>
            </w:tcBorders>
            <w:shd w:val="clear" w:color="auto" w:fill="FFFFFF"/>
          </w:tcPr>
          <w:p w14:paraId="68D1B1A0" w14:textId="77777777" w:rsidR="009423AF" w:rsidRPr="00140A39" w:rsidRDefault="009423AF" w:rsidP="004D4276">
            <w:pPr>
              <w:keepNext/>
              <w:keepLines/>
              <w:spacing w:before="20" w:after="20"/>
              <w:jc w:val="left"/>
              <w:rPr>
                <w:rFonts w:ascii="Times New Roman" w:hAnsi="Times New Roman"/>
                <w:bCs/>
                <w:szCs w:val="24"/>
                <w:lang w:eastAsia="en-AU"/>
              </w:rPr>
            </w:pPr>
            <w:r w:rsidRPr="00140A39">
              <w:rPr>
                <w:rFonts w:ascii="Times New Roman" w:hAnsi="Times New Roman"/>
                <w:bCs/>
                <w:szCs w:val="24"/>
                <w:lang w:eastAsia="en-AU"/>
              </w:rPr>
              <w:t>Korea</w:t>
            </w:r>
          </w:p>
        </w:tc>
        <w:tc>
          <w:tcPr>
            <w:tcW w:w="1134" w:type="dxa"/>
            <w:shd w:val="clear" w:color="auto" w:fill="FFFFFF"/>
          </w:tcPr>
          <w:p w14:paraId="4F9827A2"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33.0%</w:t>
            </w:r>
          </w:p>
        </w:tc>
        <w:tc>
          <w:tcPr>
            <w:tcW w:w="1418" w:type="dxa"/>
            <w:shd w:val="clear" w:color="auto" w:fill="FFFFFF"/>
          </w:tcPr>
          <w:p w14:paraId="1B3549E5" w14:textId="77777777" w:rsidR="009423AF" w:rsidRPr="00140A39" w:rsidRDefault="004D7B17"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3.7</w:t>
            </w:r>
            <w:r w:rsidR="009423AF" w:rsidRPr="00140A39">
              <w:rPr>
                <w:rFonts w:ascii="Times New Roman" w:hAnsi="Times New Roman"/>
                <w:szCs w:val="24"/>
                <w:lang w:eastAsia="en-AU"/>
              </w:rPr>
              <w:t>%</w:t>
            </w:r>
          </w:p>
        </w:tc>
      </w:tr>
      <w:tr w:rsidR="009423AF" w:rsidRPr="00140A39" w14:paraId="79402B97" w14:textId="77777777" w:rsidTr="004D4276">
        <w:tc>
          <w:tcPr>
            <w:tcW w:w="1843" w:type="dxa"/>
            <w:shd w:val="clear" w:color="auto" w:fill="FFFFFF"/>
          </w:tcPr>
          <w:p w14:paraId="2303BA79" w14:textId="77777777" w:rsidR="009423AF" w:rsidRPr="00140A39" w:rsidRDefault="009423AF" w:rsidP="004D4276">
            <w:pPr>
              <w:keepNext/>
              <w:keepLines/>
              <w:spacing w:before="20" w:after="20"/>
              <w:jc w:val="left"/>
              <w:rPr>
                <w:rFonts w:ascii="Times New Roman" w:hAnsi="Times New Roman"/>
                <w:szCs w:val="24"/>
                <w:lang w:eastAsia="en-AU"/>
              </w:rPr>
            </w:pPr>
            <w:r w:rsidRPr="00140A39">
              <w:rPr>
                <w:rFonts w:ascii="Times New Roman" w:hAnsi="Times New Roman"/>
                <w:szCs w:val="24"/>
                <w:lang w:eastAsia="en-AU"/>
              </w:rPr>
              <w:t>Japan/Korea</w:t>
            </w:r>
          </w:p>
        </w:tc>
        <w:tc>
          <w:tcPr>
            <w:tcW w:w="1134" w:type="dxa"/>
            <w:shd w:val="clear" w:color="auto" w:fill="FFFFFF"/>
          </w:tcPr>
          <w:p w14:paraId="61157930"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63.6%</w:t>
            </w:r>
          </w:p>
        </w:tc>
        <w:tc>
          <w:tcPr>
            <w:tcW w:w="1418" w:type="dxa"/>
            <w:tcBorders>
              <w:right w:val="single" w:sz="4" w:space="0" w:color="auto"/>
            </w:tcBorders>
            <w:shd w:val="clear" w:color="auto" w:fill="FFFFFF"/>
          </w:tcPr>
          <w:p w14:paraId="0FD72059" w14:textId="77777777" w:rsidR="009423AF" w:rsidRPr="00140A39" w:rsidRDefault="00FB27CA"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4.5</w:t>
            </w:r>
            <w:r w:rsidR="009423AF" w:rsidRPr="00140A39">
              <w:rPr>
                <w:rFonts w:ascii="Times New Roman" w:hAnsi="Times New Roman"/>
                <w:szCs w:val="24"/>
                <w:lang w:eastAsia="en-AU"/>
              </w:rPr>
              <w:t>%</w:t>
            </w:r>
          </w:p>
        </w:tc>
        <w:tc>
          <w:tcPr>
            <w:tcW w:w="1842" w:type="dxa"/>
            <w:tcBorders>
              <w:left w:val="single" w:sz="4" w:space="0" w:color="auto"/>
            </w:tcBorders>
            <w:shd w:val="clear" w:color="auto" w:fill="FFFFFF"/>
          </w:tcPr>
          <w:p w14:paraId="4B00BE1D" w14:textId="77777777" w:rsidR="009423AF" w:rsidRPr="00140A39" w:rsidRDefault="009423AF" w:rsidP="004D4276">
            <w:pPr>
              <w:keepNext/>
              <w:keepLines/>
              <w:spacing w:before="20" w:after="20"/>
              <w:jc w:val="left"/>
              <w:rPr>
                <w:rFonts w:ascii="Times New Roman" w:hAnsi="Times New Roman"/>
                <w:bCs/>
                <w:szCs w:val="24"/>
                <w:lang w:eastAsia="en-AU"/>
              </w:rPr>
            </w:pPr>
            <w:r w:rsidRPr="00140A39">
              <w:rPr>
                <w:rFonts w:ascii="Times New Roman" w:hAnsi="Times New Roman"/>
                <w:bCs/>
                <w:szCs w:val="24"/>
                <w:lang w:eastAsia="en-AU"/>
              </w:rPr>
              <w:t>China</w:t>
            </w:r>
          </w:p>
        </w:tc>
        <w:tc>
          <w:tcPr>
            <w:tcW w:w="1134" w:type="dxa"/>
            <w:shd w:val="clear" w:color="auto" w:fill="FFFFFF"/>
          </w:tcPr>
          <w:p w14:paraId="768A38D2" w14:textId="77777777" w:rsidR="009423AF" w:rsidRPr="00140A39" w:rsidRDefault="009423AF" w:rsidP="004D4276">
            <w:pPr>
              <w:keepNext/>
              <w:keepLines/>
              <w:spacing w:before="20" w:after="20"/>
              <w:jc w:val="center"/>
              <w:rPr>
                <w:rFonts w:ascii="Times New Roman" w:hAnsi="Times New Roman"/>
                <w:szCs w:val="24"/>
                <w:lang w:eastAsia="en-AU"/>
              </w:rPr>
            </w:pPr>
            <w:r w:rsidRPr="00140A39">
              <w:rPr>
                <w:rFonts w:ascii="Times New Roman" w:hAnsi="Times New Roman"/>
                <w:szCs w:val="24"/>
                <w:lang w:eastAsia="en-AU"/>
              </w:rPr>
              <w:t>72.1%</w:t>
            </w:r>
          </w:p>
        </w:tc>
        <w:tc>
          <w:tcPr>
            <w:tcW w:w="1418" w:type="dxa"/>
            <w:shd w:val="clear" w:color="auto" w:fill="FFFFFF"/>
          </w:tcPr>
          <w:p w14:paraId="2FB2CBC6" w14:textId="77777777" w:rsidR="009423AF" w:rsidRPr="00140A39" w:rsidRDefault="004D7B17" w:rsidP="004D4276">
            <w:pPr>
              <w:keepNext/>
              <w:keepLines/>
              <w:spacing w:before="20" w:after="20"/>
              <w:jc w:val="center"/>
              <w:rPr>
                <w:rFonts w:ascii="Times New Roman" w:hAnsi="Times New Roman"/>
                <w:szCs w:val="24"/>
                <w:lang w:eastAsia="en-AU"/>
              </w:rPr>
            </w:pPr>
            <w:r>
              <w:rPr>
                <w:rFonts w:ascii="Times New Roman" w:hAnsi="Times New Roman"/>
                <w:szCs w:val="24"/>
                <w:lang w:eastAsia="en-AU"/>
              </w:rPr>
              <w:t>10.5</w:t>
            </w:r>
            <w:r w:rsidR="009423AF" w:rsidRPr="00140A39">
              <w:rPr>
                <w:rFonts w:ascii="Times New Roman" w:hAnsi="Times New Roman"/>
                <w:szCs w:val="24"/>
                <w:lang w:eastAsia="en-AU"/>
              </w:rPr>
              <w:t>%</w:t>
            </w:r>
          </w:p>
        </w:tc>
      </w:tr>
      <w:tr w:rsidR="009423AF" w:rsidRPr="00140A39" w14:paraId="1F4F5B6C" w14:textId="77777777" w:rsidTr="004D4276">
        <w:tc>
          <w:tcPr>
            <w:tcW w:w="1843" w:type="dxa"/>
            <w:tcBorders>
              <w:bottom w:val="single" w:sz="12" w:space="0" w:color="auto"/>
            </w:tcBorders>
            <w:shd w:val="clear" w:color="auto" w:fill="FFFFFF"/>
          </w:tcPr>
          <w:p w14:paraId="2DD536B1" w14:textId="77777777" w:rsidR="009423AF" w:rsidRPr="006242F3" w:rsidRDefault="009423AF" w:rsidP="004D4276">
            <w:pPr>
              <w:keepLines/>
              <w:widowControl w:val="0"/>
              <w:spacing w:before="20" w:after="20"/>
              <w:jc w:val="left"/>
              <w:rPr>
                <w:rFonts w:ascii="Times New Roman" w:hAnsi="Times New Roman"/>
                <w:b/>
                <w:szCs w:val="24"/>
                <w:lang w:eastAsia="en-AU"/>
              </w:rPr>
            </w:pPr>
            <w:r w:rsidRPr="006242F3">
              <w:rPr>
                <w:rFonts w:ascii="Times New Roman" w:hAnsi="Times New Roman"/>
                <w:b/>
                <w:szCs w:val="24"/>
                <w:lang w:eastAsia="en-AU"/>
              </w:rPr>
              <w:t>Mean</w:t>
            </w:r>
          </w:p>
        </w:tc>
        <w:tc>
          <w:tcPr>
            <w:tcW w:w="1134" w:type="dxa"/>
            <w:tcBorders>
              <w:bottom w:val="single" w:sz="12" w:space="0" w:color="auto"/>
            </w:tcBorders>
            <w:shd w:val="clear" w:color="auto" w:fill="FFFFFF"/>
          </w:tcPr>
          <w:p w14:paraId="67A0016F" w14:textId="77777777" w:rsidR="009423AF" w:rsidRPr="006242F3" w:rsidRDefault="009423AF" w:rsidP="004D4276">
            <w:pPr>
              <w:keepLines/>
              <w:spacing w:before="20" w:after="20"/>
              <w:jc w:val="center"/>
              <w:rPr>
                <w:rFonts w:ascii="Times New Roman" w:hAnsi="Times New Roman"/>
                <w:b/>
                <w:szCs w:val="24"/>
                <w:lang w:eastAsia="en-AU"/>
              </w:rPr>
            </w:pPr>
            <w:r w:rsidRPr="006242F3">
              <w:rPr>
                <w:rFonts w:ascii="Times New Roman" w:hAnsi="Times New Roman"/>
                <w:b/>
                <w:szCs w:val="24"/>
                <w:lang w:eastAsia="en-AU"/>
              </w:rPr>
              <w:t>24.9%</w:t>
            </w:r>
          </w:p>
        </w:tc>
        <w:tc>
          <w:tcPr>
            <w:tcW w:w="1418" w:type="dxa"/>
            <w:tcBorders>
              <w:bottom w:val="single" w:sz="12" w:space="0" w:color="auto"/>
              <w:right w:val="single" w:sz="4" w:space="0" w:color="auto"/>
            </w:tcBorders>
            <w:shd w:val="clear" w:color="auto" w:fill="FFFFFF"/>
          </w:tcPr>
          <w:p w14:paraId="0063F710" w14:textId="77777777" w:rsidR="009423AF" w:rsidRPr="006242F3" w:rsidRDefault="004D7B17" w:rsidP="004D4276">
            <w:pPr>
              <w:keepLines/>
              <w:spacing w:before="20" w:after="20"/>
              <w:jc w:val="center"/>
              <w:rPr>
                <w:rFonts w:ascii="Times New Roman" w:hAnsi="Times New Roman"/>
                <w:b/>
                <w:szCs w:val="24"/>
                <w:lang w:eastAsia="en-AU"/>
              </w:rPr>
            </w:pPr>
            <w:r>
              <w:rPr>
                <w:rFonts w:ascii="Times New Roman" w:hAnsi="Times New Roman"/>
                <w:b/>
                <w:szCs w:val="24"/>
                <w:lang w:eastAsia="en-AU"/>
              </w:rPr>
              <w:t>7.8</w:t>
            </w:r>
            <w:r w:rsidR="009423AF" w:rsidRPr="006242F3">
              <w:rPr>
                <w:rFonts w:ascii="Times New Roman" w:hAnsi="Times New Roman"/>
                <w:b/>
                <w:szCs w:val="24"/>
                <w:lang w:eastAsia="en-AU"/>
              </w:rPr>
              <w:t>%</w:t>
            </w:r>
          </w:p>
        </w:tc>
        <w:tc>
          <w:tcPr>
            <w:tcW w:w="1842" w:type="dxa"/>
            <w:tcBorders>
              <w:left w:val="single" w:sz="4" w:space="0" w:color="auto"/>
              <w:bottom w:val="single" w:sz="12" w:space="0" w:color="auto"/>
            </w:tcBorders>
            <w:shd w:val="clear" w:color="auto" w:fill="FFFFFF"/>
          </w:tcPr>
          <w:p w14:paraId="1609DE55" w14:textId="77777777" w:rsidR="009423AF" w:rsidRPr="006242F3" w:rsidRDefault="009423AF" w:rsidP="004D4276">
            <w:pPr>
              <w:keepLines/>
              <w:widowControl w:val="0"/>
              <w:spacing w:before="20" w:after="20"/>
              <w:jc w:val="left"/>
              <w:rPr>
                <w:rFonts w:ascii="Times New Roman" w:hAnsi="Times New Roman"/>
                <w:b/>
                <w:bCs/>
                <w:szCs w:val="24"/>
                <w:lang w:eastAsia="en-AU"/>
              </w:rPr>
            </w:pPr>
            <w:r w:rsidRPr="006242F3">
              <w:rPr>
                <w:rFonts w:ascii="Times New Roman" w:hAnsi="Times New Roman"/>
                <w:b/>
                <w:bCs/>
                <w:szCs w:val="24"/>
                <w:lang w:eastAsia="en-AU"/>
              </w:rPr>
              <w:t>Mean</w:t>
            </w:r>
          </w:p>
        </w:tc>
        <w:tc>
          <w:tcPr>
            <w:tcW w:w="1134" w:type="dxa"/>
            <w:tcBorders>
              <w:bottom w:val="single" w:sz="12" w:space="0" w:color="auto"/>
            </w:tcBorders>
            <w:shd w:val="clear" w:color="auto" w:fill="FFFFFF"/>
          </w:tcPr>
          <w:p w14:paraId="13A31B3B" w14:textId="77777777" w:rsidR="009423AF" w:rsidRPr="006242F3" w:rsidRDefault="009423AF" w:rsidP="004D4276">
            <w:pPr>
              <w:keepLines/>
              <w:widowControl w:val="0"/>
              <w:spacing w:before="20" w:after="20"/>
              <w:jc w:val="center"/>
              <w:rPr>
                <w:rFonts w:ascii="Times New Roman" w:hAnsi="Times New Roman"/>
                <w:b/>
                <w:szCs w:val="24"/>
                <w:lang w:eastAsia="en-AU"/>
              </w:rPr>
            </w:pPr>
            <w:r w:rsidRPr="006242F3">
              <w:rPr>
                <w:rFonts w:ascii="Times New Roman" w:hAnsi="Times New Roman"/>
                <w:b/>
                <w:szCs w:val="24"/>
                <w:lang w:eastAsia="en-AU"/>
              </w:rPr>
              <w:t>24.9%</w:t>
            </w:r>
          </w:p>
        </w:tc>
        <w:tc>
          <w:tcPr>
            <w:tcW w:w="1418" w:type="dxa"/>
            <w:tcBorders>
              <w:bottom w:val="single" w:sz="12" w:space="0" w:color="auto"/>
            </w:tcBorders>
            <w:shd w:val="clear" w:color="auto" w:fill="FFFFFF"/>
          </w:tcPr>
          <w:p w14:paraId="735858B0" w14:textId="77777777" w:rsidR="009423AF" w:rsidRPr="006242F3" w:rsidRDefault="004D7B17" w:rsidP="004D4276">
            <w:pPr>
              <w:keepLines/>
              <w:widowControl w:val="0"/>
              <w:spacing w:before="20" w:after="20"/>
              <w:jc w:val="center"/>
              <w:rPr>
                <w:rFonts w:ascii="Times New Roman" w:hAnsi="Times New Roman"/>
                <w:b/>
                <w:szCs w:val="24"/>
                <w:lang w:eastAsia="en-AU"/>
              </w:rPr>
            </w:pPr>
            <w:r>
              <w:rPr>
                <w:rFonts w:ascii="Times New Roman" w:hAnsi="Times New Roman"/>
                <w:b/>
                <w:szCs w:val="24"/>
                <w:lang w:eastAsia="en-AU"/>
              </w:rPr>
              <w:t>7.8</w:t>
            </w:r>
            <w:r w:rsidR="009423AF" w:rsidRPr="006242F3">
              <w:rPr>
                <w:rFonts w:ascii="Times New Roman" w:hAnsi="Times New Roman"/>
                <w:b/>
                <w:szCs w:val="24"/>
                <w:lang w:eastAsia="en-AU"/>
              </w:rPr>
              <w:t>%</w:t>
            </w:r>
          </w:p>
        </w:tc>
      </w:tr>
    </w:tbl>
    <w:p w14:paraId="4272F11C" w14:textId="77777777" w:rsidR="009423AF" w:rsidRDefault="009423AF" w:rsidP="009046D8">
      <w:pPr>
        <w:spacing w:before="0" w:after="0" w:line="480" w:lineRule="auto"/>
        <w:ind w:left="480" w:hanging="480"/>
        <w:rPr>
          <w:rFonts w:ascii="Times New Roman" w:hAnsi="Times New Roman"/>
        </w:rPr>
        <w:sectPr w:rsidR="009423AF" w:rsidSect="001C411D">
          <w:pgSz w:w="11906" w:h="16838"/>
          <w:pgMar w:top="1361" w:right="1418" w:bottom="1361" w:left="1418" w:header="709" w:footer="567" w:gutter="0"/>
          <w:cols w:space="708"/>
          <w:rtlGutter/>
          <w:docGrid w:linePitch="360"/>
        </w:sectPr>
      </w:pPr>
    </w:p>
    <w:p w14:paraId="4E98A5D3" w14:textId="76F5BF70" w:rsidR="009423AF" w:rsidRDefault="009423AF" w:rsidP="00D17F2B">
      <w:pPr>
        <w:keepNext/>
        <w:keepLines/>
        <w:spacing w:before="0" w:after="0"/>
        <w:jc w:val="left"/>
        <w:rPr>
          <w:rFonts w:ascii="Times New Roman" w:hAnsi="Times New Roman"/>
          <w:b/>
        </w:rPr>
      </w:pPr>
      <w:r w:rsidRPr="001C411D">
        <w:rPr>
          <w:rFonts w:ascii="Times New Roman" w:hAnsi="Times New Roman"/>
          <w:b/>
        </w:rPr>
        <w:lastRenderedPageBreak/>
        <w:t>T</w:t>
      </w:r>
      <w:r>
        <w:rPr>
          <w:rFonts w:ascii="Times New Roman" w:hAnsi="Times New Roman"/>
          <w:b/>
        </w:rPr>
        <w:t xml:space="preserve">ABLE </w:t>
      </w:r>
      <w:r w:rsidR="002838CD">
        <w:rPr>
          <w:rFonts w:ascii="Times New Roman" w:hAnsi="Times New Roman"/>
          <w:b/>
        </w:rPr>
        <w:t>III</w:t>
      </w:r>
      <w:r>
        <w:rPr>
          <w:rFonts w:ascii="Times New Roman" w:hAnsi="Times New Roman"/>
          <w:b/>
        </w:rPr>
        <w:t xml:space="preserve">. </w:t>
      </w:r>
      <w:r w:rsidR="00971270">
        <w:rPr>
          <w:rFonts w:ascii="Times New Roman" w:hAnsi="Times New Roman"/>
          <w:b/>
        </w:rPr>
        <w:t>P</w:t>
      </w:r>
      <w:r w:rsidR="008178AA">
        <w:rPr>
          <w:rFonts w:ascii="Times New Roman" w:hAnsi="Times New Roman"/>
          <w:b/>
        </w:rPr>
        <w:t>roportion of Expatriate</w:t>
      </w:r>
      <w:r w:rsidR="00F6062F">
        <w:rPr>
          <w:rFonts w:ascii="Times New Roman" w:hAnsi="Times New Roman"/>
          <w:b/>
        </w:rPr>
        <w:t>s as</w:t>
      </w:r>
      <w:r w:rsidR="008178AA">
        <w:rPr>
          <w:rFonts w:ascii="Times New Roman" w:hAnsi="Times New Roman"/>
          <w:b/>
        </w:rPr>
        <w:t xml:space="preserve"> </w:t>
      </w:r>
      <w:r w:rsidR="00806E04">
        <w:rPr>
          <w:rFonts w:ascii="Times New Roman" w:hAnsi="Times New Roman"/>
          <w:b/>
        </w:rPr>
        <w:t xml:space="preserve">Heads </w:t>
      </w:r>
      <w:r w:rsidR="00F6062F">
        <w:rPr>
          <w:rFonts w:ascii="Times New Roman" w:hAnsi="Times New Roman"/>
          <w:b/>
        </w:rPr>
        <w:t xml:space="preserve">of </w:t>
      </w:r>
      <w:r w:rsidR="008178AA">
        <w:rPr>
          <w:rFonts w:ascii="Times New Roman" w:hAnsi="Times New Roman"/>
          <w:b/>
        </w:rPr>
        <w:t>Different Functional Areas</w:t>
      </w:r>
    </w:p>
    <w:p w14:paraId="511E63A5" w14:textId="77777777" w:rsidR="00810E89" w:rsidRPr="001C411D" w:rsidRDefault="00810E89" w:rsidP="00D17F2B">
      <w:pPr>
        <w:keepNext/>
        <w:keepLines/>
        <w:spacing w:before="0" w:after="0"/>
        <w:jc w:val="left"/>
        <w:rPr>
          <w:rFonts w:ascii="Times New Roman" w:hAnsi="Times New Roman"/>
          <w:b/>
        </w:rPr>
      </w:pPr>
    </w:p>
    <w:tbl>
      <w:tblPr>
        <w:tblW w:w="7513" w:type="dxa"/>
        <w:tblInd w:w="108" w:type="dxa"/>
        <w:tblBorders>
          <w:top w:val="single" w:sz="12" w:space="0" w:color="auto"/>
          <w:left w:val="single" w:sz="8" w:space="0" w:color="FFFFFF"/>
          <w:bottom w:val="single" w:sz="12" w:space="0" w:color="auto"/>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3544"/>
        <w:gridCol w:w="3969"/>
      </w:tblGrid>
      <w:tr w:rsidR="009423AF" w:rsidRPr="001C411D" w14:paraId="07C94B40" w14:textId="77777777" w:rsidTr="003E2359">
        <w:trPr>
          <w:trHeight w:val="406"/>
        </w:trPr>
        <w:tc>
          <w:tcPr>
            <w:tcW w:w="3544" w:type="dxa"/>
            <w:tcBorders>
              <w:top w:val="single" w:sz="12" w:space="0" w:color="auto"/>
              <w:bottom w:val="single" w:sz="4" w:space="0" w:color="auto"/>
            </w:tcBorders>
            <w:shd w:val="clear" w:color="auto" w:fill="FFFFFF"/>
          </w:tcPr>
          <w:p w14:paraId="15E1A289" w14:textId="77777777" w:rsidR="009423AF" w:rsidRPr="001C411D" w:rsidRDefault="009423AF" w:rsidP="001C411D">
            <w:pPr>
              <w:keepNext/>
              <w:keepLines/>
              <w:spacing w:before="20" w:after="20"/>
              <w:jc w:val="left"/>
              <w:rPr>
                <w:rFonts w:ascii="Times New Roman" w:hAnsi="Times New Roman"/>
                <w:b/>
                <w:bCs/>
                <w:szCs w:val="24"/>
                <w:lang w:eastAsia="en-AU"/>
              </w:rPr>
            </w:pPr>
            <w:r w:rsidRPr="001C411D">
              <w:rPr>
                <w:rFonts w:ascii="Times New Roman" w:hAnsi="Times New Roman"/>
                <w:b/>
                <w:bCs/>
                <w:szCs w:val="24"/>
                <w:lang w:eastAsia="en-AU"/>
              </w:rPr>
              <w:t>Functional area</w:t>
            </w:r>
          </w:p>
        </w:tc>
        <w:tc>
          <w:tcPr>
            <w:tcW w:w="3969" w:type="dxa"/>
            <w:tcBorders>
              <w:top w:val="single" w:sz="12" w:space="0" w:color="auto"/>
              <w:bottom w:val="single" w:sz="4" w:space="0" w:color="auto"/>
            </w:tcBorders>
            <w:shd w:val="clear" w:color="auto" w:fill="FFFFFF"/>
          </w:tcPr>
          <w:p w14:paraId="0C252356" w14:textId="77777777" w:rsidR="009423AF" w:rsidRPr="001C411D" w:rsidRDefault="009423AF" w:rsidP="003E2359">
            <w:pPr>
              <w:keepNext/>
              <w:keepLines/>
              <w:spacing w:before="20" w:after="20"/>
              <w:jc w:val="center"/>
              <w:rPr>
                <w:rFonts w:ascii="Times New Roman" w:hAnsi="Times New Roman"/>
                <w:b/>
                <w:bCs/>
                <w:szCs w:val="24"/>
                <w:lang w:eastAsia="en-AU"/>
              </w:rPr>
            </w:pPr>
            <w:r w:rsidRPr="001C411D">
              <w:rPr>
                <w:rFonts w:ascii="Times New Roman" w:hAnsi="Times New Roman"/>
                <w:b/>
                <w:bCs/>
                <w:szCs w:val="24"/>
                <w:lang w:eastAsia="en-AU"/>
              </w:rPr>
              <w:t xml:space="preserve">Proportion of </w:t>
            </w:r>
            <w:r w:rsidR="002A4615">
              <w:rPr>
                <w:rFonts w:ascii="Times New Roman" w:hAnsi="Times New Roman"/>
                <w:b/>
                <w:bCs/>
                <w:szCs w:val="24"/>
                <w:lang w:eastAsia="en-AU"/>
              </w:rPr>
              <w:t>Expatriates as Head</w:t>
            </w:r>
            <w:r w:rsidR="003E2359">
              <w:rPr>
                <w:rFonts w:ascii="Times New Roman" w:hAnsi="Times New Roman"/>
                <w:b/>
                <w:bCs/>
                <w:szCs w:val="24"/>
                <w:lang w:eastAsia="en-AU"/>
              </w:rPr>
              <w:t xml:space="preserve"> of the Functional Area</w:t>
            </w:r>
          </w:p>
        </w:tc>
      </w:tr>
      <w:tr w:rsidR="009423AF" w:rsidRPr="001C411D" w14:paraId="03A52982" w14:textId="77777777" w:rsidTr="003E2359">
        <w:tc>
          <w:tcPr>
            <w:tcW w:w="3544" w:type="dxa"/>
            <w:tcBorders>
              <w:top w:val="single" w:sz="4" w:space="0" w:color="auto"/>
            </w:tcBorders>
            <w:shd w:val="clear" w:color="auto" w:fill="FFFFFF"/>
          </w:tcPr>
          <w:p w14:paraId="505881C8" w14:textId="77777777" w:rsidR="009423AF" w:rsidRPr="001C411D" w:rsidRDefault="009423AF" w:rsidP="001C411D">
            <w:pPr>
              <w:keepNext/>
              <w:keepLines/>
              <w:spacing w:before="20" w:after="20"/>
              <w:jc w:val="left"/>
              <w:rPr>
                <w:rFonts w:ascii="Times New Roman" w:hAnsi="Times New Roman"/>
                <w:bCs/>
                <w:szCs w:val="24"/>
                <w:lang w:eastAsia="en-AU"/>
              </w:rPr>
            </w:pPr>
            <w:r w:rsidRPr="001C411D">
              <w:rPr>
                <w:rFonts w:ascii="Times New Roman" w:hAnsi="Times New Roman"/>
                <w:bCs/>
                <w:szCs w:val="24"/>
                <w:lang w:eastAsia="en-AU"/>
              </w:rPr>
              <w:t>Managing director</w:t>
            </w:r>
          </w:p>
        </w:tc>
        <w:tc>
          <w:tcPr>
            <w:tcW w:w="3969" w:type="dxa"/>
            <w:tcBorders>
              <w:top w:val="single" w:sz="4" w:space="0" w:color="auto"/>
            </w:tcBorders>
            <w:shd w:val="clear" w:color="auto" w:fill="FFFFFF"/>
          </w:tcPr>
          <w:p w14:paraId="6E77C3F3" w14:textId="4CBE3029" w:rsidR="009423AF" w:rsidRPr="001C411D" w:rsidRDefault="00A0315F" w:rsidP="006C5EF5">
            <w:pPr>
              <w:keepNext/>
              <w:keepLines/>
              <w:spacing w:before="20" w:after="20"/>
              <w:jc w:val="center"/>
              <w:rPr>
                <w:rFonts w:ascii="Times New Roman" w:hAnsi="Times New Roman"/>
                <w:szCs w:val="24"/>
                <w:lang w:eastAsia="en-AU"/>
              </w:rPr>
            </w:pPr>
            <w:r>
              <w:rPr>
                <w:rFonts w:ascii="Times New Roman" w:hAnsi="Times New Roman"/>
                <w:szCs w:val="24"/>
                <w:lang w:eastAsia="en-AU"/>
              </w:rPr>
              <w:t>32.7%</w:t>
            </w:r>
          </w:p>
        </w:tc>
      </w:tr>
      <w:tr w:rsidR="009423AF" w:rsidRPr="001C411D" w14:paraId="0ED2C429" w14:textId="77777777" w:rsidTr="003E2359">
        <w:tc>
          <w:tcPr>
            <w:tcW w:w="3544" w:type="dxa"/>
            <w:shd w:val="clear" w:color="auto" w:fill="FFFFFF"/>
          </w:tcPr>
          <w:p w14:paraId="723606D0" w14:textId="77777777" w:rsidR="009423AF" w:rsidRPr="001C411D" w:rsidRDefault="009423AF" w:rsidP="001C411D">
            <w:pPr>
              <w:keepNext/>
              <w:keepLines/>
              <w:spacing w:before="20" w:after="20"/>
              <w:jc w:val="left"/>
              <w:rPr>
                <w:rFonts w:ascii="Times New Roman" w:hAnsi="Times New Roman"/>
                <w:bCs/>
                <w:szCs w:val="24"/>
                <w:lang w:eastAsia="en-AU"/>
              </w:rPr>
            </w:pPr>
            <w:r w:rsidRPr="001C411D">
              <w:rPr>
                <w:rFonts w:ascii="Times New Roman" w:hAnsi="Times New Roman"/>
                <w:bCs/>
                <w:szCs w:val="24"/>
                <w:lang w:eastAsia="en-AU"/>
              </w:rPr>
              <w:t>Research &amp; Development</w:t>
            </w:r>
          </w:p>
        </w:tc>
        <w:tc>
          <w:tcPr>
            <w:tcW w:w="3969" w:type="dxa"/>
            <w:shd w:val="clear" w:color="auto" w:fill="FFFFFF"/>
          </w:tcPr>
          <w:p w14:paraId="1DB0484F" w14:textId="374A7421" w:rsidR="009423AF" w:rsidRPr="001C411D" w:rsidRDefault="00A0315F" w:rsidP="006C5EF5">
            <w:pPr>
              <w:keepNext/>
              <w:keepLines/>
              <w:spacing w:before="20" w:after="20"/>
              <w:jc w:val="center"/>
              <w:rPr>
                <w:rFonts w:ascii="Times New Roman" w:hAnsi="Times New Roman"/>
                <w:szCs w:val="24"/>
                <w:lang w:eastAsia="en-AU"/>
              </w:rPr>
            </w:pPr>
            <w:r>
              <w:rPr>
                <w:rFonts w:ascii="Times New Roman" w:hAnsi="Times New Roman"/>
                <w:szCs w:val="24"/>
                <w:lang w:eastAsia="en-AU"/>
              </w:rPr>
              <w:t>17.8%</w:t>
            </w:r>
          </w:p>
        </w:tc>
      </w:tr>
      <w:tr w:rsidR="009423AF" w:rsidRPr="001C411D" w14:paraId="4A200F25" w14:textId="77777777" w:rsidTr="003E2359">
        <w:tc>
          <w:tcPr>
            <w:tcW w:w="3544" w:type="dxa"/>
            <w:shd w:val="clear" w:color="auto" w:fill="FFFFFF"/>
          </w:tcPr>
          <w:p w14:paraId="46BC1AFB" w14:textId="3E55EAA8" w:rsidR="009423AF" w:rsidRPr="001C411D" w:rsidRDefault="009423AF" w:rsidP="001C411D">
            <w:pPr>
              <w:keepNext/>
              <w:keepLines/>
              <w:spacing w:before="20" w:after="20"/>
              <w:jc w:val="left"/>
              <w:rPr>
                <w:rFonts w:ascii="Times New Roman" w:hAnsi="Times New Roman"/>
                <w:bCs/>
                <w:szCs w:val="24"/>
                <w:lang w:eastAsia="en-AU"/>
              </w:rPr>
            </w:pPr>
          </w:p>
        </w:tc>
        <w:tc>
          <w:tcPr>
            <w:tcW w:w="3969" w:type="dxa"/>
            <w:shd w:val="clear" w:color="auto" w:fill="FFFFFF"/>
          </w:tcPr>
          <w:p w14:paraId="3963F0F7" w14:textId="138ED3E0" w:rsidR="009423AF" w:rsidRPr="001C411D" w:rsidRDefault="009423AF" w:rsidP="006C5EF5">
            <w:pPr>
              <w:keepNext/>
              <w:keepLines/>
              <w:spacing w:before="20" w:after="20"/>
              <w:jc w:val="center"/>
              <w:rPr>
                <w:rFonts w:ascii="Times New Roman" w:hAnsi="Times New Roman"/>
                <w:szCs w:val="24"/>
                <w:lang w:eastAsia="en-AU"/>
              </w:rPr>
            </w:pPr>
          </w:p>
        </w:tc>
      </w:tr>
      <w:tr w:rsidR="009423AF" w:rsidRPr="001C411D" w14:paraId="200023B6" w14:textId="77777777" w:rsidTr="003E2359">
        <w:tc>
          <w:tcPr>
            <w:tcW w:w="3544" w:type="dxa"/>
            <w:shd w:val="clear" w:color="auto" w:fill="FFFFFF"/>
          </w:tcPr>
          <w:p w14:paraId="4AF1C8FF" w14:textId="77777777" w:rsidR="009423AF" w:rsidRPr="001C411D" w:rsidRDefault="009423AF" w:rsidP="001C411D">
            <w:pPr>
              <w:keepNext/>
              <w:keepLines/>
              <w:spacing w:before="20" w:after="20"/>
              <w:jc w:val="left"/>
              <w:rPr>
                <w:rFonts w:ascii="Times New Roman" w:hAnsi="Times New Roman"/>
                <w:bCs/>
                <w:szCs w:val="24"/>
                <w:lang w:eastAsia="en-AU"/>
              </w:rPr>
            </w:pPr>
            <w:r w:rsidRPr="001C411D">
              <w:rPr>
                <w:rFonts w:ascii="Times New Roman" w:hAnsi="Times New Roman"/>
                <w:bCs/>
                <w:szCs w:val="24"/>
                <w:lang w:eastAsia="en-AU"/>
              </w:rPr>
              <w:t>Marketing</w:t>
            </w:r>
          </w:p>
        </w:tc>
        <w:tc>
          <w:tcPr>
            <w:tcW w:w="3969" w:type="dxa"/>
            <w:shd w:val="clear" w:color="auto" w:fill="FFFFFF"/>
          </w:tcPr>
          <w:p w14:paraId="38B8AE36" w14:textId="6962ECC0" w:rsidR="009423AF" w:rsidRPr="001C411D" w:rsidRDefault="00A0315F" w:rsidP="006C5EF5">
            <w:pPr>
              <w:keepNext/>
              <w:keepLines/>
              <w:spacing w:before="20" w:after="20"/>
              <w:jc w:val="center"/>
              <w:rPr>
                <w:rFonts w:ascii="Times New Roman" w:hAnsi="Times New Roman"/>
                <w:szCs w:val="24"/>
                <w:lang w:eastAsia="en-AU"/>
              </w:rPr>
            </w:pPr>
            <w:r>
              <w:rPr>
                <w:rFonts w:ascii="Times New Roman" w:hAnsi="Times New Roman"/>
                <w:szCs w:val="24"/>
                <w:lang w:eastAsia="en-AU"/>
              </w:rPr>
              <w:t>15.9%</w:t>
            </w:r>
          </w:p>
        </w:tc>
      </w:tr>
      <w:tr w:rsidR="009423AF" w:rsidRPr="001C411D" w14:paraId="7188BEBF" w14:textId="77777777" w:rsidTr="003E2359">
        <w:tc>
          <w:tcPr>
            <w:tcW w:w="3544" w:type="dxa"/>
            <w:shd w:val="clear" w:color="auto" w:fill="FFFFFF"/>
          </w:tcPr>
          <w:p w14:paraId="4066CBA4" w14:textId="77777777" w:rsidR="009423AF" w:rsidRPr="001C411D" w:rsidRDefault="009423AF" w:rsidP="001C411D">
            <w:pPr>
              <w:keepNext/>
              <w:keepLines/>
              <w:spacing w:before="20" w:after="20"/>
              <w:jc w:val="left"/>
              <w:rPr>
                <w:rFonts w:ascii="Times New Roman" w:hAnsi="Times New Roman"/>
                <w:bCs/>
                <w:szCs w:val="24"/>
                <w:lang w:eastAsia="en-AU"/>
              </w:rPr>
            </w:pPr>
            <w:r w:rsidRPr="001C411D">
              <w:rPr>
                <w:rFonts w:ascii="Times New Roman" w:hAnsi="Times New Roman"/>
                <w:bCs/>
                <w:szCs w:val="24"/>
                <w:lang w:eastAsia="en-AU"/>
              </w:rPr>
              <w:t>Manufacturing</w:t>
            </w:r>
          </w:p>
        </w:tc>
        <w:tc>
          <w:tcPr>
            <w:tcW w:w="3969" w:type="dxa"/>
            <w:shd w:val="clear" w:color="auto" w:fill="FFFFFF"/>
          </w:tcPr>
          <w:p w14:paraId="429F3A34" w14:textId="132165D2" w:rsidR="009423AF" w:rsidRPr="001C411D" w:rsidRDefault="00A0315F" w:rsidP="006C5EF5">
            <w:pPr>
              <w:keepNext/>
              <w:keepLines/>
              <w:spacing w:before="20" w:after="20"/>
              <w:jc w:val="center"/>
              <w:rPr>
                <w:rFonts w:ascii="Times New Roman" w:hAnsi="Times New Roman"/>
                <w:szCs w:val="24"/>
                <w:lang w:eastAsia="en-AU"/>
              </w:rPr>
            </w:pPr>
            <w:r>
              <w:rPr>
                <w:rFonts w:ascii="Times New Roman" w:hAnsi="Times New Roman"/>
                <w:szCs w:val="24"/>
                <w:lang w:eastAsia="en-AU"/>
              </w:rPr>
              <w:t>9.6%</w:t>
            </w:r>
          </w:p>
        </w:tc>
      </w:tr>
      <w:tr w:rsidR="009423AF" w:rsidRPr="001C411D" w14:paraId="1DA44AD2" w14:textId="77777777" w:rsidTr="003E2359">
        <w:tc>
          <w:tcPr>
            <w:tcW w:w="3544" w:type="dxa"/>
            <w:shd w:val="clear" w:color="auto" w:fill="FFFFFF"/>
          </w:tcPr>
          <w:p w14:paraId="260A87C5" w14:textId="034BDFD7" w:rsidR="009423AF" w:rsidRPr="001C411D" w:rsidRDefault="009423AF" w:rsidP="001C411D">
            <w:pPr>
              <w:keepNext/>
              <w:keepLines/>
              <w:spacing w:before="20" w:after="20"/>
              <w:jc w:val="left"/>
              <w:rPr>
                <w:rFonts w:ascii="Times New Roman" w:hAnsi="Times New Roman"/>
                <w:bCs/>
                <w:szCs w:val="24"/>
                <w:lang w:eastAsia="en-AU"/>
              </w:rPr>
            </w:pPr>
          </w:p>
        </w:tc>
        <w:tc>
          <w:tcPr>
            <w:tcW w:w="3969" w:type="dxa"/>
            <w:shd w:val="clear" w:color="auto" w:fill="FFFFFF"/>
          </w:tcPr>
          <w:p w14:paraId="7D075712" w14:textId="21E48C49" w:rsidR="009423AF" w:rsidRPr="001C411D" w:rsidRDefault="009423AF" w:rsidP="006C5EF5">
            <w:pPr>
              <w:keepNext/>
              <w:keepLines/>
              <w:spacing w:before="20" w:after="20"/>
              <w:jc w:val="center"/>
              <w:rPr>
                <w:rFonts w:ascii="Times New Roman" w:hAnsi="Times New Roman"/>
                <w:szCs w:val="24"/>
                <w:lang w:eastAsia="en-AU"/>
              </w:rPr>
            </w:pPr>
          </w:p>
        </w:tc>
      </w:tr>
      <w:tr w:rsidR="009423AF" w:rsidRPr="001C411D" w14:paraId="4218F867" w14:textId="77777777" w:rsidTr="003E2359">
        <w:tc>
          <w:tcPr>
            <w:tcW w:w="3544" w:type="dxa"/>
            <w:shd w:val="clear" w:color="auto" w:fill="FFFFFF"/>
          </w:tcPr>
          <w:p w14:paraId="42D728BD" w14:textId="77777777" w:rsidR="009423AF" w:rsidRPr="001C411D" w:rsidRDefault="009423AF" w:rsidP="001C411D">
            <w:pPr>
              <w:keepNext/>
              <w:keepLines/>
              <w:spacing w:before="20" w:after="20"/>
              <w:jc w:val="left"/>
              <w:rPr>
                <w:rFonts w:ascii="Times New Roman" w:hAnsi="Times New Roman"/>
                <w:bCs/>
                <w:szCs w:val="24"/>
                <w:lang w:eastAsia="en-AU"/>
              </w:rPr>
            </w:pPr>
            <w:r w:rsidRPr="001C411D">
              <w:rPr>
                <w:rFonts w:ascii="Times New Roman" w:hAnsi="Times New Roman"/>
                <w:bCs/>
                <w:szCs w:val="24"/>
                <w:lang w:eastAsia="en-AU"/>
              </w:rPr>
              <w:t>Logistics</w:t>
            </w:r>
          </w:p>
        </w:tc>
        <w:tc>
          <w:tcPr>
            <w:tcW w:w="3969" w:type="dxa"/>
            <w:shd w:val="clear" w:color="auto" w:fill="FFFFFF"/>
          </w:tcPr>
          <w:p w14:paraId="5342BB51" w14:textId="44CB5D24" w:rsidR="009423AF" w:rsidRPr="001C411D" w:rsidRDefault="00A0315F" w:rsidP="006C5EF5">
            <w:pPr>
              <w:keepNext/>
              <w:keepLines/>
              <w:spacing w:before="20" w:after="20"/>
              <w:jc w:val="center"/>
              <w:rPr>
                <w:rFonts w:ascii="Times New Roman" w:hAnsi="Times New Roman"/>
                <w:szCs w:val="24"/>
                <w:lang w:eastAsia="en-AU"/>
              </w:rPr>
            </w:pPr>
            <w:r>
              <w:rPr>
                <w:rFonts w:ascii="Times New Roman" w:hAnsi="Times New Roman"/>
                <w:szCs w:val="24"/>
                <w:lang w:eastAsia="en-AU"/>
              </w:rPr>
              <w:t>7.6%</w:t>
            </w:r>
          </w:p>
        </w:tc>
      </w:tr>
      <w:tr w:rsidR="009423AF" w:rsidRPr="001C411D" w14:paraId="1B95B9C7" w14:textId="77777777" w:rsidTr="003E2359">
        <w:tc>
          <w:tcPr>
            <w:tcW w:w="3544" w:type="dxa"/>
            <w:shd w:val="clear" w:color="auto" w:fill="FFFFFF"/>
          </w:tcPr>
          <w:p w14:paraId="52FE696C" w14:textId="77777777" w:rsidR="009423AF" w:rsidRPr="001C411D" w:rsidRDefault="009423AF" w:rsidP="001C411D">
            <w:pPr>
              <w:keepNext/>
              <w:keepLines/>
              <w:spacing w:before="20" w:after="20"/>
              <w:jc w:val="left"/>
              <w:rPr>
                <w:rFonts w:ascii="Times New Roman" w:hAnsi="Times New Roman"/>
                <w:bCs/>
                <w:szCs w:val="24"/>
                <w:lang w:eastAsia="en-AU"/>
              </w:rPr>
            </w:pPr>
            <w:r w:rsidRPr="001C411D">
              <w:rPr>
                <w:rFonts w:ascii="Times New Roman" w:hAnsi="Times New Roman"/>
                <w:bCs/>
                <w:szCs w:val="24"/>
                <w:lang w:eastAsia="en-AU"/>
              </w:rPr>
              <w:t>Human Resource Management</w:t>
            </w:r>
          </w:p>
        </w:tc>
        <w:tc>
          <w:tcPr>
            <w:tcW w:w="3969" w:type="dxa"/>
            <w:shd w:val="clear" w:color="auto" w:fill="FFFFFF"/>
          </w:tcPr>
          <w:p w14:paraId="051F448E" w14:textId="48C0FA0E" w:rsidR="009423AF" w:rsidRPr="001C411D" w:rsidRDefault="00A0315F" w:rsidP="006C5EF5">
            <w:pPr>
              <w:keepNext/>
              <w:keepLines/>
              <w:spacing w:before="20" w:after="20"/>
              <w:jc w:val="center"/>
              <w:rPr>
                <w:rFonts w:ascii="Times New Roman" w:hAnsi="Times New Roman"/>
                <w:szCs w:val="24"/>
                <w:lang w:eastAsia="en-AU"/>
              </w:rPr>
            </w:pPr>
            <w:r>
              <w:rPr>
                <w:rFonts w:ascii="Times New Roman" w:hAnsi="Times New Roman"/>
                <w:szCs w:val="24"/>
                <w:lang w:eastAsia="en-AU"/>
              </w:rPr>
              <w:t>5.5%</w:t>
            </w:r>
          </w:p>
        </w:tc>
      </w:tr>
    </w:tbl>
    <w:p w14:paraId="06DEF6CE" w14:textId="77777777" w:rsidR="009423AF" w:rsidRDefault="009423AF" w:rsidP="00A97F50">
      <w:pPr>
        <w:spacing w:before="0" w:after="0"/>
        <w:ind w:left="482" w:hanging="482"/>
        <w:rPr>
          <w:rFonts w:ascii="Times New Roman" w:hAnsi="Times New Roman"/>
        </w:rPr>
      </w:pPr>
    </w:p>
    <w:p w14:paraId="32AEF3E9" w14:textId="77777777" w:rsidR="009423AF" w:rsidRDefault="009423AF" w:rsidP="00A97F50">
      <w:pPr>
        <w:spacing w:before="0" w:after="0"/>
        <w:ind w:left="482" w:hanging="482"/>
        <w:rPr>
          <w:rFonts w:ascii="Times New Roman" w:hAnsi="Times New Roman"/>
        </w:rPr>
      </w:pPr>
    </w:p>
    <w:p w14:paraId="7CCFF886" w14:textId="77777777" w:rsidR="009423AF" w:rsidRPr="00162CBB" w:rsidRDefault="009423AF" w:rsidP="00E510E5">
      <w:pPr>
        <w:keepNext/>
        <w:keepLines/>
        <w:spacing w:before="0" w:after="240"/>
        <w:jc w:val="left"/>
        <w:rPr>
          <w:rFonts w:ascii="Times New Roman" w:hAnsi="Times New Roman"/>
          <w:b/>
        </w:rPr>
      </w:pPr>
      <w:r w:rsidRPr="00162CBB">
        <w:rPr>
          <w:rFonts w:ascii="Times New Roman" w:hAnsi="Times New Roman"/>
          <w:b/>
        </w:rPr>
        <w:t>TABLE I</w:t>
      </w:r>
      <w:r w:rsidR="002838CD">
        <w:rPr>
          <w:rFonts w:ascii="Times New Roman" w:hAnsi="Times New Roman"/>
          <w:b/>
        </w:rPr>
        <w:t>V</w:t>
      </w:r>
      <w:r w:rsidRPr="00162CBB">
        <w:rPr>
          <w:rFonts w:ascii="Times New Roman" w:hAnsi="Times New Roman"/>
          <w:b/>
        </w:rPr>
        <w:t xml:space="preserve">. </w:t>
      </w:r>
      <w:r>
        <w:rPr>
          <w:rFonts w:ascii="Times New Roman" w:hAnsi="Times New Roman"/>
          <w:b/>
        </w:rPr>
        <w:t>Significance of the I</w:t>
      </w:r>
      <w:r w:rsidRPr="00162CBB">
        <w:rPr>
          <w:rFonts w:ascii="Times New Roman" w:hAnsi="Times New Roman"/>
          <w:b/>
        </w:rPr>
        <w:t xml:space="preserve">ncrease in </w:t>
      </w:r>
      <w:r>
        <w:rPr>
          <w:rFonts w:ascii="Times New Roman" w:hAnsi="Times New Roman"/>
          <w:b/>
        </w:rPr>
        <w:t>K</w:t>
      </w:r>
      <w:r w:rsidRPr="00162CBB">
        <w:rPr>
          <w:rFonts w:ascii="Times New Roman" w:hAnsi="Times New Roman"/>
          <w:b/>
        </w:rPr>
        <w:t xml:space="preserve">nowledge </w:t>
      </w:r>
      <w:r>
        <w:rPr>
          <w:rFonts w:ascii="Times New Roman" w:hAnsi="Times New Roman"/>
          <w:b/>
        </w:rPr>
        <w:t>T</w:t>
      </w:r>
      <w:r w:rsidRPr="00162CBB">
        <w:rPr>
          <w:rFonts w:ascii="Times New Roman" w:hAnsi="Times New Roman"/>
          <w:b/>
        </w:rPr>
        <w:t xml:space="preserve">ransfer from HQ with </w:t>
      </w:r>
      <w:r w:rsidR="002838CD">
        <w:rPr>
          <w:rFonts w:ascii="Times New Roman" w:hAnsi="Times New Roman"/>
          <w:b/>
        </w:rPr>
        <w:t xml:space="preserve">Expatriates </w:t>
      </w:r>
      <w:r w:rsidRPr="00162CBB">
        <w:rPr>
          <w:rFonts w:ascii="Times New Roman" w:hAnsi="Times New Roman"/>
          <w:b/>
        </w:rPr>
        <w:t xml:space="preserve">rather than </w:t>
      </w:r>
      <w:r>
        <w:rPr>
          <w:rFonts w:ascii="Times New Roman" w:hAnsi="Times New Roman"/>
          <w:b/>
        </w:rPr>
        <w:t>L</w:t>
      </w:r>
      <w:r w:rsidRPr="00162CBB">
        <w:rPr>
          <w:rFonts w:ascii="Times New Roman" w:hAnsi="Times New Roman"/>
          <w:b/>
        </w:rPr>
        <w:t xml:space="preserve">ocal </w:t>
      </w:r>
      <w:r>
        <w:rPr>
          <w:rFonts w:ascii="Times New Roman" w:hAnsi="Times New Roman"/>
          <w:b/>
        </w:rPr>
        <w:t>M</w:t>
      </w:r>
      <w:r w:rsidRPr="00162CBB">
        <w:rPr>
          <w:rFonts w:ascii="Times New Roman" w:hAnsi="Times New Roman"/>
          <w:b/>
        </w:rPr>
        <w:t xml:space="preserve">anagers </w:t>
      </w:r>
      <w:r w:rsidR="00111362">
        <w:rPr>
          <w:rFonts w:ascii="Times New Roman" w:hAnsi="Times New Roman"/>
          <w:b/>
        </w:rPr>
        <w:t xml:space="preserve">as Head of the </w:t>
      </w:r>
      <w:r>
        <w:rPr>
          <w:rFonts w:ascii="Times New Roman" w:hAnsi="Times New Roman"/>
          <w:b/>
        </w:rPr>
        <w:t>D</w:t>
      </w:r>
      <w:r w:rsidRPr="00162CBB">
        <w:rPr>
          <w:rFonts w:ascii="Times New Roman" w:hAnsi="Times New Roman"/>
          <w:b/>
        </w:rPr>
        <w:t>iffe</w:t>
      </w:r>
      <w:r w:rsidR="006242F3">
        <w:rPr>
          <w:rFonts w:ascii="Times New Roman" w:hAnsi="Times New Roman"/>
          <w:b/>
        </w:rPr>
        <w:softHyphen/>
      </w:r>
      <w:r w:rsidRPr="00162CBB">
        <w:rPr>
          <w:rFonts w:ascii="Times New Roman" w:hAnsi="Times New Roman"/>
          <w:b/>
        </w:rPr>
        <w:t xml:space="preserve">rent </w:t>
      </w:r>
      <w:r>
        <w:rPr>
          <w:rFonts w:ascii="Times New Roman" w:hAnsi="Times New Roman"/>
          <w:b/>
        </w:rPr>
        <w:t>F</w:t>
      </w:r>
      <w:r w:rsidRPr="00162CBB">
        <w:rPr>
          <w:rFonts w:ascii="Times New Roman" w:hAnsi="Times New Roman"/>
          <w:b/>
        </w:rPr>
        <w:t>unctions</w:t>
      </w:r>
    </w:p>
    <w:tbl>
      <w:tblPr>
        <w:tblW w:w="9180" w:type="dxa"/>
        <w:tblBorders>
          <w:top w:val="single" w:sz="12" w:space="0" w:color="auto"/>
          <w:left w:val="single" w:sz="8" w:space="0" w:color="FFFFFF"/>
          <w:bottom w:val="single" w:sz="12" w:space="0" w:color="auto"/>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951"/>
        <w:gridCol w:w="1418"/>
        <w:gridCol w:w="1779"/>
        <w:gridCol w:w="1440"/>
        <w:gridCol w:w="1317"/>
        <w:gridCol w:w="1275"/>
      </w:tblGrid>
      <w:tr w:rsidR="009423AF" w:rsidRPr="00162CBB" w14:paraId="5401F198" w14:textId="77777777" w:rsidTr="00162CBB">
        <w:tc>
          <w:tcPr>
            <w:tcW w:w="1951" w:type="dxa"/>
            <w:vMerge w:val="restart"/>
            <w:tcBorders>
              <w:top w:val="single" w:sz="12" w:space="0" w:color="auto"/>
              <w:left w:val="nil"/>
              <w:bottom w:val="nil"/>
              <w:right w:val="single" w:sz="4" w:space="0" w:color="auto"/>
            </w:tcBorders>
            <w:shd w:val="clear" w:color="auto" w:fill="FFFFFF"/>
          </w:tcPr>
          <w:p w14:paraId="517E2670" w14:textId="77777777" w:rsidR="009423AF" w:rsidRPr="00162CBB" w:rsidRDefault="0014481B" w:rsidP="00162CBB">
            <w:pPr>
              <w:keepNext/>
              <w:keepLines/>
              <w:spacing w:before="20" w:after="20"/>
              <w:jc w:val="left"/>
              <w:rPr>
                <w:rFonts w:ascii="Times New Roman" w:hAnsi="Times New Roman"/>
                <w:b/>
                <w:bCs/>
                <w:szCs w:val="24"/>
                <w:lang w:eastAsia="en-AU"/>
              </w:rPr>
            </w:pPr>
            <w:r>
              <w:rPr>
                <w:rFonts w:ascii="Times New Roman" w:hAnsi="Times New Roman"/>
                <w:b/>
                <w:szCs w:val="24"/>
                <w:lang w:eastAsia="en-AU"/>
              </w:rPr>
              <w:t>Expatriate</w:t>
            </w:r>
            <w:r w:rsidR="00335571" w:rsidRPr="00162CBB">
              <w:rPr>
                <w:rFonts w:ascii="Times New Roman" w:hAnsi="Times New Roman"/>
                <w:b/>
                <w:szCs w:val="24"/>
                <w:lang w:eastAsia="en-AU"/>
              </w:rPr>
              <w:t xml:space="preserve"> </w:t>
            </w:r>
            <w:r w:rsidR="009423AF" w:rsidRPr="00162CBB">
              <w:rPr>
                <w:rFonts w:ascii="Times New Roman" w:hAnsi="Times New Roman"/>
                <w:b/>
                <w:szCs w:val="24"/>
                <w:lang w:eastAsia="en-AU"/>
              </w:rPr>
              <w:t>in the following functions:</w:t>
            </w:r>
          </w:p>
        </w:tc>
        <w:tc>
          <w:tcPr>
            <w:tcW w:w="7229" w:type="dxa"/>
            <w:gridSpan w:val="5"/>
            <w:tcBorders>
              <w:top w:val="single" w:sz="12" w:space="0" w:color="auto"/>
              <w:left w:val="single" w:sz="4" w:space="0" w:color="auto"/>
              <w:bottom w:val="nil"/>
            </w:tcBorders>
            <w:shd w:val="clear" w:color="auto" w:fill="FFFFFF"/>
          </w:tcPr>
          <w:p w14:paraId="6F9576F8" w14:textId="77777777" w:rsidR="009423AF" w:rsidRPr="00162CBB" w:rsidRDefault="009423AF" w:rsidP="009420BC">
            <w:pPr>
              <w:keepNext/>
              <w:keepLines/>
              <w:spacing w:before="20" w:after="20"/>
              <w:jc w:val="center"/>
              <w:rPr>
                <w:rFonts w:ascii="Times New Roman" w:hAnsi="Times New Roman"/>
                <w:b/>
                <w:bCs/>
                <w:szCs w:val="24"/>
                <w:lang w:eastAsia="en-AU"/>
              </w:rPr>
            </w:pPr>
            <w:r w:rsidRPr="00162CBB">
              <w:rPr>
                <w:rFonts w:ascii="Times New Roman" w:hAnsi="Times New Roman"/>
                <w:b/>
                <w:szCs w:val="24"/>
                <w:lang w:eastAsia="en-AU"/>
              </w:rPr>
              <w:t>Increase in knowledge transfer from HQ to subsidiary in the following areas:</w:t>
            </w:r>
          </w:p>
        </w:tc>
      </w:tr>
      <w:tr w:rsidR="009423AF" w:rsidRPr="00162CBB" w14:paraId="5C68F424" w14:textId="77777777" w:rsidTr="00162CBB">
        <w:tc>
          <w:tcPr>
            <w:tcW w:w="1951" w:type="dxa"/>
            <w:vMerge/>
            <w:tcBorders>
              <w:top w:val="nil"/>
              <w:left w:val="nil"/>
              <w:bottom w:val="nil"/>
              <w:right w:val="single" w:sz="4" w:space="0" w:color="auto"/>
            </w:tcBorders>
            <w:shd w:val="clear" w:color="auto" w:fill="FFFFFF"/>
          </w:tcPr>
          <w:p w14:paraId="699E2477" w14:textId="77777777" w:rsidR="009423AF" w:rsidRPr="00162CBB" w:rsidRDefault="009423AF" w:rsidP="00162CBB">
            <w:pPr>
              <w:keepNext/>
              <w:keepLines/>
              <w:spacing w:before="20" w:after="20"/>
              <w:jc w:val="left"/>
              <w:rPr>
                <w:rFonts w:ascii="Times New Roman" w:hAnsi="Times New Roman"/>
                <w:b/>
                <w:bCs/>
                <w:szCs w:val="24"/>
                <w:lang w:eastAsia="en-AU"/>
              </w:rPr>
            </w:pPr>
          </w:p>
        </w:tc>
        <w:tc>
          <w:tcPr>
            <w:tcW w:w="1418" w:type="dxa"/>
            <w:tcBorders>
              <w:top w:val="nil"/>
              <w:left w:val="single" w:sz="4" w:space="0" w:color="auto"/>
              <w:bottom w:val="single" w:sz="4" w:space="0" w:color="auto"/>
              <w:right w:val="nil"/>
            </w:tcBorders>
            <w:shd w:val="clear" w:color="auto" w:fill="FFFFFF"/>
          </w:tcPr>
          <w:p w14:paraId="72E9D7AC" w14:textId="77777777" w:rsidR="009423AF" w:rsidRPr="00162CBB" w:rsidRDefault="009423AF" w:rsidP="00162CBB">
            <w:pPr>
              <w:keepNext/>
              <w:keepLines/>
              <w:spacing w:before="20" w:after="20"/>
              <w:jc w:val="center"/>
              <w:rPr>
                <w:rFonts w:ascii="Times New Roman" w:hAnsi="Times New Roman"/>
                <w:b/>
                <w:bCs/>
                <w:szCs w:val="24"/>
                <w:lang w:eastAsia="en-AU"/>
              </w:rPr>
            </w:pPr>
            <w:r w:rsidRPr="00162CBB">
              <w:rPr>
                <w:rFonts w:ascii="Times New Roman" w:hAnsi="Times New Roman"/>
                <w:b/>
                <w:bCs/>
                <w:szCs w:val="24"/>
                <w:lang w:eastAsia="en-AU"/>
              </w:rPr>
              <w:t>R&amp;D</w:t>
            </w:r>
          </w:p>
        </w:tc>
        <w:tc>
          <w:tcPr>
            <w:tcW w:w="1779" w:type="dxa"/>
            <w:tcBorders>
              <w:top w:val="nil"/>
              <w:left w:val="nil"/>
              <w:bottom w:val="single" w:sz="4" w:space="0" w:color="auto"/>
              <w:right w:val="nil"/>
            </w:tcBorders>
            <w:shd w:val="clear" w:color="auto" w:fill="FFFFFF"/>
          </w:tcPr>
          <w:p w14:paraId="1003D7A6" w14:textId="77777777" w:rsidR="009423AF" w:rsidRPr="00162CBB" w:rsidRDefault="009423AF" w:rsidP="00162CBB">
            <w:pPr>
              <w:keepNext/>
              <w:keepLines/>
              <w:spacing w:before="20" w:after="20"/>
              <w:jc w:val="center"/>
              <w:rPr>
                <w:rFonts w:ascii="Times New Roman" w:hAnsi="Times New Roman"/>
                <w:b/>
                <w:bCs/>
                <w:szCs w:val="24"/>
                <w:lang w:eastAsia="en-AU"/>
              </w:rPr>
            </w:pPr>
            <w:r w:rsidRPr="00162CBB">
              <w:rPr>
                <w:rFonts w:ascii="Times New Roman" w:hAnsi="Times New Roman"/>
                <w:b/>
                <w:bCs/>
                <w:szCs w:val="24"/>
                <w:lang w:eastAsia="en-AU"/>
              </w:rPr>
              <w:t>Manufacturing</w:t>
            </w:r>
          </w:p>
        </w:tc>
        <w:tc>
          <w:tcPr>
            <w:tcW w:w="1440" w:type="dxa"/>
            <w:tcBorders>
              <w:top w:val="nil"/>
              <w:left w:val="nil"/>
              <w:bottom w:val="single" w:sz="4" w:space="0" w:color="auto"/>
              <w:right w:val="nil"/>
            </w:tcBorders>
            <w:shd w:val="clear" w:color="auto" w:fill="FFFFFF"/>
          </w:tcPr>
          <w:p w14:paraId="7E74C003" w14:textId="77777777" w:rsidR="009423AF" w:rsidRPr="00162CBB" w:rsidRDefault="009423AF" w:rsidP="00162CBB">
            <w:pPr>
              <w:keepNext/>
              <w:keepLines/>
              <w:spacing w:before="20" w:after="20"/>
              <w:jc w:val="center"/>
              <w:rPr>
                <w:rFonts w:ascii="Times New Roman" w:hAnsi="Times New Roman"/>
                <w:b/>
                <w:bCs/>
                <w:szCs w:val="24"/>
                <w:lang w:eastAsia="en-AU"/>
              </w:rPr>
            </w:pPr>
            <w:r w:rsidRPr="00162CBB">
              <w:rPr>
                <w:rFonts w:ascii="Times New Roman" w:hAnsi="Times New Roman"/>
                <w:b/>
                <w:bCs/>
                <w:szCs w:val="24"/>
                <w:lang w:eastAsia="en-AU"/>
              </w:rPr>
              <w:t>Logistics</w:t>
            </w:r>
          </w:p>
        </w:tc>
        <w:tc>
          <w:tcPr>
            <w:tcW w:w="1317" w:type="dxa"/>
            <w:tcBorders>
              <w:top w:val="nil"/>
              <w:left w:val="nil"/>
              <w:bottom w:val="single" w:sz="4" w:space="0" w:color="auto"/>
              <w:right w:val="nil"/>
            </w:tcBorders>
            <w:shd w:val="clear" w:color="auto" w:fill="FFFFFF"/>
          </w:tcPr>
          <w:p w14:paraId="5FF72295" w14:textId="77777777" w:rsidR="009423AF" w:rsidRPr="00162CBB" w:rsidRDefault="009423AF" w:rsidP="00162CBB">
            <w:pPr>
              <w:keepNext/>
              <w:keepLines/>
              <w:spacing w:before="20" w:after="20"/>
              <w:jc w:val="center"/>
              <w:rPr>
                <w:rFonts w:ascii="Times New Roman" w:hAnsi="Times New Roman"/>
                <w:b/>
                <w:bCs/>
                <w:szCs w:val="24"/>
                <w:lang w:eastAsia="en-AU"/>
              </w:rPr>
            </w:pPr>
            <w:r w:rsidRPr="00162CBB">
              <w:rPr>
                <w:rFonts w:ascii="Times New Roman" w:hAnsi="Times New Roman"/>
                <w:b/>
                <w:bCs/>
                <w:szCs w:val="24"/>
                <w:lang w:eastAsia="en-AU"/>
              </w:rPr>
              <w:t>Marketing</w:t>
            </w:r>
          </w:p>
        </w:tc>
        <w:tc>
          <w:tcPr>
            <w:tcW w:w="1275" w:type="dxa"/>
            <w:tcBorders>
              <w:top w:val="nil"/>
              <w:left w:val="nil"/>
              <w:bottom w:val="single" w:sz="4" w:space="0" w:color="auto"/>
              <w:right w:val="nil"/>
            </w:tcBorders>
            <w:shd w:val="clear" w:color="auto" w:fill="FFFFFF"/>
          </w:tcPr>
          <w:p w14:paraId="26F692C2" w14:textId="77777777" w:rsidR="009423AF" w:rsidRPr="00162CBB" w:rsidRDefault="009423AF" w:rsidP="00162CBB">
            <w:pPr>
              <w:keepNext/>
              <w:keepLines/>
              <w:spacing w:before="20" w:after="20"/>
              <w:jc w:val="center"/>
              <w:rPr>
                <w:rFonts w:ascii="Times New Roman" w:hAnsi="Times New Roman"/>
                <w:b/>
                <w:bCs/>
                <w:szCs w:val="24"/>
                <w:lang w:eastAsia="en-AU"/>
              </w:rPr>
            </w:pPr>
            <w:r w:rsidRPr="00162CBB">
              <w:rPr>
                <w:rFonts w:ascii="Times New Roman" w:hAnsi="Times New Roman"/>
                <w:b/>
                <w:bCs/>
                <w:szCs w:val="24"/>
                <w:lang w:eastAsia="en-AU"/>
              </w:rPr>
              <w:t>HRM</w:t>
            </w:r>
            <w:r w:rsidR="006D7D0F">
              <w:rPr>
                <w:rFonts w:ascii="Times New Roman" w:hAnsi="Times New Roman"/>
                <w:b/>
                <w:bCs/>
                <w:szCs w:val="24"/>
                <w:lang w:eastAsia="en-AU"/>
              </w:rPr>
              <w:br/>
            </w:r>
          </w:p>
        </w:tc>
      </w:tr>
      <w:tr w:rsidR="00DB0BC5" w:rsidRPr="00162CBB" w14:paraId="7348CA47" w14:textId="77777777" w:rsidTr="00162CBB">
        <w:tc>
          <w:tcPr>
            <w:tcW w:w="1951" w:type="dxa"/>
            <w:tcBorders>
              <w:top w:val="nil"/>
              <w:left w:val="nil"/>
              <w:bottom w:val="nil"/>
              <w:right w:val="single" w:sz="4" w:space="0" w:color="auto"/>
            </w:tcBorders>
            <w:shd w:val="clear" w:color="auto" w:fill="FFFFFF"/>
          </w:tcPr>
          <w:p w14:paraId="416AF6D9" w14:textId="77777777" w:rsidR="00DB0BC5" w:rsidRPr="00162CBB" w:rsidRDefault="00DB0BC5" w:rsidP="00590A52">
            <w:pPr>
              <w:keepNext/>
              <w:keepLines/>
              <w:spacing w:before="120" w:after="20"/>
              <w:jc w:val="left"/>
              <w:rPr>
                <w:rFonts w:ascii="Times New Roman" w:hAnsi="Times New Roman"/>
                <w:b/>
                <w:szCs w:val="24"/>
                <w:lang w:eastAsia="en-AU"/>
              </w:rPr>
            </w:pPr>
            <w:r>
              <w:rPr>
                <w:rFonts w:ascii="Times New Roman" w:hAnsi="Times New Roman"/>
                <w:b/>
                <w:szCs w:val="24"/>
                <w:lang w:eastAsia="en-AU"/>
              </w:rPr>
              <w:t>Managing director</w:t>
            </w:r>
          </w:p>
        </w:tc>
        <w:tc>
          <w:tcPr>
            <w:tcW w:w="1418" w:type="dxa"/>
            <w:tcBorders>
              <w:top w:val="single" w:sz="4" w:space="0" w:color="auto"/>
              <w:left w:val="single" w:sz="4" w:space="0" w:color="auto"/>
            </w:tcBorders>
            <w:shd w:val="clear" w:color="auto" w:fill="FFFFFF"/>
          </w:tcPr>
          <w:p w14:paraId="3F8CC0A5" w14:textId="77777777" w:rsidR="00DB0BC5" w:rsidRPr="00162CBB" w:rsidRDefault="00DB0BC5" w:rsidP="00590A52">
            <w:pPr>
              <w:keepNext/>
              <w:keepLines/>
              <w:spacing w:before="120" w:after="20"/>
              <w:jc w:val="left"/>
              <w:rPr>
                <w:rFonts w:ascii="Times New Roman" w:hAnsi="Times New Roman"/>
                <w:b/>
                <w:szCs w:val="24"/>
                <w:lang w:eastAsia="en-AU"/>
              </w:rPr>
            </w:pPr>
            <w:r>
              <w:rPr>
                <w:rFonts w:ascii="Times New Roman" w:hAnsi="Times New Roman"/>
                <w:b/>
                <w:szCs w:val="24"/>
                <w:lang w:eastAsia="en-AU"/>
              </w:rPr>
              <w:t>t=3.525***</w:t>
            </w:r>
          </w:p>
        </w:tc>
        <w:tc>
          <w:tcPr>
            <w:tcW w:w="1779" w:type="dxa"/>
            <w:tcBorders>
              <w:top w:val="single" w:sz="4" w:space="0" w:color="auto"/>
            </w:tcBorders>
            <w:shd w:val="clear" w:color="auto" w:fill="FFFFFF"/>
          </w:tcPr>
          <w:p w14:paraId="15C73D4E" w14:textId="77777777" w:rsidR="00DB0BC5" w:rsidRPr="00162CBB" w:rsidRDefault="00DB0BC5" w:rsidP="00DB0BC5">
            <w:pPr>
              <w:keepNext/>
              <w:keepLines/>
              <w:spacing w:before="120" w:after="20"/>
              <w:jc w:val="left"/>
              <w:rPr>
                <w:rFonts w:ascii="Times New Roman" w:hAnsi="Times New Roman"/>
                <w:szCs w:val="24"/>
                <w:lang w:eastAsia="en-AU"/>
              </w:rPr>
            </w:pPr>
            <w:r>
              <w:rPr>
                <w:rFonts w:ascii="Times New Roman" w:hAnsi="Times New Roman"/>
                <w:b/>
                <w:szCs w:val="24"/>
                <w:lang w:eastAsia="en-AU"/>
              </w:rPr>
              <w:t>t=3.827***</w:t>
            </w:r>
          </w:p>
        </w:tc>
        <w:tc>
          <w:tcPr>
            <w:tcW w:w="1440" w:type="dxa"/>
            <w:tcBorders>
              <w:top w:val="single" w:sz="4" w:space="0" w:color="auto"/>
            </w:tcBorders>
            <w:shd w:val="clear" w:color="auto" w:fill="FFFFFF"/>
          </w:tcPr>
          <w:p w14:paraId="17879821" w14:textId="77777777" w:rsidR="00DB0BC5" w:rsidRPr="00162CBB" w:rsidRDefault="00DB0BC5" w:rsidP="00DB0BC5">
            <w:pPr>
              <w:keepNext/>
              <w:keepLines/>
              <w:spacing w:before="120" w:after="20"/>
              <w:jc w:val="left"/>
              <w:rPr>
                <w:rFonts w:ascii="Times New Roman" w:hAnsi="Times New Roman"/>
                <w:szCs w:val="24"/>
                <w:lang w:eastAsia="en-AU"/>
              </w:rPr>
            </w:pPr>
            <w:r>
              <w:rPr>
                <w:rFonts w:ascii="Times New Roman" w:hAnsi="Times New Roman"/>
                <w:b/>
                <w:szCs w:val="24"/>
                <w:lang w:eastAsia="en-AU"/>
              </w:rPr>
              <w:t>t=1.192</w:t>
            </w:r>
          </w:p>
        </w:tc>
        <w:tc>
          <w:tcPr>
            <w:tcW w:w="1317" w:type="dxa"/>
            <w:tcBorders>
              <w:top w:val="single" w:sz="4" w:space="0" w:color="auto"/>
            </w:tcBorders>
            <w:shd w:val="clear" w:color="auto" w:fill="FFFFFF"/>
          </w:tcPr>
          <w:p w14:paraId="47E3E5B5" w14:textId="77777777" w:rsidR="00DB0BC5" w:rsidRPr="00162CBB" w:rsidRDefault="00DB0BC5" w:rsidP="00DB0BC5">
            <w:pPr>
              <w:keepNext/>
              <w:keepLines/>
              <w:spacing w:before="120" w:after="20"/>
              <w:jc w:val="left"/>
              <w:rPr>
                <w:rFonts w:ascii="Times New Roman" w:hAnsi="Times New Roman"/>
                <w:szCs w:val="24"/>
                <w:lang w:eastAsia="en-AU"/>
              </w:rPr>
            </w:pPr>
            <w:r>
              <w:rPr>
                <w:rFonts w:ascii="Times New Roman" w:hAnsi="Times New Roman"/>
                <w:b/>
                <w:szCs w:val="24"/>
                <w:lang w:eastAsia="en-AU"/>
              </w:rPr>
              <w:t>t=3.085**</w:t>
            </w:r>
          </w:p>
        </w:tc>
        <w:tc>
          <w:tcPr>
            <w:tcW w:w="1275" w:type="dxa"/>
            <w:tcBorders>
              <w:top w:val="single" w:sz="4" w:space="0" w:color="auto"/>
            </w:tcBorders>
            <w:shd w:val="clear" w:color="auto" w:fill="FFFFFF"/>
          </w:tcPr>
          <w:p w14:paraId="0CF021AE" w14:textId="77777777" w:rsidR="00DB0BC5" w:rsidRPr="00162CBB" w:rsidRDefault="00DB0BC5" w:rsidP="00DB0BC5">
            <w:pPr>
              <w:keepNext/>
              <w:keepLines/>
              <w:spacing w:before="120" w:after="20"/>
              <w:jc w:val="left"/>
              <w:rPr>
                <w:rFonts w:ascii="Times New Roman" w:hAnsi="Times New Roman"/>
                <w:szCs w:val="24"/>
                <w:lang w:eastAsia="en-AU"/>
              </w:rPr>
            </w:pPr>
            <w:r>
              <w:rPr>
                <w:rFonts w:ascii="Times New Roman" w:hAnsi="Times New Roman"/>
                <w:b/>
                <w:szCs w:val="24"/>
                <w:lang w:eastAsia="en-AU"/>
              </w:rPr>
              <w:t>t=0.610</w:t>
            </w:r>
          </w:p>
        </w:tc>
      </w:tr>
      <w:tr w:rsidR="009423AF" w:rsidRPr="00162CBB" w14:paraId="3019E20A" w14:textId="77777777" w:rsidTr="00162CBB">
        <w:tc>
          <w:tcPr>
            <w:tcW w:w="1951" w:type="dxa"/>
            <w:tcBorders>
              <w:top w:val="nil"/>
              <w:left w:val="nil"/>
              <w:bottom w:val="nil"/>
              <w:right w:val="single" w:sz="4" w:space="0" w:color="auto"/>
            </w:tcBorders>
            <w:shd w:val="clear" w:color="auto" w:fill="FFFFFF"/>
          </w:tcPr>
          <w:p w14:paraId="4A84FD3A" w14:textId="77777777" w:rsidR="009423AF" w:rsidRPr="00162CBB" w:rsidRDefault="009423AF" w:rsidP="00590A52">
            <w:pPr>
              <w:keepNext/>
              <w:keepLines/>
              <w:spacing w:before="120" w:after="20"/>
              <w:jc w:val="left"/>
              <w:rPr>
                <w:rFonts w:ascii="Times New Roman" w:hAnsi="Times New Roman"/>
                <w:b/>
                <w:bCs/>
                <w:szCs w:val="24"/>
                <w:lang w:eastAsia="en-AU"/>
              </w:rPr>
            </w:pPr>
            <w:r w:rsidRPr="00162CBB">
              <w:rPr>
                <w:rFonts w:ascii="Times New Roman" w:hAnsi="Times New Roman"/>
                <w:b/>
                <w:szCs w:val="24"/>
                <w:lang w:eastAsia="en-AU"/>
              </w:rPr>
              <w:t>R&amp;D</w:t>
            </w:r>
          </w:p>
        </w:tc>
        <w:tc>
          <w:tcPr>
            <w:tcW w:w="1418" w:type="dxa"/>
            <w:tcBorders>
              <w:top w:val="single" w:sz="4" w:space="0" w:color="auto"/>
              <w:left w:val="single" w:sz="4" w:space="0" w:color="auto"/>
            </w:tcBorders>
            <w:shd w:val="clear" w:color="auto" w:fill="FFFFFF"/>
          </w:tcPr>
          <w:p w14:paraId="6AF38896" w14:textId="77777777" w:rsidR="009423AF" w:rsidRPr="00162CBB" w:rsidRDefault="009423AF" w:rsidP="00590A52">
            <w:pPr>
              <w:keepNext/>
              <w:keepLines/>
              <w:spacing w:before="120" w:after="20"/>
              <w:jc w:val="left"/>
              <w:rPr>
                <w:rFonts w:ascii="Times New Roman" w:hAnsi="Times New Roman"/>
                <w:szCs w:val="24"/>
              </w:rPr>
            </w:pPr>
            <w:r w:rsidRPr="00162CBB">
              <w:rPr>
                <w:rFonts w:ascii="Times New Roman" w:hAnsi="Times New Roman"/>
                <w:b/>
                <w:szCs w:val="24"/>
                <w:lang w:eastAsia="en-AU"/>
              </w:rPr>
              <w:t>t=</w:t>
            </w:r>
            <w:r w:rsidR="006D7D0F">
              <w:rPr>
                <w:rFonts w:ascii="Times New Roman" w:hAnsi="Times New Roman"/>
                <w:b/>
                <w:szCs w:val="24"/>
                <w:lang w:eastAsia="en-AU"/>
              </w:rPr>
              <w:t>5.070</w:t>
            </w:r>
            <w:r w:rsidRPr="00162CBB">
              <w:rPr>
                <w:rFonts w:ascii="Times New Roman" w:hAnsi="Times New Roman"/>
                <w:b/>
                <w:szCs w:val="24"/>
                <w:lang w:eastAsia="en-AU"/>
              </w:rPr>
              <w:t>***</w:t>
            </w:r>
            <w:r w:rsidRPr="00162CBB">
              <w:rPr>
                <w:rFonts w:ascii="Times New Roman" w:hAnsi="Times New Roman"/>
                <w:b/>
                <w:szCs w:val="24"/>
                <w:lang w:eastAsia="en-AU"/>
              </w:rPr>
              <w:br/>
            </w:r>
          </w:p>
        </w:tc>
        <w:tc>
          <w:tcPr>
            <w:tcW w:w="1779" w:type="dxa"/>
            <w:tcBorders>
              <w:top w:val="single" w:sz="4" w:space="0" w:color="auto"/>
            </w:tcBorders>
            <w:shd w:val="clear" w:color="auto" w:fill="FFFFFF"/>
          </w:tcPr>
          <w:p w14:paraId="1BCBDFA0" w14:textId="77777777" w:rsidR="009423AF" w:rsidRPr="00162CBB" w:rsidRDefault="009423AF" w:rsidP="00590A52">
            <w:pPr>
              <w:keepNext/>
              <w:keepLines/>
              <w:spacing w:before="120" w:after="20"/>
              <w:jc w:val="left"/>
              <w:rPr>
                <w:rFonts w:ascii="Times New Roman" w:hAnsi="Times New Roman"/>
                <w:szCs w:val="24"/>
                <w:lang w:eastAsia="en-AU"/>
              </w:rPr>
            </w:pPr>
            <w:r w:rsidRPr="00162CBB">
              <w:rPr>
                <w:rFonts w:ascii="Times New Roman" w:hAnsi="Times New Roman"/>
                <w:szCs w:val="24"/>
                <w:lang w:eastAsia="en-AU"/>
              </w:rPr>
              <w:t>t=2.</w:t>
            </w:r>
            <w:r w:rsidR="006D7D0F" w:rsidRPr="00162CBB">
              <w:rPr>
                <w:rFonts w:ascii="Times New Roman" w:hAnsi="Times New Roman"/>
                <w:szCs w:val="24"/>
                <w:lang w:eastAsia="en-AU"/>
              </w:rPr>
              <w:t>2</w:t>
            </w:r>
            <w:r w:rsidR="006D7D0F">
              <w:rPr>
                <w:rFonts w:ascii="Times New Roman" w:hAnsi="Times New Roman"/>
                <w:szCs w:val="24"/>
                <w:lang w:eastAsia="en-AU"/>
              </w:rPr>
              <w:t>79</w:t>
            </w:r>
            <w:r w:rsidRPr="00162CBB">
              <w:rPr>
                <w:rFonts w:ascii="Times New Roman" w:hAnsi="Times New Roman"/>
                <w:szCs w:val="24"/>
                <w:lang w:eastAsia="en-AU"/>
              </w:rPr>
              <w:t>*</w:t>
            </w:r>
            <w:r w:rsidR="006D7D0F">
              <w:rPr>
                <w:rFonts w:ascii="Times New Roman" w:hAnsi="Times New Roman"/>
                <w:szCs w:val="24"/>
                <w:lang w:eastAsia="en-AU"/>
              </w:rPr>
              <w:t>*</w:t>
            </w:r>
            <w:r w:rsidRPr="00162CBB">
              <w:rPr>
                <w:rFonts w:ascii="Times New Roman" w:hAnsi="Times New Roman"/>
                <w:szCs w:val="24"/>
                <w:lang w:eastAsia="en-AU"/>
              </w:rPr>
              <w:br/>
            </w:r>
          </w:p>
        </w:tc>
        <w:tc>
          <w:tcPr>
            <w:tcW w:w="1440" w:type="dxa"/>
            <w:tcBorders>
              <w:top w:val="single" w:sz="4" w:space="0" w:color="auto"/>
            </w:tcBorders>
            <w:shd w:val="clear" w:color="auto" w:fill="FFFFFF"/>
          </w:tcPr>
          <w:p w14:paraId="774EBDC9" w14:textId="77777777" w:rsidR="009423AF" w:rsidRPr="00162CBB" w:rsidRDefault="009423AF" w:rsidP="00590A52">
            <w:pPr>
              <w:keepNext/>
              <w:keepLines/>
              <w:spacing w:before="120" w:after="20"/>
              <w:jc w:val="left"/>
              <w:rPr>
                <w:rFonts w:ascii="Times New Roman" w:hAnsi="Times New Roman"/>
                <w:szCs w:val="24"/>
                <w:lang w:eastAsia="en-AU"/>
              </w:rPr>
            </w:pPr>
            <w:r w:rsidRPr="00162CBB">
              <w:rPr>
                <w:rFonts w:ascii="Times New Roman" w:hAnsi="Times New Roman"/>
                <w:szCs w:val="24"/>
                <w:lang w:eastAsia="en-AU"/>
              </w:rPr>
              <w:t>t=1.</w:t>
            </w:r>
            <w:r w:rsidR="006D7D0F">
              <w:rPr>
                <w:rFonts w:ascii="Times New Roman" w:hAnsi="Times New Roman"/>
                <w:szCs w:val="24"/>
                <w:lang w:eastAsia="en-AU"/>
              </w:rPr>
              <w:t>325</w:t>
            </w:r>
            <w:r w:rsidRPr="00162CBB">
              <w:rPr>
                <w:rFonts w:ascii="Times New Roman" w:hAnsi="Times New Roman"/>
                <w:szCs w:val="24"/>
                <w:lang w:eastAsia="en-AU"/>
              </w:rPr>
              <w:br/>
            </w:r>
          </w:p>
        </w:tc>
        <w:tc>
          <w:tcPr>
            <w:tcW w:w="1317" w:type="dxa"/>
            <w:tcBorders>
              <w:top w:val="single" w:sz="4" w:space="0" w:color="auto"/>
            </w:tcBorders>
            <w:shd w:val="clear" w:color="auto" w:fill="FFFFFF"/>
          </w:tcPr>
          <w:p w14:paraId="22D3BEDC" w14:textId="77777777" w:rsidR="009423AF" w:rsidRPr="00162CBB" w:rsidRDefault="009423AF" w:rsidP="00590A52">
            <w:pPr>
              <w:keepNext/>
              <w:keepLines/>
              <w:spacing w:before="120" w:after="20"/>
              <w:jc w:val="left"/>
              <w:rPr>
                <w:rFonts w:ascii="Times New Roman" w:hAnsi="Times New Roman"/>
                <w:szCs w:val="24"/>
                <w:lang w:eastAsia="en-AU"/>
              </w:rPr>
            </w:pPr>
            <w:r w:rsidRPr="00162CBB">
              <w:rPr>
                <w:rFonts w:ascii="Times New Roman" w:hAnsi="Times New Roman"/>
                <w:szCs w:val="24"/>
                <w:lang w:eastAsia="en-AU"/>
              </w:rPr>
              <w:t>t=</w:t>
            </w:r>
            <w:r w:rsidR="006D7D0F">
              <w:rPr>
                <w:rFonts w:ascii="Times New Roman" w:hAnsi="Times New Roman"/>
                <w:szCs w:val="24"/>
                <w:lang w:eastAsia="en-AU"/>
              </w:rPr>
              <w:t>1.408</w:t>
            </w:r>
            <w:r w:rsidRPr="00162CBB">
              <w:rPr>
                <w:rFonts w:ascii="Times New Roman" w:hAnsi="Times New Roman"/>
                <w:szCs w:val="24"/>
                <w:lang w:eastAsia="en-AU"/>
              </w:rPr>
              <w:br/>
            </w:r>
          </w:p>
        </w:tc>
        <w:tc>
          <w:tcPr>
            <w:tcW w:w="1275" w:type="dxa"/>
            <w:tcBorders>
              <w:top w:val="single" w:sz="4" w:space="0" w:color="auto"/>
            </w:tcBorders>
            <w:shd w:val="clear" w:color="auto" w:fill="FFFFFF"/>
          </w:tcPr>
          <w:p w14:paraId="304DB4B2" w14:textId="77777777" w:rsidR="009423AF" w:rsidRPr="00162CBB" w:rsidRDefault="009423AF" w:rsidP="00590A52">
            <w:pPr>
              <w:keepNext/>
              <w:keepLines/>
              <w:spacing w:before="120" w:after="20"/>
              <w:jc w:val="left"/>
              <w:rPr>
                <w:rFonts w:ascii="Times New Roman" w:hAnsi="Times New Roman"/>
                <w:szCs w:val="24"/>
                <w:lang w:eastAsia="en-AU"/>
              </w:rPr>
            </w:pPr>
            <w:r w:rsidRPr="00162CBB">
              <w:rPr>
                <w:rFonts w:ascii="Times New Roman" w:hAnsi="Times New Roman"/>
                <w:szCs w:val="24"/>
                <w:lang w:eastAsia="en-AU"/>
              </w:rPr>
              <w:t>t=0.644</w:t>
            </w:r>
            <w:r w:rsidRPr="00162CBB">
              <w:rPr>
                <w:rFonts w:ascii="Times New Roman" w:hAnsi="Times New Roman"/>
                <w:szCs w:val="24"/>
                <w:lang w:eastAsia="en-AU"/>
              </w:rPr>
              <w:br/>
            </w:r>
          </w:p>
        </w:tc>
      </w:tr>
      <w:tr w:rsidR="009423AF" w:rsidRPr="00162CBB" w14:paraId="710BA865" w14:textId="77777777" w:rsidTr="00162CBB">
        <w:tc>
          <w:tcPr>
            <w:tcW w:w="1951" w:type="dxa"/>
            <w:tcBorders>
              <w:top w:val="nil"/>
              <w:left w:val="nil"/>
              <w:bottom w:val="nil"/>
              <w:right w:val="single" w:sz="4" w:space="0" w:color="auto"/>
            </w:tcBorders>
            <w:shd w:val="clear" w:color="auto" w:fill="FFFFFF"/>
          </w:tcPr>
          <w:p w14:paraId="6C015726" w14:textId="77777777" w:rsidR="009423AF" w:rsidRPr="00162CBB" w:rsidRDefault="009423AF" w:rsidP="00162CBB">
            <w:pPr>
              <w:keepNext/>
              <w:keepLines/>
              <w:spacing w:before="20" w:after="20"/>
              <w:jc w:val="left"/>
              <w:rPr>
                <w:rFonts w:ascii="Times New Roman" w:hAnsi="Times New Roman"/>
                <w:b/>
                <w:bCs/>
                <w:szCs w:val="24"/>
                <w:lang w:eastAsia="en-AU"/>
              </w:rPr>
            </w:pPr>
            <w:r w:rsidRPr="00162CBB">
              <w:rPr>
                <w:rFonts w:ascii="Times New Roman" w:hAnsi="Times New Roman"/>
                <w:b/>
                <w:szCs w:val="24"/>
                <w:lang w:eastAsia="en-AU"/>
              </w:rPr>
              <w:t>Manufacturing</w:t>
            </w:r>
          </w:p>
        </w:tc>
        <w:tc>
          <w:tcPr>
            <w:tcW w:w="1418" w:type="dxa"/>
            <w:tcBorders>
              <w:left w:val="single" w:sz="4" w:space="0" w:color="auto"/>
            </w:tcBorders>
            <w:shd w:val="clear" w:color="auto" w:fill="FFFFFF"/>
          </w:tcPr>
          <w:p w14:paraId="0A792B85" w14:textId="77777777" w:rsidR="009423AF" w:rsidRPr="00162CBB" w:rsidRDefault="009423AF" w:rsidP="006D7D0F">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t=3.</w:t>
            </w:r>
            <w:r w:rsidR="006D7D0F">
              <w:rPr>
                <w:rFonts w:ascii="Times New Roman" w:hAnsi="Times New Roman"/>
                <w:szCs w:val="24"/>
                <w:lang w:eastAsia="en-AU"/>
              </w:rPr>
              <w:t>283</w:t>
            </w:r>
            <w:r w:rsidRPr="00162CBB">
              <w:rPr>
                <w:rFonts w:ascii="Times New Roman" w:hAnsi="Times New Roman"/>
                <w:szCs w:val="24"/>
                <w:lang w:eastAsia="en-AU"/>
              </w:rPr>
              <w:t>***</w:t>
            </w:r>
            <w:r w:rsidRPr="00162CBB">
              <w:rPr>
                <w:rFonts w:ascii="Times New Roman" w:hAnsi="Times New Roman"/>
                <w:szCs w:val="24"/>
                <w:lang w:eastAsia="en-AU"/>
              </w:rPr>
              <w:br/>
            </w:r>
          </w:p>
        </w:tc>
        <w:tc>
          <w:tcPr>
            <w:tcW w:w="1779" w:type="dxa"/>
            <w:shd w:val="clear" w:color="auto" w:fill="FFFFFF"/>
          </w:tcPr>
          <w:p w14:paraId="65873135" w14:textId="77777777" w:rsidR="009423AF" w:rsidRPr="00162CBB" w:rsidRDefault="009423AF" w:rsidP="00162CBB">
            <w:pPr>
              <w:keepNext/>
              <w:keepLines/>
              <w:spacing w:before="20" w:after="20"/>
              <w:jc w:val="left"/>
              <w:rPr>
                <w:rFonts w:ascii="Times New Roman" w:hAnsi="Times New Roman"/>
                <w:b/>
                <w:szCs w:val="24"/>
                <w:lang w:eastAsia="en-AU"/>
              </w:rPr>
            </w:pPr>
            <w:r w:rsidRPr="00162CBB">
              <w:rPr>
                <w:rFonts w:ascii="Times New Roman" w:hAnsi="Times New Roman"/>
                <w:b/>
                <w:szCs w:val="24"/>
                <w:lang w:eastAsia="en-AU"/>
              </w:rPr>
              <w:t>t=</w:t>
            </w:r>
            <w:r w:rsidR="006D7D0F">
              <w:rPr>
                <w:rFonts w:ascii="Times New Roman" w:hAnsi="Times New Roman"/>
                <w:b/>
                <w:szCs w:val="24"/>
                <w:lang w:eastAsia="en-AU"/>
              </w:rPr>
              <w:t>6.199</w:t>
            </w:r>
            <w:r w:rsidRPr="00162CBB">
              <w:rPr>
                <w:rFonts w:ascii="Times New Roman" w:hAnsi="Times New Roman"/>
                <w:b/>
                <w:szCs w:val="24"/>
                <w:lang w:eastAsia="en-AU"/>
              </w:rPr>
              <w:t>***</w:t>
            </w:r>
          </w:p>
          <w:p w14:paraId="0E779852" w14:textId="77777777" w:rsidR="009423AF" w:rsidRPr="00162CBB" w:rsidRDefault="009423AF" w:rsidP="00162CBB">
            <w:pPr>
              <w:keepNext/>
              <w:keepLines/>
              <w:spacing w:before="20" w:after="20"/>
              <w:jc w:val="left"/>
              <w:rPr>
                <w:rFonts w:ascii="Times New Roman" w:hAnsi="Times New Roman"/>
                <w:b/>
                <w:szCs w:val="24"/>
                <w:lang w:eastAsia="en-AU"/>
              </w:rPr>
            </w:pPr>
          </w:p>
        </w:tc>
        <w:tc>
          <w:tcPr>
            <w:tcW w:w="1440" w:type="dxa"/>
            <w:shd w:val="clear" w:color="auto" w:fill="FFFFFF"/>
          </w:tcPr>
          <w:p w14:paraId="1D1B4201" w14:textId="77777777" w:rsidR="009423AF" w:rsidRPr="00162CBB" w:rsidRDefault="009423AF" w:rsidP="006D7D0F">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w:t>
            </w:r>
            <w:r w:rsidR="006D7D0F">
              <w:rPr>
                <w:rFonts w:ascii="Times New Roman" w:hAnsi="Times New Roman"/>
                <w:szCs w:val="24"/>
                <w:lang w:eastAsia="en-AU"/>
              </w:rPr>
              <w:t>4.059</w:t>
            </w:r>
            <w:r w:rsidRPr="00162CBB">
              <w:rPr>
                <w:rFonts w:ascii="Times New Roman" w:hAnsi="Times New Roman"/>
                <w:szCs w:val="24"/>
                <w:lang w:eastAsia="en-AU"/>
              </w:rPr>
              <w:t>***</w:t>
            </w:r>
            <w:r w:rsidRPr="00162CBB">
              <w:rPr>
                <w:rFonts w:ascii="Times New Roman" w:hAnsi="Times New Roman"/>
                <w:szCs w:val="24"/>
                <w:lang w:eastAsia="en-AU"/>
              </w:rPr>
              <w:br/>
            </w:r>
          </w:p>
        </w:tc>
        <w:tc>
          <w:tcPr>
            <w:tcW w:w="1317" w:type="dxa"/>
            <w:shd w:val="clear" w:color="auto" w:fill="FFFFFF"/>
          </w:tcPr>
          <w:p w14:paraId="39BFED64" w14:textId="77777777" w:rsidR="009423AF" w:rsidRPr="00162CBB" w:rsidRDefault="009423AF" w:rsidP="006D7D0F">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t=2.</w:t>
            </w:r>
            <w:r w:rsidR="006D7D0F">
              <w:rPr>
                <w:rFonts w:ascii="Times New Roman" w:hAnsi="Times New Roman"/>
                <w:szCs w:val="24"/>
                <w:lang w:eastAsia="en-AU"/>
              </w:rPr>
              <w:t>234</w:t>
            </w:r>
            <w:r w:rsidRPr="00162CBB">
              <w:rPr>
                <w:rFonts w:ascii="Times New Roman" w:hAnsi="Times New Roman"/>
                <w:szCs w:val="24"/>
                <w:lang w:eastAsia="en-AU"/>
              </w:rPr>
              <w:t>*</w:t>
            </w:r>
            <w:r w:rsidRPr="00162CBB">
              <w:rPr>
                <w:rFonts w:ascii="Times New Roman" w:hAnsi="Times New Roman"/>
                <w:szCs w:val="24"/>
                <w:lang w:eastAsia="en-AU"/>
              </w:rPr>
              <w:br/>
            </w:r>
          </w:p>
        </w:tc>
        <w:tc>
          <w:tcPr>
            <w:tcW w:w="1275" w:type="dxa"/>
            <w:shd w:val="clear" w:color="auto" w:fill="FFFFFF"/>
          </w:tcPr>
          <w:p w14:paraId="1302E4AE" w14:textId="77777777" w:rsidR="009423AF" w:rsidRPr="00162CBB" w:rsidRDefault="009423AF" w:rsidP="006D7D0F">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t=2.</w:t>
            </w:r>
            <w:r w:rsidR="006D7D0F" w:rsidRPr="00162CBB">
              <w:rPr>
                <w:rFonts w:ascii="Times New Roman" w:hAnsi="Times New Roman"/>
                <w:szCs w:val="24"/>
                <w:lang w:eastAsia="en-AU"/>
              </w:rPr>
              <w:t>2</w:t>
            </w:r>
            <w:r w:rsidR="006D7D0F">
              <w:rPr>
                <w:rFonts w:ascii="Times New Roman" w:hAnsi="Times New Roman"/>
                <w:szCs w:val="24"/>
                <w:lang w:eastAsia="en-AU"/>
              </w:rPr>
              <w:t>98</w:t>
            </w:r>
            <w:r w:rsidRPr="00162CBB">
              <w:rPr>
                <w:rFonts w:ascii="Times New Roman" w:hAnsi="Times New Roman"/>
                <w:szCs w:val="24"/>
                <w:lang w:eastAsia="en-AU"/>
              </w:rPr>
              <w:t>*</w:t>
            </w:r>
            <w:r w:rsidRPr="00162CBB">
              <w:rPr>
                <w:rFonts w:ascii="Times New Roman" w:hAnsi="Times New Roman"/>
                <w:szCs w:val="24"/>
                <w:lang w:eastAsia="en-AU"/>
              </w:rPr>
              <w:br/>
            </w:r>
          </w:p>
        </w:tc>
      </w:tr>
      <w:tr w:rsidR="009423AF" w:rsidRPr="00162CBB" w14:paraId="2A15660D" w14:textId="77777777" w:rsidTr="00162CBB">
        <w:tc>
          <w:tcPr>
            <w:tcW w:w="1951" w:type="dxa"/>
            <w:tcBorders>
              <w:top w:val="nil"/>
              <w:left w:val="nil"/>
              <w:bottom w:val="nil"/>
              <w:right w:val="single" w:sz="4" w:space="0" w:color="auto"/>
            </w:tcBorders>
            <w:shd w:val="clear" w:color="auto" w:fill="FFFFFF"/>
          </w:tcPr>
          <w:p w14:paraId="67482BF1" w14:textId="77777777" w:rsidR="009423AF" w:rsidRPr="00162CBB" w:rsidRDefault="009423AF" w:rsidP="00162CBB">
            <w:pPr>
              <w:keepNext/>
              <w:keepLines/>
              <w:spacing w:before="20" w:after="20"/>
              <w:jc w:val="left"/>
              <w:rPr>
                <w:rFonts w:ascii="Times New Roman" w:hAnsi="Times New Roman"/>
                <w:b/>
                <w:bCs/>
                <w:szCs w:val="24"/>
                <w:lang w:eastAsia="en-AU"/>
              </w:rPr>
            </w:pPr>
            <w:r w:rsidRPr="00162CBB">
              <w:rPr>
                <w:rFonts w:ascii="Times New Roman" w:hAnsi="Times New Roman"/>
                <w:b/>
                <w:szCs w:val="24"/>
                <w:lang w:eastAsia="en-AU"/>
              </w:rPr>
              <w:t>Logistics</w:t>
            </w:r>
          </w:p>
        </w:tc>
        <w:tc>
          <w:tcPr>
            <w:tcW w:w="1418" w:type="dxa"/>
            <w:tcBorders>
              <w:left w:val="single" w:sz="4" w:space="0" w:color="auto"/>
            </w:tcBorders>
            <w:shd w:val="clear" w:color="auto" w:fill="FFFFFF"/>
          </w:tcPr>
          <w:p w14:paraId="56CAA320" w14:textId="77777777" w:rsidR="009423AF" w:rsidRPr="00162CBB" w:rsidRDefault="009423AF" w:rsidP="00C756D8">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t=0.3</w:t>
            </w:r>
            <w:r w:rsidR="00C756D8">
              <w:rPr>
                <w:rFonts w:ascii="Times New Roman" w:hAnsi="Times New Roman"/>
                <w:szCs w:val="24"/>
                <w:lang w:eastAsia="en-AU"/>
              </w:rPr>
              <w:t>74</w:t>
            </w:r>
            <w:r w:rsidRPr="00162CBB">
              <w:rPr>
                <w:rFonts w:ascii="Times New Roman" w:hAnsi="Times New Roman"/>
                <w:szCs w:val="24"/>
                <w:lang w:eastAsia="en-AU"/>
              </w:rPr>
              <w:br/>
            </w:r>
          </w:p>
        </w:tc>
        <w:tc>
          <w:tcPr>
            <w:tcW w:w="1779" w:type="dxa"/>
            <w:shd w:val="clear" w:color="auto" w:fill="FFFFFF"/>
          </w:tcPr>
          <w:p w14:paraId="36E0F604" w14:textId="77777777" w:rsidR="009423AF" w:rsidRPr="00162CBB" w:rsidRDefault="009423AF" w:rsidP="00C756D8">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t=1.</w:t>
            </w:r>
            <w:r w:rsidR="00C756D8">
              <w:rPr>
                <w:rFonts w:ascii="Times New Roman" w:hAnsi="Times New Roman"/>
                <w:szCs w:val="24"/>
                <w:lang w:eastAsia="en-AU"/>
              </w:rPr>
              <w:t>078</w:t>
            </w:r>
            <w:r w:rsidRPr="00162CBB">
              <w:rPr>
                <w:rFonts w:ascii="Times New Roman" w:hAnsi="Times New Roman"/>
                <w:szCs w:val="24"/>
                <w:lang w:eastAsia="en-AU"/>
              </w:rPr>
              <w:br/>
            </w:r>
          </w:p>
        </w:tc>
        <w:tc>
          <w:tcPr>
            <w:tcW w:w="1440" w:type="dxa"/>
            <w:shd w:val="clear" w:color="auto" w:fill="FFFFFF"/>
          </w:tcPr>
          <w:p w14:paraId="6F4AC6CD" w14:textId="77777777" w:rsidR="009423AF" w:rsidRPr="00162CBB" w:rsidRDefault="009423AF" w:rsidP="00162CBB">
            <w:pPr>
              <w:keepNext/>
              <w:keepLines/>
              <w:spacing w:before="20" w:after="20"/>
              <w:jc w:val="left"/>
              <w:rPr>
                <w:rFonts w:ascii="Times New Roman" w:hAnsi="Times New Roman"/>
                <w:b/>
                <w:szCs w:val="24"/>
                <w:lang w:eastAsia="en-AU"/>
              </w:rPr>
            </w:pPr>
            <w:r w:rsidRPr="00162CBB">
              <w:rPr>
                <w:rFonts w:ascii="Times New Roman" w:hAnsi="Times New Roman"/>
                <w:b/>
                <w:szCs w:val="24"/>
                <w:lang w:eastAsia="en-AU"/>
              </w:rPr>
              <w:t>t=2.</w:t>
            </w:r>
            <w:r w:rsidR="00C756D8">
              <w:rPr>
                <w:rFonts w:ascii="Times New Roman" w:hAnsi="Times New Roman"/>
                <w:b/>
                <w:szCs w:val="24"/>
                <w:lang w:eastAsia="en-AU"/>
              </w:rPr>
              <w:t>377</w:t>
            </w:r>
            <w:r w:rsidRPr="00162CBB">
              <w:rPr>
                <w:rFonts w:ascii="Times New Roman" w:hAnsi="Times New Roman"/>
                <w:b/>
                <w:szCs w:val="24"/>
                <w:lang w:eastAsia="en-AU"/>
              </w:rPr>
              <w:t>*</w:t>
            </w:r>
          </w:p>
          <w:p w14:paraId="22B98E07" w14:textId="77777777" w:rsidR="009423AF" w:rsidRPr="00162CBB" w:rsidRDefault="009423AF" w:rsidP="00162CBB">
            <w:pPr>
              <w:keepNext/>
              <w:keepLines/>
              <w:spacing w:before="20" w:after="20"/>
              <w:jc w:val="left"/>
              <w:rPr>
                <w:rFonts w:ascii="Times New Roman" w:hAnsi="Times New Roman"/>
                <w:b/>
                <w:szCs w:val="24"/>
                <w:lang w:eastAsia="en-AU"/>
              </w:rPr>
            </w:pPr>
          </w:p>
        </w:tc>
        <w:tc>
          <w:tcPr>
            <w:tcW w:w="1317" w:type="dxa"/>
            <w:shd w:val="clear" w:color="auto" w:fill="FFFFFF"/>
          </w:tcPr>
          <w:p w14:paraId="438A5738" w14:textId="77777777" w:rsidR="009423AF" w:rsidRPr="00162CBB" w:rsidRDefault="009423AF" w:rsidP="00C756D8">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w:t>
            </w:r>
            <w:r w:rsidR="00C756D8">
              <w:rPr>
                <w:rFonts w:ascii="Times New Roman" w:hAnsi="Times New Roman"/>
                <w:szCs w:val="24"/>
                <w:lang w:eastAsia="en-AU"/>
              </w:rPr>
              <w:t>2.183*</w:t>
            </w:r>
            <w:r w:rsidRPr="00162CBB">
              <w:rPr>
                <w:rFonts w:ascii="Times New Roman" w:hAnsi="Times New Roman"/>
                <w:szCs w:val="24"/>
                <w:lang w:eastAsia="en-AU"/>
              </w:rPr>
              <w:br/>
            </w:r>
          </w:p>
        </w:tc>
        <w:tc>
          <w:tcPr>
            <w:tcW w:w="1275" w:type="dxa"/>
            <w:shd w:val="clear" w:color="auto" w:fill="FFFFFF"/>
          </w:tcPr>
          <w:p w14:paraId="2D40CD6C" w14:textId="77777777" w:rsidR="009423AF" w:rsidRPr="00162CBB" w:rsidRDefault="009423AF" w:rsidP="00C756D8">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t=1.</w:t>
            </w:r>
            <w:r w:rsidR="00C756D8">
              <w:rPr>
                <w:rFonts w:ascii="Times New Roman" w:hAnsi="Times New Roman"/>
                <w:szCs w:val="24"/>
                <w:lang w:eastAsia="en-AU"/>
              </w:rPr>
              <w:t>164</w:t>
            </w:r>
            <w:r w:rsidRPr="00162CBB">
              <w:rPr>
                <w:rFonts w:ascii="Times New Roman" w:hAnsi="Times New Roman"/>
                <w:szCs w:val="24"/>
                <w:lang w:eastAsia="en-AU"/>
              </w:rPr>
              <w:br/>
            </w:r>
          </w:p>
        </w:tc>
      </w:tr>
      <w:tr w:rsidR="009423AF" w:rsidRPr="00162CBB" w14:paraId="5C7114B9" w14:textId="77777777" w:rsidTr="00162CBB">
        <w:tc>
          <w:tcPr>
            <w:tcW w:w="1951" w:type="dxa"/>
            <w:tcBorders>
              <w:top w:val="nil"/>
              <w:left w:val="nil"/>
              <w:bottom w:val="nil"/>
              <w:right w:val="single" w:sz="4" w:space="0" w:color="auto"/>
            </w:tcBorders>
            <w:shd w:val="clear" w:color="auto" w:fill="FFFFFF"/>
          </w:tcPr>
          <w:p w14:paraId="11F8D4F2" w14:textId="77777777" w:rsidR="009423AF" w:rsidRPr="00162CBB" w:rsidRDefault="009423AF" w:rsidP="00162CBB">
            <w:pPr>
              <w:keepNext/>
              <w:keepLines/>
              <w:spacing w:before="20" w:after="20"/>
              <w:jc w:val="left"/>
              <w:rPr>
                <w:rFonts w:ascii="Times New Roman" w:hAnsi="Times New Roman"/>
                <w:b/>
                <w:bCs/>
                <w:szCs w:val="24"/>
                <w:lang w:eastAsia="en-AU"/>
              </w:rPr>
            </w:pPr>
            <w:r w:rsidRPr="00162CBB">
              <w:rPr>
                <w:rFonts w:ascii="Times New Roman" w:hAnsi="Times New Roman"/>
                <w:b/>
                <w:szCs w:val="24"/>
                <w:lang w:eastAsia="en-AU"/>
              </w:rPr>
              <w:t>Marketing</w:t>
            </w:r>
          </w:p>
        </w:tc>
        <w:tc>
          <w:tcPr>
            <w:tcW w:w="1418" w:type="dxa"/>
            <w:tcBorders>
              <w:left w:val="single" w:sz="4" w:space="0" w:color="auto"/>
            </w:tcBorders>
            <w:shd w:val="clear" w:color="auto" w:fill="FFFFFF"/>
          </w:tcPr>
          <w:p w14:paraId="120E01B0" w14:textId="77777777" w:rsidR="009423AF" w:rsidRPr="00162CBB" w:rsidRDefault="009423AF" w:rsidP="00D546BD">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t=1.</w:t>
            </w:r>
            <w:r w:rsidR="00D546BD">
              <w:rPr>
                <w:rFonts w:ascii="Times New Roman" w:hAnsi="Times New Roman"/>
                <w:szCs w:val="24"/>
                <w:lang w:eastAsia="en-AU"/>
              </w:rPr>
              <w:t>673</w:t>
            </w:r>
            <w:r w:rsidRPr="00162CBB">
              <w:rPr>
                <w:rFonts w:ascii="Times New Roman" w:hAnsi="Times New Roman"/>
                <w:szCs w:val="24"/>
                <w:lang w:eastAsia="en-AU"/>
              </w:rPr>
              <w:br/>
            </w:r>
          </w:p>
        </w:tc>
        <w:tc>
          <w:tcPr>
            <w:tcW w:w="1779" w:type="dxa"/>
            <w:shd w:val="clear" w:color="auto" w:fill="FFFFFF"/>
          </w:tcPr>
          <w:p w14:paraId="3E637223" w14:textId="77777777" w:rsidR="009423AF" w:rsidRPr="00162CBB" w:rsidRDefault="009423AF" w:rsidP="00D546BD">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w:t>
            </w:r>
            <w:r w:rsidR="00D546BD">
              <w:rPr>
                <w:rFonts w:ascii="Times New Roman" w:hAnsi="Times New Roman"/>
                <w:szCs w:val="24"/>
                <w:lang w:eastAsia="en-AU"/>
              </w:rPr>
              <w:t>1.751</w:t>
            </w:r>
            <w:r w:rsidRPr="00162CBB">
              <w:rPr>
                <w:rFonts w:ascii="Times New Roman" w:hAnsi="Times New Roman"/>
                <w:szCs w:val="24"/>
                <w:lang w:eastAsia="en-AU"/>
              </w:rPr>
              <w:br/>
            </w:r>
          </w:p>
        </w:tc>
        <w:tc>
          <w:tcPr>
            <w:tcW w:w="1440" w:type="dxa"/>
            <w:shd w:val="clear" w:color="auto" w:fill="FFFFFF"/>
          </w:tcPr>
          <w:p w14:paraId="081E8135" w14:textId="77777777" w:rsidR="009423AF" w:rsidRPr="00162CBB" w:rsidRDefault="009423AF" w:rsidP="00D546BD">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t=0.</w:t>
            </w:r>
            <w:r w:rsidR="00D546BD">
              <w:rPr>
                <w:rFonts w:ascii="Times New Roman" w:hAnsi="Times New Roman"/>
                <w:szCs w:val="24"/>
                <w:lang w:eastAsia="en-AU"/>
              </w:rPr>
              <w:t>022</w:t>
            </w:r>
            <w:r w:rsidRPr="00162CBB">
              <w:rPr>
                <w:rFonts w:ascii="Times New Roman" w:hAnsi="Times New Roman"/>
                <w:szCs w:val="24"/>
                <w:lang w:eastAsia="en-AU"/>
              </w:rPr>
              <w:br/>
            </w:r>
          </w:p>
        </w:tc>
        <w:tc>
          <w:tcPr>
            <w:tcW w:w="1317" w:type="dxa"/>
            <w:shd w:val="clear" w:color="auto" w:fill="FFFFFF"/>
          </w:tcPr>
          <w:p w14:paraId="154F9597" w14:textId="77777777" w:rsidR="009423AF" w:rsidRPr="00162CBB" w:rsidRDefault="009423AF" w:rsidP="00D546BD">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t=1.</w:t>
            </w:r>
            <w:r w:rsidR="00D546BD">
              <w:rPr>
                <w:rFonts w:ascii="Times New Roman" w:hAnsi="Times New Roman"/>
                <w:szCs w:val="24"/>
                <w:lang w:eastAsia="en-AU"/>
              </w:rPr>
              <w:t>096</w:t>
            </w:r>
            <w:r w:rsidRPr="00162CBB">
              <w:rPr>
                <w:rFonts w:ascii="Times New Roman" w:hAnsi="Times New Roman"/>
                <w:szCs w:val="24"/>
                <w:lang w:eastAsia="en-AU"/>
              </w:rPr>
              <w:br/>
            </w:r>
          </w:p>
        </w:tc>
        <w:tc>
          <w:tcPr>
            <w:tcW w:w="1275" w:type="dxa"/>
            <w:shd w:val="clear" w:color="auto" w:fill="FFFFFF"/>
          </w:tcPr>
          <w:p w14:paraId="292A7256" w14:textId="77777777" w:rsidR="009423AF" w:rsidRPr="00162CBB" w:rsidRDefault="009423AF" w:rsidP="00D546BD">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t=0.</w:t>
            </w:r>
            <w:r w:rsidR="00D546BD">
              <w:rPr>
                <w:rFonts w:ascii="Times New Roman" w:hAnsi="Times New Roman"/>
                <w:szCs w:val="24"/>
                <w:lang w:eastAsia="en-AU"/>
              </w:rPr>
              <w:t>354</w:t>
            </w:r>
            <w:r w:rsidRPr="00162CBB">
              <w:rPr>
                <w:rFonts w:ascii="Times New Roman" w:hAnsi="Times New Roman"/>
                <w:szCs w:val="24"/>
                <w:lang w:eastAsia="en-AU"/>
              </w:rPr>
              <w:br/>
            </w:r>
          </w:p>
        </w:tc>
      </w:tr>
      <w:tr w:rsidR="009423AF" w:rsidRPr="00162CBB" w14:paraId="6F13AF2B" w14:textId="77777777" w:rsidTr="00162CBB">
        <w:tc>
          <w:tcPr>
            <w:tcW w:w="1951" w:type="dxa"/>
            <w:tcBorders>
              <w:top w:val="nil"/>
              <w:left w:val="nil"/>
              <w:bottom w:val="single" w:sz="12" w:space="0" w:color="auto"/>
              <w:right w:val="single" w:sz="4" w:space="0" w:color="auto"/>
            </w:tcBorders>
            <w:shd w:val="clear" w:color="auto" w:fill="FFFFFF"/>
          </w:tcPr>
          <w:p w14:paraId="7934E1FB" w14:textId="77777777" w:rsidR="009423AF" w:rsidRPr="00162CBB" w:rsidRDefault="009423AF" w:rsidP="00162CBB">
            <w:pPr>
              <w:spacing w:before="20" w:after="20"/>
              <w:jc w:val="left"/>
              <w:rPr>
                <w:rFonts w:ascii="Times New Roman" w:hAnsi="Times New Roman"/>
                <w:b/>
                <w:bCs/>
                <w:szCs w:val="24"/>
                <w:lang w:eastAsia="en-AU"/>
              </w:rPr>
            </w:pPr>
            <w:r w:rsidRPr="00162CBB">
              <w:rPr>
                <w:rFonts w:ascii="Times New Roman" w:hAnsi="Times New Roman"/>
                <w:b/>
                <w:szCs w:val="24"/>
                <w:lang w:eastAsia="en-AU"/>
              </w:rPr>
              <w:t>HRM</w:t>
            </w:r>
          </w:p>
        </w:tc>
        <w:tc>
          <w:tcPr>
            <w:tcW w:w="1418" w:type="dxa"/>
            <w:tcBorders>
              <w:left w:val="single" w:sz="4" w:space="0" w:color="auto"/>
              <w:bottom w:val="single" w:sz="12" w:space="0" w:color="auto"/>
            </w:tcBorders>
            <w:shd w:val="clear" w:color="auto" w:fill="FFFFFF"/>
          </w:tcPr>
          <w:p w14:paraId="7CCE6625" w14:textId="77777777" w:rsidR="009423AF" w:rsidRPr="00162CBB" w:rsidRDefault="009423AF" w:rsidP="00D546BD">
            <w:pPr>
              <w:spacing w:before="20" w:after="20"/>
              <w:jc w:val="left"/>
              <w:rPr>
                <w:rFonts w:ascii="Times New Roman" w:hAnsi="Times New Roman"/>
                <w:szCs w:val="24"/>
                <w:lang w:eastAsia="en-AU"/>
              </w:rPr>
            </w:pPr>
            <w:r w:rsidRPr="00162CBB">
              <w:rPr>
                <w:rFonts w:ascii="Times New Roman" w:hAnsi="Times New Roman"/>
                <w:szCs w:val="24"/>
                <w:lang w:eastAsia="en-AU"/>
              </w:rPr>
              <w:t>t=0.</w:t>
            </w:r>
            <w:r w:rsidR="00D546BD">
              <w:rPr>
                <w:rFonts w:ascii="Times New Roman" w:hAnsi="Times New Roman"/>
                <w:szCs w:val="24"/>
                <w:lang w:eastAsia="en-AU"/>
              </w:rPr>
              <w:t>168</w:t>
            </w:r>
            <w:r w:rsidRPr="00162CBB">
              <w:rPr>
                <w:rFonts w:ascii="Times New Roman" w:hAnsi="Times New Roman"/>
                <w:szCs w:val="24"/>
                <w:lang w:eastAsia="en-AU"/>
              </w:rPr>
              <w:br/>
            </w:r>
          </w:p>
        </w:tc>
        <w:tc>
          <w:tcPr>
            <w:tcW w:w="1779" w:type="dxa"/>
            <w:tcBorders>
              <w:bottom w:val="single" w:sz="12" w:space="0" w:color="auto"/>
            </w:tcBorders>
            <w:shd w:val="clear" w:color="auto" w:fill="FFFFFF"/>
          </w:tcPr>
          <w:p w14:paraId="1531A556" w14:textId="77777777" w:rsidR="009423AF" w:rsidRPr="00162CBB" w:rsidRDefault="009423AF" w:rsidP="00D546BD">
            <w:pPr>
              <w:spacing w:before="20" w:after="20"/>
              <w:jc w:val="left"/>
              <w:rPr>
                <w:rFonts w:ascii="Times New Roman" w:hAnsi="Times New Roman"/>
                <w:szCs w:val="24"/>
                <w:lang w:eastAsia="en-AU"/>
              </w:rPr>
            </w:pPr>
            <w:r w:rsidRPr="00162CBB">
              <w:rPr>
                <w:rFonts w:ascii="Times New Roman" w:hAnsi="Times New Roman"/>
                <w:szCs w:val="24"/>
                <w:lang w:eastAsia="en-AU"/>
              </w:rPr>
              <w:t>t=.</w:t>
            </w:r>
            <w:r w:rsidR="00D546BD">
              <w:rPr>
                <w:rFonts w:ascii="Times New Roman" w:hAnsi="Times New Roman"/>
                <w:szCs w:val="24"/>
                <w:lang w:eastAsia="en-AU"/>
              </w:rPr>
              <w:t>914</w:t>
            </w:r>
            <w:r w:rsidRPr="00162CBB">
              <w:rPr>
                <w:rFonts w:ascii="Times New Roman" w:hAnsi="Times New Roman"/>
                <w:szCs w:val="24"/>
                <w:lang w:eastAsia="en-AU"/>
              </w:rPr>
              <w:br/>
            </w:r>
          </w:p>
        </w:tc>
        <w:tc>
          <w:tcPr>
            <w:tcW w:w="1440" w:type="dxa"/>
            <w:tcBorders>
              <w:bottom w:val="single" w:sz="12" w:space="0" w:color="auto"/>
            </w:tcBorders>
            <w:shd w:val="clear" w:color="auto" w:fill="FFFFFF"/>
          </w:tcPr>
          <w:p w14:paraId="2CA08C84" w14:textId="77777777" w:rsidR="009423AF" w:rsidRPr="00162CBB" w:rsidRDefault="009423AF" w:rsidP="00D546BD">
            <w:pPr>
              <w:spacing w:before="20" w:after="20"/>
              <w:jc w:val="left"/>
              <w:rPr>
                <w:rFonts w:ascii="Times New Roman" w:hAnsi="Times New Roman"/>
                <w:szCs w:val="24"/>
                <w:lang w:eastAsia="en-AU"/>
              </w:rPr>
            </w:pPr>
            <w:r w:rsidRPr="00162CBB">
              <w:rPr>
                <w:rFonts w:ascii="Times New Roman" w:hAnsi="Times New Roman"/>
                <w:szCs w:val="24"/>
                <w:lang w:eastAsia="en-AU"/>
              </w:rPr>
              <w:t>t=1.</w:t>
            </w:r>
            <w:r w:rsidR="00D546BD">
              <w:rPr>
                <w:rFonts w:ascii="Times New Roman" w:hAnsi="Times New Roman"/>
                <w:szCs w:val="24"/>
                <w:lang w:eastAsia="en-AU"/>
              </w:rPr>
              <w:t>393</w:t>
            </w:r>
            <w:r w:rsidRPr="00162CBB">
              <w:rPr>
                <w:rFonts w:ascii="Times New Roman" w:hAnsi="Times New Roman"/>
                <w:szCs w:val="24"/>
                <w:lang w:eastAsia="en-AU"/>
              </w:rPr>
              <w:br/>
            </w:r>
          </w:p>
        </w:tc>
        <w:tc>
          <w:tcPr>
            <w:tcW w:w="1317" w:type="dxa"/>
            <w:tcBorders>
              <w:bottom w:val="single" w:sz="12" w:space="0" w:color="auto"/>
            </w:tcBorders>
            <w:shd w:val="clear" w:color="auto" w:fill="FFFFFF"/>
          </w:tcPr>
          <w:p w14:paraId="263B673E" w14:textId="77777777" w:rsidR="009423AF" w:rsidRPr="00162CBB" w:rsidRDefault="009423AF" w:rsidP="00D546BD">
            <w:pPr>
              <w:spacing w:before="20" w:after="20"/>
              <w:jc w:val="left"/>
              <w:rPr>
                <w:rFonts w:ascii="Times New Roman" w:hAnsi="Times New Roman"/>
                <w:szCs w:val="24"/>
                <w:lang w:eastAsia="en-AU"/>
              </w:rPr>
            </w:pPr>
            <w:r w:rsidRPr="00162CBB">
              <w:rPr>
                <w:rFonts w:ascii="Times New Roman" w:hAnsi="Times New Roman"/>
                <w:szCs w:val="24"/>
                <w:lang w:eastAsia="en-AU"/>
              </w:rPr>
              <w:t>t=1.7</w:t>
            </w:r>
            <w:r w:rsidR="00D546BD">
              <w:rPr>
                <w:rFonts w:ascii="Times New Roman" w:hAnsi="Times New Roman"/>
                <w:szCs w:val="24"/>
                <w:lang w:eastAsia="en-AU"/>
              </w:rPr>
              <w:t>92</w:t>
            </w:r>
            <w:r w:rsidRPr="00162CBB">
              <w:rPr>
                <w:rFonts w:ascii="Times New Roman" w:hAnsi="Times New Roman"/>
                <w:szCs w:val="24"/>
                <w:lang w:eastAsia="en-AU"/>
              </w:rPr>
              <w:br/>
            </w:r>
          </w:p>
        </w:tc>
        <w:tc>
          <w:tcPr>
            <w:tcW w:w="1275" w:type="dxa"/>
            <w:tcBorders>
              <w:bottom w:val="single" w:sz="12" w:space="0" w:color="auto"/>
            </w:tcBorders>
            <w:shd w:val="clear" w:color="auto" w:fill="FFFFFF"/>
          </w:tcPr>
          <w:p w14:paraId="4FF46D58" w14:textId="77777777" w:rsidR="009423AF" w:rsidRPr="00162CBB" w:rsidRDefault="009423AF" w:rsidP="00D546BD">
            <w:pPr>
              <w:spacing w:before="20" w:after="20"/>
              <w:jc w:val="left"/>
              <w:rPr>
                <w:rFonts w:ascii="Times New Roman" w:hAnsi="Times New Roman"/>
                <w:b/>
                <w:szCs w:val="24"/>
                <w:lang w:eastAsia="en-AU"/>
              </w:rPr>
            </w:pPr>
            <w:r w:rsidRPr="00162CBB">
              <w:rPr>
                <w:rFonts w:ascii="Times New Roman" w:hAnsi="Times New Roman"/>
                <w:b/>
                <w:szCs w:val="24"/>
                <w:lang w:eastAsia="en-AU"/>
              </w:rPr>
              <w:t>t=2.</w:t>
            </w:r>
            <w:r w:rsidR="00D546BD">
              <w:rPr>
                <w:rFonts w:ascii="Times New Roman" w:hAnsi="Times New Roman"/>
                <w:b/>
                <w:szCs w:val="24"/>
                <w:lang w:eastAsia="en-AU"/>
              </w:rPr>
              <w:t>660</w:t>
            </w:r>
            <w:r w:rsidRPr="00162CBB">
              <w:rPr>
                <w:rFonts w:ascii="Times New Roman" w:hAnsi="Times New Roman"/>
                <w:b/>
                <w:szCs w:val="24"/>
                <w:lang w:eastAsia="en-AU"/>
              </w:rPr>
              <w:t>*</w:t>
            </w:r>
            <w:r w:rsidR="00D546BD">
              <w:rPr>
                <w:rFonts w:ascii="Times New Roman" w:hAnsi="Times New Roman"/>
                <w:b/>
                <w:szCs w:val="24"/>
                <w:lang w:eastAsia="en-AU"/>
              </w:rPr>
              <w:t>*</w:t>
            </w:r>
            <w:r w:rsidRPr="00162CBB">
              <w:rPr>
                <w:rFonts w:ascii="Times New Roman" w:hAnsi="Times New Roman"/>
                <w:b/>
                <w:szCs w:val="24"/>
                <w:lang w:eastAsia="en-AU"/>
              </w:rPr>
              <w:br/>
            </w:r>
          </w:p>
        </w:tc>
      </w:tr>
    </w:tbl>
    <w:p w14:paraId="6133FB88" w14:textId="77777777" w:rsidR="009423AF" w:rsidRDefault="009423AF" w:rsidP="009046D8">
      <w:pPr>
        <w:spacing w:before="0" w:after="0" w:line="480" w:lineRule="auto"/>
        <w:ind w:left="480" w:hanging="480"/>
        <w:rPr>
          <w:rFonts w:ascii="Times New Roman" w:hAnsi="Times New Roman"/>
          <w:b/>
        </w:rPr>
        <w:sectPr w:rsidR="009423AF" w:rsidSect="001C411D">
          <w:pgSz w:w="11906" w:h="16838"/>
          <w:pgMar w:top="1361" w:right="1418" w:bottom="1361" w:left="1418" w:header="709" w:footer="567" w:gutter="0"/>
          <w:cols w:space="708"/>
          <w:rtlGutter/>
          <w:docGrid w:linePitch="360"/>
        </w:sectPr>
      </w:pPr>
    </w:p>
    <w:p w14:paraId="22457470" w14:textId="77777777" w:rsidR="009420BC" w:rsidRPr="00162CBB" w:rsidRDefault="009420BC" w:rsidP="00E510E5">
      <w:pPr>
        <w:keepNext/>
        <w:keepLines/>
        <w:spacing w:before="0" w:after="240"/>
        <w:jc w:val="left"/>
        <w:rPr>
          <w:rFonts w:ascii="Times New Roman" w:hAnsi="Times New Roman"/>
          <w:b/>
        </w:rPr>
      </w:pPr>
      <w:r w:rsidRPr="00162CBB">
        <w:rPr>
          <w:rFonts w:ascii="Times New Roman" w:hAnsi="Times New Roman"/>
          <w:b/>
        </w:rPr>
        <w:lastRenderedPageBreak/>
        <w:t xml:space="preserve">TABLE </w:t>
      </w:r>
      <w:r>
        <w:rPr>
          <w:rFonts w:ascii="Times New Roman" w:hAnsi="Times New Roman"/>
          <w:b/>
        </w:rPr>
        <w:t>V</w:t>
      </w:r>
      <w:r w:rsidRPr="00162CBB">
        <w:rPr>
          <w:rFonts w:ascii="Times New Roman" w:hAnsi="Times New Roman"/>
          <w:b/>
        </w:rPr>
        <w:t xml:space="preserve">. </w:t>
      </w:r>
      <w:r>
        <w:rPr>
          <w:rFonts w:ascii="Times New Roman" w:hAnsi="Times New Roman"/>
          <w:b/>
        </w:rPr>
        <w:t>Significance of the I</w:t>
      </w:r>
      <w:r w:rsidRPr="00162CBB">
        <w:rPr>
          <w:rFonts w:ascii="Times New Roman" w:hAnsi="Times New Roman"/>
          <w:b/>
        </w:rPr>
        <w:t xml:space="preserve">ncrease in </w:t>
      </w:r>
      <w:r>
        <w:rPr>
          <w:rFonts w:ascii="Times New Roman" w:hAnsi="Times New Roman"/>
          <w:b/>
        </w:rPr>
        <w:t>K</w:t>
      </w:r>
      <w:r w:rsidRPr="00162CBB">
        <w:rPr>
          <w:rFonts w:ascii="Times New Roman" w:hAnsi="Times New Roman"/>
          <w:b/>
        </w:rPr>
        <w:t xml:space="preserve">nowledge </w:t>
      </w:r>
      <w:r>
        <w:rPr>
          <w:rFonts w:ascii="Times New Roman" w:hAnsi="Times New Roman"/>
          <w:b/>
        </w:rPr>
        <w:t>T</w:t>
      </w:r>
      <w:r w:rsidRPr="00162CBB">
        <w:rPr>
          <w:rFonts w:ascii="Times New Roman" w:hAnsi="Times New Roman"/>
          <w:b/>
        </w:rPr>
        <w:t xml:space="preserve">ransfer </w:t>
      </w:r>
      <w:r>
        <w:rPr>
          <w:rFonts w:ascii="Times New Roman" w:hAnsi="Times New Roman"/>
          <w:b/>
        </w:rPr>
        <w:t xml:space="preserve">to </w:t>
      </w:r>
      <w:r w:rsidRPr="00162CBB">
        <w:rPr>
          <w:rFonts w:ascii="Times New Roman" w:hAnsi="Times New Roman"/>
          <w:b/>
        </w:rPr>
        <w:t xml:space="preserve">HQ with </w:t>
      </w:r>
      <w:r>
        <w:rPr>
          <w:rFonts w:ascii="Times New Roman" w:hAnsi="Times New Roman"/>
          <w:b/>
        </w:rPr>
        <w:t xml:space="preserve">Expatriates </w:t>
      </w:r>
      <w:r w:rsidRPr="00162CBB">
        <w:rPr>
          <w:rFonts w:ascii="Times New Roman" w:hAnsi="Times New Roman"/>
          <w:b/>
        </w:rPr>
        <w:t xml:space="preserve">rather than </w:t>
      </w:r>
      <w:r>
        <w:rPr>
          <w:rFonts w:ascii="Times New Roman" w:hAnsi="Times New Roman"/>
          <w:b/>
        </w:rPr>
        <w:t>L</w:t>
      </w:r>
      <w:r w:rsidRPr="00162CBB">
        <w:rPr>
          <w:rFonts w:ascii="Times New Roman" w:hAnsi="Times New Roman"/>
          <w:b/>
        </w:rPr>
        <w:t xml:space="preserve">ocal </w:t>
      </w:r>
      <w:r>
        <w:rPr>
          <w:rFonts w:ascii="Times New Roman" w:hAnsi="Times New Roman"/>
          <w:b/>
        </w:rPr>
        <w:t>M</w:t>
      </w:r>
      <w:r w:rsidRPr="00162CBB">
        <w:rPr>
          <w:rFonts w:ascii="Times New Roman" w:hAnsi="Times New Roman"/>
          <w:b/>
        </w:rPr>
        <w:t xml:space="preserve">anagers </w:t>
      </w:r>
      <w:r w:rsidR="00111362">
        <w:rPr>
          <w:rFonts w:ascii="Times New Roman" w:hAnsi="Times New Roman"/>
          <w:b/>
        </w:rPr>
        <w:t xml:space="preserve">as </w:t>
      </w:r>
      <w:r w:rsidR="00C84ABE">
        <w:rPr>
          <w:rFonts w:ascii="Times New Roman" w:hAnsi="Times New Roman"/>
          <w:b/>
        </w:rPr>
        <w:t xml:space="preserve">Head </w:t>
      </w:r>
      <w:r w:rsidR="00111362">
        <w:rPr>
          <w:rFonts w:ascii="Times New Roman" w:hAnsi="Times New Roman"/>
          <w:b/>
        </w:rPr>
        <w:t xml:space="preserve">of the </w:t>
      </w:r>
      <w:r>
        <w:rPr>
          <w:rFonts w:ascii="Times New Roman" w:hAnsi="Times New Roman"/>
          <w:b/>
        </w:rPr>
        <w:t>D</w:t>
      </w:r>
      <w:r w:rsidRPr="00162CBB">
        <w:rPr>
          <w:rFonts w:ascii="Times New Roman" w:hAnsi="Times New Roman"/>
          <w:b/>
        </w:rPr>
        <w:t>iffe</w:t>
      </w:r>
      <w:r>
        <w:rPr>
          <w:rFonts w:ascii="Times New Roman" w:hAnsi="Times New Roman"/>
          <w:b/>
        </w:rPr>
        <w:softHyphen/>
      </w:r>
      <w:r w:rsidRPr="00162CBB">
        <w:rPr>
          <w:rFonts w:ascii="Times New Roman" w:hAnsi="Times New Roman"/>
          <w:b/>
        </w:rPr>
        <w:t xml:space="preserve">rent </w:t>
      </w:r>
      <w:r>
        <w:rPr>
          <w:rFonts w:ascii="Times New Roman" w:hAnsi="Times New Roman"/>
          <w:b/>
        </w:rPr>
        <w:t>F</w:t>
      </w:r>
      <w:r w:rsidRPr="00162CBB">
        <w:rPr>
          <w:rFonts w:ascii="Times New Roman" w:hAnsi="Times New Roman"/>
          <w:b/>
        </w:rPr>
        <w:t>unctions</w:t>
      </w:r>
    </w:p>
    <w:tbl>
      <w:tblPr>
        <w:tblW w:w="9180" w:type="dxa"/>
        <w:tblBorders>
          <w:top w:val="single" w:sz="12" w:space="0" w:color="auto"/>
          <w:left w:val="single" w:sz="8" w:space="0" w:color="FFFFFF"/>
          <w:bottom w:val="single" w:sz="12" w:space="0" w:color="auto"/>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951"/>
        <w:gridCol w:w="1418"/>
        <w:gridCol w:w="1779"/>
        <w:gridCol w:w="1440"/>
        <w:gridCol w:w="1317"/>
        <w:gridCol w:w="1275"/>
      </w:tblGrid>
      <w:tr w:rsidR="009420BC" w:rsidRPr="00162CBB" w14:paraId="03012269" w14:textId="77777777" w:rsidTr="003C0C3E">
        <w:tc>
          <w:tcPr>
            <w:tcW w:w="1951" w:type="dxa"/>
            <w:vMerge w:val="restart"/>
            <w:tcBorders>
              <w:top w:val="single" w:sz="12" w:space="0" w:color="auto"/>
              <w:left w:val="nil"/>
              <w:bottom w:val="nil"/>
              <w:right w:val="single" w:sz="4" w:space="0" w:color="auto"/>
            </w:tcBorders>
            <w:shd w:val="clear" w:color="auto" w:fill="FFFFFF"/>
          </w:tcPr>
          <w:p w14:paraId="5D90B2F8" w14:textId="77777777" w:rsidR="009420BC" w:rsidRPr="00162CBB" w:rsidRDefault="0014481B" w:rsidP="003C0C3E">
            <w:pPr>
              <w:keepNext/>
              <w:keepLines/>
              <w:spacing w:before="20" w:after="20"/>
              <w:jc w:val="left"/>
              <w:rPr>
                <w:rFonts w:ascii="Times New Roman" w:hAnsi="Times New Roman"/>
                <w:b/>
                <w:bCs/>
                <w:szCs w:val="24"/>
                <w:lang w:eastAsia="en-AU"/>
              </w:rPr>
            </w:pPr>
            <w:r>
              <w:rPr>
                <w:rFonts w:ascii="Times New Roman" w:hAnsi="Times New Roman"/>
                <w:b/>
                <w:szCs w:val="24"/>
                <w:lang w:eastAsia="en-AU"/>
              </w:rPr>
              <w:t>Expatriate</w:t>
            </w:r>
            <w:r w:rsidR="007F0AA1">
              <w:rPr>
                <w:rFonts w:ascii="Times New Roman" w:hAnsi="Times New Roman"/>
                <w:b/>
                <w:szCs w:val="24"/>
                <w:lang w:eastAsia="en-AU"/>
              </w:rPr>
              <w:t xml:space="preserve"> </w:t>
            </w:r>
            <w:r w:rsidR="009420BC" w:rsidRPr="00162CBB">
              <w:rPr>
                <w:rFonts w:ascii="Times New Roman" w:hAnsi="Times New Roman"/>
                <w:b/>
                <w:szCs w:val="24"/>
                <w:lang w:eastAsia="en-AU"/>
              </w:rPr>
              <w:t>in the following functions:</w:t>
            </w:r>
          </w:p>
        </w:tc>
        <w:tc>
          <w:tcPr>
            <w:tcW w:w="7229" w:type="dxa"/>
            <w:gridSpan w:val="5"/>
            <w:tcBorders>
              <w:top w:val="single" w:sz="12" w:space="0" w:color="auto"/>
              <w:left w:val="single" w:sz="4" w:space="0" w:color="auto"/>
              <w:bottom w:val="nil"/>
            </w:tcBorders>
            <w:shd w:val="clear" w:color="auto" w:fill="FFFFFF"/>
          </w:tcPr>
          <w:p w14:paraId="132EBC79" w14:textId="77777777" w:rsidR="009420BC" w:rsidRPr="00162CBB" w:rsidRDefault="009420BC" w:rsidP="00C84ABE">
            <w:pPr>
              <w:keepNext/>
              <w:keepLines/>
              <w:spacing w:before="20" w:after="20"/>
              <w:jc w:val="center"/>
              <w:rPr>
                <w:rFonts w:ascii="Times New Roman" w:hAnsi="Times New Roman"/>
                <w:b/>
                <w:bCs/>
                <w:szCs w:val="24"/>
                <w:lang w:eastAsia="en-AU"/>
              </w:rPr>
            </w:pPr>
            <w:r w:rsidRPr="00162CBB">
              <w:rPr>
                <w:rFonts w:ascii="Times New Roman" w:hAnsi="Times New Roman"/>
                <w:b/>
                <w:szCs w:val="24"/>
                <w:lang w:eastAsia="en-AU"/>
              </w:rPr>
              <w:t xml:space="preserve">Increase in knowledge transfer </w:t>
            </w:r>
            <w:r w:rsidR="00C84ABE">
              <w:rPr>
                <w:rFonts w:ascii="Times New Roman" w:hAnsi="Times New Roman"/>
                <w:b/>
                <w:szCs w:val="24"/>
                <w:lang w:eastAsia="en-AU"/>
              </w:rPr>
              <w:t xml:space="preserve">from </w:t>
            </w:r>
            <w:r w:rsidRPr="00162CBB">
              <w:rPr>
                <w:rFonts w:ascii="Times New Roman" w:hAnsi="Times New Roman"/>
                <w:b/>
                <w:szCs w:val="24"/>
                <w:lang w:eastAsia="en-AU"/>
              </w:rPr>
              <w:t xml:space="preserve">subsidiary </w:t>
            </w:r>
            <w:r w:rsidR="00C84ABE">
              <w:rPr>
                <w:rFonts w:ascii="Times New Roman" w:hAnsi="Times New Roman"/>
                <w:b/>
                <w:szCs w:val="24"/>
                <w:lang w:eastAsia="en-AU"/>
              </w:rPr>
              <w:t xml:space="preserve">to HQ </w:t>
            </w:r>
            <w:r w:rsidRPr="00162CBB">
              <w:rPr>
                <w:rFonts w:ascii="Times New Roman" w:hAnsi="Times New Roman"/>
                <w:b/>
                <w:szCs w:val="24"/>
                <w:lang w:eastAsia="en-AU"/>
              </w:rPr>
              <w:t>in the following areas:</w:t>
            </w:r>
          </w:p>
        </w:tc>
      </w:tr>
      <w:tr w:rsidR="009420BC" w:rsidRPr="00162CBB" w14:paraId="33873ACB" w14:textId="77777777" w:rsidTr="003C0C3E">
        <w:tc>
          <w:tcPr>
            <w:tcW w:w="1951" w:type="dxa"/>
            <w:vMerge/>
            <w:tcBorders>
              <w:top w:val="nil"/>
              <w:left w:val="nil"/>
              <w:bottom w:val="nil"/>
              <w:right w:val="single" w:sz="4" w:space="0" w:color="auto"/>
            </w:tcBorders>
            <w:shd w:val="clear" w:color="auto" w:fill="FFFFFF"/>
          </w:tcPr>
          <w:p w14:paraId="5D91CF50" w14:textId="77777777" w:rsidR="009420BC" w:rsidRPr="00162CBB" w:rsidRDefault="009420BC" w:rsidP="003C0C3E">
            <w:pPr>
              <w:keepNext/>
              <w:keepLines/>
              <w:spacing w:before="20" w:after="20"/>
              <w:jc w:val="left"/>
              <w:rPr>
                <w:rFonts w:ascii="Times New Roman" w:hAnsi="Times New Roman"/>
                <w:b/>
                <w:bCs/>
                <w:szCs w:val="24"/>
                <w:lang w:eastAsia="en-AU"/>
              </w:rPr>
            </w:pPr>
          </w:p>
        </w:tc>
        <w:tc>
          <w:tcPr>
            <w:tcW w:w="1418" w:type="dxa"/>
            <w:tcBorders>
              <w:top w:val="nil"/>
              <w:left w:val="single" w:sz="4" w:space="0" w:color="auto"/>
              <w:bottom w:val="single" w:sz="4" w:space="0" w:color="auto"/>
              <w:right w:val="nil"/>
            </w:tcBorders>
            <w:shd w:val="clear" w:color="auto" w:fill="FFFFFF"/>
          </w:tcPr>
          <w:p w14:paraId="3DCB209C" w14:textId="77777777" w:rsidR="009420BC" w:rsidRPr="00162CBB" w:rsidRDefault="009420BC" w:rsidP="003C0C3E">
            <w:pPr>
              <w:keepNext/>
              <w:keepLines/>
              <w:spacing w:before="20" w:after="20"/>
              <w:jc w:val="center"/>
              <w:rPr>
                <w:rFonts w:ascii="Times New Roman" w:hAnsi="Times New Roman"/>
                <w:b/>
                <w:bCs/>
                <w:szCs w:val="24"/>
                <w:lang w:eastAsia="en-AU"/>
              </w:rPr>
            </w:pPr>
            <w:r w:rsidRPr="00162CBB">
              <w:rPr>
                <w:rFonts w:ascii="Times New Roman" w:hAnsi="Times New Roman"/>
                <w:b/>
                <w:bCs/>
                <w:szCs w:val="24"/>
                <w:lang w:eastAsia="en-AU"/>
              </w:rPr>
              <w:t>R&amp;D</w:t>
            </w:r>
          </w:p>
        </w:tc>
        <w:tc>
          <w:tcPr>
            <w:tcW w:w="1779" w:type="dxa"/>
            <w:tcBorders>
              <w:top w:val="nil"/>
              <w:left w:val="nil"/>
              <w:bottom w:val="single" w:sz="4" w:space="0" w:color="auto"/>
              <w:right w:val="nil"/>
            </w:tcBorders>
            <w:shd w:val="clear" w:color="auto" w:fill="FFFFFF"/>
          </w:tcPr>
          <w:p w14:paraId="34AEC468" w14:textId="77777777" w:rsidR="009420BC" w:rsidRPr="00162CBB" w:rsidRDefault="009420BC" w:rsidP="003C0C3E">
            <w:pPr>
              <w:keepNext/>
              <w:keepLines/>
              <w:spacing w:before="20" w:after="20"/>
              <w:jc w:val="center"/>
              <w:rPr>
                <w:rFonts w:ascii="Times New Roman" w:hAnsi="Times New Roman"/>
                <w:b/>
                <w:bCs/>
                <w:szCs w:val="24"/>
                <w:lang w:eastAsia="en-AU"/>
              </w:rPr>
            </w:pPr>
            <w:r w:rsidRPr="00162CBB">
              <w:rPr>
                <w:rFonts w:ascii="Times New Roman" w:hAnsi="Times New Roman"/>
                <w:b/>
                <w:bCs/>
                <w:szCs w:val="24"/>
                <w:lang w:eastAsia="en-AU"/>
              </w:rPr>
              <w:t>Manufacturing</w:t>
            </w:r>
          </w:p>
        </w:tc>
        <w:tc>
          <w:tcPr>
            <w:tcW w:w="1440" w:type="dxa"/>
            <w:tcBorders>
              <w:top w:val="nil"/>
              <w:left w:val="nil"/>
              <w:bottom w:val="single" w:sz="4" w:space="0" w:color="auto"/>
              <w:right w:val="nil"/>
            </w:tcBorders>
            <w:shd w:val="clear" w:color="auto" w:fill="FFFFFF"/>
          </w:tcPr>
          <w:p w14:paraId="2FB1AB6A" w14:textId="77777777" w:rsidR="009420BC" w:rsidRPr="00162CBB" w:rsidRDefault="009420BC" w:rsidP="003C0C3E">
            <w:pPr>
              <w:keepNext/>
              <w:keepLines/>
              <w:spacing w:before="20" w:after="20"/>
              <w:jc w:val="center"/>
              <w:rPr>
                <w:rFonts w:ascii="Times New Roman" w:hAnsi="Times New Roman"/>
                <w:b/>
                <w:bCs/>
                <w:szCs w:val="24"/>
                <w:lang w:eastAsia="en-AU"/>
              </w:rPr>
            </w:pPr>
            <w:r w:rsidRPr="00162CBB">
              <w:rPr>
                <w:rFonts w:ascii="Times New Roman" w:hAnsi="Times New Roman"/>
                <w:b/>
                <w:bCs/>
                <w:szCs w:val="24"/>
                <w:lang w:eastAsia="en-AU"/>
              </w:rPr>
              <w:t>Logistics</w:t>
            </w:r>
          </w:p>
        </w:tc>
        <w:tc>
          <w:tcPr>
            <w:tcW w:w="1317" w:type="dxa"/>
            <w:tcBorders>
              <w:top w:val="nil"/>
              <w:left w:val="nil"/>
              <w:bottom w:val="single" w:sz="4" w:space="0" w:color="auto"/>
              <w:right w:val="nil"/>
            </w:tcBorders>
            <w:shd w:val="clear" w:color="auto" w:fill="FFFFFF"/>
          </w:tcPr>
          <w:p w14:paraId="4E09CEFC" w14:textId="77777777" w:rsidR="009420BC" w:rsidRPr="00162CBB" w:rsidRDefault="009420BC" w:rsidP="003C0C3E">
            <w:pPr>
              <w:keepNext/>
              <w:keepLines/>
              <w:spacing w:before="20" w:after="20"/>
              <w:jc w:val="center"/>
              <w:rPr>
                <w:rFonts w:ascii="Times New Roman" w:hAnsi="Times New Roman"/>
                <w:b/>
                <w:bCs/>
                <w:szCs w:val="24"/>
                <w:lang w:eastAsia="en-AU"/>
              </w:rPr>
            </w:pPr>
            <w:r w:rsidRPr="00162CBB">
              <w:rPr>
                <w:rFonts w:ascii="Times New Roman" w:hAnsi="Times New Roman"/>
                <w:b/>
                <w:bCs/>
                <w:szCs w:val="24"/>
                <w:lang w:eastAsia="en-AU"/>
              </w:rPr>
              <w:t>Marketing</w:t>
            </w:r>
          </w:p>
        </w:tc>
        <w:tc>
          <w:tcPr>
            <w:tcW w:w="1275" w:type="dxa"/>
            <w:tcBorders>
              <w:top w:val="nil"/>
              <w:left w:val="nil"/>
              <w:bottom w:val="single" w:sz="4" w:space="0" w:color="auto"/>
              <w:right w:val="nil"/>
            </w:tcBorders>
            <w:shd w:val="clear" w:color="auto" w:fill="FFFFFF"/>
          </w:tcPr>
          <w:p w14:paraId="69566C57" w14:textId="77777777" w:rsidR="009420BC" w:rsidRPr="00162CBB" w:rsidRDefault="009420BC" w:rsidP="003C0C3E">
            <w:pPr>
              <w:keepNext/>
              <w:keepLines/>
              <w:spacing w:before="20" w:after="20"/>
              <w:jc w:val="center"/>
              <w:rPr>
                <w:rFonts w:ascii="Times New Roman" w:hAnsi="Times New Roman"/>
                <w:b/>
                <w:bCs/>
                <w:szCs w:val="24"/>
                <w:lang w:eastAsia="en-AU"/>
              </w:rPr>
            </w:pPr>
            <w:r w:rsidRPr="00162CBB">
              <w:rPr>
                <w:rFonts w:ascii="Times New Roman" w:hAnsi="Times New Roman"/>
                <w:b/>
                <w:bCs/>
                <w:szCs w:val="24"/>
                <w:lang w:eastAsia="en-AU"/>
              </w:rPr>
              <w:t>HRM</w:t>
            </w:r>
            <w:r>
              <w:rPr>
                <w:rFonts w:ascii="Times New Roman" w:hAnsi="Times New Roman"/>
                <w:b/>
                <w:bCs/>
                <w:szCs w:val="24"/>
                <w:lang w:eastAsia="en-AU"/>
              </w:rPr>
              <w:br/>
            </w:r>
          </w:p>
        </w:tc>
      </w:tr>
      <w:tr w:rsidR="00DB0BC5" w:rsidRPr="00162CBB" w14:paraId="4A5FCCE4" w14:textId="77777777" w:rsidTr="003C0C3E">
        <w:tc>
          <w:tcPr>
            <w:tcW w:w="1951" w:type="dxa"/>
            <w:tcBorders>
              <w:top w:val="nil"/>
              <w:left w:val="nil"/>
              <w:bottom w:val="nil"/>
              <w:right w:val="single" w:sz="4" w:space="0" w:color="auto"/>
            </w:tcBorders>
            <w:shd w:val="clear" w:color="auto" w:fill="FFFFFF"/>
          </w:tcPr>
          <w:p w14:paraId="65E75AE1" w14:textId="77777777" w:rsidR="00DB0BC5" w:rsidRPr="00162CBB" w:rsidRDefault="00DB0BC5" w:rsidP="003C0C3E">
            <w:pPr>
              <w:keepNext/>
              <w:keepLines/>
              <w:spacing w:before="120" w:after="20"/>
              <w:jc w:val="left"/>
              <w:rPr>
                <w:rFonts w:ascii="Times New Roman" w:hAnsi="Times New Roman"/>
                <w:b/>
                <w:szCs w:val="24"/>
                <w:lang w:eastAsia="en-AU"/>
              </w:rPr>
            </w:pPr>
            <w:r>
              <w:rPr>
                <w:rFonts w:ascii="Times New Roman" w:hAnsi="Times New Roman"/>
                <w:b/>
                <w:szCs w:val="24"/>
                <w:lang w:eastAsia="en-AU"/>
              </w:rPr>
              <w:t>Managing director</w:t>
            </w:r>
          </w:p>
        </w:tc>
        <w:tc>
          <w:tcPr>
            <w:tcW w:w="1418" w:type="dxa"/>
            <w:tcBorders>
              <w:top w:val="single" w:sz="4" w:space="0" w:color="auto"/>
              <w:left w:val="single" w:sz="4" w:space="0" w:color="auto"/>
            </w:tcBorders>
            <w:shd w:val="clear" w:color="auto" w:fill="FFFFFF"/>
          </w:tcPr>
          <w:p w14:paraId="77966178" w14:textId="77777777" w:rsidR="00DB0BC5" w:rsidRPr="002555B1" w:rsidRDefault="00DB0BC5" w:rsidP="002555B1">
            <w:pPr>
              <w:keepNext/>
              <w:keepLines/>
              <w:spacing w:before="120" w:after="20"/>
              <w:jc w:val="left"/>
              <w:rPr>
                <w:rFonts w:ascii="Times New Roman" w:hAnsi="Times New Roman"/>
                <w:szCs w:val="24"/>
                <w:lang w:eastAsia="en-AU"/>
              </w:rPr>
            </w:pPr>
            <w:r>
              <w:rPr>
                <w:rFonts w:ascii="Times New Roman" w:hAnsi="Times New Roman"/>
                <w:szCs w:val="24"/>
                <w:lang w:eastAsia="en-AU"/>
              </w:rPr>
              <w:t>t=-3.221***</w:t>
            </w:r>
          </w:p>
        </w:tc>
        <w:tc>
          <w:tcPr>
            <w:tcW w:w="1779" w:type="dxa"/>
            <w:tcBorders>
              <w:top w:val="single" w:sz="4" w:space="0" w:color="auto"/>
            </w:tcBorders>
            <w:shd w:val="clear" w:color="auto" w:fill="FFFFFF"/>
          </w:tcPr>
          <w:p w14:paraId="5F2642D6" w14:textId="77777777" w:rsidR="00DB0BC5" w:rsidRPr="00162CBB" w:rsidRDefault="00DB0BC5" w:rsidP="00DB0BC5">
            <w:pPr>
              <w:keepNext/>
              <w:keepLines/>
              <w:spacing w:before="120" w:after="20"/>
              <w:jc w:val="left"/>
              <w:rPr>
                <w:rFonts w:ascii="Times New Roman" w:hAnsi="Times New Roman"/>
                <w:szCs w:val="24"/>
                <w:lang w:eastAsia="en-AU"/>
              </w:rPr>
            </w:pPr>
            <w:r>
              <w:rPr>
                <w:rFonts w:ascii="Times New Roman" w:hAnsi="Times New Roman"/>
                <w:szCs w:val="24"/>
                <w:lang w:eastAsia="en-AU"/>
              </w:rPr>
              <w:t>t=1.477</w:t>
            </w:r>
          </w:p>
        </w:tc>
        <w:tc>
          <w:tcPr>
            <w:tcW w:w="1440" w:type="dxa"/>
            <w:tcBorders>
              <w:top w:val="single" w:sz="4" w:space="0" w:color="auto"/>
            </w:tcBorders>
            <w:shd w:val="clear" w:color="auto" w:fill="FFFFFF"/>
          </w:tcPr>
          <w:p w14:paraId="59DEEA86" w14:textId="77777777" w:rsidR="00DB0BC5" w:rsidRPr="00162CBB" w:rsidRDefault="00DB0BC5" w:rsidP="00DB0BC5">
            <w:pPr>
              <w:keepNext/>
              <w:keepLines/>
              <w:spacing w:before="120" w:after="20"/>
              <w:jc w:val="left"/>
              <w:rPr>
                <w:rFonts w:ascii="Times New Roman" w:hAnsi="Times New Roman"/>
                <w:szCs w:val="24"/>
                <w:lang w:eastAsia="en-AU"/>
              </w:rPr>
            </w:pPr>
            <w:r>
              <w:rPr>
                <w:rFonts w:ascii="Times New Roman" w:hAnsi="Times New Roman"/>
                <w:szCs w:val="24"/>
                <w:lang w:eastAsia="en-AU"/>
              </w:rPr>
              <w:t>t=1.325</w:t>
            </w:r>
          </w:p>
        </w:tc>
        <w:tc>
          <w:tcPr>
            <w:tcW w:w="1317" w:type="dxa"/>
            <w:tcBorders>
              <w:top w:val="single" w:sz="4" w:space="0" w:color="auto"/>
            </w:tcBorders>
            <w:shd w:val="clear" w:color="auto" w:fill="FFFFFF"/>
          </w:tcPr>
          <w:p w14:paraId="57D80E44" w14:textId="77777777" w:rsidR="00DB0BC5" w:rsidRPr="00162CBB" w:rsidRDefault="00DB0BC5" w:rsidP="002555B1">
            <w:pPr>
              <w:keepNext/>
              <w:keepLines/>
              <w:spacing w:before="120" w:after="20"/>
              <w:jc w:val="left"/>
              <w:rPr>
                <w:rFonts w:ascii="Times New Roman" w:hAnsi="Times New Roman"/>
                <w:szCs w:val="24"/>
                <w:lang w:eastAsia="en-AU"/>
              </w:rPr>
            </w:pPr>
            <w:r>
              <w:rPr>
                <w:rFonts w:ascii="Times New Roman" w:hAnsi="Times New Roman"/>
                <w:szCs w:val="24"/>
                <w:lang w:eastAsia="en-AU"/>
              </w:rPr>
              <w:t>t=0.229</w:t>
            </w:r>
          </w:p>
        </w:tc>
        <w:tc>
          <w:tcPr>
            <w:tcW w:w="1275" w:type="dxa"/>
            <w:tcBorders>
              <w:top w:val="single" w:sz="4" w:space="0" w:color="auto"/>
            </w:tcBorders>
            <w:shd w:val="clear" w:color="auto" w:fill="FFFFFF"/>
          </w:tcPr>
          <w:p w14:paraId="16A81CA6" w14:textId="77777777" w:rsidR="00DB0BC5" w:rsidRPr="00162CBB" w:rsidRDefault="00DB0BC5" w:rsidP="002555B1">
            <w:pPr>
              <w:keepNext/>
              <w:keepLines/>
              <w:spacing w:before="120" w:after="20"/>
              <w:jc w:val="left"/>
              <w:rPr>
                <w:rFonts w:ascii="Times New Roman" w:hAnsi="Times New Roman"/>
                <w:szCs w:val="24"/>
                <w:lang w:eastAsia="en-AU"/>
              </w:rPr>
            </w:pPr>
            <w:r>
              <w:rPr>
                <w:rFonts w:ascii="Times New Roman" w:hAnsi="Times New Roman"/>
                <w:szCs w:val="24"/>
                <w:lang w:eastAsia="en-AU"/>
              </w:rPr>
              <w:t>t=0.105</w:t>
            </w:r>
          </w:p>
        </w:tc>
      </w:tr>
      <w:tr w:rsidR="009420BC" w:rsidRPr="00162CBB" w14:paraId="3BB0D65B" w14:textId="77777777" w:rsidTr="003C0C3E">
        <w:tc>
          <w:tcPr>
            <w:tcW w:w="1951" w:type="dxa"/>
            <w:tcBorders>
              <w:top w:val="nil"/>
              <w:left w:val="nil"/>
              <w:bottom w:val="nil"/>
              <w:right w:val="single" w:sz="4" w:space="0" w:color="auto"/>
            </w:tcBorders>
            <w:shd w:val="clear" w:color="auto" w:fill="FFFFFF"/>
          </w:tcPr>
          <w:p w14:paraId="584436B2" w14:textId="77777777" w:rsidR="009420BC" w:rsidRPr="00162CBB" w:rsidRDefault="009420BC" w:rsidP="003C0C3E">
            <w:pPr>
              <w:keepNext/>
              <w:keepLines/>
              <w:spacing w:before="120" w:after="20"/>
              <w:jc w:val="left"/>
              <w:rPr>
                <w:rFonts w:ascii="Times New Roman" w:hAnsi="Times New Roman"/>
                <w:b/>
                <w:bCs/>
                <w:szCs w:val="24"/>
                <w:lang w:eastAsia="en-AU"/>
              </w:rPr>
            </w:pPr>
            <w:r w:rsidRPr="00162CBB">
              <w:rPr>
                <w:rFonts w:ascii="Times New Roman" w:hAnsi="Times New Roman"/>
                <w:b/>
                <w:szCs w:val="24"/>
                <w:lang w:eastAsia="en-AU"/>
              </w:rPr>
              <w:t>R&amp;D</w:t>
            </w:r>
          </w:p>
        </w:tc>
        <w:tc>
          <w:tcPr>
            <w:tcW w:w="1418" w:type="dxa"/>
            <w:tcBorders>
              <w:top w:val="single" w:sz="4" w:space="0" w:color="auto"/>
              <w:left w:val="single" w:sz="4" w:space="0" w:color="auto"/>
            </w:tcBorders>
            <w:shd w:val="clear" w:color="auto" w:fill="FFFFFF"/>
          </w:tcPr>
          <w:p w14:paraId="4BF32BC5" w14:textId="77777777" w:rsidR="009420BC" w:rsidRPr="002555B1" w:rsidRDefault="009420BC" w:rsidP="002555B1">
            <w:pPr>
              <w:keepNext/>
              <w:keepLines/>
              <w:spacing w:before="120" w:after="20"/>
              <w:jc w:val="left"/>
              <w:rPr>
                <w:rFonts w:ascii="Times New Roman" w:hAnsi="Times New Roman"/>
                <w:szCs w:val="24"/>
              </w:rPr>
            </w:pPr>
            <w:r w:rsidRPr="002555B1">
              <w:rPr>
                <w:rFonts w:ascii="Times New Roman" w:hAnsi="Times New Roman"/>
                <w:szCs w:val="24"/>
                <w:lang w:eastAsia="en-AU"/>
              </w:rPr>
              <w:t>t=</w:t>
            </w:r>
            <w:r w:rsidR="002555B1">
              <w:rPr>
                <w:rFonts w:ascii="Times New Roman" w:hAnsi="Times New Roman"/>
                <w:szCs w:val="24"/>
                <w:lang w:eastAsia="en-AU"/>
              </w:rPr>
              <w:t>0.685</w:t>
            </w:r>
            <w:r w:rsidRPr="002555B1">
              <w:rPr>
                <w:rFonts w:ascii="Times New Roman" w:hAnsi="Times New Roman"/>
                <w:szCs w:val="24"/>
                <w:lang w:eastAsia="en-AU"/>
              </w:rPr>
              <w:br/>
            </w:r>
          </w:p>
        </w:tc>
        <w:tc>
          <w:tcPr>
            <w:tcW w:w="1779" w:type="dxa"/>
            <w:tcBorders>
              <w:top w:val="single" w:sz="4" w:space="0" w:color="auto"/>
            </w:tcBorders>
            <w:shd w:val="clear" w:color="auto" w:fill="FFFFFF"/>
          </w:tcPr>
          <w:p w14:paraId="4AE30DFD" w14:textId="77777777" w:rsidR="009420BC" w:rsidRPr="00162CBB" w:rsidRDefault="009420BC" w:rsidP="002555B1">
            <w:pPr>
              <w:keepNext/>
              <w:keepLines/>
              <w:spacing w:before="120" w:after="20"/>
              <w:jc w:val="left"/>
              <w:rPr>
                <w:rFonts w:ascii="Times New Roman" w:hAnsi="Times New Roman"/>
                <w:szCs w:val="24"/>
                <w:lang w:eastAsia="en-AU"/>
              </w:rPr>
            </w:pPr>
            <w:r w:rsidRPr="00162CBB">
              <w:rPr>
                <w:rFonts w:ascii="Times New Roman" w:hAnsi="Times New Roman"/>
                <w:szCs w:val="24"/>
                <w:lang w:eastAsia="en-AU"/>
              </w:rPr>
              <w:t>t=</w:t>
            </w:r>
            <w:r w:rsidR="002555B1">
              <w:rPr>
                <w:rFonts w:ascii="Times New Roman" w:hAnsi="Times New Roman"/>
                <w:szCs w:val="24"/>
                <w:lang w:eastAsia="en-AU"/>
              </w:rPr>
              <w:t>1.430</w:t>
            </w:r>
          </w:p>
        </w:tc>
        <w:tc>
          <w:tcPr>
            <w:tcW w:w="1440" w:type="dxa"/>
            <w:tcBorders>
              <w:top w:val="single" w:sz="4" w:space="0" w:color="auto"/>
            </w:tcBorders>
            <w:shd w:val="clear" w:color="auto" w:fill="FFFFFF"/>
          </w:tcPr>
          <w:p w14:paraId="039C928F" w14:textId="77777777" w:rsidR="009420BC" w:rsidRPr="00162CBB" w:rsidRDefault="009420BC" w:rsidP="002555B1">
            <w:pPr>
              <w:keepNext/>
              <w:keepLines/>
              <w:spacing w:before="120" w:after="20"/>
              <w:jc w:val="left"/>
              <w:rPr>
                <w:rFonts w:ascii="Times New Roman" w:hAnsi="Times New Roman"/>
                <w:szCs w:val="24"/>
                <w:lang w:eastAsia="en-AU"/>
              </w:rPr>
            </w:pPr>
            <w:r w:rsidRPr="00162CBB">
              <w:rPr>
                <w:rFonts w:ascii="Times New Roman" w:hAnsi="Times New Roman"/>
                <w:szCs w:val="24"/>
                <w:lang w:eastAsia="en-AU"/>
              </w:rPr>
              <w:t>t=</w:t>
            </w:r>
            <w:r w:rsidR="002555B1">
              <w:rPr>
                <w:rFonts w:ascii="Times New Roman" w:hAnsi="Times New Roman"/>
                <w:szCs w:val="24"/>
                <w:lang w:eastAsia="en-AU"/>
              </w:rPr>
              <w:t>0.874</w:t>
            </w:r>
            <w:r w:rsidRPr="00162CBB">
              <w:rPr>
                <w:rFonts w:ascii="Times New Roman" w:hAnsi="Times New Roman"/>
                <w:szCs w:val="24"/>
                <w:lang w:eastAsia="en-AU"/>
              </w:rPr>
              <w:br/>
            </w:r>
          </w:p>
        </w:tc>
        <w:tc>
          <w:tcPr>
            <w:tcW w:w="1317" w:type="dxa"/>
            <w:tcBorders>
              <w:top w:val="single" w:sz="4" w:space="0" w:color="auto"/>
            </w:tcBorders>
            <w:shd w:val="clear" w:color="auto" w:fill="FFFFFF"/>
          </w:tcPr>
          <w:p w14:paraId="28AF1DCA" w14:textId="77777777" w:rsidR="009420BC" w:rsidRPr="00162CBB" w:rsidRDefault="009420BC" w:rsidP="002555B1">
            <w:pPr>
              <w:keepNext/>
              <w:keepLines/>
              <w:spacing w:before="120" w:after="20"/>
              <w:jc w:val="left"/>
              <w:rPr>
                <w:rFonts w:ascii="Times New Roman" w:hAnsi="Times New Roman"/>
                <w:szCs w:val="24"/>
                <w:lang w:eastAsia="en-AU"/>
              </w:rPr>
            </w:pPr>
            <w:r w:rsidRPr="00162CBB">
              <w:rPr>
                <w:rFonts w:ascii="Times New Roman" w:hAnsi="Times New Roman"/>
                <w:szCs w:val="24"/>
                <w:lang w:eastAsia="en-AU"/>
              </w:rPr>
              <w:t>t=</w:t>
            </w:r>
            <w:r w:rsidR="002555B1">
              <w:rPr>
                <w:rFonts w:ascii="Times New Roman" w:hAnsi="Times New Roman"/>
                <w:szCs w:val="24"/>
                <w:lang w:eastAsia="en-AU"/>
              </w:rPr>
              <w:t>0.617</w:t>
            </w:r>
            <w:r w:rsidRPr="00162CBB">
              <w:rPr>
                <w:rFonts w:ascii="Times New Roman" w:hAnsi="Times New Roman"/>
                <w:szCs w:val="24"/>
                <w:lang w:eastAsia="en-AU"/>
              </w:rPr>
              <w:br/>
            </w:r>
          </w:p>
        </w:tc>
        <w:tc>
          <w:tcPr>
            <w:tcW w:w="1275" w:type="dxa"/>
            <w:tcBorders>
              <w:top w:val="single" w:sz="4" w:space="0" w:color="auto"/>
            </w:tcBorders>
            <w:shd w:val="clear" w:color="auto" w:fill="FFFFFF"/>
          </w:tcPr>
          <w:p w14:paraId="61169DCE" w14:textId="77777777" w:rsidR="009420BC" w:rsidRPr="00162CBB" w:rsidRDefault="009420BC" w:rsidP="002555B1">
            <w:pPr>
              <w:keepNext/>
              <w:keepLines/>
              <w:spacing w:before="120" w:after="20"/>
              <w:jc w:val="left"/>
              <w:rPr>
                <w:rFonts w:ascii="Times New Roman" w:hAnsi="Times New Roman"/>
                <w:szCs w:val="24"/>
                <w:lang w:eastAsia="en-AU"/>
              </w:rPr>
            </w:pPr>
            <w:r w:rsidRPr="00162CBB">
              <w:rPr>
                <w:rFonts w:ascii="Times New Roman" w:hAnsi="Times New Roman"/>
                <w:szCs w:val="24"/>
                <w:lang w:eastAsia="en-AU"/>
              </w:rPr>
              <w:t>t=</w:t>
            </w:r>
            <w:r w:rsidR="002555B1">
              <w:rPr>
                <w:rFonts w:ascii="Times New Roman" w:hAnsi="Times New Roman"/>
                <w:szCs w:val="24"/>
                <w:lang w:eastAsia="en-AU"/>
              </w:rPr>
              <w:t>1.187</w:t>
            </w:r>
            <w:r w:rsidRPr="00162CBB">
              <w:rPr>
                <w:rFonts w:ascii="Times New Roman" w:hAnsi="Times New Roman"/>
                <w:szCs w:val="24"/>
                <w:lang w:eastAsia="en-AU"/>
              </w:rPr>
              <w:br/>
            </w:r>
          </w:p>
        </w:tc>
      </w:tr>
      <w:tr w:rsidR="009420BC" w:rsidRPr="00162CBB" w14:paraId="27EB4A6D" w14:textId="77777777" w:rsidTr="003C0C3E">
        <w:tc>
          <w:tcPr>
            <w:tcW w:w="1951" w:type="dxa"/>
            <w:tcBorders>
              <w:top w:val="nil"/>
              <w:left w:val="nil"/>
              <w:bottom w:val="nil"/>
              <w:right w:val="single" w:sz="4" w:space="0" w:color="auto"/>
            </w:tcBorders>
            <w:shd w:val="clear" w:color="auto" w:fill="FFFFFF"/>
          </w:tcPr>
          <w:p w14:paraId="0A1C37D4" w14:textId="77777777" w:rsidR="009420BC" w:rsidRPr="00162CBB" w:rsidRDefault="009420BC" w:rsidP="003C0C3E">
            <w:pPr>
              <w:keepNext/>
              <w:keepLines/>
              <w:spacing w:before="20" w:after="20"/>
              <w:jc w:val="left"/>
              <w:rPr>
                <w:rFonts w:ascii="Times New Roman" w:hAnsi="Times New Roman"/>
                <w:b/>
                <w:bCs/>
                <w:szCs w:val="24"/>
                <w:lang w:eastAsia="en-AU"/>
              </w:rPr>
            </w:pPr>
            <w:r w:rsidRPr="00162CBB">
              <w:rPr>
                <w:rFonts w:ascii="Times New Roman" w:hAnsi="Times New Roman"/>
                <w:b/>
                <w:szCs w:val="24"/>
                <w:lang w:eastAsia="en-AU"/>
              </w:rPr>
              <w:t>Manufacturing</w:t>
            </w:r>
          </w:p>
        </w:tc>
        <w:tc>
          <w:tcPr>
            <w:tcW w:w="1418" w:type="dxa"/>
            <w:tcBorders>
              <w:left w:val="single" w:sz="4" w:space="0" w:color="auto"/>
            </w:tcBorders>
            <w:shd w:val="clear" w:color="auto" w:fill="FFFFFF"/>
          </w:tcPr>
          <w:p w14:paraId="77968087" w14:textId="77777777" w:rsidR="009420BC" w:rsidRPr="00162CBB" w:rsidRDefault="009420BC" w:rsidP="00CE1732">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w:t>
            </w:r>
            <w:r w:rsidR="00CE1732">
              <w:rPr>
                <w:rFonts w:ascii="Times New Roman" w:hAnsi="Times New Roman"/>
                <w:szCs w:val="24"/>
                <w:lang w:eastAsia="en-AU"/>
              </w:rPr>
              <w:t>-1.013</w:t>
            </w:r>
            <w:r w:rsidRPr="00162CBB">
              <w:rPr>
                <w:rFonts w:ascii="Times New Roman" w:hAnsi="Times New Roman"/>
                <w:szCs w:val="24"/>
                <w:lang w:eastAsia="en-AU"/>
              </w:rPr>
              <w:br/>
            </w:r>
          </w:p>
        </w:tc>
        <w:tc>
          <w:tcPr>
            <w:tcW w:w="1779" w:type="dxa"/>
            <w:shd w:val="clear" w:color="auto" w:fill="FFFFFF"/>
          </w:tcPr>
          <w:p w14:paraId="63CDA3F1" w14:textId="77777777" w:rsidR="009420BC" w:rsidRPr="00CE1732" w:rsidRDefault="009420BC" w:rsidP="003C0C3E">
            <w:pPr>
              <w:keepNext/>
              <w:keepLines/>
              <w:spacing w:before="20" w:after="20"/>
              <w:jc w:val="left"/>
              <w:rPr>
                <w:rFonts w:ascii="Times New Roman" w:hAnsi="Times New Roman"/>
                <w:szCs w:val="24"/>
                <w:lang w:eastAsia="en-AU"/>
              </w:rPr>
            </w:pPr>
            <w:r w:rsidRPr="00CE1732">
              <w:rPr>
                <w:rFonts w:ascii="Times New Roman" w:hAnsi="Times New Roman"/>
                <w:szCs w:val="24"/>
                <w:lang w:eastAsia="en-AU"/>
              </w:rPr>
              <w:t>t=</w:t>
            </w:r>
            <w:r w:rsidR="00CE1732">
              <w:rPr>
                <w:rFonts w:ascii="Times New Roman" w:hAnsi="Times New Roman"/>
                <w:szCs w:val="24"/>
                <w:lang w:eastAsia="en-AU"/>
              </w:rPr>
              <w:t>0.635</w:t>
            </w:r>
          </w:p>
          <w:p w14:paraId="631739C7" w14:textId="77777777" w:rsidR="009420BC" w:rsidRPr="00162CBB" w:rsidRDefault="009420BC" w:rsidP="003C0C3E">
            <w:pPr>
              <w:keepNext/>
              <w:keepLines/>
              <w:spacing w:before="20" w:after="20"/>
              <w:jc w:val="left"/>
              <w:rPr>
                <w:rFonts w:ascii="Times New Roman" w:hAnsi="Times New Roman"/>
                <w:b/>
                <w:szCs w:val="24"/>
                <w:lang w:eastAsia="en-AU"/>
              </w:rPr>
            </w:pPr>
          </w:p>
        </w:tc>
        <w:tc>
          <w:tcPr>
            <w:tcW w:w="1440" w:type="dxa"/>
            <w:shd w:val="clear" w:color="auto" w:fill="FFFFFF"/>
          </w:tcPr>
          <w:p w14:paraId="0D107059" w14:textId="77777777" w:rsidR="009420BC" w:rsidRPr="00162CBB" w:rsidRDefault="009420BC" w:rsidP="00CE1732">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w:t>
            </w:r>
            <w:r w:rsidR="00CE1732">
              <w:rPr>
                <w:rFonts w:ascii="Times New Roman" w:hAnsi="Times New Roman"/>
                <w:szCs w:val="24"/>
                <w:lang w:eastAsia="en-AU"/>
              </w:rPr>
              <w:t>0.278</w:t>
            </w:r>
            <w:r w:rsidRPr="00162CBB">
              <w:rPr>
                <w:rFonts w:ascii="Times New Roman" w:hAnsi="Times New Roman"/>
                <w:szCs w:val="24"/>
                <w:lang w:eastAsia="en-AU"/>
              </w:rPr>
              <w:br/>
            </w:r>
          </w:p>
        </w:tc>
        <w:tc>
          <w:tcPr>
            <w:tcW w:w="1317" w:type="dxa"/>
            <w:shd w:val="clear" w:color="auto" w:fill="FFFFFF"/>
          </w:tcPr>
          <w:p w14:paraId="4AB2ACC5" w14:textId="77777777" w:rsidR="009420BC" w:rsidRPr="00162CBB" w:rsidRDefault="009420BC" w:rsidP="00CE1732">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w:t>
            </w:r>
            <w:r w:rsidR="00CE1732">
              <w:rPr>
                <w:rFonts w:ascii="Times New Roman" w:hAnsi="Times New Roman"/>
                <w:szCs w:val="24"/>
                <w:lang w:eastAsia="en-AU"/>
              </w:rPr>
              <w:t>0.054</w:t>
            </w:r>
            <w:r w:rsidRPr="00162CBB">
              <w:rPr>
                <w:rFonts w:ascii="Times New Roman" w:hAnsi="Times New Roman"/>
                <w:szCs w:val="24"/>
                <w:lang w:eastAsia="en-AU"/>
              </w:rPr>
              <w:br/>
            </w:r>
          </w:p>
        </w:tc>
        <w:tc>
          <w:tcPr>
            <w:tcW w:w="1275" w:type="dxa"/>
            <w:shd w:val="clear" w:color="auto" w:fill="FFFFFF"/>
          </w:tcPr>
          <w:p w14:paraId="439AE260" w14:textId="77777777" w:rsidR="009420BC" w:rsidRPr="00162CBB" w:rsidRDefault="009420BC" w:rsidP="00CE1732">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w:t>
            </w:r>
            <w:r w:rsidR="00CE1732">
              <w:rPr>
                <w:rFonts w:ascii="Times New Roman" w:hAnsi="Times New Roman"/>
                <w:szCs w:val="24"/>
                <w:lang w:eastAsia="en-AU"/>
              </w:rPr>
              <w:t>0.813</w:t>
            </w:r>
            <w:r w:rsidRPr="00162CBB">
              <w:rPr>
                <w:rFonts w:ascii="Times New Roman" w:hAnsi="Times New Roman"/>
                <w:szCs w:val="24"/>
                <w:lang w:eastAsia="en-AU"/>
              </w:rPr>
              <w:br/>
            </w:r>
          </w:p>
        </w:tc>
      </w:tr>
      <w:tr w:rsidR="009420BC" w:rsidRPr="00162CBB" w14:paraId="50C4F6F7" w14:textId="77777777" w:rsidTr="003C0C3E">
        <w:tc>
          <w:tcPr>
            <w:tcW w:w="1951" w:type="dxa"/>
            <w:tcBorders>
              <w:top w:val="nil"/>
              <w:left w:val="nil"/>
              <w:bottom w:val="nil"/>
              <w:right w:val="single" w:sz="4" w:space="0" w:color="auto"/>
            </w:tcBorders>
            <w:shd w:val="clear" w:color="auto" w:fill="FFFFFF"/>
          </w:tcPr>
          <w:p w14:paraId="0893115E" w14:textId="77777777" w:rsidR="009420BC" w:rsidRPr="00162CBB" w:rsidRDefault="009420BC" w:rsidP="003C0C3E">
            <w:pPr>
              <w:keepNext/>
              <w:keepLines/>
              <w:spacing w:before="20" w:after="20"/>
              <w:jc w:val="left"/>
              <w:rPr>
                <w:rFonts w:ascii="Times New Roman" w:hAnsi="Times New Roman"/>
                <w:b/>
                <w:bCs/>
                <w:szCs w:val="24"/>
                <w:lang w:eastAsia="en-AU"/>
              </w:rPr>
            </w:pPr>
            <w:r w:rsidRPr="00162CBB">
              <w:rPr>
                <w:rFonts w:ascii="Times New Roman" w:hAnsi="Times New Roman"/>
                <w:b/>
                <w:szCs w:val="24"/>
                <w:lang w:eastAsia="en-AU"/>
              </w:rPr>
              <w:t>Logistics</w:t>
            </w:r>
          </w:p>
        </w:tc>
        <w:tc>
          <w:tcPr>
            <w:tcW w:w="1418" w:type="dxa"/>
            <w:tcBorders>
              <w:left w:val="single" w:sz="4" w:space="0" w:color="auto"/>
            </w:tcBorders>
            <w:shd w:val="clear" w:color="auto" w:fill="FFFFFF"/>
          </w:tcPr>
          <w:p w14:paraId="0D0DE77E" w14:textId="77777777" w:rsidR="009420BC" w:rsidRPr="00162CBB" w:rsidRDefault="009420BC" w:rsidP="00CE1732">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w:t>
            </w:r>
            <w:r w:rsidR="00CE1732">
              <w:rPr>
                <w:rFonts w:ascii="Times New Roman" w:hAnsi="Times New Roman"/>
                <w:szCs w:val="24"/>
                <w:lang w:eastAsia="en-AU"/>
              </w:rPr>
              <w:t>1.334</w:t>
            </w:r>
            <w:r w:rsidRPr="00162CBB">
              <w:rPr>
                <w:rFonts w:ascii="Times New Roman" w:hAnsi="Times New Roman"/>
                <w:szCs w:val="24"/>
                <w:lang w:eastAsia="en-AU"/>
              </w:rPr>
              <w:br/>
            </w:r>
          </w:p>
        </w:tc>
        <w:tc>
          <w:tcPr>
            <w:tcW w:w="1779" w:type="dxa"/>
            <w:shd w:val="clear" w:color="auto" w:fill="FFFFFF"/>
          </w:tcPr>
          <w:p w14:paraId="697683EB" w14:textId="77777777" w:rsidR="009420BC" w:rsidRPr="00162CBB" w:rsidRDefault="009420BC" w:rsidP="00CE1732">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w:t>
            </w:r>
            <w:r w:rsidR="00CE1732">
              <w:rPr>
                <w:rFonts w:ascii="Times New Roman" w:hAnsi="Times New Roman"/>
                <w:szCs w:val="24"/>
                <w:lang w:eastAsia="en-AU"/>
              </w:rPr>
              <w:t>2.800**</w:t>
            </w:r>
            <w:r w:rsidRPr="00162CBB">
              <w:rPr>
                <w:rFonts w:ascii="Times New Roman" w:hAnsi="Times New Roman"/>
                <w:szCs w:val="24"/>
                <w:lang w:eastAsia="en-AU"/>
              </w:rPr>
              <w:br/>
            </w:r>
          </w:p>
        </w:tc>
        <w:tc>
          <w:tcPr>
            <w:tcW w:w="1440" w:type="dxa"/>
            <w:shd w:val="clear" w:color="auto" w:fill="FFFFFF"/>
          </w:tcPr>
          <w:p w14:paraId="02AFC297" w14:textId="77777777" w:rsidR="009420BC" w:rsidRPr="00162CBB" w:rsidRDefault="009420BC" w:rsidP="003C0C3E">
            <w:pPr>
              <w:keepNext/>
              <w:keepLines/>
              <w:spacing w:before="20" w:after="20"/>
              <w:jc w:val="left"/>
              <w:rPr>
                <w:rFonts w:ascii="Times New Roman" w:hAnsi="Times New Roman"/>
                <w:b/>
                <w:szCs w:val="24"/>
                <w:lang w:eastAsia="en-AU"/>
              </w:rPr>
            </w:pPr>
            <w:r w:rsidRPr="00162CBB">
              <w:rPr>
                <w:rFonts w:ascii="Times New Roman" w:hAnsi="Times New Roman"/>
                <w:b/>
                <w:szCs w:val="24"/>
                <w:lang w:eastAsia="en-AU"/>
              </w:rPr>
              <w:t>t=</w:t>
            </w:r>
            <w:r w:rsidR="00CE1732">
              <w:rPr>
                <w:rFonts w:ascii="Times New Roman" w:hAnsi="Times New Roman"/>
                <w:b/>
                <w:szCs w:val="24"/>
                <w:lang w:eastAsia="en-AU"/>
              </w:rPr>
              <w:t>3.195</w:t>
            </w:r>
            <w:r w:rsidRPr="00162CBB">
              <w:rPr>
                <w:rFonts w:ascii="Times New Roman" w:hAnsi="Times New Roman"/>
                <w:b/>
                <w:szCs w:val="24"/>
                <w:lang w:eastAsia="en-AU"/>
              </w:rPr>
              <w:t>*</w:t>
            </w:r>
            <w:r w:rsidR="00CE1732">
              <w:rPr>
                <w:rFonts w:ascii="Times New Roman" w:hAnsi="Times New Roman"/>
                <w:b/>
                <w:szCs w:val="24"/>
                <w:lang w:eastAsia="en-AU"/>
              </w:rPr>
              <w:t>*</w:t>
            </w:r>
          </w:p>
          <w:p w14:paraId="2BC8C3C5" w14:textId="77777777" w:rsidR="009420BC" w:rsidRPr="00162CBB" w:rsidRDefault="009420BC" w:rsidP="003C0C3E">
            <w:pPr>
              <w:keepNext/>
              <w:keepLines/>
              <w:spacing w:before="20" w:after="20"/>
              <w:jc w:val="left"/>
              <w:rPr>
                <w:rFonts w:ascii="Times New Roman" w:hAnsi="Times New Roman"/>
                <w:b/>
                <w:szCs w:val="24"/>
                <w:lang w:eastAsia="en-AU"/>
              </w:rPr>
            </w:pPr>
          </w:p>
        </w:tc>
        <w:tc>
          <w:tcPr>
            <w:tcW w:w="1317" w:type="dxa"/>
            <w:shd w:val="clear" w:color="auto" w:fill="FFFFFF"/>
          </w:tcPr>
          <w:p w14:paraId="500B16CA" w14:textId="77777777" w:rsidR="009420BC" w:rsidRPr="00162CBB" w:rsidRDefault="009420BC" w:rsidP="00CE1732">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w:t>
            </w:r>
            <w:r w:rsidR="00CE1732">
              <w:rPr>
                <w:rFonts w:ascii="Times New Roman" w:hAnsi="Times New Roman"/>
                <w:szCs w:val="24"/>
                <w:lang w:eastAsia="en-AU"/>
              </w:rPr>
              <w:t>0.493</w:t>
            </w:r>
            <w:r w:rsidRPr="00162CBB">
              <w:rPr>
                <w:rFonts w:ascii="Times New Roman" w:hAnsi="Times New Roman"/>
                <w:szCs w:val="24"/>
                <w:lang w:eastAsia="en-AU"/>
              </w:rPr>
              <w:br/>
            </w:r>
          </w:p>
        </w:tc>
        <w:tc>
          <w:tcPr>
            <w:tcW w:w="1275" w:type="dxa"/>
            <w:shd w:val="clear" w:color="auto" w:fill="FFFFFF"/>
          </w:tcPr>
          <w:p w14:paraId="54761308" w14:textId="77777777" w:rsidR="009420BC" w:rsidRPr="00162CBB" w:rsidRDefault="009420BC" w:rsidP="00CE1732">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w:t>
            </w:r>
            <w:r w:rsidR="00CE1732">
              <w:rPr>
                <w:rFonts w:ascii="Times New Roman" w:hAnsi="Times New Roman"/>
                <w:szCs w:val="24"/>
                <w:lang w:eastAsia="en-AU"/>
              </w:rPr>
              <w:t>2.778**</w:t>
            </w:r>
            <w:r w:rsidRPr="00162CBB">
              <w:rPr>
                <w:rFonts w:ascii="Times New Roman" w:hAnsi="Times New Roman"/>
                <w:szCs w:val="24"/>
                <w:lang w:eastAsia="en-AU"/>
              </w:rPr>
              <w:br/>
            </w:r>
          </w:p>
        </w:tc>
      </w:tr>
      <w:tr w:rsidR="009420BC" w:rsidRPr="00162CBB" w14:paraId="537228C4" w14:textId="77777777" w:rsidTr="003C0C3E">
        <w:tc>
          <w:tcPr>
            <w:tcW w:w="1951" w:type="dxa"/>
            <w:tcBorders>
              <w:top w:val="nil"/>
              <w:left w:val="nil"/>
              <w:bottom w:val="nil"/>
              <w:right w:val="single" w:sz="4" w:space="0" w:color="auto"/>
            </w:tcBorders>
            <w:shd w:val="clear" w:color="auto" w:fill="FFFFFF"/>
          </w:tcPr>
          <w:p w14:paraId="2F435280" w14:textId="77777777" w:rsidR="009420BC" w:rsidRPr="00162CBB" w:rsidRDefault="009420BC" w:rsidP="003C0C3E">
            <w:pPr>
              <w:keepNext/>
              <w:keepLines/>
              <w:spacing w:before="20" w:after="20"/>
              <w:jc w:val="left"/>
              <w:rPr>
                <w:rFonts w:ascii="Times New Roman" w:hAnsi="Times New Roman"/>
                <w:b/>
                <w:bCs/>
                <w:szCs w:val="24"/>
                <w:lang w:eastAsia="en-AU"/>
              </w:rPr>
            </w:pPr>
            <w:r w:rsidRPr="00162CBB">
              <w:rPr>
                <w:rFonts w:ascii="Times New Roman" w:hAnsi="Times New Roman"/>
                <w:b/>
                <w:szCs w:val="24"/>
                <w:lang w:eastAsia="en-AU"/>
              </w:rPr>
              <w:t>Marketing</w:t>
            </w:r>
          </w:p>
        </w:tc>
        <w:tc>
          <w:tcPr>
            <w:tcW w:w="1418" w:type="dxa"/>
            <w:tcBorders>
              <w:left w:val="single" w:sz="4" w:space="0" w:color="auto"/>
            </w:tcBorders>
            <w:shd w:val="clear" w:color="auto" w:fill="FFFFFF"/>
          </w:tcPr>
          <w:p w14:paraId="44C0BA23" w14:textId="77777777" w:rsidR="009420BC" w:rsidRPr="00162CBB" w:rsidRDefault="009420BC" w:rsidP="00903B94">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w:t>
            </w:r>
            <w:r w:rsidR="00903B94">
              <w:rPr>
                <w:rFonts w:ascii="Times New Roman" w:hAnsi="Times New Roman"/>
                <w:szCs w:val="24"/>
                <w:lang w:eastAsia="en-AU"/>
              </w:rPr>
              <w:t>0.790</w:t>
            </w:r>
            <w:r w:rsidRPr="00162CBB">
              <w:rPr>
                <w:rFonts w:ascii="Times New Roman" w:hAnsi="Times New Roman"/>
                <w:szCs w:val="24"/>
                <w:lang w:eastAsia="en-AU"/>
              </w:rPr>
              <w:br/>
            </w:r>
          </w:p>
        </w:tc>
        <w:tc>
          <w:tcPr>
            <w:tcW w:w="1779" w:type="dxa"/>
            <w:shd w:val="clear" w:color="auto" w:fill="FFFFFF"/>
          </w:tcPr>
          <w:p w14:paraId="30B1AF0D" w14:textId="77777777" w:rsidR="009420BC" w:rsidRPr="00162CBB" w:rsidRDefault="009420BC" w:rsidP="00903B94">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w:t>
            </w:r>
            <w:r w:rsidR="00903B94">
              <w:rPr>
                <w:rFonts w:ascii="Times New Roman" w:hAnsi="Times New Roman"/>
                <w:szCs w:val="24"/>
                <w:lang w:eastAsia="en-AU"/>
              </w:rPr>
              <w:t>1.855</w:t>
            </w:r>
            <w:r w:rsidRPr="00162CBB">
              <w:rPr>
                <w:rFonts w:ascii="Times New Roman" w:hAnsi="Times New Roman"/>
                <w:szCs w:val="24"/>
                <w:lang w:eastAsia="en-AU"/>
              </w:rPr>
              <w:br/>
            </w:r>
          </w:p>
        </w:tc>
        <w:tc>
          <w:tcPr>
            <w:tcW w:w="1440" w:type="dxa"/>
            <w:shd w:val="clear" w:color="auto" w:fill="FFFFFF"/>
          </w:tcPr>
          <w:p w14:paraId="2B955380" w14:textId="77777777" w:rsidR="009420BC" w:rsidRPr="00162CBB" w:rsidRDefault="009420BC" w:rsidP="00903B94">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w:t>
            </w:r>
            <w:r w:rsidR="00903B94">
              <w:rPr>
                <w:rFonts w:ascii="Times New Roman" w:hAnsi="Times New Roman"/>
                <w:szCs w:val="24"/>
                <w:lang w:eastAsia="en-AU"/>
              </w:rPr>
              <w:t>2.151*</w:t>
            </w:r>
            <w:r w:rsidRPr="00162CBB">
              <w:rPr>
                <w:rFonts w:ascii="Times New Roman" w:hAnsi="Times New Roman"/>
                <w:szCs w:val="24"/>
                <w:lang w:eastAsia="en-AU"/>
              </w:rPr>
              <w:br/>
            </w:r>
          </w:p>
        </w:tc>
        <w:tc>
          <w:tcPr>
            <w:tcW w:w="1317" w:type="dxa"/>
            <w:shd w:val="clear" w:color="auto" w:fill="FFFFFF"/>
          </w:tcPr>
          <w:p w14:paraId="1AB11DCF" w14:textId="77777777" w:rsidR="009420BC" w:rsidRPr="00162CBB" w:rsidRDefault="009420BC" w:rsidP="00903B94">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w:t>
            </w:r>
            <w:r w:rsidR="00903B94">
              <w:rPr>
                <w:rFonts w:ascii="Times New Roman" w:hAnsi="Times New Roman"/>
                <w:szCs w:val="24"/>
                <w:lang w:eastAsia="en-AU"/>
              </w:rPr>
              <w:t>0.647</w:t>
            </w:r>
            <w:r w:rsidRPr="00162CBB">
              <w:rPr>
                <w:rFonts w:ascii="Times New Roman" w:hAnsi="Times New Roman"/>
                <w:szCs w:val="24"/>
                <w:lang w:eastAsia="en-AU"/>
              </w:rPr>
              <w:br/>
            </w:r>
          </w:p>
        </w:tc>
        <w:tc>
          <w:tcPr>
            <w:tcW w:w="1275" w:type="dxa"/>
            <w:shd w:val="clear" w:color="auto" w:fill="FFFFFF"/>
          </w:tcPr>
          <w:p w14:paraId="17D14C8B" w14:textId="77777777" w:rsidR="009420BC" w:rsidRPr="00162CBB" w:rsidRDefault="009420BC" w:rsidP="00903B94">
            <w:pPr>
              <w:keepNext/>
              <w:keepLines/>
              <w:spacing w:before="20" w:after="20"/>
              <w:jc w:val="left"/>
              <w:rPr>
                <w:rFonts w:ascii="Times New Roman" w:hAnsi="Times New Roman"/>
                <w:szCs w:val="24"/>
                <w:lang w:eastAsia="en-AU"/>
              </w:rPr>
            </w:pPr>
            <w:r w:rsidRPr="00162CBB">
              <w:rPr>
                <w:rFonts w:ascii="Times New Roman" w:hAnsi="Times New Roman"/>
                <w:szCs w:val="24"/>
                <w:lang w:eastAsia="en-AU"/>
              </w:rPr>
              <w:t>t=</w:t>
            </w:r>
            <w:r w:rsidR="00903B94">
              <w:rPr>
                <w:rFonts w:ascii="Times New Roman" w:hAnsi="Times New Roman"/>
                <w:szCs w:val="24"/>
                <w:lang w:eastAsia="en-AU"/>
              </w:rPr>
              <w:t>1.456</w:t>
            </w:r>
            <w:r w:rsidRPr="00162CBB">
              <w:rPr>
                <w:rFonts w:ascii="Times New Roman" w:hAnsi="Times New Roman"/>
                <w:szCs w:val="24"/>
                <w:lang w:eastAsia="en-AU"/>
              </w:rPr>
              <w:br/>
            </w:r>
          </w:p>
        </w:tc>
      </w:tr>
      <w:tr w:rsidR="009420BC" w:rsidRPr="00162CBB" w14:paraId="0CD232EA" w14:textId="77777777" w:rsidTr="003C0C3E">
        <w:tc>
          <w:tcPr>
            <w:tcW w:w="1951" w:type="dxa"/>
            <w:tcBorders>
              <w:top w:val="nil"/>
              <w:left w:val="nil"/>
              <w:bottom w:val="single" w:sz="12" w:space="0" w:color="auto"/>
              <w:right w:val="single" w:sz="4" w:space="0" w:color="auto"/>
            </w:tcBorders>
            <w:shd w:val="clear" w:color="auto" w:fill="FFFFFF"/>
          </w:tcPr>
          <w:p w14:paraId="5D92D0DA" w14:textId="77777777" w:rsidR="009420BC" w:rsidRPr="00162CBB" w:rsidRDefault="009420BC" w:rsidP="003C0C3E">
            <w:pPr>
              <w:spacing w:before="20" w:after="20"/>
              <w:jc w:val="left"/>
              <w:rPr>
                <w:rFonts w:ascii="Times New Roman" w:hAnsi="Times New Roman"/>
                <w:b/>
                <w:bCs/>
                <w:szCs w:val="24"/>
                <w:lang w:eastAsia="en-AU"/>
              </w:rPr>
            </w:pPr>
            <w:r w:rsidRPr="00162CBB">
              <w:rPr>
                <w:rFonts w:ascii="Times New Roman" w:hAnsi="Times New Roman"/>
                <w:b/>
                <w:szCs w:val="24"/>
                <w:lang w:eastAsia="en-AU"/>
              </w:rPr>
              <w:t>HRM</w:t>
            </w:r>
          </w:p>
        </w:tc>
        <w:tc>
          <w:tcPr>
            <w:tcW w:w="1418" w:type="dxa"/>
            <w:tcBorders>
              <w:left w:val="single" w:sz="4" w:space="0" w:color="auto"/>
              <w:bottom w:val="single" w:sz="12" w:space="0" w:color="auto"/>
            </w:tcBorders>
            <w:shd w:val="clear" w:color="auto" w:fill="FFFFFF"/>
          </w:tcPr>
          <w:p w14:paraId="64631961" w14:textId="77777777" w:rsidR="009420BC" w:rsidRPr="00162CBB" w:rsidRDefault="009420BC" w:rsidP="003E439E">
            <w:pPr>
              <w:spacing w:before="20" w:after="20"/>
              <w:jc w:val="left"/>
              <w:rPr>
                <w:rFonts w:ascii="Times New Roman" w:hAnsi="Times New Roman"/>
                <w:szCs w:val="24"/>
                <w:lang w:eastAsia="en-AU"/>
              </w:rPr>
            </w:pPr>
            <w:r w:rsidRPr="00162CBB">
              <w:rPr>
                <w:rFonts w:ascii="Times New Roman" w:hAnsi="Times New Roman"/>
                <w:szCs w:val="24"/>
                <w:lang w:eastAsia="en-AU"/>
              </w:rPr>
              <w:t>t=0.</w:t>
            </w:r>
            <w:r w:rsidR="003E439E">
              <w:rPr>
                <w:rFonts w:ascii="Times New Roman" w:hAnsi="Times New Roman"/>
                <w:szCs w:val="24"/>
                <w:lang w:eastAsia="en-AU"/>
              </w:rPr>
              <w:t>422</w:t>
            </w:r>
            <w:r w:rsidRPr="00162CBB">
              <w:rPr>
                <w:rFonts w:ascii="Times New Roman" w:hAnsi="Times New Roman"/>
                <w:szCs w:val="24"/>
                <w:lang w:eastAsia="en-AU"/>
              </w:rPr>
              <w:br/>
            </w:r>
          </w:p>
        </w:tc>
        <w:tc>
          <w:tcPr>
            <w:tcW w:w="1779" w:type="dxa"/>
            <w:tcBorders>
              <w:bottom w:val="single" w:sz="12" w:space="0" w:color="auto"/>
            </w:tcBorders>
            <w:shd w:val="clear" w:color="auto" w:fill="FFFFFF"/>
          </w:tcPr>
          <w:p w14:paraId="48D18471" w14:textId="77777777" w:rsidR="009420BC" w:rsidRPr="00162CBB" w:rsidRDefault="009420BC" w:rsidP="003E439E">
            <w:pPr>
              <w:spacing w:before="20" w:after="20"/>
              <w:jc w:val="left"/>
              <w:rPr>
                <w:rFonts w:ascii="Times New Roman" w:hAnsi="Times New Roman"/>
                <w:szCs w:val="24"/>
                <w:lang w:eastAsia="en-AU"/>
              </w:rPr>
            </w:pPr>
            <w:r w:rsidRPr="00162CBB">
              <w:rPr>
                <w:rFonts w:ascii="Times New Roman" w:hAnsi="Times New Roman"/>
                <w:szCs w:val="24"/>
                <w:lang w:eastAsia="en-AU"/>
              </w:rPr>
              <w:t>t=</w:t>
            </w:r>
            <w:r w:rsidR="003E439E">
              <w:rPr>
                <w:rFonts w:ascii="Times New Roman" w:hAnsi="Times New Roman"/>
                <w:szCs w:val="24"/>
                <w:lang w:eastAsia="en-AU"/>
              </w:rPr>
              <w:t>1.710</w:t>
            </w:r>
            <w:r w:rsidRPr="00162CBB">
              <w:rPr>
                <w:rFonts w:ascii="Times New Roman" w:hAnsi="Times New Roman"/>
                <w:szCs w:val="24"/>
                <w:lang w:eastAsia="en-AU"/>
              </w:rPr>
              <w:br/>
            </w:r>
          </w:p>
        </w:tc>
        <w:tc>
          <w:tcPr>
            <w:tcW w:w="1440" w:type="dxa"/>
            <w:tcBorders>
              <w:bottom w:val="single" w:sz="12" w:space="0" w:color="auto"/>
            </w:tcBorders>
            <w:shd w:val="clear" w:color="auto" w:fill="FFFFFF"/>
          </w:tcPr>
          <w:p w14:paraId="28D2B39A" w14:textId="77777777" w:rsidR="009420BC" w:rsidRPr="00162CBB" w:rsidRDefault="009420BC" w:rsidP="003E439E">
            <w:pPr>
              <w:spacing w:before="20" w:after="20"/>
              <w:jc w:val="left"/>
              <w:rPr>
                <w:rFonts w:ascii="Times New Roman" w:hAnsi="Times New Roman"/>
                <w:szCs w:val="24"/>
                <w:lang w:eastAsia="en-AU"/>
              </w:rPr>
            </w:pPr>
            <w:r w:rsidRPr="00162CBB">
              <w:rPr>
                <w:rFonts w:ascii="Times New Roman" w:hAnsi="Times New Roman"/>
                <w:szCs w:val="24"/>
                <w:lang w:eastAsia="en-AU"/>
              </w:rPr>
              <w:t>t=1.</w:t>
            </w:r>
            <w:r w:rsidR="003E439E">
              <w:rPr>
                <w:rFonts w:ascii="Times New Roman" w:hAnsi="Times New Roman"/>
                <w:szCs w:val="24"/>
                <w:lang w:eastAsia="en-AU"/>
              </w:rPr>
              <w:t>416</w:t>
            </w:r>
            <w:r w:rsidRPr="00162CBB">
              <w:rPr>
                <w:rFonts w:ascii="Times New Roman" w:hAnsi="Times New Roman"/>
                <w:szCs w:val="24"/>
                <w:lang w:eastAsia="en-AU"/>
              </w:rPr>
              <w:br/>
            </w:r>
          </w:p>
        </w:tc>
        <w:tc>
          <w:tcPr>
            <w:tcW w:w="1317" w:type="dxa"/>
            <w:tcBorders>
              <w:bottom w:val="single" w:sz="12" w:space="0" w:color="auto"/>
            </w:tcBorders>
            <w:shd w:val="clear" w:color="auto" w:fill="FFFFFF"/>
          </w:tcPr>
          <w:p w14:paraId="3640D88A" w14:textId="77777777" w:rsidR="009420BC" w:rsidRPr="00162CBB" w:rsidRDefault="009420BC" w:rsidP="003E439E">
            <w:pPr>
              <w:spacing w:before="20" w:after="20"/>
              <w:jc w:val="left"/>
              <w:rPr>
                <w:rFonts w:ascii="Times New Roman" w:hAnsi="Times New Roman"/>
                <w:szCs w:val="24"/>
                <w:lang w:eastAsia="en-AU"/>
              </w:rPr>
            </w:pPr>
            <w:r w:rsidRPr="00162CBB">
              <w:rPr>
                <w:rFonts w:ascii="Times New Roman" w:hAnsi="Times New Roman"/>
                <w:szCs w:val="24"/>
                <w:lang w:eastAsia="en-AU"/>
              </w:rPr>
              <w:t>t=1.</w:t>
            </w:r>
            <w:r w:rsidR="003E439E">
              <w:rPr>
                <w:rFonts w:ascii="Times New Roman" w:hAnsi="Times New Roman"/>
                <w:szCs w:val="24"/>
                <w:lang w:eastAsia="en-AU"/>
              </w:rPr>
              <w:t>576</w:t>
            </w:r>
            <w:r w:rsidRPr="00162CBB">
              <w:rPr>
                <w:rFonts w:ascii="Times New Roman" w:hAnsi="Times New Roman"/>
                <w:szCs w:val="24"/>
                <w:lang w:eastAsia="en-AU"/>
              </w:rPr>
              <w:br/>
            </w:r>
          </w:p>
        </w:tc>
        <w:tc>
          <w:tcPr>
            <w:tcW w:w="1275" w:type="dxa"/>
            <w:tcBorders>
              <w:bottom w:val="single" w:sz="12" w:space="0" w:color="auto"/>
            </w:tcBorders>
            <w:shd w:val="clear" w:color="auto" w:fill="FFFFFF"/>
          </w:tcPr>
          <w:p w14:paraId="70BFE572" w14:textId="77777777" w:rsidR="009420BC" w:rsidRPr="00162CBB" w:rsidRDefault="009420BC" w:rsidP="003E439E">
            <w:pPr>
              <w:spacing w:before="20" w:after="20"/>
              <w:jc w:val="left"/>
              <w:rPr>
                <w:rFonts w:ascii="Times New Roman" w:hAnsi="Times New Roman"/>
                <w:b/>
                <w:szCs w:val="24"/>
                <w:lang w:eastAsia="en-AU"/>
              </w:rPr>
            </w:pPr>
            <w:r w:rsidRPr="00162CBB">
              <w:rPr>
                <w:rFonts w:ascii="Times New Roman" w:hAnsi="Times New Roman"/>
                <w:b/>
                <w:szCs w:val="24"/>
                <w:lang w:eastAsia="en-AU"/>
              </w:rPr>
              <w:t>t=2.</w:t>
            </w:r>
            <w:r w:rsidR="003E439E">
              <w:rPr>
                <w:rFonts w:ascii="Times New Roman" w:hAnsi="Times New Roman"/>
                <w:b/>
                <w:szCs w:val="24"/>
                <w:lang w:eastAsia="en-AU"/>
              </w:rPr>
              <w:t>254</w:t>
            </w:r>
            <w:r>
              <w:rPr>
                <w:rFonts w:ascii="Times New Roman" w:hAnsi="Times New Roman"/>
                <w:b/>
                <w:szCs w:val="24"/>
                <w:lang w:eastAsia="en-AU"/>
              </w:rPr>
              <w:t>*</w:t>
            </w:r>
            <w:r w:rsidRPr="00162CBB">
              <w:rPr>
                <w:rFonts w:ascii="Times New Roman" w:hAnsi="Times New Roman"/>
                <w:b/>
                <w:szCs w:val="24"/>
                <w:lang w:eastAsia="en-AU"/>
              </w:rPr>
              <w:br/>
            </w:r>
          </w:p>
        </w:tc>
      </w:tr>
    </w:tbl>
    <w:p w14:paraId="76F7EF14" w14:textId="77777777" w:rsidR="009420BC" w:rsidRDefault="009420BC" w:rsidP="00B37F6F">
      <w:pPr>
        <w:keepNext/>
        <w:keepLines/>
        <w:spacing w:before="0" w:after="240"/>
        <w:rPr>
          <w:rFonts w:ascii="Times New Roman" w:hAnsi="Times New Roman"/>
          <w:b/>
        </w:rPr>
      </w:pPr>
    </w:p>
    <w:p w14:paraId="209BDBB0" w14:textId="77777777" w:rsidR="009423AF" w:rsidRPr="00B37F6F" w:rsidRDefault="009423AF" w:rsidP="00E510E5">
      <w:pPr>
        <w:keepNext/>
        <w:keepLines/>
        <w:spacing w:before="0" w:after="240"/>
        <w:jc w:val="left"/>
        <w:rPr>
          <w:rFonts w:ascii="Times New Roman" w:hAnsi="Times New Roman"/>
          <w:b/>
        </w:rPr>
      </w:pPr>
      <w:r>
        <w:rPr>
          <w:rFonts w:ascii="Times New Roman" w:hAnsi="Times New Roman"/>
          <w:b/>
        </w:rPr>
        <w:t xml:space="preserve">TABLE VI. </w:t>
      </w:r>
      <w:r w:rsidR="004B35D1">
        <w:rPr>
          <w:rFonts w:ascii="Times New Roman" w:hAnsi="Times New Roman"/>
          <w:b/>
        </w:rPr>
        <w:t xml:space="preserve">Significance of the Increase in </w:t>
      </w:r>
      <w:r w:rsidRPr="00B37F6F">
        <w:rPr>
          <w:rFonts w:ascii="Times New Roman" w:hAnsi="Times New Roman"/>
          <w:b/>
        </w:rPr>
        <w:t xml:space="preserve">Knowledge </w:t>
      </w:r>
      <w:r>
        <w:rPr>
          <w:rFonts w:ascii="Times New Roman" w:hAnsi="Times New Roman"/>
          <w:b/>
        </w:rPr>
        <w:t>T</w:t>
      </w:r>
      <w:r w:rsidRPr="00B37F6F">
        <w:rPr>
          <w:rFonts w:ascii="Times New Roman" w:hAnsi="Times New Roman"/>
          <w:b/>
        </w:rPr>
        <w:t xml:space="preserve">ransfer </w:t>
      </w:r>
      <w:r w:rsidR="004B35D1">
        <w:rPr>
          <w:rFonts w:ascii="Times New Roman" w:hAnsi="Times New Roman"/>
          <w:b/>
        </w:rPr>
        <w:t xml:space="preserve">for </w:t>
      </w:r>
      <w:r>
        <w:rPr>
          <w:rFonts w:ascii="Times New Roman" w:hAnsi="Times New Roman"/>
          <w:b/>
        </w:rPr>
        <w:t>S</w:t>
      </w:r>
      <w:r w:rsidRPr="00B37F6F">
        <w:rPr>
          <w:rFonts w:ascii="Times New Roman" w:hAnsi="Times New Roman"/>
          <w:b/>
        </w:rPr>
        <w:t xml:space="preserve">ubsidiaries with </w:t>
      </w:r>
      <w:r>
        <w:rPr>
          <w:rFonts w:ascii="Times New Roman" w:hAnsi="Times New Roman"/>
          <w:b/>
        </w:rPr>
        <w:t>E</w:t>
      </w:r>
      <w:r w:rsidRPr="00B37F6F">
        <w:rPr>
          <w:rFonts w:ascii="Times New Roman" w:hAnsi="Times New Roman"/>
          <w:b/>
        </w:rPr>
        <w:t>xpa</w:t>
      </w:r>
      <w:r w:rsidR="006242F3">
        <w:rPr>
          <w:rFonts w:ascii="Times New Roman" w:hAnsi="Times New Roman"/>
          <w:b/>
        </w:rPr>
        <w:softHyphen/>
      </w:r>
      <w:r w:rsidRPr="00B37F6F">
        <w:rPr>
          <w:rFonts w:ascii="Times New Roman" w:hAnsi="Times New Roman"/>
          <w:b/>
        </w:rPr>
        <w:t xml:space="preserve">triates and </w:t>
      </w:r>
      <w:r w:rsidR="006242F3">
        <w:rPr>
          <w:rFonts w:ascii="Times New Roman" w:hAnsi="Times New Roman"/>
          <w:b/>
        </w:rPr>
        <w:t xml:space="preserve">Former </w:t>
      </w:r>
      <w:r>
        <w:rPr>
          <w:rFonts w:ascii="Times New Roman" w:hAnsi="Times New Roman"/>
          <w:b/>
        </w:rPr>
        <w:t>I</w:t>
      </w:r>
      <w:r w:rsidRPr="00B37F6F">
        <w:rPr>
          <w:rFonts w:ascii="Times New Roman" w:hAnsi="Times New Roman"/>
          <w:b/>
        </w:rPr>
        <w:t>npatriates</w:t>
      </w:r>
    </w:p>
    <w:tbl>
      <w:tblPr>
        <w:tblW w:w="8789" w:type="dxa"/>
        <w:tblInd w:w="108" w:type="dxa"/>
        <w:tblBorders>
          <w:top w:val="single" w:sz="12" w:space="0" w:color="auto"/>
          <w:left w:val="single" w:sz="8" w:space="0" w:color="FFFFFF"/>
          <w:bottom w:val="single" w:sz="12" w:space="0" w:color="auto"/>
          <w:right w:val="single" w:sz="8" w:space="0" w:color="FFFFFF"/>
          <w:insideH w:val="single" w:sz="8" w:space="0" w:color="FFFFFF"/>
        </w:tblBorders>
        <w:tblLayout w:type="fixed"/>
        <w:tblLook w:val="00A0" w:firstRow="1" w:lastRow="0" w:firstColumn="1" w:lastColumn="0" w:noHBand="0" w:noVBand="0"/>
      </w:tblPr>
      <w:tblGrid>
        <w:gridCol w:w="3720"/>
        <w:gridCol w:w="2640"/>
        <w:gridCol w:w="2429"/>
      </w:tblGrid>
      <w:tr w:rsidR="009423AF" w:rsidRPr="00B37F6F" w14:paraId="40C574AA" w14:textId="77777777" w:rsidTr="00B37F6F">
        <w:trPr>
          <w:trHeight w:val="406"/>
        </w:trPr>
        <w:tc>
          <w:tcPr>
            <w:tcW w:w="3720" w:type="dxa"/>
            <w:tcBorders>
              <w:top w:val="single" w:sz="12" w:space="0" w:color="auto"/>
            </w:tcBorders>
            <w:shd w:val="clear" w:color="auto" w:fill="FFFFFF"/>
          </w:tcPr>
          <w:p w14:paraId="1647A783" w14:textId="77777777" w:rsidR="009423AF" w:rsidRPr="00B37F6F" w:rsidRDefault="009423AF" w:rsidP="00B37F6F">
            <w:pPr>
              <w:keepNext/>
              <w:keepLines/>
              <w:spacing w:before="20" w:after="20"/>
              <w:jc w:val="left"/>
              <w:rPr>
                <w:rFonts w:ascii="Times New Roman" w:hAnsi="Times New Roman"/>
                <w:b/>
                <w:bCs/>
                <w:szCs w:val="24"/>
                <w:lang w:eastAsia="en-AU"/>
              </w:rPr>
            </w:pPr>
          </w:p>
        </w:tc>
        <w:tc>
          <w:tcPr>
            <w:tcW w:w="5069" w:type="dxa"/>
            <w:gridSpan w:val="2"/>
            <w:tcBorders>
              <w:top w:val="single" w:sz="12" w:space="0" w:color="auto"/>
            </w:tcBorders>
            <w:shd w:val="clear" w:color="auto" w:fill="FFFFFF"/>
          </w:tcPr>
          <w:p w14:paraId="55F20562" w14:textId="77777777" w:rsidR="009423AF" w:rsidRPr="00B37F6F" w:rsidRDefault="009423AF" w:rsidP="00B37F6F">
            <w:pPr>
              <w:keepNext/>
              <w:keepLines/>
              <w:spacing w:before="20" w:after="20"/>
              <w:jc w:val="center"/>
              <w:rPr>
                <w:rFonts w:ascii="Times New Roman" w:hAnsi="Times New Roman"/>
                <w:b/>
                <w:bCs/>
                <w:szCs w:val="24"/>
                <w:lang w:eastAsia="en-AU"/>
              </w:rPr>
            </w:pPr>
            <w:r w:rsidRPr="00B37F6F">
              <w:rPr>
                <w:rFonts w:ascii="Times New Roman" w:hAnsi="Times New Roman"/>
                <w:b/>
                <w:bCs/>
                <w:szCs w:val="24"/>
                <w:lang w:eastAsia="en-AU"/>
              </w:rPr>
              <w:t>Direction of knowledge transfer</w:t>
            </w:r>
          </w:p>
        </w:tc>
      </w:tr>
      <w:tr w:rsidR="009423AF" w:rsidRPr="00B37F6F" w14:paraId="175FEEF9" w14:textId="77777777" w:rsidTr="00B37F6F">
        <w:trPr>
          <w:trHeight w:val="406"/>
        </w:trPr>
        <w:tc>
          <w:tcPr>
            <w:tcW w:w="3720" w:type="dxa"/>
            <w:tcBorders>
              <w:bottom w:val="single" w:sz="4" w:space="0" w:color="auto"/>
            </w:tcBorders>
            <w:shd w:val="clear" w:color="auto" w:fill="FFFFFF"/>
          </w:tcPr>
          <w:p w14:paraId="72198575" w14:textId="77777777" w:rsidR="009423AF" w:rsidRPr="00B37F6F" w:rsidRDefault="009423AF" w:rsidP="00B37F6F">
            <w:pPr>
              <w:keepNext/>
              <w:keepLines/>
              <w:spacing w:before="20" w:after="20"/>
              <w:jc w:val="left"/>
              <w:rPr>
                <w:rFonts w:ascii="Times New Roman" w:hAnsi="Times New Roman"/>
                <w:b/>
                <w:bCs/>
                <w:szCs w:val="24"/>
                <w:lang w:eastAsia="en-AU"/>
              </w:rPr>
            </w:pPr>
            <w:r w:rsidRPr="00B37F6F">
              <w:rPr>
                <w:rFonts w:ascii="Times New Roman" w:hAnsi="Times New Roman"/>
                <w:b/>
                <w:bCs/>
                <w:szCs w:val="24"/>
                <w:lang w:eastAsia="en-AU"/>
              </w:rPr>
              <w:t>Type of subsidiary</w:t>
            </w:r>
          </w:p>
        </w:tc>
        <w:tc>
          <w:tcPr>
            <w:tcW w:w="2640" w:type="dxa"/>
            <w:tcBorders>
              <w:bottom w:val="single" w:sz="4" w:space="0" w:color="auto"/>
            </w:tcBorders>
            <w:shd w:val="clear" w:color="auto" w:fill="FFFFFF"/>
          </w:tcPr>
          <w:p w14:paraId="5821C254" w14:textId="77777777" w:rsidR="009423AF" w:rsidRPr="00B37F6F" w:rsidRDefault="009423AF" w:rsidP="00B37F6F">
            <w:pPr>
              <w:keepNext/>
              <w:keepLines/>
              <w:spacing w:before="20" w:after="20"/>
              <w:jc w:val="center"/>
              <w:rPr>
                <w:rFonts w:ascii="Times New Roman" w:hAnsi="Times New Roman"/>
                <w:b/>
                <w:bCs/>
                <w:szCs w:val="24"/>
                <w:lang w:eastAsia="en-AU"/>
              </w:rPr>
            </w:pPr>
            <w:r w:rsidRPr="00B37F6F">
              <w:rPr>
                <w:rFonts w:ascii="Times New Roman" w:hAnsi="Times New Roman"/>
                <w:b/>
                <w:bCs/>
                <w:szCs w:val="24"/>
                <w:lang w:eastAsia="en-AU"/>
              </w:rPr>
              <w:t>From HQ to subsidiaries</w:t>
            </w:r>
          </w:p>
        </w:tc>
        <w:tc>
          <w:tcPr>
            <w:tcW w:w="2429" w:type="dxa"/>
            <w:tcBorders>
              <w:bottom w:val="single" w:sz="4" w:space="0" w:color="auto"/>
            </w:tcBorders>
            <w:shd w:val="clear" w:color="auto" w:fill="FFFFFF"/>
          </w:tcPr>
          <w:p w14:paraId="2228EEDA" w14:textId="77777777" w:rsidR="009423AF" w:rsidRPr="00B37F6F" w:rsidRDefault="009423AF" w:rsidP="00B37F6F">
            <w:pPr>
              <w:keepNext/>
              <w:keepLines/>
              <w:spacing w:before="20" w:after="20"/>
              <w:jc w:val="center"/>
              <w:rPr>
                <w:rFonts w:ascii="Times New Roman" w:hAnsi="Times New Roman"/>
                <w:b/>
                <w:bCs/>
                <w:szCs w:val="24"/>
                <w:lang w:eastAsia="en-AU"/>
              </w:rPr>
            </w:pPr>
            <w:r w:rsidRPr="00B37F6F">
              <w:rPr>
                <w:rFonts w:ascii="Times New Roman" w:hAnsi="Times New Roman"/>
                <w:b/>
                <w:bCs/>
                <w:szCs w:val="24"/>
                <w:lang w:eastAsia="en-AU"/>
              </w:rPr>
              <w:t>From subsidiaries to HQ</w:t>
            </w:r>
          </w:p>
        </w:tc>
      </w:tr>
      <w:tr w:rsidR="009423AF" w:rsidRPr="00B37F6F" w14:paraId="66296DA3" w14:textId="77777777" w:rsidTr="00B37F6F">
        <w:tc>
          <w:tcPr>
            <w:tcW w:w="3720" w:type="dxa"/>
            <w:tcBorders>
              <w:top w:val="single" w:sz="4" w:space="0" w:color="auto"/>
            </w:tcBorders>
            <w:shd w:val="clear" w:color="auto" w:fill="FFFFFF"/>
          </w:tcPr>
          <w:p w14:paraId="565F8EC3" w14:textId="77777777" w:rsidR="009423AF" w:rsidRPr="00B37F6F" w:rsidRDefault="009423AF" w:rsidP="00B37F6F">
            <w:pPr>
              <w:keepNext/>
              <w:keepLines/>
              <w:spacing w:before="20" w:after="20"/>
              <w:jc w:val="left"/>
              <w:rPr>
                <w:rFonts w:ascii="Times New Roman" w:hAnsi="Times New Roman"/>
                <w:bCs/>
                <w:szCs w:val="24"/>
                <w:lang w:eastAsia="en-AU"/>
              </w:rPr>
            </w:pPr>
            <w:r w:rsidRPr="00B37F6F">
              <w:rPr>
                <w:rFonts w:ascii="Times New Roman" w:hAnsi="Times New Roman"/>
                <w:bCs/>
                <w:szCs w:val="24"/>
                <w:lang w:eastAsia="en-AU"/>
              </w:rPr>
              <w:t>Subsidiaries with vs</w:t>
            </w:r>
            <w:r>
              <w:rPr>
                <w:rFonts w:ascii="Times New Roman" w:hAnsi="Times New Roman"/>
                <w:bCs/>
                <w:szCs w:val="24"/>
                <w:lang w:eastAsia="en-AU"/>
              </w:rPr>
              <w:t>.</w:t>
            </w:r>
            <w:r w:rsidRPr="00B37F6F">
              <w:rPr>
                <w:rFonts w:ascii="Times New Roman" w:hAnsi="Times New Roman"/>
                <w:bCs/>
                <w:szCs w:val="24"/>
                <w:lang w:eastAsia="en-AU"/>
              </w:rPr>
              <w:t xml:space="preserve"> subsidiaries without expatriates</w:t>
            </w:r>
          </w:p>
        </w:tc>
        <w:tc>
          <w:tcPr>
            <w:tcW w:w="2640" w:type="dxa"/>
            <w:tcBorders>
              <w:top w:val="single" w:sz="4" w:space="0" w:color="auto"/>
            </w:tcBorders>
            <w:shd w:val="clear" w:color="auto" w:fill="FFFFFF"/>
          </w:tcPr>
          <w:p w14:paraId="2AF4B38C" w14:textId="77777777" w:rsidR="009423AF" w:rsidRPr="00B37F6F" w:rsidRDefault="009423AF" w:rsidP="00B37F6F">
            <w:pPr>
              <w:keepNext/>
              <w:keepLines/>
              <w:spacing w:before="20" w:after="20"/>
              <w:jc w:val="center"/>
              <w:rPr>
                <w:rFonts w:ascii="Times New Roman" w:hAnsi="Times New Roman"/>
                <w:szCs w:val="24"/>
                <w:lang w:eastAsia="en-AU"/>
              </w:rPr>
            </w:pPr>
            <w:r w:rsidRPr="00B37F6F">
              <w:rPr>
                <w:rFonts w:ascii="Times New Roman" w:hAnsi="Times New Roman"/>
                <w:szCs w:val="24"/>
                <w:lang w:eastAsia="en-AU"/>
              </w:rPr>
              <w:t>t = 4.183</w:t>
            </w:r>
            <w:r w:rsidRPr="00B37F6F">
              <w:rPr>
                <w:rFonts w:ascii="Times New Roman" w:hAnsi="Times New Roman"/>
                <w:szCs w:val="24"/>
                <w:lang w:eastAsia="en-AU"/>
              </w:rPr>
              <w:br/>
              <w:t>p = 0.000</w:t>
            </w:r>
          </w:p>
        </w:tc>
        <w:tc>
          <w:tcPr>
            <w:tcW w:w="2429" w:type="dxa"/>
            <w:tcBorders>
              <w:top w:val="single" w:sz="4" w:space="0" w:color="auto"/>
            </w:tcBorders>
            <w:shd w:val="clear" w:color="auto" w:fill="FFFFFF"/>
          </w:tcPr>
          <w:p w14:paraId="0898BA22" w14:textId="77777777" w:rsidR="009423AF" w:rsidRPr="00B37F6F" w:rsidRDefault="009423AF" w:rsidP="00B37F6F">
            <w:pPr>
              <w:keepNext/>
              <w:keepLines/>
              <w:spacing w:before="20" w:after="20"/>
              <w:jc w:val="center"/>
              <w:rPr>
                <w:rFonts w:ascii="Times New Roman" w:hAnsi="Times New Roman"/>
                <w:szCs w:val="24"/>
                <w:lang w:eastAsia="en-AU"/>
              </w:rPr>
            </w:pPr>
            <w:r w:rsidRPr="00B37F6F">
              <w:rPr>
                <w:rFonts w:ascii="Times New Roman" w:hAnsi="Times New Roman"/>
                <w:szCs w:val="24"/>
                <w:lang w:eastAsia="en-AU"/>
              </w:rPr>
              <w:t>t = 1.487</w:t>
            </w:r>
            <w:r w:rsidRPr="00B37F6F">
              <w:rPr>
                <w:rFonts w:ascii="Times New Roman" w:hAnsi="Times New Roman"/>
                <w:szCs w:val="24"/>
                <w:lang w:eastAsia="en-AU"/>
              </w:rPr>
              <w:br/>
              <w:t>p = 0.138</w:t>
            </w:r>
          </w:p>
        </w:tc>
      </w:tr>
      <w:tr w:rsidR="009423AF" w:rsidRPr="00B37F6F" w14:paraId="27EBB7A3" w14:textId="77777777" w:rsidTr="00B37F6F">
        <w:tc>
          <w:tcPr>
            <w:tcW w:w="3720" w:type="dxa"/>
            <w:tcBorders>
              <w:bottom w:val="single" w:sz="12" w:space="0" w:color="auto"/>
            </w:tcBorders>
            <w:shd w:val="clear" w:color="auto" w:fill="FFFFFF"/>
          </w:tcPr>
          <w:p w14:paraId="5E5FE466" w14:textId="77777777" w:rsidR="009423AF" w:rsidRPr="00B37F6F" w:rsidRDefault="009423AF" w:rsidP="00B37F6F">
            <w:pPr>
              <w:keepNext/>
              <w:keepLines/>
              <w:spacing w:before="20" w:after="20"/>
              <w:jc w:val="left"/>
              <w:rPr>
                <w:rFonts w:ascii="Times New Roman" w:hAnsi="Times New Roman"/>
                <w:bCs/>
                <w:szCs w:val="24"/>
                <w:lang w:eastAsia="en-AU"/>
              </w:rPr>
            </w:pPr>
            <w:r w:rsidRPr="00B37F6F">
              <w:rPr>
                <w:rFonts w:ascii="Times New Roman" w:hAnsi="Times New Roman"/>
                <w:bCs/>
                <w:szCs w:val="24"/>
                <w:lang w:eastAsia="en-AU"/>
              </w:rPr>
              <w:t>Subsidiaries with vs</w:t>
            </w:r>
            <w:r>
              <w:rPr>
                <w:rFonts w:ascii="Times New Roman" w:hAnsi="Times New Roman"/>
                <w:bCs/>
                <w:szCs w:val="24"/>
                <w:lang w:eastAsia="en-AU"/>
              </w:rPr>
              <w:t>.</w:t>
            </w:r>
            <w:r w:rsidRPr="00B37F6F">
              <w:rPr>
                <w:rFonts w:ascii="Times New Roman" w:hAnsi="Times New Roman"/>
                <w:bCs/>
                <w:szCs w:val="24"/>
                <w:lang w:eastAsia="en-AU"/>
              </w:rPr>
              <w:t xml:space="preserve"> subsidiaries without former </w:t>
            </w:r>
            <w:proofErr w:type="spellStart"/>
            <w:r w:rsidRPr="00B37F6F">
              <w:rPr>
                <w:rFonts w:ascii="Times New Roman" w:hAnsi="Times New Roman"/>
                <w:bCs/>
                <w:szCs w:val="24"/>
                <w:lang w:eastAsia="en-AU"/>
              </w:rPr>
              <w:t>inpatriates</w:t>
            </w:r>
            <w:proofErr w:type="spellEnd"/>
          </w:p>
        </w:tc>
        <w:tc>
          <w:tcPr>
            <w:tcW w:w="2640" w:type="dxa"/>
            <w:tcBorders>
              <w:bottom w:val="single" w:sz="12" w:space="0" w:color="auto"/>
            </w:tcBorders>
            <w:shd w:val="clear" w:color="auto" w:fill="FFFFFF"/>
          </w:tcPr>
          <w:p w14:paraId="1FCA0342" w14:textId="77777777" w:rsidR="009423AF" w:rsidRPr="00B37F6F" w:rsidRDefault="009423AF" w:rsidP="00B37F6F">
            <w:pPr>
              <w:keepNext/>
              <w:keepLines/>
              <w:spacing w:before="20" w:after="20"/>
              <w:jc w:val="center"/>
              <w:rPr>
                <w:rFonts w:ascii="Times New Roman" w:hAnsi="Times New Roman"/>
                <w:szCs w:val="24"/>
                <w:lang w:eastAsia="en-AU"/>
              </w:rPr>
            </w:pPr>
            <w:r w:rsidRPr="00B37F6F">
              <w:rPr>
                <w:rFonts w:ascii="Times New Roman" w:hAnsi="Times New Roman"/>
                <w:szCs w:val="24"/>
                <w:lang w:eastAsia="en-AU"/>
              </w:rPr>
              <w:t>t = 5.497</w:t>
            </w:r>
            <w:r w:rsidRPr="00B37F6F">
              <w:rPr>
                <w:rFonts w:ascii="Times New Roman" w:hAnsi="Times New Roman"/>
                <w:szCs w:val="24"/>
                <w:lang w:eastAsia="en-AU"/>
              </w:rPr>
              <w:br/>
              <w:t>p = 0.000</w:t>
            </w:r>
          </w:p>
        </w:tc>
        <w:tc>
          <w:tcPr>
            <w:tcW w:w="2429" w:type="dxa"/>
            <w:tcBorders>
              <w:bottom w:val="single" w:sz="12" w:space="0" w:color="auto"/>
            </w:tcBorders>
            <w:shd w:val="clear" w:color="auto" w:fill="FFFFFF"/>
          </w:tcPr>
          <w:p w14:paraId="23EBCB87" w14:textId="77777777" w:rsidR="009423AF" w:rsidRPr="00B37F6F" w:rsidRDefault="009423AF" w:rsidP="00B37F6F">
            <w:pPr>
              <w:keepNext/>
              <w:keepLines/>
              <w:spacing w:before="20" w:after="20"/>
              <w:jc w:val="center"/>
              <w:rPr>
                <w:rFonts w:ascii="Times New Roman" w:hAnsi="Times New Roman"/>
                <w:szCs w:val="24"/>
                <w:lang w:eastAsia="en-AU"/>
              </w:rPr>
            </w:pPr>
            <w:r w:rsidRPr="00B37F6F">
              <w:rPr>
                <w:rFonts w:ascii="Times New Roman" w:hAnsi="Times New Roman"/>
                <w:szCs w:val="24"/>
                <w:lang w:eastAsia="en-AU"/>
              </w:rPr>
              <w:t>t = 3.780</w:t>
            </w:r>
            <w:r w:rsidRPr="00B37F6F">
              <w:rPr>
                <w:rFonts w:ascii="Times New Roman" w:hAnsi="Times New Roman"/>
                <w:szCs w:val="24"/>
                <w:lang w:eastAsia="en-AU"/>
              </w:rPr>
              <w:br/>
              <w:t>p = 0.000</w:t>
            </w:r>
          </w:p>
        </w:tc>
      </w:tr>
    </w:tbl>
    <w:p w14:paraId="18F0A788" w14:textId="77777777" w:rsidR="009423AF" w:rsidRDefault="009423AF" w:rsidP="00E740FD">
      <w:pPr>
        <w:spacing w:before="0" w:after="240"/>
        <w:rPr>
          <w:rFonts w:ascii="Times New Roman" w:hAnsi="Times New Roman"/>
          <w:b/>
        </w:rPr>
      </w:pPr>
    </w:p>
    <w:p w14:paraId="6357D28A" w14:textId="77777777" w:rsidR="00FC1696" w:rsidRDefault="00FC1696" w:rsidP="00E740FD">
      <w:pPr>
        <w:spacing w:before="0" w:after="240"/>
        <w:rPr>
          <w:rFonts w:ascii="Times New Roman" w:hAnsi="Times New Roman"/>
          <w:b/>
        </w:rPr>
      </w:pPr>
    </w:p>
    <w:p w14:paraId="3B34D292" w14:textId="77777777" w:rsidR="009423AF" w:rsidRPr="00E740FD" w:rsidRDefault="009423AF" w:rsidP="00A05E5C">
      <w:pPr>
        <w:keepNext/>
        <w:spacing w:before="0" w:after="240"/>
        <w:rPr>
          <w:rFonts w:ascii="Times New Roman" w:hAnsi="Times New Roman"/>
          <w:b/>
        </w:rPr>
      </w:pPr>
      <w:r w:rsidRPr="00E740FD">
        <w:rPr>
          <w:rFonts w:ascii="Times New Roman" w:hAnsi="Times New Roman"/>
          <w:b/>
        </w:rPr>
        <w:lastRenderedPageBreak/>
        <w:t xml:space="preserve">TABLE VII. Knowledge </w:t>
      </w:r>
      <w:r>
        <w:rPr>
          <w:rFonts w:ascii="Times New Roman" w:hAnsi="Times New Roman"/>
          <w:b/>
        </w:rPr>
        <w:t>T</w:t>
      </w:r>
      <w:r w:rsidRPr="00E740FD">
        <w:rPr>
          <w:rFonts w:ascii="Times New Roman" w:hAnsi="Times New Roman"/>
          <w:b/>
        </w:rPr>
        <w:t xml:space="preserve">ransfer </w:t>
      </w:r>
      <w:r>
        <w:rPr>
          <w:rFonts w:ascii="Times New Roman" w:hAnsi="Times New Roman"/>
          <w:b/>
        </w:rPr>
        <w:t>C</w:t>
      </w:r>
      <w:r w:rsidRPr="00E740FD">
        <w:rPr>
          <w:rFonts w:ascii="Times New Roman" w:hAnsi="Times New Roman"/>
          <w:b/>
        </w:rPr>
        <w:t xml:space="preserve">ompared between </w:t>
      </w:r>
      <w:r>
        <w:rPr>
          <w:rFonts w:ascii="Times New Roman" w:hAnsi="Times New Roman"/>
          <w:b/>
        </w:rPr>
        <w:t>S</w:t>
      </w:r>
      <w:r w:rsidRPr="00E740FD">
        <w:rPr>
          <w:rFonts w:ascii="Times New Roman" w:hAnsi="Times New Roman"/>
          <w:b/>
        </w:rPr>
        <w:t xml:space="preserve">ubsidiaries with </w:t>
      </w:r>
      <w:r>
        <w:rPr>
          <w:rFonts w:ascii="Times New Roman" w:hAnsi="Times New Roman"/>
          <w:b/>
        </w:rPr>
        <w:t>D</w:t>
      </w:r>
      <w:r w:rsidRPr="00E740FD">
        <w:rPr>
          <w:rFonts w:ascii="Times New Roman" w:hAnsi="Times New Roman"/>
          <w:b/>
        </w:rPr>
        <w:t xml:space="preserve">ifferent </w:t>
      </w:r>
      <w:r>
        <w:rPr>
          <w:rFonts w:ascii="Times New Roman" w:hAnsi="Times New Roman"/>
          <w:b/>
        </w:rPr>
        <w:t>T</w:t>
      </w:r>
      <w:r w:rsidRPr="00E740FD">
        <w:rPr>
          <w:rFonts w:ascii="Times New Roman" w:hAnsi="Times New Roman"/>
          <w:b/>
        </w:rPr>
        <w:t xml:space="preserve">ypes of </w:t>
      </w:r>
      <w:r>
        <w:rPr>
          <w:rFonts w:ascii="Times New Roman" w:hAnsi="Times New Roman"/>
          <w:b/>
        </w:rPr>
        <w:t>I</w:t>
      </w:r>
      <w:r w:rsidRPr="00E740FD">
        <w:rPr>
          <w:rFonts w:ascii="Times New Roman" w:hAnsi="Times New Roman"/>
          <w:b/>
        </w:rPr>
        <w:t xml:space="preserve">nternational </w:t>
      </w:r>
      <w:r>
        <w:rPr>
          <w:rFonts w:ascii="Times New Roman" w:hAnsi="Times New Roman"/>
          <w:b/>
        </w:rPr>
        <w:t>A</w:t>
      </w:r>
      <w:r w:rsidRPr="00E740FD">
        <w:rPr>
          <w:rFonts w:ascii="Times New Roman" w:hAnsi="Times New Roman"/>
          <w:b/>
        </w:rPr>
        <w:t>ssignees</w:t>
      </w:r>
    </w:p>
    <w:tbl>
      <w:tblPr>
        <w:tblW w:w="8789" w:type="dxa"/>
        <w:tblInd w:w="108" w:type="dxa"/>
        <w:tblBorders>
          <w:top w:val="single" w:sz="12" w:space="0" w:color="auto"/>
          <w:left w:val="single" w:sz="8" w:space="0" w:color="FFFFFF"/>
          <w:bottom w:val="single" w:sz="12" w:space="0" w:color="auto"/>
          <w:right w:val="single" w:sz="8" w:space="0" w:color="FFFFFF"/>
        </w:tblBorders>
        <w:tblLayout w:type="fixed"/>
        <w:tblLook w:val="00A0" w:firstRow="1" w:lastRow="0" w:firstColumn="1" w:lastColumn="0" w:noHBand="0" w:noVBand="0"/>
      </w:tblPr>
      <w:tblGrid>
        <w:gridCol w:w="4080"/>
        <w:gridCol w:w="2280"/>
        <w:gridCol w:w="2429"/>
      </w:tblGrid>
      <w:tr w:rsidR="009423AF" w:rsidRPr="00E740FD" w14:paraId="18DD5F2A" w14:textId="77777777" w:rsidTr="00E740FD">
        <w:trPr>
          <w:trHeight w:val="406"/>
        </w:trPr>
        <w:tc>
          <w:tcPr>
            <w:tcW w:w="4080" w:type="dxa"/>
            <w:tcBorders>
              <w:top w:val="single" w:sz="12" w:space="0" w:color="auto"/>
              <w:bottom w:val="nil"/>
            </w:tcBorders>
            <w:shd w:val="clear" w:color="auto" w:fill="FFFFFF"/>
          </w:tcPr>
          <w:p w14:paraId="747F0E17" w14:textId="77777777" w:rsidR="009423AF" w:rsidRPr="00E740FD" w:rsidRDefault="009423AF" w:rsidP="00E740FD">
            <w:pPr>
              <w:keepNext/>
              <w:keepLines/>
              <w:spacing w:before="20" w:after="20"/>
              <w:jc w:val="left"/>
              <w:rPr>
                <w:rFonts w:ascii="Times New Roman" w:hAnsi="Times New Roman"/>
                <w:b/>
                <w:bCs/>
                <w:szCs w:val="24"/>
                <w:lang w:eastAsia="en-AU"/>
              </w:rPr>
            </w:pPr>
          </w:p>
        </w:tc>
        <w:tc>
          <w:tcPr>
            <w:tcW w:w="4709" w:type="dxa"/>
            <w:gridSpan w:val="2"/>
            <w:tcBorders>
              <w:top w:val="single" w:sz="12" w:space="0" w:color="auto"/>
              <w:bottom w:val="nil"/>
            </w:tcBorders>
            <w:shd w:val="clear" w:color="auto" w:fill="FFFFFF"/>
          </w:tcPr>
          <w:p w14:paraId="494C8D81" w14:textId="77777777" w:rsidR="009423AF" w:rsidRPr="00E740FD" w:rsidRDefault="009423AF" w:rsidP="00E740FD">
            <w:pPr>
              <w:keepNext/>
              <w:keepLines/>
              <w:spacing w:before="20" w:after="20"/>
              <w:jc w:val="center"/>
              <w:rPr>
                <w:rFonts w:ascii="Times New Roman" w:hAnsi="Times New Roman"/>
                <w:b/>
                <w:bCs/>
                <w:szCs w:val="24"/>
                <w:lang w:eastAsia="en-AU"/>
              </w:rPr>
            </w:pPr>
            <w:r w:rsidRPr="00E740FD">
              <w:rPr>
                <w:rFonts w:ascii="Times New Roman" w:hAnsi="Times New Roman"/>
                <w:b/>
                <w:bCs/>
                <w:szCs w:val="24"/>
                <w:lang w:eastAsia="en-AU"/>
              </w:rPr>
              <w:t>Direction of knowledge transfer</w:t>
            </w:r>
          </w:p>
        </w:tc>
      </w:tr>
      <w:tr w:rsidR="009423AF" w:rsidRPr="00E740FD" w14:paraId="3EB25C75" w14:textId="77777777" w:rsidTr="00E740FD">
        <w:trPr>
          <w:trHeight w:val="406"/>
        </w:trPr>
        <w:tc>
          <w:tcPr>
            <w:tcW w:w="4080" w:type="dxa"/>
            <w:tcBorders>
              <w:top w:val="nil"/>
              <w:bottom w:val="single" w:sz="4" w:space="0" w:color="auto"/>
            </w:tcBorders>
            <w:shd w:val="clear" w:color="auto" w:fill="FFFFFF"/>
          </w:tcPr>
          <w:p w14:paraId="7F9884CD" w14:textId="77777777" w:rsidR="009423AF" w:rsidRPr="00E740FD" w:rsidRDefault="009423AF" w:rsidP="00E740FD">
            <w:pPr>
              <w:keepNext/>
              <w:keepLines/>
              <w:spacing w:before="20" w:after="20"/>
              <w:jc w:val="left"/>
              <w:rPr>
                <w:rFonts w:ascii="Times New Roman" w:hAnsi="Times New Roman"/>
                <w:b/>
                <w:bCs/>
                <w:szCs w:val="24"/>
                <w:lang w:eastAsia="en-AU"/>
              </w:rPr>
            </w:pPr>
            <w:r w:rsidRPr="00E740FD">
              <w:rPr>
                <w:rFonts w:ascii="Times New Roman" w:hAnsi="Times New Roman"/>
                <w:b/>
                <w:bCs/>
                <w:szCs w:val="24"/>
                <w:lang w:eastAsia="en-AU"/>
              </w:rPr>
              <w:t>Type of subsidiary</w:t>
            </w:r>
          </w:p>
        </w:tc>
        <w:tc>
          <w:tcPr>
            <w:tcW w:w="2280" w:type="dxa"/>
            <w:tcBorders>
              <w:top w:val="nil"/>
              <w:bottom w:val="single" w:sz="4" w:space="0" w:color="auto"/>
            </w:tcBorders>
            <w:shd w:val="clear" w:color="auto" w:fill="FFFFFF"/>
          </w:tcPr>
          <w:p w14:paraId="192BB5AB" w14:textId="77777777" w:rsidR="009423AF" w:rsidRPr="00E740FD" w:rsidRDefault="009423AF" w:rsidP="00E740FD">
            <w:pPr>
              <w:keepNext/>
              <w:keepLines/>
              <w:spacing w:before="20" w:after="20"/>
              <w:jc w:val="center"/>
              <w:rPr>
                <w:rFonts w:ascii="Times New Roman" w:hAnsi="Times New Roman"/>
                <w:b/>
                <w:bCs/>
                <w:szCs w:val="24"/>
                <w:lang w:eastAsia="en-AU"/>
              </w:rPr>
            </w:pPr>
            <w:r w:rsidRPr="00E740FD">
              <w:rPr>
                <w:rFonts w:ascii="Times New Roman" w:hAnsi="Times New Roman"/>
                <w:b/>
                <w:bCs/>
                <w:szCs w:val="24"/>
                <w:lang w:eastAsia="en-AU"/>
              </w:rPr>
              <w:t>From HQ to subsidiaries</w:t>
            </w:r>
          </w:p>
        </w:tc>
        <w:tc>
          <w:tcPr>
            <w:tcW w:w="2429" w:type="dxa"/>
            <w:tcBorders>
              <w:top w:val="nil"/>
              <w:bottom w:val="single" w:sz="4" w:space="0" w:color="auto"/>
            </w:tcBorders>
            <w:shd w:val="clear" w:color="auto" w:fill="FFFFFF"/>
          </w:tcPr>
          <w:p w14:paraId="3CE52B13" w14:textId="77777777" w:rsidR="009423AF" w:rsidRPr="00E740FD" w:rsidRDefault="009423AF" w:rsidP="00E740FD">
            <w:pPr>
              <w:keepNext/>
              <w:keepLines/>
              <w:spacing w:before="20" w:after="20"/>
              <w:jc w:val="center"/>
              <w:rPr>
                <w:rFonts w:ascii="Times New Roman" w:hAnsi="Times New Roman"/>
                <w:b/>
                <w:bCs/>
                <w:szCs w:val="24"/>
                <w:lang w:eastAsia="en-AU"/>
              </w:rPr>
            </w:pPr>
            <w:r w:rsidRPr="00E740FD">
              <w:rPr>
                <w:rFonts w:ascii="Times New Roman" w:hAnsi="Times New Roman"/>
                <w:b/>
                <w:bCs/>
                <w:szCs w:val="24"/>
                <w:lang w:eastAsia="en-AU"/>
              </w:rPr>
              <w:t>From subsidiaries to HQ</w:t>
            </w:r>
          </w:p>
        </w:tc>
      </w:tr>
      <w:tr w:rsidR="009423AF" w:rsidRPr="00E740FD" w14:paraId="2964CA96" w14:textId="77777777" w:rsidTr="00E740FD">
        <w:tc>
          <w:tcPr>
            <w:tcW w:w="4080" w:type="dxa"/>
            <w:tcBorders>
              <w:top w:val="single" w:sz="4" w:space="0" w:color="auto"/>
            </w:tcBorders>
            <w:shd w:val="clear" w:color="auto" w:fill="FFFFFF"/>
          </w:tcPr>
          <w:p w14:paraId="5B91C533" w14:textId="3ED65C8F" w:rsidR="009423AF" w:rsidRPr="00E740FD" w:rsidRDefault="009423AF" w:rsidP="00E740FD">
            <w:pPr>
              <w:keepNext/>
              <w:keepLines/>
              <w:spacing w:before="20" w:after="20"/>
              <w:jc w:val="left"/>
              <w:rPr>
                <w:rFonts w:ascii="Times New Roman" w:hAnsi="Times New Roman"/>
                <w:bCs/>
                <w:szCs w:val="24"/>
                <w:lang w:eastAsia="en-AU"/>
              </w:rPr>
            </w:pPr>
            <w:r w:rsidRPr="00E740FD">
              <w:rPr>
                <w:rFonts w:ascii="Times New Roman" w:hAnsi="Times New Roman"/>
                <w:bCs/>
                <w:szCs w:val="24"/>
                <w:lang w:eastAsia="en-AU"/>
              </w:rPr>
              <w:t>No international assignees (n=222)</w:t>
            </w:r>
          </w:p>
        </w:tc>
        <w:tc>
          <w:tcPr>
            <w:tcW w:w="2280" w:type="dxa"/>
            <w:tcBorders>
              <w:top w:val="single" w:sz="4" w:space="0" w:color="auto"/>
            </w:tcBorders>
            <w:shd w:val="clear" w:color="auto" w:fill="FFFFFF"/>
          </w:tcPr>
          <w:p w14:paraId="0247276C" w14:textId="77777777" w:rsidR="009423AF" w:rsidRPr="00E740FD" w:rsidRDefault="009423AF" w:rsidP="00E740FD">
            <w:pPr>
              <w:keepNext/>
              <w:keepLines/>
              <w:spacing w:before="20" w:after="20"/>
              <w:jc w:val="center"/>
              <w:rPr>
                <w:rFonts w:ascii="Times New Roman" w:hAnsi="Times New Roman"/>
                <w:szCs w:val="24"/>
                <w:lang w:eastAsia="en-AU"/>
              </w:rPr>
            </w:pPr>
            <w:r w:rsidRPr="00E740FD">
              <w:rPr>
                <w:rFonts w:ascii="Times New Roman" w:hAnsi="Times New Roman"/>
                <w:szCs w:val="24"/>
                <w:lang w:eastAsia="en-AU"/>
              </w:rPr>
              <w:t>3.67</w:t>
            </w:r>
            <w:r w:rsidRPr="00E740FD">
              <w:rPr>
                <w:rFonts w:ascii="Times New Roman" w:hAnsi="Times New Roman"/>
                <w:szCs w:val="24"/>
                <w:vertAlign w:val="superscript"/>
                <w:lang w:eastAsia="en-AU"/>
              </w:rPr>
              <w:t>a</w:t>
            </w:r>
          </w:p>
        </w:tc>
        <w:tc>
          <w:tcPr>
            <w:tcW w:w="2429" w:type="dxa"/>
            <w:tcBorders>
              <w:top w:val="single" w:sz="4" w:space="0" w:color="auto"/>
            </w:tcBorders>
            <w:shd w:val="clear" w:color="auto" w:fill="FFFFFF"/>
          </w:tcPr>
          <w:p w14:paraId="7EC0114E" w14:textId="77777777" w:rsidR="009423AF" w:rsidRPr="00E740FD" w:rsidRDefault="009423AF" w:rsidP="00E740FD">
            <w:pPr>
              <w:keepNext/>
              <w:keepLines/>
              <w:spacing w:before="20" w:after="20"/>
              <w:jc w:val="center"/>
              <w:rPr>
                <w:rFonts w:ascii="Times New Roman" w:hAnsi="Times New Roman"/>
                <w:szCs w:val="24"/>
                <w:lang w:eastAsia="en-AU"/>
              </w:rPr>
            </w:pPr>
            <w:r w:rsidRPr="00E740FD">
              <w:rPr>
                <w:rFonts w:ascii="Times New Roman" w:hAnsi="Times New Roman"/>
                <w:szCs w:val="24"/>
                <w:lang w:eastAsia="en-AU"/>
              </w:rPr>
              <w:t>3.91</w:t>
            </w:r>
            <w:r w:rsidRPr="00E740FD">
              <w:rPr>
                <w:rFonts w:ascii="Times New Roman" w:hAnsi="Times New Roman"/>
                <w:szCs w:val="24"/>
                <w:vertAlign w:val="superscript"/>
                <w:lang w:eastAsia="en-AU"/>
              </w:rPr>
              <w:t>a</w:t>
            </w:r>
          </w:p>
        </w:tc>
      </w:tr>
      <w:tr w:rsidR="009423AF" w:rsidRPr="00E740FD" w14:paraId="51EB5875" w14:textId="77777777" w:rsidTr="00E740FD">
        <w:tc>
          <w:tcPr>
            <w:tcW w:w="4080" w:type="dxa"/>
            <w:shd w:val="clear" w:color="auto" w:fill="FFFFFF"/>
          </w:tcPr>
          <w:p w14:paraId="1ABCA09B" w14:textId="77777777" w:rsidR="009423AF" w:rsidRPr="00E740FD" w:rsidRDefault="009423AF" w:rsidP="00E740FD">
            <w:pPr>
              <w:keepNext/>
              <w:keepLines/>
              <w:spacing w:before="20" w:after="20"/>
              <w:jc w:val="left"/>
              <w:rPr>
                <w:rFonts w:ascii="Times New Roman" w:hAnsi="Times New Roman"/>
                <w:bCs/>
                <w:szCs w:val="24"/>
                <w:lang w:eastAsia="en-AU"/>
              </w:rPr>
            </w:pPr>
            <w:r w:rsidRPr="00E740FD">
              <w:rPr>
                <w:rFonts w:ascii="Times New Roman" w:hAnsi="Times New Roman"/>
                <w:bCs/>
                <w:szCs w:val="24"/>
                <w:lang w:eastAsia="en-AU"/>
              </w:rPr>
              <w:t>Only expatriates (n=171)</w:t>
            </w:r>
          </w:p>
        </w:tc>
        <w:tc>
          <w:tcPr>
            <w:tcW w:w="2280" w:type="dxa"/>
            <w:shd w:val="clear" w:color="auto" w:fill="FFFFFF"/>
          </w:tcPr>
          <w:p w14:paraId="516A120E" w14:textId="77777777" w:rsidR="009423AF" w:rsidRPr="00E740FD" w:rsidRDefault="00A76E51" w:rsidP="00A76E51">
            <w:pPr>
              <w:keepNext/>
              <w:keepLines/>
              <w:spacing w:before="20" w:after="20"/>
              <w:jc w:val="center"/>
              <w:rPr>
                <w:rFonts w:ascii="Times New Roman" w:hAnsi="Times New Roman"/>
                <w:szCs w:val="24"/>
                <w:lang w:eastAsia="en-AU"/>
              </w:rPr>
            </w:pPr>
            <w:r>
              <w:rPr>
                <w:rFonts w:ascii="Times New Roman" w:hAnsi="Times New Roman"/>
                <w:szCs w:val="24"/>
                <w:lang w:eastAsia="en-AU"/>
              </w:rPr>
              <w:t>3.93</w:t>
            </w:r>
            <w:r>
              <w:rPr>
                <w:rFonts w:ascii="Times New Roman" w:hAnsi="Times New Roman"/>
                <w:szCs w:val="24"/>
                <w:vertAlign w:val="superscript"/>
                <w:lang w:eastAsia="en-AU"/>
              </w:rPr>
              <w:t>ab</w:t>
            </w:r>
          </w:p>
        </w:tc>
        <w:tc>
          <w:tcPr>
            <w:tcW w:w="2429" w:type="dxa"/>
            <w:shd w:val="clear" w:color="auto" w:fill="FFFFFF"/>
          </w:tcPr>
          <w:p w14:paraId="6D438251" w14:textId="77777777" w:rsidR="009423AF" w:rsidRPr="00E740FD" w:rsidRDefault="00A76E51" w:rsidP="00A76E51">
            <w:pPr>
              <w:keepNext/>
              <w:keepLines/>
              <w:spacing w:before="20" w:after="20"/>
              <w:jc w:val="center"/>
              <w:rPr>
                <w:rFonts w:ascii="Times New Roman" w:hAnsi="Times New Roman"/>
                <w:szCs w:val="24"/>
                <w:lang w:eastAsia="en-AU"/>
              </w:rPr>
            </w:pPr>
            <w:r>
              <w:rPr>
                <w:rFonts w:ascii="Times New Roman" w:hAnsi="Times New Roman"/>
                <w:szCs w:val="24"/>
                <w:lang w:eastAsia="en-AU"/>
              </w:rPr>
              <w:t>3.88</w:t>
            </w:r>
            <w:r w:rsidR="009423AF" w:rsidRPr="00E740FD">
              <w:rPr>
                <w:rFonts w:ascii="Times New Roman" w:hAnsi="Times New Roman"/>
                <w:szCs w:val="24"/>
                <w:vertAlign w:val="superscript"/>
                <w:lang w:eastAsia="en-AU"/>
              </w:rPr>
              <w:t>a</w:t>
            </w:r>
          </w:p>
        </w:tc>
      </w:tr>
      <w:tr w:rsidR="009423AF" w:rsidRPr="00E740FD" w14:paraId="0E061A16" w14:textId="77777777" w:rsidTr="00E740FD">
        <w:tc>
          <w:tcPr>
            <w:tcW w:w="4080" w:type="dxa"/>
            <w:shd w:val="clear" w:color="auto" w:fill="FFFFFF"/>
          </w:tcPr>
          <w:p w14:paraId="4CAD643C" w14:textId="77777777" w:rsidR="009423AF" w:rsidRPr="00E740FD" w:rsidRDefault="009423AF" w:rsidP="00E740FD">
            <w:pPr>
              <w:keepNext/>
              <w:keepLines/>
              <w:spacing w:before="20" w:after="20"/>
              <w:jc w:val="left"/>
              <w:rPr>
                <w:rFonts w:ascii="Times New Roman" w:hAnsi="Times New Roman"/>
                <w:bCs/>
                <w:szCs w:val="24"/>
                <w:lang w:eastAsia="en-AU"/>
              </w:rPr>
            </w:pPr>
            <w:r w:rsidRPr="00E740FD">
              <w:rPr>
                <w:rFonts w:ascii="Times New Roman" w:hAnsi="Times New Roman"/>
                <w:bCs/>
                <w:szCs w:val="24"/>
                <w:lang w:eastAsia="en-AU"/>
              </w:rPr>
              <w:t xml:space="preserve">Only former </w:t>
            </w:r>
            <w:proofErr w:type="spellStart"/>
            <w:r w:rsidRPr="00E740FD">
              <w:rPr>
                <w:rFonts w:ascii="Times New Roman" w:hAnsi="Times New Roman"/>
                <w:bCs/>
                <w:szCs w:val="24"/>
                <w:lang w:eastAsia="en-AU"/>
              </w:rPr>
              <w:t>inpatriates</w:t>
            </w:r>
            <w:proofErr w:type="spellEnd"/>
            <w:r w:rsidRPr="00E740FD">
              <w:rPr>
                <w:rFonts w:ascii="Times New Roman" w:hAnsi="Times New Roman"/>
                <w:bCs/>
                <w:szCs w:val="24"/>
                <w:lang w:eastAsia="en-AU"/>
              </w:rPr>
              <w:t xml:space="preserve"> (n=62)</w:t>
            </w:r>
          </w:p>
        </w:tc>
        <w:tc>
          <w:tcPr>
            <w:tcW w:w="2280" w:type="dxa"/>
            <w:shd w:val="clear" w:color="auto" w:fill="FFFFFF"/>
          </w:tcPr>
          <w:p w14:paraId="32EB2292" w14:textId="5E0CA49C" w:rsidR="009423AF" w:rsidRPr="00E740FD" w:rsidRDefault="009423AF" w:rsidP="00E740FD">
            <w:pPr>
              <w:keepNext/>
              <w:keepLines/>
              <w:spacing w:before="20" w:after="20"/>
              <w:jc w:val="center"/>
              <w:rPr>
                <w:rFonts w:ascii="Times New Roman" w:hAnsi="Times New Roman"/>
                <w:szCs w:val="24"/>
                <w:lang w:eastAsia="en-AU"/>
              </w:rPr>
            </w:pPr>
            <w:r w:rsidRPr="00E740FD">
              <w:rPr>
                <w:rFonts w:ascii="Times New Roman" w:hAnsi="Times New Roman"/>
                <w:szCs w:val="24"/>
                <w:lang w:eastAsia="en-AU"/>
              </w:rPr>
              <w:t>4.15</w:t>
            </w:r>
            <w:r w:rsidRPr="00E740FD">
              <w:rPr>
                <w:rFonts w:ascii="Times New Roman" w:hAnsi="Times New Roman"/>
                <w:szCs w:val="24"/>
                <w:vertAlign w:val="superscript"/>
                <w:lang w:eastAsia="en-AU"/>
              </w:rPr>
              <w:t>b</w:t>
            </w:r>
            <w:r w:rsidR="006C5EF5">
              <w:rPr>
                <w:rFonts w:ascii="Times New Roman" w:hAnsi="Times New Roman"/>
                <w:szCs w:val="24"/>
                <w:vertAlign w:val="superscript"/>
                <w:lang w:eastAsia="en-AU"/>
              </w:rPr>
              <w:t>c</w:t>
            </w:r>
          </w:p>
        </w:tc>
        <w:tc>
          <w:tcPr>
            <w:tcW w:w="2429" w:type="dxa"/>
            <w:shd w:val="clear" w:color="auto" w:fill="FFFFFF"/>
          </w:tcPr>
          <w:p w14:paraId="019A0D8A" w14:textId="77777777" w:rsidR="009423AF" w:rsidRPr="00E740FD" w:rsidRDefault="009423AF" w:rsidP="00E740FD">
            <w:pPr>
              <w:keepNext/>
              <w:keepLines/>
              <w:spacing w:before="20" w:after="20"/>
              <w:jc w:val="center"/>
              <w:rPr>
                <w:rFonts w:ascii="Times New Roman" w:hAnsi="Times New Roman"/>
                <w:szCs w:val="24"/>
                <w:lang w:eastAsia="en-AU"/>
              </w:rPr>
            </w:pPr>
            <w:r w:rsidRPr="00E740FD">
              <w:rPr>
                <w:rFonts w:ascii="Times New Roman" w:hAnsi="Times New Roman"/>
                <w:szCs w:val="24"/>
                <w:lang w:eastAsia="en-AU"/>
              </w:rPr>
              <w:t>4.33</w:t>
            </w:r>
            <w:r w:rsidRPr="00E740FD">
              <w:rPr>
                <w:rFonts w:ascii="Times New Roman" w:hAnsi="Times New Roman"/>
                <w:szCs w:val="24"/>
                <w:vertAlign w:val="superscript"/>
                <w:lang w:eastAsia="en-AU"/>
              </w:rPr>
              <w:t>b</w:t>
            </w:r>
          </w:p>
        </w:tc>
      </w:tr>
      <w:tr w:rsidR="009423AF" w:rsidRPr="00E740FD" w14:paraId="3A5766BB" w14:textId="77777777" w:rsidTr="006C5EF5">
        <w:tc>
          <w:tcPr>
            <w:tcW w:w="4080" w:type="dxa"/>
            <w:shd w:val="clear" w:color="auto" w:fill="FFFFFF"/>
          </w:tcPr>
          <w:p w14:paraId="1B238541" w14:textId="77777777" w:rsidR="009423AF" w:rsidRPr="00E740FD" w:rsidRDefault="009423AF" w:rsidP="00E740FD">
            <w:pPr>
              <w:keepNext/>
              <w:keepLines/>
              <w:spacing w:before="20" w:after="20"/>
              <w:jc w:val="left"/>
              <w:rPr>
                <w:rFonts w:ascii="Times New Roman" w:hAnsi="Times New Roman"/>
                <w:bCs/>
                <w:szCs w:val="24"/>
                <w:lang w:eastAsia="en-AU"/>
              </w:rPr>
            </w:pPr>
            <w:r w:rsidRPr="00E740FD">
              <w:rPr>
                <w:rFonts w:ascii="Times New Roman" w:hAnsi="Times New Roman"/>
                <w:bCs/>
                <w:szCs w:val="24"/>
                <w:lang w:eastAsia="en-AU"/>
              </w:rPr>
              <w:t xml:space="preserve">Both expatriates &amp; </w:t>
            </w:r>
            <w:proofErr w:type="spellStart"/>
            <w:r w:rsidRPr="00E740FD">
              <w:rPr>
                <w:rFonts w:ascii="Times New Roman" w:hAnsi="Times New Roman"/>
                <w:bCs/>
                <w:szCs w:val="24"/>
                <w:lang w:eastAsia="en-AU"/>
              </w:rPr>
              <w:t>inpatriates</w:t>
            </w:r>
            <w:proofErr w:type="spellEnd"/>
            <w:r w:rsidRPr="00E740FD">
              <w:rPr>
                <w:rFonts w:ascii="Times New Roman" w:hAnsi="Times New Roman"/>
                <w:bCs/>
                <w:szCs w:val="24"/>
                <w:lang w:eastAsia="en-AU"/>
              </w:rPr>
              <w:t xml:space="preserve"> (n=276)</w:t>
            </w:r>
          </w:p>
        </w:tc>
        <w:tc>
          <w:tcPr>
            <w:tcW w:w="2280" w:type="dxa"/>
            <w:shd w:val="clear" w:color="auto" w:fill="FFFFFF"/>
          </w:tcPr>
          <w:p w14:paraId="3CBBC3A0" w14:textId="512154A8" w:rsidR="009423AF" w:rsidRPr="00E740FD" w:rsidRDefault="009423AF" w:rsidP="006C5EF5">
            <w:pPr>
              <w:keepNext/>
              <w:keepLines/>
              <w:spacing w:before="20" w:after="20"/>
              <w:jc w:val="center"/>
              <w:rPr>
                <w:rFonts w:ascii="Times New Roman" w:hAnsi="Times New Roman"/>
                <w:szCs w:val="24"/>
                <w:lang w:eastAsia="en-AU"/>
              </w:rPr>
            </w:pPr>
            <w:r w:rsidRPr="00E740FD">
              <w:rPr>
                <w:rFonts w:ascii="Times New Roman" w:hAnsi="Times New Roman"/>
                <w:szCs w:val="24"/>
                <w:lang w:eastAsia="en-AU"/>
              </w:rPr>
              <w:t>4.34</w:t>
            </w:r>
            <w:r w:rsidR="006C5EF5">
              <w:rPr>
                <w:rFonts w:ascii="Times New Roman" w:hAnsi="Times New Roman"/>
                <w:szCs w:val="24"/>
                <w:vertAlign w:val="superscript"/>
                <w:lang w:eastAsia="en-AU"/>
              </w:rPr>
              <w:t>c</w:t>
            </w:r>
            <w:r w:rsidR="00A05E5C">
              <w:rPr>
                <w:rFonts w:ascii="Times New Roman" w:hAnsi="Times New Roman"/>
                <w:szCs w:val="24"/>
                <w:vertAlign w:val="superscript"/>
                <w:lang w:eastAsia="en-AU"/>
              </w:rPr>
              <w:br/>
            </w:r>
          </w:p>
        </w:tc>
        <w:tc>
          <w:tcPr>
            <w:tcW w:w="2429" w:type="dxa"/>
            <w:shd w:val="clear" w:color="auto" w:fill="FFFFFF"/>
          </w:tcPr>
          <w:p w14:paraId="0A4CAB61" w14:textId="77777777" w:rsidR="009423AF" w:rsidRPr="00E740FD" w:rsidRDefault="009423AF" w:rsidP="00E740FD">
            <w:pPr>
              <w:keepNext/>
              <w:keepLines/>
              <w:spacing w:before="20" w:after="20"/>
              <w:jc w:val="center"/>
              <w:rPr>
                <w:rFonts w:ascii="Times New Roman" w:hAnsi="Times New Roman"/>
                <w:szCs w:val="24"/>
                <w:lang w:eastAsia="en-AU"/>
              </w:rPr>
            </w:pPr>
            <w:r w:rsidRPr="00E740FD">
              <w:rPr>
                <w:rFonts w:ascii="Times New Roman" w:hAnsi="Times New Roman"/>
                <w:szCs w:val="24"/>
                <w:lang w:eastAsia="en-AU"/>
              </w:rPr>
              <w:t>4.29</w:t>
            </w:r>
            <w:r w:rsidRPr="00E740FD">
              <w:rPr>
                <w:rFonts w:ascii="Times New Roman" w:hAnsi="Times New Roman"/>
                <w:szCs w:val="24"/>
                <w:vertAlign w:val="superscript"/>
                <w:lang w:eastAsia="en-AU"/>
              </w:rPr>
              <w:t>b</w:t>
            </w:r>
          </w:p>
        </w:tc>
      </w:tr>
      <w:tr w:rsidR="006C5EF5" w:rsidRPr="00E740FD" w14:paraId="46A6E137" w14:textId="77777777" w:rsidTr="00E740FD">
        <w:tc>
          <w:tcPr>
            <w:tcW w:w="4080" w:type="dxa"/>
            <w:tcBorders>
              <w:bottom w:val="single" w:sz="12" w:space="0" w:color="auto"/>
            </w:tcBorders>
            <w:shd w:val="clear" w:color="auto" w:fill="FFFFFF"/>
          </w:tcPr>
          <w:p w14:paraId="43835FD3" w14:textId="06B99D28" w:rsidR="006C5EF5" w:rsidRPr="00E740FD" w:rsidRDefault="00A05E5C" w:rsidP="00A05E5C">
            <w:pPr>
              <w:keepNext/>
              <w:keepLines/>
              <w:spacing w:before="20" w:after="20"/>
              <w:jc w:val="left"/>
              <w:rPr>
                <w:rFonts w:ascii="Times New Roman" w:hAnsi="Times New Roman"/>
                <w:bCs/>
                <w:szCs w:val="24"/>
                <w:lang w:eastAsia="en-AU"/>
              </w:rPr>
            </w:pPr>
            <w:r>
              <w:rPr>
                <w:rFonts w:ascii="Times New Roman" w:hAnsi="Times New Roman"/>
                <w:bCs/>
                <w:szCs w:val="24"/>
                <w:lang w:eastAsia="en-AU"/>
              </w:rPr>
              <w:br/>
            </w:r>
          </w:p>
        </w:tc>
        <w:tc>
          <w:tcPr>
            <w:tcW w:w="2280" w:type="dxa"/>
            <w:tcBorders>
              <w:bottom w:val="single" w:sz="12" w:space="0" w:color="auto"/>
            </w:tcBorders>
            <w:shd w:val="clear" w:color="auto" w:fill="FFFFFF"/>
          </w:tcPr>
          <w:p w14:paraId="22000370" w14:textId="4008E1F2" w:rsidR="006C5EF5" w:rsidRPr="00E740FD" w:rsidRDefault="006C5EF5" w:rsidP="006C5EF5">
            <w:pPr>
              <w:keepNext/>
              <w:keepLines/>
              <w:spacing w:before="20" w:after="20"/>
              <w:jc w:val="center"/>
              <w:rPr>
                <w:rFonts w:ascii="Times New Roman" w:hAnsi="Times New Roman"/>
                <w:szCs w:val="24"/>
                <w:lang w:eastAsia="en-AU"/>
              </w:rPr>
            </w:pPr>
            <w:r>
              <w:rPr>
                <w:rFonts w:ascii="Times New Roman" w:hAnsi="Times New Roman"/>
                <w:szCs w:val="24"/>
                <w:lang w:eastAsia="en-AU"/>
              </w:rPr>
              <w:t xml:space="preserve">F=4.777, </w:t>
            </w:r>
            <w:r>
              <w:rPr>
                <w:rFonts w:ascii="Times New Roman" w:hAnsi="Times New Roman"/>
                <w:szCs w:val="24"/>
                <w:lang w:eastAsia="en-AU"/>
              </w:rPr>
              <w:br/>
              <w:t>p=0.003</w:t>
            </w:r>
          </w:p>
        </w:tc>
        <w:tc>
          <w:tcPr>
            <w:tcW w:w="2429" w:type="dxa"/>
            <w:tcBorders>
              <w:bottom w:val="single" w:sz="12" w:space="0" w:color="auto"/>
            </w:tcBorders>
            <w:shd w:val="clear" w:color="auto" w:fill="FFFFFF"/>
          </w:tcPr>
          <w:p w14:paraId="759094BC" w14:textId="2FD0CEFE" w:rsidR="006C5EF5" w:rsidRPr="00E740FD" w:rsidRDefault="006C5EF5" w:rsidP="00E740FD">
            <w:pPr>
              <w:keepNext/>
              <w:keepLines/>
              <w:spacing w:before="20" w:after="20"/>
              <w:jc w:val="center"/>
              <w:rPr>
                <w:rFonts w:ascii="Times New Roman" w:hAnsi="Times New Roman"/>
                <w:szCs w:val="24"/>
                <w:lang w:eastAsia="en-AU"/>
              </w:rPr>
            </w:pPr>
            <w:r>
              <w:rPr>
                <w:rFonts w:ascii="Times New Roman" w:hAnsi="Times New Roman"/>
                <w:szCs w:val="24"/>
                <w:lang w:eastAsia="en-AU"/>
              </w:rPr>
              <w:t xml:space="preserve">F=11.735, </w:t>
            </w:r>
            <w:r>
              <w:rPr>
                <w:rFonts w:ascii="Times New Roman" w:hAnsi="Times New Roman"/>
                <w:szCs w:val="24"/>
                <w:lang w:eastAsia="en-AU"/>
              </w:rPr>
              <w:br/>
              <w:t>p=0.000</w:t>
            </w:r>
          </w:p>
        </w:tc>
      </w:tr>
    </w:tbl>
    <w:p w14:paraId="460CDA24" w14:textId="71D67867" w:rsidR="009423AF" w:rsidRPr="00162CBB" w:rsidRDefault="009423AF" w:rsidP="00A145D8">
      <w:pPr>
        <w:widowControl w:val="0"/>
        <w:spacing w:before="120" w:after="0" w:line="480" w:lineRule="auto"/>
        <w:rPr>
          <w:rFonts w:ascii="Times New Roman" w:hAnsi="Times New Roman"/>
          <w:b/>
        </w:rPr>
      </w:pPr>
      <w:r w:rsidRPr="009046D8">
        <w:rPr>
          <w:rFonts w:ascii="Times New Roman" w:hAnsi="Times New Roman"/>
          <w:sz w:val="20"/>
        </w:rPr>
        <w:t>* Means with the same superscript are not significantly different from each other (p=0.05</w:t>
      </w:r>
      <w:r w:rsidR="006C5EF5">
        <w:rPr>
          <w:rFonts w:ascii="Times New Roman" w:hAnsi="Times New Roman"/>
          <w:sz w:val="20"/>
        </w:rPr>
        <w:t>, Duncan post hoc comparison</w:t>
      </w:r>
      <w:r w:rsidRPr="009046D8">
        <w:rPr>
          <w:rFonts w:ascii="Times New Roman" w:hAnsi="Times New Roman"/>
          <w:sz w:val="20"/>
        </w:rPr>
        <w:t>)</w:t>
      </w:r>
    </w:p>
    <w:sectPr w:rsidR="009423AF" w:rsidRPr="00162CBB" w:rsidSect="001C411D">
      <w:pgSz w:w="11906" w:h="16838"/>
      <w:pgMar w:top="1361" w:right="1418" w:bottom="1361" w:left="1418" w:header="709" w:footer="567" w:gutter="0"/>
      <w:cols w:space="708"/>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C7828" w14:textId="77777777" w:rsidR="00897E73" w:rsidRDefault="00897E73" w:rsidP="00632CDB">
      <w:pPr>
        <w:spacing w:before="0" w:after="0"/>
      </w:pPr>
      <w:r>
        <w:separator/>
      </w:r>
    </w:p>
  </w:endnote>
  <w:endnote w:type="continuationSeparator" w:id="0">
    <w:p w14:paraId="0BAB0BF4" w14:textId="77777777" w:rsidR="00897E73" w:rsidRDefault="00897E73" w:rsidP="00632C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02FFB" w14:textId="77777777" w:rsidR="00897E73" w:rsidRPr="009046D8" w:rsidRDefault="00897E73">
    <w:pPr>
      <w:pStyle w:val="Footer"/>
      <w:pBdr>
        <w:top w:val="single" w:sz="4" w:space="1" w:color="D9D9D9"/>
      </w:pBdr>
      <w:jc w:val="right"/>
      <w:rPr>
        <w:rFonts w:ascii="Times New Roman" w:hAnsi="Times New Roman"/>
      </w:rPr>
    </w:pPr>
    <w:r w:rsidRPr="009046D8">
      <w:rPr>
        <w:rFonts w:ascii="Times New Roman" w:hAnsi="Times New Roman"/>
      </w:rPr>
      <w:fldChar w:fldCharType="begin"/>
    </w:r>
    <w:r w:rsidRPr="009046D8">
      <w:rPr>
        <w:rFonts w:ascii="Times New Roman" w:hAnsi="Times New Roman"/>
      </w:rPr>
      <w:instrText xml:space="preserve"> PAGE   \* MERGEFORMAT </w:instrText>
    </w:r>
    <w:r w:rsidRPr="009046D8">
      <w:rPr>
        <w:rFonts w:ascii="Times New Roman" w:hAnsi="Times New Roman"/>
      </w:rPr>
      <w:fldChar w:fldCharType="separate"/>
    </w:r>
    <w:r w:rsidR="005E3D49">
      <w:rPr>
        <w:rFonts w:ascii="Times New Roman" w:hAnsi="Times New Roman"/>
        <w:noProof/>
      </w:rPr>
      <w:t>26</w:t>
    </w:r>
    <w:r w:rsidRPr="009046D8">
      <w:rPr>
        <w:rFonts w:ascii="Times New Roman" w:hAnsi="Times New Roman"/>
      </w:rPr>
      <w:fldChar w:fldCharType="end"/>
    </w:r>
    <w:r w:rsidRPr="009046D8">
      <w:rPr>
        <w:rFonts w:ascii="Times New Roman" w:hAnsi="Times New Roman"/>
      </w:rPr>
      <w:t xml:space="preserve"> </w:t>
    </w:r>
  </w:p>
  <w:p w14:paraId="675D7D6F" w14:textId="77777777" w:rsidR="00897E73" w:rsidRDefault="00897E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21118" w14:textId="77777777" w:rsidR="00897E73" w:rsidRDefault="00897E73" w:rsidP="00632CDB">
      <w:pPr>
        <w:spacing w:before="0" w:after="0"/>
      </w:pPr>
      <w:r>
        <w:separator/>
      </w:r>
    </w:p>
  </w:footnote>
  <w:footnote w:type="continuationSeparator" w:id="0">
    <w:p w14:paraId="097025BF" w14:textId="77777777" w:rsidR="00897E73" w:rsidRDefault="00897E73" w:rsidP="00632CDB">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2EED"/>
    <w:multiLevelType w:val="hybridMultilevel"/>
    <w:tmpl w:val="B2B0C06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14036EB8"/>
    <w:multiLevelType w:val="hybridMultilevel"/>
    <w:tmpl w:val="D20E03F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15D423FF"/>
    <w:multiLevelType w:val="hybridMultilevel"/>
    <w:tmpl w:val="4A482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F34474"/>
    <w:multiLevelType w:val="hybridMultilevel"/>
    <w:tmpl w:val="0ACA3868"/>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2CC3768B"/>
    <w:multiLevelType w:val="hybridMultilevel"/>
    <w:tmpl w:val="FC5E6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996F42"/>
    <w:multiLevelType w:val="hybridMultilevel"/>
    <w:tmpl w:val="1B607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3F2572"/>
    <w:multiLevelType w:val="hybridMultilevel"/>
    <w:tmpl w:val="C26C4D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1105276"/>
    <w:multiLevelType w:val="hybridMultilevel"/>
    <w:tmpl w:val="874E3B2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458F3733"/>
    <w:multiLevelType w:val="hybridMultilevel"/>
    <w:tmpl w:val="E14E2EF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9A2102A"/>
    <w:multiLevelType w:val="hybridMultilevel"/>
    <w:tmpl w:val="C2B08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3035D3F"/>
    <w:multiLevelType w:val="hybridMultilevel"/>
    <w:tmpl w:val="E62E232C"/>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541C6A8F"/>
    <w:multiLevelType w:val="hybridMultilevel"/>
    <w:tmpl w:val="01BCC4FA"/>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nsid w:val="674932D2"/>
    <w:multiLevelType w:val="hybridMultilevel"/>
    <w:tmpl w:val="D0C0114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683B7BDF"/>
    <w:multiLevelType w:val="hybridMultilevel"/>
    <w:tmpl w:val="F5160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12C7F75"/>
    <w:multiLevelType w:val="hybridMultilevel"/>
    <w:tmpl w:val="19BED9A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nsid w:val="78C457F2"/>
    <w:multiLevelType w:val="hybridMultilevel"/>
    <w:tmpl w:val="31B2D7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CE36EC5"/>
    <w:multiLevelType w:val="hybridMultilevel"/>
    <w:tmpl w:val="66880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22454F"/>
    <w:multiLevelType w:val="hybridMultilevel"/>
    <w:tmpl w:val="7A7C82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9"/>
  </w:num>
  <w:num w:numId="5">
    <w:abstractNumId w:val="13"/>
  </w:num>
  <w:num w:numId="6">
    <w:abstractNumId w:val="17"/>
  </w:num>
  <w:num w:numId="7">
    <w:abstractNumId w:val="5"/>
  </w:num>
  <w:num w:numId="8">
    <w:abstractNumId w:val="7"/>
  </w:num>
  <w:num w:numId="9">
    <w:abstractNumId w:val="0"/>
  </w:num>
  <w:num w:numId="10">
    <w:abstractNumId w:val="2"/>
  </w:num>
  <w:num w:numId="11">
    <w:abstractNumId w:val="3"/>
  </w:num>
  <w:num w:numId="12">
    <w:abstractNumId w:val="14"/>
  </w:num>
  <w:num w:numId="13">
    <w:abstractNumId w:val="12"/>
  </w:num>
  <w:num w:numId="14">
    <w:abstractNumId w:val="1"/>
  </w:num>
  <w:num w:numId="15">
    <w:abstractNumId w:val="16"/>
  </w:num>
  <w:num w:numId="16">
    <w:abstractNumId w:val="6"/>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5E"/>
    <w:rsid w:val="000012DF"/>
    <w:rsid w:val="000017E5"/>
    <w:rsid w:val="000022D7"/>
    <w:rsid w:val="00006AFD"/>
    <w:rsid w:val="00007292"/>
    <w:rsid w:val="00007C2F"/>
    <w:rsid w:val="000100E7"/>
    <w:rsid w:val="0001065E"/>
    <w:rsid w:val="00012141"/>
    <w:rsid w:val="00014B6F"/>
    <w:rsid w:val="00014EB0"/>
    <w:rsid w:val="00016015"/>
    <w:rsid w:val="0001653D"/>
    <w:rsid w:val="000169B5"/>
    <w:rsid w:val="00016C76"/>
    <w:rsid w:val="00016DE6"/>
    <w:rsid w:val="00017310"/>
    <w:rsid w:val="00020076"/>
    <w:rsid w:val="00020A3F"/>
    <w:rsid w:val="000222BA"/>
    <w:rsid w:val="0002288D"/>
    <w:rsid w:val="0002631B"/>
    <w:rsid w:val="000273C2"/>
    <w:rsid w:val="0002797A"/>
    <w:rsid w:val="00030FB2"/>
    <w:rsid w:val="000321FC"/>
    <w:rsid w:val="000343C6"/>
    <w:rsid w:val="00034A93"/>
    <w:rsid w:val="000358A4"/>
    <w:rsid w:val="00035A0E"/>
    <w:rsid w:val="00035AE5"/>
    <w:rsid w:val="00035C42"/>
    <w:rsid w:val="00035E44"/>
    <w:rsid w:val="00035EBF"/>
    <w:rsid w:val="0003605E"/>
    <w:rsid w:val="00037D48"/>
    <w:rsid w:val="000401A4"/>
    <w:rsid w:val="00040A31"/>
    <w:rsid w:val="00041BA6"/>
    <w:rsid w:val="00042999"/>
    <w:rsid w:val="00042F57"/>
    <w:rsid w:val="00043421"/>
    <w:rsid w:val="000436DD"/>
    <w:rsid w:val="00043DC7"/>
    <w:rsid w:val="000446FB"/>
    <w:rsid w:val="00044F35"/>
    <w:rsid w:val="000450F8"/>
    <w:rsid w:val="00046786"/>
    <w:rsid w:val="00047654"/>
    <w:rsid w:val="00047ABC"/>
    <w:rsid w:val="00050650"/>
    <w:rsid w:val="0005163A"/>
    <w:rsid w:val="00051BAA"/>
    <w:rsid w:val="0005203F"/>
    <w:rsid w:val="00052893"/>
    <w:rsid w:val="00053E02"/>
    <w:rsid w:val="00053EA1"/>
    <w:rsid w:val="00054603"/>
    <w:rsid w:val="00055057"/>
    <w:rsid w:val="00056A86"/>
    <w:rsid w:val="00056D27"/>
    <w:rsid w:val="000575FB"/>
    <w:rsid w:val="00057B6B"/>
    <w:rsid w:val="000616D9"/>
    <w:rsid w:val="000619E1"/>
    <w:rsid w:val="00061B4A"/>
    <w:rsid w:val="00061C97"/>
    <w:rsid w:val="0006207B"/>
    <w:rsid w:val="000623E3"/>
    <w:rsid w:val="00062671"/>
    <w:rsid w:val="00062ACB"/>
    <w:rsid w:val="00062AFF"/>
    <w:rsid w:val="0006315A"/>
    <w:rsid w:val="0006454C"/>
    <w:rsid w:val="000646F1"/>
    <w:rsid w:val="00064AC7"/>
    <w:rsid w:val="00064CA8"/>
    <w:rsid w:val="00065E48"/>
    <w:rsid w:val="00066E30"/>
    <w:rsid w:val="000675BD"/>
    <w:rsid w:val="00067B07"/>
    <w:rsid w:val="00071420"/>
    <w:rsid w:val="000719AC"/>
    <w:rsid w:val="000735D7"/>
    <w:rsid w:val="000743E9"/>
    <w:rsid w:val="00074959"/>
    <w:rsid w:val="00074BF0"/>
    <w:rsid w:val="00075C40"/>
    <w:rsid w:val="00075DC9"/>
    <w:rsid w:val="00076D4B"/>
    <w:rsid w:val="000775DE"/>
    <w:rsid w:val="0008188E"/>
    <w:rsid w:val="00081D82"/>
    <w:rsid w:val="00083135"/>
    <w:rsid w:val="00083939"/>
    <w:rsid w:val="00083E87"/>
    <w:rsid w:val="000842BD"/>
    <w:rsid w:val="000849BA"/>
    <w:rsid w:val="00084DF5"/>
    <w:rsid w:val="000852C6"/>
    <w:rsid w:val="0008558B"/>
    <w:rsid w:val="00085A27"/>
    <w:rsid w:val="00086329"/>
    <w:rsid w:val="00086802"/>
    <w:rsid w:val="00090B9C"/>
    <w:rsid w:val="00091183"/>
    <w:rsid w:val="0009362D"/>
    <w:rsid w:val="00094596"/>
    <w:rsid w:val="00094885"/>
    <w:rsid w:val="000965A5"/>
    <w:rsid w:val="00096766"/>
    <w:rsid w:val="00096768"/>
    <w:rsid w:val="000A20BE"/>
    <w:rsid w:val="000A51FF"/>
    <w:rsid w:val="000A53A8"/>
    <w:rsid w:val="000A58E3"/>
    <w:rsid w:val="000A5A50"/>
    <w:rsid w:val="000A696A"/>
    <w:rsid w:val="000A6C1B"/>
    <w:rsid w:val="000B1089"/>
    <w:rsid w:val="000B1440"/>
    <w:rsid w:val="000B27B4"/>
    <w:rsid w:val="000B4D91"/>
    <w:rsid w:val="000B583D"/>
    <w:rsid w:val="000B728A"/>
    <w:rsid w:val="000C140A"/>
    <w:rsid w:val="000C18F0"/>
    <w:rsid w:val="000C54C9"/>
    <w:rsid w:val="000C5863"/>
    <w:rsid w:val="000C666B"/>
    <w:rsid w:val="000C6BF7"/>
    <w:rsid w:val="000C738D"/>
    <w:rsid w:val="000D00AA"/>
    <w:rsid w:val="000D00E5"/>
    <w:rsid w:val="000D0118"/>
    <w:rsid w:val="000D0136"/>
    <w:rsid w:val="000D150F"/>
    <w:rsid w:val="000D16DE"/>
    <w:rsid w:val="000D1ACC"/>
    <w:rsid w:val="000D1B9F"/>
    <w:rsid w:val="000D1E80"/>
    <w:rsid w:val="000D4047"/>
    <w:rsid w:val="000D4DAE"/>
    <w:rsid w:val="000D59E6"/>
    <w:rsid w:val="000D726C"/>
    <w:rsid w:val="000E0738"/>
    <w:rsid w:val="000E0B7A"/>
    <w:rsid w:val="000E10C8"/>
    <w:rsid w:val="000E12C9"/>
    <w:rsid w:val="000E17ED"/>
    <w:rsid w:val="000E1CF3"/>
    <w:rsid w:val="000E1FF7"/>
    <w:rsid w:val="000E26A2"/>
    <w:rsid w:val="000E33BD"/>
    <w:rsid w:val="000E381C"/>
    <w:rsid w:val="000E4158"/>
    <w:rsid w:val="000E4205"/>
    <w:rsid w:val="000E4A53"/>
    <w:rsid w:val="000E5CAD"/>
    <w:rsid w:val="000E5D79"/>
    <w:rsid w:val="000E6B7E"/>
    <w:rsid w:val="000F08C7"/>
    <w:rsid w:val="000F1161"/>
    <w:rsid w:val="000F169A"/>
    <w:rsid w:val="000F1E52"/>
    <w:rsid w:val="000F2AD5"/>
    <w:rsid w:val="000F2FCF"/>
    <w:rsid w:val="000F3E56"/>
    <w:rsid w:val="000F3EF0"/>
    <w:rsid w:val="000F4A47"/>
    <w:rsid w:val="000F51C6"/>
    <w:rsid w:val="000F5DA4"/>
    <w:rsid w:val="000F5EC4"/>
    <w:rsid w:val="000F67F6"/>
    <w:rsid w:val="000F6B14"/>
    <w:rsid w:val="000F6D62"/>
    <w:rsid w:val="001000AA"/>
    <w:rsid w:val="0010068E"/>
    <w:rsid w:val="00104F1B"/>
    <w:rsid w:val="00106349"/>
    <w:rsid w:val="00107596"/>
    <w:rsid w:val="00111362"/>
    <w:rsid w:val="001113A5"/>
    <w:rsid w:val="0011170B"/>
    <w:rsid w:val="00111C34"/>
    <w:rsid w:val="001130F5"/>
    <w:rsid w:val="00113A94"/>
    <w:rsid w:val="00113DC5"/>
    <w:rsid w:val="00113E20"/>
    <w:rsid w:val="00114CAA"/>
    <w:rsid w:val="0011767D"/>
    <w:rsid w:val="00117E5A"/>
    <w:rsid w:val="001209EB"/>
    <w:rsid w:val="001214E3"/>
    <w:rsid w:val="00121F05"/>
    <w:rsid w:val="001232A1"/>
    <w:rsid w:val="00124023"/>
    <w:rsid w:val="0012553C"/>
    <w:rsid w:val="0012561C"/>
    <w:rsid w:val="00126330"/>
    <w:rsid w:val="0013568C"/>
    <w:rsid w:val="00136D30"/>
    <w:rsid w:val="00136E7E"/>
    <w:rsid w:val="001371C4"/>
    <w:rsid w:val="001400D0"/>
    <w:rsid w:val="00140A39"/>
    <w:rsid w:val="0014180B"/>
    <w:rsid w:val="00143997"/>
    <w:rsid w:val="0014481B"/>
    <w:rsid w:val="00144CF4"/>
    <w:rsid w:val="001451AE"/>
    <w:rsid w:val="001455BE"/>
    <w:rsid w:val="001457FC"/>
    <w:rsid w:val="00150ADC"/>
    <w:rsid w:val="001512FF"/>
    <w:rsid w:val="001518E3"/>
    <w:rsid w:val="00154B99"/>
    <w:rsid w:val="00155933"/>
    <w:rsid w:val="00156952"/>
    <w:rsid w:val="00156998"/>
    <w:rsid w:val="00156D32"/>
    <w:rsid w:val="001616C1"/>
    <w:rsid w:val="001618ED"/>
    <w:rsid w:val="001622DF"/>
    <w:rsid w:val="00162376"/>
    <w:rsid w:val="001625F0"/>
    <w:rsid w:val="00162CBB"/>
    <w:rsid w:val="0016364F"/>
    <w:rsid w:val="00163C27"/>
    <w:rsid w:val="0016515D"/>
    <w:rsid w:val="001655C4"/>
    <w:rsid w:val="001657C7"/>
    <w:rsid w:val="00166429"/>
    <w:rsid w:val="00166CE9"/>
    <w:rsid w:val="00166E58"/>
    <w:rsid w:val="00170811"/>
    <w:rsid w:val="001727F5"/>
    <w:rsid w:val="00173D74"/>
    <w:rsid w:val="0017505F"/>
    <w:rsid w:val="00175094"/>
    <w:rsid w:val="00176379"/>
    <w:rsid w:val="001763D3"/>
    <w:rsid w:val="0017680F"/>
    <w:rsid w:val="001777BA"/>
    <w:rsid w:val="00180815"/>
    <w:rsid w:val="00180A8B"/>
    <w:rsid w:val="001815A1"/>
    <w:rsid w:val="00181BE1"/>
    <w:rsid w:val="00182422"/>
    <w:rsid w:val="00184FCF"/>
    <w:rsid w:val="001862E8"/>
    <w:rsid w:val="00186AA3"/>
    <w:rsid w:val="0018788C"/>
    <w:rsid w:val="00191C59"/>
    <w:rsid w:val="00191C6C"/>
    <w:rsid w:val="00192872"/>
    <w:rsid w:val="00193343"/>
    <w:rsid w:val="001941D3"/>
    <w:rsid w:val="00194978"/>
    <w:rsid w:val="00194981"/>
    <w:rsid w:val="00194CB6"/>
    <w:rsid w:val="00194DD9"/>
    <w:rsid w:val="00195962"/>
    <w:rsid w:val="00196289"/>
    <w:rsid w:val="001976B9"/>
    <w:rsid w:val="001A16B9"/>
    <w:rsid w:val="001A1B9A"/>
    <w:rsid w:val="001A2613"/>
    <w:rsid w:val="001A6FE7"/>
    <w:rsid w:val="001A7063"/>
    <w:rsid w:val="001A7673"/>
    <w:rsid w:val="001A767B"/>
    <w:rsid w:val="001A7D5B"/>
    <w:rsid w:val="001B09A2"/>
    <w:rsid w:val="001B0B2E"/>
    <w:rsid w:val="001B0B54"/>
    <w:rsid w:val="001B0CF4"/>
    <w:rsid w:val="001B10E2"/>
    <w:rsid w:val="001B15E7"/>
    <w:rsid w:val="001B3C87"/>
    <w:rsid w:val="001B3F78"/>
    <w:rsid w:val="001B49A8"/>
    <w:rsid w:val="001B58D3"/>
    <w:rsid w:val="001B59B8"/>
    <w:rsid w:val="001B60F7"/>
    <w:rsid w:val="001C035E"/>
    <w:rsid w:val="001C1B17"/>
    <w:rsid w:val="001C411D"/>
    <w:rsid w:val="001C457D"/>
    <w:rsid w:val="001C7747"/>
    <w:rsid w:val="001D0712"/>
    <w:rsid w:val="001D0A58"/>
    <w:rsid w:val="001D1DAD"/>
    <w:rsid w:val="001D2BAE"/>
    <w:rsid w:val="001D3059"/>
    <w:rsid w:val="001D4036"/>
    <w:rsid w:val="001D4085"/>
    <w:rsid w:val="001D54B4"/>
    <w:rsid w:val="001D6ADB"/>
    <w:rsid w:val="001D7064"/>
    <w:rsid w:val="001E0DB0"/>
    <w:rsid w:val="001E0EB5"/>
    <w:rsid w:val="001E0FA2"/>
    <w:rsid w:val="001E1060"/>
    <w:rsid w:val="001E1236"/>
    <w:rsid w:val="001E1DCB"/>
    <w:rsid w:val="001E423D"/>
    <w:rsid w:val="001E4D9D"/>
    <w:rsid w:val="001E5F77"/>
    <w:rsid w:val="001E7823"/>
    <w:rsid w:val="001E7D18"/>
    <w:rsid w:val="001E7F8E"/>
    <w:rsid w:val="001F146E"/>
    <w:rsid w:val="001F18AB"/>
    <w:rsid w:val="001F2538"/>
    <w:rsid w:val="001F6F0E"/>
    <w:rsid w:val="00201406"/>
    <w:rsid w:val="00201992"/>
    <w:rsid w:val="00202AE3"/>
    <w:rsid w:val="0020420E"/>
    <w:rsid w:val="00205249"/>
    <w:rsid w:val="002055D6"/>
    <w:rsid w:val="00205DE3"/>
    <w:rsid w:val="00206956"/>
    <w:rsid w:val="002079C1"/>
    <w:rsid w:val="002100AD"/>
    <w:rsid w:val="00211954"/>
    <w:rsid w:val="0021381A"/>
    <w:rsid w:val="00213A65"/>
    <w:rsid w:val="00213DF5"/>
    <w:rsid w:val="00215175"/>
    <w:rsid w:val="002167E4"/>
    <w:rsid w:val="002176B5"/>
    <w:rsid w:val="00221B99"/>
    <w:rsid w:val="00221C12"/>
    <w:rsid w:val="00221F03"/>
    <w:rsid w:val="00223281"/>
    <w:rsid w:val="00224634"/>
    <w:rsid w:val="00226A58"/>
    <w:rsid w:val="002271CA"/>
    <w:rsid w:val="0022723C"/>
    <w:rsid w:val="00227581"/>
    <w:rsid w:val="002302F9"/>
    <w:rsid w:val="00234214"/>
    <w:rsid w:val="002343F3"/>
    <w:rsid w:val="0023442A"/>
    <w:rsid w:val="002351A8"/>
    <w:rsid w:val="002366A7"/>
    <w:rsid w:val="00237570"/>
    <w:rsid w:val="00237A89"/>
    <w:rsid w:val="00240B76"/>
    <w:rsid w:val="00240F8C"/>
    <w:rsid w:val="0024184D"/>
    <w:rsid w:val="00241B69"/>
    <w:rsid w:val="00241F60"/>
    <w:rsid w:val="0024359C"/>
    <w:rsid w:val="0024442D"/>
    <w:rsid w:val="00247732"/>
    <w:rsid w:val="002505A5"/>
    <w:rsid w:val="00251100"/>
    <w:rsid w:val="00251DCB"/>
    <w:rsid w:val="002529E3"/>
    <w:rsid w:val="002541AC"/>
    <w:rsid w:val="0025458C"/>
    <w:rsid w:val="002554EE"/>
    <w:rsid w:val="002555B1"/>
    <w:rsid w:val="00255A00"/>
    <w:rsid w:val="00257719"/>
    <w:rsid w:val="0026009D"/>
    <w:rsid w:val="002603C6"/>
    <w:rsid w:val="00261A03"/>
    <w:rsid w:val="00262137"/>
    <w:rsid w:val="00262564"/>
    <w:rsid w:val="00263699"/>
    <w:rsid w:val="00263CF1"/>
    <w:rsid w:val="002643C0"/>
    <w:rsid w:val="00264C5D"/>
    <w:rsid w:val="00265478"/>
    <w:rsid w:val="00265CE7"/>
    <w:rsid w:val="0026617B"/>
    <w:rsid w:val="0026752F"/>
    <w:rsid w:val="00271394"/>
    <w:rsid w:val="00274626"/>
    <w:rsid w:val="0027633F"/>
    <w:rsid w:val="00276B87"/>
    <w:rsid w:val="00276D7F"/>
    <w:rsid w:val="0028175F"/>
    <w:rsid w:val="002819A3"/>
    <w:rsid w:val="00281F43"/>
    <w:rsid w:val="00282F96"/>
    <w:rsid w:val="0028307F"/>
    <w:rsid w:val="00283447"/>
    <w:rsid w:val="002838CD"/>
    <w:rsid w:val="002839B8"/>
    <w:rsid w:val="00284577"/>
    <w:rsid w:val="00284AB0"/>
    <w:rsid w:val="002852F5"/>
    <w:rsid w:val="00285988"/>
    <w:rsid w:val="00287F7D"/>
    <w:rsid w:val="00290807"/>
    <w:rsid w:val="00292DDE"/>
    <w:rsid w:val="0029364B"/>
    <w:rsid w:val="002936DB"/>
    <w:rsid w:val="002940F0"/>
    <w:rsid w:val="00296752"/>
    <w:rsid w:val="002979B9"/>
    <w:rsid w:val="002A0E90"/>
    <w:rsid w:val="002A13E5"/>
    <w:rsid w:val="002A25BA"/>
    <w:rsid w:val="002A2840"/>
    <w:rsid w:val="002A33DA"/>
    <w:rsid w:val="002A3F58"/>
    <w:rsid w:val="002A4615"/>
    <w:rsid w:val="002A5686"/>
    <w:rsid w:val="002A6EAF"/>
    <w:rsid w:val="002A7E03"/>
    <w:rsid w:val="002B0285"/>
    <w:rsid w:val="002B0E12"/>
    <w:rsid w:val="002B3EF9"/>
    <w:rsid w:val="002B5B5D"/>
    <w:rsid w:val="002B5E18"/>
    <w:rsid w:val="002B6295"/>
    <w:rsid w:val="002B65C9"/>
    <w:rsid w:val="002B6B11"/>
    <w:rsid w:val="002B727C"/>
    <w:rsid w:val="002B7423"/>
    <w:rsid w:val="002B7664"/>
    <w:rsid w:val="002C1F1F"/>
    <w:rsid w:val="002C2B54"/>
    <w:rsid w:val="002C4A66"/>
    <w:rsid w:val="002C4EF8"/>
    <w:rsid w:val="002C5354"/>
    <w:rsid w:val="002C5443"/>
    <w:rsid w:val="002C772D"/>
    <w:rsid w:val="002D0656"/>
    <w:rsid w:val="002D0BDD"/>
    <w:rsid w:val="002D270E"/>
    <w:rsid w:val="002D2F3F"/>
    <w:rsid w:val="002D415B"/>
    <w:rsid w:val="002D4C63"/>
    <w:rsid w:val="002D50AD"/>
    <w:rsid w:val="002D73AE"/>
    <w:rsid w:val="002D772D"/>
    <w:rsid w:val="002D7A07"/>
    <w:rsid w:val="002E04F0"/>
    <w:rsid w:val="002E3197"/>
    <w:rsid w:val="002E4312"/>
    <w:rsid w:val="002E6B7C"/>
    <w:rsid w:val="002E6D6F"/>
    <w:rsid w:val="002E6E64"/>
    <w:rsid w:val="002F0EB8"/>
    <w:rsid w:val="002F1B18"/>
    <w:rsid w:val="002F1D6D"/>
    <w:rsid w:val="002F25C8"/>
    <w:rsid w:val="002F25CD"/>
    <w:rsid w:val="002F278D"/>
    <w:rsid w:val="002F2B6C"/>
    <w:rsid w:val="002F38F0"/>
    <w:rsid w:val="002F7946"/>
    <w:rsid w:val="002F7CE1"/>
    <w:rsid w:val="00300AE0"/>
    <w:rsid w:val="003017E8"/>
    <w:rsid w:val="00301A58"/>
    <w:rsid w:val="003032ED"/>
    <w:rsid w:val="00303704"/>
    <w:rsid w:val="003057CD"/>
    <w:rsid w:val="003058FB"/>
    <w:rsid w:val="00305AE3"/>
    <w:rsid w:val="00307272"/>
    <w:rsid w:val="00313739"/>
    <w:rsid w:val="00313D3B"/>
    <w:rsid w:val="003143A4"/>
    <w:rsid w:val="003157D0"/>
    <w:rsid w:val="00315BD5"/>
    <w:rsid w:val="00316C73"/>
    <w:rsid w:val="00317535"/>
    <w:rsid w:val="00317789"/>
    <w:rsid w:val="00321B5B"/>
    <w:rsid w:val="00321BD4"/>
    <w:rsid w:val="00322302"/>
    <w:rsid w:val="0032256A"/>
    <w:rsid w:val="00322A48"/>
    <w:rsid w:val="00324D0C"/>
    <w:rsid w:val="003251F5"/>
    <w:rsid w:val="00325C99"/>
    <w:rsid w:val="00326D68"/>
    <w:rsid w:val="0032761F"/>
    <w:rsid w:val="0032765F"/>
    <w:rsid w:val="003300EE"/>
    <w:rsid w:val="00330684"/>
    <w:rsid w:val="003309BC"/>
    <w:rsid w:val="00332626"/>
    <w:rsid w:val="003328F3"/>
    <w:rsid w:val="00334D1F"/>
    <w:rsid w:val="003350DC"/>
    <w:rsid w:val="00335571"/>
    <w:rsid w:val="0033763E"/>
    <w:rsid w:val="00337D12"/>
    <w:rsid w:val="003409CF"/>
    <w:rsid w:val="00340D91"/>
    <w:rsid w:val="00343CE5"/>
    <w:rsid w:val="00343ED0"/>
    <w:rsid w:val="00344FFC"/>
    <w:rsid w:val="00345817"/>
    <w:rsid w:val="00346B29"/>
    <w:rsid w:val="00350502"/>
    <w:rsid w:val="0035101F"/>
    <w:rsid w:val="00351BD8"/>
    <w:rsid w:val="00351DE0"/>
    <w:rsid w:val="00351F32"/>
    <w:rsid w:val="00352B8D"/>
    <w:rsid w:val="00352D7D"/>
    <w:rsid w:val="00353C38"/>
    <w:rsid w:val="00355E29"/>
    <w:rsid w:val="00357918"/>
    <w:rsid w:val="003613C6"/>
    <w:rsid w:val="00362814"/>
    <w:rsid w:val="00362A07"/>
    <w:rsid w:val="00363278"/>
    <w:rsid w:val="0036453D"/>
    <w:rsid w:val="003648BB"/>
    <w:rsid w:val="003679E2"/>
    <w:rsid w:val="00372514"/>
    <w:rsid w:val="00372945"/>
    <w:rsid w:val="00373278"/>
    <w:rsid w:val="00373B1E"/>
    <w:rsid w:val="00374B21"/>
    <w:rsid w:val="003750C3"/>
    <w:rsid w:val="0037516D"/>
    <w:rsid w:val="00375538"/>
    <w:rsid w:val="00376584"/>
    <w:rsid w:val="003768B7"/>
    <w:rsid w:val="0037696B"/>
    <w:rsid w:val="00377C85"/>
    <w:rsid w:val="00380806"/>
    <w:rsid w:val="00380A8E"/>
    <w:rsid w:val="00386433"/>
    <w:rsid w:val="003906F0"/>
    <w:rsid w:val="00390729"/>
    <w:rsid w:val="003939EC"/>
    <w:rsid w:val="00394E0A"/>
    <w:rsid w:val="0039632C"/>
    <w:rsid w:val="00397429"/>
    <w:rsid w:val="00397D57"/>
    <w:rsid w:val="003A0761"/>
    <w:rsid w:val="003A0E12"/>
    <w:rsid w:val="003A0FFE"/>
    <w:rsid w:val="003A1397"/>
    <w:rsid w:val="003A19DA"/>
    <w:rsid w:val="003A2588"/>
    <w:rsid w:val="003A3855"/>
    <w:rsid w:val="003A3D83"/>
    <w:rsid w:val="003A3E09"/>
    <w:rsid w:val="003A5A07"/>
    <w:rsid w:val="003A66B3"/>
    <w:rsid w:val="003A68B8"/>
    <w:rsid w:val="003B179D"/>
    <w:rsid w:val="003B46AE"/>
    <w:rsid w:val="003B477E"/>
    <w:rsid w:val="003B623A"/>
    <w:rsid w:val="003B686E"/>
    <w:rsid w:val="003B7159"/>
    <w:rsid w:val="003B734E"/>
    <w:rsid w:val="003B748B"/>
    <w:rsid w:val="003C01B7"/>
    <w:rsid w:val="003C01FA"/>
    <w:rsid w:val="003C0C3E"/>
    <w:rsid w:val="003C0F5E"/>
    <w:rsid w:val="003C10CD"/>
    <w:rsid w:val="003C117B"/>
    <w:rsid w:val="003C1CE7"/>
    <w:rsid w:val="003C1FBE"/>
    <w:rsid w:val="003C4859"/>
    <w:rsid w:val="003C4A59"/>
    <w:rsid w:val="003C4C54"/>
    <w:rsid w:val="003C650A"/>
    <w:rsid w:val="003D0D2C"/>
    <w:rsid w:val="003D0DB9"/>
    <w:rsid w:val="003D13E5"/>
    <w:rsid w:val="003D1AB3"/>
    <w:rsid w:val="003D49CC"/>
    <w:rsid w:val="003D49E2"/>
    <w:rsid w:val="003D5389"/>
    <w:rsid w:val="003D7631"/>
    <w:rsid w:val="003D7971"/>
    <w:rsid w:val="003E17CD"/>
    <w:rsid w:val="003E1A67"/>
    <w:rsid w:val="003E1DAC"/>
    <w:rsid w:val="003E2359"/>
    <w:rsid w:val="003E345A"/>
    <w:rsid w:val="003E439E"/>
    <w:rsid w:val="003E4DF5"/>
    <w:rsid w:val="003E5712"/>
    <w:rsid w:val="003E600C"/>
    <w:rsid w:val="003F18FF"/>
    <w:rsid w:val="003F20D3"/>
    <w:rsid w:val="003F2277"/>
    <w:rsid w:val="003F2982"/>
    <w:rsid w:val="003F29E3"/>
    <w:rsid w:val="003F2F38"/>
    <w:rsid w:val="003F4797"/>
    <w:rsid w:val="003F6866"/>
    <w:rsid w:val="003F7966"/>
    <w:rsid w:val="003F7C36"/>
    <w:rsid w:val="004011B0"/>
    <w:rsid w:val="00401993"/>
    <w:rsid w:val="004039B6"/>
    <w:rsid w:val="0040597B"/>
    <w:rsid w:val="00406BD8"/>
    <w:rsid w:val="00407D0E"/>
    <w:rsid w:val="00407F2D"/>
    <w:rsid w:val="004105ED"/>
    <w:rsid w:val="00410693"/>
    <w:rsid w:val="0041153E"/>
    <w:rsid w:val="00411592"/>
    <w:rsid w:val="00414667"/>
    <w:rsid w:val="0041474E"/>
    <w:rsid w:val="00414F6D"/>
    <w:rsid w:val="00415DE7"/>
    <w:rsid w:val="00417562"/>
    <w:rsid w:val="00417E5D"/>
    <w:rsid w:val="00420994"/>
    <w:rsid w:val="00420EE5"/>
    <w:rsid w:val="00421116"/>
    <w:rsid w:val="004211F9"/>
    <w:rsid w:val="00424FEA"/>
    <w:rsid w:val="00427715"/>
    <w:rsid w:val="00427E76"/>
    <w:rsid w:val="0043000A"/>
    <w:rsid w:val="00431FCC"/>
    <w:rsid w:val="004323B6"/>
    <w:rsid w:val="004324DD"/>
    <w:rsid w:val="00432C43"/>
    <w:rsid w:val="0043391B"/>
    <w:rsid w:val="00434DFA"/>
    <w:rsid w:val="00435100"/>
    <w:rsid w:val="004351AC"/>
    <w:rsid w:val="00436FBF"/>
    <w:rsid w:val="00440A1E"/>
    <w:rsid w:val="004419F8"/>
    <w:rsid w:val="004449C0"/>
    <w:rsid w:val="00445DDC"/>
    <w:rsid w:val="00450C2A"/>
    <w:rsid w:val="00450E43"/>
    <w:rsid w:val="00454CE8"/>
    <w:rsid w:val="00455664"/>
    <w:rsid w:val="00455892"/>
    <w:rsid w:val="00456CD1"/>
    <w:rsid w:val="00461144"/>
    <w:rsid w:val="00461F65"/>
    <w:rsid w:val="004636B7"/>
    <w:rsid w:val="0046372E"/>
    <w:rsid w:val="004647C9"/>
    <w:rsid w:val="004649D9"/>
    <w:rsid w:val="00464ECB"/>
    <w:rsid w:val="0046585E"/>
    <w:rsid w:val="00466060"/>
    <w:rsid w:val="00466874"/>
    <w:rsid w:val="00466D9A"/>
    <w:rsid w:val="00470BBA"/>
    <w:rsid w:val="00471010"/>
    <w:rsid w:val="0047180C"/>
    <w:rsid w:val="0047224C"/>
    <w:rsid w:val="0047491A"/>
    <w:rsid w:val="00474BDD"/>
    <w:rsid w:val="00474E72"/>
    <w:rsid w:val="004750C4"/>
    <w:rsid w:val="00475C7F"/>
    <w:rsid w:val="004763A4"/>
    <w:rsid w:val="004764A7"/>
    <w:rsid w:val="00476D74"/>
    <w:rsid w:val="0047721F"/>
    <w:rsid w:val="00480263"/>
    <w:rsid w:val="00480A3B"/>
    <w:rsid w:val="00480A8A"/>
    <w:rsid w:val="00480B62"/>
    <w:rsid w:val="004810D3"/>
    <w:rsid w:val="00481158"/>
    <w:rsid w:val="004827F0"/>
    <w:rsid w:val="00483384"/>
    <w:rsid w:val="004873E5"/>
    <w:rsid w:val="00490D59"/>
    <w:rsid w:val="00491288"/>
    <w:rsid w:val="00493453"/>
    <w:rsid w:val="00493858"/>
    <w:rsid w:val="00493877"/>
    <w:rsid w:val="00495421"/>
    <w:rsid w:val="004958E3"/>
    <w:rsid w:val="004A00FB"/>
    <w:rsid w:val="004A2725"/>
    <w:rsid w:val="004A2F97"/>
    <w:rsid w:val="004A4636"/>
    <w:rsid w:val="004A51A2"/>
    <w:rsid w:val="004A613F"/>
    <w:rsid w:val="004A621E"/>
    <w:rsid w:val="004A6E2C"/>
    <w:rsid w:val="004B06FF"/>
    <w:rsid w:val="004B0E9C"/>
    <w:rsid w:val="004B18E0"/>
    <w:rsid w:val="004B35D1"/>
    <w:rsid w:val="004B37E3"/>
    <w:rsid w:val="004B3961"/>
    <w:rsid w:val="004B3DFA"/>
    <w:rsid w:val="004B4813"/>
    <w:rsid w:val="004B4DCE"/>
    <w:rsid w:val="004B5AAA"/>
    <w:rsid w:val="004B66E7"/>
    <w:rsid w:val="004B6FA7"/>
    <w:rsid w:val="004C0D41"/>
    <w:rsid w:val="004C22BB"/>
    <w:rsid w:val="004C3363"/>
    <w:rsid w:val="004C40C0"/>
    <w:rsid w:val="004C5225"/>
    <w:rsid w:val="004C54C9"/>
    <w:rsid w:val="004C5649"/>
    <w:rsid w:val="004C6509"/>
    <w:rsid w:val="004D0113"/>
    <w:rsid w:val="004D0447"/>
    <w:rsid w:val="004D0B38"/>
    <w:rsid w:val="004D33C9"/>
    <w:rsid w:val="004D396F"/>
    <w:rsid w:val="004D4276"/>
    <w:rsid w:val="004D55FA"/>
    <w:rsid w:val="004D58BB"/>
    <w:rsid w:val="004D5F1A"/>
    <w:rsid w:val="004D61D5"/>
    <w:rsid w:val="004D6BF4"/>
    <w:rsid w:val="004D7B17"/>
    <w:rsid w:val="004D7B5F"/>
    <w:rsid w:val="004E0050"/>
    <w:rsid w:val="004E1DAD"/>
    <w:rsid w:val="004E1E79"/>
    <w:rsid w:val="004E2949"/>
    <w:rsid w:val="004E3583"/>
    <w:rsid w:val="004E3A04"/>
    <w:rsid w:val="004E4CB7"/>
    <w:rsid w:val="004F0276"/>
    <w:rsid w:val="004F047F"/>
    <w:rsid w:val="004F06D4"/>
    <w:rsid w:val="004F199D"/>
    <w:rsid w:val="004F38D5"/>
    <w:rsid w:val="004F3D1F"/>
    <w:rsid w:val="004F48DF"/>
    <w:rsid w:val="004F4D87"/>
    <w:rsid w:val="004F50FB"/>
    <w:rsid w:val="004F7144"/>
    <w:rsid w:val="004F7AB4"/>
    <w:rsid w:val="004F7EF9"/>
    <w:rsid w:val="004F7F3F"/>
    <w:rsid w:val="005008D8"/>
    <w:rsid w:val="005010B5"/>
    <w:rsid w:val="0050131B"/>
    <w:rsid w:val="005013CF"/>
    <w:rsid w:val="00501473"/>
    <w:rsid w:val="00501A87"/>
    <w:rsid w:val="00501D71"/>
    <w:rsid w:val="0050286F"/>
    <w:rsid w:val="005037F9"/>
    <w:rsid w:val="00504289"/>
    <w:rsid w:val="0050522E"/>
    <w:rsid w:val="00505E6E"/>
    <w:rsid w:val="005061DA"/>
    <w:rsid w:val="005076EF"/>
    <w:rsid w:val="005128D5"/>
    <w:rsid w:val="0051628D"/>
    <w:rsid w:val="0051669E"/>
    <w:rsid w:val="00520619"/>
    <w:rsid w:val="00520BF2"/>
    <w:rsid w:val="00520E24"/>
    <w:rsid w:val="00522966"/>
    <w:rsid w:val="0052325B"/>
    <w:rsid w:val="00524D15"/>
    <w:rsid w:val="00524E76"/>
    <w:rsid w:val="00525CD8"/>
    <w:rsid w:val="00527145"/>
    <w:rsid w:val="00527968"/>
    <w:rsid w:val="00527B07"/>
    <w:rsid w:val="00527E02"/>
    <w:rsid w:val="00530E93"/>
    <w:rsid w:val="00531217"/>
    <w:rsid w:val="00531A7D"/>
    <w:rsid w:val="00531BA5"/>
    <w:rsid w:val="00532358"/>
    <w:rsid w:val="00532536"/>
    <w:rsid w:val="005329FC"/>
    <w:rsid w:val="00532A18"/>
    <w:rsid w:val="005354A2"/>
    <w:rsid w:val="00535A88"/>
    <w:rsid w:val="00536E22"/>
    <w:rsid w:val="005373E9"/>
    <w:rsid w:val="00542369"/>
    <w:rsid w:val="005429F6"/>
    <w:rsid w:val="005440DF"/>
    <w:rsid w:val="00544F8D"/>
    <w:rsid w:val="00545293"/>
    <w:rsid w:val="00545580"/>
    <w:rsid w:val="00546F0C"/>
    <w:rsid w:val="0054731E"/>
    <w:rsid w:val="0054756B"/>
    <w:rsid w:val="0054792F"/>
    <w:rsid w:val="00550E42"/>
    <w:rsid w:val="0055224F"/>
    <w:rsid w:val="0055255E"/>
    <w:rsid w:val="0055263A"/>
    <w:rsid w:val="005537D8"/>
    <w:rsid w:val="0055595A"/>
    <w:rsid w:val="00555A5B"/>
    <w:rsid w:val="00556245"/>
    <w:rsid w:val="0055662E"/>
    <w:rsid w:val="00557B4E"/>
    <w:rsid w:val="005610D5"/>
    <w:rsid w:val="00561ADC"/>
    <w:rsid w:val="0056258E"/>
    <w:rsid w:val="005649F4"/>
    <w:rsid w:val="00564E30"/>
    <w:rsid w:val="00564F9E"/>
    <w:rsid w:val="00567E2C"/>
    <w:rsid w:val="00570ABF"/>
    <w:rsid w:val="00572597"/>
    <w:rsid w:val="00572C6E"/>
    <w:rsid w:val="00573338"/>
    <w:rsid w:val="00573382"/>
    <w:rsid w:val="005747B3"/>
    <w:rsid w:val="00574944"/>
    <w:rsid w:val="00574AEC"/>
    <w:rsid w:val="005753A8"/>
    <w:rsid w:val="00575B5D"/>
    <w:rsid w:val="00575B88"/>
    <w:rsid w:val="00576129"/>
    <w:rsid w:val="00577962"/>
    <w:rsid w:val="00580B37"/>
    <w:rsid w:val="00581BEA"/>
    <w:rsid w:val="00581D86"/>
    <w:rsid w:val="00581FF7"/>
    <w:rsid w:val="00582C45"/>
    <w:rsid w:val="00583EB0"/>
    <w:rsid w:val="00584893"/>
    <w:rsid w:val="00585D92"/>
    <w:rsid w:val="0058616E"/>
    <w:rsid w:val="005863D0"/>
    <w:rsid w:val="00587119"/>
    <w:rsid w:val="00587499"/>
    <w:rsid w:val="005876CE"/>
    <w:rsid w:val="00590A52"/>
    <w:rsid w:val="005920B0"/>
    <w:rsid w:val="0059244A"/>
    <w:rsid w:val="00594776"/>
    <w:rsid w:val="00597C36"/>
    <w:rsid w:val="00597E95"/>
    <w:rsid w:val="00597F73"/>
    <w:rsid w:val="005A08CD"/>
    <w:rsid w:val="005A3134"/>
    <w:rsid w:val="005A5B34"/>
    <w:rsid w:val="005A6F31"/>
    <w:rsid w:val="005B0DA9"/>
    <w:rsid w:val="005B1270"/>
    <w:rsid w:val="005B23FB"/>
    <w:rsid w:val="005B4290"/>
    <w:rsid w:val="005B543E"/>
    <w:rsid w:val="005B5C45"/>
    <w:rsid w:val="005B6A43"/>
    <w:rsid w:val="005B79A7"/>
    <w:rsid w:val="005C03E4"/>
    <w:rsid w:val="005C0F24"/>
    <w:rsid w:val="005C2B0B"/>
    <w:rsid w:val="005C3813"/>
    <w:rsid w:val="005C3E39"/>
    <w:rsid w:val="005C4498"/>
    <w:rsid w:val="005C5357"/>
    <w:rsid w:val="005C5B56"/>
    <w:rsid w:val="005C660C"/>
    <w:rsid w:val="005C729F"/>
    <w:rsid w:val="005C7578"/>
    <w:rsid w:val="005D026C"/>
    <w:rsid w:val="005D0748"/>
    <w:rsid w:val="005D15C7"/>
    <w:rsid w:val="005D1A2E"/>
    <w:rsid w:val="005D2C94"/>
    <w:rsid w:val="005D3207"/>
    <w:rsid w:val="005D3D43"/>
    <w:rsid w:val="005D5344"/>
    <w:rsid w:val="005D5814"/>
    <w:rsid w:val="005D5B0B"/>
    <w:rsid w:val="005D61E9"/>
    <w:rsid w:val="005E08AA"/>
    <w:rsid w:val="005E127F"/>
    <w:rsid w:val="005E1424"/>
    <w:rsid w:val="005E14F7"/>
    <w:rsid w:val="005E1EA0"/>
    <w:rsid w:val="005E315F"/>
    <w:rsid w:val="005E3D49"/>
    <w:rsid w:val="005E4B34"/>
    <w:rsid w:val="005E4E3C"/>
    <w:rsid w:val="005E6DC5"/>
    <w:rsid w:val="005E7EB4"/>
    <w:rsid w:val="005F2435"/>
    <w:rsid w:val="005F3EA0"/>
    <w:rsid w:val="005F419A"/>
    <w:rsid w:val="005F4B04"/>
    <w:rsid w:val="005F5888"/>
    <w:rsid w:val="005F5ABB"/>
    <w:rsid w:val="005F6605"/>
    <w:rsid w:val="005F669F"/>
    <w:rsid w:val="005F6CD7"/>
    <w:rsid w:val="005F76F1"/>
    <w:rsid w:val="005F77FB"/>
    <w:rsid w:val="00600862"/>
    <w:rsid w:val="00601455"/>
    <w:rsid w:val="00601783"/>
    <w:rsid w:val="006017B2"/>
    <w:rsid w:val="00601954"/>
    <w:rsid w:val="00602080"/>
    <w:rsid w:val="00602A0C"/>
    <w:rsid w:val="00603EB9"/>
    <w:rsid w:val="00604732"/>
    <w:rsid w:val="00604B67"/>
    <w:rsid w:val="0060605F"/>
    <w:rsid w:val="00607E44"/>
    <w:rsid w:val="0061023D"/>
    <w:rsid w:val="00610E5F"/>
    <w:rsid w:val="00612414"/>
    <w:rsid w:val="006130D2"/>
    <w:rsid w:val="006140CA"/>
    <w:rsid w:val="006155E8"/>
    <w:rsid w:val="0061580C"/>
    <w:rsid w:val="0061619B"/>
    <w:rsid w:val="00616AE4"/>
    <w:rsid w:val="00617745"/>
    <w:rsid w:val="00620244"/>
    <w:rsid w:val="006208BD"/>
    <w:rsid w:val="006214D0"/>
    <w:rsid w:val="006219D7"/>
    <w:rsid w:val="006242F3"/>
    <w:rsid w:val="006249B5"/>
    <w:rsid w:val="00627C95"/>
    <w:rsid w:val="00631C75"/>
    <w:rsid w:val="00632CDB"/>
    <w:rsid w:val="00632E17"/>
    <w:rsid w:val="00632F6D"/>
    <w:rsid w:val="00635785"/>
    <w:rsid w:val="0063771B"/>
    <w:rsid w:val="00637754"/>
    <w:rsid w:val="0063783D"/>
    <w:rsid w:val="006379DE"/>
    <w:rsid w:val="00637D40"/>
    <w:rsid w:val="00640087"/>
    <w:rsid w:val="006404B8"/>
    <w:rsid w:val="00640ADA"/>
    <w:rsid w:val="006415C8"/>
    <w:rsid w:val="006416EE"/>
    <w:rsid w:val="00641BFD"/>
    <w:rsid w:val="006424CD"/>
    <w:rsid w:val="00645B25"/>
    <w:rsid w:val="00647B04"/>
    <w:rsid w:val="00650283"/>
    <w:rsid w:val="00651D47"/>
    <w:rsid w:val="00651D79"/>
    <w:rsid w:val="006535E5"/>
    <w:rsid w:val="00654324"/>
    <w:rsid w:val="0065697C"/>
    <w:rsid w:val="00660C15"/>
    <w:rsid w:val="00661086"/>
    <w:rsid w:val="00661436"/>
    <w:rsid w:val="00661A79"/>
    <w:rsid w:val="00662A3C"/>
    <w:rsid w:val="00662E92"/>
    <w:rsid w:val="006633C8"/>
    <w:rsid w:val="00663B4B"/>
    <w:rsid w:val="006640D2"/>
    <w:rsid w:val="0066438C"/>
    <w:rsid w:val="006645E4"/>
    <w:rsid w:val="0066729B"/>
    <w:rsid w:val="00667A4C"/>
    <w:rsid w:val="00667BD3"/>
    <w:rsid w:val="00670C66"/>
    <w:rsid w:val="00670E59"/>
    <w:rsid w:val="00670FBE"/>
    <w:rsid w:val="006714FE"/>
    <w:rsid w:val="0067151E"/>
    <w:rsid w:val="006719DB"/>
    <w:rsid w:val="0067220F"/>
    <w:rsid w:val="00672F3A"/>
    <w:rsid w:val="00673D93"/>
    <w:rsid w:val="00674932"/>
    <w:rsid w:val="00675EC7"/>
    <w:rsid w:val="00680265"/>
    <w:rsid w:val="006808D1"/>
    <w:rsid w:val="006813E2"/>
    <w:rsid w:val="00682783"/>
    <w:rsid w:val="00682BDB"/>
    <w:rsid w:val="006838C3"/>
    <w:rsid w:val="00683A6A"/>
    <w:rsid w:val="00683C77"/>
    <w:rsid w:val="006841FD"/>
    <w:rsid w:val="006862F0"/>
    <w:rsid w:val="00686F7C"/>
    <w:rsid w:val="00686FFA"/>
    <w:rsid w:val="00687EF4"/>
    <w:rsid w:val="00690893"/>
    <w:rsid w:val="00690B92"/>
    <w:rsid w:val="00691446"/>
    <w:rsid w:val="006914EB"/>
    <w:rsid w:val="006922B0"/>
    <w:rsid w:val="00692EFC"/>
    <w:rsid w:val="00693421"/>
    <w:rsid w:val="006939F2"/>
    <w:rsid w:val="00694CCB"/>
    <w:rsid w:val="00695C24"/>
    <w:rsid w:val="0069628D"/>
    <w:rsid w:val="006962BA"/>
    <w:rsid w:val="006A0306"/>
    <w:rsid w:val="006A05A7"/>
    <w:rsid w:val="006A1B95"/>
    <w:rsid w:val="006A222E"/>
    <w:rsid w:val="006A2701"/>
    <w:rsid w:val="006A363B"/>
    <w:rsid w:val="006A36B2"/>
    <w:rsid w:val="006A4830"/>
    <w:rsid w:val="006A4F23"/>
    <w:rsid w:val="006A553A"/>
    <w:rsid w:val="006A6C16"/>
    <w:rsid w:val="006A6E8C"/>
    <w:rsid w:val="006A7186"/>
    <w:rsid w:val="006A736C"/>
    <w:rsid w:val="006A74F1"/>
    <w:rsid w:val="006B0373"/>
    <w:rsid w:val="006B2222"/>
    <w:rsid w:val="006B33BD"/>
    <w:rsid w:val="006B4B3C"/>
    <w:rsid w:val="006B5104"/>
    <w:rsid w:val="006B5F60"/>
    <w:rsid w:val="006B68EF"/>
    <w:rsid w:val="006B7A1B"/>
    <w:rsid w:val="006C2178"/>
    <w:rsid w:val="006C32E6"/>
    <w:rsid w:val="006C4CF3"/>
    <w:rsid w:val="006C5EF5"/>
    <w:rsid w:val="006C6359"/>
    <w:rsid w:val="006C6372"/>
    <w:rsid w:val="006C687C"/>
    <w:rsid w:val="006C6CB4"/>
    <w:rsid w:val="006C78B8"/>
    <w:rsid w:val="006D3988"/>
    <w:rsid w:val="006D5CDD"/>
    <w:rsid w:val="006D5D20"/>
    <w:rsid w:val="006D66E0"/>
    <w:rsid w:val="006D6904"/>
    <w:rsid w:val="006D7D0F"/>
    <w:rsid w:val="006E0150"/>
    <w:rsid w:val="006E071E"/>
    <w:rsid w:val="006E0FAC"/>
    <w:rsid w:val="006E11A9"/>
    <w:rsid w:val="006E1857"/>
    <w:rsid w:val="006E2376"/>
    <w:rsid w:val="006E24CB"/>
    <w:rsid w:val="006E2E99"/>
    <w:rsid w:val="006E3F52"/>
    <w:rsid w:val="006E485A"/>
    <w:rsid w:val="006E62CC"/>
    <w:rsid w:val="006E7521"/>
    <w:rsid w:val="006E77D0"/>
    <w:rsid w:val="006F0831"/>
    <w:rsid w:val="006F08B9"/>
    <w:rsid w:val="006F288A"/>
    <w:rsid w:val="006F4745"/>
    <w:rsid w:val="006F48BA"/>
    <w:rsid w:val="006F6002"/>
    <w:rsid w:val="006F76E6"/>
    <w:rsid w:val="00700BA0"/>
    <w:rsid w:val="00704D21"/>
    <w:rsid w:val="00704E54"/>
    <w:rsid w:val="00707CA8"/>
    <w:rsid w:val="00707E49"/>
    <w:rsid w:val="00710A5B"/>
    <w:rsid w:val="0071151F"/>
    <w:rsid w:val="00711C70"/>
    <w:rsid w:val="00712C70"/>
    <w:rsid w:val="00712D6B"/>
    <w:rsid w:val="00713CCE"/>
    <w:rsid w:val="007140DB"/>
    <w:rsid w:val="00714A2E"/>
    <w:rsid w:val="00715205"/>
    <w:rsid w:val="007152D9"/>
    <w:rsid w:val="007158DC"/>
    <w:rsid w:val="00715FCD"/>
    <w:rsid w:val="007174F3"/>
    <w:rsid w:val="00717D05"/>
    <w:rsid w:val="00717D45"/>
    <w:rsid w:val="007203B7"/>
    <w:rsid w:val="00720766"/>
    <w:rsid w:val="00720847"/>
    <w:rsid w:val="00720A96"/>
    <w:rsid w:val="00720F6D"/>
    <w:rsid w:val="00720FDA"/>
    <w:rsid w:val="007217A1"/>
    <w:rsid w:val="00721BA7"/>
    <w:rsid w:val="0072391F"/>
    <w:rsid w:val="007257A1"/>
    <w:rsid w:val="007260A0"/>
    <w:rsid w:val="007270C5"/>
    <w:rsid w:val="0072740B"/>
    <w:rsid w:val="00727AC7"/>
    <w:rsid w:val="00727E3C"/>
    <w:rsid w:val="00727E90"/>
    <w:rsid w:val="0073050D"/>
    <w:rsid w:val="00730AB9"/>
    <w:rsid w:val="007315F0"/>
    <w:rsid w:val="00731643"/>
    <w:rsid w:val="00731C80"/>
    <w:rsid w:val="007326FB"/>
    <w:rsid w:val="00733E6E"/>
    <w:rsid w:val="00733FE8"/>
    <w:rsid w:val="007345EF"/>
    <w:rsid w:val="0073690C"/>
    <w:rsid w:val="00736CAB"/>
    <w:rsid w:val="00737146"/>
    <w:rsid w:val="00742022"/>
    <w:rsid w:val="00742419"/>
    <w:rsid w:val="007427E8"/>
    <w:rsid w:val="00743340"/>
    <w:rsid w:val="00743BC5"/>
    <w:rsid w:val="00745F1F"/>
    <w:rsid w:val="007465A4"/>
    <w:rsid w:val="007469EB"/>
    <w:rsid w:val="00750307"/>
    <w:rsid w:val="00751115"/>
    <w:rsid w:val="007515F7"/>
    <w:rsid w:val="00752D3E"/>
    <w:rsid w:val="00752E5F"/>
    <w:rsid w:val="00752EC5"/>
    <w:rsid w:val="007530E8"/>
    <w:rsid w:val="007536E8"/>
    <w:rsid w:val="007553C2"/>
    <w:rsid w:val="00755502"/>
    <w:rsid w:val="007559E9"/>
    <w:rsid w:val="0075682F"/>
    <w:rsid w:val="0075711B"/>
    <w:rsid w:val="007606F4"/>
    <w:rsid w:val="00760B41"/>
    <w:rsid w:val="0076375C"/>
    <w:rsid w:val="00763B05"/>
    <w:rsid w:val="00763F2C"/>
    <w:rsid w:val="0076463D"/>
    <w:rsid w:val="00765234"/>
    <w:rsid w:val="007655A2"/>
    <w:rsid w:val="007657AC"/>
    <w:rsid w:val="00765941"/>
    <w:rsid w:val="00765C35"/>
    <w:rsid w:val="00765E72"/>
    <w:rsid w:val="00767D6A"/>
    <w:rsid w:val="00770676"/>
    <w:rsid w:val="00770BB0"/>
    <w:rsid w:val="0077192C"/>
    <w:rsid w:val="00771F5A"/>
    <w:rsid w:val="00773F86"/>
    <w:rsid w:val="00774220"/>
    <w:rsid w:val="00776C3B"/>
    <w:rsid w:val="0078028B"/>
    <w:rsid w:val="00781AE4"/>
    <w:rsid w:val="007821EF"/>
    <w:rsid w:val="00782B68"/>
    <w:rsid w:val="007836BA"/>
    <w:rsid w:val="00784E58"/>
    <w:rsid w:val="00786047"/>
    <w:rsid w:val="0078617F"/>
    <w:rsid w:val="0078716B"/>
    <w:rsid w:val="00787807"/>
    <w:rsid w:val="00787C54"/>
    <w:rsid w:val="00790E2D"/>
    <w:rsid w:val="00791A1D"/>
    <w:rsid w:val="00791BCA"/>
    <w:rsid w:val="00792A79"/>
    <w:rsid w:val="00793726"/>
    <w:rsid w:val="00793891"/>
    <w:rsid w:val="0079458C"/>
    <w:rsid w:val="00794DBD"/>
    <w:rsid w:val="00795445"/>
    <w:rsid w:val="00797902"/>
    <w:rsid w:val="00797AB4"/>
    <w:rsid w:val="007A0354"/>
    <w:rsid w:val="007A0910"/>
    <w:rsid w:val="007A2341"/>
    <w:rsid w:val="007A2467"/>
    <w:rsid w:val="007A3202"/>
    <w:rsid w:val="007A3DB4"/>
    <w:rsid w:val="007A45CA"/>
    <w:rsid w:val="007A4C4C"/>
    <w:rsid w:val="007A510A"/>
    <w:rsid w:val="007A6D72"/>
    <w:rsid w:val="007B168E"/>
    <w:rsid w:val="007B25B8"/>
    <w:rsid w:val="007B285F"/>
    <w:rsid w:val="007B3F4D"/>
    <w:rsid w:val="007B455B"/>
    <w:rsid w:val="007B50C1"/>
    <w:rsid w:val="007B5299"/>
    <w:rsid w:val="007B6967"/>
    <w:rsid w:val="007C0B63"/>
    <w:rsid w:val="007C0D8C"/>
    <w:rsid w:val="007C1A91"/>
    <w:rsid w:val="007C1DE6"/>
    <w:rsid w:val="007C20D2"/>
    <w:rsid w:val="007C33A3"/>
    <w:rsid w:val="007C4B99"/>
    <w:rsid w:val="007C5C9E"/>
    <w:rsid w:val="007C5CB0"/>
    <w:rsid w:val="007C7074"/>
    <w:rsid w:val="007C71E1"/>
    <w:rsid w:val="007C779D"/>
    <w:rsid w:val="007C7D87"/>
    <w:rsid w:val="007D1956"/>
    <w:rsid w:val="007D1E48"/>
    <w:rsid w:val="007D3933"/>
    <w:rsid w:val="007D3996"/>
    <w:rsid w:val="007D4062"/>
    <w:rsid w:val="007D44DA"/>
    <w:rsid w:val="007D46B1"/>
    <w:rsid w:val="007D4940"/>
    <w:rsid w:val="007D4BF9"/>
    <w:rsid w:val="007D6649"/>
    <w:rsid w:val="007D794E"/>
    <w:rsid w:val="007D7F85"/>
    <w:rsid w:val="007E2316"/>
    <w:rsid w:val="007E2E1C"/>
    <w:rsid w:val="007E3236"/>
    <w:rsid w:val="007E42DA"/>
    <w:rsid w:val="007E4D99"/>
    <w:rsid w:val="007E6166"/>
    <w:rsid w:val="007E72BD"/>
    <w:rsid w:val="007F05B3"/>
    <w:rsid w:val="007F0AA1"/>
    <w:rsid w:val="007F1DF8"/>
    <w:rsid w:val="007F2E0F"/>
    <w:rsid w:val="007F4F6D"/>
    <w:rsid w:val="007F5882"/>
    <w:rsid w:val="007F71B1"/>
    <w:rsid w:val="007F73A4"/>
    <w:rsid w:val="007F7C13"/>
    <w:rsid w:val="0080138A"/>
    <w:rsid w:val="00801511"/>
    <w:rsid w:val="00801F50"/>
    <w:rsid w:val="0080253C"/>
    <w:rsid w:val="008025EB"/>
    <w:rsid w:val="008033A8"/>
    <w:rsid w:val="00804089"/>
    <w:rsid w:val="008040A7"/>
    <w:rsid w:val="00804752"/>
    <w:rsid w:val="008050BC"/>
    <w:rsid w:val="00805791"/>
    <w:rsid w:val="00806548"/>
    <w:rsid w:val="00806BAE"/>
    <w:rsid w:val="00806E04"/>
    <w:rsid w:val="00806F03"/>
    <w:rsid w:val="00807EA0"/>
    <w:rsid w:val="008105E0"/>
    <w:rsid w:val="00810E89"/>
    <w:rsid w:val="00811F4B"/>
    <w:rsid w:val="00812CEA"/>
    <w:rsid w:val="00813631"/>
    <w:rsid w:val="00813CF4"/>
    <w:rsid w:val="0081489F"/>
    <w:rsid w:val="008156A0"/>
    <w:rsid w:val="00817505"/>
    <w:rsid w:val="008178AA"/>
    <w:rsid w:val="008179DC"/>
    <w:rsid w:val="008213D1"/>
    <w:rsid w:val="0082203D"/>
    <w:rsid w:val="008244DC"/>
    <w:rsid w:val="00825A38"/>
    <w:rsid w:val="00832998"/>
    <w:rsid w:val="00834389"/>
    <w:rsid w:val="00834B2D"/>
    <w:rsid w:val="00834E28"/>
    <w:rsid w:val="00835132"/>
    <w:rsid w:val="00835C6F"/>
    <w:rsid w:val="008379EF"/>
    <w:rsid w:val="00837FC9"/>
    <w:rsid w:val="00840100"/>
    <w:rsid w:val="008417D3"/>
    <w:rsid w:val="0084325E"/>
    <w:rsid w:val="008438C1"/>
    <w:rsid w:val="00843C2D"/>
    <w:rsid w:val="008441FC"/>
    <w:rsid w:val="0084661C"/>
    <w:rsid w:val="00846B3E"/>
    <w:rsid w:val="00850E94"/>
    <w:rsid w:val="008534C3"/>
    <w:rsid w:val="00855D51"/>
    <w:rsid w:val="0085613E"/>
    <w:rsid w:val="008562DC"/>
    <w:rsid w:val="00856AAA"/>
    <w:rsid w:val="0086079A"/>
    <w:rsid w:val="00860D78"/>
    <w:rsid w:val="0086256C"/>
    <w:rsid w:val="008628A4"/>
    <w:rsid w:val="00862C46"/>
    <w:rsid w:val="00863D7C"/>
    <w:rsid w:val="00863F5A"/>
    <w:rsid w:val="008648EB"/>
    <w:rsid w:val="0086495D"/>
    <w:rsid w:val="00866387"/>
    <w:rsid w:val="0087105A"/>
    <w:rsid w:val="00871AEC"/>
    <w:rsid w:val="0087232F"/>
    <w:rsid w:val="00872F47"/>
    <w:rsid w:val="00873002"/>
    <w:rsid w:val="008733A9"/>
    <w:rsid w:val="0087360E"/>
    <w:rsid w:val="00873706"/>
    <w:rsid w:val="00874DE6"/>
    <w:rsid w:val="00877C23"/>
    <w:rsid w:val="00881EF4"/>
    <w:rsid w:val="00883117"/>
    <w:rsid w:val="008837DF"/>
    <w:rsid w:val="00884474"/>
    <w:rsid w:val="00884BCC"/>
    <w:rsid w:val="00884F8E"/>
    <w:rsid w:val="00885419"/>
    <w:rsid w:val="00885F15"/>
    <w:rsid w:val="00886CA4"/>
    <w:rsid w:val="0089028E"/>
    <w:rsid w:val="008911EC"/>
    <w:rsid w:val="00892651"/>
    <w:rsid w:val="00893784"/>
    <w:rsid w:val="00893FA1"/>
    <w:rsid w:val="008946BC"/>
    <w:rsid w:val="00896D26"/>
    <w:rsid w:val="00897E73"/>
    <w:rsid w:val="008A0B5F"/>
    <w:rsid w:val="008A1AD3"/>
    <w:rsid w:val="008A2BF1"/>
    <w:rsid w:val="008A3891"/>
    <w:rsid w:val="008A600E"/>
    <w:rsid w:val="008B2768"/>
    <w:rsid w:val="008B350C"/>
    <w:rsid w:val="008B64B2"/>
    <w:rsid w:val="008B64DE"/>
    <w:rsid w:val="008B6E91"/>
    <w:rsid w:val="008C20BD"/>
    <w:rsid w:val="008C23A4"/>
    <w:rsid w:val="008C3889"/>
    <w:rsid w:val="008C3B0E"/>
    <w:rsid w:val="008C3B5F"/>
    <w:rsid w:val="008C41B3"/>
    <w:rsid w:val="008C51B1"/>
    <w:rsid w:val="008C7397"/>
    <w:rsid w:val="008C7D77"/>
    <w:rsid w:val="008D00B2"/>
    <w:rsid w:val="008D1178"/>
    <w:rsid w:val="008D2074"/>
    <w:rsid w:val="008D2212"/>
    <w:rsid w:val="008D2B98"/>
    <w:rsid w:val="008D4260"/>
    <w:rsid w:val="008D4616"/>
    <w:rsid w:val="008D5017"/>
    <w:rsid w:val="008D578D"/>
    <w:rsid w:val="008D6A94"/>
    <w:rsid w:val="008D6E1D"/>
    <w:rsid w:val="008E039A"/>
    <w:rsid w:val="008E164D"/>
    <w:rsid w:val="008E1BE9"/>
    <w:rsid w:val="008E3DF1"/>
    <w:rsid w:val="008E5A18"/>
    <w:rsid w:val="008E5A55"/>
    <w:rsid w:val="008E71B9"/>
    <w:rsid w:val="008F03C6"/>
    <w:rsid w:val="008F046F"/>
    <w:rsid w:val="008F0DF9"/>
    <w:rsid w:val="008F2518"/>
    <w:rsid w:val="008F3019"/>
    <w:rsid w:val="008F5593"/>
    <w:rsid w:val="008F6B1D"/>
    <w:rsid w:val="008F7301"/>
    <w:rsid w:val="008F761E"/>
    <w:rsid w:val="00900290"/>
    <w:rsid w:val="009007CD"/>
    <w:rsid w:val="009008E3"/>
    <w:rsid w:val="00901159"/>
    <w:rsid w:val="00902BEA"/>
    <w:rsid w:val="00902CFB"/>
    <w:rsid w:val="009031B5"/>
    <w:rsid w:val="00903445"/>
    <w:rsid w:val="00903B94"/>
    <w:rsid w:val="009040D1"/>
    <w:rsid w:val="009041D1"/>
    <w:rsid w:val="00904488"/>
    <w:rsid w:val="009046D8"/>
    <w:rsid w:val="009048F4"/>
    <w:rsid w:val="00905EEF"/>
    <w:rsid w:val="00906A39"/>
    <w:rsid w:val="00907B87"/>
    <w:rsid w:val="009114A8"/>
    <w:rsid w:val="00913E90"/>
    <w:rsid w:val="0091431A"/>
    <w:rsid w:val="009150D8"/>
    <w:rsid w:val="009159B2"/>
    <w:rsid w:val="00915D3B"/>
    <w:rsid w:val="009163D0"/>
    <w:rsid w:val="00917B76"/>
    <w:rsid w:val="009220F2"/>
    <w:rsid w:val="0092266C"/>
    <w:rsid w:val="00922DDC"/>
    <w:rsid w:val="00923A60"/>
    <w:rsid w:val="00924991"/>
    <w:rsid w:val="00924B35"/>
    <w:rsid w:val="00924E23"/>
    <w:rsid w:val="00925DF2"/>
    <w:rsid w:val="00926569"/>
    <w:rsid w:val="0092660B"/>
    <w:rsid w:val="009266F8"/>
    <w:rsid w:val="00926B8F"/>
    <w:rsid w:val="00930336"/>
    <w:rsid w:val="0093263C"/>
    <w:rsid w:val="00932FCD"/>
    <w:rsid w:val="0093320A"/>
    <w:rsid w:val="0093640F"/>
    <w:rsid w:val="009369C1"/>
    <w:rsid w:val="009378E0"/>
    <w:rsid w:val="009379C6"/>
    <w:rsid w:val="00941EED"/>
    <w:rsid w:val="009420BC"/>
    <w:rsid w:val="00942187"/>
    <w:rsid w:val="009423AF"/>
    <w:rsid w:val="00942D65"/>
    <w:rsid w:val="00942D98"/>
    <w:rsid w:val="009438EA"/>
    <w:rsid w:val="00943E07"/>
    <w:rsid w:val="00944712"/>
    <w:rsid w:val="009473B6"/>
    <w:rsid w:val="00947DF1"/>
    <w:rsid w:val="00947FCB"/>
    <w:rsid w:val="00951C9C"/>
    <w:rsid w:val="00952F66"/>
    <w:rsid w:val="009530CA"/>
    <w:rsid w:val="009538D1"/>
    <w:rsid w:val="00954616"/>
    <w:rsid w:val="00955107"/>
    <w:rsid w:val="009575A5"/>
    <w:rsid w:val="00957BFE"/>
    <w:rsid w:val="0096039B"/>
    <w:rsid w:val="00960499"/>
    <w:rsid w:val="00961EB7"/>
    <w:rsid w:val="0096260A"/>
    <w:rsid w:val="00963752"/>
    <w:rsid w:val="0096381E"/>
    <w:rsid w:val="00963EB6"/>
    <w:rsid w:val="00964D38"/>
    <w:rsid w:val="009661A8"/>
    <w:rsid w:val="0096677E"/>
    <w:rsid w:val="00967A63"/>
    <w:rsid w:val="00971270"/>
    <w:rsid w:val="009734E3"/>
    <w:rsid w:val="0097448E"/>
    <w:rsid w:val="00974E24"/>
    <w:rsid w:val="0097537B"/>
    <w:rsid w:val="009755D5"/>
    <w:rsid w:val="009779FB"/>
    <w:rsid w:val="0098152C"/>
    <w:rsid w:val="00981984"/>
    <w:rsid w:val="009833DB"/>
    <w:rsid w:val="009838BC"/>
    <w:rsid w:val="00984CC8"/>
    <w:rsid w:val="00984DC4"/>
    <w:rsid w:val="0098552B"/>
    <w:rsid w:val="00985787"/>
    <w:rsid w:val="00986F0D"/>
    <w:rsid w:val="00990188"/>
    <w:rsid w:val="00991058"/>
    <w:rsid w:val="00991D25"/>
    <w:rsid w:val="00993636"/>
    <w:rsid w:val="00993925"/>
    <w:rsid w:val="009948C5"/>
    <w:rsid w:val="0099499B"/>
    <w:rsid w:val="00994B20"/>
    <w:rsid w:val="00997E48"/>
    <w:rsid w:val="009A092F"/>
    <w:rsid w:val="009A2CFD"/>
    <w:rsid w:val="009A3F57"/>
    <w:rsid w:val="009A4C8B"/>
    <w:rsid w:val="009A6881"/>
    <w:rsid w:val="009A6C82"/>
    <w:rsid w:val="009A70F4"/>
    <w:rsid w:val="009A724E"/>
    <w:rsid w:val="009A79EF"/>
    <w:rsid w:val="009B0E3F"/>
    <w:rsid w:val="009B1557"/>
    <w:rsid w:val="009B19FD"/>
    <w:rsid w:val="009B1BFE"/>
    <w:rsid w:val="009B235D"/>
    <w:rsid w:val="009B3F99"/>
    <w:rsid w:val="009B4927"/>
    <w:rsid w:val="009C01CE"/>
    <w:rsid w:val="009C10D1"/>
    <w:rsid w:val="009C2BE2"/>
    <w:rsid w:val="009C3CA1"/>
    <w:rsid w:val="009C5063"/>
    <w:rsid w:val="009C6CFA"/>
    <w:rsid w:val="009C779C"/>
    <w:rsid w:val="009D07BF"/>
    <w:rsid w:val="009D1199"/>
    <w:rsid w:val="009D17D4"/>
    <w:rsid w:val="009D1B08"/>
    <w:rsid w:val="009D20D9"/>
    <w:rsid w:val="009D25D3"/>
    <w:rsid w:val="009D3659"/>
    <w:rsid w:val="009D450C"/>
    <w:rsid w:val="009D4D18"/>
    <w:rsid w:val="009D6989"/>
    <w:rsid w:val="009D6E0D"/>
    <w:rsid w:val="009D7D91"/>
    <w:rsid w:val="009E0013"/>
    <w:rsid w:val="009E079A"/>
    <w:rsid w:val="009E155A"/>
    <w:rsid w:val="009E1A65"/>
    <w:rsid w:val="009E25D6"/>
    <w:rsid w:val="009E2D9A"/>
    <w:rsid w:val="009E2F8B"/>
    <w:rsid w:val="009E3D9A"/>
    <w:rsid w:val="009E4772"/>
    <w:rsid w:val="009E7958"/>
    <w:rsid w:val="009E7971"/>
    <w:rsid w:val="009F049B"/>
    <w:rsid w:val="009F0DAF"/>
    <w:rsid w:val="009F15B7"/>
    <w:rsid w:val="009F1773"/>
    <w:rsid w:val="009F1F81"/>
    <w:rsid w:val="009F21B1"/>
    <w:rsid w:val="009F2915"/>
    <w:rsid w:val="009F2B84"/>
    <w:rsid w:val="009F3AF0"/>
    <w:rsid w:val="009F3B81"/>
    <w:rsid w:val="009F4D3C"/>
    <w:rsid w:val="009F56EA"/>
    <w:rsid w:val="009F5A9E"/>
    <w:rsid w:val="009F621C"/>
    <w:rsid w:val="009F6705"/>
    <w:rsid w:val="009F67AC"/>
    <w:rsid w:val="009F6824"/>
    <w:rsid w:val="009F71E9"/>
    <w:rsid w:val="009F7E90"/>
    <w:rsid w:val="00A00D6F"/>
    <w:rsid w:val="00A0315F"/>
    <w:rsid w:val="00A04A9E"/>
    <w:rsid w:val="00A05E5C"/>
    <w:rsid w:val="00A06E14"/>
    <w:rsid w:val="00A10B7F"/>
    <w:rsid w:val="00A12B8A"/>
    <w:rsid w:val="00A130B5"/>
    <w:rsid w:val="00A1333B"/>
    <w:rsid w:val="00A13BE6"/>
    <w:rsid w:val="00A13C9F"/>
    <w:rsid w:val="00A13F13"/>
    <w:rsid w:val="00A13F2A"/>
    <w:rsid w:val="00A145D8"/>
    <w:rsid w:val="00A15E6E"/>
    <w:rsid w:val="00A16580"/>
    <w:rsid w:val="00A16598"/>
    <w:rsid w:val="00A16659"/>
    <w:rsid w:val="00A17CEF"/>
    <w:rsid w:val="00A209E9"/>
    <w:rsid w:val="00A215F1"/>
    <w:rsid w:val="00A230F6"/>
    <w:rsid w:val="00A236C0"/>
    <w:rsid w:val="00A245F7"/>
    <w:rsid w:val="00A259D6"/>
    <w:rsid w:val="00A259F8"/>
    <w:rsid w:val="00A25E94"/>
    <w:rsid w:val="00A26117"/>
    <w:rsid w:val="00A262C5"/>
    <w:rsid w:val="00A26FCC"/>
    <w:rsid w:val="00A27E31"/>
    <w:rsid w:val="00A301BD"/>
    <w:rsid w:val="00A30DF9"/>
    <w:rsid w:val="00A313A5"/>
    <w:rsid w:val="00A31AC7"/>
    <w:rsid w:val="00A31E88"/>
    <w:rsid w:val="00A32839"/>
    <w:rsid w:val="00A32E28"/>
    <w:rsid w:val="00A3359B"/>
    <w:rsid w:val="00A33719"/>
    <w:rsid w:val="00A34B22"/>
    <w:rsid w:val="00A35C73"/>
    <w:rsid w:val="00A36979"/>
    <w:rsid w:val="00A36BB3"/>
    <w:rsid w:val="00A37594"/>
    <w:rsid w:val="00A41EB8"/>
    <w:rsid w:val="00A426E8"/>
    <w:rsid w:val="00A43FE7"/>
    <w:rsid w:val="00A44E96"/>
    <w:rsid w:val="00A45609"/>
    <w:rsid w:val="00A47F17"/>
    <w:rsid w:val="00A503FD"/>
    <w:rsid w:val="00A50F23"/>
    <w:rsid w:val="00A51AFA"/>
    <w:rsid w:val="00A5234C"/>
    <w:rsid w:val="00A53EBB"/>
    <w:rsid w:val="00A53FC4"/>
    <w:rsid w:val="00A54361"/>
    <w:rsid w:val="00A54682"/>
    <w:rsid w:val="00A55831"/>
    <w:rsid w:val="00A558DD"/>
    <w:rsid w:val="00A57943"/>
    <w:rsid w:val="00A60400"/>
    <w:rsid w:val="00A61EC6"/>
    <w:rsid w:val="00A6270E"/>
    <w:rsid w:val="00A627C2"/>
    <w:rsid w:val="00A633A1"/>
    <w:rsid w:val="00A6383E"/>
    <w:rsid w:val="00A666F3"/>
    <w:rsid w:val="00A66743"/>
    <w:rsid w:val="00A66928"/>
    <w:rsid w:val="00A66C33"/>
    <w:rsid w:val="00A6723C"/>
    <w:rsid w:val="00A676BF"/>
    <w:rsid w:val="00A71D9B"/>
    <w:rsid w:val="00A72ECD"/>
    <w:rsid w:val="00A74F06"/>
    <w:rsid w:val="00A74FDE"/>
    <w:rsid w:val="00A7514D"/>
    <w:rsid w:val="00A76E51"/>
    <w:rsid w:val="00A805A2"/>
    <w:rsid w:val="00A80C15"/>
    <w:rsid w:val="00A82CF6"/>
    <w:rsid w:val="00A82D82"/>
    <w:rsid w:val="00A8521B"/>
    <w:rsid w:val="00A86448"/>
    <w:rsid w:val="00A86C12"/>
    <w:rsid w:val="00A86F0F"/>
    <w:rsid w:val="00A937F3"/>
    <w:rsid w:val="00A93D17"/>
    <w:rsid w:val="00A94EF2"/>
    <w:rsid w:val="00A95634"/>
    <w:rsid w:val="00A95FDB"/>
    <w:rsid w:val="00A96513"/>
    <w:rsid w:val="00A966BD"/>
    <w:rsid w:val="00A97966"/>
    <w:rsid w:val="00A97C22"/>
    <w:rsid w:val="00A97DB0"/>
    <w:rsid w:val="00A97F50"/>
    <w:rsid w:val="00AA0C48"/>
    <w:rsid w:val="00AA143D"/>
    <w:rsid w:val="00AA1538"/>
    <w:rsid w:val="00AA1EA3"/>
    <w:rsid w:val="00AA2E2F"/>
    <w:rsid w:val="00AA3DB2"/>
    <w:rsid w:val="00AB0B51"/>
    <w:rsid w:val="00AB19DA"/>
    <w:rsid w:val="00AB331D"/>
    <w:rsid w:val="00AB37B0"/>
    <w:rsid w:val="00AB3FA2"/>
    <w:rsid w:val="00AB42C8"/>
    <w:rsid w:val="00AB5447"/>
    <w:rsid w:val="00AB5E1E"/>
    <w:rsid w:val="00AC0E38"/>
    <w:rsid w:val="00AC1455"/>
    <w:rsid w:val="00AC1C7B"/>
    <w:rsid w:val="00AC2C89"/>
    <w:rsid w:val="00AC3216"/>
    <w:rsid w:val="00AC357A"/>
    <w:rsid w:val="00AC4077"/>
    <w:rsid w:val="00AC4602"/>
    <w:rsid w:val="00AC49E2"/>
    <w:rsid w:val="00AC5C01"/>
    <w:rsid w:val="00AC5E3E"/>
    <w:rsid w:val="00AC6413"/>
    <w:rsid w:val="00AC6995"/>
    <w:rsid w:val="00AC7055"/>
    <w:rsid w:val="00AC75BF"/>
    <w:rsid w:val="00AD13A0"/>
    <w:rsid w:val="00AD2BB8"/>
    <w:rsid w:val="00AD2DDB"/>
    <w:rsid w:val="00AD33A5"/>
    <w:rsid w:val="00AD414E"/>
    <w:rsid w:val="00AD48CE"/>
    <w:rsid w:val="00AD4BE9"/>
    <w:rsid w:val="00AD4DC3"/>
    <w:rsid w:val="00AD5078"/>
    <w:rsid w:val="00AD5179"/>
    <w:rsid w:val="00AE1148"/>
    <w:rsid w:val="00AE2395"/>
    <w:rsid w:val="00AE370C"/>
    <w:rsid w:val="00AE3A7E"/>
    <w:rsid w:val="00AE4C53"/>
    <w:rsid w:val="00AE5D8D"/>
    <w:rsid w:val="00AE745C"/>
    <w:rsid w:val="00AF0FE6"/>
    <w:rsid w:val="00AF13E2"/>
    <w:rsid w:val="00AF1A48"/>
    <w:rsid w:val="00AF4094"/>
    <w:rsid w:val="00AF40FF"/>
    <w:rsid w:val="00AF4D34"/>
    <w:rsid w:val="00AF6B2F"/>
    <w:rsid w:val="00B000A0"/>
    <w:rsid w:val="00B01AF5"/>
    <w:rsid w:val="00B022F7"/>
    <w:rsid w:val="00B02DB5"/>
    <w:rsid w:val="00B03A4D"/>
    <w:rsid w:val="00B03D08"/>
    <w:rsid w:val="00B041B9"/>
    <w:rsid w:val="00B057A8"/>
    <w:rsid w:val="00B06038"/>
    <w:rsid w:val="00B06BD1"/>
    <w:rsid w:val="00B11959"/>
    <w:rsid w:val="00B11EED"/>
    <w:rsid w:val="00B14200"/>
    <w:rsid w:val="00B14483"/>
    <w:rsid w:val="00B2080F"/>
    <w:rsid w:val="00B20EBF"/>
    <w:rsid w:val="00B225C6"/>
    <w:rsid w:val="00B23250"/>
    <w:rsid w:val="00B23E94"/>
    <w:rsid w:val="00B244C1"/>
    <w:rsid w:val="00B245BA"/>
    <w:rsid w:val="00B247B3"/>
    <w:rsid w:val="00B250B2"/>
    <w:rsid w:val="00B25953"/>
    <w:rsid w:val="00B26BAF"/>
    <w:rsid w:val="00B3125E"/>
    <w:rsid w:val="00B320E6"/>
    <w:rsid w:val="00B3303B"/>
    <w:rsid w:val="00B3438C"/>
    <w:rsid w:val="00B34F19"/>
    <w:rsid w:val="00B34FAD"/>
    <w:rsid w:val="00B351B9"/>
    <w:rsid w:val="00B355C7"/>
    <w:rsid w:val="00B366DB"/>
    <w:rsid w:val="00B3682E"/>
    <w:rsid w:val="00B3703E"/>
    <w:rsid w:val="00B37B23"/>
    <w:rsid w:val="00B37F6F"/>
    <w:rsid w:val="00B4268A"/>
    <w:rsid w:val="00B4390E"/>
    <w:rsid w:val="00B4438F"/>
    <w:rsid w:val="00B45541"/>
    <w:rsid w:val="00B45FAB"/>
    <w:rsid w:val="00B4645A"/>
    <w:rsid w:val="00B4762F"/>
    <w:rsid w:val="00B47FE8"/>
    <w:rsid w:val="00B50380"/>
    <w:rsid w:val="00B5072B"/>
    <w:rsid w:val="00B50A11"/>
    <w:rsid w:val="00B52738"/>
    <w:rsid w:val="00B5321D"/>
    <w:rsid w:val="00B536C7"/>
    <w:rsid w:val="00B5497A"/>
    <w:rsid w:val="00B56BED"/>
    <w:rsid w:val="00B57474"/>
    <w:rsid w:val="00B576D1"/>
    <w:rsid w:val="00B5781B"/>
    <w:rsid w:val="00B57BFD"/>
    <w:rsid w:val="00B60221"/>
    <w:rsid w:val="00B645C4"/>
    <w:rsid w:val="00B650EE"/>
    <w:rsid w:val="00B651D2"/>
    <w:rsid w:val="00B65D48"/>
    <w:rsid w:val="00B65FCC"/>
    <w:rsid w:val="00B709C3"/>
    <w:rsid w:val="00B71111"/>
    <w:rsid w:val="00B712A2"/>
    <w:rsid w:val="00B73829"/>
    <w:rsid w:val="00B738B0"/>
    <w:rsid w:val="00B75309"/>
    <w:rsid w:val="00B80110"/>
    <w:rsid w:val="00B80689"/>
    <w:rsid w:val="00B80C19"/>
    <w:rsid w:val="00B80D62"/>
    <w:rsid w:val="00B80F63"/>
    <w:rsid w:val="00B82857"/>
    <w:rsid w:val="00B83CAF"/>
    <w:rsid w:val="00B857B5"/>
    <w:rsid w:val="00B8643C"/>
    <w:rsid w:val="00B8679E"/>
    <w:rsid w:val="00B87261"/>
    <w:rsid w:val="00B87893"/>
    <w:rsid w:val="00B878A8"/>
    <w:rsid w:val="00B87A5A"/>
    <w:rsid w:val="00B87F93"/>
    <w:rsid w:val="00B91C4B"/>
    <w:rsid w:val="00B92C10"/>
    <w:rsid w:val="00B936C0"/>
    <w:rsid w:val="00B94DC8"/>
    <w:rsid w:val="00B95F09"/>
    <w:rsid w:val="00B974F8"/>
    <w:rsid w:val="00B97E33"/>
    <w:rsid w:val="00BA0518"/>
    <w:rsid w:val="00BA0604"/>
    <w:rsid w:val="00BA0A12"/>
    <w:rsid w:val="00BA0BB3"/>
    <w:rsid w:val="00BA224B"/>
    <w:rsid w:val="00BA356F"/>
    <w:rsid w:val="00BA43A4"/>
    <w:rsid w:val="00BA511F"/>
    <w:rsid w:val="00BA62F3"/>
    <w:rsid w:val="00BA6395"/>
    <w:rsid w:val="00BA663C"/>
    <w:rsid w:val="00BA680C"/>
    <w:rsid w:val="00BA6C95"/>
    <w:rsid w:val="00BA6DED"/>
    <w:rsid w:val="00BA71FB"/>
    <w:rsid w:val="00BA73F3"/>
    <w:rsid w:val="00BB1B19"/>
    <w:rsid w:val="00BB1CF4"/>
    <w:rsid w:val="00BB28C5"/>
    <w:rsid w:val="00BB2CA7"/>
    <w:rsid w:val="00BB2D9E"/>
    <w:rsid w:val="00BB3409"/>
    <w:rsid w:val="00BB3BD2"/>
    <w:rsid w:val="00BB41CC"/>
    <w:rsid w:val="00BB4299"/>
    <w:rsid w:val="00BB445D"/>
    <w:rsid w:val="00BB5767"/>
    <w:rsid w:val="00BB70E7"/>
    <w:rsid w:val="00BB78E5"/>
    <w:rsid w:val="00BC0C98"/>
    <w:rsid w:val="00BC1D0D"/>
    <w:rsid w:val="00BC2F8D"/>
    <w:rsid w:val="00BC3D14"/>
    <w:rsid w:val="00BC417B"/>
    <w:rsid w:val="00BC4F88"/>
    <w:rsid w:val="00BC6308"/>
    <w:rsid w:val="00BC66C4"/>
    <w:rsid w:val="00BC6899"/>
    <w:rsid w:val="00BC6BAF"/>
    <w:rsid w:val="00BC6D8B"/>
    <w:rsid w:val="00BC6EEA"/>
    <w:rsid w:val="00BD0C8E"/>
    <w:rsid w:val="00BD11A2"/>
    <w:rsid w:val="00BD1F72"/>
    <w:rsid w:val="00BD35B2"/>
    <w:rsid w:val="00BD36E5"/>
    <w:rsid w:val="00BD5E1E"/>
    <w:rsid w:val="00BD5F52"/>
    <w:rsid w:val="00BD7B03"/>
    <w:rsid w:val="00BE1EA7"/>
    <w:rsid w:val="00BE317C"/>
    <w:rsid w:val="00BE3C29"/>
    <w:rsid w:val="00BE4471"/>
    <w:rsid w:val="00BE5767"/>
    <w:rsid w:val="00BE71BD"/>
    <w:rsid w:val="00BE7C8E"/>
    <w:rsid w:val="00BF0D51"/>
    <w:rsid w:val="00BF10F8"/>
    <w:rsid w:val="00BF34F3"/>
    <w:rsid w:val="00BF3A56"/>
    <w:rsid w:val="00BF520E"/>
    <w:rsid w:val="00BF593A"/>
    <w:rsid w:val="00BF5DD4"/>
    <w:rsid w:val="00BF6682"/>
    <w:rsid w:val="00C00B4F"/>
    <w:rsid w:val="00C00C4E"/>
    <w:rsid w:val="00C0139A"/>
    <w:rsid w:val="00C03E3F"/>
    <w:rsid w:val="00C03F03"/>
    <w:rsid w:val="00C044EC"/>
    <w:rsid w:val="00C04784"/>
    <w:rsid w:val="00C048F5"/>
    <w:rsid w:val="00C04F2B"/>
    <w:rsid w:val="00C0584A"/>
    <w:rsid w:val="00C060F1"/>
    <w:rsid w:val="00C06D6A"/>
    <w:rsid w:val="00C07CC5"/>
    <w:rsid w:val="00C1090A"/>
    <w:rsid w:val="00C109C4"/>
    <w:rsid w:val="00C12D22"/>
    <w:rsid w:val="00C152E1"/>
    <w:rsid w:val="00C1647F"/>
    <w:rsid w:val="00C17CB5"/>
    <w:rsid w:val="00C2147D"/>
    <w:rsid w:val="00C21B46"/>
    <w:rsid w:val="00C22467"/>
    <w:rsid w:val="00C2383F"/>
    <w:rsid w:val="00C23F89"/>
    <w:rsid w:val="00C250F9"/>
    <w:rsid w:val="00C2513C"/>
    <w:rsid w:val="00C25922"/>
    <w:rsid w:val="00C260B2"/>
    <w:rsid w:val="00C26F0F"/>
    <w:rsid w:val="00C27F96"/>
    <w:rsid w:val="00C30200"/>
    <w:rsid w:val="00C3196D"/>
    <w:rsid w:val="00C34248"/>
    <w:rsid w:val="00C345F6"/>
    <w:rsid w:val="00C35E56"/>
    <w:rsid w:val="00C36876"/>
    <w:rsid w:val="00C408BF"/>
    <w:rsid w:val="00C411DA"/>
    <w:rsid w:val="00C41213"/>
    <w:rsid w:val="00C41636"/>
    <w:rsid w:val="00C42F71"/>
    <w:rsid w:val="00C43BC4"/>
    <w:rsid w:val="00C449C5"/>
    <w:rsid w:val="00C45101"/>
    <w:rsid w:val="00C46766"/>
    <w:rsid w:val="00C467FA"/>
    <w:rsid w:val="00C47245"/>
    <w:rsid w:val="00C47337"/>
    <w:rsid w:val="00C477F3"/>
    <w:rsid w:val="00C5033A"/>
    <w:rsid w:val="00C504BB"/>
    <w:rsid w:val="00C51394"/>
    <w:rsid w:val="00C5324D"/>
    <w:rsid w:val="00C536B7"/>
    <w:rsid w:val="00C54565"/>
    <w:rsid w:val="00C54584"/>
    <w:rsid w:val="00C548F4"/>
    <w:rsid w:val="00C54AEF"/>
    <w:rsid w:val="00C55864"/>
    <w:rsid w:val="00C55C46"/>
    <w:rsid w:val="00C60569"/>
    <w:rsid w:val="00C61F95"/>
    <w:rsid w:val="00C63AD7"/>
    <w:rsid w:val="00C6480E"/>
    <w:rsid w:val="00C65675"/>
    <w:rsid w:val="00C65B37"/>
    <w:rsid w:val="00C65CE1"/>
    <w:rsid w:val="00C66292"/>
    <w:rsid w:val="00C678B3"/>
    <w:rsid w:val="00C679F6"/>
    <w:rsid w:val="00C70857"/>
    <w:rsid w:val="00C70876"/>
    <w:rsid w:val="00C70C7F"/>
    <w:rsid w:val="00C70E0A"/>
    <w:rsid w:val="00C7115F"/>
    <w:rsid w:val="00C71247"/>
    <w:rsid w:val="00C7188D"/>
    <w:rsid w:val="00C71B5A"/>
    <w:rsid w:val="00C7538C"/>
    <w:rsid w:val="00C756D8"/>
    <w:rsid w:val="00C758B6"/>
    <w:rsid w:val="00C75E66"/>
    <w:rsid w:val="00C76E8B"/>
    <w:rsid w:val="00C7705A"/>
    <w:rsid w:val="00C80630"/>
    <w:rsid w:val="00C80776"/>
    <w:rsid w:val="00C81815"/>
    <w:rsid w:val="00C8264A"/>
    <w:rsid w:val="00C82CE7"/>
    <w:rsid w:val="00C83112"/>
    <w:rsid w:val="00C84ABE"/>
    <w:rsid w:val="00C84D82"/>
    <w:rsid w:val="00C858A0"/>
    <w:rsid w:val="00C85E0F"/>
    <w:rsid w:val="00C8688F"/>
    <w:rsid w:val="00C87377"/>
    <w:rsid w:val="00C901DB"/>
    <w:rsid w:val="00C905DB"/>
    <w:rsid w:val="00C90869"/>
    <w:rsid w:val="00C9099A"/>
    <w:rsid w:val="00C90DFE"/>
    <w:rsid w:val="00C91BF3"/>
    <w:rsid w:val="00C91E31"/>
    <w:rsid w:val="00C932A4"/>
    <w:rsid w:val="00C93737"/>
    <w:rsid w:val="00C938D6"/>
    <w:rsid w:val="00C941B2"/>
    <w:rsid w:val="00C9641B"/>
    <w:rsid w:val="00C96834"/>
    <w:rsid w:val="00C97410"/>
    <w:rsid w:val="00C97D7B"/>
    <w:rsid w:val="00CA06A0"/>
    <w:rsid w:val="00CA0A39"/>
    <w:rsid w:val="00CA0C8E"/>
    <w:rsid w:val="00CA1506"/>
    <w:rsid w:val="00CA1E95"/>
    <w:rsid w:val="00CA2B75"/>
    <w:rsid w:val="00CA3071"/>
    <w:rsid w:val="00CA3970"/>
    <w:rsid w:val="00CA3B7C"/>
    <w:rsid w:val="00CA4536"/>
    <w:rsid w:val="00CA5235"/>
    <w:rsid w:val="00CA550C"/>
    <w:rsid w:val="00CA61D8"/>
    <w:rsid w:val="00CA6E73"/>
    <w:rsid w:val="00CA7012"/>
    <w:rsid w:val="00CA7A1F"/>
    <w:rsid w:val="00CA7AD2"/>
    <w:rsid w:val="00CA7E63"/>
    <w:rsid w:val="00CB3924"/>
    <w:rsid w:val="00CB44FD"/>
    <w:rsid w:val="00CB4807"/>
    <w:rsid w:val="00CB6687"/>
    <w:rsid w:val="00CC10C0"/>
    <w:rsid w:val="00CC356D"/>
    <w:rsid w:val="00CC3B61"/>
    <w:rsid w:val="00CC4087"/>
    <w:rsid w:val="00CC444A"/>
    <w:rsid w:val="00CC4EA1"/>
    <w:rsid w:val="00CC4F8A"/>
    <w:rsid w:val="00CC4FFF"/>
    <w:rsid w:val="00CC5F63"/>
    <w:rsid w:val="00CC5FA0"/>
    <w:rsid w:val="00CC659D"/>
    <w:rsid w:val="00CC678A"/>
    <w:rsid w:val="00CC6B35"/>
    <w:rsid w:val="00CD0CDB"/>
    <w:rsid w:val="00CD1404"/>
    <w:rsid w:val="00CD188B"/>
    <w:rsid w:val="00CD18E4"/>
    <w:rsid w:val="00CD2169"/>
    <w:rsid w:val="00CD25F8"/>
    <w:rsid w:val="00CD27A4"/>
    <w:rsid w:val="00CD311F"/>
    <w:rsid w:val="00CD36E1"/>
    <w:rsid w:val="00CD3E5C"/>
    <w:rsid w:val="00CD4FB6"/>
    <w:rsid w:val="00CD5364"/>
    <w:rsid w:val="00CD5437"/>
    <w:rsid w:val="00CD5938"/>
    <w:rsid w:val="00CD60D6"/>
    <w:rsid w:val="00CD65D7"/>
    <w:rsid w:val="00CD71AF"/>
    <w:rsid w:val="00CD7C90"/>
    <w:rsid w:val="00CE151F"/>
    <w:rsid w:val="00CE1732"/>
    <w:rsid w:val="00CE2914"/>
    <w:rsid w:val="00CE2E74"/>
    <w:rsid w:val="00CE2FB1"/>
    <w:rsid w:val="00CE31B0"/>
    <w:rsid w:val="00CE3494"/>
    <w:rsid w:val="00CE3CEE"/>
    <w:rsid w:val="00CE56E6"/>
    <w:rsid w:val="00CE5834"/>
    <w:rsid w:val="00CE74F1"/>
    <w:rsid w:val="00CE7548"/>
    <w:rsid w:val="00CF10DB"/>
    <w:rsid w:val="00CF2ED2"/>
    <w:rsid w:val="00CF39D9"/>
    <w:rsid w:val="00CF3CA2"/>
    <w:rsid w:val="00CF53BC"/>
    <w:rsid w:val="00CF5C48"/>
    <w:rsid w:val="00CF612D"/>
    <w:rsid w:val="00CF78FE"/>
    <w:rsid w:val="00CF7C5B"/>
    <w:rsid w:val="00D01FED"/>
    <w:rsid w:val="00D02069"/>
    <w:rsid w:val="00D02815"/>
    <w:rsid w:val="00D034D2"/>
    <w:rsid w:val="00D0381A"/>
    <w:rsid w:val="00D0410B"/>
    <w:rsid w:val="00D04693"/>
    <w:rsid w:val="00D049F5"/>
    <w:rsid w:val="00D04DE6"/>
    <w:rsid w:val="00D04E61"/>
    <w:rsid w:val="00D05029"/>
    <w:rsid w:val="00D05942"/>
    <w:rsid w:val="00D05AB3"/>
    <w:rsid w:val="00D06947"/>
    <w:rsid w:val="00D076A2"/>
    <w:rsid w:val="00D10530"/>
    <w:rsid w:val="00D122A8"/>
    <w:rsid w:val="00D127AD"/>
    <w:rsid w:val="00D12E64"/>
    <w:rsid w:val="00D15B49"/>
    <w:rsid w:val="00D15E29"/>
    <w:rsid w:val="00D15F29"/>
    <w:rsid w:val="00D17F2B"/>
    <w:rsid w:val="00D21C3A"/>
    <w:rsid w:val="00D21E54"/>
    <w:rsid w:val="00D25BDD"/>
    <w:rsid w:val="00D31DCE"/>
    <w:rsid w:val="00D32269"/>
    <w:rsid w:val="00D327FD"/>
    <w:rsid w:val="00D3359E"/>
    <w:rsid w:val="00D34BE4"/>
    <w:rsid w:val="00D35985"/>
    <w:rsid w:val="00D35BA7"/>
    <w:rsid w:val="00D35C64"/>
    <w:rsid w:val="00D35C86"/>
    <w:rsid w:val="00D368DA"/>
    <w:rsid w:val="00D374AC"/>
    <w:rsid w:val="00D40060"/>
    <w:rsid w:val="00D40FA7"/>
    <w:rsid w:val="00D412AD"/>
    <w:rsid w:val="00D41711"/>
    <w:rsid w:val="00D41F7E"/>
    <w:rsid w:val="00D4205C"/>
    <w:rsid w:val="00D42325"/>
    <w:rsid w:val="00D43E16"/>
    <w:rsid w:val="00D45495"/>
    <w:rsid w:val="00D46DE7"/>
    <w:rsid w:val="00D470FA"/>
    <w:rsid w:val="00D472C3"/>
    <w:rsid w:val="00D47FE7"/>
    <w:rsid w:val="00D50542"/>
    <w:rsid w:val="00D51D88"/>
    <w:rsid w:val="00D51E7C"/>
    <w:rsid w:val="00D52C1A"/>
    <w:rsid w:val="00D5316A"/>
    <w:rsid w:val="00D53D32"/>
    <w:rsid w:val="00D53E72"/>
    <w:rsid w:val="00D546BD"/>
    <w:rsid w:val="00D54A83"/>
    <w:rsid w:val="00D54D6F"/>
    <w:rsid w:val="00D57062"/>
    <w:rsid w:val="00D63EDF"/>
    <w:rsid w:val="00D643D5"/>
    <w:rsid w:val="00D6452F"/>
    <w:rsid w:val="00D65607"/>
    <w:rsid w:val="00D65B63"/>
    <w:rsid w:val="00D660EA"/>
    <w:rsid w:val="00D66560"/>
    <w:rsid w:val="00D6784A"/>
    <w:rsid w:val="00D70BFA"/>
    <w:rsid w:val="00D7140D"/>
    <w:rsid w:val="00D716DC"/>
    <w:rsid w:val="00D730EE"/>
    <w:rsid w:val="00D74EA8"/>
    <w:rsid w:val="00D75118"/>
    <w:rsid w:val="00D752C1"/>
    <w:rsid w:val="00D76749"/>
    <w:rsid w:val="00D76AF9"/>
    <w:rsid w:val="00D77B9C"/>
    <w:rsid w:val="00D8042D"/>
    <w:rsid w:val="00D80A8D"/>
    <w:rsid w:val="00D80DE3"/>
    <w:rsid w:val="00D8198F"/>
    <w:rsid w:val="00D82DB9"/>
    <w:rsid w:val="00D83799"/>
    <w:rsid w:val="00D84CC4"/>
    <w:rsid w:val="00D856BA"/>
    <w:rsid w:val="00D863C8"/>
    <w:rsid w:val="00D86947"/>
    <w:rsid w:val="00D875E3"/>
    <w:rsid w:val="00D877BE"/>
    <w:rsid w:val="00D90EFC"/>
    <w:rsid w:val="00D916AB"/>
    <w:rsid w:val="00D920C0"/>
    <w:rsid w:val="00D95745"/>
    <w:rsid w:val="00D95D20"/>
    <w:rsid w:val="00D96818"/>
    <w:rsid w:val="00D96A1D"/>
    <w:rsid w:val="00DA46DC"/>
    <w:rsid w:val="00DA46FC"/>
    <w:rsid w:val="00DA4F8D"/>
    <w:rsid w:val="00DA56CB"/>
    <w:rsid w:val="00DA5892"/>
    <w:rsid w:val="00DA6966"/>
    <w:rsid w:val="00DA696C"/>
    <w:rsid w:val="00DB0BC5"/>
    <w:rsid w:val="00DB1BBE"/>
    <w:rsid w:val="00DB1BCD"/>
    <w:rsid w:val="00DB1EB0"/>
    <w:rsid w:val="00DB2020"/>
    <w:rsid w:val="00DB2375"/>
    <w:rsid w:val="00DB2531"/>
    <w:rsid w:val="00DB3517"/>
    <w:rsid w:val="00DB556C"/>
    <w:rsid w:val="00DB6504"/>
    <w:rsid w:val="00DC002A"/>
    <w:rsid w:val="00DC0131"/>
    <w:rsid w:val="00DC02E5"/>
    <w:rsid w:val="00DC14F1"/>
    <w:rsid w:val="00DC25CB"/>
    <w:rsid w:val="00DC2CF2"/>
    <w:rsid w:val="00DC4435"/>
    <w:rsid w:val="00DC5D8D"/>
    <w:rsid w:val="00DC5F6D"/>
    <w:rsid w:val="00DC62A3"/>
    <w:rsid w:val="00DC64D8"/>
    <w:rsid w:val="00DD03DE"/>
    <w:rsid w:val="00DD041E"/>
    <w:rsid w:val="00DD1E89"/>
    <w:rsid w:val="00DD2114"/>
    <w:rsid w:val="00DD5DC8"/>
    <w:rsid w:val="00DD61A6"/>
    <w:rsid w:val="00DD69F9"/>
    <w:rsid w:val="00DD6BA8"/>
    <w:rsid w:val="00DE029A"/>
    <w:rsid w:val="00DE1062"/>
    <w:rsid w:val="00DE1194"/>
    <w:rsid w:val="00DE1A25"/>
    <w:rsid w:val="00DE230F"/>
    <w:rsid w:val="00DE36B8"/>
    <w:rsid w:val="00DE3859"/>
    <w:rsid w:val="00DE3F53"/>
    <w:rsid w:val="00DE3F87"/>
    <w:rsid w:val="00DE4B0C"/>
    <w:rsid w:val="00DE4BC1"/>
    <w:rsid w:val="00DE5709"/>
    <w:rsid w:val="00DE6958"/>
    <w:rsid w:val="00DE7E0E"/>
    <w:rsid w:val="00DF1175"/>
    <w:rsid w:val="00DF12FF"/>
    <w:rsid w:val="00DF1570"/>
    <w:rsid w:val="00DF1A53"/>
    <w:rsid w:val="00DF1E02"/>
    <w:rsid w:val="00DF1F9B"/>
    <w:rsid w:val="00DF3227"/>
    <w:rsid w:val="00DF4210"/>
    <w:rsid w:val="00DF53C6"/>
    <w:rsid w:val="00DF556A"/>
    <w:rsid w:val="00DF6659"/>
    <w:rsid w:val="00DF719D"/>
    <w:rsid w:val="00DF78C6"/>
    <w:rsid w:val="00DF7D10"/>
    <w:rsid w:val="00E003B0"/>
    <w:rsid w:val="00E0074A"/>
    <w:rsid w:val="00E00D88"/>
    <w:rsid w:val="00E014FC"/>
    <w:rsid w:val="00E01C04"/>
    <w:rsid w:val="00E0322F"/>
    <w:rsid w:val="00E03D3F"/>
    <w:rsid w:val="00E046BD"/>
    <w:rsid w:val="00E046F9"/>
    <w:rsid w:val="00E05BD9"/>
    <w:rsid w:val="00E068CE"/>
    <w:rsid w:val="00E07C50"/>
    <w:rsid w:val="00E07FFE"/>
    <w:rsid w:val="00E10458"/>
    <w:rsid w:val="00E107FA"/>
    <w:rsid w:val="00E12951"/>
    <w:rsid w:val="00E12B5F"/>
    <w:rsid w:val="00E14F25"/>
    <w:rsid w:val="00E17758"/>
    <w:rsid w:val="00E20A99"/>
    <w:rsid w:val="00E20C97"/>
    <w:rsid w:val="00E21174"/>
    <w:rsid w:val="00E22CF1"/>
    <w:rsid w:val="00E2416D"/>
    <w:rsid w:val="00E27A51"/>
    <w:rsid w:val="00E31730"/>
    <w:rsid w:val="00E32589"/>
    <w:rsid w:val="00E330DB"/>
    <w:rsid w:val="00E33E13"/>
    <w:rsid w:val="00E340D2"/>
    <w:rsid w:val="00E3420F"/>
    <w:rsid w:val="00E3422E"/>
    <w:rsid w:val="00E36AB5"/>
    <w:rsid w:val="00E36AD4"/>
    <w:rsid w:val="00E37099"/>
    <w:rsid w:val="00E37DFA"/>
    <w:rsid w:val="00E402EF"/>
    <w:rsid w:val="00E4040F"/>
    <w:rsid w:val="00E413C1"/>
    <w:rsid w:val="00E41A57"/>
    <w:rsid w:val="00E41D05"/>
    <w:rsid w:val="00E43AF4"/>
    <w:rsid w:val="00E43B3A"/>
    <w:rsid w:val="00E46161"/>
    <w:rsid w:val="00E474F9"/>
    <w:rsid w:val="00E47851"/>
    <w:rsid w:val="00E50034"/>
    <w:rsid w:val="00E50BD3"/>
    <w:rsid w:val="00E510E5"/>
    <w:rsid w:val="00E5147D"/>
    <w:rsid w:val="00E52DAA"/>
    <w:rsid w:val="00E53DC4"/>
    <w:rsid w:val="00E54122"/>
    <w:rsid w:val="00E54C89"/>
    <w:rsid w:val="00E567FE"/>
    <w:rsid w:val="00E571D6"/>
    <w:rsid w:val="00E57D66"/>
    <w:rsid w:val="00E61555"/>
    <w:rsid w:val="00E636AA"/>
    <w:rsid w:val="00E64B00"/>
    <w:rsid w:val="00E64E53"/>
    <w:rsid w:val="00E6756F"/>
    <w:rsid w:val="00E70CD7"/>
    <w:rsid w:val="00E70CF8"/>
    <w:rsid w:val="00E71436"/>
    <w:rsid w:val="00E71A91"/>
    <w:rsid w:val="00E71D41"/>
    <w:rsid w:val="00E7247E"/>
    <w:rsid w:val="00E73B28"/>
    <w:rsid w:val="00E740FD"/>
    <w:rsid w:val="00E74137"/>
    <w:rsid w:val="00E76BC4"/>
    <w:rsid w:val="00E80F07"/>
    <w:rsid w:val="00E80F32"/>
    <w:rsid w:val="00E81BD4"/>
    <w:rsid w:val="00E84F20"/>
    <w:rsid w:val="00E8702E"/>
    <w:rsid w:val="00E87EB2"/>
    <w:rsid w:val="00E90194"/>
    <w:rsid w:val="00E91678"/>
    <w:rsid w:val="00E91A02"/>
    <w:rsid w:val="00E93CEB"/>
    <w:rsid w:val="00E95190"/>
    <w:rsid w:val="00E95373"/>
    <w:rsid w:val="00E95F67"/>
    <w:rsid w:val="00E9604E"/>
    <w:rsid w:val="00E96AA7"/>
    <w:rsid w:val="00E96D00"/>
    <w:rsid w:val="00E96D2C"/>
    <w:rsid w:val="00E96EEF"/>
    <w:rsid w:val="00E97014"/>
    <w:rsid w:val="00EA049B"/>
    <w:rsid w:val="00EA1572"/>
    <w:rsid w:val="00EA3CF9"/>
    <w:rsid w:val="00EA3FBF"/>
    <w:rsid w:val="00EA5AF5"/>
    <w:rsid w:val="00EA5F1A"/>
    <w:rsid w:val="00EA7E7B"/>
    <w:rsid w:val="00EB04EC"/>
    <w:rsid w:val="00EB0EFF"/>
    <w:rsid w:val="00EB21B0"/>
    <w:rsid w:val="00EB21EA"/>
    <w:rsid w:val="00EB2506"/>
    <w:rsid w:val="00EB486A"/>
    <w:rsid w:val="00EB4B41"/>
    <w:rsid w:val="00EB50B4"/>
    <w:rsid w:val="00EB53C5"/>
    <w:rsid w:val="00EB7B40"/>
    <w:rsid w:val="00EC0574"/>
    <w:rsid w:val="00EC185E"/>
    <w:rsid w:val="00EC57A3"/>
    <w:rsid w:val="00EC5927"/>
    <w:rsid w:val="00EC6160"/>
    <w:rsid w:val="00EC7390"/>
    <w:rsid w:val="00ED0221"/>
    <w:rsid w:val="00ED0E44"/>
    <w:rsid w:val="00ED224D"/>
    <w:rsid w:val="00ED242C"/>
    <w:rsid w:val="00ED2A62"/>
    <w:rsid w:val="00ED3052"/>
    <w:rsid w:val="00ED5C17"/>
    <w:rsid w:val="00ED7D4D"/>
    <w:rsid w:val="00EE03D0"/>
    <w:rsid w:val="00EE4460"/>
    <w:rsid w:val="00EE5F2B"/>
    <w:rsid w:val="00EE69F5"/>
    <w:rsid w:val="00EE6FE1"/>
    <w:rsid w:val="00EF0A2A"/>
    <w:rsid w:val="00EF159B"/>
    <w:rsid w:val="00EF22CB"/>
    <w:rsid w:val="00EF2425"/>
    <w:rsid w:val="00EF40C9"/>
    <w:rsid w:val="00EF44ED"/>
    <w:rsid w:val="00EF4999"/>
    <w:rsid w:val="00EF6C37"/>
    <w:rsid w:val="00EF7E32"/>
    <w:rsid w:val="00F00F69"/>
    <w:rsid w:val="00F01256"/>
    <w:rsid w:val="00F02017"/>
    <w:rsid w:val="00F02223"/>
    <w:rsid w:val="00F02F11"/>
    <w:rsid w:val="00F036E0"/>
    <w:rsid w:val="00F04343"/>
    <w:rsid w:val="00F049EF"/>
    <w:rsid w:val="00F0528B"/>
    <w:rsid w:val="00F05969"/>
    <w:rsid w:val="00F067D5"/>
    <w:rsid w:val="00F0713C"/>
    <w:rsid w:val="00F07270"/>
    <w:rsid w:val="00F073AA"/>
    <w:rsid w:val="00F075A9"/>
    <w:rsid w:val="00F100D4"/>
    <w:rsid w:val="00F1123B"/>
    <w:rsid w:val="00F11395"/>
    <w:rsid w:val="00F11BB3"/>
    <w:rsid w:val="00F12615"/>
    <w:rsid w:val="00F12F23"/>
    <w:rsid w:val="00F13CBF"/>
    <w:rsid w:val="00F14B19"/>
    <w:rsid w:val="00F14C83"/>
    <w:rsid w:val="00F14DAA"/>
    <w:rsid w:val="00F15A13"/>
    <w:rsid w:val="00F207D3"/>
    <w:rsid w:val="00F20AFA"/>
    <w:rsid w:val="00F21277"/>
    <w:rsid w:val="00F2170C"/>
    <w:rsid w:val="00F22EF8"/>
    <w:rsid w:val="00F24C3E"/>
    <w:rsid w:val="00F2508E"/>
    <w:rsid w:val="00F26C19"/>
    <w:rsid w:val="00F27E98"/>
    <w:rsid w:val="00F30BC0"/>
    <w:rsid w:val="00F31FCE"/>
    <w:rsid w:val="00F3263F"/>
    <w:rsid w:val="00F33B21"/>
    <w:rsid w:val="00F34BE5"/>
    <w:rsid w:val="00F34C0D"/>
    <w:rsid w:val="00F34D29"/>
    <w:rsid w:val="00F35134"/>
    <w:rsid w:val="00F358F7"/>
    <w:rsid w:val="00F36455"/>
    <w:rsid w:val="00F368FF"/>
    <w:rsid w:val="00F416C2"/>
    <w:rsid w:val="00F41E67"/>
    <w:rsid w:val="00F42775"/>
    <w:rsid w:val="00F428A4"/>
    <w:rsid w:val="00F431E7"/>
    <w:rsid w:val="00F4362D"/>
    <w:rsid w:val="00F43E02"/>
    <w:rsid w:val="00F4443D"/>
    <w:rsid w:val="00F44501"/>
    <w:rsid w:val="00F46168"/>
    <w:rsid w:val="00F469D2"/>
    <w:rsid w:val="00F474EE"/>
    <w:rsid w:val="00F50545"/>
    <w:rsid w:val="00F50629"/>
    <w:rsid w:val="00F52955"/>
    <w:rsid w:val="00F52B01"/>
    <w:rsid w:val="00F53352"/>
    <w:rsid w:val="00F55A81"/>
    <w:rsid w:val="00F55DE9"/>
    <w:rsid w:val="00F6062F"/>
    <w:rsid w:val="00F6187D"/>
    <w:rsid w:val="00F61AE8"/>
    <w:rsid w:val="00F61CFB"/>
    <w:rsid w:val="00F6243C"/>
    <w:rsid w:val="00F62865"/>
    <w:rsid w:val="00F63962"/>
    <w:rsid w:val="00F6487A"/>
    <w:rsid w:val="00F6496C"/>
    <w:rsid w:val="00F65DA8"/>
    <w:rsid w:val="00F65F8B"/>
    <w:rsid w:val="00F6723F"/>
    <w:rsid w:val="00F6733C"/>
    <w:rsid w:val="00F67870"/>
    <w:rsid w:val="00F70BAF"/>
    <w:rsid w:val="00F72181"/>
    <w:rsid w:val="00F7236E"/>
    <w:rsid w:val="00F74EAC"/>
    <w:rsid w:val="00F76152"/>
    <w:rsid w:val="00F762FC"/>
    <w:rsid w:val="00F76A11"/>
    <w:rsid w:val="00F7700D"/>
    <w:rsid w:val="00F80789"/>
    <w:rsid w:val="00F8219B"/>
    <w:rsid w:val="00F83D1E"/>
    <w:rsid w:val="00F907A0"/>
    <w:rsid w:val="00F920DB"/>
    <w:rsid w:val="00F92A80"/>
    <w:rsid w:val="00F931E5"/>
    <w:rsid w:val="00F93A6E"/>
    <w:rsid w:val="00F9503E"/>
    <w:rsid w:val="00F95C15"/>
    <w:rsid w:val="00F95CF1"/>
    <w:rsid w:val="00F960D5"/>
    <w:rsid w:val="00F96BEC"/>
    <w:rsid w:val="00F975EF"/>
    <w:rsid w:val="00F979DF"/>
    <w:rsid w:val="00FA1673"/>
    <w:rsid w:val="00FA2294"/>
    <w:rsid w:val="00FA2AD6"/>
    <w:rsid w:val="00FA30F0"/>
    <w:rsid w:val="00FA3317"/>
    <w:rsid w:val="00FA366D"/>
    <w:rsid w:val="00FA3DD1"/>
    <w:rsid w:val="00FA425F"/>
    <w:rsid w:val="00FA4C0C"/>
    <w:rsid w:val="00FA4CA3"/>
    <w:rsid w:val="00FA57A3"/>
    <w:rsid w:val="00FA6357"/>
    <w:rsid w:val="00FA6EC4"/>
    <w:rsid w:val="00FA721A"/>
    <w:rsid w:val="00FA78FF"/>
    <w:rsid w:val="00FA79BB"/>
    <w:rsid w:val="00FB27CA"/>
    <w:rsid w:val="00FB378B"/>
    <w:rsid w:val="00FB40DF"/>
    <w:rsid w:val="00FB4AF7"/>
    <w:rsid w:val="00FB72B4"/>
    <w:rsid w:val="00FB746C"/>
    <w:rsid w:val="00FB7D3A"/>
    <w:rsid w:val="00FC1696"/>
    <w:rsid w:val="00FC2BB7"/>
    <w:rsid w:val="00FC2F41"/>
    <w:rsid w:val="00FC3BCE"/>
    <w:rsid w:val="00FC40FF"/>
    <w:rsid w:val="00FC419C"/>
    <w:rsid w:val="00FC41FE"/>
    <w:rsid w:val="00FC6865"/>
    <w:rsid w:val="00FC7378"/>
    <w:rsid w:val="00FD08F2"/>
    <w:rsid w:val="00FD1131"/>
    <w:rsid w:val="00FD14FA"/>
    <w:rsid w:val="00FD27BE"/>
    <w:rsid w:val="00FD2D29"/>
    <w:rsid w:val="00FD3A7C"/>
    <w:rsid w:val="00FD3B4A"/>
    <w:rsid w:val="00FD3DCB"/>
    <w:rsid w:val="00FD70A2"/>
    <w:rsid w:val="00FE05AE"/>
    <w:rsid w:val="00FE08BB"/>
    <w:rsid w:val="00FE0E24"/>
    <w:rsid w:val="00FE11B1"/>
    <w:rsid w:val="00FE17F4"/>
    <w:rsid w:val="00FE18A4"/>
    <w:rsid w:val="00FE1CD4"/>
    <w:rsid w:val="00FE2630"/>
    <w:rsid w:val="00FE30E7"/>
    <w:rsid w:val="00FE33D6"/>
    <w:rsid w:val="00FE3B65"/>
    <w:rsid w:val="00FE4313"/>
    <w:rsid w:val="00FE6AEF"/>
    <w:rsid w:val="00FE731B"/>
    <w:rsid w:val="00FE76DE"/>
    <w:rsid w:val="00FF04A3"/>
    <w:rsid w:val="00FF2164"/>
    <w:rsid w:val="00FF27B8"/>
    <w:rsid w:val="00FF4B96"/>
    <w:rsid w:val="00FF58B1"/>
    <w:rsid w:val="00FF69A3"/>
    <w:rsid w:val="00FF7490"/>
  </w:rsids>
  <m:mathPr>
    <m:mathFont m:val="Cambria Math"/>
    <m:brkBin m:val="before"/>
    <m:brkBinSub m:val="--"/>
    <m:smallFrac m:val="0"/>
    <m:dispDef/>
    <m:lMargin m:val="0"/>
    <m:rMargin m:val="0"/>
    <m:defJc m:val="centerGroup"/>
    <m:wrapIndent m:val="1440"/>
    <m:intLim m:val="subSup"/>
    <m:naryLim m:val="undOvr"/>
  </m:mathPr>
  <w:attachedSchema w:val="urn:schemas:contacts"/>
  <w:attachedSchema w:val="urn:schemas-microsoft-com:office:smarttags"/>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6D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2561C"/>
    <w:pPr>
      <w:spacing w:before="200" w:after="200"/>
      <w:jc w:val="both"/>
    </w:pPr>
    <w:rPr>
      <w:sz w:val="24"/>
      <w:szCs w:val="20"/>
    </w:rPr>
  </w:style>
  <w:style w:type="paragraph" w:styleId="Heading1">
    <w:name w:val="heading 1"/>
    <w:basedOn w:val="Normal"/>
    <w:next w:val="Normal"/>
    <w:link w:val="Heading1Char"/>
    <w:uiPriority w:val="99"/>
    <w:qFormat/>
    <w:rsid w:val="0012561C"/>
    <w:pPr>
      <w:keepNext/>
      <w:pBdr>
        <w:top w:val="single" w:sz="24" w:space="0" w:color="53548A"/>
        <w:left w:val="single" w:sz="24" w:space="0" w:color="53548A"/>
        <w:bottom w:val="single" w:sz="24" w:space="0" w:color="53548A"/>
        <w:right w:val="single" w:sz="24" w:space="0" w:color="53548A"/>
      </w:pBdr>
      <w:shd w:val="clear" w:color="auto" w:fill="53548A"/>
      <w:tabs>
        <w:tab w:val="left" w:pos="907"/>
      </w:tabs>
      <w:spacing w:before="600" w:after="240"/>
      <w:outlineLvl w:val="0"/>
    </w:pPr>
    <w:rPr>
      <w:b/>
      <w:bCs/>
      <w:caps/>
      <w:color w:val="FFFFFF"/>
      <w:spacing w:val="15"/>
      <w:sz w:val="22"/>
      <w:szCs w:val="22"/>
    </w:rPr>
  </w:style>
  <w:style w:type="paragraph" w:styleId="Heading2">
    <w:name w:val="heading 2"/>
    <w:basedOn w:val="Normal"/>
    <w:next w:val="Normal"/>
    <w:link w:val="Heading2Char"/>
    <w:uiPriority w:val="99"/>
    <w:qFormat/>
    <w:rsid w:val="00D83799"/>
    <w:pPr>
      <w:keepNext/>
      <w:pBdr>
        <w:top w:val="single" w:sz="24" w:space="0" w:color="DADAE9"/>
        <w:left w:val="single" w:sz="24" w:space="0" w:color="DADAE9"/>
        <w:bottom w:val="single" w:sz="24" w:space="0" w:color="DADAE9"/>
        <w:right w:val="single" w:sz="24" w:space="0" w:color="DADAE9"/>
      </w:pBdr>
      <w:shd w:val="clear" w:color="auto" w:fill="DADAE9"/>
      <w:tabs>
        <w:tab w:val="left" w:pos="907"/>
      </w:tabs>
      <w:spacing w:before="480" w:after="120"/>
      <w:outlineLvl w:val="1"/>
    </w:pPr>
    <w:rPr>
      <w:caps/>
      <w:spacing w:val="15"/>
      <w:sz w:val="22"/>
      <w:szCs w:val="22"/>
    </w:rPr>
  </w:style>
  <w:style w:type="paragraph" w:styleId="Heading3">
    <w:name w:val="heading 3"/>
    <w:basedOn w:val="Normal"/>
    <w:next w:val="Normal"/>
    <w:link w:val="Heading3Char"/>
    <w:uiPriority w:val="99"/>
    <w:qFormat/>
    <w:rsid w:val="00A86C12"/>
    <w:pPr>
      <w:keepNext/>
      <w:keepLines/>
      <w:pBdr>
        <w:top w:val="single" w:sz="6" w:space="2" w:color="53548A"/>
        <w:left w:val="single" w:sz="6" w:space="2" w:color="53548A"/>
      </w:pBdr>
      <w:spacing w:before="480" w:after="120"/>
      <w:outlineLvl w:val="2"/>
    </w:pPr>
    <w:rPr>
      <w:caps/>
      <w:color w:val="292944"/>
      <w:spacing w:val="15"/>
      <w:sz w:val="20"/>
      <w:lang w:eastAsia="ja-JP"/>
    </w:rPr>
  </w:style>
  <w:style w:type="paragraph" w:styleId="Heading4">
    <w:name w:val="heading 4"/>
    <w:basedOn w:val="Normal"/>
    <w:next w:val="Normal"/>
    <w:link w:val="Heading4Char"/>
    <w:uiPriority w:val="99"/>
    <w:qFormat/>
    <w:rsid w:val="0012561C"/>
    <w:pPr>
      <w:keepNext/>
      <w:spacing w:before="300" w:after="0"/>
      <w:outlineLvl w:val="3"/>
    </w:pPr>
    <w:rPr>
      <w:caps/>
      <w:color w:val="3E3E67"/>
      <w:spacing w:val="10"/>
      <w:sz w:val="22"/>
      <w:szCs w:val="22"/>
    </w:rPr>
  </w:style>
  <w:style w:type="paragraph" w:styleId="Heading5">
    <w:name w:val="heading 5"/>
    <w:basedOn w:val="Normal"/>
    <w:next w:val="Normal"/>
    <w:link w:val="Heading5Char"/>
    <w:uiPriority w:val="99"/>
    <w:qFormat/>
    <w:rsid w:val="0012561C"/>
    <w:pPr>
      <w:pBdr>
        <w:bottom w:val="single" w:sz="6" w:space="1" w:color="53548A"/>
      </w:pBdr>
      <w:spacing w:before="300" w:after="0"/>
      <w:outlineLvl w:val="4"/>
    </w:pPr>
    <w:rPr>
      <w:caps/>
      <w:color w:val="3E3E67"/>
      <w:spacing w:val="10"/>
      <w:sz w:val="20"/>
      <w:lang w:eastAsia="ja-JP"/>
    </w:rPr>
  </w:style>
  <w:style w:type="paragraph" w:styleId="Heading6">
    <w:name w:val="heading 6"/>
    <w:basedOn w:val="Normal"/>
    <w:next w:val="Normal"/>
    <w:link w:val="Heading6Char"/>
    <w:uiPriority w:val="99"/>
    <w:qFormat/>
    <w:rsid w:val="0012561C"/>
    <w:pPr>
      <w:pBdr>
        <w:bottom w:val="dotted" w:sz="6" w:space="1" w:color="53548A"/>
      </w:pBdr>
      <w:spacing w:before="300" w:after="0"/>
      <w:outlineLvl w:val="5"/>
    </w:pPr>
    <w:rPr>
      <w:caps/>
      <w:color w:val="3E3E67"/>
      <w:spacing w:val="10"/>
      <w:sz w:val="20"/>
      <w:lang w:eastAsia="ja-JP"/>
    </w:rPr>
  </w:style>
  <w:style w:type="paragraph" w:styleId="Heading7">
    <w:name w:val="heading 7"/>
    <w:basedOn w:val="Normal"/>
    <w:next w:val="Normal"/>
    <w:link w:val="Heading7Char"/>
    <w:uiPriority w:val="99"/>
    <w:qFormat/>
    <w:rsid w:val="0012561C"/>
    <w:pPr>
      <w:spacing w:before="300" w:after="0"/>
      <w:outlineLvl w:val="6"/>
    </w:pPr>
    <w:rPr>
      <w:caps/>
      <w:color w:val="3E3E67"/>
      <w:spacing w:val="10"/>
      <w:sz w:val="20"/>
      <w:lang w:eastAsia="ja-JP"/>
    </w:rPr>
  </w:style>
  <w:style w:type="paragraph" w:styleId="Heading8">
    <w:name w:val="heading 8"/>
    <w:basedOn w:val="Normal"/>
    <w:next w:val="Normal"/>
    <w:link w:val="Heading8Char"/>
    <w:uiPriority w:val="99"/>
    <w:qFormat/>
    <w:rsid w:val="0012561C"/>
    <w:pPr>
      <w:spacing w:before="300" w:after="0"/>
      <w:outlineLvl w:val="7"/>
    </w:pPr>
    <w:rPr>
      <w:caps/>
      <w:spacing w:val="10"/>
      <w:sz w:val="18"/>
      <w:szCs w:val="18"/>
      <w:lang w:eastAsia="ja-JP"/>
    </w:rPr>
  </w:style>
  <w:style w:type="paragraph" w:styleId="Heading9">
    <w:name w:val="heading 9"/>
    <w:basedOn w:val="Normal"/>
    <w:next w:val="Normal"/>
    <w:link w:val="Heading9Char"/>
    <w:uiPriority w:val="99"/>
    <w:qFormat/>
    <w:rsid w:val="0012561C"/>
    <w:pPr>
      <w:spacing w:before="300" w:after="0"/>
      <w:outlineLvl w:val="8"/>
    </w:pPr>
    <w:rPr>
      <w:i/>
      <w:caps/>
      <w:spacing w:val="10"/>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561C"/>
    <w:rPr>
      <w:rFonts w:cs="Times New Roman"/>
      <w:b/>
      <w:caps/>
      <w:color w:val="FFFFFF"/>
      <w:spacing w:val="15"/>
      <w:sz w:val="22"/>
      <w:shd w:val="clear" w:color="auto" w:fill="53548A"/>
      <w:lang w:val="en-US" w:eastAsia="en-US"/>
    </w:rPr>
  </w:style>
  <w:style w:type="character" w:customStyle="1" w:styleId="Heading2Char">
    <w:name w:val="Heading 2 Char"/>
    <w:basedOn w:val="DefaultParagraphFont"/>
    <w:link w:val="Heading2"/>
    <w:uiPriority w:val="99"/>
    <w:locked/>
    <w:rsid w:val="00D83799"/>
    <w:rPr>
      <w:rFonts w:cs="Times New Roman"/>
      <w:caps/>
      <w:spacing w:val="15"/>
      <w:sz w:val="22"/>
      <w:shd w:val="clear" w:color="auto" w:fill="DADAE9"/>
      <w:lang w:val="en-US" w:eastAsia="en-US"/>
    </w:rPr>
  </w:style>
  <w:style w:type="character" w:customStyle="1" w:styleId="Heading3Char">
    <w:name w:val="Heading 3 Char"/>
    <w:basedOn w:val="DefaultParagraphFont"/>
    <w:link w:val="Heading3"/>
    <w:uiPriority w:val="99"/>
    <w:locked/>
    <w:rsid w:val="00A86C12"/>
    <w:rPr>
      <w:rFonts w:cs="Times New Roman"/>
      <w:caps/>
      <w:color w:val="292944"/>
      <w:spacing w:val="15"/>
    </w:rPr>
  </w:style>
  <w:style w:type="character" w:customStyle="1" w:styleId="Heading4Char">
    <w:name w:val="Heading 4 Char"/>
    <w:basedOn w:val="DefaultParagraphFont"/>
    <w:link w:val="Heading4"/>
    <w:uiPriority w:val="99"/>
    <w:locked/>
    <w:rsid w:val="0012561C"/>
    <w:rPr>
      <w:rFonts w:cs="Times New Roman"/>
      <w:caps/>
      <w:color w:val="3E3E67"/>
      <w:spacing w:val="10"/>
      <w:sz w:val="22"/>
      <w:lang w:val="en-US" w:eastAsia="en-US"/>
    </w:rPr>
  </w:style>
  <w:style w:type="character" w:customStyle="1" w:styleId="Heading5Char">
    <w:name w:val="Heading 5 Char"/>
    <w:basedOn w:val="DefaultParagraphFont"/>
    <w:link w:val="Heading5"/>
    <w:uiPriority w:val="99"/>
    <w:locked/>
    <w:rsid w:val="0012561C"/>
    <w:rPr>
      <w:rFonts w:cs="Times New Roman"/>
      <w:caps/>
      <w:color w:val="3E3E67"/>
      <w:spacing w:val="10"/>
    </w:rPr>
  </w:style>
  <w:style w:type="character" w:customStyle="1" w:styleId="Heading6Char">
    <w:name w:val="Heading 6 Char"/>
    <w:basedOn w:val="DefaultParagraphFont"/>
    <w:link w:val="Heading6"/>
    <w:uiPriority w:val="99"/>
    <w:locked/>
    <w:rsid w:val="0012561C"/>
    <w:rPr>
      <w:rFonts w:cs="Times New Roman"/>
      <w:caps/>
      <w:color w:val="3E3E67"/>
      <w:spacing w:val="10"/>
    </w:rPr>
  </w:style>
  <w:style w:type="character" w:customStyle="1" w:styleId="Heading7Char">
    <w:name w:val="Heading 7 Char"/>
    <w:basedOn w:val="DefaultParagraphFont"/>
    <w:link w:val="Heading7"/>
    <w:uiPriority w:val="99"/>
    <w:locked/>
    <w:rsid w:val="0012561C"/>
    <w:rPr>
      <w:rFonts w:cs="Times New Roman"/>
      <w:caps/>
      <w:color w:val="3E3E67"/>
      <w:spacing w:val="10"/>
    </w:rPr>
  </w:style>
  <w:style w:type="character" w:customStyle="1" w:styleId="Heading8Char">
    <w:name w:val="Heading 8 Char"/>
    <w:basedOn w:val="DefaultParagraphFont"/>
    <w:link w:val="Heading8"/>
    <w:uiPriority w:val="99"/>
    <w:locked/>
    <w:rsid w:val="0012561C"/>
    <w:rPr>
      <w:rFonts w:cs="Times New Roman"/>
      <w:caps/>
      <w:spacing w:val="10"/>
      <w:sz w:val="18"/>
    </w:rPr>
  </w:style>
  <w:style w:type="character" w:customStyle="1" w:styleId="Heading9Char">
    <w:name w:val="Heading 9 Char"/>
    <w:basedOn w:val="DefaultParagraphFont"/>
    <w:link w:val="Heading9"/>
    <w:uiPriority w:val="99"/>
    <w:locked/>
    <w:rsid w:val="0012561C"/>
    <w:rPr>
      <w:rFonts w:cs="Times New Roman"/>
      <w:i/>
      <w:caps/>
      <w:spacing w:val="10"/>
      <w:sz w:val="18"/>
    </w:rPr>
  </w:style>
  <w:style w:type="paragraph" w:styleId="BalloonText">
    <w:name w:val="Balloon Text"/>
    <w:basedOn w:val="Normal"/>
    <w:link w:val="BalloonTextChar"/>
    <w:uiPriority w:val="99"/>
    <w:semiHidden/>
    <w:locked/>
    <w:rsid w:val="00632CDB"/>
    <w:pPr>
      <w:spacing w:before="0" w:after="0"/>
    </w:pPr>
    <w:rPr>
      <w:rFonts w:ascii="Tahoma" w:hAnsi="Tahoma"/>
      <w:sz w:val="16"/>
      <w:szCs w:val="16"/>
    </w:rPr>
  </w:style>
  <w:style w:type="character" w:customStyle="1" w:styleId="BalloonTextChar">
    <w:name w:val="Balloon Text Char"/>
    <w:basedOn w:val="DefaultParagraphFont"/>
    <w:link w:val="BalloonText"/>
    <w:uiPriority w:val="99"/>
    <w:semiHidden/>
    <w:locked/>
    <w:rsid w:val="00632CDB"/>
    <w:rPr>
      <w:rFonts w:ascii="Tahoma" w:hAnsi="Tahoma" w:cs="Times New Roman"/>
      <w:sz w:val="16"/>
      <w:lang w:val="en-US" w:eastAsia="en-US"/>
    </w:rPr>
  </w:style>
  <w:style w:type="paragraph" w:styleId="Caption">
    <w:name w:val="caption"/>
    <w:basedOn w:val="Normal"/>
    <w:next w:val="Normal"/>
    <w:uiPriority w:val="99"/>
    <w:qFormat/>
    <w:rsid w:val="0012561C"/>
    <w:rPr>
      <w:b/>
      <w:bCs/>
      <w:color w:val="3E3E67"/>
      <w:sz w:val="16"/>
      <w:szCs w:val="16"/>
    </w:rPr>
  </w:style>
  <w:style w:type="paragraph" w:styleId="Title">
    <w:name w:val="Title"/>
    <w:basedOn w:val="Normal"/>
    <w:next w:val="Normal"/>
    <w:link w:val="TitleChar"/>
    <w:uiPriority w:val="99"/>
    <w:qFormat/>
    <w:rsid w:val="0012561C"/>
    <w:pPr>
      <w:pageBreakBefore/>
      <w:spacing w:before="0" w:after="360"/>
      <w:jc w:val="left"/>
    </w:pPr>
    <w:rPr>
      <w:caps/>
      <w:color w:val="53548A"/>
      <w:spacing w:val="10"/>
      <w:kern w:val="28"/>
      <w:sz w:val="52"/>
      <w:szCs w:val="52"/>
      <w:lang w:eastAsia="ja-JP"/>
    </w:rPr>
  </w:style>
  <w:style w:type="character" w:customStyle="1" w:styleId="TitleChar">
    <w:name w:val="Title Char"/>
    <w:basedOn w:val="DefaultParagraphFont"/>
    <w:link w:val="Title"/>
    <w:uiPriority w:val="99"/>
    <w:locked/>
    <w:rsid w:val="0012561C"/>
    <w:rPr>
      <w:rFonts w:cs="Times New Roman"/>
      <w:caps/>
      <w:color w:val="53548A"/>
      <w:spacing w:val="10"/>
      <w:kern w:val="28"/>
      <w:sz w:val="52"/>
    </w:rPr>
  </w:style>
  <w:style w:type="paragraph" w:styleId="Subtitle">
    <w:name w:val="Subtitle"/>
    <w:basedOn w:val="Normal"/>
    <w:next w:val="Normal"/>
    <w:link w:val="SubtitleChar"/>
    <w:uiPriority w:val="99"/>
    <w:qFormat/>
    <w:rsid w:val="0012561C"/>
    <w:pPr>
      <w:spacing w:after="1000"/>
    </w:pPr>
    <w:rPr>
      <w:caps/>
      <w:color w:val="595959"/>
      <w:spacing w:val="10"/>
      <w:szCs w:val="24"/>
      <w:lang w:eastAsia="ja-JP"/>
    </w:rPr>
  </w:style>
  <w:style w:type="character" w:customStyle="1" w:styleId="SubtitleChar">
    <w:name w:val="Subtitle Char"/>
    <w:basedOn w:val="DefaultParagraphFont"/>
    <w:link w:val="Subtitle"/>
    <w:uiPriority w:val="99"/>
    <w:locked/>
    <w:rsid w:val="0012561C"/>
    <w:rPr>
      <w:rFonts w:cs="Times New Roman"/>
      <w:caps/>
      <w:color w:val="595959"/>
      <w:spacing w:val="10"/>
      <w:sz w:val="24"/>
    </w:rPr>
  </w:style>
  <w:style w:type="character" w:styleId="Strong">
    <w:name w:val="Strong"/>
    <w:basedOn w:val="DefaultParagraphFont"/>
    <w:uiPriority w:val="22"/>
    <w:qFormat/>
    <w:rsid w:val="0012561C"/>
    <w:rPr>
      <w:rFonts w:cs="Times New Roman"/>
      <w:b/>
    </w:rPr>
  </w:style>
  <w:style w:type="character" w:styleId="Emphasis">
    <w:name w:val="Emphasis"/>
    <w:basedOn w:val="DefaultParagraphFont"/>
    <w:uiPriority w:val="99"/>
    <w:qFormat/>
    <w:rsid w:val="0012561C"/>
    <w:rPr>
      <w:rFonts w:cs="Times New Roman"/>
      <w:caps/>
      <w:color w:val="292944"/>
      <w:spacing w:val="5"/>
    </w:rPr>
  </w:style>
  <w:style w:type="paragraph" w:styleId="NoSpacing">
    <w:name w:val="No Spacing"/>
    <w:basedOn w:val="Normal"/>
    <w:link w:val="NoSpacingChar"/>
    <w:uiPriority w:val="99"/>
    <w:qFormat/>
    <w:rsid w:val="0012561C"/>
    <w:pPr>
      <w:spacing w:before="0" w:after="0"/>
    </w:pPr>
    <w:rPr>
      <w:sz w:val="20"/>
      <w:lang w:eastAsia="ja-JP"/>
    </w:rPr>
  </w:style>
  <w:style w:type="character" w:customStyle="1" w:styleId="NoSpacingChar">
    <w:name w:val="No Spacing Char"/>
    <w:link w:val="NoSpacing"/>
    <w:uiPriority w:val="99"/>
    <w:locked/>
    <w:rsid w:val="0012561C"/>
    <w:rPr>
      <w:sz w:val="20"/>
    </w:rPr>
  </w:style>
  <w:style w:type="paragraph" w:styleId="ListParagraph">
    <w:name w:val="List Paragraph"/>
    <w:basedOn w:val="Normal"/>
    <w:uiPriority w:val="99"/>
    <w:qFormat/>
    <w:rsid w:val="0012561C"/>
    <w:pPr>
      <w:ind w:left="720"/>
      <w:contextualSpacing/>
    </w:pPr>
  </w:style>
  <w:style w:type="paragraph" w:styleId="Quote">
    <w:name w:val="Quote"/>
    <w:basedOn w:val="Normal"/>
    <w:next w:val="Normal"/>
    <w:link w:val="QuoteChar"/>
    <w:uiPriority w:val="99"/>
    <w:qFormat/>
    <w:rsid w:val="0012561C"/>
    <w:rPr>
      <w:i/>
      <w:iCs/>
      <w:sz w:val="20"/>
      <w:lang w:eastAsia="ja-JP"/>
    </w:rPr>
  </w:style>
  <w:style w:type="character" w:customStyle="1" w:styleId="QuoteChar">
    <w:name w:val="Quote Char"/>
    <w:basedOn w:val="DefaultParagraphFont"/>
    <w:link w:val="Quote"/>
    <w:uiPriority w:val="99"/>
    <w:locked/>
    <w:rsid w:val="0012561C"/>
    <w:rPr>
      <w:rFonts w:cs="Times New Roman"/>
      <w:i/>
      <w:sz w:val="20"/>
    </w:rPr>
  </w:style>
  <w:style w:type="paragraph" w:styleId="IntenseQuote">
    <w:name w:val="Intense Quote"/>
    <w:basedOn w:val="Normal"/>
    <w:next w:val="Normal"/>
    <w:link w:val="IntenseQuoteChar"/>
    <w:uiPriority w:val="99"/>
    <w:qFormat/>
    <w:rsid w:val="0012561C"/>
    <w:pPr>
      <w:pBdr>
        <w:top w:val="single" w:sz="4" w:space="10" w:color="53548A"/>
        <w:left w:val="single" w:sz="4" w:space="10" w:color="53548A"/>
      </w:pBdr>
      <w:spacing w:after="0"/>
      <w:ind w:left="1296" w:right="1152"/>
    </w:pPr>
    <w:rPr>
      <w:i/>
      <w:iCs/>
      <w:color w:val="53548A"/>
      <w:sz w:val="20"/>
      <w:lang w:eastAsia="ja-JP"/>
    </w:rPr>
  </w:style>
  <w:style w:type="character" w:customStyle="1" w:styleId="IntenseQuoteChar">
    <w:name w:val="Intense Quote Char"/>
    <w:basedOn w:val="DefaultParagraphFont"/>
    <w:link w:val="IntenseQuote"/>
    <w:uiPriority w:val="99"/>
    <w:locked/>
    <w:rsid w:val="0012561C"/>
    <w:rPr>
      <w:rFonts w:cs="Times New Roman"/>
      <w:i/>
      <w:color w:val="53548A"/>
      <w:sz w:val="20"/>
    </w:rPr>
  </w:style>
  <w:style w:type="character" w:styleId="SubtleEmphasis">
    <w:name w:val="Subtle Emphasis"/>
    <w:basedOn w:val="DefaultParagraphFont"/>
    <w:uiPriority w:val="99"/>
    <w:qFormat/>
    <w:rsid w:val="0012561C"/>
    <w:rPr>
      <w:rFonts w:cs="Times New Roman"/>
      <w:i/>
      <w:color w:val="292944"/>
      <w:sz w:val="22"/>
    </w:rPr>
  </w:style>
  <w:style w:type="character" w:styleId="IntenseEmphasis">
    <w:name w:val="Intense Emphasis"/>
    <w:basedOn w:val="DefaultParagraphFont"/>
    <w:uiPriority w:val="99"/>
    <w:qFormat/>
    <w:rsid w:val="0012561C"/>
    <w:rPr>
      <w:rFonts w:cs="Times New Roman"/>
      <w:b/>
      <w:caps/>
      <w:color w:val="292944"/>
      <w:spacing w:val="10"/>
    </w:rPr>
  </w:style>
  <w:style w:type="character" w:styleId="SubtleReference">
    <w:name w:val="Subtle Reference"/>
    <w:basedOn w:val="DefaultParagraphFont"/>
    <w:uiPriority w:val="99"/>
    <w:qFormat/>
    <w:rsid w:val="0012561C"/>
    <w:rPr>
      <w:rFonts w:cs="Times New Roman"/>
      <w:b/>
      <w:color w:val="53548A"/>
    </w:rPr>
  </w:style>
  <w:style w:type="character" w:styleId="IntenseReference">
    <w:name w:val="Intense Reference"/>
    <w:basedOn w:val="DefaultParagraphFont"/>
    <w:uiPriority w:val="99"/>
    <w:qFormat/>
    <w:rsid w:val="0012561C"/>
    <w:rPr>
      <w:rFonts w:cs="Times New Roman"/>
      <w:b/>
      <w:i/>
      <w:caps/>
      <w:color w:val="53548A"/>
    </w:rPr>
  </w:style>
  <w:style w:type="character" w:styleId="BookTitle">
    <w:name w:val="Book Title"/>
    <w:basedOn w:val="DefaultParagraphFont"/>
    <w:uiPriority w:val="99"/>
    <w:qFormat/>
    <w:rsid w:val="0012561C"/>
    <w:rPr>
      <w:rFonts w:cs="Times New Roman"/>
      <w:b/>
      <w:i/>
      <w:spacing w:val="9"/>
    </w:rPr>
  </w:style>
  <w:style w:type="paragraph" w:styleId="TOCHeading">
    <w:name w:val="TOC Heading"/>
    <w:basedOn w:val="Heading1"/>
    <w:next w:val="Normal"/>
    <w:uiPriority w:val="99"/>
    <w:qFormat/>
    <w:rsid w:val="0012561C"/>
    <w:pPr>
      <w:outlineLvl w:val="9"/>
    </w:pPr>
  </w:style>
  <w:style w:type="paragraph" w:customStyle="1" w:styleId="Normalindented">
    <w:name w:val="Normal indented"/>
    <w:basedOn w:val="Normal"/>
    <w:link w:val="NormalindentedChar"/>
    <w:uiPriority w:val="99"/>
    <w:rsid w:val="0012561C"/>
    <w:pPr>
      <w:ind w:left="720"/>
    </w:pPr>
    <w:rPr>
      <w:sz w:val="20"/>
      <w:lang w:eastAsia="ja-JP"/>
    </w:rPr>
  </w:style>
  <w:style w:type="character" w:customStyle="1" w:styleId="NormalindentedChar">
    <w:name w:val="Normal indented Char"/>
    <w:link w:val="Normalindented"/>
    <w:uiPriority w:val="99"/>
    <w:locked/>
    <w:rsid w:val="0012561C"/>
    <w:rPr>
      <w:sz w:val="20"/>
    </w:rPr>
  </w:style>
  <w:style w:type="paragraph" w:styleId="TOC1">
    <w:name w:val="toc 1"/>
    <w:basedOn w:val="Normal"/>
    <w:next w:val="Normal"/>
    <w:autoRedefine/>
    <w:uiPriority w:val="99"/>
    <w:rsid w:val="0012561C"/>
    <w:pPr>
      <w:spacing w:before="160" w:after="100"/>
      <w:jc w:val="left"/>
    </w:pPr>
    <w:rPr>
      <w:rFonts w:cs="Calibri"/>
      <w:b/>
      <w:bCs/>
      <w:caps/>
      <w:sz w:val="20"/>
    </w:rPr>
  </w:style>
  <w:style w:type="paragraph" w:styleId="TOC2">
    <w:name w:val="toc 2"/>
    <w:basedOn w:val="Normal"/>
    <w:next w:val="Normal"/>
    <w:autoRedefine/>
    <w:uiPriority w:val="99"/>
    <w:rsid w:val="0012561C"/>
    <w:pPr>
      <w:spacing w:before="0" w:after="0"/>
      <w:ind w:left="240"/>
      <w:jc w:val="left"/>
    </w:pPr>
    <w:rPr>
      <w:rFonts w:cs="Calibri"/>
      <w:smallCaps/>
      <w:sz w:val="20"/>
    </w:rPr>
  </w:style>
  <w:style w:type="paragraph" w:styleId="TOC3">
    <w:name w:val="toc 3"/>
    <w:basedOn w:val="Normal"/>
    <w:next w:val="Normal"/>
    <w:autoRedefine/>
    <w:uiPriority w:val="99"/>
    <w:rsid w:val="0012561C"/>
    <w:pPr>
      <w:spacing w:before="0" w:after="0"/>
      <w:ind w:left="480"/>
      <w:jc w:val="left"/>
    </w:pPr>
    <w:rPr>
      <w:rFonts w:cs="Calibri"/>
      <w:i/>
      <w:iCs/>
      <w:sz w:val="20"/>
    </w:rPr>
  </w:style>
  <w:style w:type="paragraph" w:customStyle="1" w:styleId="Tableheading">
    <w:name w:val="Table heading"/>
    <w:basedOn w:val="Normal"/>
    <w:link w:val="TableheadingChar"/>
    <w:uiPriority w:val="99"/>
    <w:rsid w:val="0012561C"/>
    <w:pPr>
      <w:keepNext/>
      <w:pBdr>
        <w:top w:val="single" w:sz="4" w:space="1" w:color="000000"/>
        <w:bottom w:val="single" w:sz="4" w:space="1" w:color="000000"/>
      </w:pBdr>
      <w:shd w:val="clear" w:color="auto" w:fill="B6B7D3"/>
      <w:spacing w:before="20" w:after="20"/>
      <w:jc w:val="left"/>
    </w:pPr>
    <w:rPr>
      <w:b/>
    </w:rPr>
  </w:style>
  <w:style w:type="character" w:customStyle="1" w:styleId="TableheadingChar">
    <w:name w:val="Table heading Char"/>
    <w:link w:val="Tableheading"/>
    <w:uiPriority w:val="99"/>
    <w:locked/>
    <w:rsid w:val="0012561C"/>
    <w:rPr>
      <w:b/>
      <w:sz w:val="24"/>
      <w:shd w:val="clear" w:color="auto" w:fill="B6B7D3"/>
      <w:lang w:val="en-US" w:eastAsia="en-US"/>
    </w:rPr>
  </w:style>
  <w:style w:type="paragraph" w:customStyle="1" w:styleId="Tablerow">
    <w:name w:val="Table row"/>
    <w:basedOn w:val="Normal"/>
    <w:link w:val="TablerowChar"/>
    <w:uiPriority w:val="99"/>
    <w:rsid w:val="0012561C"/>
    <w:pPr>
      <w:pBdr>
        <w:bottom w:val="single" w:sz="4" w:space="1" w:color="CCC0D9"/>
      </w:pBdr>
      <w:spacing w:before="20" w:after="20"/>
      <w:jc w:val="left"/>
    </w:pPr>
    <w:rPr>
      <w:sz w:val="22"/>
    </w:rPr>
  </w:style>
  <w:style w:type="character" w:customStyle="1" w:styleId="TablerowChar">
    <w:name w:val="Table row Char"/>
    <w:link w:val="Tablerow"/>
    <w:uiPriority w:val="99"/>
    <w:locked/>
    <w:rsid w:val="0012561C"/>
    <w:rPr>
      <w:sz w:val="22"/>
      <w:lang w:val="en-US" w:eastAsia="en-US"/>
    </w:rPr>
  </w:style>
  <w:style w:type="paragraph" w:styleId="BodyText">
    <w:name w:val="Body Text"/>
    <w:basedOn w:val="Normal"/>
    <w:link w:val="BodyTextChar"/>
    <w:uiPriority w:val="99"/>
    <w:locked/>
    <w:rsid w:val="000F67F6"/>
    <w:pPr>
      <w:spacing w:before="0" w:after="120" w:line="480" w:lineRule="auto"/>
    </w:pPr>
    <w:rPr>
      <w:rFonts w:ascii="Times New Roman" w:hAnsi="Times New Roman"/>
      <w:lang w:eastAsia="en-GB"/>
    </w:rPr>
  </w:style>
  <w:style w:type="character" w:customStyle="1" w:styleId="BodyTextChar">
    <w:name w:val="Body Text Char"/>
    <w:basedOn w:val="DefaultParagraphFont"/>
    <w:link w:val="BodyText"/>
    <w:uiPriority w:val="99"/>
    <w:locked/>
    <w:rsid w:val="000F67F6"/>
    <w:rPr>
      <w:rFonts w:ascii="Times New Roman" w:hAnsi="Times New Roman" w:cs="Times New Roman"/>
      <w:sz w:val="24"/>
      <w:lang w:val="en-US" w:eastAsia="en-GB"/>
    </w:rPr>
  </w:style>
  <w:style w:type="character" w:styleId="CommentReference">
    <w:name w:val="annotation reference"/>
    <w:basedOn w:val="DefaultParagraphFont"/>
    <w:uiPriority w:val="99"/>
    <w:semiHidden/>
    <w:locked/>
    <w:rsid w:val="00632CDB"/>
    <w:rPr>
      <w:rFonts w:cs="Times New Roman"/>
      <w:sz w:val="16"/>
    </w:rPr>
  </w:style>
  <w:style w:type="paragraph" w:styleId="CommentText">
    <w:name w:val="annotation text"/>
    <w:basedOn w:val="Normal"/>
    <w:link w:val="CommentTextChar1"/>
    <w:uiPriority w:val="99"/>
    <w:locked/>
    <w:rsid w:val="00632CDB"/>
    <w:rPr>
      <w:rFonts w:eastAsia="MS Mincho"/>
      <w:sz w:val="20"/>
    </w:rPr>
  </w:style>
  <w:style w:type="character" w:customStyle="1" w:styleId="CommentTextChar1">
    <w:name w:val="Comment Text Char1"/>
    <w:basedOn w:val="DefaultParagraphFont"/>
    <w:link w:val="CommentText"/>
    <w:uiPriority w:val="99"/>
    <w:locked/>
    <w:rsid w:val="00632CDB"/>
    <w:rPr>
      <w:rFonts w:eastAsia="MS Mincho" w:cs="Times New Roman"/>
      <w:lang w:val="en-US" w:eastAsia="en-US"/>
    </w:rPr>
  </w:style>
  <w:style w:type="paragraph" w:styleId="BodyTextIndent2">
    <w:name w:val="Body Text Indent 2"/>
    <w:basedOn w:val="Normal"/>
    <w:link w:val="BodyTextIndent2Char"/>
    <w:uiPriority w:val="99"/>
    <w:semiHidden/>
    <w:locked/>
    <w:rsid w:val="00632CDB"/>
    <w:pPr>
      <w:spacing w:after="120" w:line="480" w:lineRule="auto"/>
      <w:ind w:left="283"/>
    </w:pPr>
    <w:rPr>
      <w:rFonts w:eastAsia="MS Mincho"/>
    </w:rPr>
  </w:style>
  <w:style w:type="character" w:customStyle="1" w:styleId="BodyTextIndent2Char">
    <w:name w:val="Body Text Indent 2 Char"/>
    <w:basedOn w:val="DefaultParagraphFont"/>
    <w:link w:val="BodyTextIndent2"/>
    <w:uiPriority w:val="99"/>
    <w:semiHidden/>
    <w:locked/>
    <w:rsid w:val="00632CDB"/>
    <w:rPr>
      <w:rFonts w:eastAsia="MS Mincho" w:cs="Times New Roman"/>
      <w:sz w:val="24"/>
      <w:lang w:val="en-US" w:eastAsia="en-US"/>
    </w:rPr>
  </w:style>
  <w:style w:type="paragraph" w:styleId="EndnoteText">
    <w:name w:val="endnote text"/>
    <w:basedOn w:val="Normal"/>
    <w:link w:val="EndnoteTextChar"/>
    <w:uiPriority w:val="99"/>
    <w:semiHidden/>
    <w:locked/>
    <w:rsid w:val="00632CDB"/>
    <w:pPr>
      <w:spacing w:before="0" w:after="0"/>
    </w:pPr>
    <w:rPr>
      <w:rFonts w:eastAsia="MS Mincho"/>
      <w:sz w:val="20"/>
    </w:rPr>
  </w:style>
  <w:style w:type="character" w:customStyle="1" w:styleId="EndnoteTextChar">
    <w:name w:val="Endnote Text Char"/>
    <w:basedOn w:val="DefaultParagraphFont"/>
    <w:link w:val="EndnoteText"/>
    <w:uiPriority w:val="99"/>
    <w:semiHidden/>
    <w:locked/>
    <w:rsid w:val="00632CDB"/>
    <w:rPr>
      <w:rFonts w:eastAsia="MS Mincho" w:cs="Times New Roman"/>
      <w:lang w:val="en-US" w:eastAsia="en-US"/>
    </w:rPr>
  </w:style>
  <w:style w:type="character" w:styleId="EndnoteReference">
    <w:name w:val="endnote reference"/>
    <w:basedOn w:val="DefaultParagraphFont"/>
    <w:uiPriority w:val="99"/>
    <w:semiHidden/>
    <w:locked/>
    <w:rsid w:val="00632CDB"/>
    <w:rPr>
      <w:rFonts w:cs="Times New Roman"/>
      <w:vertAlign w:val="superscript"/>
    </w:rPr>
  </w:style>
  <w:style w:type="table" w:styleId="TableGrid">
    <w:name w:val="Table Grid"/>
    <w:basedOn w:val="TableNormal"/>
    <w:uiPriority w:val="99"/>
    <w:locked/>
    <w:rsid w:val="00AE11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4">
    <w:name w:val="Medium Shading 2 Accent 4"/>
    <w:basedOn w:val="TableNormal"/>
    <w:uiPriority w:val="99"/>
    <w:rsid w:val="00AE1148"/>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99"/>
    <w:rsid w:val="00AE1148"/>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CommentSubject">
    <w:name w:val="annotation subject"/>
    <w:basedOn w:val="CommentText"/>
    <w:next w:val="CommentText"/>
    <w:link w:val="CommentSubjectChar"/>
    <w:uiPriority w:val="99"/>
    <w:semiHidden/>
    <w:locked/>
    <w:rsid w:val="00166429"/>
    <w:rPr>
      <w:b/>
      <w:bCs/>
    </w:rPr>
  </w:style>
  <w:style w:type="character" w:customStyle="1" w:styleId="CommentSubjectChar">
    <w:name w:val="Comment Subject Char"/>
    <w:basedOn w:val="CommentTextChar1"/>
    <w:link w:val="CommentSubject"/>
    <w:uiPriority w:val="99"/>
    <w:semiHidden/>
    <w:locked/>
    <w:rsid w:val="00C60569"/>
    <w:rPr>
      <w:rFonts w:eastAsia="MS Mincho" w:cs="Times New Roman"/>
      <w:b/>
      <w:sz w:val="20"/>
      <w:lang w:val="en-US" w:eastAsia="en-US"/>
    </w:rPr>
  </w:style>
  <w:style w:type="paragraph" w:styleId="Revision">
    <w:name w:val="Revision"/>
    <w:hidden/>
    <w:uiPriority w:val="99"/>
    <w:semiHidden/>
    <w:rsid w:val="00035AE5"/>
    <w:rPr>
      <w:sz w:val="24"/>
      <w:szCs w:val="20"/>
    </w:rPr>
  </w:style>
  <w:style w:type="paragraph" w:styleId="Header">
    <w:name w:val="header"/>
    <w:basedOn w:val="Normal"/>
    <w:link w:val="HeaderChar"/>
    <w:uiPriority w:val="99"/>
    <w:semiHidden/>
    <w:locked/>
    <w:rsid w:val="001C457D"/>
    <w:pPr>
      <w:tabs>
        <w:tab w:val="center" w:pos="4513"/>
        <w:tab w:val="right" w:pos="9026"/>
      </w:tabs>
      <w:spacing w:before="0" w:after="0"/>
    </w:pPr>
    <w:rPr>
      <w:sz w:val="20"/>
      <w:lang w:eastAsia="ja-JP"/>
    </w:rPr>
  </w:style>
  <w:style w:type="character" w:customStyle="1" w:styleId="HeaderChar">
    <w:name w:val="Header Char"/>
    <w:basedOn w:val="DefaultParagraphFont"/>
    <w:link w:val="Header"/>
    <w:uiPriority w:val="99"/>
    <w:semiHidden/>
    <w:locked/>
    <w:rsid w:val="001C457D"/>
    <w:rPr>
      <w:rFonts w:cs="Times New Roman"/>
      <w:sz w:val="20"/>
    </w:rPr>
  </w:style>
  <w:style w:type="paragraph" w:styleId="Footer">
    <w:name w:val="footer"/>
    <w:basedOn w:val="Normal"/>
    <w:link w:val="FooterChar"/>
    <w:uiPriority w:val="99"/>
    <w:locked/>
    <w:rsid w:val="001C457D"/>
    <w:pPr>
      <w:tabs>
        <w:tab w:val="center" w:pos="4513"/>
        <w:tab w:val="right" w:pos="9026"/>
      </w:tabs>
      <w:spacing w:before="0" w:after="0"/>
    </w:pPr>
    <w:rPr>
      <w:sz w:val="20"/>
      <w:lang w:eastAsia="ja-JP"/>
    </w:rPr>
  </w:style>
  <w:style w:type="character" w:customStyle="1" w:styleId="FooterChar">
    <w:name w:val="Footer Char"/>
    <w:basedOn w:val="DefaultParagraphFont"/>
    <w:link w:val="Footer"/>
    <w:uiPriority w:val="99"/>
    <w:locked/>
    <w:rsid w:val="001C457D"/>
    <w:rPr>
      <w:rFonts w:cs="Times New Roman"/>
      <w:sz w:val="20"/>
    </w:rPr>
  </w:style>
  <w:style w:type="paragraph" w:styleId="NormalWeb">
    <w:name w:val="Normal (Web)"/>
    <w:basedOn w:val="Normal"/>
    <w:uiPriority w:val="99"/>
    <w:locked/>
    <w:rsid w:val="0029364B"/>
    <w:rPr>
      <w:rFonts w:ascii="Times New Roman" w:hAnsi="Times New Roman"/>
      <w:szCs w:val="24"/>
    </w:rPr>
  </w:style>
  <w:style w:type="character" w:styleId="Hyperlink">
    <w:name w:val="Hyperlink"/>
    <w:basedOn w:val="DefaultParagraphFont"/>
    <w:uiPriority w:val="99"/>
    <w:semiHidden/>
    <w:unhideWhenUsed/>
    <w:locked/>
    <w:rsid w:val="000849BA"/>
    <w:rPr>
      <w:strike w:val="0"/>
      <w:dstrike w:val="0"/>
      <w:color w:val="005BC6"/>
      <w:u w:val="none"/>
      <w:effect w:val="none"/>
    </w:rPr>
  </w:style>
  <w:style w:type="character" w:customStyle="1" w:styleId="title-link-wrapper1">
    <w:name w:val="title-link-wrapper1"/>
    <w:basedOn w:val="DefaultParagraphFont"/>
    <w:rsid w:val="000849BA"/>
    <w:rPr>
      <w:vanish w:val="0"/>
      <w:webHidden w:val="0"/>
      <w:sz w:val="32"/>
      <w:szCs w:val="32"/>
      <w:specVanish w:val="0"/>
    </w:rPr>
  </w:style>
  <w:style w:type="character" w:customStyle="1" w:styleId="hidden1">
    <w:name w:val="hidden1"/>
    <w:basedOn w:val="DefaultParagraphFont"/>
    <w:rsid w:val="000849BA"/>
  </w:style>
  <w:style w:type="character" w:customStyle="1" w:styleId="medium-font">
    <w:name w:val="medium-font"/>
    <w:basedOn w:val="DefaultParagraphFont"/>
    <w:rsid w:val="000849BA"/>
  </w:style>
  <w:style w:type="paragraph" w:styleId="FootnoteText">
    <w:name w:val="footnote text"/>
    <w:basedOn w:val="Normal"/>
    <w:link w:val="FootnoteTextChar"/>
    <w:uiPriority w:val="99"/>
    <w:semiHidden/>
    <w:unhideWhenUsed/>
    <w:locked/>
    <w:rsid w:val="00E90194"/>
    <w:pPr>
      <w:spacing w:before="0" w:after="0"/>
    </w:pPr>
    <w:rPr>
      <w:sz w:val="20"/>
    </w:rPr>
  </w:style>
  <w:style w:type="character" w:customStyle="1" w:styleId="FootnoteTextChar">
    <w:name w:val="Footnote Text Char"/>
    <w:basedOn w:val="DefaultParagraphFont"/>
    <w:link w:val="FootnoteText"/>
    <w:uiPriority w:val="99"/>
    <w:semiHidden/>
    <w:rsid w:val="00E90194"/>
    <w:rPr>
      <w:sz w:val="20"/>
      <w:szCs w:val="20"/>
    </w:rPr>
  </w:style>
  <w:style w:type="character" w:styleId="FootnoteReference">
    <w:name w:val="footnote reference"/>
    <w:basedOn w:val="DefaultParagraphFont"/>
    <w:uiPriority w:val="99"/>
    <w:semiHidden/>
    <w:unhideWhenUsed/>
    <w:locked/>
    <w:rsid w:val="00E90194"/>
    <w:rPr>
      <w:vertAlign w:val="superscript"/>
    </w:rPr>
  </w:style>
  <w:style w:type="character" w:customStyle="1" w:styleId="CommentTextChar">
    <w:name w:val="Comment Text Char"/>
    <w:basedOn w:val="DefaultParagraphFont"/>
    <w:uiPriority w:val="99"/>
    <w:locked/>
    <w:rsid w:val="0061619B"/>
    <w:rPr>
      <w:rFonts w:eastAsia="MS Mincho" w:cs="Times New Roman"/>
      <w:lang w:val="en-US" w:eastAsia="en-US"/>
    </w:rPr>
  </w:style>
  <w:style w:type="character" w:customStyle="1" w:styleId="updated-short-citation">
    <w:name w:val="updated-short-citation"/>
    <w:basedOn w:val="DefaultParagraphFont"/>
    <w:rsid w:val="00BD36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2561C"/>
    <w:pPr>
      <w:spacing w:before="200" w:after="200"/>
      <w:jc w:val="both"/>
    </w:pPr>
    <w:rPr>
      <w:sz w:val="24"/>
      <w:szCs w:val="20"/>
    </w:rPr>
  </w:style>
  <w:style w:type="paragraph" w:styleId="Heading1">
    <w:name w:val="heading 1"/>
    <w:basedOn w:val="Normal"/>
    <w:next w:val="Normal"/>
    <w:link w:val="Heading1Char"/>
    <w:uiPriority w:val="99"/>
    <w:qFormat/>
    <w:rsid w:val="0012561C"/>
    <w:pPr>
      <w:keepNext/>
      <w:pBdr>
        <w:top w:val="single" w:sz="24" w:space="0" w:color="53548A"/>
        <w:left w:val="single" w:sz="24" w:space="0" w:color="53548A"/>
        <w:bottom w:val="single" w:sz="24" w:space="0" w:color="53548A"/>
        <w:right w:val="single" w:sz="24" w:space="0" w:color="53548A"/>
      </w:pBdr>
      <w:shd w:val="clear" w:color="auto" w:fill="53548A"/>
      <w:tabs>
        <w:tab w:val="left" w:pos="907"/>
      </w:tabs>
      <w:spacing w:before="600" w:after="240"/>
      <w:outlineLvl w:val="0"/>
    </w:pPr>
    <w:rPr>
      <w:b/>
      <w:bCs/>
      <w:caps/>
      <w:color w:val="FFFFFF"/>
      <w:spacing w:val="15"/>
      <w:sz w:val="22"/>
      <w:szCs w:val="22"/>
    </w:rPr>
  </w:style>
  <w:style w:type="paragraph" w:styleId="Heading2">
    <w:name w:val="heading 2"/>
    <w:basedOn w:val="Normal"/>
    <w:next w:val="Normal"/>
    <w:link w:val="Heading2Char"/>
    <w:uiPriority w:val="99"/>
    <w:qFormat/>
    <w:rsid w:val="00D83799"/>
    <w:pPr>
      <w:keepNext/>
      <w:pBdr>
        <w:top w:val="single" w:sz="24" w:space="0" w:color="DADAE9"/>
        <w:left w:val="single" w:sz="24" w:space="0" w:color="DADAE9"/>
        <w:bottom w:val="single" w:sz="24" w:space="0" w:color="DADAE9"/>
        <w:right w:val="single" w:sz="24" w:space="0" w:color="DADAE9"/>
      </w:pBdr>
      <w:shd w:val="clear" w:color="auto" w:fill="DADAE9"/>
      <w:tabs>
        <w:tab w:val="left" w:pos="907"/>
      </w:tabs>
      <w:spacing w:before="480" w:after="120"/>
      <w:outlineLvl w:val="1"/>
    </w:pPr>
    <w:rPr>
      <w:caps/>
      <w:spacing w:val="15"/>
      <w:sz w:val="22"/>
      <w:szCs w:val="22"/>
    </w:rPr>
  </w:style>
  <w:style w:type="paragraph" w:styleId="Heading3">
    <w:name w:val="heading 3"/>
    <w:basedOn w:val="Normal"/>
    <w:next w:val="Normal"/>
    <w:link w:val="Heading3Char"/>
    <w:uiPriority w:val="99"/>
    <w:qFormat/>
    <w:rsid w:val="00A86C12"/>
    <w:pPr>
      <w:keepNext/>
      <w:keepLines/>
      <w:pBdr>
        <w:top w:val="single" w:sz="6" w:space="2" w:color="53548A"/>
        <w:left w:val="single" w:sz="6" w:space="2" w:color="53548A"/>
      </w:pBdr>
      <w:spacing w:before="480" w:after="120"/>
      <w:outlineLvl w:val="2"/>
    </w:pPr>
    <w:rPr>
      <w:caps/>
      <w:color w:val="292944"/>
      <w:spacing w:val="15"/>
      <w:sz w:val="20"/>
      <w:lang w:eastAsia="ja-JP"/>
    </w:rPr>
  </w:style>
  <w:style w:type="paragraph" w:styleId="Heading4">
    <w:name w:val="heading 4"/>
    <w:basedOn w:val="Normal"/>
    <w:next w:val="Normal"/>
    <w:link w:val="Heading4Char"/>
    <w:uiPriority w:val="99"/>
    <w:qFormat/>
    <w:rsid w:val="0012561C"/>
    <w:pPr>
      <w:keepNext/>
      <w:spacing w:before="300" w:after="0"/>
      <w:outlineLvl w:val="3"/>
    </w:pPr>
    <w:rPr>
      <w:caps/>
      <w:color w:val="3E3E67"/>
      <w:spacing w:val="10"/>
      <w:sz w:val="22"/>
      <w:szCs w:val="22"/>
    </w:rPr>
  </w:style>
  <w:style w:type="paragraph" w:styleId="Heading5">
    <w:name w:val="heading 5"/>
    <w:basedOn w:val="Normal"/>
    <w:next w:val="Normal"/>
    <w:link w:val="Heading5Char"/>
    <w:uiPriority w:val="99"/>
    <w:qFormat/>
    <w:rsid w:val="0012561C"/>
    <w:pPr>
      <w:pBdr>
        <w:bottom w:val="single" w:sz="6" w:space="1" w:color="53548A"/>
      </w:pBdr>
      <w:spacing w:before="300" w:after="0"/>
      <w:outlineLvl w:val="4"/>
    </w:pPr>
    <w:rPr>
      <w:caps/>
      <w:color w:val="3E3E67"/>
      <w:spacing w:val="10"/>
      <w:sz w:val="20"/>
      <w:lang w:eastAsia="ja-JP"/>
    </w:rPr>
  </w:style>
  <w:style w:type="paragraph" w:styleId="Heading6">
    <w:name w:val="heading 6"/>
    <w:basedOn w:val="Normal"/>
    <w:next w:val="Normal"/>
    <w:link w:val="Heading6Char"/>
    <w:uiPriority w:val="99"/>
    <w:qFormat/>
    <w:rsid w:val="0012561C"/>
    <w:pPr>
      <w:pBdr>
        <w:bottom w:val="dotted" w:sz="6" w:space="1" w:color="53548A"/>
      </w:pBdr>
      <w:spacing w:before="300" w:after="0"/>
      <w:outlineLvl w:val="5"/>
    </w:pPr>
    <w:rPr>
      <w:caps/>
      <w:color w:val="3E3E67"/>
      <w:spacing w:val="10"/>
      <w:sz w:val="20"/>
      <w:lang w:eastAsia="ja-JP"/>
    </w:rPr>
  </w:style>
  <w:style w:type="paragraph" w:styleId="Heading7">
    <w:name w:val="heading 7"/>
    <w:basedOn w:val="Normal"/>
    <w:next w:val="Normal"/>
    <w:link w:val="Heading7Char"/>
    <w:uiPriority w:val="99"/>
    <w:qFormat/>
    <w:rsid w:val="0012561C"/>
    <w:pPr>
      <w:spacing w:before="300" w:after="0"/>
      <w:outlineLvl w:val="6"/>
    </w:pPr>
    <w:rPr>
      <w:caps/>
      <w:color w:val="3E3E67"/>
      <w:spacing w:val="10"/>
      <w:sz w:val="20"/>
      <w:lang w:eastAsia="ja-JP"/>
    </w:rPr>
  </w:style>
  <w:style w:type="paragraph" w:styleId="Heading8">
    <w:name w:val="heading 8"/>
    <w:basedOn w:val="Normal"/>
    <w:next w:val="Normal"/>
    <w:link w:val="Heading8Char"/>
    <w:uiPriority w:val="99"/>
    <w:qFormat/>
    <w:rsid w:val="0012561C"/>
    <w:pPr>
      <w:spacing w:before="300" w:after="0"/>
      <w:outlineLvl w:val="7"/>
    </w:pPr>
    <w:rPr>
      <w:caps/>
      <w:spacing w:val="10"/>
      <w:sz w:val="18"/>
      <w:szCs w:val="18"/>
      <w:lang w:eastAsia="ja-JP"/>
    </w:rPr>
  </w:style>
  <w:style w:type="paragraph" w:styleId="Heading9">
    <w:name w:val="heading 9"/>
    <w:basedOn w:val="Normal"/>
    <w:next w:val="Normal"/>
    <w:link w:val="Heading9Char"/>
    <w:uiPriority w:val="99"/>
    <w:qFormat/>
    <w:rsid w:val="0012561C"/>
    <w:pPr>
      <w:spacing w:before="300" w:after="0"/>
      <w:outlineLvl w:val="8"/>
    </w:pPr>
    <w:rPr>
      <w:i/>
      <w:caps/>
      <w:spacing w:val="10"/>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561C"/>
    <w:rPr>
      <w:rFonts w:cs="Times New Roman"/>
      <w:b/>
      <w:caps/>
      <w:color w:val="FFFFFF"/>
      <w:spacing w:val="15"/>
      <w:sz w:val="22"/>
      <w:shd w:val="clear" w:color="auto" w:fill="53548A"/>
      <w:lang w:val="en-US" w:eastAsia="en-US"/>
    </w:rPr>
  </w:style>
  <w:style w:type="character" w:customStyle="1" w:styleId="Heading2Char">
    <w:name w:val="Heading 2 Char"/>
    <w:basedOn w:val="DefaultParagraphFont"/>
    <w:link w:val="Heading2"/>
    <w:uiPriority w:val="99"/>
    <w:locked/>
    <w:rsid w:val="00D83799"/>
    <w:rPr>
      <w:rFonts w:cs="Times New Roman"/>
      <w:caps/>
      <w:spacing w:val="15"/>
      <w:sz w:val="22"/>
      <w:shd w:val="clear" w:color="auto" w:fill="DADAE9"/>
      <w:lang w:val="en-US" w:eastAsia="en-US"/>
    </w:rPr>
  </w:style>
  <w:style w:type="character" w:customStyle="1" w:styleId="Heading3Char">
    <w:name w:val="Heading 3 Char"/>
    <w:basedOn w:val="DefaultParagraphFont"/>
    <w:link w:val="Heading3"/>
    <w:uiPriority w:val="99"/>
    <w:locked/>
    <w:rsid w:val="00A86C12"/>
    <w:rPr>
      <w:rFonts w:cs="Times New Roman"/>
      <w:caps/>
      <w:color w:val="292944"/>
      <w:spacing w:val="15"/>
    </w:rPr>
  </w:style>
  <w:style w:type="character" w:customStyle="1" w:styleId="Heading4Char">
    <w:name w:val="Heading 4 Char"/>
    <w:basedOn w:val="DefaultParagraphFont"/>
    <w:link w:val="Heading4"/>
    <w:uiPriority w:val="99"/>
    <w:locked/>
    <w:rsid w:val="0012561C"/>
    <w:rPr>
      <w:rFonts w:cs="Times New Roman"/>
      <w:caps/>
      <w:color w:val="3E3E67"/>
      <w:spacing w:val="10"/>
      <w:sz w:val="22"/>
      <w:lang w:val="en-US" w:eastAsia="en-US"/>
    </w:rPr>
  </w:style>
  <w:style w:type="character" w:customStyle="1" w:styleId="Heading5Char">
    <w:name w:val="Heading 5 Char"/>
    <w:basedOn w:val="DefaultParagraphFont"/>
    <w:link w:val="Heading5"/>
    <w:uiPriority w:val="99"/>
    <w:locked/>
    <w:rsid w:val="0012561C"/>
    <w:rPr>
      <w:rFonts w:cs="Times New Roman"/>
      <w:caps/>
      <w:color w:val="3E3E67"/>
      <w:spacing w:val="10"/>
    </w:rPr>
  </w:style>
  <w:style w:type="character" w:customStyle="1" w:styleId="Heading6Char">
    <w:name w:val="Heading 6 Char"/>
    <w:basedOn w:val="DefaultParagraphFont"/>
    <w:link w:val="Heading6"/>
    <w:uiPriority w:val="99"/>
    <w:locked/>
    <w:rsid w:val="0012561C"/>
    <w:rPr>
      <w:rFonts w:cs="Times New Roman"/>
      <w:caps/>
      <w:color w:val="3E3E67"/>
      <w:spacing w:val="10"/>
    </w:rPr>
  </w:style>
  <w:style w:type="character" w:customStyle="1" w:styleId="Heading7Char">
    <w:name w:val="Heading 7 Char"/>
    <w:basedOn w:val="DefaultParagraphFont"/>
    <w:link w:val="Heading7"/>
    <w:uiPriority w:val="99"/>
    <w:locked/>
    <w:rsid w:val="0012561C"/>
    <w:rPr>
      <w:rFonts w:cs="Times New Roman"/>
      <w:caps/>
      <w:color w:val="3E3E67"/>
      <w:spacing w:val="10"/>
    </w:rPr>
  </w:style>
  <w:style w:type="character" w:customStyle="1" w:styleId="Heading8Char">
    <w:name w:val="Heading 8 Char"/>
    <w:basedOn w:val="DefaultParagraphFont"/>
    <w:link w:val="Heading8"/>
    <w:uiPriority w:val="99"/>
    <w:locked/>
    <w:rsid w:val="0012561C"/>
    <w:rPr>
      <w:rFonts w:cs="Times New Roman"/>
      <w:caps/>
      <w:spacing w:val="10"/>
      <w:sz w:val="18"/>
    </w:rPr>
  </w:style>
  <w:style w:type="character" w:customStyle="1" w:styleId="Heading9Char">
    <w:name w:val="Heading 9 Char"/>
    <w:basedOn w:val="DefaultParagraphFont"/>
    <w:link w:val="Heading9"/>
    <w:uiPriority w:val="99"/>
    <w:locked/>
    <w:rsid w:val="0012561C"/>
    <w:rPr>
      <w:rFonts w:cs="Times New Roman"/>
      <w:i/>
      <w:caps/>
      <w:spacing w:val="10"/>
      <w:sz w:val="18"/>
    </w:rPr>
  </w:style>
  <w:style w:type="paragraph" w:styleId="BalloonText">
    <w:name w:val="Balloon Text"/>
    <w:basedOn w:val="Normal"/>
    <w:link w:val="BalloonTextChar"/>
    <w:uiPriority w:val="99"/>
    <w:semiHidden/>
    <w:locked/>
    <w:rsid w:val="00632CDB"/>
    <w:pPr>
      <w:spacing w:before="0" w:after="0"/>
    </w:pPr>
    <w:rPr>
      <w:rFonts w:ascii="Tahoma" w:hAnsi="Tahoma"/>
      <w:sz w:val="16"/>
      <w:szCs w:val="16"/>
    </w:rPr>
  </w:style>
  <w:style w:type="character" w:customStyle="1" w:styleId="BalloonTextChar">
    <w:name w:val="Balloon Text Char"/>
    <w:basedOn w:val="DefaultParagraphFont"/>
    <w:link w:val="BalloonText"/>
    <w:uiPriority w:val="99"/>
    <w:semiHidden/>
    <w:locked/>
    <w:rsid w:val="00632CDB"/>
    <w:rPr>
      <w:rFonts w:ascii="Tahoma" w:hAnsi="Tahoma" w:cs="Times New Roman"/>
      <w:sz w:val="16"/>
      <w:lang w:val="en-US" w:eastAsia="en-US"/>
    </w:rPr>
  </w:style>
  <w:style w:type="paragraph" w:styleId="Caption">
    <w:name w:val="caption"/>
    <w:basedOn w:val="Normal"/>
    <w:next w:val="Normal"/>
    <w:uiPriority w:val="99"/>
    <w:qFormat/>
    <w:rsid w:val="0012561C"/>
    <w:rPr>
      <w:b/>
      <w:bCs/>
      <w:color w:val="3E3E67"/>
      <w:sz w:val="16"/>
      <w:szCs w:val="16"/>
    </w:rPr>
  </w:style>
  <w:style w:type="paragraph" w:styleId="Title">
    <w:name w:val="Title"/>
    <w:basedOn w:val="Normal"/>
    <w:next w:val="Normal"/>
    <w:link w:val="TitleChar"/>
    <w:uiPriority w:val="99"/>
    <w:qFormat/>
    <w:rsid w:val="0012561C"/>
    <w:pPr>
      <w:pageBreakBefore/>
      <w:spacing w:before="0" w:after="360"/>
      <w:jc w:val="left"/>
    </w:pPr>
    <w:rPr>
      <w:caps/>
      <w:color w:val="53548A"/>
      <w:spacing w:val="10"/>
      <w:kern w:val="28"/>
      <w:sz w:val="52"/>
      <w:szCs w:val="52"/>
      <w:lang w:eastAsia="ja-JP"/>
    </w:rPr>
  </w:style>
  <w:style w:type="character" w:customStyle="1" w:styleId="TitleChar">
    <w:name w:val="Title Char"/>
    <w:basedOn w:val="DefaultParagraphFont"/>
    <w:link w:val="Title"/>
    <w:uiPriority w:val="99"/>
    <w:locked/>
    <w:rsid w:val="0012561C"/>
    <w:rPr>
      <w:rFonts w:cs="Times New Roman"/>
      <w:caps/>
      <w:color w:val="53548A"/>
      <w:spacing w:val="10"/>
      <w:kern w:val="28"/>
      <w:sz w:val="52"/>
    </w:rPr>
  </w:style>
  <w:style w:type="paragraph" w:styleId="Subtitle">
    <w:name w:val="Subtitle"/>
    <w:basedOn w:val="Normal"/>
    <w:next w:val="Normal"/>
    <w:link w:val="SubtitleChar"/>
    <w:uiPriority w:val="99"/>
    <w:qFormat/>
    <w:rsid w:val="0012561C"/>
    <w:pPr>
      <w:spacing w:after="1000"/>
    </w:pPr>
    <w:rPr>
      <w:caps/>
      <w:color w:val="595959"/>
      <w:spacing w:val="10"/>
      <w:szCs w:val="24"/>
      <w:lang w:eastAsia="ja-JP"/>
    </w:rPr>
  </w:style>
  <w:style w:type="character" w:customStyle="1" w:styleId="SubtitleChar">
    <w:name w:val="Subtitle Char"/>
    <w:basedOn w:val="DefaultParagraphFont"/>
    <w:link w:val="Subtitle"/>
    <w:uiPriority w:val="99"/>
    <w:locked/>
    <w:rsid w:val="0012561C"/>
    <w:rPr>
      <w:rFonts w:cs="Times New Roman"/>
      <w:caps/>
      <w:color w:val="595959"/>
      <w:spacing w:val="10"/>
      <w:sz w:val="24"/>
    </w:rPr>
  </w:style>
  <w:style w:type="character" w:styleId="Strong">
    <w:name w:val="Strong"/>
    <w:basedOn w:val="DefaultParagraphFont"/>
    <w:uiPriority w:val="22"/>
    <w:qFormat/>
    <w:rsid w:val="0012561C"/>
    <w:rPr>
      <w:rFonts w:cs="Times New Roman"/>
      <w:b/>
    </w:rPr>
  </w:style>
  <w:style w:type="character" w:styleId="Emphasis">
    <w:name w:val="Emphasis"/>
    <w:basedOn w:val="DefaultParagraphFont"/>
    <w:uiPriority w:val="99"/>
    <w:qFormat/>
    <w:rsid w:val="0012561C"/>
    <w:rPr>
      <w:rFonts w:cs="Times New Roman"/>
      <w:caps/>
      <w:color w:val="292944"/>
      <w:spacing w:val="5"/>
    </w:rPr>
  </w:style>
  <w:style w:type="paragraph" w:styleId="NoSpacing">
    <w:name w:val="No Spacing"/>
    <w:basedOn w:val="Normal"/>
    <w:link w:val="NoSpacingChar"/>
    <w:uiPriority w:val="99"/>
    <w:qFormat/>
    <w:rsid w:val="0012561C"/>
    <w:pPr>
      <w:spacing w:before="0" w:after="0"/>
    </w:pPr>
    <w:rPr>
      <w:sz w:val="20"/>
      <w:lang w:eastAsia="ja-JP"/>
    </w:rPr>
  </w:style>
  <w:style w:type="character" w:customStyle="1" w:styleId="NoSpacingChar">
    <w:name w:val="No Spacing Char"/>
    <w:link w:val="NoSpacing"/>
    <w:uiPriority w:val="99"/>
    <w:locked/>
    <w:rsid w:val="0012561C"/>
    <w:rPr>
      <w:sz w:val="20"/>
    </w:rPr>
  </w:style>
  <w:style w:type="paragraph" w:styleId="ListParagraph">
    <w:name w:val="List Paragraph"/>
    <w:basedOn w:val="Normal"/>
    <w:uiPriority w:val="99"/>
    <w:qFormat/>
    <w:rsid w:val="0012561C"/>
    <w:pPr>
      <w:ind w:left="720"/>
      <w:contextualSpacing/>
    </w:pPr>
  </w:style>
  <w:style w:type="paragraph" w:styleId="Quote">
    <w:name w:val="Quote"/>
    <w:basedOn w:val="Normal"/>
    <w:next w:val="Normal"/>
    <w:link w:val="QuoteChar"/>
    <w:uiPriority w:val="99"/>
    <w:qFormat/>
    <w:rsid w:val="0012561C"/>
    <w:rPr>
      <w:i/>
      <w:iCs/>
      <w:sz w:val="20"/>
      <w:lang w:eastAsia="ja-JP"/>
    </w:rPr>
  </w:style>
  <w:style w:type="character" w:customStyle="1" w:styleId="QuoteChar">
    <w:name w:val="Quote Char"/>
    <w:basedOn w:val="DefaultParagraphFont"/>
    <w:link w:val="Quote"/>
    <w:uiPriority w:val="99"/>
    <w:locked/>
    <w:rsid w:val="0012561C"/>
    <w:rPr>
      <w:rFonts w:cs="Times New Roman"/>
      <w:i/>
      <w:sz w:val="20"/>
    </w:rPr>
  </w:style>
  <w:style w:type="paragraph" w:styleId="IntenseQuote">
    <w:name w:val="Intense Quote"/>
    <w:basedOn w:val="Normal"/>
    <w:next w:val="Normal"/>
    <w:link w:val="IntenseQuoteChar"/>
    <w:uiPriority w:val="99"/>
    <w:qFormat/>
    <w:rsid w:val="0012561C"/>
    <w:pPr>
      <w:pBdr>
        <w:top w:val="single" w:sz="4" w:space="10" w:color="53548A"/>
        <w:left w:val="single" w:sz="4" w:space="10" w:color="53548A"/>
      </w:pBdr>
      <w:spacing w:after="0"/>
      <w:ind w:left="1296" w:right="1152"/>
    </w:pPr>
    <w:rPr>
      <w:i/>
      <w:iCs/>
      <w:color w:val="53548A"/>
      <w:sz w:val="20"/>
      <w:lang w:eastAsia="ja-JP"/>
    </w:rPr>
  </w:style>
  <w:style w:type="character" w:customStyle="1" w:styleId="IntenseQuoteChar">
    <w:name w:val="Intense Quote Char"/>
    <w:basedOn w:val="DefaultParagraphFont"/>
    <w:link w:val="IntenseQuote"/>
    <w:uiPriority w:val="99"/>
    <w:locked/>
    <w:rsid w:val="0012561C"/>
    <w:rPr>
      <w:rFonts w:cs="Times New Roman"/>
      <w:i/>
      <w:color w:val="53548A"/>
      <w:sz w:val="20"/>
    </w:rPr>
  </w:style>
  <w:style w:type="character" w:styleId="SubtleEmphasis">
    <w:name w:val="Subtle Emphasis"/>
    <w:basedOn w:val="DefaultParagraphFont"/>
    <w:uiPriority w:val="99"/>
    <w:qFormat/>
    <w:rsid w:val="0012561C"/>
    <w:rPr>
      <w:rFonts w:cs="Times New Roman"/>
      <w:i/>
      <w:color w:val="292944"/>
      <w:sz w:val="22"/>
    </w:rPr>
  </w:style>
  <w:style w:type="character" w:styleId="IntenseEmphasis">
    <w:name w:val="Intense Emphasis"/>
    <w:basedOn w:val="DefaultParagraphFont"/>
    <w:uiPriority w:val="99"/>
    <w:qFormat/>
    <w:rsid w:val="0012561C"/>
    <w:rPr>
      <w:rFonts w:cs="Times New Roman"/>
      <w:b/>
      <w:caps/>
      <w:color w:val="292944"/>
      <w:spacing w:val="10"/>
    </w:rPr>
  </w:style>
  <w:style w:type="character" w:styleId="SubtleReference">
    <w:name w:val="Subtle Reference"/>
    <w:basedOn w:val="DefaultParagraphFont"/>
    <w:uiPriority w:val="99"/>
    <w:qFormat/>
    <w:rsid w:val="0012561C"/>
    <w:rPr>
      <w:rFonts w:cs="Times New Roman"/>
      <w:b/>
      <w:color w:val="53548A"/>
    </w:rPr>
  </w:style>
  <w:style w:type="character" w:styleId="IntenseReference">
    <w:name w:val="Intense Reference"/>
    <w:basedOn w:val="DefaultParagraphFont"/>
    <w:uiPriority w:val="99"/>
    <w:qFormat/>
    <w:rsid w:val="0012561C"/>
    <w:rPr>
      <w:rFonts w:cs="Times New Roman"/>
      <w:b/>
      <w:i/>
      <w:caps/>
      <w:color w:val="53548A"/>
    </w:rPr>
  </w:style>
  <w:style w:type="character" w:styleId="BookTitle">
    <w:name w:val="Book Title"/>
    <w:basedOn w:val="DefaultParagraphFont"/>
    <w:uiPriority w:val="99"/>
    <w:qFormat/>
    <w:rsid w:val="0012561C"/>
    <w:rPr>
      <w:rFonts w:cs="Times New Roman"/>
      <w:b/>
      <w:i/>
      <w:spacing w:val="9"/>
    </w:rPr>
  </w:style>
  <w:style w:type="paragraph" w:styleId="TOCHeading">
    <w:name w:val="TOC Heading"/>
    <w:basedOn w:val="Heading1"/>
    <w:next w:val="Normal"/>
    <w:uiPriority w:val="99"/>
    <w:qFormat/>
    <w:rsid w:val="0012561C"/>
    <w:pPr>
      <w:outlineLvl w:val="9"/>
    </w:pPr>
  </w:style>
  <w:style w:type="paragraph" w:customStyle="1" w:styleId="Normalindented">
    <w:name w:val="Normal indented"/>
    <w:basedOn w:val="Normal"/>
    <w:link w:val="NormalindentedChar"/>
    <w:uiPriority w:val="99"/>
    <w:rsid w:val="0012561C"/>
    <w:pPr>
      <w:ind w:left="720"/>
    </w:pPr>
    <w:rPr>
      <w:sz w:val="20"/>
      <w:lang w:eastAsia="ja-JP"/>
    </w:rPr>
  </w:style>
  <w:style w:type="character" w:customStyle="1" w:styleId="NormalindentedChar">
    <w:name w:val="Normal indented Char"/>
    <w:link w:val="Normalindented"/>
    <w:uiPriority w:val="99"/>
    <w:locked/>
    <w:rsid w:val="0012561C"/>
    <w:rPr>
      <w:sz w:val="20"/>
    </w:rPr>
  </w:style>
  <w:style w:type="paragraph" w:styleId="TOC1">
    <w:name w:val="toc 1"/>
    <w:basedOn w:val="Normal"/>
    <w:next w:val="Normal"/>
    <w:autoRedefine/>
    <w:uiPriority w:val="99"/>
    <w:rsid w:val="0012561C"/>
    <w:pPr>
      <w:spacing w:before="160" w:after="100"/>
      <w:jc w:val="left"/>
    </w:pPr>
    <w:rPr>
      <w:rFonts w:cs="Calibri"/>
      <w:b/>
      <w:bCs/>
      <w:caps/>
      <w:sz w:val="20"/>
    </w:rPr>
  </w:style>
  <w:style w:type="paragraph" w:styleId="TOC2">
    <w:name w:val="toc 2"/>
    <w:basedOn w:val="Normal"/>
    <w:next w:val="Normal"/>
    <w:autoRedefine/>
    <w:uiPriority w:val="99"/>
    <w:rsid w:val="0012561C"/>
    <w:pPr>
      <w:spacing w:before="0" w:after="0"/>
      <w:ind w:left="240"/>
      <w:jc w:val="left"/>
    </w:pPr>
    <w:rPr>
      <w:rFonts w:cs="Calibri"/>
      <w:smallCaps/>
      <w:sz w:val="20"/>
    </w:rPr>
  </w:style>
  <w:style w:type="paragraph" w:styleId="TOC3">
    <w:name w:val="toc 3"/>
    <w:basedOn w:val="Normal"/>
    <w:next w:val="Normal"/>
    <w:autoRedefine/>
    <w:uiPriority w:val="99"/>
    <w:rsid w:val="0012561C"/>
    <w:pPr>
      <w:spacing w:before="0" w:after="0"/>
      <w:ind w:left="480"/>
      <w:jc w:val="left"/>
    </w:pPr>
    <w:rPr>
      <w:rFonts w:cs="Calibri"/>
      <w:i/>
      <w:iCs/>
      <w:sz w:val="20"/>
    </w:rPr>
  </w:style>
  <w:style w:type="paragraph" w:customStyle="1" w:styleId="Tableheading">
    <w:name w:val="Table heading"/>
    <w:basedOn w:val="Normal"/>
    <w:link w:val="TableheadingChar"/>
    <w:uiPriority w:val="99"/>
    <w:rsid w:val="0012561C"/>
    <w:pPr>
      <w:keepNext/>
      <w:pBdr>
        <w:top w:val="single" w:sz="4" w:space="1" w:color="000000"/>
        <w:bottom w:val="single" w:sz="4" w:space="1" w:color="000000"/>
      </w:pBdr>
      <w:shd w:val="clear" w:color="auto" w:fill="B6B7D3"/>
      <w:spacing w:before="20" w:after="20"/>
      <w:jc w:val="left"/>
    </w:pPr>
    <w:rPr>
      <w:b/>
    </w:rPr>
  </w:style>
  <w:style w:type="character" w:customStyle="1" w:styleId="TableheadingChar">
    <w:name w:val="Table heading Char"/>
    <w:link w:val="Tableheading"/>
    <w:uiPriority w:val="99"/>
    <w:locked/>
    <w:rsid w:val="0012561C"/>
    <w:rPr>
      <w:b/>
      <w:sz w:val="24"/>
      <w:shd w:val="clear" w:color="auto" w:fill="B6B7D3"/>
      <w:lang w:val="en-US" w:eastAsia="en-US"/>
    </w:rPr>
  </w:style>
  <w:style w:type="paragraph" w:customStyle="1" w:styleId="Tablerow">
    <w:name w:val="Table row"/>
    <w:basedOn w:val="Normal"/>
    <w:link w:val="TablerowChar"/>
    <w:uiPriority w:val="99"/>
    <w:rsid w:val="0012561C"/>
    <w:pPr>
      <w:pBdr>
        <w:bottom w:val="single" w:sz="4" w:space="1" w:color="CCC0D9"/>
      </w:pBdr>
      <w:spacing w:before="20" w:after="20"/>
      <w:jc w:val="left"/>
    </w:pPr>
    <w:rPr>
      <w:sz w:val="22"/>
    </w:rPr>
  </w:style>
  <w:style w:type="character" w:customStyle="1" w:styleId="TablerowChar">
    <w:name w:val="Table row Char"/>
    <w:link w:val="Tablerow"/>
    <w:uiPriority w:val="99"/>
    <w:locked/>
    <w:rsid w:val="0012561C"/>
    <w:rPr>
      <w:sz w:val="22"/>
      <w:lang w:val="en-US" w:eastAsia="en-US"/>
    </w:rPr>
  </w:style>
  <w:style w:type="paragraph" w:styleId="BodyText">
    <w:name w:val="Body Text"/>
    <w:basedOn w:val="Normal"/>
    <w:link w:val="BodyTextChar"/>
    <w:uiPriority w:val="99"/>
    <w:locked/>
    <w:rsid w:val="000F67F6"/>
    <w:pPr>
      <w:spacing w:before="0" w:after="120" w:line="480" w:lineRule="auto"/>
    </w:pPr>
    <w:rPr>
      <w:rFonts w:ascii="Times New Roman" w:hAnsi="Times New Roman"/>
      <w:lang w:eastAsia="en-GB"/>
    </w:rPr>
  </w:style>
  <w:style w:type="character" w:customStyle="1" w:styleId="BodyTextChar">
    <w:name w:val="Body Text Char"/>
    <w:basedOn w:val="DefaultParagraphFont"/>
    <w:link w:val="BodyText"/>
    <w:uiPriority w:val="99"/>
    <w:locked/>
    <w:rsid w:val="000F67F6"/>
    <w:rPr>
      <w:rFonts w:ascii="Times New Roman" w:hAnsi="Times New Roman" w:cs="Times New Roman"/>
      <w:sz w:val="24"/>
      <w:lang w:val="en-US" w:eastAsia="en-GB"/>
    </w:rPr>
  </w:style>
  <w:style w:type="character" w:styleId="CommentReference">
    <w:name w:val="annotation reference"/>
    <w:basedOn w:val="DefaultParagraphFont"/>
    <w:uiPriority w:val="99"/>
    <w:semiHidden/>
    <w:locked/>
    <w:rsid w:val="00632CDB"/>
    <w:rPr>
      <w:rFonts w:cs="Times New Roman"/>
      <w:sz w:val="16"/>
    </w:rPr>
  </w:style>
  <w:style w:type="paragraph" w:styleId="CommentText">
    <w:name w:val="annotation text"/>
    <w:basedOn w:val="Normal"/>
    <w:link w:val="CommentTextChar1"/>
    <w:uiPriority w:val="99"/>
    <w:locked/>
    <w:rsid w:val="00632CDB"/>
    <w:rPr>
      <w:rFonts w:eastAsia="MS Mincho"/>
      <w:sz w:val="20"/>
    </w:rPr>
  </w:style>
  <w:style w:type="character" w:customStyle="1" w:styleId="CommentTextChar1">
    <w:name w:val="Comment Text Char1"/>
    <w:basedOn w:val="DefaultParagraphFont"/>
    <w:link w:val="CommentText"/>
    <w:uiPriority w:val="99"/>
    <w:locked/>
    <w:rsid w:val="00632CDB"/>
    <w:rPr>
      <w:rFonts w:eastAsia="MS Mincho" w:cs="Times New Roman"/>
      <w:lang w:val="en-US" w:eastAsia="en-US"/>
    </w:rPr>
  </w:style>
  <w:style w:type="paragraph" w:styleId="BodyTextIndent2">
    <w:name w:val="Body Text Indent 2"/>
    <w:basedOn w:val="Normal"/>
    <w:link w:val="BodyTextIndent2Char"/>
    <w:uiPriority w:val="99"/>
    <w:semiHidden/>
    <w:locked/>
    <w:rsid w:val="00632CDB"/>
    <w:pPr>
      <w:spacing w:after="120" w:line="480" w:lineRule="auto"/>
      <w:ind w:left="283"/>
    </w:pPr>
    <w:rPr>
      <w:rFonts w:eastAsia="MS Mincho"/>
    </w:rPr>
  </w:style>
  <w:style w:type="character" w:customStyle="1" w:styleId="BodyTextIndent2Char">
    <w:name w:val="Body Text Indent 2 Char"/>
    <w:basedOn w:val="DefaultParagraphFont"/>
    <w:link w:val="BodyTextIndent2"/>
    <w:uiPriority w:val="99"/>
    <w:semiHidden/>
    <w:locked/>
    <w:rsid w:val="00632CDB"/>
    <w:rPr>
      <w:rFonts w:eastAsia="MS Mincho" w:cs="Times New Roman"/>
      <w:sz w:val="24"/>
      <w:lang w:val="en-US" w:eastAsia="en-US"/>
    </w:rPr>
  </w:style>
  <w:style w:type="paragraph" w:styleId="EndnoteText">
    <w:name w:val="endnote text"/>
    <w:basedOn w:val="Normal"/>
    <w:link w:val="EndnoteTextChar"/>
    <w:uiPriority w:val="99"/>
    <w:semiHidden/>
    <w:locked/>
    <w:rsid w:val="00632CDB"/>
    <w:pPr>
      <w:spacing w:before="0" w:after="0"/>
    </w:pPr>
    <w:rPr>
      <w:rFonts w:eastAsia="MS Mincho"/>
      <w:sz w:val="20"/>
    </w:rPr>
  </w:style>
  <w:style w:type="character" w:customStyle="1" w:styleId="EndnoteTextChar">
    <w:name w:val="Endnote Text Char"/>
    <w:basedOn w:val="DefaultParagraphFont"/>
    <w:link w:val="EndnoteText"/>
    <w:uiPriority w:val="99"/>
    <w:semiHidden/>
    <w:locked/>
    <w:rsid w:val="00632CDB"/>
    <w:rPr>
      <w:rFonts w:eastAsia="MS Mincho" w:cs="Times New Roman"/>
      <w:lang w:val="en-US" w:eastAsia="en-US"/>
    </w:rPr>
  </w:style>
  <w:style w:type="character" w:styleId="EndnoteReference">
    <w:name w:val="endnote reference"/>
    <w:basedOn w:val="DefaultParagraphFont"/>
    <w:uiPriority w:val="99"/>
    <w:semiHidden/>
    <w:locked/>
    <w:rsid w:val="00632CDB"/>
    <w:rPr>
      <w:rFonts w:cs="Times New Roman"/>
      <w:vertAlign w:val="superscript"/>
    </w:rPr>
  </w:style>
  <w:style w:type="table" w:styleId="TableGrid">
    <w:name w:val="Table Grid"/>
    <w:basedOn w:val="TableNormal"/>
    <w:uiPriority w:val="99"/>
    <w:locked/>
    <w:rsid w:val="00AE11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4">
    <w:name w:val="Medium Shading 2 Accent 4"/>
    <w:basedOn w:val="TableNormal"/>
    <w:uiPriority w:val="99"/>
    <w:rsid w:val="00AE1148"/>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99"/>
    <w:rsid w:val="00AE1148"/>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CommentSubject">
    <w:name w:val="annotation subject"/>
    <w:basedOn w:val="CommentText"/>
    <w:next w:val="CommentText"/>
    <w:link w:val="CommentSubjectChar"/>
    <w:uiPriority w:val="99"/>
    <w:semiHidden/>
    <w:locked/>
    <w:rsid w:val="00166429"/>
    <w:rPr>
      <w:b/>
      <w:bCs/>
    </w:rPr>
  </w:style>
  <w:style w:type="character" w:customStyle="1" w:styleId="CommentSubjectChar">
    <w:name w:val="Comment Subject Char"/>
    <w:basedOn w:val="CommentTextChar1"/>
    <w:link w:val="CommentSubject"/>
    <w:uiPriority w:val="99"/>
    <w:semiHidden/>
    <w:locked/>
    <w:rsid w:val="00C60569"/>
    <w:rPr>
      <w:rFonts w:eastAsia="MS Mincho" w:cs="Times New Roman"/>
      <w:b/>
      <w:sz w:val="20"/>
      <w:lang w:val="en-US" w:eastAsia="en-US"/>
    </w:rPr>
  </w:style>
  <w:style w:type="paragraph" w:styleId="Revision">
    <w:name w:val="Revision"/>
    <w:hidden/>
    <w:uiPriority w:val="99"/>
    <w:semiHidden/>
    <w:rsid w:val="00035AE5"/>
    <w:rPr>
      <w:sz w:val="24"/>
      <w:szCs w:val="20"/>
    </w:rPr>
  </w:style>
  <w:style w:type="paragraph" w:styleId="Header">
    <w:name w:val="header"/>
    <w:basedOn w:val="Normal"/>
    <w:link w:val="HeaderChar"/>
    <w:uiPriority w:val="99"/>
    <w:semiHidden/>
    <w:locked/>
    <w:rsid w:val="001C457D"/>
    <w:pPr>
      <w:tabs>
        <w:tab w:val="center" w:pos="4513"/>
        <w:tab w:val="right" w:pos="9026"/>
      </w:tabs>
      <w:spacing w:before="0" w:after="0"/>
    </w:pPr>
    <w:rPr>
      <w:sz w:val="20"/>
      <w:lang w:eastAsia="ja-JP"/>
    </w:rPr>
  </w:style>
  <w:style w:type="character" w:customStyle="1" w:styleId="HeaderChar">
    <w:name w:val="Header Char"/>
    <w:basedOn w:val="DefaultParagraphFont"/>
    <w:link w:val="Header"/>
    <w:uiPriority w:val="99"/>
    <w:semiHidden/>
    <w:locked/>
    <w:rsid w:val="001C457D"/>
    <w:rPr>
      <w:rFonts w:cs="Times New Roman"/>
      <w:sz w:val="20"/>
    </w:rPr>
  </w:style>
  <w:style w:type="paragraph" w:styleId="Footer">
    <w:name w:val="footer"/>
    <w:basedOn w:val="Normal"/>
    <w:link w:val="FooterChar"/>
    <w:uiPriority w:val="99"/>
    <w:locked/>
    <w:rsid w:val="001C457D"/>
    <w:pPr>
      <w:tabs>
        <w:tab w:val="center" w:pos="4513"/>
        <w:tab w:val="right" w:pos="9026"/>
      </w:tabs>
      <w:spacing w:before="0" w:after="0"/>
    </w:pPr>
    <w:rPr>
      <w:sz w:val="20"/>
      <w:lang w:eastAsia="ja-JP"/>
    </w:rPr>
  </w:style>
  <w:style w:type="character" w:customStyle="1" w:styleId="FooterChar">
    <w:name w:val="Footer Char"/>
    <w:basedOn w:val="DefaultParagraphFont"/>
    <w:link w:val="Footer"/>
    <w:uiPriority w:val="99"/>
    <w:locked/>
    <w:rsid w:val="001C457D"/>
    <w:rPr>
      <w:rFonts w:cs="Times New Roman"/>
      <w:sz w:val="20"/>
    </w:rPr>
  </w:style>
  <w:style w:type="paragraph" w:styleId="NormalWeb">
    <w:name w:val="Normal (Web)"/>
    <w:basedOn w:val="Normal"/>
    <w:uiPriority w:val="99"/>
    <w:locked/>
    <w:rsid w:val="0029364B"/>
    <w:rPr>
      <w:rFonts w:ascii="Times New Roman" w:hAnsi="Times New Roman"/>
      <w:szCs w:val="24"/>
    </w:rPr>
  </w:style>
  <w:style w:type="character" w:styleId="Hyperlink">
    <w:name w:val="Hyperlink"/>
    <w:basedOn w:val="DefaultParagraphFont"/>
    <w:uiPriority w:val="99"/>
    <w:semiHidden/>
    <w:unhideWhenUsed/>
    <w:locked/>
    <w:rsid w:val="000849BA"/>
    <w:rPr>
      <w:strike w:val="0"/>
      <w:dstrike w:val="0"/>
      <w:color w:val="005BC6"/>
      <w:u w:val="none"/>
      <w:effect w:val="none"/>
    </w:rPr>
  </w:style>
  <w:style w:type="character" w:customStyle="1" w:styleId="title-link-wrapper1">
    <w:name w:val="title-link-wrapper1"/>
    <w:basedOn w:val="DefaultParagraphFont"/>
    <w:rsid w:val="000849BA"/>
    <w:rPr>
      <w:vanish w:val="0"/>
      <w:webHidden w:val="0"/>
      <w:sz w:val="32"/>
      <w:szCs w:val="32"/>
      <w:specVanish w:val="0"/>
    </w:rPr>
  </w:style>
  <w:style w:type="character" w:customStyle="1" w:styleId="hidden1">
    <w:name w:val="hidden1"/>
    <w:basedOn w:val="DefaultParagraphFont"/>
    <w:rsid w:val="000849BA"/>
  </w:style>
  <w:style w:type="character" w:customStyle="1" w:styleId="medium-font">
    <w:name w:val="medium-font"/>
    <w:basedOn w:val="DefaultParagraphFont"/>
    <w:rsid w:val="000849BA"/>
  </w:style>
  <w:style w:type="paragraph" w:styleId="FootnoteText">
    <w:name w:val="footnote text"/>
    <w:basedOn w:val="Normal"/>
    <w:link w:val="FootnoteTextChar"/>
    <w:uiPriority w:val="99"/>
    <w:semiHidden/>
    <w:unhideWhenUsed/>
    <w:locked/>
    <w:rsid w:val="00E90194"/>
    <w:pPr>
      <w:spacing w:before="0" w:after="0"/>
    </w:pPr>
    <w:rPr>
      <w:sz w:val="20"/>
    </w:rPr>
  </w:style>
  <w:style w:type="character" w:customStyle="1" w:styleId="FootnoteTextChar">
    <w:name w:val="Footnote Text Char"/>
    <w:basedOn w:val="DefaultParagraphFont"/>
    <w:link w:val="FootnoteText"/>
    <w:uiPriority w:val="99"/>
    <w:semiHidden/>
    <w:rsid w:val="00E90194"/>
    <w:rPr>
      <w:sz w:val="20"/>
      <w:szCs w:val="20"/>
    </w:rPr>
  </w:style>
  <w:style w:type="character" w:styleId="FootnoteReference">
    <w:name w:val="footnote reference"/>
    <w:basedOn w:val="DefaultParagraphFont"/>
    <w:uiPriority w:val="99"/>
    <w:semiHidden/>
    <w:unhideWhenUsed/>
    <w:locked/>
    <w:rsid w:val="00E90194"/>
    <w:rPr>
      <w:vertAlign w:val="superscript"/>
    </w:rPr>
  </w:style>
  <w:style w:type="character" w:customStyle="1" w:styleId="CommentTextChar">
    <w:name w:val="Comment Text Char"/>
    <w:basedOn w:val="DefaultParagraphFont"/>
    <w:uiPriority w:val="99"/>
    <w:locked/>
    <w:rsid w:val="0061619B"/>
    <w:rPr>
      <w:rFonts w:eastAsia="MS Mincho" w:cs="Times New Roman"/>
      <w:lang w:val="en-US" w:eastAsia="en-US"/>
    </w:rPr>
  </w:style>
  <w:style w:type="character" w:customStyle="1" w:styleId="updated-short-citation">
    <w:name w:val="updated-short-citation"/>
    <w:basedOn w:val="DefaultParagraphFont"/>
    <w:rsid w:val="00BD3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11689">
      <w:bodyDiv w:val="1"/>
      <w:marLeft w:val="0"/>
      <w:marRight w:val="0"/>
      <w:marTop w:val="0"/>
      <w:marBottom w:val="0"/>
      <w:divBdr>
        <w:top w:val="none" w:sz="0" w:space="0" w:color="auto"/>
        <w:left w:val="none" w:sz="0" w:space="0" w:color="auto"/>
        <w:bottom w:val="none" w:sz="0" w:space="0" w:color="auto"/>
        <w:right w:val="none" w:sz="0" w:space="0" w:color="auto"/>
      </w:divBdr>
    </w:div>
    <w:div w:id="469859005">
      <w:bodyDiv w:val="1"/>
      <w:marLeft w:val="0"/>
      <w:marRight w:val="0"/>
      <w:marTop w:val="0"/>
      <w:marBottom w:val="0"/>
      <w:divBdr>
        <w:top w:val="none" w:sz="0" w:space="0" w:color="auto"/>
        <w:left w:val="none" w:sz="0" w:space="0" w:color="auto"/>
        <w:bottom w:val="none" w:sz="0" w:space="0" w:color="auto"/>
        <w:right w:val="none" w:sz="0" w:space="0" w:color="auto"/>
      </w:divBdr>
    </w:div>
    <w:div w:id="753865637">
      <w:marLeft w:val="0"/>
      <w:marRight w:val="0"/>
      <w:marTop w:val="0"/>
      <w:marBottom w:val="0"/>
      <w:divBdr>
        <w:top w:val="none" w:sz="0" w:space="0" w:color="auto"/>
        <w:left w:val="none" w:sz="0" w:space="0" w:color="auto"/>
        <w:bottom w:val="none" w:sz="0" w:space="0" w:color="auto"/>
        <w:right w:val="none" w:sz="0" w:space="0" w:color="auto"/>
      </w:divBdr>
    </w:div>
    <w:div w:id="753865638">
      <w:marLeft w:val="0"/>
      <w:marRight w:val="0"/>
      <w:marTop w:val="0"/>
      <w:marBottom w:val="0"/>
      <w:divBdr>
        <w:top w:val="none" w:sz="0" w:space="0" w:color="auto"/>
        <w:left w:val="none" w:sz="0" w:space="0" w:color="auto"/>
        <w:bottom w:val="none" w:sz="0" w:space="0" w:color="auto"/>
        <w:right w:val="none" w:sz="0" w:space="0" w:color="auto"/>
      </w:divBdr>
    </w:div>
    <w:div w:id="753865642">
      <w:marLeft w:val="0"/>
      <w:marRight w:val="0"/>
      <w:marTop w:val="0"/>
      <w:marBottom w:val="0"/>
      <w:divBdr>
        <w:top w:val="none" w:sz="0" w:space="0" w:color="auto"/>
        <w:left w:val="none" w:sz="0" w:space="0" w:color="auto"/>
        <w:bottom w:val="none" w:sz="0" w:space="0" w:color="auto"/>
        <w:right w:val="none" w:sz="0" w:space="0" w:color="auto"/>
      </w:divBdr>
      <w:divsChild>
        <w:div w:id="753865651">
          <w:marLeft w:val="0"/>
          <w:marRight w:val="0"/>
          <w:marTop w:val="0"/>
          <w:marBottom w:val="0"/>
          <w:divBdr>
            <w:top w:val="none" w:sz="0" w:space="0" w:color="auto"/>
            <w:left w:val="none" w:sz="0" w:space="0" w:color="auto"/>
            <w:bottom w:val="none" w:sz="0" w:space="0" w:color="auto"/>
            <w:right w:val="none" w:sz="0" w:space="0" w:color="auto"/>
          </w:divBdr>
          <w:divsChild>
            <w:div w:id="753865643">
              <w:marLeft w:val="0"/>
              <w:marRight w:val="0"/>
              <w:marTop w:val="0"/>
              <w:marBottom w:val="0"/>
              <w:divBdr>
                <w:top w:val="none" w:sz="0" w:space="0" w:color="auto"/>
                <w:left w:val="none" w:sz="0" w:space="0" w:color="auto"/>
                <w:bottom w:val="none" w:sz="0" w:space="0" w:color="auto"/>
                <w:right w:val="none" w:sz="0" w:space="0" w:color="auto"/>
              </w:divBdr>
              <w:divsChild>
                <w:div w:id="7538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65646">
      <w:marLeft w:val="0"/>
      <w:marRight w:val="0"/>
      <w:marTop w:val="0"/>
      <w:marBottom w:val="0"/>
      <w:divBdr>
        <w:top w:val="none" w:sz="0" w:space="0" w:color="auto"/>
        <w:left w:val="none" w:sz="0" w:space="0" w:color="auto"/>
        <w:bottom w:val="none" w:sz="0" w:space="0" w:color="auto"/>
        <w:right w:val="none" w:sz="0" w:space="0" w:color="auto"/>
      </w:divBdr>
      <w:divsChild>
        <w:div w:id="753865658">
          <w:marLeft w:val="0"/>
          <w:marRight w:val="0"/>
          <w:marTop w:val="0"/>
          <w:marBottom w:val="0"/>
          <w:divBdr>
            <w:top w:val="none" w:sz="0" w:space="0" w:color="auto"/>
            <w:left w:val="none" w:sz="0" w:space="0" w:color="auto"/>
            <w:bottom w:val="none" w:sz="0" w:space="0" w:color="auto"/>
            <w:right w:val="none" w:sz="0" w:space="0" w:color="auto"/>
          </w:divBdr>
          <w:divsChild>
            <w:div w:id="753865644">
              <w:marLeft w:val="0"/>
              <w:marRight w:val="0"/>
              <w:marTop w:val="0"/>
              <w:marBottom w:val="0"/>
              <w:divBdr>
                <w:top w:val="none" w:sz="0" w:space="0" w:color="auto"/>
                <w:left w:val="none" w:sz="0" w:space="0" w:color="auto"/>
                <w:bottom w:val="none" w:sz="0" w:space="0" w:color="auto"/>
                <w:right w:val="none" w:sz="0" w:space="0" w:color="auto"/>
              </w:divBdr>
              <w:divsChild>
                <w:div w:id="753865649">
                  <w:marLeft w:val="240"/>
                  <w:marRight w:val="0"/>
                  <w:marTop w:val="720"/>
                  <w:marBottom w:val="0"/>
                  <w:divBdr>
                    <w:top w:val="none" w:sz="0" w:space="0" w:color="auto"/>
                    <w:left w:val="none" w:sz="0" w:space="0" w:color="auto"/>
                    <w:bottom w:val="none" w:sz="0" w:space="0" w:color="auto"/>
                    <w:right w:val="none" w:sz="0" w:space="0" w:color="auto"/>
                  </w:divBdr>
                  <w:divsChild>
                    <w:div w:id="753865655">
                      <w:marLeft w:val="0"/>
                      <w:marRight w:val="0"/>
                      <w:marTop w:val="0"/>
                      <w:marBottom w:val="0"/>
                      <w:divBdr>
                        <w:top w:val="none" w:sz="0" w:space="0" w:color="auto"/>
                        <w:left w:val="none" w:sz="0" w:space="0" w:color="auto"/>
                        <w:bottom w:val="none" w:sz="0" w:space="0" w:color="auto"/>
                        <w:right w:val="none" w:sz="0" w:space="0" w:color="auto"/>
                      </w:divBdr>
                      <w:divsChild>
                        <w:div w:id="7538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865647">
      <w:marLeft w:val="0"/>
      <w:marRight w:val="0"/>
      <w:marTop w:val="0"/>
      <w:marBottom w:val="0"/>
      <w:divBdr>
        <w:top w:val="none" w:sz="0" w:space="0" w:color="auto"/>
        <w:left w:val="none" w:sz="0" w:space="0" w:color="auto"/>
        <w:bottom w:val="none" w:sz="0" w:space="0" w:color="auto"/>
        <w:right w:val="none" w:sz="0" w:space="0" w:color="auto"/>
      </w:divBdr>
      <w:divsChild>
        <w:div w:id="753865639">
          <w:marLeft w:val="0"/>
          <w:marRight w:val="0"/>
          <w:marTop w:val="0"/>
          <w:marBottom w:val="0"/>
          <w:divBdr>
            <w:top w:val="none" w:sz="0" w:space="0" w:color="auto"/>
            <w:left w:val="none" w:sz="0" w:space="0" w:color="auto"/>
            <w:bottom w:val="none" w:sz="0" w:space="0" w:color="auto"/>
            <w:right w:val="none" w:sz="0" w:space="0" w:color="auto"/>
          </w:divBdr>
          <w:divsChild>
            <w:div w:id="753865657">
              <w:marLeft w:val="0"/>
              <w:marRight w:val="0"/>
              <w:marTop w:val="0"/>
              <w:marBottom w:val="0"/>
              <w:divBdr>
                <w:top w:val="none" w:sz="0" w:space="0" w:color="auto"/>
                <w:left w:val="none" w:sz="0" w:space="0" w:color="auto"/>
                <w:bottom w:val="none" w:sz="0" w:space="0" w:color="auto"/>
                <w:right w:val="none" w:sz="0" w:space="0" w:color="auto"/>
              </w:divBdr>
              <w:divsChild>
                <w:div w:id="753865652">
                  <w:marLeft w:val="240"/>
                  <w:marRight w:val="0"/>
                  <w:marTop w:val="720"/>
                  <w:marBottom w:val="0"/>
                  <w:divBdr>
                    <w:top w:val="none" w:sz="0" w:space="0" w:color="auto"/>
                    <w:left w:val="none" w:sz="0" w:space="0" w:color="auto"/>
                    <w:bottom w:val="none" w:sz="0" w:space="0" w:color="auto"/>
                    <w:right w:val="none" w:sz="0" w:space="0" w:color="auto"/>
                  </w:divBdr>
                  <w:divsChild>
                    <w:div w:id="753865640">
                      <w:marLeft w:val="0"/>
                      <w:marRight w:val="0"/>
                      <w:marTop w:val="0"/>
                      <w:marBottom w:val="0"/>
                      <w:divBdr>
                        <w:top w:val="none" w:sz="0" w:space="0" w:color="auto"/>
                        <w:left w:val="none" w:sz="0" w:space="0" w:color="auto"/>
                        <w:bottom w:val="none" w:sz="0" w:space="0" w:color="auto"/>
                        <w:right w:val="none" w:sz="0" w:space="0" w:color="auto"/>
                      </w:divBdr>
                      <w:divsChild>
                        <w:div w:id="7538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865653">
      <w:marLeft w:val="0"/>
      <w:marRight w:val="0"/>
      <w:marTop w:val="0"/>
      <w:marBottom w:val="0"/>
      <w:divBdr>
        <w:top w:val="none" w:sz="0" w:space="0" w:color="auto"/>
        <w:left w:val="none" w:sz="0" w:space="0" w:color="auto"/>
        <w:bottom w:val="none" w:sz="0" w:space="0" w:color="auto"/>
        <w:right w:val="none" w:sz="0" w:space="0" w:color="auto"/>
      </w:divBdr>
      <w:divsChild>
        <w:div w:id="753865648">
          <w:marLeft w:val="0"/>
          <w:marRight w:val="0"/>
          <w:marTop w:val="0"/>
          <w:marBottom w:val="0"/>
          <w:divBdr>
            <w:top w:val="none" w:sz="0" w:space="0" w:color="auto"/>
            <w:left w:val="none" w:sz="0" w:space="0" w:color="auto"/>
            <w:bottom w:val="none" w:sz="0" w:space="0" w:color="auto"/>
            <w:right w:val="none" w:sz="0" w:space="0" w:color="auto"/>
          </w:divBdr>
          <w:divsChild>
            <w:div w:id="753865645">
              <w:marLeft w:val="0"/>
              <w:marRight w:val="0"/>
              <w:marTop w:val="0"/>
              <w:marBottom w:val="0"/>
              <w:divBdr>
                <w:top w:val="none" w:sz="0" w:space="0" w:color="auto"/>
                <w:left w:val="none" w:sz="0" w:space="0" w:color="auto"/>
                <w:bottom w:val="none" w:sz="0" w:space="0" w:color="auto"/>
                <w:right w:val="none" w:sz="0" w:space="0" w:color="auto"/>
              </w:divBdr>
              <w:divsChild>
                <w:div w:id="7538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4036">
      <w:bodyDiv w:val="1"/>
      <w:marLeft w:val="0"/>
      <w:marRight w:val="0"/>
      <w:marTop w:val="0"/>
      <w:marBottom w:val="0"/>
      <w:divBdr>
        <w:top w:val="none" w:sz="0" w:space="0" w:color="auto"/>
        <w:left w:val="none" w:sz="0" w:space="0" w:color="auto"/>
        <w:bottom w:val="none" w:sz="0" w:space="0" w:color="auto"/>
        <w:right w:val="none" w:sz="0" w:space="0" w:color="auto"/>
      </w:divBdr>
      <w:divsChild>
        <w:div w:id="598873733">
          <w:marLeft w:val="360"/>
          <w:marRight w:val="0"/>
          <w:marTop w:val="86"/>
          <w:marBottom w:val="0"/>
          <w:divBdr>
            <w:top w:val="none" w:sz="0" w:space="0" w:color="auto"/>
            <w:left w:val="none" w:sz="0" w:space="0" w:color="auto"/>
            <w:bottom w:val="none" w:sz="0" w:space="0" w:color="auto"/>
            <w:right w:val="none" w:sz="0" w:space="0" w:color="auto"/>
          </w:divBdr>
        </w:div>
        <w:div w:id="474028032">
          <w:marLeft w:val="360"/>
          <w:marRight w:val="0"/>
          <w:marTop w:val="86"/>
          <w:marBottom w:val="0"/>
          <w:divBdr>
            <w:top w:val="none" w:sz="0" w:space="0" w:color="auto"/>
            <w:left w:val="none" w:sz="0" w:space="0" w:color="auto"/>
            <w:bottom w:val="none" w:sz="0" w:space="0" w:color="auto"/>
            <w:right w:val="none" w:sz="0" w:space="0" w:color="auto"/>
          </w:divBdr>
        </w:div>
        <w:div w:id="968242136">
          <w:marLeft w:val="1080"/>
          <w:marRight w:val="0"/>
          <w:marTop w:val="86"/>
          <w:marBottom w:val="0"/>
          <w:divBdr>
            <w:top w:val="none" w:sz="0" w:space="0" w:color="auto"/>
            <w:left w:val="none" w:sz="0" w:space="0" w:color="auto"/>
            <w:bottom w:val="none" w:sz="0" w:space="0" w:color="auto"/>
            <w:right w:val="none" w:sz="0" w:space="0" w:color="auto"/>
          </w:divBdr>
        </w:div>
      </w:divsChild>
    </w:div>
    <w:div w:id="1857227167">
      <w:bodyDiv w:val="1"/>
      <w:marLeft w:val="0"/>
      <w:marRight w:val="0"/>
      <w:marTop w:val="0"/>
      <w:marBottom w:val="0"/>
      <w:divBdr>
        <w:top w:val="none" w:sz="0" w:space="0" w:color="auto"/>
        <w:left w:val="none" w:sz="0" w:space="0" w:color="auto"/>
        <w:bottom w:val="none" w:sz="0" w:space="0" w:color="auto"/>
        <w:right w:val="none" w:sz="0" w:space="0" w:color="auto"/>
      </w:divBdr>
    </w:div>
    <w:div w:id="2061856781">
      <w:bodyDiv w:val="1"/>
      <w:marLeft w:val="0"/>
      <w:marRight w:val="0"/>
      <w:marTop w:val="0"/>
      <w:marBottom w:val="0"/>
      <w:divBdr>
        <w:top w:val="none" w:sz="0" w:space="0" w:color="auto"/>
        <w:left w:val="none" w:sz="0" w:space="0" w:color="auto"/>
        <w:bottom w:val="none" w:sz="0" w:space="0" w:color="auto"/>
        <w:right w:val="none" w:sz="0" w:space="0" w:color="auto"/>
      </w:divBdr>
      <w:divsChild>
        <w:div w:id="1154104726">
          <w:marLeft w:val="360"/>
          <w:marRight w:val="0"/>
          <w:marTop w:val="86"/>
          <w:marBottom w:val="0"/>
          <w:divBdr>
            <w:top w:val="none" w:sz="0" w:space="0" w:color="auto"/>
            <w:left w:val="none" w:sz="0" w:space="0" w:color="auto"/>
            <w:bottom w:val="none" w:sz="0" w:space="0" w:color="auto"/>
            <w:right w:val="none" w:sz="0" w:space="0" w:color="auto"/>
          </w:divBdr>
        </w:div>
        <w:div w:id="2004896015">
          <w:marLeft w:val="360"/>
          <w:marRight w:val="0"/>
          <w:marTop w:val="86"/>
          <w:marBottom w:val="0"/>
          <w:divBdr>
            <w:top w:val="none" w:sz="0" w:space="0" w:color="auto"/>
            <w:left w:val="none" w:sz="0" w:space="0" w:color="auto"/>
            <w:bottom w:val="none" w:sz="0" w:space="0" w:color="auto"/>
            <w:right w:val="none" w:sz="0" w:space="0" w:color="auto"/>
          </w:divBdr>
        </w:div>
        <w:div w:id="2103795308">
          <w:marLeft w:val="108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blog.iese.edu/expatriatu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987D6-05E2-F944-AFCC-DB4E9344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40</Pages>
  <Words>11872</Words>
  <Characters>67672</Characters>
  <Application>Microsoft Macintosh Word</Application>
  <DocSecurity>0</DocSecurity>
  <Lines>563</Lines>
  <Paragraphs>158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PAPERS FROM ARC SURVEY</vt:lpstr>
      <vt:lpstr>PAPERS FROM ARC SURVEY</vt:lpstr>
    </vt:vector>
  </TitlesOfParts>
  <Company>Microsoft</Company>
  <LinksUpToDate>false</LinksUpToDate>
  <CharactersWithSpaces>79386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PAPERS FROM ARC SURVEY</dc:title>
  <dc:creator>AnneWil</dc:creator>
  <cp:lastModifiedBy>Anne-Wil</cp:lastModifiedBy>
  <cp:revision>5</cp:revision>
  <cp:lastPrinted>2013-03-30T20:31:00Z</cp:lastPrinted>
  <dcterms:created xsi:type="dcterms:W3CDTF">2014-02-20T22:54:00Z</dcterms:created>
  <dcterms:modified xsi:type="dcterms:W3CDTF">2014-02-21T06:17:00Z</dcterms:modified>
</cp:coreProperties>
</file>